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C25D" w14:textId="77777777" w:rsidR="00771121" w:rsidRPr="00F06157" w:rsidRDefault="00771121" w:rsidP="00771121">
      <w:pPr>
        <w:spacing w:before="100" w:after="160" w:line="233" w:lineRule="atLeast"/>
        <w:jc w:val="center"/>
        <w:rPr>
          <w:rFonts w:ascii="Calibri" w:eastAsia="Times New Roman" w:hAnsi="Calibri" w:cs="Calibri"/>
          <w:sz w:val="22"/>
          <w:szCs w:val="22"/>
          <w:lang w:eastAsia="en-GB"/>
        </w:rPr>
      </w:pPr>
      <w:r w:rsidRPr="00F06157">
        <w:rPr>
          <w:rFonts w:ascii="Calibri" w:eastAsia="Times New Roman" w:hAnsi="Calibri" w:cs="Calibri"/>
          <w:b/>
          <w:bCs/>
          <w:sz w:val="22"/>
          <w:szCs w:val="22"/>
          <w:lang w:eastAsia="en-GB"/>
        </w:rPr>
        <w:t>CUPID</w:t>
      </w:r>
      <w:r w:rsidRPr="00F06157">
        <w:rPr>
          <w:rFonts w:ascii="Calibri" w:eastAsia="Times New Roman" w:hAnsi="Calibri" w:cs="Calibri"/>
          <w:sz w:val="22"/>
          <w:szCs w:val="22"/>
          <w:lang w:eastAsia="en-GB"/>
        </w:rPr>
        <w:t xml:space="preserve"> – </w:t>
      </w:r>
      <w:r>
        <w:rPr>
          <w:rFonts w:ascii="Calibri" w:eastAsia="Times New Roman" w:hAnsi="Calibri" w:cs="Calibri"/>
          <w:sz w:val="22"/>
          <w:szCs w:val="22"/>
          <w:lang w:eastAsia="en-GB"/>
        </w:rPr>
        <w:t xml:space="preserve">Transforming </w:t>
      </w:r>
      <w:r w:rsidRPr="00F06157">
        <w:rPr>
          <w:rFonts w:ascii="Calibri" w:eastAsia="Times New Roman" w:hAnsi="Calibri" w:cs="Calibri"/>
          <w:b/>
          <w:bCs/>
          <w:sz w:val="22"/>
          <w:szCs w:val="22"/>
          <w:lang w:eastAsia="en-GB"/>
        </w:rPr>
        <w:t>C</w:t>
      </w:r>
      <w:r w:rsidRPr="00F06157">
        <w:rPr>
          <w:rFonts w:ascii="Calibri" w:eastAsia="Times New Roman" w:hAnsi="Calibri" w:cs="Calibri"/>
          <w:sz w:val="22"/>
          <w:szCs w:val="22"/>
          <w:lang w:eastAsia="en-GB"/>
        </w:rPr>
        <w:t>ancer of </w:t>
      </w:r>
      <w:r w:rsidRPr="00F06157">
        <w:rPr>
          <w:rFonts w:ascii="Calibri" w:eastAsia="Times New Roman" w:hAnsi="Calibri" w:cs="Calibri"/>
          <w:b/>
          <w:bCs/>
          <w:sz w:val="22"/>
          <w:szCs w:val="22"/>
          <w:lang w:eastAsia="en-GB"/>
        </w:rPr>
        <w:t>U</w:t>
      </w:r>
      <w:r w:rsidRPr="00F06157">
        <w:rPr>
          <w:rFonts w:ascii="Calibri" w:eastAsia="Times New Roman" w:hAnsi="Calibri" w:cs="Calibri"/>
          <w:sz w:val="22"/>
          <w:szCs w:val="22"/>
          <w:lang w:eastAsia="en-GB"/>
        </w:rPr>
        <w:t>nknown </w:t>
      </w:r>
      <w:r w:rsidRPr="00F06157">
        <w:rPr>
          <w:rFonts w:ascii="Calibri" w:eastAsia="Times New Roman" w:hAnsi="Calibri" w:cs="Calibri"/>
          <w:b/>
          <w:bCs/>
          <w:sz w:val="22"/>
          <w:szCs w:val="22"/>
          <w:lang w:eastAsia="en-GB"/>
        </w:rPr>
        <w:t>P</w:t>
      </w:r>
      <w:r w:rsidRPr="00F06157">
        <w:rPr>
          <w:rFonts w:ascii="Calibri" w:eastAsia="Times New Roman" w:hAnsi="Calibri" w:cs="Calibri"/>
          <w:sz w:val="22"/>
          <w:szCs w:val="22"/>
          <w:lang w:eastAsia="en-GB"/>
        </w:rPr>
        <w:t>rimary with </w:t>
      </w:r>
      <w:r w:rsidRPr="00F06157">
        <w:rPr>
          <w:rFonts w:ascii="Calibri" w:eastAsia="Times New Roman" w:hAnsi="Calibri" w:cs="Calibri"/>
          <w:b/>
          <w:bCs/>
          <w:sz w:val="22"/>
          <w:szCs w:val="22"/>
          <w:lang w:eastAsia="en-GB"/>
        </w:rPr>
        <w:t>I</w:t>
      </w:r>
      <w:r w:rsidRPr="00F06157">
        <w:rPr>
          <w:rFonts w:ascii="Calibri" w:eastAsia="Times New Roman" w:hAnsi="Calibri" w:cs="Calibri"/>
          <w:sz w:val="22"/>
          <w:szCs w:val="22"/>
          <w:lang w:eastAsia="en-GB"/>
        </w:rPr>
        <w:t>ntelligent </w:t>
      </w:r>
      <w:r w:rsidRPr="00F06157">
        <w:rPr>
          <w:rFonts w:ascii="Calibri" w:eastAsia="Times New Roman" w:hAnsi="Calibri" w:cs="Calibri"/>
          <w:b/>
          <w:bCs/>
          <w:sz w:val="22"/>
          <w:szCs w:val="22"/>
          <w:lang w:eastAsia="en-GB"/>
        </w:rPr>
        <w:t>D</w:t>
      </w:r>
      <w:r w:rsidRPr="00F06157">
        <w:rPr>
          <w:rFonts w:ascii="Calibri" w:eastAsia="Times New Roman" w:hAnsi="Calibri" w:cs="Calibri"/>
          <w:sz w:val="22"/>
          <w:szCs w:val="22"/>
          <w:lang w:eastAsia="en-GB"/>
        </w:rPr>
        <w:t>iagnostics</w:t>
      </w:r>
    </w:p>
    <w:p w14:paraId="0990AAAC" w14:textId="77777777" w:rsidR="00771121" w:rsidRPr="00F06157" w:rsidRDefault="00771121" w:rsidP="00771121">
      <w:pPr>
        <w:pStyle w:val="NormalWeb"/>
        <w:spacing w:line="276" w:lineRule="auto"/>
        <w:jc w:val="center"/>
        <w:rPr>
          <w:rFonts w:asciiTheme="minorHAnsi" w:hAnsiTheme="minorHAnsi"/>
          <w:b/>
          <w:bCs/>
          <w:color w:val="auto"/>
        </w:rPr>
      </w:pPr>
    </w:p>
    <w:p w14:paraId="0DF04A0D" w14:textId="77777777" w:rsidR="00771121" w:rsidRPr="00F06157" w:rsidRDefault="00771121" w:rsidP="00771121">
      <w:pPr>
        <w:pStyle w:val="NormalWeb"/>
        <w:spacing w:line="276" w:lineRule="auto"/>
        <w:jc w:val="center"/>
        <w:rPr>
          <w:rFonts w:asciiTheme="minorHAnsi" w:hAnsiTheme="minorHAnsi"/>
          <w:b/>
          <w:bCs/>
          <w:color w:val="auto"/>
        </w:rPr>
      </w:pPr>
      <w:r w:rsidRPr="00F06157">
        <w:rPr>
          <w:rFonts w:asciiTheme="minorHAnsi" w:hAnsiTheme="minorHAnsi"/>
          <w:b/>
          <w:bCs/>
          <w:color w:val="auto"/>
        </w:rPr>
        <w:t xml:space="preserve">Unique Protocol Identification Number: </w:t>
      </w:r>
    </w:p>
    <w:p w14:paraId="565585BA" w14:textId="7BCBA234" w:rsidR="00771121" w:rsidRPr="00F06157" w:rsidRDefault="00771121" w:rsidP="00771121">
      <w:pPr>
        <w:pStyle w:val="NormalWeb"/>
        <w:spacing w:line="276" w:lineRule="auto"/>
        <w:jc w:val="center"/>
        <w:rPr>
          <w:rFonts w:asciiTheme="minorHAnsi" w:hAnsiTheme="minorHAnsi"/>
          <w:b/>
          <w:bCs/>
          <w:color w:val="auto"/>
        </w:rPr>
      </w:pPr>
      <w:r>
        <w:rPr>
          <w:rFonts w:asciiTheme="minorHAnsi" w:hAnsiTheme="minorHAnsi"/>
          <w:b/>
          <w:bCs/>
          <w:color w:val="auto"/>
        </w:rPr>
        <w:t>Australian New Zealand Clinical Trials Registry</w:t>
      </w:r>
      <w:r w:rsidRPr="00F06157">
        <w:rPr>
          <w:rFonts w:asciiTheme="minorHAnsi" w:hAnsiTheme="minorHAnsi"/>
          <w:b/>
          <w:bCs/>
          <w:color w:val="auto"/>
        </w:rPr>
        <w:t xml:space="preserve"> (</w:t>
      </w:r>
      <w:r>
        <w:rPr>
          <w:rFonts w:asciiTheme="minorHAnsi" w:hAnsiTheme="minorHAnsi"/>
          <w:b/>
          <w:bCs/>
          <w:color w:val="auto"/>
        </w:rPr>
        <w:t>ANZCTR</w:t>
      </w:r>
      <w:r w:rsidRPr="00F06157">
        <w:rPr>
          <w:rFonts w:asciiTheme="minorHAnsi" w:hAnsiTheme="minorHAnsi"/>
          <w:b/>
          <w:bCs/>
          <w:color w:val="auto"/>
        </w:rPr>
        <w:t xml:space="preserve">) Identified Number: </w:t>
      </w:r>
    </w:p>
    <w:p w14:paraId="29F80278" w14:textId="77777777" w:rsidR="00771121" w:rsidRPr="00F06157" w:rsidRDefault="00771121" w:rsidP="00771121">
      <w:pPr>
        <w:pStyle w:val="NormalWeb"/>
        <w:spacing w:line="276" w:lineRule="auto"/>
        <w:jc w:val="center"/>
        <w:rPr>
          <w:rFonts w:asciiTheme="minorHAnsi" w:hAnsiTheme="minorHAnsi"/>
          <w:b/>
          <w:bCs/>
          <w:color w:val="auto"/>
        </w:rPr>
      </w:pPr>
      <w:r w:rsidRPr="00F06157">
        <w:rPr>
          <w:rFonts w:asciiTheme="minorHAnsi" w:hAnsiTheme="minorHAnsi"/>
          <w:b/>
          <w:bCs/>
          <w:color w:val="auto"/>
        </w:rPr>
        <w:t>Principal Investigator: Prof Chris Karapetis</w:t>
      </w:r>
    </w:p>
    <w:p w14:paraId="2A837D87" w14:textId="6E4AE654" w:rsidR="00771121" w:rsidRPr="00F06157" w:rsidRDefault="00771121" w:rsidP="00771121">
      <w:pPr>
        <w:pStyle w:val="NormalWeb"/>
        <w:spacing w:line="276" w:lineRule="auto"/>
        <w:jc w:val="center"/>
        <w:rPr>
          <w:rFonts w:asciiTheme="minorHAnsi" w:hAnsiTheme="minorHAnsi"/>
          <w:b/>
          <w:bCs/>
          <w:color w:val="auto"/>
        </w:rPr>
      </w:pPr>
      <w:r w:rsidRPr="00F06157">
        <w:rPr>
          <w:rFonts w:asciiTheme="minorHAnsi" w:hAnsiTheme="minorHAnsi"/>
          <w:b/>
          <w:bCs/>
          <w:color w:val="auto"/>
        </w:rPr>
        <w:t>Sponsor: Flinders University</w:t>
      </w:r>
    </w:p>
    <w:p w14:paraId="117365E8" w14:textId="77777777" w:rsidR="00771121" w:rsidRPr="00F06157" w:rsidRDefault="00771121" w:rsidP="00771121">
      <w:pPr>
        <w:pStyle w:val="NormalWeb"/>
        <w:spacing w:line="276" w:lineRule="auto"/>
        <w:jc w:val="center"/>
        <w:rPr>
          <w:rFonts w:asciiTheme="minorHAnsi" w:hAnsiTheme="minorHAnsi"/>
          <w:b/>
          <w:bCs/>
          <w:color w:val="auto"/>
        </w:rPr>
      </w:pPr>
      <w:r w:rsidRPr="00F06157">
        <w:rPr>
          <w:rFonts w:asciiTheme="minorHAnsi" w:hAnsiTheme="minorHAnsi"/>
          <w:b/>
          <w:bCs/>
          <w:color w:val="auto"/>
        </w:rPr>
        <w:t>Funded by: MRFF - EPCDR 2020</w:t>
      </w:r>
    </w:p>
    <w:p w14:paraId="13194229" w14:textId="37591C79" w:rsidR="00771121" w:rsidRPr="00F06157" w:rsidRDefault="00771121" w:rsidP="00771121">
      <w:pPr>
        <w:pStyle w:val="NormalWeb"/>
        <w:spacing w:line="276" w:lineRule="auto"/>
        <w:jc w:val="center"/>
        <w:rPr>
          <w:rFonts w:asciiTheme="minorHAnsi" w:hAnsiTheme="minorHAnsi"/>
          <w:b/>
          <w:bCs/>
          <w:color w:val="auto"/>
        </w:rPr>
      </w:pPr>
      <w:r w:rsidRPr="00F06157">
        <w:rPr>
          <w:rFonts w:asciiTheme="minorHAnsi" w:hAnsiTheme="minorHAnsi"/>
          <w:b/>
          <w:bCs/>
          <w:color w:val="auto"/>
        </w:rPr>
        <w:t xml:space="preserve">Version: </w:t>
      </w:r>
      <w:r w:rsidR="003636E7">
        <w:rPr>
          <w:rFonts w:asciiTheme="minorHAnsi" w:hAnsiTheme="minorHAnsi"/>
          <w:b/>
          <w:bCs/>
          <w:color w:val="auto"/>
        </w:rPr>
        <w:t>1.1</w:t>
      </w:r>
    </w:p>
    <w:p w14:paraId="4B0BE04E" w14:textId="70A62EB0" w:rsidR="00771121" w:rsidRPr="00F06157" w:rsidRDefault="00D436BE" w:rsidP="00771121">
      <w:pPr>
        <w:pStyle w:val="NormalWeb"/>
        <w:spacing w:line="276" w:lineRule="auto"/>
        <w:jc w:val="center"/>
        <w:rPr>
          <w:rFonts w:asciiTheme="minorHAnsi" w:hAnsiTheme="minorHAnsi"/>
          <w:b/>
          <w:bCs/>
          <w:color w:val="auto"/>
        </w:rPr>
      </w:pPr>
      <w:r>
        <w:rPr>
          <w:rFonts w:asciiTheme="minorHAnsi" w:hAnsiTheme="minorHAnsi"/>
          <w:b/>
          <w:bCs/>
          <w:color w:val="auto"/>
        </w:rPr>
        <w:t>2</w:t>
      </w:r>
      <w:r w:rsidR="003636E7">
        <w:rPr>
          <w:rFonts w:asciiTheme="minorHAnsi" w:hAnsiTheme="minorHAnsi"/>
          <w:b/>
          <w:bCs/>
          <w:color w:val="auto"/>
        </w:rPr>
        <w:t>3</w:t>
      </w:r>
      <w:r>
        <w:rPr>
          <w:rFonts w:asciiTheme="minorHAnsi" w:hAnsiTheme="minorHAnsi"/>
          <w:b/>
          <w:bCs/>
          <w:color w:val="auto"/>
        </w:rPr>
        <w:t xml:space="preserve"> May 2023</w:t>
      </w:r>
    </w:p>
    <w:p w14:paraId="21A90022" w14:textId="77777777" w:rsidR="00771121" w:rsidRPr="00F06157" w:rsidRDefault="00771121" w:rsidP="00771121">
      <w:pPr>
        <w:rPr>
          <w:rFonts w:asciiTheme="minorHAnsi" w:eastAsia="Times New Roman" w:hAnsiTheme="minorHAnsi"/>
          <w:sz w:val="22"/>
          <w:szCs w:val="22"/>
        </w:rPr>
      </w:pPr>
      <w:r w:rsidRPr="00F06157">
        <w:rPr>
          <w:rFonts w:asciiTheme="minorHAnsi" w:eastAsia="Times New Roman" w:hAnsiTheme="minorHAnsi"/>
          <w:sz w:val="22"/>
          <w:szCs w:val="22"/>
        </w:rPr>
        <w:br w:type="textWrapping" w:clear="all"/>
      </w:r>
    </w:p>
    <w:p w14:paraId="6B76CC20" w14:textId="77777777" w:rsidR="00771121" w:rsidRPr="00F06157" w:rsidRDefault="00771121" w:rsidP="00771121">
      <w:pPr>
        <w:pStyle w:val="Heading1"/>
        <w:rPr>
          <w:rFonts w:asciiTheme="minorHAnsi" w:eastAsia="Times New Roman" w:hAnsiTheme="minorHAnsi" w:cs="Times New Roman"/>
          <w:kern w:val="36"/>
        </w:rPr>
      </w:pPr>
      <w:r w:rsidRPr="00F06157">
        <w:rPr>
          <w:rFonts w:asciiTheme="minorHAnsi" w:eastAsia="Times New Roman" w:hAnsiTheme="minorHAnsi" w:cs="Times New Roman"/>
          <w:kern w:val="36"/>
        </w:rPr>
        <w:lastRenderedPageBreak/>
        <w:t>1 Protocol Summary</w:t>
      </w:r>
    </w:p>
    <w:p w14:paraId="4781D52C"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cs="Times New Roman"/>
        </w:rPr>
        <w:t>1.1 Synopsis</w:t>
      </w:r>
    </w:p>
    <w:tbl>
      <w:tblPr>
        <w:tblW w:w="514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276"/>
        <w:gridCol w:w="6455"/>
        <w:gridCol w:w="1908"/>
      </w:tblGrid>
      <w:tr w:rsidR="00771121" w:rsidRPr="008F22FF" w14:paraId="63E33408" w14:textId="77777777" w:rsidTr="004378BC">
        <w:trPr>
          <w:trHeight w:val="255"/>
          <w:tblCellSpacing w:w="15" w:type="dxa"/>
        </w:trPr>
        <w:tc>
          <w:tcPr>
            <w:tcW w:w="1231" w:type="dxa"/>
          </w:tcPr>
          <w:p w14:paraId="5ADBC20A" w14:textId="77777777" w:rsidR="00771121" w:rsidRPr="008F22FF" w:rsidRDefault="00771121" w:rsidP="004378BC">
            <w:pPr>
              <w:rPr>
                <w:rStyle w:val="Strong"/>
                <w:rFonts w:asciiTheme="minorHAnsi" w:eastAsia="Times New Roman" w:hAnsiTheme="minorHAnsi"/>
                <w:sz w:val="20"/>
                <w:szCs w:val="20"/>
              </w:rPr>
            </w:pPr>
            <w:r w:rsidRPr="008F22FF">
              <w:rPr>
                <w:rStyle w:val="Strong"/>
                <w:rFonts w:asciiTheme="minorHAnsi" w:eastAsia="Times New Roman" w:hAnsiTheme="minorHAnsi"/>
                <w:sz w:val="20"/>
                <w:szCs w:val="20"/>
              </w:rPr>
              <w:t>Short Title:</w:t>
            </w:r>
          </w:p>
        </w:tc>
        <w:tc>
          <w:tcPr>
            <w:tcW w:w="8318" w:type="dxa"/>
            <w:gridSpan w:val="2"/>
          </w:tcPr>
          <w:p w14:paraId="3BAFD74B" w14:textId="77777777" w:rsidR="00771121" w:rsidRPr="008F22FF" w:rsidRDefault="00771121" w:rsidP="004378BC">
            <w:pPr>
              <w:rPr>
                <w:rFonts w:asciiTheme="minorHAnsi" w:eastAsia="Times New Roman" w:hAnsiTheme="minorHAnsi"/>
                <w:sz w:val="20"/>
                <w:szCs w:val="20"/>
              </w:rPr>
            </w:pPr>
            <w:r w:rsidRPr="008F22FF">
              <w:rPr>
                <w:rFonts w:asciiTheme="minorHAnsi" w:eastAsia="Times New Roman" w:hAnsiTheme="minorHAnsi"/>
                <w:sz w:val="20"/>
                <w:szCs w:val="20"/>
              </w:rPr>
              <w:t>CUPID study</w:t>
            </w:r>
          </w:p>
        </w:tc>
      </w:tr>
      <w:tr w:rsidR="00771121" w:rsidRPr="008F22FF" w14:paraId="200CEC68" w14:textId="77777777" w:rsidTr="004378BC">
        <w:trPr>
          <w:trHeight w:val="255"/>
          <w:tblCellSpacing w:w="15" w:type="dxa"/>
        </w:trPr>
        <w:tc>
          <w:tcPr>
            <w:tcW w:w="1231" w:type="dxa"/>
            <w:hideMark/>
          </w:tcPr>
          <w:p w14:paraId="1E50044E" w14:textId="77777777" w:rsidR="00771121" w:rsidRPr="008F22FF" w:rsidRDefault="00771121" w:rsidP="004378BC">
            <w:pPr>
              <w:rPr>
                <w:rFonts w:asciiTheme="minorHAnsi" w:eastAsia="Times New Roman" w:hAnsiTheme="minorHAnsi"/>
                <w:sz w:val="20"/>
                <w:szCs w:val="20"/>
              </w:rPr>
            </w:pPr>
            <w:r w:rsidRPr="008F22FF">
              <w:rPr>
                <w:rStyle w:val="Strong"/>
                <w:rFonts w:asciiTheme="minorHAnsi" w:eastAsia="Times New Roman" w:hAnsiTheme="minorHAnsi"/>
                <w:sz w:val="20"/>
                <w:szCs w:val="20"/>
              </w:rPr>
              <w:t>Title:</w:t>
            </w:r>
          </w:p>
        </w:tc>
        <w:tc>
          <w:tcPr>
            <w:tcW w:w="8318" w:type="dxa"/>
            <w:gridSpan w:val="2"/>
            <w:hideMark/>
          </w:tcPr>
          <w:p w14:paraId="6EA08B4D" w14:textId="620D243D" w:rsidR="00771121" w:rsidRPr="008F22FF" w:rsidRDefault="00771121" w:rsidP="00771121">
            <w:pPr>
              <w:rPr>
                <w:rFonts w:asciiTheme="minorHAnsi" w:eastAsia="Times New Roman" w:hAnsiTheme="minorHAnsi"/>
                <w:sz w:val="20"/>
                <w:szCs w:val="20"/>
              </w:rPr>
            </w:pPr>
            <w:r w:rsidRPr="008F22FF">
              <w:rPr>
                <w:rFonts w:asciiTheme="minorHAnsi" w:eastAsia="Times New Roman" w:hAnsiTheme="minorHAnsi"/>
                <w:sz w:val="20"/>
                <w:szCs w:val="20"/>
              </w:rPr>
              <w:t xml:space="preserve">Transforming </w:t>
            </w:r>
            <w:r w:rsidRPr="008F22FF">
              <w:rPr>
                <w:rFonts w:asciiTheme="minorHAnsi" w:eastAsia="Times New Roman" w:hAnsiTheme="minorHAnsi"/>
                <w:b/>
                <w:bCs/>
                <w:color w:val="000000" w:themeColor="text1"/>
                <w:sz w:val="20"/>
                <w:szCs w:val="20"/>
              </w:rPr>
              <w:t>C</w:t>
            </w:r>
            <w:r w:rsidRPr="008F22FF">
              <w:rPr>
                <w:rFonts w:asciiTheme="minorHAnsi" w:eastAsia="Times New Roman" w:hAnsiTheme="minorHAnsi"/>
                <w:sz w:val="20"/>
                <w:szCs w:val="20"/>
              </w:rPr>
              <w:t xml:space="preserve">ancer of </w:t>
            </w:r>
            <w:r w:rsidRPr="008F22FF">
              <w:rPr>
                <w:rFonts w:asciiTheme="minorHAnsi" w:eastAsia="Times New Roman" w:hAnsiTheme="minorHAnsi"/>
                <w:b/>
                <w:bCs/>
                <w:sz w:val="20"/>
                <w:szCs w:val="20"/>
                <w:u w:val="single"/>
              </w:rPr>
              <w:t>Un</w:t>
            </w:r>
            <w:r w:rsidRPr="008F22FF">
              <w:rPr>
                <w:rFonts w:asciiTheme="minorHAnsi" w:eastAsia="Times New Roman" w:hAnsiTheme="minorHAnsi"/>
                <w:sz w:val="20"/>
                <w:szCs w:val="20"/>
              </w:rPr>
              <w:t xml:space="preserve">known </w:t>
            </w:r>
            <w:r w:rsidRPr="008F22FF">
              <w:rPr>
                <w:rFonts w:asciiTheme="minorHAnsi" w:eastAsia="Times New Roman" w:hAnsiTheme="minorHAnsi"/>
                <w:b/>
                <w:bCs/>
                <w:sz w:val="20"/>
                <w:szCs w:val="20"/>
                <w:u w:val="single"/>
              </w:rPr>
              <w:t>P</w:t>
            </w:r>
            <w:r w:rsidRPr="008F22FF">
              <w:rPr>
                <w:rFonts w:asciiTheme="minorHAnsi" w:eastAsia="Times New Roman" w:hAnsiTheme="minorHAnsi"/>
                <w:sz w:val="20"/>
                <w:szCs w:val="20"/>
              </w:rPr>
              <w:t xml:space="preserve">rimary with </w:t>
            </w:r>
            <w:r w:rsidRPr="008F22FF">
              <w:rPr>
                <w:rFonts w:asciiTheme="minorHAnsi" w:eastAsia="Times New Roman" w:hAnsiTheme="minorHAnsi"/>
                <w:b/>
                <w:bCs/>
                <w:sz w:val="20"/>
                <w:szCs w:val="20"/>
              </w:rPr>
              <w:t>I</w:t>
            </w:r>
            <w:r w:rsidRPr="008F22FF">
              <w:rPr>
                <w:rFonts w:asciiTheme="minorHAnsi" w:eastAsia="Times New Roman" w:hAnsiTheme="minorHAnsi"/>
                <w:sz w:val="20"/>
                <w:szCs w:val="20"/>
              </w:rPr>
              <w:t xml:space="preserve">ntelligent </w:t>
            </w:r>
            <w:r w:rsidRPr="008F22FF">
              <w:rPr>
                <w:rFonts w:asciiTheme="minorHAnsi" w:eastAsia="Times New Roman" w:hAnsiTheme="minorHAnsi"/>
                <w:b/>
                <w:bCs/>
                <w:sz w:val="20"/>
                <w:szCs w:val="20"/>
                <w:u w:val="single"/>
              </w:rPr>
              <w:t>D</w:t>
            </w:r>
            <w:r w:rsidRPr="008F22FF">
              <w:rPr>
                <w:rFonts w:asciiTheme="minorHAnsi" w:eastAsia="Times New Roman" w:hAnsiTheme="minorHAnsi"/>
                <w:sz w:val="20"/>
                <w:szCs w:val="20"/>
              </w:rPr>
              <w:t>iagnostics</w:t>
            </w:r>
            <w:r w:rsidRPr="008F22FF" w:rsidDel="008D1EAD">
              <w:rPr>
                <w:rFonts w:asciiTheme="minorHAnsi" w:eastAsia="Times New Roman" w:hAnsiTheme="minorHAnsi"/>
                <w:sz w:val="20"/>
                <w:szCs w:val="20"/>
              </w:rPr>
              <w:t xml:space="preserve"> </w:t>
            </w:r>
          </w:p>
        </w:tc>
      </w:tr>
      <w:tr w:rsidR="00771121" w:rsidRPr="008F22FF" w14:paraId="0FD32A06" w14:textId="77777777" w:rsidTr="004378BC">
        <w:trPr>
          <w:trHeight w:val="255"/>
          <w:tblCellSpacing w:w="15" w:type="dxa"/>
        </w:trPr>
        <w:tc>
          <w:tcPr>
            <w:tcW w:w="1231" w:type="dxa"/>
            <w:hideMark/>
          </w:tcPr>
          <w:p w14:paraId="2AD606C2" w14:textId="77777777" w:rsidR="00771121" w:rsidRPr="008F22FF" w:rsidRDefault="00771121" w:rsidP="004378BC">
            <w:pPr>
              <w:rPr>
                <w:rFonts w:asciiTheme="minorHAnsi" w:eastAsia="Times New Roman" w:hAnsiTheme="minorHAnsi"/>
                <w:b/>
                <w:bCs/>
                <w:sz w:val="20"/>
                <w:szCs w:val="20"/>
              </w:rPr>
            </w:pPr>
            <w:r w:rsidRPr="008F22FF">
              <w:rPr>
                <w:rStyle w:val="Strong"/>
                <w:rFonts w:asciiTheme="minorHAnsi" w:eastAsia="Times New Roman" w:hAnsiTheme="minorHAnsi"/>
                <w:sz w:val="20"/>
                <w:szCs w:val="20"/>
              </w:rPr>
              <w:t>Study Description:</w:t>
            </w:r>
          </w:p>
        </w:tc>
        <w:tc>
          <w:tcPr>
            <w:tcW w:w="8318" w:type="dxa"/>
            <w:gridSpan w:val="2"/>
            <w:hideMark/>
          </w:tcPr>
          <w:p w14:paraId="6FCE040F" w14:textId="1525E179" w:rsidR="00771121" w:rsidRPr="008F22FF" w:rsidRDefault="00771121" w:rsidP="004378BC">
            <w:pPr>
              <w:rPr>
                <w:rFonts w:asciiTheme="minorHAnsi" w:eastAsia="CIDFont+F3" w:hAnsiTheme="minorHAnsi"/>
                <w:b/>
                <w:bCs/>
                <w:sz w:val="20"/>
                <w:szCs w:val="20"/>
              </w:rPr>
            </w:pPr>
            <w:r w:rsidRPr="008F22FF">
              <w:rPr>
                <w:rFonts w:asciiTheme="minorHAnsi" w:eastAsia="Times New Roman" w:hAnsiTheme="minorHAnsi"/>
                <w:sz w:val="20"/>
                <w:szCs w:val="20"/>
              </w:rPr>
              <w:t xml:space="preserve">This study evaluates the benefits of implementing a uniform care pathway along with the use of tissue of </w:t>
            </w:r>
            <w:r w:rsidRPr="005539A1">
              <w:rPr>
                <w:rFonts w:asciiTheme="minorHAnsi" w:eastAsia="Times New Roman" w:hAnsiTheme="minorHAnsi"/>
                <w:sz w:val="20"/>
                <w:szCs w:val="20"/>
              </w:rPr>
              <w:t>origin classifier and comprehensive somatic mutation profiling for patients with suspected or confirmed CUP.</w:t>
            </w:r>
            <w:r w:rsidRPr="008F22FF">
              <w:rPr>
                <w:rFonts w:asciiTheme="minorHAnsi" w:eastAsia="Times New Roman" w:hAnsiTheme="minorHAnsi"/>
                <w:sz w:val="20"/>
                <w:szCs w:val="20"/>
              </w:rPr>
              <w:t xml:space="preserve"> This study is a prospective trial, and a retrospective cohort of patients with CUP diagnosis will be used as a comparator.</w:t>
            </w:r>
          </w:p>
          <w:p w14:paraId="4D7EAD82" w14:textId="77777777" w:rsidR="00771121" w:rsidRPr="008F22FF" w:rsidRDefault="00771121" w:rsidP="004378BC">
            <w:pPr>
              <w:rPr>
                <w:rFonts w:asciiTheme="minorHAnsi" w:eastAsia="Times New Roman" w:hAnsiTheme="minorHAnsi"/>
                <w:sz w:val="20"/>
                <w:szCs w:val="20"/>
              </w:rPr>
            </w:pPr>
          </w:p>
        </w:tc>
      </w:tr>
      <w:tr w:rsidR="00771121" w:rsidRPr="008F22FF" w14:paraId="33347EFC" w14:textId="77777777" w:rsidTr="004378BC">
        <w:trPr>
          <w:gridAfter w:val="1"/>
          <w:wAfter w:w="1863" w:type="dxa"/>
          <w:trHeight w:val="806"/>
          <w:tblCellSpacing w:w="15" w:type="dxa"/>
        </w:trPr>
        <w:tc>
          <w:tcPr>
            <w:tcW w:w="7686" w:type="dxa"/>
            <w:gridSpan w:val="2"/>
          </w:tcPr>
          <w:p w14:paraId="32FFDAD5" w14:textId="77777777" w:rsidR="00771121" w:rsidRPr="008F22FF" w:rsidRDefault="00771121" w:rsidP="004378BC">
            <w:pPr>
              <w:rPr>
                <w:rFonts w:asciiTheme="minorHAnsi" w:eastAsia="CIDFont+F1" w:hAnsiTheme="minorHAnsi"/>
                <w:b/>
                <w:bCs/>
                <w:sz w:val="20"/>
                <w:szCs w:val="20"/>
              </w:rPr>
            </w:pPr>
            <w:r w:rsidRPr="008F22FF">
              <w:rPr>
                <w:rFonts w:asciiTheme="minorHAnsi" w:eastAsia="CIDFont+F1" w:hAnsiTheme="minorHAnsi"/>
                <w:b/>
                <w:bCs/>
                <w:sz w:val="20"/>
                <w:szCs w:val="20"/>
              </w:rPr>
              <w:t>Objectives and Endpoints:</w:t>
            </w:r>
          </w:p>
          <w:p w14:paraId="1C7AEF21" w14:textId="77777777" w:rsidR="00771121" w:rsidRPr="008F22FF" w:rsidRDefault="00771121" w:rsidP="004378BC">
            <w:pPr>
              <w:rPr>
                <w:rFonts w:asciiTheme="minorHAnsi" w:eastAsia="CIDFont+F3" w:hAnsiTheme="minorHAnsi"/>
                <w:sz w:val="20"/>
                <w:szCs w:val="20"/>
              </w:rPr>
            </w:pPr>
            <w:r w:rsidRPr="008F22FF">
              <w:rPr>
                <w:rFonts w:asciiTheme="minorHAnsi" w:eastAsia="CIDFont+F3" w:hAnsiTheme="minorHAnsi"/>
                <w:sz w:val="20"/>
                <w:szCs w:val="20"/>
              </w:rPr>
              <w:t>Specific objectives and corresponding endpoints for the study are outlined in Table 1:</w:t>
            </w:r>
          </w:p>
        </w:tc>
      </w:tr>
    </w:tbl>
    <w:tbl>
      <w:tblPr>
        <w:tblStyle w:val="TableGrid"/>
        <w:tblW w:w="0" w:type="auto"/>
        <w:tblLook w:val="04A0" w:firstRow="1" w:lastRow="0" w:firstColumn="1" w:lastColumn="0" w:noHBand="0" w:noVBand="1"/>
      </w:tblPr>
      <w:tblGrid>
        <w:gridCol w:w="4675"/>
        <w:gridCol w:w="4675"/>
      </w:tblGrid>
      <w:tr w:rsidR="00771121" w:rsidRPr="008F22FF" w14:paraId="5154CF90" w14:textId="77777777" w:rsidTr="004378BC">
        <w:trPr>
          <w:trHeight w:val="294"/>
        </w:trPr>
        <w:tc>
          <w:tcPr>
            <w:tcW w:w="4675" w:type="dxa"/>
          </w:tcPr>
          <w:p w14:paraId="7FF853A6" w14:textId="77777777" w:rsidR="00771121" w:rsidRPr="008F22FF" w:rsidRDefault="00771121" w:rsidP="004378BC">
            <w:pPr>
              <w:spacing w:line="276" w:lineRule="auto"/>
              <w:rPr>
                <w:rFonts w:asciiTheme="minorHAnsi" w:eastAsia="Times New Roman" w:hAnsiTheme="minorHAnsi"/>
                <w:b/>
                <w:bCs/>
              </w:rPr>
            </w:pPr>
            <w:r w:rsidRPr="008F22FF">
              <w:rPr>
                <w:rFonts w:asciiTheme="minorHAnsi" w:eastAsia="Times New Roman" w:hAnsiTheme="minorHAnsi"/>
                <w:b/>
                <w:bCs/>
              </w:rPr>
              <w:t>Objectives</w:t>
            </w:r>
          </w:p>
        </w:tc>
        <w:tc>
          <w:tcPr>
            <w:tcW w:w="4675" w:type="dxa"/>
          </w:tcPr>
          <w:p w14:paraId="74ADF9CB" w14:textId="77777777" w:rsidR="00771121" w:rsidRPr="008F22FF" w:rsidRDefault="00771121" w:rsidP="004378BC">
            <w:pPr>
              <w:spacing w:line="276" w:lineRule="auto"/>
              <w:rPr>
                <w:rFonts w:asciiTheme="minorHAnsi" w:eastAsia="Times New Roman" w:hAnsiTheme="minorHAnsi"/>
                <w:b/>
                <w:bCs/>
              </w:rPr>
            </w:pPr>
            <w:r w:rsidRPr="008F22FF">
              <w:rPr>
                <w:rFonts w:asciiTheme="minorHAnsi" w:eastAsia="Times New Roman" w:hAnsiTheme="minorHAnsi"/>
                <w:b/>
                <w:bCs/>
              </w:rPr>
              <w:t>Corresponding Endpoints</w:t>
            </w:r>
          </w:p>
        </w:tc>
      </w:tr>
      <w:tr w:rsidR="00771121" w:rsidRPr="008F22FF" w14:paraId="79FA3331" w14:textId="77777777" w:rsidTr="004378BC">
        <w:trPr>
          <w:trHeight w:val="1158"/>
        </w:trPr>
        <w:tc>
          <w:tcPr>
            <w:tcW w:w="4675" w:type="dxa"/>
          </w:tcPr>
          <w:p w14:paraId="3B5D8EB1" w14:textId="77777777" w:rsidR="00771121" w:rsidRPr="008F22FF" w:rsidRDefault="00771121" w:rsidP="004378BC">
            <w:pPr>
              <w:rPr>
                <w:rFonts w:asciiTheme="minorHAnsi" w:eastAsia="Times New Roman" w:hAnsiTheme="minorHAnsi" w:cstheme="minorHAnsi"/>
              </w:rPr>
            </w:pPr>
            <w:r w:rsidRPr="008F22FF">
              <w:rPr>
                <w:rFonts w:asciiTheme="minorHAnsi" w:eastAsia="Times New Roman" w:hAnsiTheme="minorHAnsi" w:cstheme="minorHAnsi"/>
              </w:rPr>
              <w:t xml:space="preserve">To identify the proportion of patients initially diagnosed with CUP, or suspected to have CUP, who then get assigned a primary cancer </w:t>
            </w:r>
            <w:r w:rsidRPr="008F22FF">
              <w:rPr>
                <w:rFonts w:asciiTheme="minorHAnsi" w:hAnsiTheme="minorHAnsi"/>
              </w:rPr>
              <w:t>using tissue of origin analysis </w:t>
            </w:r>
            <w:r w:rsidRPr="008F22FF">
              <w:rPr>
                <w:rFonts w:asciiTheme="minorHAnsi" w:eastAsia="Times New Roman" w:hAnsiTheme="minorHAnsi" w:cstheme="minorHAnsi"/>
              </w:rPr>
              <w:t xml:space="preserve"> </w:t>
            </w:r>
          </w:p>
          <w:p w14:paraId="3DABBA07" w14:textId="08298199" w:rsidR="00771121" w:rsidRPr="008F22FF" w:rsidRDefault="00771121" w:rsidP="004378BC">
            <w:pPr>
              <w:rPr>
                <w:rFonts w:asciiTheme="minorHAnsi" w:eastAsia="Times New Roman" w:hAnsiTheme="minorHAnsi" w:cstheme="minorHAnsi"/>
              </w:rPr>
            </w:pPr>
          </w:p>
        </w:tc>
        <w:tc>
          <w:tcPr>
            <w:tcW w:w="4675" w:type="dxa"/>
          </w:tcPr>
          <w:p w14:paraId="000C7BE8" w14:textId="77777777" w:rsidR="00771121" w:rsidRPr="008F22FF" w:rsidRDefault="00771121" w:rsidP="004378BC">
            <w:pPr>
              <w:pStyle w:val="NormalWeb"/>
              <w:jc w:val="both"/>
              <w:rPr>
                <w:rFonts w:asciiTheme="minorHAnsi" w:hAnsiTheme="minorHAnsi" w:cs="Times New Roman"/>
                <w:sz w:val="20"/>
                <w:szCs w:val="20"/>
              </w:rPr>
            </w:pPr>
            <w:r w:rsidRPr="008F22FF">
              <w:rPr>
                <w:rFonts w:asciiTheme="minorHAnsi" w:hAnsiTheme="minorHAnsi" w:cs="Times New Roman"/>
                <w:sz w:val="20"/>
                <w:szCs w:val="20"/>
              </w:rPr>
              <w:t xml:space="preserve">Proportion of </w:t>
            </w:r>
            <w:r w:rsidRPr="008F22FF">
              <w:rPr>
                <w:rFonts w:asciiTheme="minorHAnsi" w:hAnsiTheme="minorHAnsi" w:cstheme="minorHAnsi"/>
                <w:sz w:val="20"/>
                <w:szCs w:val="20"/>
              </w:rPr>
              <w:t xml:space="preserve">patients </w:t>
            </w:r>
            <w:r w:rsidRPr="008F22FF">
              <w:rPr>
                <w:rFonts w:asciiTheme="minorHAnsi" w:hAnsiTheme="minorHAnsi" w:cs="Times New Roman"/>
                <w:sz w:val="20"/>
                <w:szCs w:val="20"/>
              </w:rPr>
              <w:t>with an initial diagnosis of CUP who then have a primary cancer site identified by tissue of origin analysis </w:t>
            </w:r>
          </w:p>
        </w:tc>
      </w:tr>
      <w:tr w:rsidR="00771121" w:rsidRPr="008F22FF" w14:paraId="55CA7740" w14:textId="77777777" w:rsidTr="004378BC">
        <w:trPr>
          <w:trHeight w:val="834"/>
        </w:trPr>
        <w:tc>
          <w:tcPr>
            <w:tcW w:w="4675" w:type="dxa"/>
          </w:tcPr>
          <w:p w14:paraId="0E8ADCAF" w14:textId="77777777" w:rsidR="00771121" w:rsidRPr="008F22FF" w:rsidRDefault="00771121" w:rsidP="004378BC">
            <w:pPr>
              <w:rPr>
                <w:rFonts w:asciiTheme="minorHAnsi" w:eastAsia="Times New Roman" w:hAnsiTheme="minorHAnsi" w:cstheme="minorHAnsi"/>
              </w:rPr>
            </w:pPr>
            <w:r w:rsidRPr="008F22FF">
              <w:rPr>
                <w:rFonts w:asciiTheme="minorHAnsi" w:eastAsia="Times New Roman" w:hAnsiTheme="minorHAnsi" w:cstheme="minorHAnsi"/>
              </w:rPr>
              <w:t>To identify the proportion of patients initially diagnosed with CUP who get a diagnosis other than CUP following somatic molecular profiling</w:t>
            </w:r>
          </w:p>
        </w:tc>
        <w:tc>
          <w:tcPr>
            <w:tcW w:w="4675" w:type="dxa"/>
          </w:tcPr>
          <w:p w14:paraId="718E6D60" w14:textId="77777777" w:rsidR="00771121" w:rsidRPr="008F22FF" w:rsidRDefault="00771121" w:rsidP="004378BC">
            <w:pPr>
              <w:pStyle w:val="NormalWeb"/>
              <w:jc w:val="both"/>
              <w:rPr>
                <w:rFonts w:asciiTheme="minorHAnsi" w:eastAsia="Times New Roman" w:hAnsiTheme="minorHAnsi" w:cstheme="minorHAnsi"/>
                <w:sz w:val="20"/>
                <w:szCs w:val="20"/>
              </w:rPr>
            </w:pPr>
            <w:r w:rsidRPr="008F22FF">
              <w:rPr>
                <w:rFonts w:asciiTheme="minorHAnsi" w:hAnsiTheme="minorHAnsi" w:cs="Times New Roman"/>
                <w:sz w:val="20"/>
                <w:szCs w:val="20"/>
              </w:rPr>
              <w:t xml:space="preserve">Proportion of </w:t>
            </w:r>
            <w:r w:rsidRPr="008F22FF">
              <w:rPr>
                <w:rFonts w:asciiTheme="minorHAnsi" w:eastAsia="Times New Roman" w:hAnsiTheme="minorHAnsi" w:cstheme="minorHAnsi"/>
                <w:sz w:val="20"/>
                <w:szCs w:val="20"/>
              </w:rPr>
              <w:t>patients</w:t>
            </w:r>
            <w:r w:rsidRPr="008F22FF">
              <w:rPr>
                <w:rFonts w:asciiTheme="minorHAnsi" w:hAnsiTheme="minorHAnsi" w:cs="Times New Roman"/>
                <w:sz w:val="20"/>
                <w:szCs w:val="20"/>
              </w:rPr>
              <w:t xml:space="preserve"> with initial diagnosis of CUP who then have a primary cancer site identified by </w:t>
            </w:r>
            <w:r w:rsidRPr="008F22FF">
              <w:rPr>
                <w:rFonts w:asciiTheme="minorHAnsi" w:eastAsia="Times New Roman" w:hAnsiTheme="minorHAnsi" w:cstheme="minorHAnsi"/>
                <w:sz w:val="20"/>
                <w:szCs w:val="20"/>
              </w:rPr>
              <w:t>somatic molecular profiling</w:t>
            </w:r>
          </w:p>
          <w:p w14:paraId="0040ECD6" w14:textId="0F37FA6A" w:rsidR="00771121" w:rsidRPr="008F22FF" w:rsidRDefault="00771121" w:rsidP="004378BC">
            <w:pPr>
              <w:pStyle w:val="NormalWeb"/>
              <w:jc w:val="both"/>
              <w:rPr>
                <w:rFonts w:asciiTheme="minorHAnsi" w:hAnsiTheme="minorHAnsi" w:cs="Times New Roman"/>
                <w:sz w:val="20"/>
                <w:szCs w:val="20"/>
              </w:rPr>
            </w:pPr>
          </w:p>
        </w:tc>
      </w:tr>
      <w:tr w:rsidR="00771121" w:rsidRPr="008F22FF" w14:paraId="6AE4DC58" w14:textId="77777777" w:rsidTr="004378BC">
        <w:trPr>
          <w:trHeight w:val="1117"/>
        </w:trPr>
        <w:tc>
          <w:tcPr>
            <w:tcW w:w="4675" w:type="dxa"/>
          </w:tcPr>
          <w:p w14:paraId="263B0603" w14:textId="77777777" w:rsidR="00771121" w:rsidRPr="008F22FF" w:rsidRDefault="00771121" w:rsidP="004378BC">
            <w:pPr>
              <w:rPr>
                <w:rFonts w:asciiTheme="minorHAnsi" w:eastAsia="Times New Roman" w:hAnsiTheme="minorHAnsi" w:cstheme="minorHAnsi"/>
              </w:rPr>
            </w:pPr>
            <w:r w:rsidRPr="008F22FF">
              <w:rPr>
                <w:rFonts w:asciiTheme="minorHAnsi" w:eastAsia="Times New Roman" w:hAnsiTheme="minorHAnsi" w:cstheme="minorHAnsi"/>
              </w:rPr>
              <w:t>To identify the proportion of</w:t>
            </w:r>
            <w:r w:rsidRPr="008F22FF">
              <w:rPr>
                <w:rFonts w:asciiTheme="minorHAnsi" w:hAnsiTheme="minorHAnsi" w:cstheme="minorHAnsi"/>
              </w:rPr>
              <w:t xml:space="preserve"> </w:t>
            </w:r>
            <w:r w:rsidRPr="008F22FF">
              <w:rPr>
                <w:rFonts w:asciiTheme="minorHAnsi" w:eastAsia="Times New Roman" w:hAnsiTheme="minorHAnsi" w:cstheme="minorHAnsi"/>
              </w:rPr>
              <w:t>patients who have an actionable mutation with a recognised matched therapy (or therapies) following somatic molecular profiling</w:t>
            </w:r>
          </w:p>
          <w:p w14:paraId="534DC437" w14:textId="0006F6E9" w:rsidR="00771121" w:rsidRPr="008F22FF" w:rsidRDefault="00771121" w:rsidP="004378BC">
            <w:pPr>
              <w:rPr>
                <w:rFonts w:asciiTheme="minorHAnsi" w:eastAsia="Times New Roman" w:hAnsiTheme="minorHAnsi" w:cstheme="minorHAnsi"/>
              </w:rPr>
            </w:pPr>
          </w:p>
        </w:tc>
        <w:tc>
          <w:tcPr>
            <w:tcW w:w="4675" w:type="dxa"/>
          </w:tcPr>
          <w:p w14:paraId="696D64C5" w14:textId="77777777" w:rsidR="00771121" w:rsidRPr="008F22FF" w:rsidRDefault="00771121" w:rsidP="004378BC">
            <w:pPr>
              <w:pStyle w:val="NormalWeb"/>
              <w:rPr>
                <w:rFonts w:asciiTheme="minorHAnsi" w:hAnsiTheme="minorHAnsi" w:cs="Times New Roman"/>
                <w:sz w:val="20"/>
                <w:szCs w:val="20"/>
              </w:rPr>
            </w:pPr>
            <w:r w:rsidRPr="008F22FF">
              <w:rPr>
                <w:rFonts w:asciiTheme="minorHAnsi" w:hAnsiTheme="minorHAnsi" w:cs="Times New Roman"/>
                <w:sz w:val="20"/>
                <w:szCs w:val="20"/>
              </w:rPr>
              <w:t xml:space="preserve">Proportion of </w:t>
            </w:r>
            <w:r w:rsidRPr="008F22FF">
              <w:rPr>
                <w:rFonts w:asciiTheme="minorHAnsi" w:eastAsia="Times New Roman" w:hAnsiTheme="minorHAnsi" w:cstheme="minorHAnsi"/>
                <w:sz w:val="20"/>
                <w:szCs w:val="20"/>
              </w:rPr>
              <w:t>patients</w:t>
            </w:r>
            <w:r w:rsidRPr="008F22FF">
              <w:rPr>
                <w:rFonts w:asciiTheme="minorHAnsi" w:hAnsiTheme="minorHAnsi" w:cs="Times New Roman"/>
                <w:sz w:val="20"/>
                <w:szCs w:val="20"/>
              </w:rPr>
              <w:t xml:space="preserve"> with CUP with a</w:t>
            </w:r>
            <w:r w:rsidRPr="008F22FF">
              <w:rPr>
                <w:rFonts w:asciiTheme="minorHAnsi" w:hAnsiTheme="minorHAnsi"/>
                <w:sz w:val="20"/>
                <w:szCs w:val="20"/>
              </w:rPr>
              <w:t>n actionable mutation following</w:t>
            </w:r>
            <w:r w:rsidRPr="008F22FF">
              <w:rPr>
                <w:rFonts w:asciiTheme="minorHAnsi" w:hAnsiTheme="minorHAnsi" w:cs="Times New Roman"/>
                <w:sz w:val="20"/>
                <w:szCs w:val="20"/>
              </w:rPr>
              <w:t xml:space="preserve"> </w:t>
            </w:r>
            <w:r w:rsidRPr="008F22FF">
              <w:rPr>
                <w:rFonts w:asciiTheme="minorHAnsi" w:eastAsia="Times New Roman" w:hAnsiTheme="minorHAnsi" w:cstheme="minorHAnsi"/>
                <w:sz w:val="20"/>
                <w:szCs w:val="20"/>
              </w:rPr>
              <w:t xml:space="preserve">somatic molecular profiling </w:t>
            </w:r>
          </w:p>
          <w:p w14:paraId="24BFBDE6" w14:textId="77777777" w:rsidR="00771121" w:rsidRPr="008F22FF" w:rsidRDefault="00771121" w:rsidP="004378BC">
            <w:pPr>
              <w:spacing w:line="276" w:lineRule="auto"/>
              <w:rPr>
                <w:rFonts w:asciiTheme="minorHAnsi" w:eastAsia="Times New Roman" w:hAnsiTheme="minorHAnsi"/>
              </w:rPr>
            </w:pPr>
          </w:p>
        </w:tc>
      </w:tr>
      <w:tr w:rsidR="00771121" w:rsidRPr="008F22FF" w14:paraId="6BFD733A" w14:textId="77777777" w:rsidTr="004378BC">
        <w:trPr>
          <w:trHeight w:val="1309"/>
        </w:trPr>
        <w:tc>
          <w:tcPr>
            <w:tcW w:w="4675" w:type="dxa"/>
          </w:tcPr>
          <w:p w14:paraId="68E61A39" w14:textId="77777777" w:rsidR="00771121" w:rsidRPr="008F22FF" w:rsidRDefault="00771121" w:rsidP="004378BC">
            <w:pPr>
              <w:rPr>
                <w:rFonts w:asciiTheme="minorHAnsi" w:hAnsiTheme="minorHAnsi" w:cstheme="minorHAnsi"/>
              </w:rPr>
            </w:pPr>
            <w:r w:rsidRPr="008F22FF">
              <w:rPr>
                <w:rFonts w:asciiTheme="minorHAnsi" w:hAnsiTheme="minorHAnsi" w:cstheme="minorHAnsi"/>
              </w:rPr>
              <w:t>To implement/increase awareness of the nationally recognised Optimal Care Pathway (OCP) for all patients with CUP.</w:t>
            </w:r>
          </w:p>
          <w:p w14:paraId="5E88D918" w14:textId="77777777" w:rsidR="00771121" w:rsidRPr="008F22FF" w:rsidRDefault="00771121" w:rsidP="004378BC">
            <w:pPr>
              <w:rPr>
                <w:rFonts w:asciiTheme="minorHAnsi" w:eastAsia="Times New Roman" w:hAnsiTheme="minorHAnsi" w:cstheme="minorHAnsi"/>
              </w:rPr>
            </w:pPr>
          </w:p>
        </w:tc>
        <w:tc>
          <w:tcPr>
            <w:tcW w:w="4675" w:type="dxa"/>
          </w:tcPr>
          <w:p w14:paraId="42FD4622" w14:textId="77777777" w:rsidR="00771121" w:rsidRPr="008F22FF" w:rsidRDefault="00771121" w:rsidP="004378BC">
            <w:pPr>
              <w:pStyle w:val="ListParagraph"/>
              <w:numPr>
                <w:ilvl w:val="0"/>
                <w:numId w:val="35"/>
              </w:numPr>
              <w:ind w:left="357" w:hanging="357"/>
              <w:rPr>
                <w:rFonts w:asciiTheme="minorHAnsi" w:eastAsia="Times New Roman" w:hAnsiTheme="minorHAnsi"/>
              </w:rPr>
            </w:pPr>
            <w:r w:rsidRPr="008F22FF">
              <w:rPr>
                <w:rFonts w:asciiTheme="minorHAnsi" w:eastAsia="Times New Roman" w:hAnsiTheme="minorHAnsi"/>
              </w:rPr>
              <w:t>Proportion of patients discussed at MDT after implementation of OCP compared to a historical comparator cohort</w:t>
            </w:r>
          </w:p>
          <w:p w14:paraId="09786D15" w14:textId="7297C98A" w:rsidR="00771121" w:rsidRPr="008F22FF" w:rsidRDefault="00771121" w:rsidP="003D2F95">
            <w:pPr>
              <w:pStyle w:val="ListParagraph"/>
              <w:numPr>
                <w:ilvl w:val="0"/>
                <w:numId w:val="35"/>
              </w:numPr>
              <w:ind w:left="357" w:hanging="357"/>
              <w:rPr>
                <w:rFonts w:asciiTheme="minorHAnsi" w:eastAsia="Times New Roman" w:hAnsiTheme="minorHAnsi"/>
              </w:rPr>
            </w:pPr>
            <w:r w:rsidRPr="008F22FF">
              <w:rPr>
                <w:rFonts w:asciiTheme="minorHAnsi" w:eastAsia="Times New Roman" w:hAnsiTheme="minorHAnsi"/>
              </w:rPr>
              <w:t>Completion rate of a standardised diagnostic workup (measured as time from initial consultation to time of completion of diagnostic work up).</w:t>
            </w:r>
          </w:p>
        </w:tc>
      </w:tr>
      <w:tr w:rsidR="00771121" w:rsidRPr="008F22FF" w14:paraId="7502211D" w14:textId="77777777" w:rsidTr="004378BC">
        <w:trPr>
          <w:trHeight w:val="712"/>
        </w:trPr>
        <w:tc>
          <w:tcPr>
            <w:tcW w:w="4675" w:type="dxa"/>
          </w:tcPr>
          <w:p w14:paraId="5E4AF1F6" w14:textId="77777777" w:rsidR="00771121" w:rsidRPr="008F22FF" w:rsidRDefault="00771121" w:rsidP="004378BC">
            <w:pPr>
              <w:pStyle w:val="NormalWeb"/>
              <w:rPr>
                <w:rFonts w:asciiTheme="minorHAnsi" w:hAnsiTheme="minorHAnsi" w:cs="Times New Roman"/>
                <w:sz w:val="20"/>
                <w:szCs w:val="20"/>
              </w:rPr>
            </w:pPr>
            <w:r w:rsidRPr="008F22FF">
              <w:rPr>
                <w:rFonts w:asciiTheme="minorHAnsi" w:hAnsiTheme="minorHAnsi" w:cs="Times New Roman"/>
                <w:sz w:val="20"/>
                <w:szCs w:val="20"/>
              </w:rPr>
              <w:t xml:space="preserve">To identify the proportion of </w:t>
            </w:r>
            <w:r w:rsidRPr="008F22FF">
              <w:rPr>
                <w:rFonts w:asciiTheme="minorHAnsi" w:eastAsia="Times New Roman" w:hAnsiTheme="minorHAnsi" w:cstheme="minorHAnsi"/>
                <w:sz w:val="20"/>
                <w:szCs w:val="20"/>
              </w:rPr>
              <w:t>patients</w:t>
            </w:r>
            <w:r w:rsidRPr="008F22FF">
              <w:rPr>
                <w:rFonts w:asciiTheme="minorHAnsi" w:hAnsiTheme="minorHAnsi" w:cs="Times New Roman"/>
                <w:sz w:val="20"/>
                <w:szCs w:val="20"/>
              </w:rPr>
              <w:t xml:space="preserve"> whose treatment was changed after</w:t>
            </w:r>
            <w:r w:rsidRPr="008F22FF">
              <w:rPr>
                <w:rFonts w:asciiTheme="minorHAnsi" w:eastAsia="Times New Roman" w:hAnsiTheme="minorHAnsi" w:cstheme="minorHAnsi"/>
                <w:sz w:val="20"/>
                <w:szCs w:val="20"/>
              </w:rPr>
              <w:t xml:space="preserve"> a diagnosis other than CUP was made </w:t>
            </w:r>
            <w:r w:rsidRPr="008F22FF">
              <w:rPr>
                <w:rFonts w:asciiTheme="minorHAnsi" w:hAnsiTheme="minorHAnsi" w:cs="Times New Roman"/>
                <w:sz w:val="20"/>
                <w:szCs w:val="20"/>
              </w:rPr>
              <w:t>using tissue of origin test</w:t>
            </w:r>
          </w:p>
          <w:p w14:paraId="753A658A" w14:textId="213DE370" w:rsidR="00771121" w:rsidRPr="008F22FF" w:rsidRDefault="00771121" w:rsidP="004378BC">
            <w:pPr>
              <w:pStyle w:val="NormalWeb"/>
              <w:rPr>
                <w:rFonts w:asciiTheme="minorHAnsi" w:hAnsiTheme="minorHAnsi" w:cs="Times New Roman"/>
                <w:sz w:val="20"/>
                <w:szCs w:val="20"/>
              </w:rPr>
            </w:pPr>
          </w:p>
        </w:tc>
        <w:tc>
          <w:tcPr>
            <w:tcW w:w="4675" w:type="dxa"/>
          </w:tcPr>
          <w:p w14:paraId="5C564782" w14:textId="77777777" w:rsidR="00771121" w:rsidRPr="008F22FF" w:rsidRDefault="00771121" w:rsidP="004378BC">
            <w:pPr>
              <w:pStyle w:val="NormalWeb"/>
              <w:rPr>
                <w:rFonts w:asciiTheme="minorHAnsi" w:hAnsiTheme="minorHAnsi" w:cs="Times New Roman"/>
                <w:sz w:val="20"/>
                <w:szCs w:val="20"/>
              </w:rPr>
            </w:pPr>
            <w:r w:rsidRPr="008F22FF">
              <w:rPr>
                <w:rFonts w:asciiTheme="minorHAnsi" w:hAnsiTheme="minorHAnsi" w:cs="Times New Roman"/>
                <w:sz w:val="20"/>
                <w:szCs w:val="20"/>
              </w:rPr>
              <w:t xml:space="preserve">Proportion of </w:t>
            </w:r>
            <w:r w:rsidRPr="008F22FF">
              <w:rPr>
                <w:rFonts w:asciiTheme="minorHAnsi" w:eastAsia="Times New Roman" w:hAnsiTheme="minorHAnsi" w:cstheme="minorHAnsi"/>
                <w:sz w:val="20"/>
                <w:szCs w:val="20"/>
              </w:rPr>
              <w:t>patients</w:t>
            </w:r>
            <w:r w:rsidRPr="008F22FF">
              <w:rPr>
                <w:rFonts w:asciiTheme="minorHAnsi" w:hAnsiTheme="minorHAnsi" w:cs="Times New Roman"/>
                <w:sz w:val="20"/>
                <w:szCs w:val="20"/>
              </w:rPr>
              <w:t xml:space="preserve"> with change of treatment from results following tissue of origin test</w:t>
            </w:r>
          </w:p>
        </w:tc>
      </w:tr>
      <w:tr w:rsidR="00771121" w:rsidRPr="008F22FF" w14:paraId="0165FA9E" w14:textId="77777777" w:rsidTr="004378BC">
        <w:trPr>
          <w:trHeight w:val="625"/>
        </w:trPr>
        <w:tc>
          <w:tcPr>
            <w:tcW w:w="4675" w:type="dxa"/>
          </w:tcPr>
          <w:p w14:paraId="0FB511B2" w14:textId="37E5B0A4" w:rsidR="00771121" w:rsidRPr="008F22FF" w:rsidRDefault="00771121" w:rsidP="004378BC">
            <w:pPr>
              <w:pStyle w:val="NormalWeb"/>
              <w:rPr>
                <w:rFonts w:asciiTheme="minorHAnsi" w:hAnsiTheme="minorHAnsi" w:cs="Times New Roman"/>
                <w:sz w:val="20"/>
                <w:szCs w:val="20"/>
              </w:rPr>
            </w:pPr>
            <w:r w:rsidRPr="008F22FF">
              <w:rPr>
                <w:rFonts w:asciiTheme="minorHAnsi" w:hAnsiTheme="minorHAnsi" w:cs="Times New Roman"/>
                <w:sz w:val="20"/>
                <w:szCs w:val="20"/>
              </w:rPr>
              <w:t xml:space="preserve">To identify the proportion of </w:t>
            </w:r>
            <w:r w:rsidRPr="008F22FF">
              <w:rPr>
                <w:rFonts w:asciiTheme="minorHAnsi" w:eastAsia="Times New Roman" w:hAnsiTheme="minorHAnsi" w:cstheme="minorHAnsi"/>
                <w:sz w:val="20"/>
                <w:szCs w:val="20"/>
              </w:rPr>
              <w:t>patients</w:t>
            </w:r>
            <w:r w:rsidRPr="008F22FF">
              <w:rPr>
                <w:rFonts w:asciiTheme="minorHAnsi" w:hAnsiTheme="minorHAnsi" w:cs="Times New Roman"/>
                <w:sz w:val="20"/>
                <w:szCs w:val="20"/>
              </w:rPr>
              <w:t xml:space="preserve"> who were able to receive optimal therapy based on their somatic mutation profiling results</w:t>
            </w:r>
          </w:p>
        </w:tc>
        <w:tc>
          <w:tcPr>
            <w:tcW w:w="4675" w:type="dxa"/>
          </w:tcPr>
          <w:p w14:paraId="307486D9" w14:textId="1747FC53" w:rsidR="00771121" w:rsidRPr="008F22FF" w:rsidRDefault="00771121" w:rsidP="004378BC">
            <w:pPr>
              <w:pStyle w:val="NormalWeb"/>
              <w:jc w:val="both"/>
              <w:rPr>
                <w:rFonts w:asciiTheme="minorHAnsi" w:eastAsia="Times New Roman" w:hAnsiTheme="minorHAnsi"/>
                <w:sz w:val="20"/>
                <w:szCs w:val="20"/>
              </w:rPr>
            </w:pPr>
            <w:r w:rsidRPr="008F22FF">
              <w:rPr>
                <w:rFonts w:asciiTheme="minorHAnsi" w:hAnsiTheme="minorHAnsi" w:cs="Times New Roman"/>
                <w:sz w:val="20"/>
                <w:szCs w:val="20"/>
              </w:rPr>
              <w:t xml:space="preserve">Proportion of </w:t>
            </w:r>
            <w:r w:rsidRPr="008F22FF">
              <w:rPr>
                <w:rFonts w:asciiTheme="minorHAnsi" w:eastAsia="Times New Roman" w:hAnsiTheme="minorHAnsi" w:cstheme="minorHAnsi"/>
                <w:sz w:val="20"/>
                <w:szCs w:val="20"/>
              </w:rPr>
              <w:t>patients</w:t>
            </w:r>
            <w:r w:rsidRPr="008F22FF">
              <w:rPr>
                <w:rFonts w:asciiTheme="minorHAnsi" w:hAnsiTheme="minorHAnsi" w:cs="Times New Roman"/>
                <w:sz w:val="20"/>
                <w:szCs w:val="20"/>
              </w:rPr>
              <w:t xml:space="preserve"> that received a therapy guided by somatic mutation profiling</w:t>
            </w:r>
          </w:p>
        </w:tc>
      </w:tr>
      <w:tr w:rsidR="00771121" w:rsidRPr="00F06157" w14:paraId="7DFE658E" w14:textId="77777777" w:rsidTr="004378BC">
        <w:trPr>
          <w:trHeight w:val="779"/>
        </w:trPr>
        <w:tc>
          <w:tcPr>
            <w:tcW w:w="4675" w:type="dxa"/>
          </w:tcPr>
          <w:p w14:paraId="404C3353" w14:textId="77777777" w:rsidR="00771121" w:rsidRPr="008F22FF" w:rsidRDefault="00771121" w:rsidP="004378BC">
            <w:pPr>
              <w:pStyle w:val="NormalWeb"/>
              <w:rPr>
                <w:rFonts w:asciiTheme="minorHAnsi" w:eastAsia="Times New Roman" w:hAnsiTheme="minorHAnsi" w:cstheme="minorHAnsi"/>
                <w:sz w:val="20"/>
                <w:szCs w:val="20"/>
              </w:rPr>
            </w:pPr>
            <w:r w:rsidRPr="008F22FF">
              <w:rPr>
                <w:rFonts w:asciiTheme="minorHAnsi" w:hAnsiTheme="minorHAnsi" w:cs="Times New Roman"/>
                <w:sz w:val="20"/>
                <w:szCs w:val="20"/>
              </w:rPr>
              <w:t xml:space="preserve">To determine the overall survival of </w:t>
            </w:r>
            <w:r w:rsidRPr="008F22FF">
              <w:rPr>
                <w:rFonts w:asciiTheme="minorHAnsi" w:eastAsia="Times New Roman" w:hAnsiTheme="minorHAnsi" w:cstheme="minorHAnsi"/>
                <w:sz w:val="20"/>
                <w:szCs w:val="20"/>
              </w:rPr>
              <w:t>patients with a CUP diagnosis following the implementation of the OCP and to compare it with a historical comparator cohort</w:t>
            </w:r>
          </w:p>
        </w:tc>
        <w:tc>
          <w:tcPr>
            <w:tcW w:w="4675" w:type="dxa"/>
          </w:tcPr>
          <w:p w14:paraId="4659CC46" w14:textId="77777777" w:rsidR="00771121" w:rsidRPr="008F22FF" w:rsidRDefault="00771121" w:rsidP="004378BC">
            <w:pPr>
              <w:pStyle w:val="NormalWeb"/>
              <w:jc w:val="both"/>
              <w:rPr>
                <w:rFonts w:asciiTheme="minorHAnsi" w:eastAsia="Times New Roman" w:hAnsiTheme="minorHAnsi"/>
                <w:sz w:val="20"/>
                <w:szCs w:val="20"/>
              </w:rPr>
            </w:pPr>
            <w:r w:rsidRPr="008F22FF">
              <w:rPr>
                <w:rFonts w:asciiTheme="minorHAnsi" w:eastAsia="CIDFont+F3" w:hAnsiTheme="minorHAnsi"/>
                <w:sz w:val="20"/>
                <w:szCs w:val="20"/>
              </w:rPr>
              <w:t xml:space="preserve">Overall survival (OS), defined as the time from diagnosis to death from any cause. The date of diagnosis will be taken as the date of histological confirmation of cancer diagnosis, e.g., the date of biopsy) </w:t>
            </w:r>
          </w:p>
        </w:tc>
      </w:tr>
      <w:tr w:rsidR="00771121" w:rsidRPr="00F06157" w14:paraId="7887EEB6" w14:textId="77777777" w:rsidTr="004378BC">
        <w:trPr>
          <w:trHeight w:val="90"/>
        </w:trPr>
        <w:tc>
          <w:tcPr>
            <w:tcW w:w="4675" w:type="dxa"/>
          </w:tcPr>
          <w:p w14:paraId="238AE768" w14:textId="0BC02647" w:rsidR="00771121" w:rsidRPr="008F22FF" w:rsidRDefault="00771121" w:rsidP="004378BC">
            <w:pPr>
              <w:pStyle w:val="NormalWeb"/>
              <w:rPr>
                <w:rFonts w:asciiTheme="minorHAnsi" w:eastAsia="Times New Roman" w:hAnsiTheme="minorHAnsi"/>
                <w:b/>
                <w:bCs/>
                <w:sz w:val="20"/>
                <w:szCs w:val="20"/>
              </w:rPr>
            </w:pPr>
            <w:r w:rsidRPr="008F22FF">
              <w:rPr>
                <w:rFonts w:asciiTheme="minorHAnsi" w:eastAsia="Times New Roman" w:hAnsiTheme="minorHAnsi"/>
                <w:b/>
                <w:bCs/>
                <w:sz w:val="20"/>
                <w:szCs w:val="20"/>
              </w:rPr>
              <w:t>Exploratory Objectives</w:t>
            </w:r>
          </w:p>
        </w:tc>
        <w:tc>
          <w:tcPr>
            <w:tcW w:w="4675" w:type="dxa"/>
          </w:tcPr>
          <w:p w14:paraId="22DC4D23" w14:textId="77777777" w:rsidR="00771121" w:rsidRPr="008F22FF" w:rsidRDefault="00771121" w:rsidP="004378BC">
            <w:pPr>
              <w:pStyle w:val="NormalWeb"/>
              <w:jc w:val="both"/>
              <w:rPr>
                <w:rFonts w:asciiTheme="minorHAnsi" w:eastAsia="CIDFont+F3" w:hAnsiTheme="minorHAnsi"/>
                <w:sz w:val="20"/>
                <w:szCs w:val="20"/>
              </w:rPr>
            </w:pPr>
            <w:r w:rsidRPr="008F22FF">
              <w:rPr>
                <w:rFonts w:asciiTheme="minorHAnsi" w:eastAsia="Times New Roman" w:hAnsiTheme="minorHAnsi"/>
                <w:b/>
                <w:bCs/>
                <w:sz w:val="20"/>
                <w:szCs w:val="20"/>
              </w:rPr>
              <w:t>Exploratory Endpoint</w:t>
            </w:r>
          </w:p>
        </w:tc>
      </w:tr>
      <w:tr w:rsidR="00771121" w:rsidRPr="00F06157" w14:paraId="20FBB4F6" w14:textId="77777777" w:rsidTr="004378BC">
        <w:trPr>
          <w:trHeight w:val="274"/>
        </w:trPr>
        <w:tc>
          <w:tcPr>
            <w:tcW w:w="4675" w:type="dxa"/>
          </w:tcPr>
          <w:p w14:paraId="439023F4" w14:textId="77777777" w:rsidR="00771121" w:rsidRPr="008F22FF" w:rsidRDefault="00771121" w:rsidP="004378BC">
            <w:pPr>
              <w:pStyle w:val="NormalWeb"/>
              <w:rPr>
                <w:rFonts w:asciiTheme="minorHAnsi" w:hAnsiTheme="minorHAnsi" w:cs="Times New Roman"/>
                <w:sz w:val="20"/>
                <w:szCs w:val="20"/>
              </w:rPr>
            </w:pPr>
            <w:r w:rsidRPr="008F22FF">
              <w:rPr>
                <w:rFonts w:asciiTheme="minorHAnsi" w:hAnsiTheme="minorHAnsi" w:cs="Times New Roman"/>
                <w:sz w:val="20"/>
                <w:szCs w:val="20"/>
              </w:rPr>
              <w:t>To characterise metabolomic signatures of CUP</w:t>
            </w:r>
          </w:p>
          <w:p w14:paraId="11DDA266" w14:textId="6A75C840" w:rsidR="00771121" w:rsidRPr="008F22FF" w:rsidRDefault="00771121" w:rsidP="004378BC">
            <w:pPr>
              <w:pStyle w:val="NormalWeb"/>
              <w:rPr>
                <w:rFonts w:asciiTheme="minorHAnsi" w:hAnsiTheme="minorHAnsi" w:cs="Times New Roman"/>
                <w:sz w:val="20"/>
                <w:szCs w:val="20"/>
              </w:rPr>
            </w:pPr>
          </w:p>
        </w:tc>
        <w:tc>
          <w:tcPr>
            <w:tcW w:w="4675" w:type="dxa"/>
          </w:tcPr>
          <w:p w14:paraId="7EABD447" w14:textId="77777777" w:rsidR="00771121" w:rsidRPr="008F22FF" w:rsidRDefault="00771121" w:rsidP="004378BC">
            <w:pPr>
              <w:pStyle w:val="NormalWeb"/>
              <w:jc w:val="both"/>
              <w:rPr>
                <w:rFonts w:asciiTheme="minorHAnsi" w:eastAsia="Times New Roman" w:hAnsiTheme="minorHAnsi"/>
                <w:sz w:val="20"/>
                <w:szCs w:val="20"/>
              </w:rPr>
            </w:pPr>
            <w:r w:rsidRPr="008F22FF">
              <w:rPr>
                <w:rFonts w:asciiTheme="minorHAnsi" w:eastAsia="Times New Roman" w:hAnsiTheme="minorHAnsi"/>
                <w:sz w:val="20"/>
                <w:szCs w:val="20"/>
              </w:rPr>
              <w:t>To identify metabolomic signatures</w:t>
            </w:r>
          </w:p>
        </w:tc>
      </w:tr>
    </w:tbl>
    <w:p w14:paraId="2419ADB3" w14:textId="755A0062" w:rsidR="00771121" w:rsidRDefault="00771121" w:rsidP="00771121">
      <w:pPr>
        <w:rPr>
          <w:rFonts w:asciiTheme="minorHAnsi" w:eastAsia="CIDFont+F3" w:hAnsiTheme="minorHAnsi"/>
          <w:b/>
          <w:bCs/>
          <w:sz w:val="22"/>
          <w:szCs w:val="22"/>
        </w:rPr>
      </w:pPr>
      <w:bookmarkStart w:id="0" w:name="_Hlk104289182"/>
    </w:p>
    <w:p w14:paraId="670EA787" w14:textId="77777777" w:rsidR="00771121" w:rsidRPr="00F06157" w:rsidRDefault="00771121" w:rsidP="00771121">
      <w:pPr>
        <w:pStyle w:val="Heading2"/>
        <w:rPr>
          <w:rFonts w:asciiTheme="minorHAnsi" w:eastAsia="Times New Roman" w:hAnsiTheme="minorHAnsi" w:cs="Times New Roman"/>
        </w:rPr>
      </w:pPr>
      <w:r w:rsidRPr="00F06157">
        <w:rPr>
          <w:rFonts w:asciiTheme="minorHAnsi" w:eastAsia="Times New Roman" w:hAnsiTheme="minorHAnsi" w:cs="Times New Roman"/>
        </w:rPr>
        <w:lastRenderedPageBreak/>
        <w:t>1.2 Schema/Study Design</w:t>
      </w:r>
    </w:p>
    <w:p w14:paraId="383DDC5B" w14:textId="77777777" w:rsidR="00771121" w:rsidRPr="00F06157" w:rsidRDefault="00771121" w:rsidP="00771121">
      <w:pPr>
        <w:pStyle w:val="NormalWeb"/>
        <w:spacing w:line="276" w:lineRule="auto"/>
        <w:rPr>
          <w:rFonts w:asciiTheme="minorHAnsi" w:hAnsiTheme="minorHAnsi" w:cs="Times New Roman"/>
        </w:rPr>
      </w:pPr>
      <w:r w:rsidRPr="00F06157">
        <w:rPr>
          <w:rFonts w:asciiTheme="minorHAnsi" w:hAnsiTheme="minorHAnsi" w:cs="Times New Roman"/>
        </w:rPr>
        <w:t>Figure 1: Workflow of patients with a suspected CUP diagnosis (prospective)</w:t>
      </w:r>
    </w:p>
    <w:p w14:paraId="383B61A1" w14:textId="77777777" w:rsidR="00771121" w:rsidRPr="00F06157" w:rsidRDefault="00771121" w:rsidP="00771121">
      <w:pPr>
        <w:pStyle w:val="NormalWeb"/>
        <w:spacing w:line="276" w:lineRule="auto"/>
        <w:rPr>
          <w:rFonts w:asciiTheme="minorHAnsi" w:hAnsiTheme="minorHAnsi" w:cs="Times New Roman"/>
        </w:rPr>
      </w:pPr>
      <w:r w:rsidRPr="00F06157">
        <w:rPr>
          <w:rFonts w:asciiTheme="minorHAnsi" w:hAnsiTheme="minorHAnsi" w:cs="Times New Roman"/>
          <w:noProof/>
        </w:rPr>
        <mc:AlternateContent>
          <mc:Choice Requires="wpg">
            <w:drawing>
              <wp:anchor distT="0" distB="0" distL="114300" distR="114300" simplePos="0" relativeHeight="251659264" behindDoc="0" locked="0" layoutInCell="1" allowOverlap="1" wp14:anchorId="20459997" wp14:editId="2921F88B">
                <wp:simplePos x="0" y="0"/>
                <wp:positionH relativeFrom="margin">
                  <wp:align>left</wp:align>
                </wp:positionH>
                <wp:positionV relativeFrom="paragraph">
                  <wp:posOffset>106680</wp:posOffset>
                </wp:positionV>
                <wp:extent cx="6327775" cy="5591175"/>
                <wp:effectExtent l="0" t="0" r="0" b="9525"/>
                <wp:wrapNone/>
                <wp:docPr id="205" name="Group 205"/>
                <wp:cNvGraphicFramePr/>
                <a:graphic xmlns:a="http://schemas.openxmlformats.org/drawingml/2006/main">
                  <a:graphicData uri="http://schemas.microsoft.com/office/word/2010/wordprocessingGroup">
                    <wpg:wgp>
                      <wpg:cNvGrpSpPr/>
                      <wpg:grpSpPr>
                        <a:xfrm>
                          <a:off x="0" y="0"/>
                          <a:ext cx="6327775" cy="5591175"/>
                          <a:chOff x="-4023" y="0"/>
                          <a:chExt cx="6709623" cy="6267450"/>
                        </a:xfrm>
                      </wpg:grpSpPr>
                      <wps:wsp>
                        <wps:cNvPr id="197" name="Straight Connector 197"/>
                        <wps:cNvCnPr/>
                        <wps:spPr>
                          <a:xfrm flipH="1">
                            <a:off x="5886450" y="512445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04" name="Group 204"/>
                        <wpg:cNvGrpSpPr/>
                        <wpg:grpSpPr>
                          <a:xfrm>
                            <a:off x="-4023" y="0"/>
                            <a:ext cx="6709623" cy="6267450"/>
                            <a:chOff x="-4023" y="0"/>
                            <a:chExt cx="6709623" cy="6267450"/>
                          </a:xfrm>
                        </wpg:grpSpPr>
                        <wps:wsp>
                          <wps:cNvPr id="198" name="Straight Connector 198"/>
                          <wps:cNvCnPr/>
                          <wps:spPr>
                            <a:xfrm flipH="1">
                              <a:off x="5895975" y="308610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03" name="Group 203"/>
                          <wpg:cNvGrpSpPr/>
                          <wpg:grpSpPr>
                            <a:xfrm>
                              <a:off x="-4023" y="0"/>
                              <a:ext cx="6709623" cy="6267450"/>
                              <a:chOff x="-4023" y="0"/>
                              <a:chExt cx="6709623" cy="6267450"/>
                            </a:xfrm>
                          </wpg:grpSpPr>
                          <wpg:grpSp>
                            <wpg:cNvPr id="202" name="Group 202"/>
                            <wpg:cNvGrpSpPr/>
                            <wpg:grpSpPr>
                              <a:xfrm>
                                <a:off x="-4023" y="0"/>
                                <a:ext cx="6128598" cy="6267450"/>
                                <a:chOff x="-4023" y="0"/>
                                <a:chExt cx="6128598" cy="6267450"/>
                              </a:xfrm>
                            </wpg:grpSpPr>
                            <wpg:grpSp>
                              <wpg:cNvPr id="201" name="Group 201"/>
                              <wpg:cNvGrpSpPr/>
                              <wpg:grpSpPr>
                                <a:xfrm>
                                  <a:off x="609600" y="0"/>
                                  <a:ext cx="5514975" cy="6267450"/>
                                  <a:chOff x="0" y="0"/>
                                  <a:chExt cx="5514975" cy="6267450"/>
                                </a:xfrm>
                              </wpg:grpSpPr>
                              <wpg:grpSp>
                                <wpg:cNvPr id="195" name="Group 195"/>
                                <wpg:cNvGrpSpPr/>
                                <wpg:grpSpPr>
                                  <a:xfrm>
                                    <a:off x="0" y="0"/>
                                    <a:ext cx="5286363" cy="6267450"/>
                                    <a:chOff x="0" y="0"/>
                                    <a:chExt cx="5286363" cy="6267450"/>
                                  </a:xfrm>
                                </wpg:grpSpPr>
                                <wps:wsp>
                                  <wps:cNvPr id="22" name="Straight Connector 22"/>
                                  <wps:cNvCnPr/>
                                  <wps:spPr>
                                    <a:xfrm flipH="1">
                                      <a:off x="0" y="2981325"/>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94" name="Group 194"/>
                                  <wpg:cNvGrpSpPr/>
                                  <wpg:grpSpPr>
                                    <a:xfrm>
                                      <a:off x="0" y="0"/>
                                      <a:ext cx="5286363" cy="6267450"/>
                                      <a:chOff x="0" y="0"/>
                                      <a:chExt cx="5286363" cy="6267450"/>
                                    </a:xfrm>
                                  </wpg:grpSpPr>
                                  <wps:wsp>
                                    <wps:cNvPr id="23" name="Straight Connector 23"/>
                                    <wps:cNvCnPr/>
                                    <wps:spPr>
                                      <a:xfrm flipH="1">
                                        <a:off x="0" y="5038725"/>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93" name="Group 193"/>
                                    <wpg:cNvGrpSpPr/>
                                    <wpg:grpSpPr>
                                      <a:xfrm>
                                        <a:off x="0" y="0"/>
                                        <a:ext cx="5286363" cy="6267450"/>
                                        <a:chOff x="0" y="0"/>
                                        <a:chExt cx="5286363" cy="6267450"/>
                                      </a:xfrm>
                                    </wpg:grpSpPr>
                                    <wps:wsp>
                                      <wps:cNvPr id="14" name="Rectangle: Rounded Corners 14"/>
                                      <wps:cNvSpPr/>
                                      <wps:spPr>
                                        <a:xfrm>
                                          <a:off x="304800" y="4772025"/>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F59FF4" w14:textId="77777777" w:rsidR="00771121" w:rsidRPr="005F1036" w:rsidRDefault="00771121" w:rsidP="00771121">
                                            <w:pPr>
                                              <w:jc w:val="center"/>
                                              <w:rPr>
                                                <w:color w:val="000000" w:themeColor="text1"/>
                                                <w:sz w:val="20"/>
                                                <w:szCs w:val="20"/>
                                              </w:rPr>
                                            </w:pPr>
                                            <w:r w:rsidRPr="005F1036">
                                              <w:rPr>
                                                <w:color w:val="000000" w:themeColor="text1"/>
                                                <w:sz w:val="20"/>
                                                <w:szCs w:val="20"/>
                                              </w:rPr>
                                              <w:t>Response assessment</w:t>
                                            </w:r>
                                          </w:p>
                                          <w:p w14:paraId="78064D3F" w14:textId="77777777" w:rsidR="00771121" w:rsidRDefault="00771121" w:rsidP="007711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row: Down 20"/>
                                      <wps:cNvSpPr/>
                                      <wps:spPr>
                                        <a:xfrm rot="5400000" flipH="1">
                                          <a:off x="2628900" y="491490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oup 192"/>
                                      <wpg:cNvGrpSpPr/>
                                      <wpg:grpSpPr>
                                        <a:xfrm>
                                          <a:off x="0" y="0"/>
                                          <a:ext cx="5286363" cy="6267450"/>
                                          <a:chOff x="0" y="0"/>
                                          <a:chExt cx="5286363" cy="6267450"/>
                                        </a:xfrm>
                                      </wpg:grpSpPr>
                                      <wpg:grpSp>
                                        <wpg:cNvPr id="31" name="Group 31"/>
                                        <wpg:cNvGrpSpPr/>
                                        <wpg:grpSpPr>
                                          <a:xfrm>
                                            <a:off x="304800" y="0"/>
                                            <a:ext cx="4981563" cy="6267450"/>
                                            <a:chOff x="0" y="0"/>
                                            <a:chExt cx="4981563" cy="6267450"/>
                                          </a:xfrm>
                                        </wpg:grpSpPr>
                                        <wps:wsp>
                                          <wps:cNvPr id="4" name="Rectangle: Rounded Corners 4"/>
                                          <wps:cNvSpPr/>
                                          <wps:spPr>
                                            <a:xfrm>
                                              <a:off x="19050" y="1752600"/>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0" y="0"/>
                                              <a:ext cx="4981563" cy="6267450"/>
                                              <a:chOff x="0" y="0"/>
                                              <a:chExt cx="4981563" cy="6267450"/>
                                            </a:xfrm>
                                          </wpg:grpSpPr>
                                          <wpg:grpSp>
                                            <wpg:cNvPr id="29" name="Group 29"/>
                                            <wpg:cNvGrpSpPr/>
                                            <wpg:grpSpPr>
                                              <a:xfrm>
                                                <a:off x="0" y="0"/>
                                                <a:ext cx="4857750" cy="6267450"/>
                                                <a:chOff x="28575" y="0"/>
                                                <a:chExt cx="4857750" cy="6267450"/>
                                              </a:xfrm>
                                            </wpg:grpSpPr>
                                            <wps:wsp>
                                              <wps:cNvPr id="15" name="Arrow: Down 15"/>
                                              <wps:cNvSpPr/>
                                              <wps:spPr>
                                                <a:xfrm flipH="1">
                                                  <a:off x="962025" y="535305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28575" y="0"/>
                                                  <a:ext cx="4857750" cy="6267450"/>
                                                  <a:chOff x="28575" y="0"/>
                                                  <a:chExt cx="4857750" cy="6267450"/>
                                                </a:xfrm>
                                              </wpg:grpSpPr>
                                              <wps:wsp>
                                                <wps:cNvPr id="16" name="Rectangle: Rounded Corners 16"/>
                                                <wps:cNvSpPr/>
                                                <wps:spPr>
                                                  <a:xfrm>
                                                    <a:off x="28575" y="5715000"/>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6733E" w14:textId="77777777" w:rsidR="00771121" w:rsidRPr="005F1036" w:rsidRDefault="00771121" w:rsidP="00771121">
                                                      <w:pPr>
                                                        <w:jc w:val="center"/>
                                                        <w:rPr>
                                                          <w:color w:val="000000" w:themeColor="text1"/>
                                                          <w:sz w:val="20"/>
                                                          <w:szCs w:val="20"/>
                                                        </w:rPr>
                                                      </w:pPr>
                                                      <w:r w:rsidRPr="005F1036">
                                                        <w:rPr>
                                                          <w:color w:val="000000" w:themeColor="text1"/>
                                                          <w:sz w:val="20"/>
                                                          <w:szCs w:val="20"/>
                                                        </w:rPr>
                                                        <w:t>Change in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133350" y="0"/>
                                                    <a:ext cx="4752975" cy="5562600"/>
                                                    <a:chOff x="133350" y="0"/>
                                                    <a:chExt cx="4752975" cy="5562600"/>
                                                  </a:xfrm>
                                                </wpg:grpSpPr>
                                                <wpg:grpSp>
                                                  <wpg:cNvPr id="26" name="Group 26"/>
                                                  <wpg:cNvGrpSpPr/>
                                                  <wpg:grpSpPr>
                                                    <a:xfrm>
                                                      <a:off x="133350" y="0"/>
                                                      <a:ext cx="4752975" cy="3781425"/>
                                                      <a:chOff x="133350" y="0"/>
                                                      <a:chExt cx="4752975" cy="3781425"/>
                                                    </a:xfrm>
                                                  </wpg:grpSpPr>
                                                  <wps:wsp>
                                                    <wps:cNvPr id="7" name="Rectangle: Rounded Corners 7"/>
                                                    <wps:cNvSpPr/>
                                                    <wps:spPr>
                                                      <a:xfrm>
                                                        <a:off x="2705100" y="1762125"/>
                                                        <a:ext cx="2181225" cy="5524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133350" y="0"/>
                                                        <a:ext cx="4276725" cy="1724025"/>
                                                        <a:chOff x="0" y="0"/>
                                                        <a:chExt cx="4276725" cy="1724025"/>
                                                      </a:xfrm>
                                                    </wpg:grpSpPr>
                                                    <wps:wsp>
                                                      <wps:cNvPr id="1" name="Rectangle: Rounded Corners 1"/>
                                                      <wps:cNvSpPr/>
                                                      <wps:spPr>
                                                        <a:xfrm>
                                                          <a:off x="0" y="0"/>
                                                          <a:ext cx="4276725" cy="1362075"/>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866" y="66675"/>
                                                          <a:ext cx="4165847" cy="1219200"/>
                                                        </a:xfrm>
                                                        <a:prstGeom prst="rect">
                                                          <a:avLst/>
                                                        </a:prstGeom>
                                                        <a:solidFill>
                                                          <a:srgbClr val="FFFFFF"/>
                                                        </a:solidFill>
                                                        <a:ln w="9525">
                                                          <a:noFill/>
                                                          <a:miter lim="800000"/>
                                                          <a:headEnd/>
                                                          <a:tailEnd/>
                                                        </a:ln>
                                                      </wps:spPr>
                                                      <wps:txbx>
                                                        <w:txbxContent>
                                                          <w:p w14:paraId="657D7559"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Patient</w:t>
                                                            </w:r>
                                                            <w:r>
                                                              <w:rPr>
                                                                <w:rFonts w:asciiTheme="minorHAnsi" w:hAnsiTheme="minorHAnsi" w:cstheme="minorHAnsi"/>
                                                                <w:sz w:val="20"/>
                                                                <w:szCs w:val="20"/>
                                                              </w:rPr>
                                                              <w:t>s</w:t>
                                                            </w:r>
                                                            <w:r w:rsidRPr="00915394">
                                                              <w:rPr>
                                                                <w:rFonts w:asciiTheme="minorHAnsi" w:hAnsiTheme="minorHAnsi" w:cstheme="minorHAnsi"/>
                                                                <w:sz w:val="20"/>
                                                                <w:szCs w:val="20"/>
                                                              </w:rPr>
                                                              <w:t xml:space="preserve"> with suspected CUP </w:t>
                                                            </w:r>
                                                          </w:p>
                                                          <w:p w14:paraId="190BD49D"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 xml:space="preserve">Local diagnosis </w:t>
                                                            </w:r>
                                                            <w:r>
                                                              <w:rPr>
                                                                <w:rFonts w:asciiTheme="minorHAnsi" w:hAnsiTheme="minorHAnsi" w:cstheme="minorHAnsi"/>
                                                                <w:sz w:val="20"/>
                                                                <w:szCs w:val="20"/>
                                                              </w:rPr>
                                                              <w:t xml:space="preserve">(clinical/radiological/histological) </w:t>
                                                            </w:r>
                                                            <w:r w:rsidRPr="00915394">
                                                              <w:rPr>
                                                                <w:rFonts w:asciiTheme="minorHAnsi" w:hAnsiTheme="minorHAnsi" w:cstheme="minorHAnsi"/>
                                                                <w:sz w:val="20"/>
                                                                <w:szCs w:val="20"/>
                                                              </w:rPr>
                                                              <w:t>compatible with CUP</w:t>
                                                            </w:r>
                                                          </w:p>
                                                          <w:p w14:paraId="75E8597B"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No prior systemic therapy for CUP</w:t>
                                                            </w:r>
                                                          </w:p>
                                                          <w:p w14:paraId="6DBDCAB4"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Available tumour FFPE block</w:t>
                                                            </w:r>
                                                            <w:r w:rsidRPr="00915394">
                                                              <w:rPr>
                                                                <w:rFonts w:asciiTheme="minorHAnsi" w:hAnsiTheme="minorHAnsi" w:cstheme="minorHAnsi"/>
                                                                <w:sz w:val="20"/>
                                                                <w:szCs w:val="20"/>
                                                                <w:vertAlign w:val="superscript"/>
                                                              </w:rPr>
                                                              <w:t>a</w:t>
                                                            </w:r>
                                                          </w:p>
                                                        </w:txbxContent>
                                                      </wps:txbx>
                                                      <wps:bodyPr rot="0" vert="horz" wrap="square" lIns="91440" tIns="45720" rIns="91440" bIns="45720" anchor="t" anchorCtr="0">
                                                        <a:noAutofit/>
                                                      </wps:bodyPr>
                                                    </wps:wsp>
                                                    <wps:wsp>
                                                      <wps:cNvPr id="2" name="Arrow: Down 2"/>
                                                      <wps:cNvSpPr/>
                                                      <wps:spPr>
                                                        <a:xfrm flipH="1">
                                                          <a:off x="819150" y="1381125"/>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rrow: Down 3"/>
                                                      <wps:cNvSpPr/>
                                                      <wps:spPr>
                                                        <a:xfrm flipH="1">
                                                          <a:off x="3476625" y="139065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Text Box 2"/>
                                                    <wps:cNvSpPr txBox="1">
                                                      <a:spLocks noChangeArrowheads="1"/>
                                                    </wps:cNvSpPr>
                                                    <wps:spPr bwMode="auto">
                                                      <a:xfrm>
                                                        <a:off x="133363" y="1819275"/>
                                                        <a:ext cx="2095500" cy="485775"/>
                                                      </a:xfrm>
                                                      <a:prstGeom prst="rect">
                                                        <a:avLst/>
                                                      </a:prstGeom>
                                                      <a:noFill/>
                                                      <a:ln w="9525">
                                                        <a:noFill/>
                                                        <a:miter lim="800000"/>
                                                        <a:headEnd/>
                                                        <a:tailEnd/>
                                                      </a:ln>
                                                    </wps:spPr>
                                                    <wps:txbx>
                                                      <w:txbxContent>
                                                        <w:p w14:paraId="61DC54F8" w14:textId="77777777" w:rsidR="00771121" w:rsidRPr="005F1036" w:rsidRDefault="00771121" w:rsidP="00771121">
                                                          <w:pPr>
                                                            <w:rPr>
                                                              <w:sz w:val="20"/>
                                                              <w:szCs w:val="20"/>
                                                            </w:rPr>
                                                          </w:pPr>
                                                          <w:r w:rsidRPr="005F1036">
                                                            <w:rPr>
                                                              <w:sz w:val="20"/>
                                                              <w:szCs w:val="20"/>
                                                            </w:rPr>
                                                            <w:t>Treating team follows diagnostic steps as per OCP</w:t>
                                                          </w:r>
                                                        </w:p>
                                                      </w:txbxContent>
                                                    </wps:txbx>
                                                    <wps:bodyPr rot="0" vert="horz" wrap="square" lIns="91440" tIns="45720" rIns="91440" bIns="45720" anchor="t" anchorCtr="0">
                                                      <a:noAutofit/>
                                                    </wps:bodyPr>
                                                  </wps:wsp>
                                                  <wps:wsp>
                                                    <wps:cNvPr id="8" name="Arrow: Down 8"/>
                                                    <wps:cNvSpPr/>
                                                    <wps:spPr>
                                                      <a:xfrm flipH="1">
                                                        <a:off x="952500" y="234315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Down 12"/>
                                                    <wps:cNvSpPr/>
                                                    <wps:spPr>
                                                      <a:xfrm flipH="1">
                                                        <a:off x="3629025" y="2371725"/>
                                                        <a:ext cx="219075" cy="1409700"/>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Arrow: Down 13"/>
                                                  <wps:cNvSpPr/>
                                                  <wps:spPr>
                                                    <a:xfrm flipH="1">
                                                      <a:off x="942975" y="3343275"/>
                                                      <a:ext cx="219075" cy="1409700"/>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2667000" y="3838575"/>
                                                      <a:ext cx="2181225" cy="5524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D28E6" w14:textId="77777777" w:rsidR="00771121" w:rsidRPr="005F1036" w:rsidRDefault="00771121" w:rsidP="00771121">
                                                        <w:pPr>
                                                          <w:jc w:val="center"/>
                                                          <w:rPr>
                                                            <w:sz w:val="20"/>
                                                            <w:szCs w:val="20"/>
                                                          </w:rPr>
                                                        </w:pPr>
                                                        <w:r w:rsidRPr="005F1036">
                                                          <w:rPr>
                                                            <w:color w:val="000000" w:themeColor="text1"/>
                                                            <w:sz w:val="20"/>
                                                            <w:szCs w:val="20"/>
                                                          </w:rPr>
                                                          <w:t>Tissue of origin and somatic mutation profiling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Down 18"/>
                                                  <wps:cNvSpPr/>
                                                  <wps:spPr>
                                                    <a:xfrm flipH="1">
                                                      <a:off x="3667125" y="4429125"/>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2695575" y="4781550"/>
                                                      <a:ext cx="2181225" cy="7810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044A7" w14:textId="77777777" w:rsidR="00771121" w:rsidRPr="005F1036" w:rsidRDefault="00771121" w:rsidP="00771121">
                                                        <w:pPr>
                                                          <w:jc w:val="center"/>
                                                          <w:rPr>
                                                            <w:sz w:val="20"/>
                                                            <w:szCs w:val="20"/>
                                                          </w:rPr>
                                                        </w:pPr>
                                                        <w:r w:rsidRPr="005F1036">
                                                          <w:rPr>
                                                            <w:color w:val="000000" w:themeColor="text1"/>
                                                            <w:sz w:val="20"/>
                                                            <w:szCs w:val="20"/>
                                                          </w:rPr>
                                                          <w:t xml:space="preserve">Molecular </w:t>
                                                        </w:r>
                                                        <w:r>
                                                          <w:rPr>
                                                            <w:color w:val="000000" w:themeColor="text1"/>
                                                            <w:sz w:val="20"/>
                                                            <w:szCs w:val="20"/>
                                                          </w:rPr>
                                                          <w:t>tumour board</w:t>
                                                        </w:r>
                                                        <w:r w:rsidRPr="005F1036">
                                                          <w:rPr>
                                                            <w:color w:val="000000" w:themeColor="text1"/>
                                                            <w:sz w:val="20"/>
                                                            <w:szCs w:val="20"/>
                                                          </w:rPr>
                                                          <w:t xml:space="preserve"> discussion and treatment recommendations</w:t>
                                                        </w:r>
                                                      </w:p>
                                                      <w:p w14:paraId="2396873F" w14:textId="77777777" w:rsidR="00771121" w:rsidRDefault="00771121" w:rsidP="007711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6" name="Text Box 2"/>
                                            <wps:cNvSpPr txBox="1">
                                              <a:spLocks noChangeArrowheads="1"/>
                                            </wps:cNvSpPr>
                                            <wps:spPr bwMode="auto">
                                              <a:xfrm>
                                                <a:off x="2886063" y="1857375"/>
                                                <a:ext cx="2095500" cy="485776"/>
                                              </a:xfrm>
                                              <a:prstGeom prst="rect">
                                                <a:avLst/>
                                              </a:prstGeom>
                                              <a:noFill/>
                                              <a:ln w="9525">
                                                <a:noFill/>
                                                <a:miter lim="800000"/>
                                                <a:headEnd/>
                                                <a:tailEnd/>
                                              </a:ln>
                                            </wps:spPr>
                                            <wps:txbx>
                                              <w:txbxContent>
                                                <w:p w14:paraId="0B01EA4D" w14:textId="77777777" w:rsidR="00771121" w:rsidRPr="005F1036" w:rsidRDefault="00771121" w:rsidP="00771121">
                                                  <w:pPr>
                                                    <w:rPr>
                                                      <w:sz w:val="20"/>
                                                      <w:szCs w:val="20"/>
                                                    </w:rPr>
                                                  </w:pPr>
                                                  <w:r w:rsidRPr="005F1036">
                                                    <w:rPr>
                                                      <w:sz w:val="20"/>
                                                      <w:szCs w:val="20"/>
                                                    </w:rPr>
                                                    <w:t>CUP co-ordinator notified</w:t>
                                                  </w:r>
                                                </w:p>
                                              </w:txbxContent>
                                            </wps:txbx>
                                            <wps:bodyPr rot="0" vert="horz" wrap="square" lIns="91440" tIns="45720" rIns="91440" bIns="45720" anchor="t" anchorCtr="0">
                                              <a:noAutofit/>
                                            </wps:bodyPr>
                                          </wps:wsp>
                                        </wpg:grpSp>
                                      </wpg:grpSp>
                                      <wps:wsp>
                                        <wps:cNvPr id="9" name="Rectangle: Rounded Corners 9"/>
                                        <wps:cNvSpPr/>
                                        <wps:spPr>
                                          <a:xfrm>
                                            <a:off x="247650" y="2724150"/>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0EF285" w14:textId="77777777" w:rsidR="00771121" w:rsidRPr="005F1036" w:rsidRDefault="00771121" w:rsidP="00771121">
                                              <w:pPr>
                                                <w:jc w:val="center"/>
                                                <w:rPr>
                                                  <w:color w:val="000000" w:themeColor="text1"/>
                                                  <w:sz w:val="20"/>
                                                  <w:szCs w:val="20"/>
                                                </w:rPr>
                                              </w:pPr>
                                              <w:r w:rsidRPr="005F1036">
                                                <w:rPr>
                                                  <w:color w:val="000000" w:themeColor="text1"/>
                                                  <w:sz w:val="20"/>
                                                  <w:szCs w:val="20"/>
                                                </w:rPr>
                                                <w:t>Standard Treatment Commenced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0" y="2990850"/>
                                            <a:ext cx="9525" cy="2038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196" name="Straight Connector 196"/>
                                <wps:cNvCnPr/>
                                <wps:spPr>
                                  <a:xfrm>
                                    <a:off x="5505450" y="3086100"/>
                                    <a:ext cx="9525" cy="2038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99" name="Text Box 2"/>
                              <wps:cNvSpPr txBox="1">
                                <a:spLocks noChangeArrowheads="1"/>
                              </wps:cNvSpPr>
                              <wps:spPr bwMode="auto">
                                <a:xfrm>
                                  <a:off x="-4023" y="3799907"/>
                                  <a:ext cx="582747" cy="642345"/>
                                </a:xfrm>
                                <a:prstGeom prst="rect">
                                  <a:avLst/>
                                </a:prstGeom>
                                <a:solidFill>
                                  <a:srgbClr val="FFFFFF"/>
                                </a:solidFill>
                                <a:ln w="9525">
                                  <a:noFill/>
                                  <a:miter lim="800000"/>
                                  <a:headEnd/>
                                  <a:tailEnd/>
                                </a:ln>
                              </wps:spPr>
                              <wps:txbx>
                                <w:txbxContent>
                                  <w:p w14:paraId="24624D9B" w14:textId="77777777" w:rsidR="00771121" w:rsidRPr="005F1036" w:rsidRDefault="00771121" w:rsidP="00771121">
                                    <w:pPr>
                                      <w:rPr>
                                        <w:sz w:val="20"/>
                                        <w:szCs w:val="20"/>
                                      </w:rPr>
                                    </w:pPr>
                                    <w:r w:rsidRPr="005F1036">
                                      <w:rPr>
                                        <w:sz w:val="20"/>
                                        <w:szCs w:val="20"/>
                                      </w:rPr>
                                      <w:t>6- 8 weeks</w:t>
                                    </w:r>
                                  </w:p>
                                  <w:p w14:paraId="6A47EAAE" w14:textId="77777777" w:rsidR="00771121" w:rsidRDefault="00771121" w:rsidP="00771121"/>
                                </w:txbxContent>
                              </wps:txbx>
                              <wps:bodyPr rot="0" vert="horz" wrap="square" lIns="91440" tIns="45720" rIns="91440" bIns="45720" anchor="t" anchorCtr="0">
                                <a:noAutofit/>
                              </wps:bodyPr>
                            </wps:wsp>
                          </wpg:grpSp>
                          <wps:wsp>
                            <wps:cNvPr id="200" name="Text Box 2"/>
                            <wps:cNvSpPr txBox="1">
                              <a:spLocks noChangeArrowheads="1"/>
                            </wps:cNvSpPr>
                            <wps:spPr bwMode="auto">
                              <a:xfrm>
                                <a:off x="6153150" y="3790950"/>
                                <a:ext cx="552450" cy="476250"/>
                              </a:xfrm>
                              <a:prstGeom prst="rect">
                                <a:avLst/>
                              </a:prstGeom>
                              <a:noFill/>
                              <a:ln w="9525">
                                <a:noFill/>
                                <a:miter lim="800000"/>
                                <a:headEnd/>
                                <a:tailEnd/>
                              </a:ln>
                            </wps:spPr>
                            <wps:txbx>
                              <w:txbxContent>
                                <w:p w14:paraId="60EFA801" w14:textId="77777777" w:rsidR="00771121" w:rsidRPr="005F1036" w:rsidRDefault="00771121" w:rsidP="00771121">
                                  <w:pPr>
                                    <w:rPr>
                                      <w:sz w:val="20"/>
                                      <w:szCs w:val="20"/>
                                    </w:rPr>
                                  </w:pPr>
                                  <w:r w:rsidRPr="005F1036">
                                    <w:rPr>
                                      <w:sz w:val="20"/>
                                      <w:szCs w:val="20"/>
                                    </w:rPr>
                                    <w:t>6- 8 weeks</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0459997" id="Group 205" o:spid="_x0000_s1026" style="position:absolute;margin-left:0;margin-top:8.4pt;width:498.25pt;height:440.25pt;z-index:251659264;mso-position-horizontal:left;mso-position-horizontal-relative:margin;mso-width-relative:margin;mso-height-relative:margin" coordorigin="-40" coordsize="67096,6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">
                <v:line id="Straight Connector 197" o:spid="_x0000_s1027" style="position:absolute;flip:x;visibility:visible;mso-wrap-style:square" from="58864,51244" to="61150,5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" strokecolor="#4472c4 [3204]" strokeweight=".5pt">
                  <v:stroke joinstyle="miter"/>
                </v:line>
                <v:group id="Group 204" o:spid="_x0000_s1028" style="position:absolute;left:-40;width:67096;height:62674" coordorigin="-40" coordsize="67096,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Straight Connector 198" o:spid="_x0000_s1029" style="position:absolute;flip:x;visibility:visible;mso-wrap-style:square" from="58959,30861" to="61245,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" strokecolor="#4472c4 [3204]" strokeweight=".5pt">
                    <v:stroke joinstyle="miter"/>
                  </v:line>
                  <v:group id="Group 203" o:spid="_x0000_s1030" style="position:absolute;left:-40;width:67096;height:62674" coordorigin="-40" coordsize="67096,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202" o:spid="_x0000_s1031" style="position:absolute;left:-40;width:61285;height:62674" coordorigin="-40" coordsize="61285,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201" o:spid="_x0000_s1032" style="position:absolute;left:6096;width:55149;height:62674" coordsize="55149,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195" o:spid="_x0000_s1033" style="position:absolute;width:52863;height:62674"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Straight Connector 22" o:spid="_x0000_s1034" style="position:absolute;flip:x;visibility:visible;mso-wrap-style:square" from="0,29813" to="228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" strokecolor="#4472c4 [3204]" strokeweight=".5pt">
                            <v:stroke joinstyle="miter"/>
                          </v:line>
                          <v:group id="Group 194" o:spid="_x0000_s1035" style="position:absolute;width:52863;height:62674"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23" o:spid="_x0000_s1036" style="position:absolute;flip:x;visibility:visible;mso-wrap-style:square" from="0,50387" to="2286,5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j4xQAAANsAAAAPAAAAZHJzL2Rvd25yZXYueG1sRI9Ba8JA&#10;FITvBf/D8gRvzUZF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AaMUj4xQAAANsAAAAP&#10;AAAAAAAAAAAAAAAAAAcCAABkcnMvZG93bnJldi54bWxQSwUGAAAAAAMAAwC3AAAA+QIAAAAA&#10;" strokecolor="#4472c4 [3204]" strokeweight=".5pt">
                              <v:stroke joinstyle="miter"/>
                            </v:line>
                            <v:group id="Group 193" o:spid="_x0000_s1037" style="position:absolute;width:52863;height:62674"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oundrect id="Rectangle: Rounded Corners 14" o:spid="_x0000_s1038" style="position:absolute;left:3048;top:47720;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" fillcolor="#b4c6e7 [1300]" strokecolor="#1f3763 [1604]" strokeweight="1pt">
                                <v:stroke joinstyle="miter"/>
                                <v:textbox>
                                  <w:txbxContent>
                                    <w:p w14:paraId="66F59FF4" w14:textId="77777777" w:rsidR="00771121" w:rsidRPr="005F1036" w:rsidRDefault="00771121" w:rsidP="00771121">
                                      <w:pPr>
                                        <w:jc w:val="center"/>
                                        <w:rPr>
                                          <w:color w:val="000000" w:themeColor="text1"/>
                                          <w:sz w:val="20"/>
                                          <w:szCs w:val="20"/>
                                        </w:rPr>
                                      </w:pPr>
                                      <w:r w:rsidRPr="005F1036">
                                        <w:rPr>
                                          <w:color w:val="000000" w:themeColor="text1"/>
                                          <w:sz w:val="20"/>
                                          <w:szCs w:val="20"/>
                                        </w:rPr>
                                        <w:t>Response assessment</w:t>
                                      </w:r>
                                    </w:p>
                                    <w:p w14:paraId="78064D3F" w14:textId="77777777" w:rsidR="00771121" w:rsidRDefault="00771121" w:rsidP="00771121"/>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39" type="#_x0000_t67" style="position:absolute;left:26288;top:49149;width:2001;height:333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" adj="15120" fillcolor="red" strokecolor="#c00000" strokeweight="1pt"/>
                              <v:group id="Group 192" o:spid="_x0000_s1040" style="position:absolute;width:52863;height:62674"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31" o:spid="_x0000_s1041" style="position:absolute;left:3048;width:49815;height:62674" coordsize="49815,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Rectangle: Rounded Corners 4" o:spid="_x0000_s1042" style="position:absolute;left:190;top:17526;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" fillcolor="#b4c6e7 [1300]" strokecolor="#1f3763 [1604]" strokeweight="1pt">
                                    <v:stroke joinstyle="miter"/>
                                  </v:roundrect>
                                  <v:group id="Group 30" o:spid="_x0000_s1043" style="position:absolute;width:49815;height:62674" coordsize="49815,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9" o:spid="_x0000_s1044" style="position:absolute;width:48577;height:62674" coordorigin="285" coordsize="48577,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rrow: Down 15" o:spid="_x0000_s1045" type="#_x0000_t67" style="position:absolute;left:9620;top:53530;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" adj="15120" fillcolor="red" strokecolor="#c00000" strokeweight="1pt"/>
                                      <v:group id="Group 28" o:spid="_x0000_s1046" style="position:absolute;left:285;width:48578;height:62674" coordorigin="285" coordsize="48577,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ectangle: Rounded Corners 16" o:spid="_x0000_s1047" style="position:absolute;left:285;top:57150;width:21813;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" fillcolor="#b4c6e7 [1300]" strokecolor="#1f3763 [1604]" strokeweight="1pt">
                                          <v:stroke joinstyle="miter"/>
                                          <v:textbox>
                                            <w:txbxContent>
                                              <w:p w14:paraId="1CA6733E" w14:textId="77777777" w:rsidR="00771121" w:rsidRPr="005F1036" w:rsidRDefault="00771121" w:rsidP="00771121">
                                                <w:pPr>
                                                  <w:jc w:val="center"/>
                                                  <w:rPr>
                                                    <w:color w:val="000000" w:themeColor="text1"/>
                                                    <w:sz w:val="20"/>
                                                    <w:szCs w:val="20"/>
                                                  </w:rPr>
                                                </w:pPr>
                                                <w:r w:rsidRPr="005F1036">
                                                  <w:rPr>
                                                    <w:color w:val="000000" w:themeColor="text1"/>
                                                    <w:sz w:val="20"/>
                                                    <w:szCs w:val="20"/>
                                                  </w:rPr>
                                                  <w:t>Change in treatment?</w:t>
                                                </w:r>
                                              </w:p>
                                            </w:txbxContent>
                                          </v:textbox>
                                        </v:roundrect>
                                        <v:group id="Group 27" o:spid="_x0000_s1048" style="position:absolute;left:1333;width:47530;height:55626" coordorigin="1333" coordsize="47529,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6" o:spid="_x0000_s1049" style="position:absolute;left:1333;width:47530;height:37814" coordorigin="1333" coordsize="47529,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angle: Rounded Corners 7" o:spid="_x0000_s1050" style="position:absolute;left:27051;top:17621;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" fillcolor="#c5e0b3 [1305]" strokecolor="#538135 [2409]" strokeweight="1pt">
                                              <v:stroke joinstyle="miter"/>
                                            </v:roundrect>
                                            <v:group id="Group 25" o:spid="_x0000_s1051" style="position:absolute;left:1333;width:42767;height:17240" coordsize="42767,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1" o:spid="_x0000_s1052" style="position:absolute;width:42767;height:1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" filled="f" strokecolor="#002060" strokeweight="1pt">
                                                <v:stroke joinstyle="miter"/>
                                              </v:roundrect>
                                              <v:shapetype id="_x0000_t202" coordsize="21600,21600" o:spt="202" path="m,l,21600r21600,l21600,xe">
                                                <v:stroke joinstyle="miter"/>
                                                <v:path gradientshapeok="t" o:connecttype="rect"/>
                                              </v:shapetype>
                                              <v:shape id="Text Box 2" o:spid="_x0000_s1053" type="#_x0000_t202" style="position:absolute;left:538;top:666;width:41659;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57D7559"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Patient</w:t>
                                                      </w:r>
                                                      <w:r>
                                                        <w:rPr>
                                                          <w:rFonts w:asciiTheme="minorHAnsi" w:hAnsiTheme="minorHAnsi" w:cstheme="minorHAnsi"/>
                                                          <w:sz w:val="20"/>
                                                          <w:szCs w:val="20"/>
                                                        </w:rPr>
                                                        <w:t>s</w:t>
                                                      </w:r>
                                                      <w:r w:rsidRPr="00915394">
                                                        <w:rPr>
                                                          <w:rFonts w:asciiTheme="minorHAnsi" w:hAnsiTheme="minorHAnsi" w:cstheme="minorHAnsi"/>
                                                          <w:sz w:val="20"/>
                                                          <w:szCs w:val="20"/>
                                                        </w:rPr>
                                                        <w:t xml:space="preserve"> with suspected CUP </w:t>
                                                      </w:r>
                                                    </w:p>
                                                    <w:p w14:paraId="190BD49D"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 xml:space="preserve">Local diagnosis </w:t>
                                                      </w:r>
                                                      <w:r>
                                                        <w:rPr>
                                                          <w:rFonts w:asciiTheme="minorHAnsi" w:hAnsiTheme="minorHAnsi" w:cstheme="minorHAnsi"/>
                                                          <w:sz w:val="20"/>
                                                          <w:szCs w:val="20"/>
                                                        </w:rPr>
                                                        <w:t xml:space="preserve">(clinical/radiological/histological) </w:t>
                                                      </w:r>
                                                      <w:r w:rsidRPr="00915394">
                                                        <w:rPr>
                                                          <w:rFonts w:asciiTheme="minorHAnsi" w:hAnsiTheme="minorHAnsi" w:cstheme="minorHAnsi"/>
                                                          <w:sz w:val="20"/>
                                                          <w:szCs w:val="20"/>
                                                        </w:rPr>
                                                        <w:t>compatible with CUP</w:t>
                                                      </w:r>
                                                    </w:p>
                                                    <w:p w14:paraId="75E8597B"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No prior systemic therapy for CUP</w:t>
                                                      </w:r>
                                                    </w:p>
                                                    <w:p w14:paraId="6DBDCAB4"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Available tumour FFPE block</w:t>
                                                      </w:r>
                                                      <w:r w:rsidRPr="00915394">
                                                        <w:rPr>
                                                          <w:rFonts w:asciiTheme="minorHAnsi" w:hAnsiTheme="minorHAnsi" w:cstheme="minorHAnsi"/>
                                                          <w:sz w:val="20"/>
                                                          <w:szCs w:val="20"/>
                                                          <w:vertAlign w:val="superscript"/>
                                                        </w:rPr>
                                                        <w:t>a</w:t>
                                                      </w:r>
                                                    </w:p>
                                                  </w:txbxContent>
                                                </v:textbox>
                                              </v:shape>
                                              <v:shape id="Arrow: Down 2" o:spid="_x0000_s1054" type="#_x0000_t67" style="position:absolute;left:8191;top:13811;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" adj="15120" fillcolor="red" strokecolor="#c00000" strokeweight="1pt"/>
                                              <v:shape id="Arrow: Down 3" o:spid="_x0000_s1055" type="#_x0000_t67" style="position:absolute;left:34766;top:13906;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" adj="15120" fillcolor="red" strokecolor="#c00000" strokeweight="1pt"/>
                                            </v:group>
                                            <v:shape id="Text Box 2" o:spid="_x0000_s1056" type="#_x0000_t202" style="position:absolute;left:1333;top:18192;width:2095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1DC54F8" w14:textId="77777777" w:rsidR="00771121" w:rsidRPr="005F1036" w:rsidRDefault="00771121" w:rsidP="00771121">
                                                    <w:pPr>
                                                      <w:rPr>
                                                        <w:sz w:val="20"/>
                                                        <w:szCs w:val="20"/>
                                                      </w:rPr>
                                                    </w:pPr>
                                                    <w:r w:rsidRPr="005F1036">
                                                      <w:rPr>
                                                        <w:sz w:val="20"/>
                                                        <w:szCs w:val="20"/>
                                                      </w:rPr>
                                                      <w:t>Treating team follows diagnostic steps as per OCP</w:t>
                                                    </w:r>
                                                  </w:p>
                                                </w:txbxContent>
                                              </v:textbox>
                                            </v:shape>
                                            <v:shape id="Arrow: Down 8" o:spid="_x0000_s1057" type="#_x0000_t67" style="position:absolute;left:9525;top:23431;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" adj="15120" fillcolor="red" strokecolor="#c00000" strokeweight="1pt"/>
                                            <v:shape id="Arrow: Down 12" o:spid="_x0000_s1058" type="#_x0000_t67" style="position:absolute;left:36290;top:23717;width:2191;height:140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" adj="19922" fillcolor="red" strokecolor="#c00000" strokeweight="1pt"/>
                                          </v:group>
                                          <v:shape id="Arrow: Down 13" o:spid="_x0000_s1059" type="#_x0000_t67" style="position:absolute;left:9429;top:33432;width:2191;height:140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" adj="19922" fillcolor="red" strokecolor="#c00000" strokeweight="1pt"/>
                                          <v:roundrect id="Rectangle: Rounded Corners 17" o:spid="_x0000_s1060" style="position:absolute;left:26670;top:38385;width:2181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" fillcolor="#c5e0b3 [1305]" strokecolor="#538135 [2409]" strokeweight="1pt">
                                            <v:stroke joinstyle="miter"/>
                                            <v:textbox>
                                              <w:txbxContent>
                                                <w:p w14:paraId="17FD28E6" w14:textId="77777777" w:rsidR="00771121" w:rsidRPr="005F1036" w:rsidRDefault="00771121" w:rsidP="00771121">
                                                  <w:pPr>
                                                    <w:jc w:val="center"/>
                                                    <w:rPr>
                                                      <w:sz w:val="20"/>
                                                      <w:szCs w:val="20"/>
                                                    </w:rPr>
                                                  </w:pPr>
                                                  <w:r w:rsidRPr="005F1036">
                                                    <w:rPr>
                                                      <w:color w:val="000000" w:themeColor="text1"/>
                                                      <w:sz w:val="20"/>
                                                      <w:szCs w:val="20"/>
                                                    </w:rPr>
                                                    <w:t>Tissue of origin and somatic mutation profiling results</w:t>
                                                  </w:r>
                                                </w:p>
                                              </w:txbxContent>
                                            </v:textbox>
                                          </v:roundrect>
                                          <v:shape id="Arrow: Down 18" o:spid="_x0000_s1061" type="#_x0000_t67" style="position:absolute;left:36671;top:44291;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" adj="15120" fillcolor="red" strokecolor="#c00000" strokeweight="1pt"/>
                                          <v:roundrect id="Rectangle: Rounded Corners 19" o:spid="_x0000_s1062" style="position:absolute;left:26955;top:47815;width:21813;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" fillcolor="#c5e0b3 [1305]" strokecolor="#538135 [2409]" strokeweight="1pt">
                                            <v:stroke joinstyle="miter"/>
                                            <v:textbox>
                                              <w:txbxContent>
                                                <w:p w14:paraId="134044A7" w14:textId="77777777" w:rsidR="00771121" w:rsidRPr="005F1036" w:rsidRDefault="00771121" w:rsidP="00771121">
                                                  <w:pPr>
                                                    <w:jc w:val="center"/>
                                                    <w:rPr>
                                                      <w:sz w:val="20"/>
                                                      <w:szCs w:val="20"/>
                                                    </w:rPr>
                                                  </w:pPr>
                                                  <w:r w:rsidRPr="005F1036">
                                                    <w:rPr>
                                                      <w:color w:val="000000" w:themeColor="text1"/>
                                                      <w:sz w:val="20"/>
                                                      <w:szCs w:val="20"/>
                                                    </w:rPr>
                                                    <w:t xml:space="preserve">Molecular </w:t>
                                                  </w:r>
                                                  <w:r>
                                                    <w:rPr>
                                                      <w:color w:val="000000" w:themeColor="text1"/>
                                                      <w:sz w:val="20"/>
                                                      <w:szCs w:val="20"/>
                                                    </w:rPr>
                                                    <w:t>tumour board</w:t>
                                                  </w:r>
                                                  <w:r w:rsidRPr="005F1036">
                                                    <w:rPr>
                                                      <w:color w:val="000000" w:themeColor="text1"/>
                                                      <w:sz w:val="20"/>
                                                      <w:szCs w:val="20"/>
                                                    </w:rPr>
                                                    <w:t xml:space="preserve"> discussion and treatment recommendations</w:t>
                                                  </w:r>
                                                </w:p>
                                                <w:p w14:paraId="2396873F" w14:textId="77777777" w:rsidR="00771121" w:rsidRDefault="00771121" w:rsidP="00771121"/>
                                              </w:txbxContent>
                                            </v:textbox>
                                          </v:roundrect>
                                        </v:group>
                                      </v:group>
                                    </v:group>
                                    <v:shape id="Text Box 2" o:spid="_x0000_s1063" type="#_x0000_t202" style="position:absolute;left:28860;top:18573;width:2095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B01EA4D" w14:textId="77777777" w:rsidR="00771121" w:rsidRPr="005F1036" w:rsidRDefault="00771121" w:rsidP="00771121">
                                            <w:pPr>
                                              <w:rPr>
                                                <w:sz w:val="20"/>
                                                <w:szCs w:val="20"/>
                                              </w:rPr>
                                            </w:pPr>
                                            <w:r w:rsidRPr="005F1036">
                                              <w:rPr>
                                                <w:sz w:val="20"/>
                                                <w:szCs w:val="20"/>
                                              </w:rPr>
                                              <w:t>CUP co-ordinator notified</w:t>
                                            </w:r>
                                          </w:p>
                                        </w:txbxContent>
                                      </v:textbox>
                                    </v:shape>
                                  </v:group>
                                </v:group>
                                <v:roundrect id="Rectangle: Rounded Corners 9" o:spid="_x0000_s1064" style="position:absolute;left:2476;top:27241;width:2181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" fillcolor="#b4c6e7 [1300]" strokecolor="#1f3763 [1604]" strokeweight="1pt">
                                  <v:stroke joinstyle="miter"/>
                                  <v:textbox>
                                    <w:txbxContent>
                                      <w:p w14:paraId="300EF285" w14:textId="77777777" w:rsidR="00771121" w:rsidRPr="005F1036" w:rsidRDefault="00771121" w:rsidP="00771121">
                                        <w:pPr>
                                          <w:jc w:val="center"/>
                                          <w:rPr>
                                            <w:color w:val="000000" w:themeColor="text1"/>
                                            <w:sz w:val="20"/>
                                            <w:szCs w:val="20"/>
                                          </w:rPr>
                                        </w:pPr>
                                        <w:r w:rsidRPr="005F1036">
                                          <w:rPr>
                                            <w:color w:val="000000" w:themeColor="text1"/>
                                            <w:sz w:val="20"/>
                                            <w:szCs w:val="20"/>
                                          </w:rPr>
                                          <w:t>Standard Treatment Commenced</w:t>
                                        </w:r>
                                      </w:p>
                                    </w:txbxContent>
                                  </v:textbox>
                                </v:roundrect>
                                <v:line id="Straight Connector 24" o:spid="_x0000_s1065" style="position:absolute;visibility:visible;mso-wrap-style:square" from="0,29908" to="9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yLwwAAANsAAAAPAAAAZHJzL2Rvd25yZXYueG1sRI9Ba8JA&#10;FITvhf6H5RV6041WrE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4gpMi8MAAADbAAAADwAA&#10;AAAAAAAAAAAAAAAHAgAAZHJzL2Rvd25yZXYueG1sUEsFBgAAAAADAAMAtwAAAPcCAAAAAA==&#10;" strokecolor="#4472c4 [3204]" strokeweight=".5pt">
                                  <v:stroke joinstyle="miter"/>
                                </v:line>
                              </v:group>
                            </v:group>
                          </v:group>
                        </v:group>
                        <v:line id="Straight Connector 196" o:spid="_x0000_s1066" style="position:absolute;visibility:visible;mso-wrap-style:square" from="55054,30861" to="55149,5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" strokecolor="#4472c4 [3204]" strokeweight=".5pt">
                          <v:stroke joinstyle="miter"/>
                        </v:line>
                      </v:group>
                      <v:shape id="Text Box 2" o:spid="_x0000_s1067" type="#_x0000_t202" style="position:absolute;left:-40;top:37999;width:5827;height:6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14:paraId="24624D9B" w14:textId="77777777" w:rsidR="00771121" w:rsidRPr="005F1036" w:rsidRDefault="00771121" w:rsidP="00771121">
                              <w:pPr>
                                <w:rPr>
                                  <w:sz w:val="20"/>
                                  <w:szCs w:val="20"/>
                                </w:rPr>
                              </w:pPr>
                              <w:r w:rsidRPr="005F1036">
                                <w:rPr>
                                  <w:sz w:val="20"/>
                                  <w:szCs w:val="20"/>
                                </w:rPr>
                                <w:t>6- 8 weeks</w:t>
                              </w:r>
                            </w:p>
                            <w:p w14:paraId="6A47EAAE" w14:textId="77777777" w:rsidR="00771121" w:rsidRDefault="00771121" w:rsidP="00771121"/>
                          </w:txbxContent>
                        </v:textbox>
                      </v:shape>
                    </v:group>
                    <v:shape id="Text Box 2" o:spid="_x0000_s1068" type="#_x0000_t202" style="position:absolute;left:61531;top:37909;width:552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0EFA801" w14:textId="77777777" w:rsidR="00771121" w:rsidRPr="005F1036" w:rsidRDefault="00771121" w:rsidP="00771121">
                            <w:pPr>
                              <w:rPr>
                                <w:sz w:val="20"/>
                                <w:szCs w:val="20"/>
                              </w:rPr>
                            </w:pPr>
                            <w:r w:rsidRPr="005F1036">
                              <w:rPr>
                                <w:sz w:val="20"/>
                                <w:szCs w:val="20"/>
                              </w:rPr>
                              <w:t>6- 8 weeks</w:t>
                            </w:r>
                          </w:p>
                        </w:txbxContent>
                      </v:textbox>
                    </v:shape>
                  </v:group>
                </v:group>
                <w10:wrap anchorx="margin"/>
              </v:group>
            </w:pict>
          </mc:Fallback>
        </mc:AlternateContent>
      </w:r>
    </w:p>
    <w:p w14:paraId="591D3DC5" w14:textId="77777777" w:rsidR="00771121" w:rsidRPr="00F06157" w:rsidRDefault="00771121" w:rsidP="00771121">
      <w:pPr>
        <w:pStyle w:val="NormalWeb"/>
        <w:spacing w:line="276" w:lineRule="auto"/>
        <w:rPr>
          <w:rFonts w:asciiTheme="minorHAnsi" w:hAnsiTheme="minorHAnsi" w:cs="Times New Roman"/>
        </w:rPr>
      </w:pPr>
    </w:p>
    <w:p w14:paraId="51D79811" w14:textId="77777777" w:rsidR="00771121" w:rsidRPr="00F06157" w:rsidRDefault="00771121" w:rsidP="00771121">
      <w:pPr>
        <w:pStyle w:val="NormalWeb"/>
        <w:spacing w:line="276" w:lineRule="auto"/>
        <w:rPr>
          <w:rFonts w:asciiTheme="minorHAnsi" w:hAnsiTheme="minorHAnsi" w:cs="Times New Roman"/>
        </w:rPr>
      </w:pPr>
    </w:p>
    <w:p w14:paraId="56F1946C" w14:textId="77777777" w:rsidR="00771121" w:rsidRPr="00F06157" w:rsidRDefault="00771121" w:rsidP="00771121">
      <w:pPr>
        <w:pStyle w:val="NormalWeb"/>
        <w:spacing w:line="276" w:lineRule="auto"/>
        <w:rPr>
          <w:rFonts w:asciiTheme="minorHAnsi" w:hAnsiTheme="minorHAnsi" w:cs="Times New Roman"/>
        </w:rPr>
      </w:pPr>
    </w:p>
    <w:p w14:paraId="0CD7E1AF" w14:textId="77777777" w:rsidR="00771121" w:rsidRPr="00F06157" w:rsidRDefault="00771121" w:rsidP="00771121">
      <w:pPr>
        <w:pStyle w:val="NormalWeb"/>
        <w:spacing w:line="276" w:lineRule="auto"/>
        <w:rPr>
          <w:rFonts w:asciiTheme="minorHAnsi" w:hAnsiTheme="minorHAnsi" w:cs="Times New Roman"/>
        </w:rPr>
      </w:pPr>
    </w:p>
    <w:p w14:paraId="50F9A002" w14:textId="77777777" w:rsidR="00771121" w:rsidRPr="00F06157" w:rsidRDefault="00771121" w:rsidP="00771121">
      <w:pPr>
        <w:pStyle w:val="NormalWeb"/>
        <w:spacing w:line="276" w:lineRule="auto"/>
        <w:rPr>
          <w:rFonts w:asciiTheme="minorHAnsi" w:hAnsiTheme="minorHAnsi" w:cs="Times New Roman"/>
        </w:rPr>
      </w:pPr>
    </w:p>
    <w:p w14:paraId="137C57BA" w14:textId="77777777" w:rsidR="00771121" w:rsidRPr="00F06157" w:rsidRDefault="00771121" w:rsidP="00771121">
      <w:pPr>
        <w:pStyle w:val="NormalWeb"/>
        <w:spacing w:line="276" w:lineRule="auto"/>
        <w:rPr>
          <w:rFonts w:asciiTheme="minorHAnsi" w:hAnsiTheme="minorHAnsi" w:cs="Times New Roman"/>
        </w:rPr>
      </w:pPr>
    </w:p>
    <w:p w14:paraId="243E3CBC" w14:textId="77777777" w:rsidR="00771121" w:rsidRPr="00F06157" w:rsidRDefault="00771121" w:rsidP="00771121">
      <w:pPr>
        <w:pStyle w:val="NormalWeb"/>
        <w:spacing w:line="276" w:lineRule="auto"/>
        <w:rPr>
          <w:rFonts w:asciiTheme="minorHAnsi" w:hAnsiTheme="minorHAnsi" w:cs="Times New Roman"/>
        </w:rPr>
      </w:pPr>
    </w:p>
    <w:p w14:paraId="02ACBAB0" w14:textId="77777777" w:rsidR="00771121" w:rsidRPr="00F06157" w:rsidRDefault="00771121" w:rsidP="00771121">
      <w:pPr>
        <w:pStyle w:val="NormalWeb"/>
        <w:spacing w:line="276" w:lineRule="auto"/>
        <w:rPr>
          <w:rFonts w:asciiTheme="minorHAnsi" w:hAnsiTheme="minorHAnsi" w:cs="Times New Roman"/>
        </w:rPr>
      </w:pPr>
    </w:p>
    <w:bookmarkEnd w:id="0"/>
    <w:p w14:paraId="3782A2DE" w14:textId="77777777" w:rsidR="00771121" w:rsidRPr="00F06157" w:rsidRDefault="00771121" w:rsidP="00771121">
      <w:pPr>
        <w:pStyle w:val="NormalWeb"/>
        <w:spacing w:line="276" w:lineRule="auto"/>
        <w:rPr>
          <w:rFonts w:asciiTheme="minorHAnsi" w:hAnsiTheme="minorHAnsi" w:cs="Times New Roman"/>
        </w:rPr>
      </w:pPr>
    </w:p>
    <w:p w14:paraId="29AEE995" w14:textId="77777777" w:rsidR="00771121" w:rsidRPr="00F06157" w:rsidRDefault="00771121" w:rsidP="00771121">
      <w:pPr>
        <w:pStyle w:val="NormalWeb"/>
        <w:spacing w:line="276" w:lineRule="auto"/>
        <w:rPr>
          <w:rFonts w:asciiTheme="minorHAnsi" w:hAnsiTheme="minorHAnsi" w:cs="Times New Roman"/>
        </w:rPr>
      </w:pPr>
    </w:p>
    <w:p w14:paraId="3643B5D2" w14:textId="77777777" w:rsidR="00771121" w:rsidRPr="00F06157" w:rsidRDefault="00771121" w:rsidP="00771121">
      <w:pPr>
        <w:pStyle w:val="NormalWeb"/>
        <w:spacing w:line="276" w:lineRule="auto"/>
        <w:rPr>
          <w:rFonts w:asciiTheme="minorHAnsi" w:hAnsiTheme="minorHAnsi" w:cs="Times New Roman"/>
        </w:rPr>
      </w:pPr>
    </w:p>
    <w:p w14:paraId="5EA31812" w14:textId="77777777" w:rsidR="00771121" w:rsidRPr="00F06157" w:rsidRDefault="00771121" w:rsidP="00771121">
      <w:pPr>
        <w:pStyle w:val="NormalWeb"/>
        <w:spacing w:line="276" w:lineRule="auto"/>
        <w:rPr>
          <w:rFonts w:asciiTheme="minorHAnsi" w:hAnsiTheme="minorHAnsi" w:cs="Times New Roman"/>
        </w:rPr>
      </w:pPr>
    </w:p>
    <w:p w14:paraId="31DF6220" w14:textId="77777777" w:rsidR="00771121" w:rsidRPr="00F06157" w:rsidRDefault="00771121" w:rsidP="00771121">
      <w:pPr>
        <w:pStyle w:val="NormalWeb"/>
        <w:spacing w:line="276" w:lineRule="auto"/>
        <w:rPr>
          <w:rFonts w:asciiTheme="minorHAnsi" w:hAnsiTheme="minorHAnsi" w:cs="Times New Roman"/>
        </w:rPr>
      </w:pPr>
    </w:p>
    <w:p w14:paraId="61C43B91" w14:textId="77777777" w:rsidR="00771121" w:rsidRPr="00F06157" w:rsidRDefault="00771121" w:rsidP="00771121">
      <w:pPr>
        <w:pStyle w:val="NormalWeb"/>
        <w:spacing w:line="276" w:lineRule="auto"/>
        <w:rPr>
          <w:rFonts w:asciiTheme="minorHAnsi" w:hAnsiTheme="minorHAnsi" w:cs="Times New Roman"/>
        </w:rPr>
      </w:pPr>
    </w:p>
    <w:p w14:paraId="402E10A1" w14:textId="77777777" w:rsidR="00771121" w:rsidRPr="00F06157" w:rsidRDefault="00771121" w:rsidP="00771121">
      <w:pPr>
        <w:pStyle w:val="NormalWeb"/>
        <w:spacing w:line="276" w:lineRule="auto"/>
        <w:rPr>
          <w:rFonts w:asciiTheme="minorHAnsi" w:hAnsiTheme="minorHAnsi" w:cs="Times New Roman"/>
        </w:rPr>
      </w:pPr>
    </w:p>
    <w:p w14:paraId="4240B9FE" w14:textId="77777777" w:rsidR="00771121" w:rsidRPr="00F06157" w:rsidRDefault="00771121" w:rsidP="00771121">
      <w:pPr>
        <w:pStyle w:val="NormalWeb"/>
        <w:spacing w:line="276" w:lineRule="auto"/>
        <w:rPr>
          <w:rFonts w:asciiTheme="minorHAnsi" w:hAnsiTheme="minorHAnsi" w:cs="Times New Roman"/>
        </w:rPr>
      </w:pPr>
    </w:p>
    <w:p w14:paraId="482C2661" w14:textId="77777777" w:rsidR="00771121" w:rsidRPr="00F06157" w:rsidRDefault="00771121" w:rsidP="00771121">
      <w:pPr>
        <w:pStyle w:val="NormalWeb"/>
        <w:spacing w:line="276" w:lineRule="auto"/>
        <w:rPr>
          <w:rFonts w:asciiTheme="minorHAnsi" w:hAnsiTheme="minorHAnsi" w:cs="Times New Roman"/>
        </w:rPr>
      </w:pPr>
    </w:p>
    <w:p w14:paraId="60C940A9" w14:textId="77777777" w:rsidR="00771121" w:rsidRPr="00F06157" w:rsidRDefault="00771121" w:rsidP="00771121">
      <w:pPr>
        <w:pStyle w:val="NormalWeb"/>
        <w:spacing w:line="276" w:lineRule="auto"/>
        <w:rPr>
          <w:rFonts w:asciiTheme="minorHAnsi" w:hAnsiTheme="minorHAnsi" w:cs="Times New Roman"/>
        </w:rPr>
      </w:pPr>
    </w:p>
    <w:p w14:paraId="23C2830A" w14:textId="77777777" w:rsidR="00771121" w:rsidRPr="00F06157" w:rsidRDefault="00771121" w:rsidP="00771121">
      <w:pPr>
        <w:pStyle w:val="NormalWeb"/>
        <w:spacing w:line="276" w:lineRule="auto"/>
        <w:rPr>
          <w:rFonts w:asciiTheme="minorHAnsi" w:hAnsiTheme="minorHAnsi" w:cs="Times New Roman"/>
        </w:rPr>
      </w:pPr>
    </w:p>
    <w:p w14:paraId="7829E2D5" w14:textId="77777777" w:rsidR="00771121" w:rsidRPr="00F06157" w:rsidRDefault="00771121" w:rsidP="00771121">
      <w:pPr>
        <w:pStyle w:val="NormalWeb"/>
        <w:spacing w:line="276" w:lineRule="auto"/>
        <w:rPr>
          <w:rFonts w:asciiTheme="minorHAnsi" w:hAnsiTheme="minorHAnsi" w:cs="Times New Roman"/>
        </w:rPr>
      </w:pPr>
    </w:p>
    <w:p w14:paraId="79EFFB2A" w14:textId="77777777" w:rsidR="00771121" w:rsidRPr="00F06157" w:rsidRDefault="00771121" w:rsidP="00771121">
      <w:pPr>
        <w:pStyle w:val="NormalWeb"/>
        <w:spacing w:line="276" w:lineRule="auto"/>
        <w:rPr>
          <w:rFonts w:asciiTheme="minorHAnsi" w:hAnsiTheme="minorHAnsi" w:cs="Times New Roman"/>
        </w:rPr>
      </w:pPr>
    </w:p>
    <w:p w14:paraId="068368C8" w14:textId="77777777" w:rsidR="00771121" w:rsidRPr="00F06157" w:rsidRDefault="00771121" w:rsidP="00771121">
      <w:pPr>
        <w:pStyle w:val="NormalWeb"/>
        <w:spacing w:line="276" w:lineRule="auto"/>
        <w:rPr>
          <w:rFonts w:asciiTheme="minorHAnsi" w:hAnsiTheme="minorHAnsi" w:cs="Times New Roman"/>
        </w:rPr>
      </w:pPr>
    </w:p>
    <w:p w14:paraId="7A577122" w14:textId="77777777" w:rsidR="00771121" w:rsidRPr="00F06157" w:rsidRDefault="00771121" w:rsidP="00771121">
      <w:pPr>
        <w:pStyle w:val="NormalWeb"/>
        <w:spacing w:line="276" w:lineRule="auto"/>
        <w:rPr>
          <w:rFonts w:asciiTheme="minorHAnsi" w:hAnsiTheme="minorHAnsi" w:cs="Times New Roman"/>
        </w:rPr>
      </w:pPr>
    </w:p>
    <w:p w14:paraId="079C1333" w14:textId="77777777" w:rsidR="00771121" w:rsidRPr="00F06157" w:rsidRDefault="00771121" w:rsidP="00771121">
      <w:pPr>
        <w:pStyle w:val="NormalWeb"/>
        <w:spacing w:line="276" w:lineRule="auto"/>
        <w:rPr>
          <w:rFonts w:asciiTheme="minorHAnsi" w:hAnsiTheme="minorHAnsi" w:cs="Times New Roman"/>
        </w:rPr>
      </w:pPr>
    </w:p>
    <w:p w14:paraId="09994A19" w14:textId="77777777" w:rsidR="00771121" w:rsidRPr="00F06157" w:rsidRDefault="00771121" w:rsidP="00771121">
      <w:pPr>
        <w:pStyle w:val="NormalWeb"/>
        <w:spacing w:line="276" w:lineRule="auto"/>
        <w:rPr>
          <w:rFonts w:asciiTheme="minorHAnsi" w:hAnsiTheme="minorHAnsi" w:cs="Times New Roman"/>
        </w:rPr>
      </w:pPr>
    </w:p>
    <w:p w14:paraId="58BC47E5" w14:textId="77777777" w:rsidR="00771121" w:rsidRPr="00F06157" w:rsidRDefault="00771121" w:rsidP="00771121">
      <w:pPr>
        <w:pStyle w:val="NormalWeb"/>
        <w:spacing w:line="276" w:lineRule="auto"/>
        <w:rPr>
          <w:rFonts w:asciiTheme="minorHAnsi" w:hAnsiTheme="minorHAnsi" w:cs="Times New Roman"/>
        </w:rPr>
      </w:pPr>
    </w:p>
    <w:p w14:paraId="4A1EF97A" w14:textId="77777777" w:rsidR="00771121" w:rsidRPr="00F06157" w:rsidRDefault="00771121" w:rsidP="00771121">
      <w:pPr>
        <w:pStyle w:val="NormalWeb"/>
        <w:spacing w:line="276" w:lineRule="auto"/>
        <w:rPr>
          <w:rFonts w:asciiTheme="minorHAnsi" w:hAnsiTheme="minorHAnsi" w:cs="Times New Roman"/>
        </w:rPr>
      </w:pPr>
    </w:p>
    <w:p w14:paraId="21559CA2" w14:textId="77777777" w:rsidR="00771121" w:rsidRPr="00F06157" w:rsidRDefault="00771121" w:rsidP="00771121">
      <w:pPr>
        <w:pStyle w:val="NormalWeb"/>
        <w:spacing w:line="276" w:lineRule="auto"/>
        <w:rPr>
          <w:rFonts w:asciiTheme="minorHAnsi" w:hAnsiTheme="minorHAnsi" w:cs="Times New Roman"/>
        </w:rPr>
      </w:pPr>
    </w:p>
    <w:p w14:paraId="6C66A820" w14:textId="77777777" w:rsidR="00771121" w:rsidRPr="00F06157" w:rsidRDefault="00771121" w:rsidP="00771121">
      <w:pPr>
        <w:pStyle w:val="NormalWeb"/>
        <w:spacing w:line="276" w:lineRule="auto"/>
        <w:rPr>
          <w:rFonts w:asciiTheme="minorHAnsi" w:hAnsiTheme="minorHAnsi" w:cs="Times New Roman"/>
        </w:rPr>
      </w:pPr>
    </w:p>
    <w:p w14:paraId="394CB316" w14:textId="422D7623" w:rsidR="00771121" w:rsidRPr="00F06157" w:rsidRDefault="00771121" w:rsidP="00771121">
      <w:pPr>
        <w:autoSpaceDE w:val="0"/>
        <w:autoSpaceDN w:val="0"/>
        <w:adjustRightInd w:val="0"/>
        <w:rPr>
          <w:rFonts w:asciiTheme="minorHAnsi" w:eastAsia="CIDFont+F3" w:hAnsiTheme="minorHAnsi"/>
          <w:sz w:val="22"/>
          <w:szCs w:val="22"/>
        </w:rPr>
      </w:pPr>
      <w:r w:rsidRPr="00F06157">
        <w:rPr>
          <w:rFonts w:asciiTheme="minorHAnsi" w:hAnsiTheme="minorHAnsi"/>
          <w:sz w:val="22"/>
          <w:szCs w:val="22"/>
        </w:rPr>
        <w:t xml:space="preserve">MDT, Multi-disciplinary team; OCP, Optimal care pathway; CUP, Cancer of unknown </w:t>
      </w:r>
      <w:proofErr w:type="gramStart"/>
      <w:r w:rsidRPr="00F06157">
        <w:rPr>
          <w:rFonts w:asciiTheme="minorHAnsi" w:hAnsiTheme="minorHAnsi"/>
          <w:sz w:val="22"/>
          <w:szCs w:val="22"/>
        </w:rPr>
        <w:t>primary;</w:t>
      </w:r>
      <w:proofErr w:type="gramEnd"/>
      <w:r w:rsidRPr="00F06157">
        <w:rPr>
          <w:rFonts w:asciiTheme="minorHAnsi" w:hAnsiTheme="minorHAnsi"/>
          <w:sz w:val="22"/>
          <w:szCs w:val="22"/>
        </w:rPr>
        <w:t xml:space="preserve"> </w:t>
      </w:r>
    </w:p>
    <w:p w14:paraId="4E7F165A" w14:textId="77777777" w:rsidR="00771121" w:rsidRPr="00F06157" w:rsidRDefault="00771121" w:rsidP="00771121">
      <w:pPr>
        <w:autoSpaceDE w:val="0"/>
        <w:autoSpaceDN w:val="0"/>
        <w:adjustRightInd w:val="0"/>
        <w:rPr>
          <w:rFonts w:asciiTheme="minorHAnsi" w:eastAsia="CIDFont+F3" w:hAnsiTheme="minorHAnsi"/>
          <w:sz w:val="22"/>
          <w:szCs w:val="22"/>
        </w:rPr>
      </w:pPr>
    </w:p>
    <w:p w14:paraId="7C895FD8" w14:textId="77777777" w:rsidR="00771121" w:rsidRPr="00F06157" w:rsidRDefault="00771121" w:rsidP="00771121">
      <w:pPr>
        <w:autoSpaceDE w:val="0"/>
        <w:autoSpaceDN w:val="0"/>
        <w:adjustRightInd w:val="0"/>
        <w:rPr>
          <w:rFonts w:asciiTheme="minorHAnsi" w:eastAsia="CIDFont+F3" w:hAnsiTheme="minorHAnsi"/>
          <w:sz w:val="22"/>
          <w:szCs w:val="22"/>
        </w:rPr>
      </w:pPr>
      <w:r w:rsidRPr="00F06157">
        <w:rPr>
          <w:rFonts w:asciiTheme="minorHAnsi" w:eastAsia="CIDFont+F3" w:hAnsiTheme="minorHAnsi"/>
          <w:sz w:val="22"/>
          <w:szCs w:val="22"/>
        </w:rPr>
        <w:t>a. A tumour tissue sample that is suitable for: 1) the initial diagnosis of CUP at the study site’s local</w:t>
      </w:r>
    </w:p>
    <w:p w14:paraId="3D2EE9EA" w14:textId="77777777" w:rsidR="00771121" w:rsidRPr="00F06157" w:rsidRDefault="00771121" w:rsidP="00771121">
      <w:pPr>
        <w:autoSpaceDE w:val="0"/>
        <w:autoSpaceDN w:val="0"/>
        <w:adjustRightInd w:val="0"/>
        <w:spacing w:after="200"/>
        <w:rPr>
          <w:rFonts w:asciiTheme="minorHAnsi" w:eastAsia="CIDFont+F3" w:hAnsiTheme="minorHAnsi"/>
          <w:sz w:val="22"/>
          <w:szCs w:val="22"/>
        </w:rPr>
      </w:pPr>
      <w:r w:rsidRPr="00F06157">
        <w:rPr>
          <w:rFonts w:asciiTheme="minorHAnsi" w:eastAsia="CIDFont+F3" w:hAnsiTheme="minorHAnsi"/>
          <w:sz w:val="22"/>
          <w:szCs w:val="22"/>
        </w:rPr>
        <w:t>laboratory, AND 2) generation of a comprehensive genomic profile. If, after local diagnosis of CUP, insufficient tumour tissue (in quantity or quality) remains for the central pathology laboratory to confirm the CUP diagnosis and generate a genomic profile, then a fresh biopsy sample will be collected during the screening period that meets the study’s requirements (refer to the Laboratory Manual for suitability details and specimen collection instructions).</w:t>
      </w:r>
    </w:p>
    <w:p w14:paraId="4BD08701" w14:textId="77777777" w:rsidR="00771121" w:rsidRPr="00F06157" w:rsidRDefault="00771121" w:rsidP="00771121">
      <w:pPr>
        <w:pStyle w:val="Heading1"/>
        <w:rPr>
          <w:rFonts w:asciiTheme="minorHAnsi" w:eastAsia="Times New Roman" w:hAnsiTheme="minorHAnsi" w:cs="Times New Roman"/>
          <w:kern w:val="36"/>
        </w:rPr>
      </w:pPr>
      <w:r w:rsidRPr="00F06157">
        <w:rPr>
          <w:rFonts w:asciiTheme="minorHAnsi" w:eastAsia="Times New Roman" w:hAnsiTheme="minorHAnsi" w:cs="Times New Roman"/>
          <w:kern w:val="36"/>
        </w:rPr>
        <w:lastRenderedPageBreak/>
        <w:t xml:space="preserve">2 </w:t>
      </w:r>
      <w:proofErr w:type="gramStart"/>
      <w:r w:rsidRPr="00F06157">
        <w:rPr>
          <w:rFonts w:asciiTheme="minorHAnsi" w:eastAsia="Times New Roman" w:hAnsiTheme="minorHAnsi" w:cs="Times New Roman"/>
          <w:kern w:val="36"/>
        </w:rPr>
        <w:t>Introduction</w:t>
      </w:r>
      <w:proofErr w:type="gramEnd"/>
    </w:p>
    <w:p w14:paraId="19D818C4" w14:textId="77777777" w:rsidR="00771121" w:rsidRPr="00F06157" w:rsidRDefault="00771121" w:rsidP="00771121">
      <w:pPr>
        <w:pStyle w:val="Heading2"/>
        <w:rPr>
          <w:rFonts w:asciiTheme="minorHAnsi" w:eastAsia="Times New Roman" w:hAnsiTheme="minorHAnsi" w:cs="Times New Roman"/>
        </w:rPr>
      </w:pPr>
      <w:r w:rsidRPr="00F06157">
        <w:rPr>
          <w:rFonts w:asciiTheme="minorHAnsi" w:eastAsia="Times New Roman" w:hAnsiTheme="minorHAnsi" w:cs="Times New Roman"/>
        </w:rPr>
        <w:t>2.1 Background on Cancer of unknown primary</w:t>
      </w:r>
    </w:p>
    <w:p w14:paraId="123AE428" w14:textId="10F8A12B" w:rsidR="00771121" w:rsidRPr="00F06157" w:rsidRDefault="00771121" w:rsidP="00771121">
      <w:pPr>
        <w:pStyle w:val="Default"/>
        <w:spacing w:line="276" w:lineRule="auto"/>
        <w:rPr>
          <w:rFonts w:asciiTheme="minorHAnsi" w:hAnsiTheme="minorHAnsi" w:cstheme="minorHAnsi"/>
          <w:sz w:val="22"/>
          <w:szCs w:val="22"/>
        </w:rPr>
      </w:pPr>
      <w:r w:rsidRPr="00F06157">
        <w:rPr>
          <w:rFonts w:asciiTheme="minorHAnsi" w:hAnsiTheme="minorHAnsi"/>
          <w:color w:val="000000" w:themeColor="text1"/>
          <w:sz w:val="22"/>
          <w:szCs w:val="22"/>
        </w:rPr>
        <w:t xml:space="preserve">Cancer of Unknown Primary (CUP) is defined as histologically confirmed metastatic cancer for which there is no histologically or clinically confirmed primary site. It is a </w:t>
      </w:r>
      <w:r w:rsidRPr="00F06157">
        <w:rPr>
          <w:rFonts w:asciiTheme="minorHAnsi" w:hAnsiTheme="minorHAnsi" w:cstheme="minorHAnsi"/>
          <w:color w:val="000000" w:themeColor="text1"/>
          <w:sz w:val="22"/>
          <w:szCs w:val="22"/>
        </w:rPr>
        <w:t xml:space="preserve">diagnosis of exclusion for which a standardized diagnostic work-up including </w:t>
      </w:r>
      <w:r w:rsidRPr="00F06157">
        <w:rPr>
          <w:rFonts w:asciiTheme="minorHAnsi" w:hAnsiTheme="minorHAnsi" w:cstheme="minorHAnsi"/>
          <w:sz w:val="22"/>
          <w:szCs w:val="22"/>
        </w:rPr>
        <w:t xml:space="preserve">comprehensive clinical examination, imaging, tumour markers, morphological and panel of immunohistochemical (IHC) assessment of tumour sample </w:t>
      </w:r>
      <w:r w:rsidRPr="00F06157">
        <w:rPr>
          <w:rFonts w:asciiTheme="minorHAnsi" w:hAnsiTheme="minorHAnsi" w:cstheme="minorHAnsi"/>
          <w:color w:val="000000" w:themeColor="text1"/>
          <w:sz w:val="22"/>
          <w:szCs w:val="22"/>
        </w:rPr>
        <w:t>fails to identify the site of tumour origin at the time of diagnosis</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{"citationItems":[{"id":"ITEM-1","itemData":{"DOI":"10.1016/j.critrevonc.2008.09.005","ISSN":"1879-0461 (Electronic)","PMID":"18977667","abstract":"Carcinoma of unknown primary (CUP) is one of the 10 most frequent cancers worldwide.  It constitutes 3-5% of all human malignancies. Patients with CUP present with metastases without an established primary site. CUP manifests as an heterogeneous group of mainly epithelial cancers recognised by distinct clinicopathological entities. The diagnostic work-up includes extensive histopathology investigations and modern imaging technology. Nevertheless, the primary tumour remains undetected most of the time. Molecular diagnosis with DNA microarrays demonstrates high sensitivity, but its prognostic contribution is still uncertain. Certain clinicopathological CUP entities are considered as favourable sub-sets responding to systemic platinum-based chemotherapy or managed by locoregional treatment. These sub-sets are: the poorly differentiated carcinomas involving the mediastinal-retroperitoneal nodes, peritoneal papillary serous adenocarcinomatosis in females, poorly differentiated neuroendocrine carcinomas, isolated axillary node adenocarcinomas in females or cervical nodal involvement by a squamous cell carcinoma. Patients who belong to the non-favourable sub-sets have a worse prognosis.","author":[{"dropping-particle":"","family":"Pavlidis","given":"Nicholas","non-dropping-particle":"","parse-names":false,"suffix":""},{"dropping-particle":"","family":"Fizazi","given":"Karim","non-dropping-particle":"","parse-names":false,"suffix":""}],"container-title":"Critical reviews in oncology/hematology","id":"ITEM-1","issue":"3","issued":{"date-parts":[["2009","3"]]},"language":"eng","page":"271-278","publisher-place":"Netherlands","title":"Carcinoma of unknown primary (CUP).","type":"article-journal","volume":"69"},"uris":["http://www.mendeley.com/documents/?uuid=77b0dfaa-1347-4819-aed3-9e33e1b9dd88"]},{"id":"ITEM-2","itemData":{"DOI":"10.1038/nrclinonc.2011.158","ISSN":"1759-4782 (Electronic)","PMID":"22048624","abstract":"Carcinomas of an unknown primary origin (CUP) account for 3-5% of all malignancies  and are thus among the ten most-frequent cancers worldwide. Having a specific and unique phenotype of early and usually aggressive metastatic dissemination with no identifiable primary tumor, CUP are a challenge for physicians. The diagnostic workup of patients with CUP includes a careful clinical and extensive histopathological examination, as well as the use of imaging techniques. CUP can be divided into favorable and unfavorable subsets. Patients with unfavorable CUP subsets have a poor prognosis with a median survival of approximately 8 months; the optimal chemotherapy regimen for these patients remains to be determined. Although studies have focused on the introduction of new cytotoxic agents with broad-spectrum clinical activity (such as gemcitabine, irinotecan, and taxanes), no randomized trial has provided clear evidence of a survival benefit. Molecular targeted therapies that are approved for other solid tumors are now considered for the treatment of patients with CUP. Molecular diagnostic tools, such as DNA microarray analysis, could help in the search for 'lost' CUP origins. In this Review, we describe the clinical evaluation of patients with CUP, and discuss treatment strategies and outcomes of patients with various CUP subsets.","author":[{"dropping-particle":"","family":"Massard","given":"Christophe","non-dropping-particle":"","parse-names":false,"suffix":""},{"dropping-particle":"","family":"Loriot","given":"Yohann","non-dropping-particle":"","parse-names":false,"suffix":""},{"dropping-particle":"","family":"Fizazi","given":"Karim","non-dropping-particle":"","parse-names":false,"suffix":""}],"container-title":"Nature reviews. Clinical oncology","id":"ITEM-2","issue":"12","issued":{"date-parts":[["2011","11"]]},"language":"eng","page":"701-710","publisher-place":"England","title":"Carcinomas of an unknown primary origin--diagnosis and treatment.","type":"article-journal","volume":"8"},"uris":["http://www.mendeley.com/documents/?uuid=d94dd331-c5bd-4556-a997-7d54165aac58"]},{"id":"ITEM-3","itemData":{"DOI":"10.1093/annonc/mdv305","ISSN":"1569-8041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Oncology","id":"ITEM-3","issued":{"date-parts":[["2015","9"]]},"language":"eng","page":"v133-8","publisher-place":"England","title":"Cancers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1–3&lt;/sup&gt;","plainTextFormattedCitation":"1–3","previouslyFormattedCitation":"&lt;sup&gt;1–3&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1–3</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xml:space="preserve">. </w:t>
      </w:r>
    </w:p>
    <w:p w14:paraId="784F9AE9" w14:textId="77777777" w:rsidR="00771121" w:rsidRPr="00F06157" w:rsidRDefault="00771121" w:rsidP="00771121">
      <w:pPr>
        <w:widowControl w:val="0"/>
        <w:autoSpaceDE w:val="0"/>
        <w:autoSpaceDN w:val="0"/>
        <w:adjustRightInd w:val="0"/>
        <w:spacing w:line="276" w:lineRule="auto"/>
        <w:rPr>
          <w:rFonts w:asciiTheme="minorHAnsi" w:hAnsiTheme="minorHAnsi" w:cstheme="minorHAnsi"/>
          <w:color w:val="000000" w:themeColor="text1"/>
          <w:sz w:val="22"/>
          <w:szCs w:val="22"/>
        </w:rPr>
      </w:pPr>
    </w:p>
    <w:p w14:paraId="20F6C852" w14:textId="6A78ACA2" w:rsidR="00771121" w:rsidRPr="00F06157" w:rsidRDefault="00771121" w:rsidP="00771121">
      <w:pPr>
        <w:widowControl w:val="0"/>
        <w:autoSpaceDE w:val="0"/>
        <w:autoSpaceDN w:val="0"/>
        <w:adjustRightInd w:val="0"/>
        <w:spacing w:line="276" w:lineRule="auto"/>
        <w:rPr>
          <w:rFonts w:asciiTheme="minorHAnsi" w:hAnsiTheme="minorHAnsi" w:cstheme="minorHAnsi"/>
          <w:color w:val="000000" w:themeColor="text1"/>
          <w:sz w:val="22"/>
          <w:szCs w:val="22"/>
        </w:rPr>
      </w:pPr>
      <w:r w:rsidRPr="00F06157">
        <w:rPr>
          <w:rFonts w:asciiTheme="minorHAnsi" w:hAnsiTheme="minorHAnsi" w:cstheme="minorHAnsi"/>
          <w:color w:val="000000" w:themeColor="text1"/>
          <w:sz w:val="22"/>
          <w:szCs w:val="22"/>
        </w:rPr>
        <w:t>CUP accounts for 3-5% of all malignancies worldwide</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Oncology","id":"ITEM-1","issued":{"date-parts":[["2015","9"]]},"language":"eng","page":"v133-8","publisher-place":"England","title":"Cancers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3&lt;/sup&gt;","plainTextFormattedCitation":"3","previouslyFormattedCitation":"&lt;sup&gt;3&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3</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xml:space="preserve"> and prognosis remains poor</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{"citationItems":[{"id":"ITEM-1","itemData":{"DOI":"10.1016/j.canep.2014.03.010","ISSN":"1877-783X (Electronic)","PMID":"24726751","abstract":"BACKGROUND: Cancers of unknown primary site (CUP) pose problems for diagnosis,  treatment, and accurate prediction of prognosis. However, there are limited published data describing the epidemiology of this disease entity. Our aim was to describe the epidemiology of CUP in Scotland. METHODS: Anonymised data, covering the period 1961-2010, were extracted from the Scottish Cancer Registry database, based on the following ICD-10 diagnostic codes: C26.0, C26.8, C26.9, C39, and C76-C80. Age-standardised incidence rates were calculated by direct standardisation to the World Standard Population. Estimates of observed survival were calculated by the Kaplan-Meier method. RESULTS: Between 1961 and 2010, there were 50,941 registrations of CUP, representing 3.9% of all registrations of invasive cancers. Age-standardised rates increased to a peak in the early to mid-1990s, followed by a steeper decrease in rates. During 2001-2010, age-standardised rates of CUP were higher in the most compared with the least deprived fifth of the population. Observed survival was marginally higher in patients diagnosed during 2001-2010 (median 5.6 weeks) compared with those diagnosed in the previous two decades. During the most recent decade, survival decreased with age at diagnosis, and was higher in patients with squamous cell carcinoma and with lymph node metastases. CONCLUSION: Patterns of CUP in Scotland are largely consistent with those reported from the few other countries that have published data. However, in comparing studies, it is important to note that there is heterogeneity in terms of definition of CUP, as well as calendar period of diagnosis or death. Variation in the definition of CUP between different epidemiological studies suggests that there would be merit in seeking international agreement on guidelines for the registration of CUP as well as a standard grouping of diagnostic codes for analysis.","author":[{"dropping-particle":"","family":"Brewster","given":"David H","non-dropping-particle":"","parse-names":false,"suffix":""},{"dropping-particle":"","family":"Lang","given":"Jaroslaw","non-dropping-particle":"","parse-names":false,"suffix":""},{"dropping-particle":"","family":"Bhatti","given":"Lesley A","non-dropping-particle":"","parse-names":false,"suffix":""},{"dropping-particle":"","family":"Thomson","given":"Catherine S","non-dropping-particle":"","parse-names":false,"suffix":""},{"dropping-particle":"","family":"Oien","given":"Karin A","non-dropping-particle":"","parse-names":false,"suffix":""}],"container-title":"Cancer epidemiology","id":"ITEM-1","issue":"3","issued":{"date-parts":[["2014","6"]]},"language":"eng","page":"227-234","publisher-place":"Netherlands","title":"Descriptive epidemiology of cancer of unknown primary site in Scotland, 1961-2010.","type":"article-journal","volume":"38"},"uris":["http://www.mendeley.com/documents/?uuid=486970f7-08b0-45fb-9f67-803c878cc989"]},{"id":"ITEM-2","itemData":{"DOI":"10.1016/j.ejca.2018.06.032","ISSN":"1879-0852 (Electronic)","PMID":"30031970","abstract":"BACKGROUND/AIM: Unknown primary tumour (UPT) is the term applied to metastatic  cancer, the origin of which remains unidentified. Since cancer treatment is primarily based on the tumour site of origin, treatment of UPT patients is challenging. The number of reports on incidence, treatment and survival of UPT is limited. We hereby report data on patients (2000-2012) with UPT in the Netherlands. METHODS: The age-standardised rate (ASR) of 'other and unspecified' malignancies in the Netherlands was compared with other European countries. Patients diagnosed with UPT between 2000 and 2012 were selected from the Netherlands Cancer Registry (NCR) to calculate incidence rates. Patient characteristics, treatment and survival rates were assessed. RESULTS: The ASR of 'other and unspecified' malignancies in the Netherlands did not differ from the European average ASRs (2008-2012). A total of 29,784 patients with an unknown primary tumour were selected from the NCR (2000-2012). The incidence decreased from 14 per 100,000 person years (European standardised rate) in 2000 to 7.0 in 2012. The most common metastatic sites were liver, lymph nodes, bone and lung (42%, 22%, 16% and 14%, respectively), and approximately two-thirds of patients were diagnosed with metastases at a single site. One-third of the patients were treated; these were mainly younger patients. The overall median survival for all patients was 1.7 months. The median survival of untreated patients was 1.0 month and of treated patients 6.3 months. CONCLUSION: The incidence of UPT between 2000 and 2012 is decreasing in the Netherlands, and one-third of these patients received treatment. Survival after diagnosis is limited to months rather than years.","author":[{"dropping-particle":"","family":"Schroten-Loef","given":"C","non-dropping-particle":"","parse-names":false,"suffix":""},{"dropping-particle":"","family":"Verhoeven","given":"R H A","non-dropping-particle":"","parse-names":false,"suffix":""},{"dropping-particle":"","family":"Hingh","given":"I H J T","non-dropping-particle":"de","parse-names":false,"suffix":""},{"dropping-particle":"","family":"Wouw","given":"A J","non-dropping-particle":"van de","parse-names":false,"suffix":""},{"dropping-particle":"","family":"Laarhoven","given":"H W M","non-dropping-particle":"van","parse-names":false,"suffix":""},{"dropping-particle":"","family":"Lemmens","given":"V E P P","non-dropping-particle":"","parse-names":false,"suffix":""}],"container-title":"European journal of cancer (Oxford, England : 1990)","id":"ITEM-2","issued":{"date-parts":[["2018","9"]]},"language":"eng","page":"77-86","publisher-place":"England","title":"Unknown primary carcinoma in the Netherlands: decrease in incidence and survival  times remain poor between 2000 and 2012.","type":"article-journal","volume":"101"},"uris":["http://www.mendeley.com/documents/?uuid=c3e86c4c-ba43-4614-951c-2c98ddb45d84"]},{"id":"ITEM-3","itemData":{"DOI":"10.3747/co.25.4003","ISSN":"1718-7729 (Electronic)","PMID":"30464680","abstract":"INTRODUCTION: Patients with cancer of unknown primary (cup) have pathologically  confirmed metastatic tumours with unidentifiable primary tumours. Currently, very little is known about the relationship between the treatment of patients with cup and their survival outcomes. Thus, we compared oncologic treatment and survival outcomes for patients in Ontario with cup against those for a cohort of patients with metastatic cancer of known primary site. METHODS: Using the Ontario Cancer Registry and the Same-Day Surgery and Discharge Abstract databases maintained by the Canadian Institute for Health Information, we identified all Ontario patients diagnosed with metastatic cancer between 1 January 2000 and 31 December 2005. Ontario Health Insurance Plan treatment records were linked to identify codes for surgery, chemotherapy, or therapeutic radiation related to oncology. Multivariable Cox regression models were constructed, adjusting for histology, age, sex, and comorbidities. RESULTS: In 45,347 patients (96.3%), the primary tumour site was identifiable, and in 1743 patients (3.7%), cup was diagnosed. Among the main tumour sites, cup ranked as the 6th largest. The mean Charlson score was significantly higher (p &lt; 0.0001) in patients with cup (1.88) than in those with a known primary (1.42). Overall median survival was 1.9 months for patients with cup compared with 11.9 months for all patients with a known-primary cancer. Receipt of treatment was more likely for patients with a known primary site (n= 35,012, 77.2%) than for those with cup (n = 891, 51.1%). Among patients with a known primary site, median survival was significantly higher for treated than for untreated patients (19.0 months vs. 2.2 months, p &lt; 0.0001). Among patients with cup, median survival was also higher for treated than for untreated patients (3.6 months vs. 1.1 months, p &lt; 0.0001). CONCLUSIONS: In Ontario, patients with cup experience significantly lower survival than do patients with metastatic cancer of a known primary site. Treatment is associated with significantly increased survival both for patients with cup and for those with metastatic cancer of a known primary site.","author":[{"dropping-particle":"","family":"Kim","given":"C S","non-dropping-particle":"","parse-names":false,"suffix":""},{"dropping-particle":"","family":"Hannouf","given":"M B","non-dropping-particle":"","parse-names":false,"suffix":""},{"dropping-particle":"","family":"Sarma","given":"S","non-dropping-particle":"","parse-names":false,"suffix":""},{"dropping-particle":"","family":"Rodrigues","given":"G B","non-dropping-particle":"","parse-names":false,"suffix":""},{"dropping-particle":"","family":"Rogan","given":"P K","non-dropping-particle":"","parse-names":false,"suffix":""},{"dropping-particle":"","family":"Mahmud","given":"S M","non-dropping-particle":"","parse-names":false,"suffix":""},{"dropping-particle":"","family":"Winquist","given":"E","non-dropping-particle":"","parse-names":false,"suffix":""},{"dropping-particle":"","family":"Brackstone","given":"M","non-dropping-particle":"","parse-names":false,"suffix":""},{"dropping-particle":"","family":"Zaric","given":"G S","non-dropping-particle":"","parse-names":false,"suffix":""}],"container-title":"Current oncology (Toronto, Ont.)","id":"ITEM-3","issue":"5","issued":{"date-parts":[["2018","10"]]},"language":"eng","page":"307-316","title":"Survival outcome differences based on treatments used and knowledge of the primary  tumour site for patients with cancer of unknown and known primary in Ontario.","type":"article-journal","volume":"25"},"uris":["http://www.mendeley.com/documents/?uuid=13fdb15f-0105-4c67-b2eb-86855eb6be8c"]}],"mendeley":{"formattedCitation":"&lt;sup&gt;4–6&lt;/sup&gt;","plainTextFormattedCitation":"4–6","previouslyFormattedCitation":"&lt;sup&gt;4–6&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4–6</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Patients with CUP have a median overall survival (OS) of 8-11 months</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{"citationItems":[{"id":"ITEM-1","itemData":{"DOI":"10.1038/nrclinonc.2011.158","ISSN":"1759-4782 (Electronic)","PMID":"22048624","abstract":"Carcinomas of an unknown primary origin (CUP) account for 3-5% of all malignancies  and are thus among the ten most-frequent cancers worldwide. Having a specific and unique phenotype of early and usually aggressive metastatic dissemination with no identifiable primary tumor, CUP are a challenge for physicians. The diagnostic workup of patients with CUP includes a careful clinical and extensive histopathological examination, as well as the use of imaging techniques. CUP can be divided into favorable and unfavorable subsets. Patients with unfavorable CUP subsets have a poor prognosis with a median survival of approximately 8 months; the optimal chemotherapy regimen for these patients remains to be determined. Although studies have focused on the introduction of new cytotoxic agents with broad-spectrum clinical activity (such as gemcitabine, irinotecan, and taxanes), no randomized trial has provided clear evidence of a survival benefit. Molecular targeted therapies that are approved for other solid tumors are now considered for the treatment of patients with CUP. Molecular diagnostic tools, such as DNA microarray analysis, could help in the search for 'lost' CUP origins. In this Review, we describe the clinical evaluation of patients with CUP, and discuss treatment strategies and outcomes of patients with various CUP subsets.","author":[{"dropping-particle":"","family":"Massard","given":"Christophe","non-dropping-particle":"","parse-names":false,"suffix":""},{"dropping-particle":"","family":"Loriot","given":"Yohann","non-dropping-particle":"","parse-names":false,"suffix":""},{"dropping-particle":"","family":"Fizazi","given":"Karim","non-dropping-particle":"","parse-names":false,"suffix":""}],"container-title":"Nature reviews. Clinical oncology","id":"ITEM-1","issue":"12","issued":{"date-parts":[["2011","11"]]},"language":"eng","page":"701-710","publisher-place":"England","title":"Carcinomas of an unknown primary origin--diagnosis and treatment.","type":"article-journal","volume":"8"},"uris":["http://www.mendeley.com/documents/?uuid=d94dd331-c5bd-4556-a997-7d54165aac58"]}],"mendeley":{"formattedCitation":"&lt;sup&gt;2&lt;/sup&gt;","plainTextFormattedCitation":"2","previouslyFormattedCitation":"&lt;sup&gt;2&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2</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In Australia, CUP constitutes 1.6% of all cancers and its incidence has significantly decreased between 1982 and 2019 (from 16 to 8.1 per 100,000 persons), however, like the global statistics, the prognosis is still poor. The  5-year survival of a patient with CUP remains low at 13%</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{"citationItems":[{"id":"ITEM-1","itemData":{"ISBN":"978-1-76054-498-0","abstract":"Skin cancer (melanoma and non-melanoma skin cancers) accounts for the largest number of cancers diagnosed in Australia each year. This report provides an overview of skin cancer in Australia, risk factors, and key summary measures, including incidence, hospitalisations, survival and mortality. It shows that while the age-standardised incidence rate has risen for most age groups, for Australians aged less than 40, the incidence rate for both types of skin cancers are declining. This is likely due to sun protection awareness programs run at the school level.","author":[{"dropping-particle":"","family":"AIHW","given":"","non-dropping-particle":"","parse-names":false,"suffix":""}],"container-title":"Cancer in Australia 2019","id":"ITEM-1","issue":"Cat. no. CAN 123","issued":{"date-parts":[["2019"]]},"page":"7-18","title":"Cancer in Australia 2019, Summary","type":"article-journal","volume":"Cancer ser"},"uris":["http://www.mendeley.com/documents/?uuid=c90995d9-7a8e-44bf-9ad9-2a8ae6383d1e"]}],"mendeley":{"formattedCitation":"&lt;sup&gt;7&lt;/sup&gt;","plainTextFormattedCitation":"7","previouslyFormattedCitation":"&lt;sup&gt;7&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7</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xml:space="preserve">. </w:t>
      </w:r>
    </w:p>
    <w:p w14:paraId="366FA604" w14:textId="77777777" w:rsidR="00771121" w:rsidRPr="00F06157" w:rsidRDefault="00771121" w:rsidP="00771121">
      <w:pPr>
        <w:widowControl w:val="0"/>
        <w:autoSpaceDE w:val="0"/>
        <w:autoSpaceDN w:val="0"/>
        <w:adjustRightInd w:val="0"/>
        <w:spacing w:line="276" w:lineRule="auto"/>
        <w:rPr>
          <w:rFonts w:asciiTheme="minorHAnsi" w:hAnsiTheme="minorHAnsi" w:cstheme="minorHAnsi"/>
          <w:color w:val="000000" w:themeColor="text1"/>
          <w:sz w:val="22"/>
          <w:szCs w:val="22"/>
        </w:rPr>
      </w:pPr>
    </w:p>
    <w:p w14:paraId="7440B214" w14:textId="6519F4FA" w:rsidR="00771121" w:rsidRPr="00F06157" w:rsidRDefault="00771121" w:rsidP="00771121">
      <w:pPr>
        <w:spacing w:line="276" w:lineRule="auto"/>
        <w:rPr>
          <w:rFonts w:asciiTheme="minorHAnsi" w:hAnsiTheme="minorHAnsi" w:cstheme="minorHAnsi"/>
          <w:color w:val="000000" w:themeColor="text1"/>
          <w:sz w:val="22"/>
          <w:szCs w:val="22"/>
        </w:rPr>
      </w:pPr>
      <w:r w:rsidRPr="00F06157">
        <w:rPr>
          <w:rFonts w:asciiTheme="minorHAnsi" w:hAnsiTheme="minorHAnsi" w:cstheme="minorHAnsi"/>
          <w:color w:val="000000" w:themeColor="text1"/>
          <w:sz w:val="22"/>
          <w:szCs w:val="22"/>
        </w:rPr>
        <w:t>Research indicates that</w:t>
      </w:r>
      <w:r>
        <w:rPr>
          <w:rFonts w:asciiTheme="minorHAnsi" w:hAnsiTheme="minorHAnsi" w:cstheme="minorHAnsi"/>
          <w:color w:val="000000" w:themeColor="text1"/>
          <w:sz w:val="22"/>
          <w:szCs w:val="22"/>
        </w:rPr>
        <w:t xml:space="preserve"> </w:t>
      </w:r>
      <w:r w:rsidRPr="00F06157">
        <w:rPr>
          <w:rFonts w:asciiTheme="minorHAnsi" w:hAnsiTheme="minorHAnsi" w:cstheme="minorHAnsi"/>
          <w:color w:val="000000" w:themeColor="text1"/>
          <w:sz w:val="22"/>
          <w:szCs w:val="22"/>
        </w:rPr>
        <w:t>significant disparities in the incidence and survival of people with CUP diagnosis exist within Australi</w:t>
      </w:r>
      <w:r w:rsidR="00337B80">
        <w:rPr>
          <w:rFonts w:asciiTheme="minorHAnsi" w:hAnsiTheme="minorHAnsi" w:cstheme="minorHAnsi"/>
          <w:color w:val="000000" w:themeColor="text1"/>
          <w:sz w:val="22"/>
          <w:szCs w:val="22"/>
        </w:rPr>
        <w:t>a</w:t>
      </w:r>
      <w:r w:rsidRPr="00F06157">
        <w:rPr>
          <w:rFonts w:asciiTheme="minorHAnsi" w:hAnsiTheme="minorHAnsi" w:cstheme="minorHAnsi"/>
          <w:color w:val="000000" w:themeColor="text1"/>
          <w:sz w:val="22"/>
          <w:szCs w:val="22"/>
        </w:rPr>
        <w:t xml:space="preserve">. In addition, </w:t>
      </w:r>
      <w:r w:rsidRPr="00F06157">
        <w:rPr>
          <w:rStyle w:val="Strong"/>
          <w:rFonts w:asciiTheme="minorHAnsi" w:hAnsiTheme="minorHAnsi" w:cstheme="minorHAnsi"/>
          <w:b w:val="0"/>
          <w:bCs w:val="0"/>
          <w:color w:val="000000" w:themeColor="text1"/>
          <w:sz w:val="22"/>
          <w:szCs w:val="22"/>
        </w:rPr>
        <w:t>the health service delivery and diagnostic pathways of people with CUP differs markedly compared to people with other cancers</w:t>
      </w:r>
      <w:r w:rsidRPr="00F06157">
        <w:rPr>
          <w:rFonts w:asciiTheme="minorHAnsi" w:hAnsiTheme="minorHAnsi" w:cstheme="minorHAnsi"/>
          <w:color w:val="000000" w:themeColor="text1"/>
          <w:sz w:val="22"/>
          <w:szCs w:val="22"/>
        </w:rPr>
        <w:t xml:space="preserve">. Although the diagnosis of CUP should only be made in people with a metastatic cancer after thorough investigations have failed to identify the site of primary tumour, analysis of population-based cancer registry data demonstrates that many people with a CUP diagnosis failed to receive adequate investigations </w:t>
      </w:r>
      <w:r w:rsidRPr="00F06157">
        <w:rPr>
          <w:rFonts w:asciiTheme="minorHAnsi" w:eastAsia="Times New Roman" w:hAnsiTheme="minorHAnsi" w:cstheme="minorHAnsi"/>
          <w:color w:val="000000" w:themeColor="text1"/>
          <w:sz w:val="22"/>
          <w:szCs w:val="22"/>
          <w:shd w:val="clear" w:color="auto" w:fill="FFFFFF"/>
          <w:lang w:eastAsia="en-GB"/>
        </w:rPr>
        <w:fldChar w:fldCharType="begin" w:fldLock="1"/>
      </w:r>
      <w:r w:rsidR="00337B80">
        <w:rPr>
          <w:rFonts w:asciiTheme="minorHAnsi" w:eastAsia="Times New Roman" w:hAnsiTheme="minorHAnsi" w:cstheme="minorHAnsi"/>
          <w:color w:val="000000" w:themeColor="text1"/>
          <w:sz w:val="22"/>
          <w:szCs w:val="22"/>
          <w:shd w:val="clear" w:color="auto" w:fill="FFFFFF"/>
          <w:lang w:eastAsia="en-GB"/>
        </w:rPr>
        <w:instrText>ADDIN CSL_CITATION {"citationItems":[{"id":"ITEM-1","itemData":{"DOI":"10.1016/j.canep.2015.02.007","ISSN":"1877-783X (Electronic)","PMID":"26100364","abstract":"BACKGROUND: Little is known about patterns of care after a cancer of unknown primary  (CUP) diagnosis. METHODS: We performed a retrospective cohort study to describe and compare the treatment, health service use and survival of patients with CUP and metastatic cancer of known primary among 143,956 Australian Government Department of Veterans' Affairs clients, 2004-2007. We randomly matched clients with CUP (C809; n=252) with clients with a first diagnosis of metastatic solid cancer of known primary (n=980). We ascertained health services from the month of diagnosis up to 2 months post-diagnosis for consultations, hospitalizations and emergency department visits, and up to 1 year for treatment. We compared cancer treatments using conditional logistic regression; consultation rates using negative binomial regression; and survival using stratified Cox regression. RESULTS: 30% of CUP patients and 70% of patients with known primary received cancer treatment and the median survival was 37 days and 310 days respectively. CUP patients received fewer cancer medicines (odds ratio (OR)=0.54, 95% confidence interval (CI) 0.33-0.89) and less cancer-related surgery (OR=0.25, 95% CI 0.15-0.41); males with CUP received more radiation therapy (OR=2.88, 95% CI 1.69-4.91). CUP patients had more primary care consultations (incidence rate ratio (IRR)=1.25, 95% CI 1.11-1.41), emergency department visits (IRR=1.86, 95% CI 1.50-2.31) and hospitalizations (IRR=1.18, 95% CI 1.03-1.35), and a higher risk of death within 30 days (hazard ratio=3.30, 95% CI 1.69-6.44). CONCLUSIONS: Patients with CUP receive less treatment but use more health services, which may reflect underlying patient and disease characteristics.","author":[{"dropping-particle":"","family":"Schaffer","given":"Andrea L","non-dropping-particle":"","parse-names":false,"suffix":""},{"dropping-particle":"","family":"Pearson","given":"Sallie-Anne","non-dropping-particle":"","parse-names":false,"suffix":""},{"dropping-particle":"","family":"Dobbins","given":"Timothy A","non-dropping-particle":"","parse-names":false,"suffix":""},{"dropping-particle":"","family":"Er","given":"Chuang C","non-dropping-particle":"","parse-names":false,"suffix":""},{"dropping-particle":"","family":"Ward","given":"Robyn L","non-dropping-particle":"","parse-names":false,"suffix":""},{"dropping-particle":"","family":"Vajdic","given":"Claire M","non-dropping-particle":"","parse-names":false,"suffix":""}],"container-title":"Cancer epidemiology","id":"ITEM-1","issue":"4","issued":{"date-parts":[["2015","8"]]},"language":"eng","page":"578-584","publisher-place":"Netherlands","title":"Patterns of care and survival after a cancer of unknown primary (CUP) diagnosis: A  population-based nested cohort study in Australian Government Department of Veterans' Affairs clients.","type":"article-journal","volume":"39"},"uris":["http://www.mendeley.com/documents/?uuid=ac67a21b-e195-4dcf-b19c-3c0c56dd78d1"]},{"id":"ITEM-2","itemData":{"DOI":"https://doi.org/10.1016/j.clon.2016.09.011","ISSN":"0936-6555","abstract":"Aim\nA potential impact of the centralisation of cancer services in the UK is difficulty in gaining access for members of the population living far from them. This could lead to delayed presentation of cancer with more advanced disease and clinical deterioration at diagnosis. A patient may be recorded in the cancer registry as having cancer of unknown primary (CUP) if the clinical state at presentation precludes investigation. Other patients may be so recorded if investigation identifies sites of metastatic tumour but the primary is not found. We hypothesised that the first group would include more patients who experienced difficulties in gaining access to health services through residing in deprived areas or through poorer geographical access to healthcare facilities.\nMaterials and methods\nWe compared the diagnosis of CUP with a comparator tumour, carcinoma of the rectum, where diagnosis is facilitated by an alarm symptom and where variations in access are lower. Records from the Northern and Yorkshire Cancer Registry from 1994 to 2002 with ICD 10 C77–C80 (CUP, including categories where investigations may have been incomplete or no primary cancer was found) and C20 (malignant neoplasm of rectum) were combined with travel time to services (primary care, secondary and tertiary services) and the Index of Multiple Deprivation. Logistic regression modelled predictors of CUP were compared with C20 and, within CUP, the odds of a histological basis of diagnosis.\nResults\nThe registry classified 7428 patients as C80, 8849 as C77–C79, and 10 804 as C20. Compared with C20, the number of cases of C80 showed a statistically significant increasing trend with increasing travel time to primary care. Risk also increased strongly with age and deprivation. The results for C77–C79 were similar to those for C80, except that the travel time to primary care showed no effect. Considering all CUP alone, histological diagnosis significantly declined with travel time to the nearest hospital. There was no association with gender and the likelihood of histological diagnosis, but a marked decline with age, a downward trend with deprivation, and an increase when the nearest hospital was a cancer centre.\nConclusions\nThese findings facilitate the understanding of factors associated with the group of patients that includes those with the least effective access to cancer services.","author":[{"dropping-particle":"","family":"Crawford","given":"S M","non-dropping-particle":"","parse-names":false,"suffix":""},{"dropping-particle":"","family":"Skinner","given":"J","non-dropping-particle":"","parse-names":false,"suffix":""},{"dropping-particle":"","family":"Coombes","given":"E","non-dropping-particle":"","parse-names":false,"suffix":""},{"dropping-particle":"","family":"Jones","given":"A P","non-dropping-particle":"","parse-names":false,"suffix":""}],"container-title":"Clinical Oncology","id":"ITEM-2","issue":"1","issued":{"date-parts":[["2017"]]},"page":"e39-e46","title":"Cancer of Unknown Primary: a Cancer Registry Study of Factors Affecting Access to Diagnosis","type":"article-journal","volume":"29"},"uris":["http://www.mendeley.com/documents/?uuid=8d3c7212-0a59-4e03-a148-c15598b71748"]},{"id":"ITEM-3","itemData":{"DOI":"10.1186/s12885-017-3083-1","ISSN":"1471-2407 (Electronic)","PMID":"28143449","abstract":"BACKGROUND: Cancers of Unknown Primary (CUP) are the 3-4(th) most common causes  of cancer death and recent clinical guidelines recommend that patients should be directed to a team dedicated to their care. Our aim was to inform the care of patients diagnosed with CUP during hospital admission. METHODS: Descriptive study using hospital admissions (Scottish Morbidity Record 01) linked to cancer registrations (ICD-10 C77-80) and death records from 1998 to 2011 in West of Scotland, UK (population 2.4 m). Cox proportional hazards models were used to assess effects of baseline variables on survival. RESULTS: Seven thousand five hundred ninety nine patients were diagnosed with CUP over the study period, 54.4% female, 67.4% aged ≥ 70 years, 36.7% from the most deprived socio-economic quintile. 71% of all diagnoses were made during a hospital admission, among which 88.6% were emergency presentations and the majority (56.3%) were admitted to general medicine. Median length of stay was 15 days and median survival after admission 33 days. Non-specific morphology, emergency admission, age over 60 years, male sex and admission to geriatric medicine were all associated with poorer survival in adjusted analysis. CONCLUSIONS: Patients with a diagnosis of CUP are usually diagnosed during unplanned hospital admissions and have very poor survival. To ensure that patients with CUP are quickly identified and directed to optimal care, increased surveillance and rapid referral pathways will be required.","author":[{"dropping-particle":"","family":"Jones","given":"William","non-dropping-particle":"","parse-names":false,"suffix":""},{"dropping-particle":"","family":"Allardice","given":"Gwen","non-dropping-particle":"","parse-names":false,"suffix":""},{"dropping-particle":"","family":"Scott","given":"Iona","non-dropping-particle":"","parse-names":false,"suffix":""},{"dropping-particle":"","family":"Oien","given":"Karin","non-dropping-particle":"","parse-names":false,"suffix":""},{"dropping-particle":"","family":"Brewster","given":"David","non-dropping-particle":"","parse-names":false,"suffix":""},{"dropping-particle":"","family":"Morrison","given":"David S","non-dropping-particle":"","parse-names":false,"suffix":""}],"container-title":"BMC cancer","id":"ITEM-3","issue":"1","issued":{"date-parts":[["2017","1"]]},"language":"eng","page":"85","title":"Cancers of unknown primary diagnosed during hospitalization: a population-based  study.","type":"article-journal","volume":"17"},"uris":["http://www.mendeley.com/documents/?uuid=c0e586a0-ffff-4278-9958-64b6af13c30a"]},{"id":"ITEM-4","itemData":{"DOI":"10.1371/journal.pone.0230373","ISSN":"1932-6203 (Electronic)","PMID":"32191753","abstract":"BACKGROUND: Cancer of unknown primary (CUP) is a late-stage malignancy with poor  prognosis, but we know little about what diagnostic tests and procedures people with CUP receive prior to diagnosis. The purpose of this study was to determine how health service utilisation prior to diagnosis for people with cancer-registry notified CUP differs from those notified with metastatic cancer of known primary. METHODS: We identified people with a cancer registry notification of CUP (n = 327) from the 45 and Up Study, a prospective cohort of 266,724 people ≥45 years in New South Wales, Australia, matched with up to three controls with a diagnosis of metastatic cancer of known primary (n = 977). Baseline questionnaire data were linked to population health data to identify all health service use, diagnostic tests, and procedures in the month of diagnosis and 3 months prior. We used conditional logistic regression to estimate adjusted odds ratios (ORs) and 95% confidence intervals (CIs). RESULTS: After adjusting for age and educational attainment, people with a cancer-registry notified CUP diagnosis were more likely to be an aged care resident (OR = 2.78, 95%CI 1.37-5.63), have an emergency department visit (OR = 1.65, 95%CI 1.23-2.21), serum tumor marker tests (OR = 1.51, 95%CI 1.12-2.04), or a cytology test without immunohistochemistry (OR = 2.01, 95%CI 1.47-2.76), and less likely to have a histopathology test without immunohistochemistry (OR = 0.43, 95%CI 0.31-0.59). Neither general practitioner, specialist, allied health practitioner or nurse consultations, hospitalisations, nor imaging procedures were associated with a CUP diagnosis. CONCLUSIONS: The health service and diagnostic pathway to diagnosis differs markedly for people notified with CUP compared to those with metastatic cancer of known primary. While these differences may indicate missed opportunities for earlier detection and appropriate management, for some patients they may be clinically appropriate.","author":[{"dropping-particle":"","family":"Schaffer","given":"Andrea L","non-dropping-particle":"","parse-names":false,"suffix":""},{"dropping-particle":"","family":"Pearson","given":"Sallie-Anne","non-dropping-particle":"","parse-names":false,"suffix":""},{"dropping-particle":"","family":"Perez-Concha","given":"Oscar","non-dropping-particle":"","parse-names":false,"suffix":""},{"dropping-particle":"","family":"Dobbins","given":"Timothy","non-dropping-particle":"","parse-names":false,"suffix":""},{"dropping-particle":"","family":"Ward","given":"Robyn L","non-dropping-particle":"","parse-names":false,"suffix":""},{"dropping-particle":"","family":"Leeuwen","given":"Marina T","non-dropping-particle":"van","parse-names":false,"suffix":""},{"dropping-particle":"","family":"Rhee","given":"Joel J","non-dropping-particle":"","parse-names":false,"suffix":""},{"dropping-particle":"","family":"Laaksonen","given":"Maarit A","non-dropping-particle":"","parse-names":false,"suffix":""},{"dropping-particle":"","family":"Craigen","given":"Glynis","non-dropping-particle":"","parse-names":false,"suffix":""},{"dropping-particle":"","family":"Vajdic","given":"Claire M","non-dropping-particle":"","parse-names":false,"suffix":""}],"container-title":"PloS one","id":"ITEM-4","issue":"3","issued":{"date-parts":[["2020"]]},"language":"eng","page":"e0230373","title":"Diagnostic and health service pathways to diagnosis of cancer-registry notified  cancer of unknown primary site (CUP).","type":"article-journal","volume":"15"},"uris":["http://www.mendeley.com/documents/?uuid=4d83fa65-2e64-41bf-b16f-d0701e0ccf58"]}],"mendeley":{"formattedCitation":"&lt;sup&gt;8–11&lt;/sup&gt;","plainTextFormattedCitation":"8–11","previouslyFormattedCitation":"&lt;sup&gt;10–13&lt;/sup&gt;"},"properties":{"noteIndex":0},"schema":"https://github.com/citation-style-language/schema/raw/master/csl-citation.json"}</w:instrText>
      </w:r>
      <w:r w:rsidRPr="00F06157">
        <w:rPr>
          <w:rFonts w:asciiTheme="minorHAnsi" w:eastAsia="Times New Roman" w:hAnsiTheme="minorHAnsi" w:cstheme="minorHAnsi"/>
          <w:color w:val="000000" w:themeColor="text1"/>
          <w:sz w:val="22"/>
          <w:szCs w:val="22"/>
          <w:shd w:val="clear" w:color="auto" w:fill="FFFFFF"/>
          <w:lang w:eastAsia="en-GB"/>
        </w:rPr>
        <w:fldChar w:fldCharType="separate"/>
      </w:r>
      <w:r w:rsidR="00337B80" w:rsidRPr="00337B80">
        <w:rPr>
          <w:rFonts w:asciiTheme="minorHAnsi" w:eastAsia="Times New Roman" w:hAnsiTheme="minorHAnsi" w:cstheme="minorHAnsi"/>
          <w:noProof/>
          <w:color w:val="000000" w:themeColor="text1"/>
          <w:sz w:val="22"/>
          <w:szCs w:val="22"/>
          <w:shd w:val="clear" w:color="auto" w:fill="FFFFFF"/>
          <w:vertAlign w:val="superscript"/>
          <w:lang w:eastAsia="en-GB"/>
        </w:rPr>
        <w:t>8–11</w:t>
      </w:r>
      <w:r w:rsidRPr="00F06157">
        <w:rPr>
          <w:rFonts w:asciiTheme="minorHAnsi" w:eastAsia="Times New Roman" w:hAnsiTheme="minorHAnsi" w:cstheme="minorHAnsi"/>
          <w:color w:val="000000" w:themeColor="text1"/>
          <w:sz w:val="22"/>
          <w:szCs w:val="22"/>
          <w:shd w:val="clear" w:color="auto" w:fill="FFFFFF"/>
          <w:lang w:eastAsia="en-GB"/>
        </w:rPr>
        <w:fldChar w:fldCharType="end"/>
      </w:r>
      <w:r w:rsidRPr="00F06157">
        <w:rPr>
          <w:rFonts w:asciiTheme="minorHAnsi" w:eastAsia="Times New Roman" w:hAnsiTheme="minorHAnsi" w:cstheme="minorHAnsi"/>
          <w:color w:val="000000" w:themeColor="text1"/>
          <w:sz w:val="22"/>
          <w:szCs w:val="22"/>
          <w:shd w:val="clear" w:color="auto" w:fill="FFFFFF"/>
          <w:lang w:eastAsia="en-GB"/>
        </w:rPr>
        <w:t xml:space="preserve">. </w:t>
      </w:r>
      <w:r w:rsidRPr="00F06157">
        <w:rPr>
          <w:rFonts w:asciiTheme="minorHAnsi" w:hAnsiTheme="minorHAnsi" w:cstheme="minorHAnsi"/>
          <w:color w:val="000000" w:themeColor="text1"/>
          <w:sz w:val="22"/>
          <w:szCs w:val="22"/>
        </w:rPr>
        <w:t xml:space="preserve">A retrospective US study reported that only 35% </w:t>
      </w:r>
      <w:r w:rsidRPr="00F06157">
        <w:rPr>
          <w:rFonts w:asciiTheme="minorHAnsi" w:eastAsia="Times New Roman" w:hAnsiTheme="minorHAnsi" w:cstheme="minorHAnsi"/>
          <w:color w:val="000000" w:themeColor="text1"/>
          <w:sz w:val="22"/>
          <w:szCs w:val="22"/>
          <w:shd w:val="clear" w:color="auto" w:fill="FFFFFF"/>
          <w:lang w:eastAsia="en-GB"/>
        </w:rPr>
        <w:t>of CUP patients reported to the cancer registry received a timely and complete diagnostic evaluation</w:t>
      </w:r>
      <w:r w:rsidRPr="00F06157">
        <w:rPr>
          <w:rFonts w:asciiTheme="minorHAnsi" w:eastAsia="Times New Roman" w:hAnsiTheme="minorHAnsi" w:cstheme="minorHAnsi"/>
          <w:color w:val="000000" w:themeColor="text1"/>
          <w:sz w:val="22"/>
          <w:szCs w:val="22"/>
          <w:shd w:val="clear" w:color="auto" w:fill="FFFFFF"/>
          <w:lang w:eastAsia="en-GB"/>
        </w:rPr>
        <w:fldChar w:fldCharType="begin" w:fldLock="1"/>
      </w:r>
      <w:r w:rsidR="00337B80">
        <w:rPr>
          <w:rFonts w:asciiTheme="minorHAnsi" w:eastAsia="Times New Roman" w:hAnsiTheme="minorHAnsi" w:cstheme="minorHAnsi"/>
          <w:color w:val="000000" w:themeColor="text1"/>
          <w:sz w:val="22"/>
          <w:szCs w:val="22"/>
          <w:shd w:val="clear" w:color="auto" w:fill="FFFFFF"/>
          <w:lang w:eastAsia="en-GB"/>
        </w:rPr>
        <w:instrText>ADDIN CSL_CITATION {"citationItems":[{"id":"ITEM-1","itemData":{"DOI":"10.15761/CRR.1000187","ISSN":"2513-9290 (Print)","PMID":"31828233","abstract":"PURPOSE: Current cancer registry data cannot distinguish a justified cancer of  unknown primary (CUP) diagnosis, where the patient received a complete diagnostic evaluation that was unable to identify the primary tumor, from potentially misclassified patients, documented as CUP but not based on a complete diagnostic evaluation. This misclassification may skew population-based cancer registry surveillance research used to frame and guide translational CUP research. We identified characteristics of patients who received justified vs. potentially misclassified CUP diagnoses in cancer registry data. METHODS: We developed a conceptual definition of a complete diagnostic evaluation from professional society-recommended guidelines. We translated this definition into procedure codes in the Medicare encounter data. We assessed age, gender, comorbidities, urban or rural residence, income, race, and tumor pathology by receipt of a complete diagnostic evaluation and palliative therapy among 10,575 elderly CUP patients in the Surveillance, Epidemiology, and End Results (SEER)-Medicare dataset. We calculated odds ratios and adjusted probabilities using marginal standardization. RESULTS: Only 35% of elderly CUP patients identified in the cancer registry received a complete diagnostic evaluation. After adjustment for age and comorbidities, socioeconomic barriers to a complete diagnostic evaluation persisted: adjusted odds ratio and 95% confidence interval (AOR) for rural vs. urban 0.8(0.8,0.9) and for highest income vs. lowest income 1.2(1.1,1.4). Patients with vague or undocumented tumor pathology in SEER had 80% lower odds of receiving a complete diagnostic evaluation AOR(95%CI)=0.2(0.2,0.2). Although patients with a complete diagnostic evaluation were twice as likely to receive palliative therapy than those without a complete evaluation, AOR(95%CI)=2.0(1.7,2.3), they only had a 46.7% probability of receiving therapy, 95%CI=(44.4,49.1). CONCLUSION: Patients without a complete diagnostic evaluation are not limited to the frail and underserved. For accurate assessment of the CUP burden and disparities in utilization of diagnostic care, we recommend that the SEER definition of CUP include the extent of diagnostic inquiry.","author":[{"dropping-particle":"","family":"Smith-Gagen","given":"Julie","non-dropping-particle":"","parse-names":false,"suffix":""},{"dropping-particle":"","family":"Drake","given":"Christiana M","non-dropping-particle":"","parse-names":false,"suffix":""},{"dropping-particle":"","family":"White","given":"Larissa L","non-dropping-particle":"","parse-names":false,"suffix":""},{"dropping-particle":"","family":"Pinheiro","given":"Paulo S","non-dropping-particle":"","parse-names":false,"suffix":""}],"container-title":"Cancer reports and reviews","id":"ITEM-1","issue":"3","issued":{"date-parts":[["2019","9"]]},"language":"eng","publisher-place":"England","title":"Extent of diagnostic inquiry among a population-based cohort of patients with  cancer of unknown primary.","type":"article-journal","volume":"3"},"uris":["http://www.mendeley.com/documents/?uuid=c39fde78-6fab-4d9a-9716-3f6f05c257c5"]}],"mendeley":{"formattedCitation":"&lt;sup&gt;12&lt;/sup&gt;","plainTextFormattedCitation":"12","previouslyFormattedCitation":"&lt;sup&gt;14&lt;/sup&gt;"},"properties":{"noteIndex":0},"schema":"https://github.com/citation-style-language/schema/raw/master/csl-citation.json"}</w:instrText>
      </w:r>
      <w:r w:rsidRPr="00F06157">
        <w:rPr>
          <w:rFonts w:asciiTheme="minorHAnsi" w:eastAsia="Times New Roman" w:hAnsiTheme="minorHAnsi" w:cstheme="minorHAnsi"/>
          <w:color w:val="000000" w:themeColor="text1"/>
          <w:sz w:val="22"/>
          <w:szCs w:val="22"/>
          <w:shd w:val="clear" w:color="auto" w:fill="FFFFFF"/>
          <w:lang w:eastAsia="en-GB"/>
        </w:rPr>
        <w:fldChar w:fldCharType="separate"/>
      </w:r>
      <w:r w:rsidR="00337B80" w:rsidRPr="00337B80">
        <w:rPr>
          <w:rFonts w:asciiTheme="minorHAnsi" w:eastAsia="Times New Roman" w:hAnsiTheme="minorHAnsi" w:cstheme="minorHAnsi"/>
          <w:noProof/>
          <w:color w:val="000000" w:themeColor="text1"/>
          <w:sz w:val="22"/>
          <w:szCs w:val="22"/>
          <w:shd w:val="clear" w:color="auto" w:fill="FFFFFF"/>
          <w:vertAlign w:val="superscript"/>
          <w:lang w:eastAsia="en-GB"/>
        </w:rPr>
        <w:t>12</w:t>
      </w:r>
      <w:r w:rsidRPr="00F06157">
        <w:rPr>
          <w:rFonts w:asciiTheme="minorHAnsi" w:eastAsia="Times New Roman" w:hAnsiTheme="minorHAnsi" w:cstheme="minorHAnsi"/>
          <w:color w:val="000000" w:themeColor="text1"/>
          <w:sz w:val="22"/>
          <w:szCs w:val="22"/>
          <w:shd w:val="clear" w:color="auto" w:fill="FFFFFF"/>
          <w:lang w:eastAsia="en-GB"/>
        </w:rPr>
        <w:fldChar w:fldCharType="end"/>
      </w:r>
      <w:r w:rsidRPr="00F06157">
        <w:rPr>
          <w:rFonts w:asciiTheme="minorHAnsi" w:hAnsiTheme="minorHAnsi" w:cstheme="minorHAnsi"/>
          <w:color w:val="000000" w:themeColor="text1"/>
          <w:sz w:val="22"/>
          <w:szCs w:val="22"/>
        </w:rPr>
        <w:t xml:space="preserve">. </w:t>
      </w:r>
      <w:r w:rsidR="007D20B6">
        <w:rPr>
          <w:rFonts w:asciiTheme="minorHAnsi" w:hAnsiTheme="minorHAnsi" w:cstheme="minorHAnsi"/>
          <w:color w:val="000000" w:themeColor="text1"/>
          <w:sz w:val="22"/>
          <w:szCs w:val="22"/>
        </w:rPr>
        <w:t>These findings were similar in Australia</w:t>
      </w:r>
      <w:r w:rsidR="007D20B6" w:rsidRPr="00F06157">
        <w:rPr>
          <w:rFonts w:asciiTheme="minorHAnsi" w:hAnsiTheme="minorHAnsi" w:cstheme="minorHAnsi"/>
          <w:color w:val="000000" w:themeColor="text1"/>
          <w:sz w:val="22"/>
          <w:szCs w:val="22"/>
        </w:rPr>
        <w:t xml:space="preserve"> </w:t>
      </w:r>
      <w:r w:rsidR="007D20B6" w:rsidRPr="00F06157">
        <w:rPr>
          <w:rFonts w:asciiTheme="minorHAnsi" w:eastAsia="Times New Roman" w:hAnsiTheme="minorHAnsi" w:cstheme="minorHAnsi"/>
          <w:color w:val="000000" w:themeColor="text1"/>
          <w:sz w:val="22"/>
          <w:szCs w:val="22"/>
          <w:shd w:val="clear" w:color="auto" w:fill="FFFFFF"/>
          <w:lang w:eastAsia="en-GB"/>
        </w:rPr>
        <w:fldChar w:fldCharType="begin" w:fldLock="1"/>
      </w:r>
      <w:r w:rsidR="007D20B6">
        <w:rPr>
          <w:rFonts w:asciiTheme="minorHAnsi" w:eastAsia="Times New Roman" w:hAnsiTheme="minorHAnsi" w:cstheme="minorHAnsi"/>
          <w:color w:val="000000" w:themeColor="text1"/>
          <w:sz w:val="22"/>
          <w:szCs w:val="22"/>
          <w:shd w:val="clear" w:color="auto" w:fill="FFFFFF"/>
          <w:lang w:eastAsia="en-GB"/>
        </w:rPr>
        <w:instrText>ADDIN CSL_CITATION {"citationItems":[{"id":"ITEM-1","itemData":{"DOI":"10.1016/j.canep.2015.02.007","ISSN":"1877-783X (Electronic)","PMID":"26100364","abstract":"BACKGROUND: Little is known about patterns of care after a cancer of unknown primary  (CUP) diagnosis. METHODS: We performed a retrospective cohort study to describe and compare the treatment, health service use and survival of patients with CUP and metastatic cancer of known primary among 143,956 Australian Government Department of Veterans' Affairs clients, 2004-2007. We randomly matched clients with CUP (C809; n=252) with clients with a first diagnosis of metastatic solid cancer of known primary (n=980). We ascertained health services from the month of diagnosis up to 2 months post-diagnosis for consultations, hospitalizations and emergency department visits, and up to 1 year for treatment. We compared cancer treatments using conditional logistic regression; consultation rates using negative binomial regression; and survival using stratified Cox regression. RESULTS: 30% of CUP patients and 70% of patients with known primary received cancer treatment and the median survival was 37 days and 310 days respectively. CUP patients received fewer cancer medicines (odds ratio (OR)=0.54, 95% confidence interval (CI) 0.33-0.89) and less cancer-related surgery (OR=0.25, 95% CI 0.15-0.41); males with CUP received more radiation therapy (OR=2.88, 95% CI 1.69-4.91). CUP patients had more primary care consultations (incidence rate ratio (IRR)=1.25, 95% CI 1.11-1.41), emergency department visits (IRR=1.86, 95% CI 1.50-2.31) and hospitalizations (IRR=1.18, 95% CI 1.03-1.35), and a higher risk of death within 30 days (hazard ratio=3.30, 95% CI 1.69-6.44). CONCLUSIONS: Patients with CUP receive less treatment but use more health services, which may reflect underlying patient and disease characteristics.","author":[{"dropping-particle":"","family":"Schaffer","given":"Andrea L","non-dropping-particle":"","parse-names":false,"suffix":""},{"dropping-particle":"","family":"Pearson","given":"Sallie-Anne","non-dropping-particle":"","parse-names":false,"suffix":""},{"dropping-particle":"","family":"Dobbins","given":"Timothy A","non-dropping-particle":"","parse-names":false,"suffix":""},{"dropping-particle":"","family":"Er","given":"Chuang C","non-dropping-particle":"","parse-names":false,"suffix":""},{"dropping-particle":"","family":"Ward","given":"Robyn L","non-dropping-particle":"","parse-names":false,"suffix":""},{"dropping-particle":"","family":"Vajdic","given":"Claire M","non-dropping-particle":"","parse-names":false,"suffix":""}],"container-title":"Cancer epidemiology","id":"ITEM-1","issue":"4","issued":{"date-parts":[["2015","8"]]},"language":"eng","page":"578-584","publisher-place":"Netherlands","title":"Patterns of care and survival after a cancer of unknown primary (CUP) diagnosis: A  population-based nested cohort study in Australian Government Department of Veterans' Affairs clients.","type":"article-journal","volume":"39"},"uris":["http://www.mendeley.com/documents/?uuid=ac67a21b-e195-4dcf-b19c-3c0c56dd78d1"]},{"id":"ITEM-2","itemData":{"DOI":"https://doi.org/10.1016/j.clon.2016.09.011","ISSN":"0936-6555","abstract":"Aim\nA potential impact of the centralisation of cancer services in the UK is difficulty in gaining access for members of the population living far from them. This could lead to delayed presentation of cancer with more advanced disease and clinical deterioration at diagnosis. A patient may be recorded in the cancer registry as having cancer of unknown primary (CUP) if the clinical state at presentation precludes investigation. Other patients may be so recorded if investigation identifies sites of metastatic tumour but the primary is not found. We hypothesised that the first group would include more patients who experienced difficulties in gaining access to health services through residing in deprived areas or through poorer geographical access to healthcare facilities.\nMaterials and methods\nWe compared the diagnosis of CUP with a comparator tumour, carcinoma of the rectum, where diagnosis is facilitated by an alarm symptom and where variations in access are lower. Records from the Northern and Yorkshire Cancer Registry from 1994 to 2002 with ICD 10 C77–C80 (CUP, including categories where investigations may have been incomplete or no primary cancer was found) and C20 (malignant neoplasm of rectum) were combined with travel time to services (primary care, secondary and tertiary services) and the Index of Multiple Deprivation. Logistic regression modelled predictors of CUP were compared with C20 and, within CUP, the odds of a histological basis of diagnosis.\nResults\nThe registry classified 7428 patients as C80, 8849 as C77–C79, and 10 804 as C20. Compared with C20, the number of cases of C80 showed a statistically significant increasing trend with increasing travel time to primary care. Risk also increased strongly with age and deprivation. The results for C77–C79 were similar to those for C80, except that the travel time to primary care showed no effect. Considering all CUP alone, histological diagnosis significantly declined with travel time to the nearest hospital. There was no association with gender and the likelihood of histological diagnosis, but a marked decline with age, a downward trend with deprivation, and an increase when the nearest hospital was a cancer centre.\nConclusions\nThese findings facilitate the understanding of factors associated with the group of patients that includes those with the least effective access to cancer services.","author":[{"dropping-particle":"","family":"Crawford","given":"S M","non-dropping-particle":"","parse-names":false,"suffix":""},{"dropping-particle":"","family":"Skinner","given":"J","non-dropping-particle":"","parse-names":false,"suffix":""},{"dropping-particle":"","family":"Coombes","given":"E","non-dropping-particle":"","parse-names":false,"suffix":""},{"dropping-particle":"","family":"Jones","given":"A P","non-dropping-particle":"","parse-names":false,"suffix":""}],"container-title":"Clinical Oncology","id":"ITEM-2","issue":"1","issued":{"date-parts":[["2017"]]},"page":"e39-e46","title":"Cancer of Unknown Primary: a Cancer Registry Study of Factors Affecting Access to Diagnosis","type":"article-journal","volume":"29"},"uris":["http://www.mendeley.com/documents/?uuid=8d3c7212-0a59-4e03-a148-c15598b71748"]},{"id":"ITEM-3","itemData":{"DOI":"10.1186/s12885-017-3083-1","ISSN":"1471-2407 (Electronic)","PMID":"28143449","abstract":"BACKGROUND: Cancers of Unknown Primary (CUP) are the 3-4(th) most common causes  of cancer death and recent clinical guidelines recommend that patients should be directed to a team dedicated to their care. Our aim was to inform the care of patients diagnosed with CUP during hospital admission. METHODS: Descriptive study using hospital admissions (Scottish Morbidity Record 01) linked to cancer registrations (ICD-10 C77-80) and death records from 1998 to 2011 in West of Scotland, UK (population 2.4 m). Cox proportional hazards models were used to assess effects of baseline variables on survival. RESULTS: Seven thousand five hundred ninety nine patients were diagnosed with CUP over the study period, 54.4% female, 67.4% aged ≥ 70 years, 36.7% from the most deprived socio-economic quintile. 71% of all diagnoses were made during a hospital admission, among which 88.6% were emergency presentations and the majority (56.3%) were admitted to general medicine. Median length of stay was 15 days and median survival after admission 33 days. Non-specific morphology, emergency admission, age over 60 years, male sex and admission to geriatric medicine were all associated with poorer survival in adjusted analysis. CONCLUSIONS: Patients with a diagnosis of CUP are usually diagnosed during unplanned hospital admissions and have very poor survival. To ensure that patients with CUP are quickly identified and directed to optimal care, increased surveillance and rapid referral pathways will be required.","author":[{"dropping-particle":"","family":"Jones","given":"William","non-dropping-particle":"","parse-names":false,"suffix":""},{"dropping-particle":"","family":"Allardice","given":"Gwen","non-dropping-particle":"","parse-names":false,"suffix":""},{"dropping-particle":"","family":"Scott","given":"Iona","non-dropping-particle":"","parse-names":false,"suffix":""},{"dropping-particle":"","family":"Oien","given":"Karin","non-dropping-particle":"","parse-names":false,"suffix":""},{"dropping-particle":"","family":"Brewster","given":"David","non-dropping-particle":"","parse-names":false,"suffix":""},{"dropping-particle":"","family":"Morrison","given":"David S","non-dropping-particle":"","parse-names":false,"suffix":""}],"container-title":"BMC cancer","id":"ITEM-3","issue":"1","issued":{"date-parts":[["2017","1"]]},"language":"eng","page":"85","title":"Cancers of unknown primary diagnosed during hospitalization: a population-based  study.","type":"article-journal","volume":"17"},"uris":["http://www.mendeley.com/documents/?uuid=c0e586a0-ffff-4278-9958-64b6af13c30a"]},{"id":"ITEM-4","itemData":{"DOI":"10.1371/journal.pone.0230373","ISSN":"1932-6203 (Electronic)","PMID":"32191753","abstract":"BACKGROUND: Cancer of unknown primary (CUP) is a late-stage malignancy with poor  prognosis, but we know little about what diagnostic tests and procedures people with CUP receive prior to diagnosis. The purpose of this study was to determine how health service utilisation prior to diagnosis for people with cancer-registry notified CUP differs from those notified with metastatic cancer of known primary. METHODS: We identified people with a cancer registry notification of CUP (n = 327) from the 45 and Up Study, a prospective cohort of 266,724 people ≥45 years in New South Wales, Australia, matched with up to three controls with a diagnosis of metastatic cancer of known primary (n = 977). Baseline questionnaire data were linked to population health data to identify all health service use, diagnostic tests, and procedures in the month of diagnosis and 3 months prior. We used conditional logistic regression to estimate adjusted odds ratios (ORs) and 95% confidence intervals (CIs). RESULTS: After adjusting for age and educational attainment, people with a cancer-registry notified CUP diagnosis were more likely to be an aged care resident (OR = 2.78, 95%CI 1.37-5.63), have an emergency department visit (OR = 1.65, 95%CI 1.23-2.21), serum tumor marker tests (OR = 1.51, 95%CI 1.12-2.04), or a cytology test without immunohistochemistry (OR = 2.01, 95%CI 1.47-2.76), and less likely to have a histopathology test without immunohistochemistry (OR = 0.43, 95%CI 0.31-0.59). Neither general practitioner, specialist, allied health practitioner or nurse consultations, hospitalisations, nor imaging procedures were associated with a CUP diagnosis. CONCLUSIONS: The health service and diagnostic pathway to diagnosis differs markedly for people notified with CUP compared to those with metastatic cancer of known primary. While these differences may indicate missed opportunities for earlier detection and appropriate management, for some patients they may be clinically appropriate.","author":[{"dropping-particle":"","family":"Schaffer","given":"Andrea L","non-dropping-particle":"","parse-names":false,"suffix":""},{"dropping-particle":"","family":"Pearson","given":"Sallie-Anne","non-dropping-particle":"","parse-names":false,"suffix":""},{"dropping-particle":"","family":"Perez-Concha","given":"Oscar","non-dropping-particle":"","parse-names":false,"suffix":""},{"dropping-particle":"","family":"Dobbins","given":"Timothy","non-dropping-particle":"","parse-names":false,"suffix":""},{"dropping-particle":"","family":"Ward","given":"Robyn L","non-dropping-particle":"","parse-names":false,"suffix":""},{"dropping-particle":"","family":"Leeuwen","given":"Marina T","non-dropping-particle":"van","parse-names":false,"suffix":""},{"dropping-particle":"","family":"Rhee","given":"Joel J","non-dropping-particle":"","parse-names":false,"suffix":""},{"dropping-particle":"","family":"Laaksonen","given":"Maarit A","non-dropping-particle":"","parse-names":false,"suffix":""},{"dropping-particle":"","family":"Craigen","given":"Glynis","non-dropping-particle":"","parse-names":false,"suffix":""},{"dropping-particle":"","family":"Vajdic","given":"Claire M","non-dropping-particle":"","parse-names":false,"suffix":""}],"container-title":"PloS one","id":"ITEM-4","issue":"3","issued":{"date-parts":[["2020"]]},"language":"eng","page":"e0230373","title":"Diagnostic and health service pathways to diagnosis of cancer-registry notified  cancer of unknown primary site (CUP).","type":"article-journal","volume":"15"},"uris":["http://www.mendeley.com/documents/?uuid=4d83fa65-2e64-41bf-b16f-d0701e0ccf58"]}],"mendeley":{"formattedCitation":"&lt;sup&gt;8–11&lt;/sup&gt;","plainTextFormattedCitation":"8–11","previouslyFormattedCitation":"&lt;sup&gt;10–13&lt;/sup&gt;"},"properties":{"noteIndex":0},"schema":"https://github.com/citation-style-language/schema/raw/master/csl-citation.json"}</w:instrText>
      </w:r>
      <w:r w:rsidR="007D20B6" w:rsidRPr="00F06157">
        <w:rPr>
          <w:rFonts w:asciiTheme="minorHAnsi" w:eastAsia="Times New Roman" w:hAnsiTheme="minorHAnsi" w:cstheme="minorHAnsi"/>
          <w:color w:val="000000" w:themeColor="text1"/>
          <w:sz w:val="22"/>
          <w:szCs w:val="22"/>
          <w:shd w:val="clear" w:color="auto" w:fill="FFFFFF"/>
          <w:lang w:eastAsia="en-GB"/>
        </w:rPr>
        <w:fldChar w:fldCharType="separate"/>
      </w:r>
      <w:r w:rsidR="007D20B6" w:rsidRPr="00337B80">
        <w:rPr>
          <w:rFonts w:asciiTheme="minorHAnsi" w:eastAsia="Times New Roman" w:hAnsiTheme="minorHAnsi" w:cstheme="minorHAnsi"/>
          <w:noProof/>
          <w:color w:val="000000" w:themeColor="text1"/>
          <w:sz w:val="22"/>
          <w:szCs w:val="22"/>
          <w:shd w:val="clear" w:color="auto" w:fill="FFFFFF"/>
          <w:vertAlign w:val="superscript"/>
          <w:lang w:eastAsia="en-GB"/>
        </w:rPr>
        <w:t>11</w:t>
      </w:r>
      <w:r w:rsidR="007D20B6" w:rsidRPr="00F06157">
        <w:rPr>
          <w:rFonts w:asciiTheme="minorHAnsi" w:eastAsia="Times New Roman" w:hAnsiTheme="minorHAnsi" w:cstheme="minorHAnsi"/>
          <w:color w:val="000000" w:themeColor="text1"/>
          <w:sz w:val="22"/>
          <w:szCs w:val="22"/>
          <w:shd w:val="clear" w:color="auto" w:fill="FFFFFF"/>
          <w:lang w:eastAsia="en-GB"/>
        </w:rPr>
        <w:fldChar w:fldCharType="end"/>
      </w:r>
      <w:r w:rsidR="007D20B6">
        <w:rPr>
          <w:rFonts w:asciiTheme="minorHAnsi" w:hAnsiTheme="minorHAnsi" w:cstheme="minorHAnsi"/>
          <w:color w:val="000000" w:themeColor="text1"/>
          <w:sz w:val="22"/>
          <w:szCs w:val="22"/>
        </w:rPr>
        <w:t xml:space="preserve">. </w:t>
      </w:r>
      <w:r w:rsidRPr="00F06157">
        <w:rPr>
          <w:rFonts w:asciiTheme="minorHAnsi" w:hAnsiTheme="minorHAnsi" w:cstheme="minorHAnsi"/>
          <w:color w:val="000000" w:themeColor="text1"/>
          <w:sz w:val="22"/>
          <w:szCs w:val="22"/>
        </w:rPr>
        <w:t>Cancer registry based studies showed that people with CUP were more likely to be elderly and living in aged care facilities, attend an emergency department prior to diagnosis, and undergo less invasive diagnostic tests, leading to missed opportunities for diagnosis and management</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{"citationItems":[{"id":"ITEM-1","itemData":{"DOI":"10.1016/j.canep.2015.02.007","ISSN":"1877-783X (Electronic)","PMID":"26100364","abstract":"BACKGROUND: Little is known about patterns of care after a cancer of unknown primary  (CUP) diagnosis. METHODS: We performed a retrospective cohort study to describe and compare the treatment, health service use and survival of patients with CUP and metastatic cancer of known primary among 143,956 Australian Government Department of Veterans' Affairs clients, 2004-2007. We randomly matched clients with CUP (C809; n=252) with clients with a first diagnosis of metastatic solid cancer of known primary (n=980). We ascertained health services from the month of diagnosis up to 2 months post-diagnosis for consultations, hospitalizations and emergency department visits, and up to 1 year for treatment. We compared cancer treatments using conditional logistic regression; consultation rates using negative binomial regression; and survival using stratified Cox regression. RESULTS: 30% of CUP patients and 70% of patients with known primary received cancer treatment and the median survival was 37 days and 310 days respectively. CUP patients received fewer cancer medicines (odds ratio (OR)=0.54, 95% confidence interval (CI) 0.33-0.89) and less cancer-related surgery (OR=0.25, 95% CI 0.15-0.41); males with CUP received more radiation therapy (OR=2.88, 95% CI 1.69-4.91). CUP patients had more primary care consultations (incidence rate ratio (IRR)=1.25, 95% CI 1.11-1.41), emergency department visits (IRR=1.86, 95% CI 1.50-2.31) and hospitalizations (IRR=1.18, 95% CI 1.03-1.35), and a higher risk of death within 30 days (hazard ratio=3.30, 95% CI 1.69-6.44). CONCLUSIONS: Patients with CUP receive less treatment but use more health services, which may reflect underlying patient and disease characteristics.","author":[{"dropping-particle":"","family":"Schaffer","given":"Andrea L","non-dropping-particle":"","parse-names":false,"suffix":""},{"dropping-particle":"","family":"Pearson","given":"Sallie-Anne","non-dropping-particle":"","parse-names":false,"suffix":""},{"dropping-particle":"","family":"Dobbins","given":"Timothy A","non-dropping-particle":"","parse-names":false,"suffix":""},{"dropping-particle":"","family":"Er","given":"Chuang C","non-dropping-particle":"","parse-names":false,"suffix":""},{"dropping-particle":"","family":"Ward","given":"Robyn L","non-dropping-particle":"","parse-names":false,"suffix":""},{"dropping-particle":"","family":"Vajdic","given":"Claire M","non-dropping-particle":"","parse-names":false,"suffix":""}],"container-title":"Cancer epidemiology","id":"ITEM-1","issue":"4","issued":{"date-parts":[["2015","8"]]},"language":"eng","page":"578-584","publisher-place":"Netherlands","title":"Patterns of care and survival after a cancer of unknown primary (CUP) diagnosis: A  population-based nested cohort study in Australian Government Department of Veterans' Affairs clients.","type":"article-journal","volume":"39"},"uris":["http://www.mendeley.com/documents/?uuid=ac67a21b-e195-4dcf-b19c-3c0c56dd78d1"]},{"id":"ITEM-2","itemData":{"DOI":"https://doi.org/10.1016/j.canep.2015.02.006","ISSN":"1877-7821","abstract":"Background Population-based data on the use of health services and diagnostic investigations for patients with cancer of unknown primary (CUP) is scarce. It is uncertain whether the pathways to diagnosis are different for CUP compared to other cancers. Methods We performed a population-based nested matched case–control study using linked routinely collected records for Australian Government Department of Veterans’ Affairs clients, 2004–2007. We compared health care consultations, hospitalisations, emergency department visits, and diagnostic procedures in the three months prior and the month of diagnosis for 281 clients registered with a diagnosis of CUP (C809) and 1102 controls randomly selected from clients registered with a first diagnosis of metastatic cancer of known primary. Results Overall, the median age at cancer diagnosis was 83 years. CUP patients were slightly older and had significantly more comorbidities prior to diagnosis than those with known primary. Compared to known primary, a diagnosis of CUP was significantly more likely after an emergency department visit, less specialist input, fewer invasive diagnostic procedures such as resection or endoscopy, and more non-invasive procedures such as magnetic resonance imaging. There were no differences in primary care or allied health consultations and hospitalisations. Conclusions This health care pathway suggests delayed recognition of cancer and scope for improvement in the medical management of high-risk individuals presenting to primary care. The pattern of diagnostic investigations reveals under-investigation in some CUP patients but this is likely to reflect recognition of limited treatment options and poor prognosis and is consistent with clinical guidelines.","author":[{"dropping-particle":"","family":"Vajdic","given":"Claire M","non-dropping-particle":"","parse-names":false,"suffix":""},{"dropping-particle":"","family":"Schaffer","given":"Andrea L","non-dropping-particle":"","parse-names":false,"suffix":""},{"dropping-particle":"","family":"Dobbins","given":"Timothy A","non-dropping-particle":"","parse-names":false,"suffix":""},{"dropping-particle":"","family":"Ward","given":"Robyn L","non-dropping-particle":"","parse-names":false,"suffix":""},{"dropping-particle":"","family":"Er","given":"Chuang C","non-dropping-particle":"","parse-names":false,"suffix":""},{"dropping-particle":"","family":"Pearson","given":"Sallie-Anne","non-dropping-particle":"","parse-names":false,"suffix":""}],"container-title":"Cancer Epidemiology","id":"ITEM-2","issue":"4","issued":{"date-parts":[["2015"]]},"page":"585-592","title":"Health service utilisation and investigations before diagnosis of cancer of unknown primary (CUP): A population-based nested case–control study in Australian Government Department of Veterans’ Affairs clients","type":"article-journal","volume":"39"},"uris":["http://www.mendeley.com/documents/?uuid=3cebd904-1408-4741-8914-f6f6bc6e9008"]},{"id":"ITEM-3","itemData":{"DOI":"10.1371/journal.pone.0230373","ISSN":"1932-6203 (Electronic)","PMID":"32191753","abstract":"BACKGROUND: Cancer of unknown primary (CUP) is a late-stage malignancy with poor  prognosis, but we know little about what diagnostic tests and procedures people with CUP receive prior to diagnosis. The purpose of this study was to determine how health service utilisation prior to diagnosis for people with cancer-registry notified CUP differs from those notified with metastatic cancer of known primary. METHODS: We identified people with a cancer registry notification of CUP (n = 327) from the 45 and Up Study, a prospective cohort of 266,724 people ≥45 years in New South Wales, Australia, matched with up to three controls with a diagnosis of metastatic cancer of known primary (n = 977). Baseline questionnaire data were linked to population health data to identify all health service use, diagnostic tests, and procedures in the month of diagnosis and 3 months prior. We used conditional logistic regression to estimate adjusted odds ratios (ORs) and 95% confidence intervals (CIs). RESULTS: After adjusting for age and educational attainment, people with a cancer-registry notified CUP diagnosis were more likely to be an aged care resident (OR = 2.78, 95%CI 1.37-5.63), have an emergency department visit (OR = 1.65, 95%CI 1.23-2.21), serum tumor marker tests (OR = 1.51, 95%CI 1.12-2.04), or a cytology test without immunohistochemistry (OR = 2.01, 95%CI 1.47-2.76), and less likely to have a histopathology test without immunohistochemistry (OR = 0.43, 95%CI 0.31-0.59). Neither general practitioner, specialist, allied health practitioner or nurse consultations, hospitalisations, nor imaging procedures were associated with a CUP diagnosis. CONCLUSIONS: The health service and diagnostic pathway to diagnosis differs markedly for people notified with CUP compared to those with metastatic cancer of known primary. While these differences may indicate missed opportunities for earlier detection and appropriate management, for some patients they may be clinically appropriate.","author":[{"dropping-particle":"","family":"Schaffer","given":"Andrea L","non-dropping-particle":"","parse-names":false,"suffix":""},{"dropping-particle":"","family":"Pearson","given":"Sallie-Anne","non-dropping-particle":"","parse-names":false,"suffix":""},{"dropping-particle":"","family":"Perez-Concha","given":"Oscar","non-dropping-particle":"","parse-names":false,"suffix":""},{"dropping-particle":"","family":"Dobbins","given":"Timothy","non-dropping-particle":"","parse-names":false,"suffix":""},{"dropping-particle":"","family":"Ward","given":"Robyn L","non-dropping-particle":"","parse-names":false,"suffix":""},{"dropping-particle":"","family":"Leeuwen","given":"Marina T","non-dropping-particle":"van","parse-names":false,"suffix":""},{"dropping-particle":"","family":"Rhee","given":"Joel J","non-dropping-particle":"","parse-names":false,"suffix":""},{"dropping-particle":"","family":"Laaksonen","given":"Maarit A","non-dropping-particle":"","parse-names":false,"suffix":""},{"dropping-particle":"","family":"Craigen","given":"Glynis","non-dropping-particle":"","parse-names":false,"suffix":""},{"dropping-particle":"","family":"Vajdic","given":"Claire M","non-dropping-particle":"","parse-names":false,"suffix":""}],"container-title":"PloS one","id":"ITEM-3","issue":"3","issued":{"date-parts":[["2020"]]},"language":"eng","page":"e0230373","title":"Diagnostic and health service pathways to diagnosis of cancer-registry notified  cancer of unknown primary site (CUP).","type":"article-journal","volume":"15"},"uris":["http://www.mendeley.com/documents/?uuid=4d83fa65-2e64-41bf-b16f-d0701e0ccf58"]}],"mendeley":{"formattedCitation":"&lt;sup&gt;8, 11,13&lt;/sup&gt;","plainTextFormattedCitation":"8, 11,13","previouslyFormattedCitation":"&lt;sup&gt;10, 13,15&lt;/sup&gt;"},"properties":{"noteIndex":0},"schema":"https://github.com/citation-style-language/schema/raw/master/csl-citation.json"}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8, 11,13</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Thus, people with suspected CUP may experience inappropriate or underutilisation of recommended tests, leading to delayed or inaccurate diagnosis and missed opportunities to identify a primary site, thus leading to poorer health outcomes. It is also likely that in a proportion of such cases with widely disseminated metastatic disease, additional diagnostic tests were not warranted given the limited ability to change the course of the disease.</w:t>
      </w:r>
    </w:p>
    <w:p w14:paraId="70FCA62B" w14:textId="77777777" w:rsidR="00771121" w:rsidRPr="00F06157" w:rsidRDefault="00771121" w:rsidP="00771121">
      <w:pPr>
        <w:pStyle w:val="NormalWeb"/>
        <w:spacing w:line="276" w:lineRule="auto"/>
        <w:rPr>
          <w:rFonts w:asciiTheme="minorHAnsi" w:hAnsiTheme="minorHAnsi" w:cstheme="minorHAnsi"/>
        </w:rPr>
      </w:pPr>
    </w:p>
    <w:p w14:paraId="277FB808" w14:textId="03B7BB76" w:rsidR="00771121" w:rsidRPr="00F06157" w:rsidRDefault="00771121" w:rsidP="00771121">
      <w:pPr>
        <w:pStyle w:val="NormalWeb"/>
        <w:spacing w:line="276" w:lineRule="auto"/>
        <w:rPr>
          <w:rFonts w:asciiTheme="minorHAnsi" w:hAnsiTheme="minorHAnsi" w:cstheme="minorHAnsi"/>
        </w:rPr>
      </w:pPr>
      <w:r w:rsidRPr="00F06157">
        <w:rPr>
          <w:rFonts w:asciiTheme="minorHAnsi" w:hAnsiTheme="minorHAnsi" w:cstheme="minorHAnsi"/>
        </w:rPr>
        <w:t>Guidelines indicate that if the primary can be identified based on presentation, site-specific therapies are initiated</w:t>
      </w:r>
      <w:r w:rsidRPr="00F06157">
        <w:rPr>
          <w:rFonts w:asciiTheme="minorHAnsi" w:hAnsiTheme="minorHAnsi" w:cstheme="minorHAnsi"/>
        </w:rPr>
        <w:fldChar w:fldCharType="begin" w:fldLock="1"/>
      </w:r>
      <w:r w:rsidR="00337B80">
        <w:rPr>
          <w:rFonts w:asciiTheme="minorHAnsi" w:hAnsiTheme="minorHAnsi" w:cstheme="minorHAnsi"/>
        </w:rPr>
        <w:instrText>ADDIN CSL_CITATION {"citationItems":[{"id":"ITEM-1","itemData":{"DOI":"10.1093/annonc/mdv305","ISSN":"1569-8041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Oncology","id":"ITEM-1","issued":{"date-parts":[["2015","9"]]},"language":"eng","page":"v133-8","publisher-place":"England","title":"Cancers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3&lt;/sup&gt;","plainTextFormattedCitation":"3","previouslyFormattedCitation":"&lt;sup&gt;3&lt;/sup&gt;"},"properties":{"noteIndex":0},"schema":"https://github.com/citation-style-language/schema/raw/master/csl-citation.json"}</w:instrText>
      </w:r>
      <w:r w:rsidRPr="00F06157">
        <w:rPr>
          <w:rFonts w:asciiTheme="minorHAnsi" w:hAnsiTheme="minorHAnsi" w:cstheme="minorHAnsi"/>
        </w:rPr>
        <w:fldChar w:fldCharType="separate"/>
      </w:r>
      <w:r w:rsidR="00337B80" w:rsidRPr="00337B80">
        <w:rPr>
          <w:rFonts w:asciiTheme="minorHAnsi" w:hAnsiTheme="minorHAnsi" w:cstheme="minorHAnsi"/>
          <w:noProof/>
          <w:vertAlign w:val="superscript"/>
        </w:rPr>
        <w:t>3</w:t>
      </w:r>
      <w:r w:rsidRPr="00F06157">
        <w:rPr>
          <w:rFonts w:asciiTheme="minorHAnsi" w:hAnsiTheme="minorHAnsi" w:cstheme="minorHAnsi"/>
        </w:rPr>
        <w:fldChar w:fldCharType="end"/>
      </w:r>
      <w:r w:rsidRPr="00F06157">
        <w:rPr>
          <w:rFonts w:asciiTheme="minorHAnsi" w:hAnsiTheme="minorHAnsi" w:cstheme="minorHAnsi"/>
        </w:rPr>
        <w:t xml:space="preserve">. However, if a primary site cannot be identified, the CUP is classified into one of two </w:t>
      </w:r>
      <w:proofErr w:type="spellStart"/>
      <w:r w:rsidRPr="00F06157">
        <w:rPr>
          <w:rFonts w:asciiTheme="minorHAnsi" w:hAnsiTheme="minorHAnsi" w:cstheme="minorHAnsi"/>
        </w:rPr>
        <w:t>clinico</w:t>
      </w:r>
      <w:proofErr w:type="spellEnd"/>
      <w:r w:rsidRPr="00F06157">
        <w:rPr>
          <w:rFonts w:asciiTheme="minorHAnsi" w:hAnsiTheme="minorHAnsi" w:cstheme="minorHAnsi"/>
        </w:rPr>
        <w:t>-pathological sub-groups (</w:t>
      </w:r>
      <w:r w:rsidRPr="00F06157">
        <w:rPr>
          <w:rStyle w:val="Strong"/>
          <w:rFonts w:asciiTheme="minorHAnsi" w:hAnsiTheme="minorHAnsi" w:cstheme="minorHAnsi"/>
          <w:b w:val="0"/>
          <w:bCs w:val="0"/>
        </w:rPr>
        <w:t>favourable and unfavourable risk</w:t>
      </w:r>
      <w:r w:rsidRPr="00F06157">
        <w:rPr>
          <w:rFonts w:asciiTheme="minorHAnsi" w:hAnsiTheme="minorHAnsi" w:cstheme="minorHAnsi"/>
        </w:rPr>
        <w:t>). Favourable risk CUP (15-20% of all CUPs) have survival similar to those with advanced cancer with a known primary site. However, the large majority (80-85%) of CUP belong to the unfavourable risk group with no effective treatment options and poor survival from broad spectrum empirical chemotherapy</w:t>
      </w:r>
      <w:r w:rsidRPr="00F06157">
        <w:rPr>
          <w:rFonts w:asciiTheme="minorHAnsi" w:hAnsiTheme="minorHAnsi" w:cstheme="minorHAnsi"/>
        </w:rPr>
        <w:fldChar w:fldCharType="begin" w:fldLock="1"/>
      </w:r>
      <w:r w:rsidR="00337B80">
        <w:rPr>
          <w:rFonts w:asciiTheme="minorHAnsi" w:hAnsiTheme="minorHAnsi" w:cstheme="minorHAnsi"/>
        </w:rPr>
        <w:instrText>ADDIN CSL_CITATION {"citationItems":[{"id":"ITEM-1","itemData":{"DOI":"https://doi.org/10.1016/S0140-6736(11)61178-1","ISSN":"0140-6736","abstract":"Summary Cancer of unknown primary site (CUP) is a well recognised clinical disorder, accounting for 3–5% of all malignant epithelial tumours. CUP is clinically characterised as an aggressive disease with early dissemination. Diagnostic approaches to identify the primary site include detailed histopathological examination with specific immunohistochemistry and radiological assessment. Gene-profiling microarray diagnosis has high sensitivity, but further prospective study is necessary to establish whether patients' outcomes are improved by its clinical use. Metastatic adenocarcinoma is the most common CUP histopathology (80%). CUP patients are divided into subsets of favourable (20%) and unfavourable (80%) prognosis. Favourable subsets are mostly given locoregional treatment or systemic platinum-based chemotherapy. Responses and survival are similar to those of patients with relevant known primary tumours. Patients in unfavourable subsets are treated with empirical chemotherapy based on combination regimens of platinum or taxane, but responses and survival are generally poor.","author":[{"dropping-particle":"","family":"Pavlidis","given":"Nicholas","non-dropping-particle":"","parse-names":false,"suffix":""},{"dropping-particle":"","family":"Pentheroudakis","given":"George","non-dropping-particle":"","parse-names":false,"suffix":""}],"container-title":"The Lancet","id":"ITEM-1","issue":"9824","issued":{"date-parts":[["2012"]]},"page":"1428-1435","title":"Cancer of unknown primary site","type":"article-journal","volume":"379"},"uris":["http://www.mendeley.com/documents/?uuid=0190af86-8275-40a5-9082-85736e545f11"]}],"mendeley":{"formattedCitation":"&lt;sup&gt;14&lt;/sup&gt;","plainTextFormattedCitation":"14","previouslyFormattedCitation":"&lt;sup&gt;16&lt;/sup&gt;"},"properties":{"noteIndex":0},"schema":"https://github.com/citation-style-language/schema/raw/master/csl-citation.json"}</w:instrText>
      </w:r>
      <w:r w:rsidRPr="00F06157">
        <w:rPr>
          <w:rFonts w:asciiTheme="minorHAnsi" w:hAnsiTheme="minorHAnsi" w:cstheme="minorHAnsi"/>
        </w:rPr>
        <w:fldChar w:fldCharType="separate"/>
      </w:r>
      <w:r w:rsidR="00337B80" w:rsidRPr="00337B80">
        <w:rPr>
          <w:rFonts w:asciiTheme="minorHAnsi" w:hAnsiTheme="minorHAnsi" w:cstheme="minorHAnsi"/>
          <w:noProof/>
          <w:vertAlign w:val="superscript"/>
        </w:rPr>
        <w:t>14</w:t>
      </w:r>
      <w:r w:rsidRPr="00F06157">
        <w:rPr>
          <w:rFonts w:asciiTheme="minorHAnsi" w:hAnsiTheme="minorHAnsi" w:cstheme="minorHAnsi"/>
        </w:rPr>
        <w:fldChar w:fldCharType="end"/>
      </w:r>
      <w:r w:rsidRPr="00F06157">
        <w:rPr>
          <w:rFonts w:asciiTheme="minorHAnsi" w:hAnsiTheme="minorHAnsi" w:cstheme="minorHAnsi"/>
        </w:rPr>
        <w:t xml:space="preserve">. There is a need to develop novel ways to identify the primary site so that effective therapies can be applied and to develop new therapeutic strategies for those without an identifiable primary site. </w:t>
      </w:r>
    </w:p>
    <w:p w14:paraId="69C3E0D9" w14:textId="77777777" w:rsidR="00771121" w:rsidRPr="00F06157" w:rsidRDefault="00771121" w:rsidP="00771121">
      <w:pPr>
        <w:spacing w:line="276" w:lineRule="auto"/>
        <w:rPr>
          <w:rFonts w:asciiTheme="minorHAnsi" w:hAnsiTheme="minorHAnsi" w:cstheme="minorHAnsi"/>
          <w:color w:val="000000" w:themeColor="text1"/>
          <w:sz w:val="22"/>
          <w:szCs w:val="22"/>
        </w:rPr>
      </w:pPr>
    </w:p>
    <w:p w14:paraId="1A95CBC9" w14:textId="77777777" w:rsidR="00771121" w:rsidRPr="00F06157" w:rsidRDefault="00771121" w:rsidP="00771121">
      <w:pPr>
        <w:spacing w:line="276" w:lineRule="auto"/>
        <w:rPr>
          <w:rFonts w:asciiTheme="minorHAnsi" w:hAnsiTheme="minorHAnsi" w:cstheme="minorHAnsi"/>
          <w:b/>
          <w:bCs/>
          <w:color w:val="000000" w:themeColor="text1"/>
          <w:sz w:val="22"/>
          <w:szCs w:val="22"/>
        </w:rPr>
      </w:pPr>
      <w:r w:rsidRPr="00F06157">
        <w:rPr>
          <w:rFonts w:asciiTheme="minorHAnsi" w:hAnsiTheme="minorHAnsi" w:cstheme="minorHAnsi"/>
          <w:b/>
          <w:bCs/>
          <w:color w:val="000000" w:themeColor="text1"/>
          <w:sz w:val="22"/>
          <w:szCs w:val="22"/>
        </w:rPr>
        <w:t>2.1.1 Management of Cancer of Unknown Primary</w:t>
      </w:r>
    </w:p>
    <w:p w14:paraId="7FB7A785" w14:textId="77777777" w:rsidR="00771121" w:rsidRPr="00F06157" w:rsidRDefault="00771121" w:rsidP="00771121">
      <w:pPr>
        <w:spacing w:line="276" w:lineRule="auto"/>
        <w:rPr>
          <w:rFonts w:asciiTheme="minorHAnsi" w:hAnsiTheme="minorHAnsi" w:cstheme="minorHAnsi"/>
          <w:b/>
          <w:bCs/>
          <w:color w:val="000000" w:themeColor="text1"/>
          <w:sz w:val="22"/>
          <w:szCs w:val="22"/>
        </w:rPr>
      </w:pPr>
      <w:r w:rsidRPr="00F06157">
        <w:rPr>
          <w:rFonts w:asciiTheme="minorHAnsi" w:hAnsiTheme="minorHAnsi" w:cstheme="minorHAnsi"/>
          <w:b/>
          <w:bCs/>
          <w:color w:val="000000" w:themeColor="text1"/>
          <w:sz w:val="22"/>
          <w:szCs w:val="22"/>
        </w:rPr>
        <w:lastRenderedPageBreak/>
        <w:t xml:space="preserve">2.1.1.1 </w:t>
      </w:r>
      <w:r w:rsidRPr="00F06157">
        <w:rPr>
          <w:rFonts w:asciiTheme="minorHAnsi" w:hAnsiTheme="minorHAnsi" w:cstheme="minorHAnsi"/>
          <w:b/>
          <w:bCs/>
          <w:color w:val="000000" w:themeColor="text1"/>
          <w:sz w:val="22"/>
          <w:szCs w:val="22"/>
          <w:u w:val="single"/>
        </w:rPr>
        <w:t>Cancer of Unknown Primary Optimal Care Pathway</w:t>
      </w:r>
    </w:p>
    <w:p w14:paraId="43A2A0C9" w14:textId="77777777" w:rsidR="00771121" w:rsidRPr="00F06157" w:rsidRDefault="00771121" w:rsidP="00771121">
      <w:pPr>
        <w:pStyle w:val="NormalWeb"/>
        <w:spacing w:line="276" w:lineRule="auto"/>
        <w:rPr>
          <w:rFonts w:asciiTheme="minorHAnsi" w:hAnsiTheme="minorHAnsi" w:cstheme="minorHAnsi"/>
        </w:rPr>
      </w:pPr>
      <w:r w:rsidRPr="00F06157">
        <w:rPr>
          <w:rFonts w:asciiTheme="minorHAnsi" w:hAnsiTheme="minorHAnsi" w:cstheme="minorHAnsi"/>
        </w:rPr>
        <w:t xml:space="preserve">It is important that the diagnosis of CUP is only made after a comprehensive and standardised diagnostic workup based on the OCP has been done. </w:t>
      </w:r>
      <w:r w:rsidRPr="00F06157">
        <w:t>To further evaluate the potential tissue of origin of CUP, as well as to exclude chemo-sensitive and potentially curable tumours (</w:t>
      </w:r>
      <w:proofErr w:type="gramStart"/>
      <w:r w:rsidRPr="00F06157">
        <w:t>e.g.</w:t>
      </w:r>
      <w:proofErr w:type="gramEnd"/>
      <w:r w:rsidRPr="00F06157">
        <w:t xml:space="preserve"> germ-cell tumours), o</w:t>
      </w:r>
      <w:r w:rsidRPr="00F06157">
        <w:rPr>
          <w:rFonts w:asciiTheme="minorHAnsi" w:hAnsiTheme="minorHAnsi" w:cstheme="minorHAnsi"/>
        </w:rPr>
        <w:t xml:space="preserve">ne of the most important steps is the ascertainment of histopathological subtypes based on the cell of origin using morphology and IHC techniques by an experienced pathologist. </w:t>
      </w:r>
    </w:p>
    <w:p w14:paraId="50FF2871" w14:textId="77777777" w:rsidR="00771121" w:rsidRPr="00F06157" w:rsidRDefault="00771121" w:rsidP="00771121">
      <w:pPr>
        <w:spacing w:line="276" w:lineRule="auto"/>
        <w:rPr>
          <w:rFonts w:asciiTheme="minorHAnsi" w:hAnsiTheme="minorHAnsi" w:cstheme="minorHAnsi"/>
          <w:color w:val="000000" w:themeColor="text1"/>
          <w:sz w:val="22"/>
          <w:szCs w:val="22"/>
        </w:rPr>
      </w:pPr>
    </w:p>
    <w:p w14:paraId="67BF66B1" w14:textId="4A4FEB2F" w:rsidR="00771121" w:rsidRPr="00F06157" w:rsidRDefault="00771121" w:rsidP="00771121">
      <w:pPr>
        <w:spacing w:line="276" w:lineRule="auto"/>
        <w:rPr>
          <w:rFonts w:asciiTheme="minorHAnsi" w:hAnsiTheme="minorHAnsi" w:cstheme="minorHAnsi"/>
          <w:sz w:val="22"/>
          <w:szCs w:val="22"/>
        </w:rPr>
      </w:pPr>
      <w:r w:rsidRPr="00F06157">
        <w:rPr>
          <w:rFonts w:asciiTheme="minorHAnsi" w:hAnsiTheme="minorHAnsi" w:cstheme="minorHAnsi"/>
          <w:color w:val="000000" w:themeColor="text1"/>
          <w:sz w:val="22"/>
          <w:szCs w:val="22"/>
        </w:rPr>
        <w:t>It is anticipated that having a uniform diagnostic pathway will identify those with a true CUP accurately and</w:t>
      </w:r>
      <w:r>
        <w:rPr>
          <w:rFonts w:asciiTheme="minorHAnsi" w:hAnsiTheme="minorHAnsi" w:cstheme="minorHAnsi"/>
          <w:color w:val="000000" w:themeColor="text1"/>
          <w:sz w:val="22"/>
          <w:szCs w:val="22"/>
        </w:rPr>
        <w:t xml:space="preserve"> aid in avoiding incorrect classification </w:t>
      </w:r>
      <w:r w:rsidRPr="00F06157">
        <w:rPr>
          <w:rFonts w:asciiTheme="minorHAnsi" w:hAnsiTheme="minorHAnsi" w:cstheme="minorHAnsi"/>
          <w:color w:val="000000" w:themeColor="text1"/>
          <w:sz w:val="22"/>
          <w:szCs w:val="22"/>
        </w:rPr>
        <w:t>arising from inadequate investigations as well reduce disparities that exist within CUP population. The Australian optimal care pathway</w:t>
      </w:r>
      <w:r>
        <w:rPr>
          <w:rFonts w:asciiTheme="minorHAnsi" w:hAnsiTheme="minorHAnsi" w:cstheme="minorHAnsi"/>
          <w:color w:val="000000" w:themeColor="text1"/>
          <w:sz w:val="22"/>
          <w:szCs w:val="22"/>
        </w:rPr>
        <w:t>s</w:t>
      </w:r>
      <w:r w:rsidRPr="00F06157">
        <w:rPr>
          <w:rFonts w:asciiTheme="minorHAnsi" w:hAnsiTheme="minorHAnsi" w:cstheme="minorHAnsi"/>
          <w:color w:val="000000" w:themeColor="text1"/>
          <w:sz w:val="22"/>
          <w:szCs w:val="22"/>
        </w:rPr>
        <w:t xml:space="preserve"> (OCP</w:t>
      </w:r>
      <w:r>
        <w:rPr>
          <w:rFonts w:asciiTheme="minorHAnsi" w:hAnsiTheme="minorHAnsi" w:cstheme="minorHAnsi"/>
          <w:color w:val="000000" w:themeColor="text1"/>
          <w:sz w:val="22"/>
          <w:szCs w:val="22"/>
        </w:rPr>
        <w:t>s</w:t>
      </w:r>
      <w:r w:rsidRPr="00F06157">
        <w:rPr>
          <w:rFonts w:asciiTheme="minorHAnsi" w:hAnsiTheme="minorHAnsi" w:cstheme="minorHAnsi"/>
          <w:color w:val="000000" w:themeColor="text1"/>
          <w:sz w:val="22"/>
          <w:szCs w:val="22"/>
        </w:rPr>
        <w:t xml:space="preserve">) were developed with the goal of reducing variations in cancer care and benchmark against quality indicators.  </w:t>
      </w:r>
      <w:r w:rsidRPr="00F06157">
        <w:rPr>
          <w:rFonts w:asciiTheme="minorHAnsi" w:hAnsiTheme="minorHAnsi" w:cstheme="minorHAnsi"/>
          <w:sz w:val="22"/>
          <w:szCs w:val="22"/>
        </w:rPr>
        <w:t xml:space="preserve">OCPs set out a standardised approach to delivering consistent and best cancer care. </w:t>
      </w:r>
      <w:r w:rsidRPr="00F06157">
        <w:rPr>
          <w:rFonts w:asciiTheme="minorHAnsi" w:hAnsiTheme="minorHAnsi" w:cstheme="minorHAnsi"/>
          <w:color w:val="000000" w:themeColor="text1"/>
          <w:sz w:val="22"/>
          <w:szCs w:val="22"/>
        </w:rPr>
        <w:t xml:space="preserve">In the year 2020, the Australian OCP for CUP was released </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{"citationItems":[{"id":"ITEM-1","itemData":{"id":"ITEM-1","issued":{"date-parts":[["0"]]},"title":"Overview | Metastatic malignant disease of unknown primary origin in adults: diagnosis and management | Guidance | NICE","type":"article"},"uris":["http://www.mendeley.com/documents/?uuid=809c6cdc-28ba-42b9-8711-eda3f37912f9"]}],"mendeley":{"formattedCitation":"&lt;sup&gt;15&lt;/sup&gt;","plainTextFormattedCitation":"15","previouslyFormattedCitation":"&lt;sup&gt;17&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15</w:t>
      </w:r>
      <w:r w:rsidRPr="00F06157">
        <w:rPr>
          <w:rFonts w:asciiTheme="minorHAnsi" w:hAnsiTheme="minorHAnsi" w:cstheme="minorHAnsi"/>
          <w:color w:val="000000" w:themeColor="text1"/>
          <w:sz w:val="22"/>
          <w:szCs w:val="22"/>
        </w:rPr>
        <w:fldChar w:fldCharType="end"/>
      </w:r>
      <w:r w:rsidRPr="00F06157">
        <w:rPr>
          <w:rFonts w:asciiTheme="minorHAnsi" w:hAnsiTheme="minorHAnsi" w:cstheme="minorHAnsi"/>
          <w:color w:val="000000" w:themeColor="text1"/>
          <w:sz w:val="22"/>
          <w:szCs w:val="22"/>
        </w:rPr>
        <w:t>. Elsewhere, the US National Comprehensive Cancer Network (NCCN) and the European Society for Medical Oncology (ESMO) have CUP-specific guidelines</w:t>
      </w:r>
      <w:r w:rsidRPr="00F06157">
        <w:rPr>
          <w:rFonts w:asciiTheme="minorHAnsi" w:hAnsiTheme="minorHAnsi" w:cstheme="minorHAnsi"/>
          <w:color w:val="000000" w:themeColor="text1"/>
          <w:sz w:val="22"/>
          <w:szCs w:val="22"/>
        </w:rPr>
        <w:fldChar w:fldCharType="begin" w:fldLock="1"/>
      </w:r>
      <w:r w:rsidR="00337B80">
        <w:rPr>
          <w:rFonts w:asciiTheme="minorHAnsi" w:hAnsiTheme="minorHAnsi" w:cstheme="minorHAnsi"/>
          <w:color w:val="000000" w:themeColor="text1"/>
          <w:sz w:val="22"/>
          <w:szCs w:val="22"/>
        </w:rPr>
        <w:instrText>ADDIN CSL_CITATION {"citationItems":[{"id":"ITEM-1","itemData":{"DOI":"10.1093/annonc/mdv305","ISSN":"1569-8041 (Electronic)","PMID":"26314775","author":[{"dropping-particle":"","family":"Fizazi","given":"K","non-dropping-particle":"","parse-names":false,"suffix":""},{"dropping-particle":"","family":"Greco","given":"F A","non-dropping-particle":"","parse-names":false,"suffix":""},{"dropping-particle":"","family":"Pavlidis","given":"N","non-dropping-particle":"","parse-names":false,"suffix":""},{"dropping-particle":"","family":"Daugaard","given":"G","non-dropping-particle":"","parse-names":false,"suffix":""},{"dropping-particle":"","family":"Oien","given":"K","non-dropping-particle":"","parse-names":false,"suffix":""},{"dropping-particle":"","family":"Pentheroudakis","given":"G","non-dropping-particle":"","parse-names":false,"suffix":""}],"container-title":"Annals of oncology : official journal of the European Society for Medical Oncology","id":"ITEM-1","issued":{"date-parts":[["2015","9"]]},"language":"eng","page":"v133-8","publisher-place":"England","title":"Cancers of unknown primary site: ESMO Clinical Practice Guidelines for diagnosis,  treatment and follow-up.","type":"article-journal","volume":"26 Suppl 5"},"uris":["http://www.mendeley.com/documents/?uuid=0d294bf2-d632-4ae1-b3d2-b911a0a4130f"]}],"mendeley":{"formattedCitation":"&lt;sup&gt;3&lt;/sup&gt;","plainTextFormattedCitation":"3","previouslyFormattedCitation":"&lt;sup&gt;3&lt;/sup&gt;"},"properties":{"noteIndex":0},"schema":"https://github.com/citation-style-language/schema/raw/master/csl-citation.json"}</w:instrText>
      </w:r>
      <w:r w:rsidRPr="00F06157">
        <w:rPr>
          <w:rFonts w:asciiTheme="minorHAnsi" w:hAnsiTheme="minorHAnsi" w:cstheme="minorHAnsi"/>
          <w:color w:val="000000" w:themeColor="text1"/>
          <w:sz w:val="22"/>
          <w:szCs w:val="22"/>
        </w:rPr>
        <w:fldChar w:fldCharType="separate"/>
      </w:r>
      <w:r w:rsidR="00337B80" w:rsidRPr="00337B80">
        <w:rPr>
          <w:rFonts w:asciiTheme="minorHAnsi" w:hAnsiTheme="minorHAnsi" w:cstheme="minorHAnsi"/>
          <w:noProof/>
          <w:color w:val="000000" w:themeColor="text1"/>
          <w:sz w:val="22"/>
          <w:szCs w:val="22"/>
          <w:vertAlign w:val="superscript"/>
        </w:rPr>
        <w:t>3</w:t>
      </w:r>
      <w:r w:rsidRPr="00F06157">
        <w:rPr>
          <w:rFonts w:asciiTheme="minorHAnsi" w:hAnsiTheme="minorHAnsi" w:cstheme="minorHAnsi"/>
          <w:color w:val="000000" w:themeColor="text1"/>
          <w:sz w:val="22"/>
          <w:szCs w:val="22"/>
        </w:rPr>
        <w:fldChar w:fldCharType="end"/>
      </w:r>
      <w:r w:rsidRPr="00F06157">
        <w:rPr>
          <w:rFonts w:asciiTheme="minorHAnsi" w:eastAsia="Times New Roman" w:hAnsiTheme="minorHAnsi" w:cstheme="minorHAnsi"/>
          <w:color w:val="212121"/>
          <w:sz w:val="22"/>
          <w:szCs w:val="22"/>
          <w:shd w:val="clear" w:color="auto" w:fill="FFFFFF"/>
          <w:lang w:eastAsia="en-GB"/>
        </w:rPr>
        <w:t xml:space="preserve">. </w:t>
      </w:r>
      <w:r w:rsidRPr="00F06157">
        <w:rPr>
          <w:rFonts w:asciiTheme="minorHAnsi" w:hAnsiTheme="minorHAnsi" w:cstheme="minorHAnsi"/>
          <w:sz w:val="22"/>
          <w:szCs w:val="22"/>
        </w:rPr>
        <w:t>The OCPs were developed in collaboration with a wide range of clinicians, epidemiologists, consumers and carers by the Cancer Council Victoria, and the National Cancer Expert Reference Group and supported by the Australian Health Minsters’ Advisory Council. The Australian OCP for CUP</w:t>
      </w:r>
      <w:r w:rsidRPr="00F06157">
        <w:rPr>
          <w:rFonts w:asciiTheme="minorHAnsi" w:hAnsiTheme="minorHAnsi" w:cstheme="minorHAnsi"/>
          <w:b/>
          <w:bCs/>
          <w:sz w:val="22"/>
          <w:szCs w:val="22"/>
        </w:rPr>
        <w:t xml:space="preserve"> </w:t>
      </w:r>
      <w:r w:rsidRPr="00F06157">
        <w:rPr>
          <w:rFonts w:asciiTheme="minorHAnsi" w:hAnsiTheme="minorHAnsi" w:cstheme="minorHAnsi"/>
          <w:sz w:val="22"/>
          <w:szCs w:val="22"/>
        </w:rPr>
        <w:t xml:space="preserve">maps the whole patient journey from diagnosis of suspected CUP to death. However, the OCP for CUP has not yet been implemented in most states and territories. This study will support the implementation of the OCP for CUP in </w:t>
      </w:r>
      <w:r w:rsidRPr="00337B80">
        <w:rPr>
          <w:rFonts w:asciiTheme="minorHAnsi" w:hAnsiTheme="minorHAnsi" w:cstheme="minorHAnsi"/>
          <w:sz w:val="22"/>
          <w:szCs w:val="22"/>
        </w:rPr>
        <w:t>SA.</w:t>
      </w:r>
    </w:p>
    <w:p w14:paraId="34D386DE" w14:textId="77777777" w:rsidR="00771121" w:rsidRPr="00F06157" w:rsidRDefault="00771121" w:rsidP="00771121">
      <w:pPr>
        <w:pStyle w:val="NormalWeb"/>
        <w:spacing w:line="276" w:lineRule="auto"/>
        <w:rPr>
          <w:rFonts w:asciiTheme="minorHAnsi" w:hAnsiTheme="minorHAnsi" w:cstheme="minorHAnsi"/>
        </w:rPr>
      </w:pPr>
    </w:p>
    <w:p w14:paraId="31E9C213" w14:textId="77777777" w:rsidR="00771121" w:rsidRPr="00F06157" w:rsidRDefault="00771121" w:rsidP="00771121">
      <w:pPr>
        <w:pStyle w:val="NormalWeb"/>
        <w:spacing w:line="276" w:lineRule="auto"/>
        <w:rPr>
          <w:rFonts w:asciiTheme="minorHAnsi" w:hAnsiTheme="minorHAnsi" w:cstheme="minorHAnsi"/>
          <w:b/>
          <w:bCs/>
          <w:color w:val="000000" w:themeColor="text1"/>
          <w:u w:val="single"/>
        </w:rPr>
      </w:pPr>
      <w:r w:rsidRPr="00F06157">
        <w:rPr>
          <w:rFonts w:asciiTheme="minorHAnsi" w:hAnsiTheme="minorHAnsi" w:cstheme="minorHAnsi"/>
          <w:b/>
          <w:bCs/>
          <w:color w:val="000000" w:themeColor="text1"/>
        </w:rPr>
        <w:t xml:space="preserve">2.1.1.2 Intelligent diagnostics - </w:t>
      </w:r>
      <w:r w:rsidRPr="00F06157">
        <w:rPr>
          <w:rFonts w:asciiTheme="minorHAnsi" w:hAnsiTheme="minorHAnsi" w:cstheme="minorHAnsi"/>
          <w:b/>
          <w:bCs/>
          <w:color w:val="000000" w:themeColor="text1"/>
          <w:u w:val="single"/>
        </w:rPr>
        <w:t>Assessment of Tissue of Origin and somatic mutations</w:t>
      </w:r>
    </w:p>
    <w:p w14:paraId="4465E537" w14:textId="77777777" w:rsidR="00771121" w:rsidRPr="00F06157" w:rsidRDefault="00771121" w:rsidP="00771121">
      <w:pPr>
        <w:pStyle w:val="NormalWeb"/>
        <w:spacing w:line="276" w:lineRule="auto"/>
        <w:rPr>
          <w:rFonts w:asciiTheme="minorHAnsi" w:hAnsiTheme="minorHAnsi" w:cstheme="minorHAnsi"/>
        </w:rPr>
      </w:pPr>
    </w:p>
    <w:p w14:paraId="14175603" w14:textId="77777777" w:rsidR="00771121" w:rsidRPr="00F06157" w:rsidRDefault="00771121" w:rsidP="00771121">
      <w:pPr>
        <w:pStyle w:val="NormalWeb"/>
        <w:spacing w:line="276" w:lineRule="auto"/>
        <w:rPr>
          <w:rFonts w:asciiTheme="minorHAnsi" w:hAnsiTheme="minorHAnsi" w:cstheme="minorHAnsi"/>
        </w:rPr>
      </w:pPr>
      <w:r w:rsidRPr="00F06157">
        <w:rPr>
          <w:rFonts w:asciiTheme="minorHAnsi" w:hAnsiTheme="minorHAnsi" w:cstheme="minorHAnsi"/>
        </w:rPr>
        <w:t xml:space="preserve">Given the poor survival for those with a CUP diagnosis, newer approaches are urgently required. </w:t>
      </w:r>
      <w:r>
        <w:rPr>
          <w:rFonts w:asciiTheme="minorHAnsi" w:hAnsiTheme="minorHAnsi" w:cstheme="minorHAnsi"/>
        </w:rPr>
        <w:t>In</w:t>
      </w:r>
      <w:r w:rsidRPr="00F06157">
        <w:rPr>
          <w:rFonts w:asciiTheme="minorHAnsi" w:hAnsiTheme="minorHAnsi" w:cstheme="minorHAnsi"/>
        </w:rPr>
        <w:t xml:space="preserve"> other cancers, precision medicine approaches with somatic mutation profiling ha</w:t>
      </w:r>
      <w:r>
        <w:rPr>
          <w:rFonts w:asciiTheme="minorHAnsi" w:hAnsiTheme="minorHAnsi" w:cstheme="minorHAnsi"/>
        </w:rPr>
        <w:t>ve</w:t>
      </w:r>
      <w:r w:rsidRPr="00F06157">
        <w:rPr>
          <w:rFonts w:asciiTheme="minorHAnsi" w:hAnsiTheme="minorHAnsi" w:cstheme="minorHAnsi"/>
        </w:rPr>
        <w:t xml:space="preserve"> been increasingly studied. Moreover, tissue of origin studies incorporating molecular changes within tumour tissues were also explored. </w:t>
      </w:r>
    </w:p>
    <w:p w14:paraId="5E4B5B33" w14:textId="77777777" w:rsidR="00771121" w:rsidRPr="00F06157" w:rsidRDefault="00771121" w:rsidP="00771121">
      <w:pPr>
        <w:pStyle w:val="NormalWeb"/>
        <w:spacing w:line="276" w:lineRule="auto"/>
        <w:rPr>
          <w:rFonts w:asciiTheme="minorHAnsi" w:hAnsiTheme="minorHAnsi" w:cstheme="minorHAnsi"/>
        </w:rPr>
      </w:pPr>
    </w:p>
    <w:p w14:paraId="0BF69084" w14:textId="77777777" w:rsidR="00771121" w:rsidRPr="00F06157" w:rsidRDefault="00771121" w:rsidP="00771121">
      <w:pPr>
        <w:pStyle w:val="NormalWeb"/>
        <w:spacing w:line="276" w:lineRule="auto"/>
        <w:rPr>
          <w:rFonts w:asciiTheme="minorHAnsi" w:hAnsiTheme="minorHAnsi" w:cstheme="minorHAnsi"/>
          <w:i/>
          <w:iCs/>
        </w:rPr>
      </w:pPr>
      <w:r w:rsidRPr="00F06157">
        <w:rPr>
          <w:rFonts w:asciiTheme="minorHAnsi" w:hAnsiTheme="minorHAnsi" w:cstheme="minorHAnsi"/>
          <w:i/>
          <w:iCs/>
        </w:rPr>
        <w:t>2.1.1.2.1 Precision Medicine</w:t>
      </w:r>
    </w:p>
    <w:p w14:paraId="0D12DB64" w14:textId="1BB19193" w:rsidR="00771121" w:rsidRPr="00F06157" w:rsidRDefault="00771121" w:rsidP="00771121">
      <w:pPr>
        <w:pStyle w:val="NormalWeb"/>
        <w:spacing w:line="276" w:lineRule="auto"/>
        <w:rPr>
          <w:rFonts w:asciiTheme="minorHAnsi" w:hAnsiTheme="minorHAnsi"/>
          <w:color w:val="000000" w:themeColor="text1"/>
        </w:rPr>
      </w:pPr>
      <w:r w:rsidRPr="00F06157">
        <w:rPr>
          <w:rFonts w:asciiTheme="minorHAnsi" w:hAnsiTheme="minorHAnsi"/>
          <w:color w:val="000000" w:themeColor="text1"/>
        </w:rPr>
        <w:t xml:space="preserve">The National Institutes of Health define precision medicine as </w:t>
      </w:r>
      <w:r w:rsidRPr="00F06157">
        <w:rPr>
          <w:rFonts w:asciiTheme="minorHAnsi" w:hAnsiTheme="minorHAnsi" w:cs="Arial"/>
          <w:color w:val="000000" w:themeColor="text1"/>
          <w:shd w:val="clear" w:color="auto" w:fill="FFFFFF"/>
        </w:rPr>
        <w:t>"an emerging approach for disease treatment and prevention that takes into account individual variability in genes, environment, and lifestyle for each person"</w:t>
      </w:r>
      <w:r w:rsidRPr="00F06157">
        <w:rPr>
          <w:rFonts w:asciiTheme="minorHAnsi" w:hAnsiTheme="minorHAnsi" w:cs="Arial"/>
          <w:color w:val="000000" w:themeColor="text1"/>
          <w:shd w:val="clear" w:color="auto" w:fill="FFFFFF"/>
        </w:rPr>
        <w:fldChar w:fldCharType="begin" w:fldLock="1"/>
      </w:r>
      <w:r w:rsidR="00337B80">
        <w:rPr>
          <w:rFonts w:asciiTheme="minorHAnsi" w:hAnsiTheme="minorHAnsi" w:cs="Arial"/>
          <w:color w:val="000000" w:themeColor="text1"/>
          <w:shd w:val="clear" w:color="auto" w:fill="FFFFFF"/>
        </w:rPr>
        <w:instrText>ADDIN CSL_CITATION {"citationItems":[{"id":"ITEM-1","itemData":{"URL":"https://medlineplus.gov/genetics/understanding/precisionmedicine/definition/","accessed":{"date-parts":[["2022","5","3"]]},"id":"ITEM-1","issued":{"date-parts":[["0"]]},"title":"What is precision medicine?: MedlinePlus Genetics","type":"webpage"},"uris":["http://www.mendeley.com/documents/?uuid=e38f0371-52fc-35d1-80bb-3831e201ed77"]}],"mendeley":{"formattedCitation":"&lt;sup&gt;16&lt;/sup&gt;","plainTextFormattedCitation":"16","previouslyFormattedCitation":"&lt;sup&gt;18&lt;/sup&gt;"},"properties":{"noteIndex":0},"schema":"https://github.com/citation-style-language/schema/raw/master/csl-citation.json"}</w:instrText>
      </w:r>
      <w:r w:rsidRPr="00F06157">
        <w:rPr>
          <w:rFonts w:asciiTheme="minorHAnsi" w:hAnsiTheme="minorHAnsi" w:cs="Arial"/>
          <w:color w:val="000000" w:themeColor="text1"/>
          <w:shd w:val="clear" w:color="auto" w:fill="FFFFFF"/>
        </w:rPr>
        <w:fldChar w:fldCharType="separate"/>
      </w:r>
      <w:r w:rsidR="00337B80" w:rsidRPr="00337B80">
        <w:rPr>
          <w:rFonts w:asciiTheme="minorHAnsi" w:hAnsiTheme="minorHAnsi" w:cs="Arial"/>
          <w:noProof/>
          <w:color w:val="000000" w:themeColor="text1"/>
          <w:shd w:val="clear" w:color="auto" w:fill="FFFFFF"/>
          <w:vertAlign w:val="superscript"/>
        </w:rPr>
        <w:t>16</w:t>
      </w:r>
      <w:r w:rsidRPr="00F06157">
        <w:rPr>
          <w:rFonts w:asciiTheme="minorHAnsi" w:hAnsiTheme="minorHAnsi" w:cs="Arial"/>
          <w:color w:val="000000" w:themeColor="text1"/>
          <w:shd w:val="clear" w:color="auto" w:fill="FFFFFF"/>
        </w:rPr>
        <w:fldChar w:fldCharType="end"/>
      </w:r>
      <w:r w:rsidRPr="00F06157">
        <w:rPr>
          <w:rFonts w:asciiTheme="minorHAnsi" w:hAnsiTheme="minorHAnsi"/>
          <w:color w:val="000000" w:themeColor="text1"/>
        </w:rPr>
        <w:t xml:space="preserve">. </w:t>
      </w:r>
    </w:p>
    <w:p w14:paraId="27775117" w14:textId="77777777" w:rsidR="00771121" w:rsidRPr="00F06157" w:rsidRDefault="00771121" w:rsidP="00771121">
      <w:pPr>
        <w:pStyle w:val="NormalWeb"/>
        <w:spacing w:line="276" w:lineRule="auto"/>
        <w:rPr>
          <w:rFonts w:asciiTheme="minorHAnsi" w:hAnsiTheme="minorHAnsi"/>
          <w:color w:val="000000" w:themeColor="text1"/>
        </w:rPr>
      </w:pPr>
    </w:p>
    <w:p w14:paraId="276E96F4" w14:textId="46A3FC86" w:rsidR="00771121" w:rsidRPr="00F06157" w:rsidRDefault="00771121" w:rsidP="00771121">
      <w:pPr>
        <w:pStyle w:val="NormalWeb"/>
        <w:spacing w:line="276" w:lineRule="auto"/>
        <w:rPr>
          <w:rFonts w:asciiTheme="minorHAnsi" w:hAnsiTheme="minorHAnsi"/>
          <w:color w:val="000000" w:themeColor="text1"/>
        </w:rPr>
      </w:pPr>
      <w:r w:rsidRPr="00F06157">
        <w:rPr>
          <w:rFonts w:asciiTheme="minorHAnsi" w:hAnsiTheme="minorHAnsi"/>
          <w:color w:val="000000" w:themeColor="text1"/>
        </w:rPr>
        <w:t xml:space="preserve">Given the therapeutic challenges imposed when the tissue of origin is unknown, patients with CUP would be well suited for a targeted therapy approach. Patients with unfavourable risk CUP have poor prognosis with currently available chemotherapy. Like in other cancers, somatic mutation molecular profiling techniques have been employed with varying success to identify matched therapies for people with CUP </w:t>
      </w:r>
      <w:r w:rsidRPr="00F06157">
        <w:rPr>
          <w:rFonts w:asciiTheme="minorHAnsi" w:hAnsiTheme="minorHAnsi"/>
          <w:color w:val="000000" w:themeColor="text1"/>
        </w:rPr>
        <w:fldChar w:fldCharType="begin" w:fldLock="1"/>
      </w:r>
      <w:r w:rsidR="00337B80">
        <w:rPr>
          <w:rFonts w:asciiTheme="minorHAnsi" w:hAnsiTheme="minorHAnsi"/>
          <w:color w:val="000000" w:themeColor="text1"/>
        </w:rPr>
        <w:instrText>ADDIN CSL_CITATION {"citationItems":[{"id":"ITEM-1","itemData":{"DOI":"10.1093/annonc/mdv543","ISSN":"1569-8041 (Electronic)","PMID":"26578722","abstract":"BACKGROUND: Carboplatin (C) and paclitaxel (P) are standard treatments for  carcinoma of unknown primary (CUP). Everolimus, an mTOR inhibitor, exhibits activity in diverse cancer types. We did a phase II trial combining everolimus with CP for CUP. We also evaluated whether a gene expression profiling (GEP) test that predicts tissue of origin (TOO) could identify responsive patients. PATIENTS AND METHODS: A tumor biopsy was required for central confirmation of CUP and GEP. Patients with metastatic, untreated CUP received everolimus (30 mg weekly) with P (200 mg/m(2)) and C (area under the curve 6) every 3 weeks. The primary end point was response rate (RR), with 22% needed for success. The GEP test categorized patients into two groups: those having a TOO where CP is versus is not considered standard therapy. RESULTS: Of 45 assessable patients, the RR was 36% (95% confidence interval 22% to 51%), which met criteria for success. Grade ≥3 toxicities were predominantly hematologic (80%). Adequate tissue for GEP was available in 38 patients and predicted 10 different TOOs. Patients with a TOO where platinum/taxane is a standard (n = 19) tended to have higher RR (53% versus 26%) and significantly longer PFS (6.4 versus 3.5 months) and OS (17.8 versus 8.3 months, P = 0.005), compared with patients (n = 19) with a TOO where platinum/taxane is not standard. CONCLUSIONS: Everolimus combined with CP demonstrated promising antitumor activity and an acceptable side-effect profile. A tumor biomarker identifying TOO may be useful to select CUP patients for specific antitumor regimens. CLINICALTRIALSGOV: NCT00936702.","author":[{"dropping-particle":"","family":"Yoon","given":"H H","non-dropping-particle":"","parse-names":false,"suffix":""},{"dropping-particle":"","family":"Foster","given":"N R","non-dropping-particle":"","parse-names":false,"suffix":""},{"dropping-particle":"","family":"Meyers","given":"J P","non-dropping-particle":"","parse-names":false,"suffix":""},{"dropping-particle":"","family":"Steen","given":"P D","non-dropping-particle":"","parse-names":false,"suffix":""},{"dropping-particle":"","family":"Visscher","given":"D W","non-dropping-particle":"","parse-names":false,"suffix":""},{"dropping-particle":"","family":"Pillai","given":"R","non-dropping-particle":"","parse-names":false,"suffix":""},{"dropping-particle":"","family":"Prow","given":"D M","non-dropping-particle":"","parse-names":false,"suffix":""},{"dropping-particle":"","family":"Reynolds","given":"C M","non-dropping-particle":"","parse-names":false,"suffix":""},{"dropping-particle":"","family":"Marchello","given":"B T","non-dropping-particle":"","parse-names":false,"suffix":""},{"dropping-particle":"","family":"Mowat","given":"R B","non-dropping-particle":"","parse-names":false,"suffix":""},{"dropping-particle":"","family":"Mattar","given":"B I","non-dropping-particle":"","parse-names":false,"suffix":""},{"dropping-particle":"","family":"Erlichman","given":"C","non-dropping-particle":"","parse-names":false,"suffix":""},{"dropping-particle":"","family":"Goetz","given":"M P","non-dropping-particle":"","parse-names":false,"suffix":""}],"container-title":"Annals of oncology : official journal of the European Society for Medical  Oncology","id":"ITEM-1","issue":"2","issued":{"date-parts":[["2016","2"]]},"language":"eng","page":"339-344","title":"Gene expression profiling identifies responsive patients with cancer of unknown  primary treated with carboplatin, paclitaxel, and everolimus: NCCTG N0871 (alliance).","type":"article-journal","volume":"27"},"uris":["http://www.mendeley.com/documents/?uuid=04cc6ca6-2f04-4b27-a1a0-40974df6711f"]},{"id":"ITEM-2","itemData":{"DOI":"10.1093/annonc/mdx545","ISSN":"1569-8041 (Electronic)","PMID":"29045506","abstract":"BACKGROUND: On the basis of historical data, patients with cancer of unknown  primary (CUP) are generally assumed to have a dismal prognosis with overall survival of less than 1 year. Treatment is typically cytotoxic chemotherapy guided by histologic features and the pattern of metastatic spread. The purpose of this study was to provide a clinical and pathologic description of patients with CUP in the modern era, to define the frequency of clinically actionable molecular alterations in this population, to determine how molecular testing can alter therapeutic decisions, and to investigate novel uses of next-generation sequencing in the evaluation and treatment of patients with CUP. PATIENTS AND METHODS: Under Institutional Review Board approval, we identified all CUP patients evaluated at our institution over a recent 2-year period. We documented demographic information, clinical outcomes, pathologic evaluations, next-generation sequencing of available tumor tissue, use of targeted therapies, and clinical trial enrollment. RESULTS: We identified 333 patients with a diagnosis of CUP evaluated at our institution from 1 January 2014 through 30 June 2016. Of these patients, 150 had targeted next-generation sequencing carried out on available tissue. Median overall survival in this cohort was 13 months. Forty-five of 150 (30%) patients had potentially targetable genomic alterations identified by tumor molecular profiling, and 15 of 150 (10%) received targeted therapies. Dominant mutation signatures were identified in 21 of 150 (14%), largely implicating exogenous mutagen exposures such as ultraviolet radiation and tobacco. CONCLUSIONS: Patients with CUP represent a heterogeneous population, harboring a variety of potentially targetable alterations. Next-generation sequencing may provide an opportunity for CUP patients to benefit from novel personalized therapies.","author":[{"dropping-particle":"","family":"Varghese","given":"A M","non-dropping-particle":"","parse-names":false,"suffix":""},{"dropping-particle":"","family":"Arora","given":"A","non-dropping-particle":"","parse-names":false,"suffix":""},{"dropping-particle":"","family":"Capanu","given":"M","non-dropping-particle":"","parse-names":false,"suffix":""},{"dropping-particle":"","family":"Camacho","given":"N","non-dropping-particle":"","parse-names":false,"suffix":""},{"dropping-particle":"","family":"Won","given":"H H","non-dropping-particle":"","parse-names":false,"suffix":""},{"dropping-particle":"","family":"Zehir","given":"A","non-dropping-particle":"","parse-names":false,"suffix":""},{"dropping-particle":"","family":"Gao","given":"J","non-dropping-particle":"","parse-names":false,"suffix":""},{"dropping-particle":"","family":"Chakravarty","given":"D","non-dropping-particle":"","parse-names":false,"suffix":""},{"dropping-particle":"","family":"Schultz","given":"N","non-dropping-particle":"","parse-names":false,"suffix":""},{"dropping-particle":"","family":"Klimstra","given":"D S","non-dropping-particle":"","parse-names":false,"suffix":""},{"dropping-particle":"","family":"Ladanyi","given":"M","non-dropping-particle":"","parse-names":false,"suffix":""},{"dropping-particle":"","family":"Hyman","given":"D M","non-dropping-particle":"","parse-names":false,"suffix":""},{"dropping-particle":"","family":"Solit","given":"D B","non-dropping-particle":"","parse-names":false,"suffix":""},{"dropping-particle":"","family":"Berger","given":"M F","non-dropping-particle":"","parse-names":false,"suffix":""},{"dropping-particle":"","family":"Saltz","given":"L B","non-dropping-particle":"","parse-names":false,"suffix":""}],"container-title":"Annals of oncology : official journal of the European Society for Medical  Oncology","id":"ITEM-2","issue":"12","issued":{"date-parts":[["2017","12"]]},"language":"eng","page":"3015-3021","title":"Clinical and molecular characterization of patients with cancer of unknown  primary in the modern era.","type":"article-journal","volume":"28"},"uris":["http://www.mendeley.com/documents/?uuid=75914638-0a95-4228-97b0-2faa968a53e9"]},{"id":"ITEM-3","itemData":{"DOI":"10.1158/0008-5472.CAN-17-0628","ISSN":"0008-5472","abstract":"Carcinoma of unknown primary (CUP) is a rare and difficult-to-treat malignancy, the management of which might be improved by the identification of actionable driver mutations. We interrogated 54 to 70 genes in 442 patients with CUP using targeted clinical-grade, next-generation sequencing of circulating tumor DNA (ctDNA). Overall, 80% of patients exhibited ctDNA alterations; 66% (290/442) ≥1 characterized alteration(s), excluding variants of unknown significance. TP53-associated genes were most commonly altered [37.8% (167/442)], followed by genes involved in the MAPK pathway [31.2% (138/442)], PI3K signaling [18.1% (80/442)], and the cell-cycle machinery [10.4% (46/442)]. Among 290 patients harboring characterized alterations, distinct genomic profiles were observed in 87.9% (255/290) of CUP cases, with 99.7% (289/290) exhibiting potentially targetable alterations. An illustrative patient with dynamic changes in ctDNA content during therapy and a responder given a checkpoint inhibitor–based regimen because of a mismatch repair gene anomaly are presented. Our results demonstrate that ctDNA evaluation is feasible in CUP and that most patients harbor a unique somatic profile with pharmacologically actionable alterations, justifying the inclusion of noninvasive liquid biopsies in next-generation clinical trials. Cancer Res; 77(16); 4238–46. ©2017 AACR.","author":[{"dropping-particle":"","family":"Kato","given":"Shumei","non-dropping-particle":"","parse-names":false,"suffix":""},{"dropping-particle":"","family":"Krishnamurthy","given":"Nithya","non-dropping-particle":"","parse-names":false,"suffix":""},{"dropping-particle":"","family":"Banks","given":"Kimberly C","non-dropping-particle":"","parse-names":false,"suffix":""},{"dropping-particle":"","family":"De","given":"Pradip","non-dropping-particle":"","parse-names":false,"suffix":""},{"dropping-particle":"","family":"Williams","given":"Kirstin","non-dropping-particle":"","parse-names":false,"suffix":""},{"dropping-particle":"","family":"Williams","given":"Casey","non-dropping-particle":"","parse-names":false,"suffix":""},{"dropping-particle":"","family":"Leyland-Jones","given":"Brian","non-dropping-particle":"","parse-names":false,"suffix":""},{"dropping-particle":"","family":"Lippman","given":"Scott M","non-dropping-particle":"","parse-names":false,"suffix":""},{"dropping-particle":"","family":"Lanman","given":"Richard B","non-dropping-particle":"","parse-names":false,"suffix":""},{"dropping-particle":"","family":"Kurzrock","given":"Razelle","non-dropping-particle":"","parse-names":false,"suffix":""}],"container-title":"Cancer Research","id":"ITEM-3","issue":"16","issued":{"date-parts":[["2017","8","14"]]},"page":"4238-4246","title":"Utility of Genomic Analysis In Circulating Tumor DNA from Patients with Carcinoma of Unknown Primary","type":"article-journal","volume":"77"},"uris":["http://www.mendeley.com/documents/?uuid=b6d0e400-0b0a-4382-8c59-029370f6370e"]},{"id":"ITEM-4","itemData":{"DOI":"10.1093/annonc/mdx391.005","ISSN":"0923-7534","author":[{"dropping-particle":"","family":"Clynick","given":"B","non-dropping-particle":"","parse-names":false,"suffix":""},{"dropping-particle":"","family":"Dessauvagie","given":"B","non-dropping-particle":"","parse-names":false,"suffix":""},{"dropping-particle":"","family":"Strerrett","given":"G","non-dropping-particle":"","parse-names":false,"suffix":""},{"dropping-particle":"","family":"Harvey","given":"N","non-dropping-particle":"","parse-names":false,"suffix":""},{"dropping-particle":"","family":"Subramaniam","given":"S","non-dropping-particle":"","parse-names":false,"suffix":""},{"dropping-particle":"","family":"Herron","given":"J","non-dropping-particle":"","parse-names":false,"suffix":""},{"dropping-particle":"","family":"Allcock","given":"R","non-dropping-particle":"","parse-names":false,"suffix":""},{"dropping-particle":"","family":"Guo","given":"B","non-dropping-particle":"","parse-names":false,"suffix":""},{"dropping-particle":"","family":"Saunder","given":"C","non-dropping-particle":"","parse-names":false,"suffix":""},{"dropping-particle":"","family":"Erber","given":"W","non-dropping-particle":"","parse-names":false,"suffix":""},{"dropping-particle":"","family":"Meehan","given":"K","non-dropping-particle":"","parse-names":false,"suffix":""}],"container-title":"Annals of Oncology","id":"ITEM-4","issued":{"date-parts":[["2017","9","1"]]},"note":"doi: 10.1093/annonc/mdx391.005","page":"v597","publisher":"Elsevier","title":"Detection of therapeutic targets in carcinomas of unknown primary","type":"article-journal","volume":"28"},"uris":["http://www.mendeley.com/documents/?uuid=b3307b09-2a59-4be6-ae1e-be95a3a2b2d4"]},{"id":"ITEM-5","itemData":{"DOI":"10.1200/JCO.2018.36.15_suppl.e24162","ISSN":"0732-183X","abstract":"e24162Background: CUP represents a wide range of heterogeneous tumors with diverse genomic alterations (GAs) and high unmet clinical need. Molecular profiling of gene panels at diagnosis is increasingly used to support clinical decisions. Methods: Formalin-fixed, paraffin-embedded sections from 4650 patients (pts) &gt; 18y diagnosed with advanced CUP (3058 adenocarcinomas [ACUP], 1592 carcinomas not otherwise specified [UCUP]) were sequenced with a hybridization-capture, adaptor ligation-based comprehensive genomic profiling assay to a mean depth of &gt; 500X for 315 cancer-related genes. Total mutational burden (TMB) and microsatellite instability (MSI) were determined on 1.1 Mb of sequenced DNA. Mutational profiles were analyzed to characterize associations between clinical phenotype, signaling pathways, and candidacy for molecularly targeted therapies (TTs) or immune checkpoint inhibitors (ICPIs) for those with high MSI or TMB (≥16 mutations/Mb). Results: Median age of the cohort was 63y (range 19?88); 52% were female. Median GAs/sample was 3; 3675 (79%; ACUP = 2486, UCUP = 1189) harbored ≥1 GA/biomarker relevant for TT/ICPI; an additional 485 (10%; ACUP = 280, UCUP = 205) had GAs associated only with an investigational TT. 1767 (36%) unique samples harbored a GA specific for 8 common TT/ICPI strategies, with 275 (6%) having a profile relevant to &gt; 1 strategy (Table, some samples counted &gt; once if relevant for &gt; 1 therapy; n = 1912). Of 554 (12%) samples with high TMB/MSI, 145 (26%) harbored a GA in MDM2, STK11, or JAK1/2, known/suspected to reduce ICPI sensitivity. Conclusions: Our current knowledge-based approach in pts affected by CUP describes informative genomic features that can be assessed in a prospective randomized trial investigating TTs and ICPIs. This information may also offer insights into subtypes of CUP that may be associated with reduced efficacy for some of these therapies.Therapy classSamples relevant to therapy, n (ACUP;UCUP)Samples relevant for other therapy, nALKiEGFRiHER2iSMOiBRAFiAKTiPARPianti-PD-L1ALKi30 (19;11)-0010312EGFRi98 (67;31)-10007414HER2i329 (248;81)-31401935SMOi48 (19;29)-28721BRAFi102 (66;36)-1569AKTi608 (369;239)-4291PARPi259 (164;95)-53anti-PD-L1438 (232;206)-","author":[{"dropping-particle":"","family":"Krämer","given":"Alwin","non-dropping-particle":"","parse-names":false,"suffix":""},{"dropping-particle":"","family":"Losa","given":"Ferran","non-dropping-particle":"","parse-names":false,"suffix":""},{"dropping-particle":"","family":"Gay","given":"Laurie M","non-dropping-particle":"","parse-names":false,"suffix":""},{"dropping-particle":"","family":"Sokol","given":"Ethan","non-dropping-particle":"","parse-names":false,"suffix":""},{"dropping-particle":"","family":"Page","given":"Damian R","non-dropping-particle":"","parse-names":false,"suffix":""},{"dropping-particle":"","family":"Frampton","given":"Garrett Michael","non-dropping-particle":"","parse-names":false,"suffix":""},{"dropping-particle":"","family":"Foser","given":"Stefan","non-dropping-particle":"","parse-names":false,"suffix":""},{"dropping-particle":"","family":"Mughal","given":"Tariq I","non-dropping-particle":"","parse-names":false,"suffix":""},{"dropping-particle":"","family":"Ross","given":"Jeffrey S","non-dropping-particle":"","parse-names":false,"suffix":""},{"dropping-particle":"","family":"Baciarello","given":"Giulia","non-dropping-particle":"","parse-names":false,"suffix":""},{"dropping-particle":"","family":"Mileshkin","given":"Linda R","non-dropping-particle":"","parse-names":false,"suffix":""},{"dropping-particle":"","family":"Moch","given":"Holger","non-dropping-particle":"","parse-names":false,"suffix":""}],"container-title":"Journal of Clinical Oncology","id":"ITEM-5","issue":"15_suppl","issued":{"date-parts":[["2018","5","20"]]},"note":"doi: 10.1200/JCO.2018.36.15_suppl.e24162","page":"e24162-e24162","publisher":"Wolters Kluwer","title":"Genomic profiling of carcinomas of unknown primary (CUP) to support clinical decisions.","type":"article-journal","volume":"36"},"uris":["http://www.mendeley.com/documents/?uuid=cd9323d7-e448-4066-b7ed-8ed3aac54ab9"]},{"id":"ITEM-6","itemData":{"DOI":"10.1200/JCO.18.00771","ISSN":"1527-7755 (Electronic)","PMID":"30653423","abstract":"PURPOSE: Although gene expression profiling is a promising diagnostic technique to  determine the tissue of origin for patients with cancer of unknown primary site (CUP), no clinical trial has evaluated yet site-specific therapy directed by this approach compared with empirical chemotherapy. We therefore performed a randomized study to assess whether such site-specific therapy improves outcome compared with empirical chemotherapy in previously untreated patients with CUP. PATIENTS AND METHODS: Comprehensive gene expression profiling was performed by microarray analysis, and an established algorithm was applied to predict tumor origin. Patients with CUP were randomly assigned (1:1) to receive standard site-specific therapy or empirical paclitaxel and carboplatin (PC). The primary end point was 1-year survival rate. RESULTS: One hundred thirty patients were randomly assigned and had sufficient biopsy tissue for molecular analysis. Efficacy analysis was performed for 50 and 51 patients in the site-specific therapy and empirical PC arms, respectively. Cancer types most commonly predicted were pancreatic (21%), gastric (21%), and lymphoma (20%). The 1-year survival rate was 44.0% and 54.9% for site-specific treatment and empirical PC ( P = .264), respectively. Median overall and progression-free survival were 9.8 and 5.1 months, respectively, for site-specific treatment versus 12.5 and 4.8 months for empirical PC ( P = .896 and .550, respectively). Median overall survival (16.7 v 10.6 months; P = .116) and progression-free survival (5.5 v 3.9 months; P = .018) were better for predicted more-responsive than less-responsive tumor types. CONCLUSION: Site-specific treatment that was based on microarray profiling did not result in a significant improvement in 1-year survival compared with empirical PC, although prediction of the original site seemed to be of prognostic value.","author":[{"dropping-particle":"","family":"Hayashi","given":"Hidetoshi","non-dropping-particle":"","parse-names":false,"suffix":""},{"dropping-particle":"","family":"Kurata","given":"Takayasu","non-dropping-particle":"","parse-names":false,"suffix":""},{"dropping-particle":"","family":"Takiguchi","given":"Yuichi","non-dropping-particle":"","parse-names":false,"suffix":""},{"dropping-particle":"","family":"Arai","given":"Makoto","non-dropping-particle":"","parse-names":false,"suffix":""},{"dropping-particle":"","family":"Takeda","given":"Koji","non-dropping-particle":"","parse-names":false,"suffix":""},{"dropping-particle":"","family":"Akiyoshi","given":"Kohei","non-dropping-particle":"","parse-names":false,"suffix":""},{"dropping-particle":"","family":"Matsumoto","given":"Koji","non-dropping-particle":"","parse-names":false,"suffix":""},{"dropping-particle":"","family":"Onoe","given":"Takuma","non-dropping-particle":"","parse-names":false,"suffix":""},{"dropping-particle":"","family":"Mukai","given":"Hirofumi","non-dropping-particle":"","parse-names":false,"suffix":""},{"dropping-particle":"","family":"Matsubara","given":"Nobuaki","non-dropping-particle":"","parse-names":false,"suffix":""},{"dropping-particle":"","family":"Minami","given":"Hironobu","non-dropping-particle":"","parse-names":false,"suffix":""},{"dropping-particle":"","family":"Toyoda","given":"Masanori","non-dropping-particle":"","parse-names":false,"suffix":""},{"dropping-particle":"","family":"Onozawa","given":"Yusuke","non-dropping-particle":"","parse-names":false,"suffix":""},{"dropping-particle":"","family":"Ono","given":"Akira","non-dropping-particle":"","parse-names":false,"suffix":""},{"dropping-particle":"","family":"Fujita","given":"Yoshihiko","non-dropping-particle":"","parse-names":false,"suffix":""},{"dropping-particle":"","family":"Sakai","given":"Kazuko","non-dropping-particle":"","parse-names":false,"suffix":""},{"dropping-particle":"","family":"Koh","given":"Yasuhiro","non-dropping-particle":"","parse-names":false,"suffix":""},{"dropping-particle":"","family":"Takeuchi","given":"Ayano","non-dropping-particle":"","parse-names":false,"suffix":""},{"dropping-particle":"","family":"Ohashi","given":"Yasuo","non-dropping-particle":"","parse-names":false,"suffix":""},{"dropping-particle":"","family":"Nishio","given":"Kazuto","non-dropping-particle":"","parse-names":false,"suffix":""},{"dropping-particle":"","family":"Nakagawa","given":"Kazuhiko","non-dropping-particle":"","parse-names":false,"suffix":""}],"container-title":"Journal of clinical oncology : official journal of the American Society of Clinical  Oncology","id":"ITEM-6","issue":"7","issued":{"date-parts":[["2019","3"]]},"language":"eng","page":"570-579","publisher-place":"United States","title":"Randomized Phase II Trial Comparing Site-Specific Treatment Based on Gene Expression  Profiling With Carboplatin and Paclitaxel for Patients With Cancer of Unknown Primary Site.","type":"article-journal","volume":"37"},"uris":["http://www.mendeley.com/documents/?uuid=f7317c82-6909-49fe-96c5-116122d7c51e"]}],"mendeley":{"formattedCitation":"&lt;sup&gt;17–22&lt;/sup&gt;","plainTextFormattedCitation":"17–22","previouslyFormattedCitation":"&lt;sup&gt;19–24&lt;/sup&gt;"},"properties":{"noteIndex":0},"schema":"https://github.com/citation-style-language/schema/raw/master/csl-citation.json"}</w:instrText>
      </w:r>
      <w:r w:rsidRPr="00F06157">
        <w:rPr>
          <w:rFonts w:asciiTheme="minorHAnsi" w:hAnsiTheme="minorHAnsi"/>
          <w:color w:val="000000" w:themeColor="text1"/>
        </w:rPr>
        <w:fldChar w:fldCharType="separate"/>
      </w:r>
      <w:r w:rsidR="00337B80" w:rsidRPr="00337B80">
        <w:rPr>
          <w:rFonts w:asciiTheme="minorHAnsi" w:hAnsiTheme="minorHAnsi"/>
          <w:noProof/>
          <w:color w:val="000000" w:themeColor="text1"/>
          <w:vertAlign w:val="superscript"/>
        </w:rPr>
        <w:t>17–22</w:t>
      </w:r>
      <w:r w:rsidRPr="00F06157">
        <w:rPr>
          <w:rFonts w:asciiTheme="minorHAnsi" w:hAnsiTheme="minorHAnsi"/>
          <w:color w:val="000000" w:themeColor="text1"/>
        </w:rPr>
        <w:fldChar w:fldCharType="end"/>
      </w:r>
      <w:r w:rsidRPr="00F06157">
        <w:rPr>
          <w:rFonts w:asciiTheme="minorHAnsi" w:hAnsiTheme="minorHAnsi"/>
          <w:color w:val="000000" w:themeColor="text1"/>
        </w:rPr>
        <w:t>.</w:t>
      </w:r>
    </w:p>
    <w:p w14:paraId="58A1DFF0" w14:textId="77777777" w:rsidR="00771121" w:rsidRPr="00F06157" w:rsidRDefault="00771121" w:rsidP="00771121">
      <w:pPr>
        <w:pStyle w:val="NormalWeb"/>
        <w:spacing w:line="276" w:lineRule="auto"/>
        <w:rPr>
          <w:rFonts w:asciiTheme="minorHAnsi" w:hAnsiTheme="minorHAnsi" w:cstheme="minorHAnsi"/>
          <w:color w:val="000000" w:themeColor="text1"/>
        </w:rPr>
      </w:pPr>
    </w:p>
    <w:p w14:paraId="5518D719" w14:textId="5E107364" w:rsidR="00771121" w:rsidRPr="00F06157" w:rsidRDefault="00771121" w:rsidP="00771121">
      <w:pPr>
        <w:pStyle w:val="NormalWeb"/>
        <w:spacing w:line="276" w:lineRule="auto"/>
        <w:rPr>
          <w:rFonts w:asciiTheme="minorHAnsi" w:hAnsiTheme="minorHAnsi" w:cstheme="minorHAnsi"/>
          <w:color w:val="000000" w:themeColor="text1"/>
        </w:rPr>
      </w:pPr>
      <w:r w:rsidRPr="00F06157">
        <w:rPr>
          <w:rFonts w:asciiTheme="minorHAnsi" w:hAnsiTheme="minorHAnsi" w:cstheme="minorHAnsi"/>
          <w:color w:val="000000" w:themeColor="text1"/>
        </w:rPr>
        <w:t>We also have evidence to suggest that molecular diagnostic testing methods can assist in identifying the primary site of origin (</w:t>
      </w:r>
      <w:r w:rsidRPr="00F06157">
        <w:rPr>
          <w:rStyle w:val="Strong"/>
          <w:rFonts w:asciiTheme="minorHAnsi" w:hAnsiTheme="minorHAnsi" w:cstheme="minorHAnsi"/>
          <w:b w:val="0"/>
          <w:bCs w:val="0"/>
          <w:color w:val="000000" w:themeColor="text1"/>
        </w:rPr>
        <w:t>tissue of origin</w:t>
      </w:r>
      <w:r w:rsidRPr="00F06157">
        <w:rPr>
          <w:rFonts w:asciiTheme="minorHAnsi" w:hAnsiTheme="minorHAnsi" w:cstheme="minorHAnsi"/>
          <w:color w:val="000000" w:themeColor="text1"/>
        </w:rPr>
        <w:t>) for patients with CUP. Some methods appear to identify the primary site of origin accurately in more than 90% of patients tested</w:t>
      </w:r>
      <w:r w:rsidRPr="00F06157">
        <w:rPr>
          <w:rFonts w:asciiTheme="minorHAnsi" w:hAnsiTheme="minorHAnsi" w:cstheme="minorHAnsi"/>
          <w:color w:val="000000" w:themeColor="text1"/>
        </w:rPr>
        <w:fldChar w:fldCharType="begin" w:fldLock="1"/>
      </w:r>
      <w:r w:rsidR="00337B80">
        <w:rPr>
          <w:rFonts w:asciiTheme="minorHAnsi" w:hAnsiTheme="minorHAnsi" w:cstheme="minorHAnsi"/>
          <w:color w:val="000000" w:themeColor="text1"/>
        </w:rPr>
        <w:instrText>ADDIN CSL_CITATION {"citationItems":[{"id":"ITEM-1","itemData":{"DOI":"10.1200/JCO.2017.35.7_suppl.20","ISSN":"0732-183X","abstract":"20Background: Appropriate cancer treatment requires determination of the primary site of origin. The standard of care for diagnosing Cancer of unknown primary (CUP) based on the 2016 NCCN Guidelines is a comprehensive clinical work-up including biopsy and immunohistochemistry (IHC). However, IHC was able to identify a primary tumor in only 25% of CUP. Molecular tumor profiling (MTP) validation studies demonstrated sensitivities of 74-89% and specificities of 95-99%. Only a few studies with small sample sizes using MTP to diagnose the primary in CUP have been performed yielding variable results. This study aims to evaluate the diagnostic accuracy of MTP in determining the tissue of origin in adult patients with CUP. Methods: Literature search included articles published in any language indexed in MEDLINE and Cochrane. A Google Scholar search and a review of all published articles? references were performed. Unpublished studies and abstracts from conference proceedings were also reviewed. Studies involving adult patients with CUP who underwent both MTP and clinical evaluation with IHC were identified. Articles were included if they had primary data sufficient to calculate both sensitivity and specificity. Methodological qualities of the included studies were evaluated using the QUADAS-2 tool. Data was analyzed using Review Manager 5.3 and MetaDiSc 1.4. Results: Seven studies with 549 patients were analyzed. MTP was found to have a pooled sensitivity of 89% (95% CI 0.85-0.92)and pooled specificity of 74% (95% CI 0.67-0.80)with pooled positive and negative likelihood ratios of 2.97 (95% CI 1.17-7.63) and 0.20 (95% CI 0.07-0.51), respectively. Area under the curve was measured to be 0.9107. Conclusions: This meta-analysis suggests that MTP could be useful in determining the tissue of origin in adult patients with CUP. With an area under the curve of 0.9107, it is an excellent diagnostic test. The results showed considerable heterogeneity as expected in meta-analyses of diagnostic test accuracy. In this case, it may be due to variability among the MTP assays used which may reflect different cutoffs.","author":[{"dropping-particle":"","family":"Inocencio","given":"Rowena Torres","non-dropping-particle":"","parse-names":false,"suffix":""},{"dropping-particle":"","family":"Kesari","given":"Kavitha","non-dropping-particle":"","parse-names":false,"suffix":""},{"dropping-particle":"","family":"Smith","given":"Susan","non-dropping-particle":"","parse-names":false,"suffix":""}],"container-title":"Journal of Clinical Oncology","id":"ITEM-1","issue":"7_suppl","issued":{"date-parts":[["2017","3","1"]]},"note":"doi: 10.1200/JCO.2017.35.7_suppl.20","page":"20","publisher":"Wolters Kluwer","title":"Diagnostic accuracy of molecular tumor profiling in determining the tissue of origin in adult patients with cancer of unknown primary: A meta-analysis.","type":"article-journal","volume":"35"},"uris":["http://www.mendeley.com/documents/?uuid=bb5d4003-2375-45c5-a981-e86773236946"]}],"mendeley":{"formattedCitation":"&lt;sup&gt;23&lt;/sup&gt;","plainTextFormattedCitation":"23","previouslyFormattedCitation":"&lt;sup&gt;25&lt;/sup&gt;"},"properties":{"noteIndex":0},"schema":"https://github.com/citation-style-language/schema/raw/master/csl-citation.json"}</w:instrText>
      </w:r>
      <w:r w:rsidRPr="00F06157">
        <w:rPr>
          <w:rFonts w:asciiTheme="minorHAnsi" w:hAnsiTheme="minorHAnsi" w:cstheme="minorHAnsi"/>
          <w:color w:val="000000" w:themeColor="text1"/>
        </w:rPr>
        <w:fldChar w:fldCharType="separate"/>
      </w:r>
      <w:r w:rsidR="00337B80" w:rsidRPr="00337B80">
        <w:rPr>
          <w:rFonts w:asciiTheme="minorHAnsi" w:hAnsiTheme="minorHAnsi" w:cstheme="minorHAnsi"/>
          <w:noProof/>
          <w:color w:val="000000" w:themeColor="text1"/>
          <w:vertAlign w:val="superscript"/>
        </w:rPr>
        <w:t>23</w:t>
      </w:r>
      <w:r w:rsidRPr="00F06157">
        <w:rPr>
          <w:rFonts w:asciiTheme="minorHAnsi" w:hAnsiTheme="minorHAnsi" w:cstheme="minorHAnsi"/>
          <w:color w:val="000000" w:themeColor="text1"/>
        </w:rPr>
        <w:fldChar w:fldCharType="end"/>
      </w:r>
      <w:r w:rsidRPr="00F06157">
        <w:rPr>
          <w:rFonts w:asciiTheme="minorHAnsi" w:hAnsiTheme="minorHAnsi" w:cstheme="minorHAnsi"/>
          <w:color w:val="000000" w:themeColor="text1"/>
        </w:rPr>
        <w:t xml:space="preserve">. However, none of these tests are </w:t>
      </w:r>
      <w:r w:rsidRPr="00F06157">
        <w:rPr>
          <w:rFonts w:asciiTheme="minorHAnsi" w:hAnsiTheme="minorHAnsi" w:cstheme="minorHAnsi"/>
          <w:color w:val="000000" w:themeColor="text1"/>
        </w:rPr>
        <w:lastRenderedPageBreak/>
        <w:t>routinely used in the current clinical practice in Australia either due to lack of proven benefits in clinical trials, difficulty in accessing these tests, lack of national funding or lack of external validation</w:t>
      </w:r>
      <w:r w:rsidRPr="00F06157">
        <w:rPr>
          <w:rFonts w:asciiTheme="minorHAnsi" w:hAnsiTheme="minorHAnsi" w:cstheme="minorHAnsi"/>
          <w:color w:val="000000" w:themeColor="text1"/>
        </w:rPr>
        <w:fldChar w:fldCharType="begin" w:fldLock="1"/>
      </w:r>
      <w:r w:rsidR="00337B80">
        <w:rPr>
          <w:rFonts w:asciiTheme="minorHAnsi" w:hAnsiTheme="minorHAnsi" w:cstheme="minorHAnsi"/>
          <w:color w:val="000000" w:themeColor="text1"/>
        </w:rPr>
        <w:instrText>ADDIN CSL_CITATION {"citationItems":[{"id":"ITEM-1","itemData":{"DOI":"10.1200/JCO.2012.43.3755","ISSN":"1527-7755 (Electronic)","PMID":"23032625","abstract":"PURPOSE: Molecular tumor profiling is a promising diagnostic technique to determine  the tissue of origin in patients with carcinoma of unknown primary site (CUP). However, the clinical value of these molecular predictions is unknown. We used tumor profiling results to direct site-specific therapy for patients with CUP. PATIENTS AND METHODS: Tumor biopsy specimens from previously untreated patients with CUP were tested with a 92-gene reverse transcriptase polymerase chain reaction cancer classification assay. When a tissue of origin was predicted, patients who were treatment candidates received standard site-specific first-line therapy. RESULTS: Of 289 patients enrolled, 252 had successful assays performed, and 247 (98%) had a tissue of origin predicted. Sites most commonly predicted were biliary tract (18%), urothelium (11%), colorectal (10%), and non-small-cell lung (7%). Two hundred twenty-three patients were treatment candidates, and 194 patients received assay-directed site-specific treatment. In these 194 patients, the median survival time was 12.5 months (95% CI, 9.1 to 15.4 months). When the assay predicted tumor types that were clinically more responsive, the median survival was significantly improved when compared with predictions of more resistant tumors (13.4 v 7.6 months, respectively; P = .04). CONCLUSION: In this large prospective trial, molecular tumor profiling predicted a tissue of origin in most patients with CUP. The median survival time of 12.5 months for patients who received assay-directed site-specific therapy compares favorably with previous results using empiric CUP regimens. Patients with CUP predicted to have more responsive tumor types had longer survival compared with patients with less responsive tumor types. Molecular tumor profiling contributes to the management of patients with CUP and should be a part of their standard evaluation.","author":[{"dropping-particle":"","family":"Hainsworth","given":"John D","non-dropping-particle":"","parse-names":false,"suffix":""},{"dropping-particle":"","family":"Rubin","given":"Mark S","non-dropping-particle":"","parse-names":false,"suffix":""},{"dropping-particle":"","family":"Spigel","given":"David R","non-dropping-particle":"","parse-names":false,"suffix":""},{"dropping-particle":"V","family":"Boccia","given":"Ralph","non-dropping-particle":"","parse-names":false,"suffix":""},{"dropping-particle":"","family":"Raby","given":"Samuel","non-dropping-particle":"","parse-names":false,"suffix":""},{"dropping-particle":"","family":"Quinn","given":"Raven","non-dropping-particle":"","parse-names":false,"suffix":""},{"dropping-particle":"","family":"Greco","given":"F Anthony","non-dropping-particle":"","parse-names":false,"suffix":""}],"container-title":"Journal of clinical oncology : official journal of the American Society of Clinical  Oncology","id":"ITEM-1","issue":"2","issued":{"date-parts":[["2013","1"]]},"language":"eng","page":"217-223","publisher-place":"United States","title":"Molecular gene expression profiling to predict the tissue of origin and direct  site-specific therapy in patients with carcinoma of unknown primary site: a prospective trial of the Sarah Cannon research institute.","type":"article-journal","volume":"31"},"uris":["http://www.mendeley.com/documents/?uuid=9ab642cc-3a89-49ad-981b-60b523ac6cbc"]}],"mendeley":{"formattedCitation":"&lt;sup&gt;24&lt;/sup&gt;","plainTextFormattedCitation":"24","previouslyFormattedCitation":"&lt;sup&gt;26&lt;/sup&gt;"},"properties":{"noteIndex":0},"schema":"https://github.com/citation-style-language/schema/raw/master/csl-citation.json"}</w:instrText>
      </w:r>
      <w:r w:rsidRPr="00F06157">
        <w:rPr>
          <w:rFonts w:asciiTheme="minorHAnsi" w:hAnsiTheme="minorHAnsi" w:cstheme="minorHAnsi"/>
          <w:color w:val="000000" w:themeColor="text1"/>
        </w:rPr>
        <w:fldChar w:fldCharType="separate"/>
      </w:r>
      <w:r w:rsidR="00337B80" w:rsidRPr="00337B80">
        <w:rPr>
          <w:rFonts w:asciiTheme="minorHAnsi" w:hAnsiTheme="minorHAnsi" w:cstheme="minorHAnsi"/>
          <w:noProof/>
          <w:color w:val="000000" w:themeColor="text1"/>
          <w:vertAlign w:val="superscript"/>
        </w:rPr>
        <w:t>24</w:t>
      </w:r>
      <w:r w:rsidRPr="00F06157">
        <w:rPr>
          <w:rFonts w:asciiTheme="minorHAnsi" w:hAnsiTheme="minorHAnsi" w:cstheme="minorHAnsi"/>
          <w:color w:val="000000" w:themeColor="text1"/>
        </w:rPr>
        <w:fldChar w:fldCharType="end"/>
      </w:r>
      <w:r w:rsidRPr="00F06157">
        <w:rPr>
          <w:rFonts w:asciiTheme="minorHAnsi" w:hAnsiTheme="minorHAnsi" w:cstheme="minorHAnsi"/>
          <w:color w:val="000000" w:themeColor="text1"/>
        </w:rPr>
        <w:t>. There is an urgent need to establish locally available testing methods that are validated and approved by the Therapeutic Goods Administration. With widespread use and access to somatic mutation profiling in Australia, it is anticipated that such testing in patients with CUP may provide clues</w:t>
      </w:r>
      <w:r w:rsidRPr="00F06157">
        <w:rPr>
          <w:rFonts w:asciiTheme="minorHAnsi" w:hAnsiTheme="minorHAnsi" w:cs="Times New Roman"/>
          <w:color w:val="000000" w:themeColor="text1"/>
        </w:rPr>
        <w:t xml:space="preserve"> towards the primary site of origin as well as improve their survival outcomes through the availability of matched therapies through future clinical trials.</w:t>
      </w:r>
    </w:p>
    <w:p w14:paraId="3500BCEA" w14:textId="77777777" w:rsidR="00771121" w:rsidRPr="00F06157" w:rsidRDefault="00771121" w:rsidP="00771121">
      <w:pPr>
        <w:pStyle w:val="NormalWeb"/>
        <w:spacing w:line="276" w:lineRule="auto"/>
        <w:rPr>
          <w:rFonts w:asciiTheme="minorHAnsi" w:hAnsiTheme="minorHAnsi" w:cs="Times New Roman"/>
        </w:rPr>
      </w:pPr>
    </w:p>
    <w:p w14:paraId="20EFA658" w14:textId="77777777" w:rsidR="00771121" w:rsidRPr="00F06157" w:rsidRDefault="00771121" w:rsidP="00771121">
      <w:pPr>
        <w:rPr>
          <w:b/>
          <w:bCs/>
          <w:sz w:val="22"/>
          <w:szCs w:val="22"/>
        </w:rPr>
        <w:sectPr w:rsidR="00771121" w:rsidRPr="00F06157">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pPr>
    </w:p>
    <w:p w14:paraId="24CD34BE"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3.0 Objectives and Endpoints</w:t>
      </w:r>
    </w:p>
    <w:tbl>
      <w:tblPr>
        <w:tblStyle w:val="TableGrid"/>
        <w:tblW w:w="13178" w:type="dxa"/>
        <w:tblLook w:val="04A0" w:firstRow="1" w:lastRow="0" w:firstColumn="1" w:lastColumn="0" w:noHBand="0" w:noVBand="1"/>
      </w:tblPr>
      <w:tblGrid>
        <w:gridCol w:w="6374"/>
        <w:gridCol w:w="6804"/>
      </w:tblGrid>
      <w:tr w:rsidR="00771121" w:rsidRPr="00F06157" w14:paraId="06E40BD4" w14:textId="77777777" w:rsidTr="004378BC">
        <w:tc>
          <w:tcPr>
            <w:tcW w:w="6374" w:type="dxa"/>
          </w:tcPr>
          <w:p w14:paraId="6F6D2E65" w14:textId="77777777" w:rsidR="00771121" w:rsidRPr="00F06157" w:rsidRDefault="00771121" w:rsidP="004378BC">
            <w:pPr>
              <w:spacing w:line="276" w:lineRule="auto"/>
              <w:rPr>
                <w:rFonts w:asciiTheme="minorHAnsi" w:eastAsia="Times New Roman" w:hAnsiTheme="minorHAnsi"/>
                <w:b/>
                <w:bCs/>
                <w:sz w:val="22"/>
                <w:szCs w:val="22"/>
              </w:rPr>
            </w:pPr>
            <w:r w:rsidRPr="00F06157">
              <w:rPr>
                <w:rFonts w:asciiTheme="minorHAnsi" w:eastAsia="Times New Roman" w:hAnsiTheme="minorHAnsi"/>
                <w:b/>
                <w:bCs/>
                <w:sz w:val="22"/>
                <w:szCs w:val="22"/>
              </w:rPr>
              <w:t>Objectives</w:t>
            </w:r>
          </w:p>
        </w:tc>
        <w:tc>
          <w:tcPr>
            <w:tcW w:w="6804" w:type="dxa"/>
          </w:tcPr>
          <w:p w14:paraId="4A99BC92" w14:textId="77777777" w:rsidR="00771121" w:rsidRPr="00F06157" w:rsidRDefault="00771121" w:rsidP="004378BC">
            <w:pPr>
              <w:spacing w:line="276" w:lineRule="auto"/>
              <w:rPr>
                <w:rFonts w:asciiTheme="minorHAnsi" w:eastAsia="Times New Roman" w:hAnsiTheme="minorHAnsi"/>
                <w:b/>
                <w:bCs/>
                <w:sz w:val="22"/>
                <w:szCs w:val="22"/>
              </w:rPr>
            </w:pPr>
            <w:r w:rsidRPr="00F06157">
              <w:rPr>
                <w:rFonts w:asciiTheme="minorHAnsi" w:eastAsia="Times New Roman" w:hAnsiTheme="minorHAnsi"/>
                <w:b/>
                <w:bCs/>
                <w:sz w:val="22"/>
                <w:szCs w:val="22"/>
              </w:rPr>
              <w:t>Corresponding Endpoints</w:t>
            </w:r>
          </w:p>
        </w:tc>
      </w:tr>
      <w:tr w:rsidR="00771121" w:rsidRPr="00F06157" w14:paraId="2F20D374" w14:textId="77777777" w:rsidTr="004378BC">
        <w:tc>
          <w:tcPr>
            <w:tcW w:w="6374" w:type="dxa"/>
          </w:tcPr>
          <w:p w14:paraId="75A66EDF" w14:textId="77777777" w:rsidR="00771121" w:rsidRPr="00F06157" w:rsidRDefault="00771121" w:rsidP="004378BC">
            <w:pPr>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 xml:space="preserve">To identify the proportion of patients initially diagnosed with CUP, or suspected to have CUP, who then get assigned a primary cancer </w:t>
            </w:r>
            <w:r w:rsidRPr="00F06157">
              <w:rPr>
                <w:rFonts w:asciiTheme="minorHAnsi" w:hAnsiTheme="minorHAnsi"/>
                <w:sz w:val="22"/>
                <w:szCs w:val="22"/>
              </w:rPr>
              <w:t>using tissue of origin analysis </w:t>
            </w:r>
            <w:r w:rsidRPr="00F06157">
              <w:rPr>
                <w:rFonts w:asciiTheme="minorHAnsi" w:eastAsia="Times New Roman" w:hAnsiTheme="minorHAnsi" w:cstheme="minorHAnsi"/>
                <w:sz w:val="22"/>
                <w:szCs w:val="22"/>
              </w:rPr>
              <w:t xml:space="preserve"> </w:t>
            </w:r>
          </w:p>
        </w:tc>
        <w:tc>
          <w:tcPr>
            <w:tcW w:w="6804" w:type="dxa"/>
          </w:tcPr>
          <w:p w14:paraId="0CF85D52" w14:textId="77777777" w:rsidR="00771121" w:rsidRPr="00F06157" w:rsidRDefault="00771121" w:rsidP="004378BC">
            <w:pPr>
              <w:pStyle w:val="NormalWeb"/>
              <w:jc w:val="both"/>
              <w:rPr>
                <w:rFonts w:asciiTheme="minorHAnsi" w:hAnsiTheme="minorHAnsi" w:cs="Times New Roman"/>
              </w:rPr>
            </w:pPr>
            <w:r w:rsidRPr="00F06157">
              <w:rPr>
                <w:rFonts w:asciiTheme="minorHAnsi" w:hAnsiTheme="minorHAnsi" w:cs="Times New Roman"/>
              </w:rPr>
              <w:t xml:space="preserve">Proportion of </w:t>
            </w:r>
            <w:r w:rsidRPr="00F06157">
              <w:rPr>
                <w:rFonts w:asciiTheme="minorHAnsi" w:hAnsiTheme="minorHAnsi" w:cstheme="minorHAnsi"/>
              </w:rPr>
              <w:t xml:space="preserve">patients </w:t>
            </w:r>
            <w:r w:rsidRPr="00F06157">
              <w:rPr>
                <w:rFonts w:asciiTheme="minorHAnsi" w:hAnsiTheme="minorHAnsi" w:cs="Times New Roman"/>
              </w:rPr>
              <w:t xml:space="preserve">with </w:t>
            </w:r>
            <w:r>
              <w:rPr>
                <w:rFonts w:asciiTheme="minorHAnsi" w:hAnsiTheme="minorHAnsi" w:cs="Times New Roman"/>
              </w:rPr>
              <w:t xml:space="preserve">an </w:t>
            </w:r>
            <w:r w:rsidRPr="00F06157">
              <w:rPr>
                <w:rFonts w:asciiTheme="minorHAnsi" w:hAnsiTheme="minorHAnsi" w:cs="Times New Roman"/>
              </w:rPr>
              <w:t>initial diagnosis of CUP who then have a primary cancer site identified by tissue of origin analysis </w:t>
            </w:r>
          </w:p>
        </w:tc>
      </w:tr>
      <w:tr w:rsidR="00771121" w:rsidRPr="00F06157" w14:paraId="3B395E9E" w14:textId="77777777" w:rsidTr="004378BC">
        <w:tc>
          <w:tcPr>
            <w:tcW w:w="6374" w:type="dxa"/>
          </w:tcPr>
          <w:p w14:paraId="195CD99E" w14:textId="77777777" w:rsidR="00771121" w:rsidRPr="00F06157" w:rsidRDefault="00771121" w:rsidP="004378BC">
            <w:pPr>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To identify the proportion of patients initially diagnosed with CUP who get a diagnosis other than CUP following somatic molecular profiling</w:t>
            </w:r>
          </w:p>
        </w:tc>
        <w:tc>
          <w:tcPr>
            <w:tcW w:w="6804" w:type="dxa"/>
          </w:tcPr>
          <w:p w14:paraId="1A153906" w14:textId="77777777" w:rsidR="00771121" w:rsidRPr="00F06157" w:rsidRDefault="00771121" w:rsidP="004378BC">
            <w:pPr>
              <w:pStyle w:val="NormalWeb"/>
              <w:jc w:val="both"/>
              <w:rPr>
                <w:rFonts w:asciiTheme="minorHAnsi" w:hAnsiTheme="minorHAnsi" w:cs="Times New Roman"/>
              </w:rPr>
            </w:pPr>
            <w:r w:rsidRPr="00F06157">
              <w:rPr>
                <w:rFonts w:asciiTheme="minorHAnsi" w:hAnsiTheme="minorHAnsi" w:cs="Times New Roman"/>
              </w:rPr>
              <w:t xml:space="preserve">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with initial diagnosis of CUP who then have a primary cancer site identified by </w:t>
            </w:r>
            <w:r w:rsidRPr="00F06157">
              <w:rPr>
                <w:rFonts w:asciiTheme="minorHAnsi" w:eastAsia="Times New Roman" w:hAnsiTheme="minorHAnsi" w:cstheme="minorHAnsi"/>
              </w:rPr>
              <w:t>somatic molecular profiling</w:t>
            </w:r>
          </w:p>
        </w:tc>
      </w:tr>
      <w:tr w:rsidR="00771121" w:rsidRPr="00F06157" w14:paraId="75964F72" w14:textId="77777777" w:rsidTr="004378BC">
        <w:tc>
          <w:tcPr>
            <w:tcW w:w="6374" w:type="dxa"/>
          </w:tcPr>
          <w:p w14:paraId="22EF9929" w14:textId="77777777" w:rsidR="00771121" w:rsidRPr="00F06157" w:rsidRDefault="00771121" w:rsidP="004378BC">
            <w:pPr>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To identify the proportion of</w:t>
            </w:r>
            <w:r w:rsidRPr="00F06157">
              <w:rPr>
                <w:rFonts w:asciiTheme="minorHAnsi" w:hAnsiTheme="minorHAnsi" w:cstheme="minorHAnsi"/>
                <w:sz w:val="22"/>
                <w:szCs w:val="22"/>
              </w:rPr>
              <w:t xml:space="preserve"> </w:t>
            </w:r>
            <w:r w:rsidRPr="00F06157">
              <w:rPr>
                <w:rFonts w:asciiTheme="minorHAnsi" w:eastAsia="Times New Roman" w:hAnsiTheme="minorHAnsi" w:cstheme="minorHAnsi"/>
                <w:sz w:val="22"/>
                <w:szCs w:val="22"/>
              </w:rPr>
              <w:t>patients who have an actionable mutation with a recognised matched therapy (or therapies) following somatic molecular profiling</w:t>
            </w:r>
          </w:p>
        </w:tc>
        <w:tc>
          <w:tcPr>
            <w:tcW w:w="6804" w:type="dxa"/>
          </w:tcPr>
          <w:p w14:paraId="5CD3717D" w14:textId="77777777" w:rsidR="00771121" w:rsidRPr="00F06157" w:rsidRDefault="00771121" w:rsidP="004378BC">
            <w:pPr>
              <w:pStyle w:val="NormalWeb"/>
              <w:rPr>
                <w:rFonts w:asciiTheme="minorHAnsi" w:hAnsiTheme="minorHAnsi" w:cs="Times New Roman"/>
              </w:rPr>
            </w:pPr>
            <w:r w:rsidRPr="00F06157">
              <w:rPr>
                <w:rFonts w:asciiTheme="minorHAnsi" w:hAnsiTheme="minorHAnsi" w:cs="Times New Roman"/>
              </w:rPr>
              <w:t xml:space="preserve">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with CUP with a</w:t>
            </w:r>
            <w:r w:rsidRPr="00F06157">
              <w:rPr>
                <w:rFonts w:asciiTheme="minorHAnsi" w:hAnsiTheme="minorHAnsi"/>
              </w:rPr>
              <w:t>n actionable mutation following</w:t>
            </w:r>
            <w:r w:rsidRPr="00F06157">
              <w:rPr>
                <w:rFonts w:asciiTheme="minorHAnsi" w:hAnsiTheme="minorHAnsi" w:cs="Times New Roman"/>
              </w:rPr>
              <w:t xml:space="preserve"> </w:t>
            </w:r>
            <w:r w:rsidRPr="00F06157">
              <w:rPr>
                <w:rFonts w:asciiTheme="minorHAnsi" w:eastAsia="Times New Roman" w:hAnsiTheme="minorHAnsi" w:cstheme="minorHAnsi"/>
              </w:rPr>
              <w:t xml:space="preserve">somatic molecular profiling </w:t>
            </w:r>
          </w:p>
          <w:p w14:paraId="36B5C012" w14:textId="77777777" w:rsidR="00771121" w:rsidRPr="00F06157" w:rsidRDefault="00771121" w:rsidP="004378BC">
            <w:pPr>
              <w:spacing w:line="276" w:lineRule="auto"/>
              <w:rPr>
                <w:rFonts w:asciiTheme="minorHAnsi" w:eastAsia="Times New Roman" w:hAnsiTheme="minorHAnsi"/>
                <w:sz w:val="22"/>
                <w:szCs w:val="22"/>
              </w:rPr>
            </w:pPr>
          </w:p>
        </w:tc>
      </w:tr>
      <w:tr w:rsidR="00771121" w:rsidRPr="00F06157" w14:paraId="4032EE2C" w14:textId="77777777" w:rsidTr="004378BC">
        <w:tc>
          <w:tcPr>
            <w:tcW w:w="6374" w:type="dxa"/>
          </w:tcPr>
          <w:p w14:paraId="2272D19C" w14:textId="77777777" w:rsidR="00771121" w:rsidRPr="00F06157" w:rsidRDefault="00771121" w:rsidP="004378BC">
            <w:pPr>
              <w:rPr>
                <w:rFonts w:asciiTheme="minorHAnsi" w:hAnsiTheme="minorHAnsi" w:cstheme="minorHAnsi"/>
                <w:sz w:val="22"/>
                <w:szCs w:val="22"/>
              </w:rPr>
            </w:pPr>
            <w:r w:rsidRPr="00F06157">
              <w:rPr>
                <w:rFonts w:asciiTheme="minorHAnsi" w:hAnsiTheme="minorHAnsi" w:cstheme="minorHAnsi"/>
                <w:sz w:val="22"/>
                <w:szCs w:val="22"/>
              </w:rPr>
              <w:t>To implement/increase awareness of the nationally recognised Optimal Care Pathway (OCP) for all patients with CUP.</w:t>
            </w:r>
          </w:p>
          <w:p w14:paraId="29E017A1" w14:textId="77777777" w:rsidR="00771121" w:rsidRPr="00F06157" w:rsidRDefault="00771121" w:rsidP="004378BC">
            <w:pPr>
              <w:rPr>
                <w:rFonts w:asciiTheme="minorHAnsi" w:hAnsiTheme="minorHAnsi" w:cstheme="minorHAnsi"/>
                <w:sz w:val="22"/>
                <w:szCs w:val="22"/>
              </w:rPr>
            </w:pPr>
          </w:p>
        </w:tc>
        <w:tc>
          <w:tcPr>
            <w:tcW w:w="6804" w:type="dxa"/>
          </w:tcPr>
          <w:p w14:paraId="14F739AF" w14:textId="77777777" w:rsidR="00771121" w:rsidRPr="00F06157" w:rsidRDefault="00771121" w:rsidP="004378BC">
            <w:pPr>
              <w:pStyle w:val="ListParagraph"/>
              <w:numPr>
                <w:ilvl w:val="0"/>
                <w:numId w:val="35"/>
              </w:numPr>
              <w:ind w:left="357" w:hanging="357"/>
              <w:rPr>
                <w:rFonts w:asciiTheme="minorHAnsi" w:eastAsia="Times New Roman" w:hAnsiTheme="minorHAnsi"/>
                <w:sz w:val="22"/>
                <w:szCs w:val="22"/>
              </w:rPr>
            </w:pPr>
            <w:r w:rsidRPr="00F06157">
              <w:rPr>
                <w:rFonts w:asciiTheme="minorHAnsi" w:eastAsia="Times New Roman" w:hAnsiTheme="minorHAnsi"/>
                <w:sz w:val="22"/>
                <w:szCs w:val="22"/>
              </w:rPr>
              <w:t>Proportion of patients discussed at MDT after implementation of OCP compared to a historical comparator cohort</w:t>
            </w:r>
          </w:p>
          <w:p w14:paraId="6B6C98E8" w14:textId="77777777" w:rsidR="00771121" w:rsidRPr="00F06157" w:rsidRDefault="00771121" w:rsidP="004378BC">
            <w:pPr>
              <w:pStyle w:val="ListParagraph"/>
              <w:numPr>
                <w:ilvl w:val="0"/>
                <w:numId w:val="35"/>
              </w:numPr>
              <w:spacing w:line="276" w:lineRule="auto"/>
              <w:rPr>
                <w:rFonts w:asciiTheme="minorHAnsi" w:eastAsia="Times New Roman" w:hAnsiTheme="minorHAnsi"/>
                <w:sz w:val="22"/>
                <w:szCs w:val="22"/>
              </w:rPr>
            </w:pPr>
            <w:r w:rsidRPr="00F06157">
              <w:rPr>
                <w:rFonts w:asciiTheme="minorHAnsi" w:eastAsia="Times New Roman" w:hAnsiTheme="minorHAnsi"/>
                <w:sz w:val="22"/>
                <w:szCs w:val="22"/>
              </w:rPr>
              <w:t>Completion rate of a standardised diagnostic workup (measured as time from initial consultation to time of completion of diagnostic work up).</w:t>
            </w:r>
          </w:p>
        </w:tc>
      </w:tr>
      <w:tr w:rsidR="00771121" w:rsidRPr="00F06157" w14:paraId="60B13371" w14:textId="77777777" w:rsidTr="004378BC">
        <w:tc>
          <w:tcPr>
            <w:tcW w:w="6374" w:type="dxa"/>
          </w:tcPr>
          <w:p w14:paraId="7CE7EB6B" w14:textId="77777777" w:rsidR="00771121" w:rsidRPr="00F06157" w:rsidRDefault="00771121" w:rsidP="004378BC">
            <w:pPr>
              <w:pStyle w:val="NormalWeb"/>
              <w:rPr>
                <w:rFonts w:asciiTheme="minorHAnsi" w:hAnsiTheme="minorHAnsi" w:cs="Times New Roman"/>
              </w:rPr>
            </w:pPr>
            <w:r w:rsidRPr="00F06157">
              <w:rPr>
                <w:rFonts w:asciiTheme="minorHAnsi" w:hAnsiTheme="minorHAnsi" w:cs="Times New Roman"/>
              </w:rPr>
              <w:t xml:space="preserve">To identify the 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whose treatment was changed after</w:t>
            </w:r>
            <w:r w:rsidRPr="00F06157">
              <w:rPr>
                <w:rFonts w:asciiTheme="minorHAnsi" w:eastAsia="Times New Roman" w:hAnsiTheme="minorHAnsi" w:cstheme="minorHAnsi"/>
              </w:rPr>
              <w:t xml:space="preserve"> a diagnosis other than CUP was made </w:t>
            </w:r>
            <w:r w:rsidRPr="00F06157">
              <w:rPr>
                <w:rFonts w:asciiTheme="minorHAnsi" w:hAnsiTheme="minorHAnsi" w:cs="Times New Roman"/>
              </w:rPr>
              <w:t>using tissue of origin test</w:t>
            </w:r>
          </w:p>
        </w:tc>
        <w:tc>
          <w:tcPr>
            <w:tcW w:w="6804" w:type="dxa"/>
          </w:tcPr>
          <w:p w14:paraId="683F551D" w14:textId="77777777" w:rsidR="00771121" w:rsidRPr="00F06157" w:rsidRDefault="00771121" w:rsidP="004378BC">
            <w:pPr>
              <w:pStyle w:val="NormalWeb"/>
              <w:rPr>
                <w:rFonts w:asciiTheme="minorHAnsi" w:hAnsiTheme="minorHAnsi" w:cs="Times New Roman"/>
              </w:rPr>
            </w:pPr>
            <w:r w:rsidRPr="00F06157">
              <w:rPr>
                <w:rFonts w:asciiTheme="minorHAnsi" w:hAnsiTheme="minorHAnsi" w:cs="Times New Roman"/>
              </w:rPr>
              <w:t xml:space="preserve">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with change of treatment from results following tissue of origin test</w:t>
            </w:r>
          </w:p>
        </w:tc>
      </w:tr>
      <w:tr w:rsidR="00771121" w:rsidRPr="00F06157" w14:paraId="0098D202" w14:textId="77777777" w:rsidTr="004378BC">
        <w:tc>
          <w:tcPr>
            <w:tcW w:w="6374" w:type="dxa"/>
          </w:tcPr>
          <w:p w14:paraId="090F6433" w14:textId="6599C7D4" w:rsidR="00771121" w:rsidRPr="00F06157" w:rsidRDefault="00771121" w:rsidP="004378BC">
            <w:pPr>
              <w:pStyle w:val="NormalWeb"/>
              <w:rPr>
                <w:rFonts w:asciiTheme="minorHAnsi" w:hAnsiTheme="minorHAnsi" w:cs="Times New Roman"/>
              </w:rPr>
            </w:pPr>
            <w:r w:rsidRPr="00F06157">
              <w:rPr>
                <w:rFonts w:asciiTheme="minorHAnsi" w:hAnsiTheme="minorHAnsi" w:cs="Times New Roman"/>
              </w:rPr>
              <w:t xml:space="preserve">To identify the 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who were able to receive optimal therapy based on their somatic mutation profiling results</w:t>
            </w:r>
          </w:p>
          <w:p w14:paraId="2E83AC74" w14:textId="77777777" w:rsidR="00771121" w:rsidRPr="00F06157" w:rsidRDefault="00771121" w:rsidP="004378BC">
            <w:pPr>
              <w:pStyle w:val="NormalWeb"/>
              <w:rPr>
                <w:rFonts w:asciiTheme="minorHAnsi" w:hAnsiTheme="minorHAnsi" w:cs="Times New Roman"/>
              </w:rPr>
            </w:pPr>
          </w:p>
        </w:tc>
        <w:tc>
          <w:tcPr>
            <w:tcW w:w="6804" w:type="dxa"/>
          </w:tcPr>
          <w:p w14:paraId="0C7BB343" w14:textId="6559105C" w:rsidR="00771121" w:rsidRPr="00F06157" w:rsidRDefault="00771121" w:rsidP="004378BC">
            <w:pPr>
              <w:pStyle w:val="NormalWeb"/>
              <w:jc w:val="both"/>
              <w:rPr>
                <w:rFonts w:asciiTheme="minorHAnsi" w:eastAsia="Times New Roman" w:hAnsiTheme="minorHAnsi"/>
              </w:rPr>
            </w:pPr>
            <w:r w:rsidRPr="00F06157">
              <w:rPr>
                <w:rFonts w:asciiTheme="minorHAnsi" w:hAnsiTheme="minorHAnsi" w:cs="Times New Roman"/>
              </w:rPr>
              <w:t xml:space="preserve">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that received a therapy guided by somatic mutation profiling</w:t>
            </w:r>
          </w:p>
        </w:tc>
      </w:tr>
      <w:tr w:rsidR="00771121" w:rsidRPr="00F06157" w14:paraId="7BA68ADD" w14:textId="77777777" w:rsidTr="004378BC">
        <w:tc>
          <w:tcPr>
            <w:tcW w:w="6374" w:type="dxa"/>
          </w:tcPr>
          <w:p w14:paraId="06BF294D" w14:textId="77777777" w:rsidR="00771121" w:rsidRDefault="00771121" w:rsidP="004378BC">
            <w:pPr>
              <w:pStyle w:val="NormalWeb"/>
              <w:rPr>
                <w:rFonts w:asciiTheme="minorHAnsi" w:eastAsia="Times New Roman" w:hAnsiTheme="minorHAnsi" w:cstheme="minorHAnsi"/>
              </w:rPr>
            </w:pPr>
            <w:r w:rsidRPr="00F06157">
              <w:rPr>
                <w:rFonts w:asciiTheme="minorHAnsi" w:hAnsiTheme="minorHAnsi" w:cs="Times New Roman"/>
              </w:rPr>
              <w:t xml:space="preserve">To determine the overall survival of </w:t>
            </w:r>
            <w:r w:rsidRPr="00F06157">
              <w:rPr>
                <w:rFonts w:asciiTheme="minorHAnsi" w:eastAsia="Times New Roman" w:hAnsiTheme="minorHAnsi" w:cstheme="minorHAnsi"/>
              </w:rPr>
              <w:t>patients with a CUP diagnosis following the implementation of the OCP and to compare it with a historical comparator cohort</w:t>
            </w:r>
          </w:p>
          <w:p w14:paraId="01BD40D7" w14:textId="7E907400" w:rsidR="00771121" w:rsidRPr="00F06157" w:rsidRDefault="00771121" w:rsidP="004378BC">
            <w:pPr>
              <w:pStyle w:val="NormalWeb"/>
              <w:rPr>
                <w:rFonts w:asciiTheme="minorHAnsi" w:eastAsia="Times New Roman" w:hAnsiTheme="minorHAnsi" w:cstheme="minorHAnsi"/>
              </w:rPr>
            </w:pPr>
          </w:p>
        </w:tc>
        <w:tc>
          <w:tcPr>
            <w:tcW w:w="6804" w:type="dxa"/>
          </w:tcPr>
          <w:p w14:paraId="546D2EBA" w14:textId="77777777" w:rsidR="00771121" w:rsidRPr="00F06157" w:rsidRDefault="00771121" w:rsidP="004378BC">
            <w:pPr>
              <w:pStyle w:val="NormalWeb"/>
              <w:jc w:val="both"/>
              <w:rPr>
                <w:rFonts w:asciiTheme="minorHAnsi" w:eastAsia="Times New Roman" w:hAnsiTheme="minorHAnsi"/>
              </w:rPr>
            </w:pPr>
            <w:r w:rsidRPr="00F06157">
              <w:rPr>
                <w:rFonts w:asciiTheme="minorHAnsi" w:eastAsia="CIDFont+F3" w:hAnsiTheme="minorHAnsi"/>
              </w:rPr>
              <w:t xml:space="preserve">Overall survival (OS), defined as the time from diagnosis to death from any cause. The date of diagnosis will be taken as the date of histological confirmation of cancer diagnosis, e.g., the date of biopsy) </w:t>
            </w:r>
          </w:p>
        </w:tc>
      </w:tr>
      <w:tr w:rsidR="00771121" w:rsidRPr="00F06157" w14:paraId="78757B79" w14:textId="77777777" w:rsidTr="004378BC">
        <w:tc>
          <w:tcPr>
            <w:tcW w:w="6374" w:type="dxa"/>
          </w:tcPr>
          <w:p w14:paraId="3F2A4A74" w14:textId="77777777" w:rsidR="00771121" w:rsidRPr="00F06157" w:rsidRDefault="00771121" w:rsidP="004378BC">
            <w:pPr>
              <w:pStyle w:val="NormalWeb"/>
              <w:rPr>
                <w:rFonts w:asciiTheme="minorHAnsi" w:hAnsiTheme="minorHAnsi" w:cs="Times New Roman"/>
              </w:rPr>
            </w:pPr>
            <w:r w:rsidRPr="00F06157">
              <w:rPr>
                <w:rFonts w:asciiTheme="minorHAnsi" w:eastAsia="Times New Roman" w:hAnsiTheme="minorHAnsi"/>
                <w:b/>
                <w:bCs/>
              </w:rPr>
              <w:t>Exploratory Objectives</w:t>
            </w:r>
          </w:p>
        </w:tc>
        <w:tc>
          <w:tcPr>
            <w:tcW w:w="6804" w:type="dxa"/>
          </w:tcPr>
          <w:p w14:paraId="54771BE1" w14:textId="77777777" w:rsidR="00771121" w:rsidRPr="00F06157" w:rsidRDefault="00771121" w:rsidP="004378BC">
            <w:pPr>
              <w:pStyle w:val="NormalWeb"/>
              <w:jc w:val="both"/>
              <w:rPr>
                <w:rFonts w:asciiTheme="minorHAnsi" w:eastAsia="CIDFont+F3" w:hAnsiTheme="minorHAnsi"/>
              </w:rPr>
            </w:pPr>
            <w:r w:rsidRPr="00F06157">
              <w:rPr>
                <w:rFonts w:asciiTheme="minorHAnsi" w:eastAsia="Times New Roman" w:hAnsiTheme="minorHAnsi"/>
                <w:b/>
                <w:bCs/>
              </w:rPr>
              <w:t>Exploratory Endpoint</w:t>
            </w:r>
          </w:p>
        </w:tc>
      </w:tr>
      <w:tr w:rsidR="00771121" w:rsidRPr="00F06157" w14:paraId="0DEF1728" w14:textId="77777777" w:rsidTr="004378BC">
        <w:tc>
          <w:tcPr>
            <w:tcW w:w="6374" w:type="dxa"/>
          </w:tcPr>
          <w:p w14:paraId="11255E24" w14:textId="77777777" w:rsidR="00771121" w:rsidRDefault="00771121" w:rsidP="004378BC">
            <w:pPr>
              <w:pStyle w:val="NormalWeb"/>
              <w:rPr>
                <w:rFonts w:asciiTheme="minorHAnsi" w:hAnsiTheme="minorHAnsi" w:cs="Times New Roman"/>
              </w:rPr>
            </w:pPr>
            <w:r w:rsidRPr="00F06157">
              <w:rPr>
                <w:rFonts w:asciiTheme="minorHAnsi" w:hAnsiTheme="minorHAnsi" w:cs="Times New Roman"/>
              </w:rPr>
              <w:t>To characterise metabolomic signatures of CUP</w:t>
            </w:r>
          </w:p>
          <w:p w14:paraId="4E0ED102" w14:textId="6EA027D7" w:rsidR="00771121" w:rsidRPr="00F06157" w:rsidRDefault="00771121" w:rsidP="004378BC">
            <w:pPr>
              <w:pStyle w:val="NormalWeb"/>
              <w:rPr>
                <w:rFonts w:asciiTheme="minorHAnsi" w:hAnsiTheme="minorHAnsi" w:cs="Times New Roman"/>
              </w:rPr>
            </w:pPr>
          </w:p>
        </w:tc>
        <w:tc>
          <w:tcPr>
            <w:tcW w:w="6804" w:type="dxa"/>
          </w:tcPr>
          <w:p w14:paraId="297523E7" w14:textId="77777777" w:rsidR="00771121" w:rsidRPr="00F06157" w:rsidRDefault="00771121" w:rsidP="004378BC">
            <w:pPr>
              <w:pStyle w:val="NormalWeb"/>
              <w:jc w:val="both"/>
              <w:rPr>
                <w:rFonts w:asciiTheme="minorHAnsi" w:eastAsia="CIDFont+F3" w:hAnsiTheme="minorHAnsi"/>
              </w:rPr>
            </w:pPr>
            <w:r w:rsidRPr="00F06157">
              <w:rPr>
                <w:rFonts w:asciiTheme="minorHAnsi" w:eastAsia="Times New Roman" w:hAnsiTheme="minorHAnsi"/>
              </w:rPr>
              <w:t>To identify metabolomic signatures</w:t>
            </w:r>
          </w:p>
        </w:tc>
      </w:tr>
    </w:tbl>
    <w:p w14:paraId="344FDDF7" w14:textId="7790294C" w:rsidR="00771121" w:rsidRPr="00F06157" w:rsidRDefault="003D2F95" w:rsidP="003D2F95">
      <w:pPr>
        <w:rPr>
          <w:sz w:val="22"/>
          <w:szCs w:val="22"/>
        </w:rPr>
        <w:sectPr w:rsidR="00771121" w:rsidRPr="00F06157" w:rsidSect="00780B63">
          <w:pgSz w:w="15840" w:h="12240" w:orient="landscape"/>
          <w:pgMar w:top="1440" w:right="1440" w:bottom="1440" w:left="1440" w:header="708" w:footer="708" w:gutter="0"/>
          <w:cols w:space="708"/>
          <w:docGrid w:linePitch="360"/>
        </w:sectPr>
      </w:pPr>
      <w:r w:rsidRPr="00F06157">
        <w:rPr>
          <w:sz w:val="22"/>
          <w:szCs w:val="22"/>
        </w:rPr>
        <w:t xml:space="preserve"> </w:t>
      </w:r>
    </w:p>
    <w:p w14:paraId="77030DD7"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4.0 Study design</w:t>
      </w:r>
    </w:p>
    <w:p w14:paraId="4B36EB63" w14:textId="77777777" w:rsidR="00771121" w:rsidRPr="00F06157" w:rsidRDefault="00771121" w:rsidP="00771121">
      <w:pPr>
        <w:pStyle w:val="Heading2"/>
        <w:rPr>
          <w:rFonts w:asciiTheme="minorHAnsi" w:hAnsiTheme="minorHAnsi"/>
        </w:rPr>
      </w:pPr>
      <w:r w:rsidRPr="00F06157">
        <w:rPr>
          <w:rFonts w:asciiTheme="minorHAnsi" w:eastAsia="Times New Roman" w:hAnsiTheme="minorHAnsi"/>
        </w:rPr>
        <w:t>4.1 Description of the Study</w:t>
      </w:r>
    </w:p>
    <w:p w14:paraId="14F11F97" w14:textId="77777777" w:rsidR="00771121" w:rsidRPr="00F06157" w:rsidRDefault="00771121" w:rsidP="00771121">
      <w:pPr>
        <w:pStyle w:val="NormalWeb"/>
        <w:spacing w:line="276" w:lineRule="auto"/>
        <w:rPr>
          <w:rFonts w:asciiTheme="minorHAnsi" w:hAnsiTheme="minorHAnsi"/>
        </w:rPr>
      </w:pPr>
    </w:p>
    <w:p w14:paraId="0155A98B" w14:textId="2D57E629"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xml:space="preserve">This is a multicentre trial evaluating the benefits of implementing a uniform care pathway along with the use of tissue of origin classifier and comprehensive somatic mutation profiling for people with suspected or confirmed CUP. No treatment is being provided to the participants through this study however, the results from the molecular tests may guide treatment. The study will include a prospective and retrospective component. </w:t>
      </w:r>
    </w:p>
    <w:p w14:paraId="4E55EA20" w14:textId="77777777" w:rsidR="00771121" w:rsidRPr="00F06157" w:rsidRDefault="00771121" w:rsidP="00771121">
      <w:pPr>
        <w:pStyle w:val="NormalWeb"/>
        <w:spacing w:line="276" w:lineRule="auto"/>
        <w:rPr>
          <w:rFonts w:asciiTheme="minorHAnsi" w:hAnsiTheme="minorHAnsi"/>
        </w:rPr>
      </w:pPr>
    </w:p>
    <w:p w14:paraId="5103A30B" w14:textId="77777777" w:rsidR="00771121" w:rsidRPr="00F06157" w:rsidRDefault="00771121" w:rsidP="00771121">
      <w:pPr>
        <w:pStyle w:val="NormalWeb"/>
        <w:spacing w:line="276" w:lineRule="auto"/>
        <w:rPr>
          <w:rFonts w:asciiTheme="minorHAnsi" w:hAnsiTheme="minorHAnsi"/>
          <w:b/>
          <w:bCs/>
        </w:rPr>
      </w:pPr>
      <w:r w:rsidRPr="00F06157">
        <w:rPr>
          <w:rFonts w:asciiTheme="minorHAnsi" w:hAnsiTheme="minorHAnsi"/>
          <w:b/>
          <w:bCs/>
        </w:rPr>
        <w:t>Retrospective component</w:t>
      </w:r>
    </w:p>
    <w:p w14:paraId="1392C500" w14:textId="69B6F052" w:rsidR="00771121" w:rsidRPr="00F06157" w:rsidRDefault="00771121" w:rsidP="00771121">
      <w:pPr>
        <w:autoSpaceDE w:val="0"/>
        <w:autoSpaceDN w:val="0"/>
        <w:adjustRightInd w:val="0"/>
        <w:spacing w:line="276" w:lineRule="auto"/>
        <w:rPr>
          <w:rFonts w:asciiTheme="minorHAnsi" w:hAnsiTheme="minorHAnsi"/>
          <w:sz w:val="22"/>
          <w:szCs w:val="22"/>
        </w:rPr>
      </w:pPr>
      <w:r w:rsidRPr="00F06157">
        <w:rPr>
          <w:rFonts w:asciiTheme="minorHAnsi" w:hAnsiTheme="minorHAnsi"/>
          <w:sz w:val="22"/>
          <w:szCs w:val="22"/>
        </w:rPr>
        <w:t xml:space="preserve">Data for all patients diagnosed with CUP at the study sites from the 1 January 2000 to 31 December 2022 will be retrospectively collected under a waiver of individual consent. Once patients are identified from medical records, information such as demographics (age of diagnosis, gender and ethnicity), dates and types of investigations done, dates and types of treatment received, number of lines of treatment, progression free survival and overall survival will be extracted. Information will be obtained from case notes, electronic medical records and pharmacy records. </w:t>
      </w:r>
    </w:p>
    <w:p w14:paraId="009C48FA" w14:textId="77777777" w:rsidR="00771121" w:rsidRPr="00F06157" w:rsidRDefault="00771121" w:rsidP="00771121">
      <w:pPr>
        <w:autoSpaceDE w:val="0"/>
        <w:autoSpaceDN w:val="0"/>
        <w:adjustRightInd w:val="0"/>
        <w:spacing w:line="276" w:lineRule="auto"/>
        <w:rPr>
          <w:rFonts w:asciiTheme="minorHAnsi" w:hAnsiTheme="minorHAnsi"/>
          <w:sz w:val="22"/>
          <w:szCs w:val="22"/>
        </w:rPr>
      </w:pPr>
    </w:p>
    <w:p w14:paraId="06A8463D" w14:textId="77777777" w:rsidR="00771121" w:rsidRPr="00F06157" w:rsidRDefault="00771121" w:rsidP="00771121">
      <w:pPr>
        <w:autoSpaceDE w:val="0"/>
        <w:autoSpaceDN w:val="0"/>
        <w:adjustRightInd w:val="0"/>
        <w:spacing w:line="276" w:lineRule="auto"/>
        <w:rPr>
          <w:rFonts w:asciiTheme="minorHAnsi" w:hAnsiTheme="minorHAnsi"/>
          <w:b/>
          <w:bCs/>
          <w:sz w:val="22"/>
          <w:szCs w:val="22"/>
        </w:rPr>
      </w:pPr>
      <w:r w:rsidRPr="00F06157">
        <w:rPr>
          <w:rFonts w:asciiTheme="minorHAnsi" w:hAnsiTheme="minorHAnsi"/>
          <w:b/>
          <w:bCs/>
          <w:sz w:val="22"/>
          <w:szCs w:val="22"/>
        </w:rPr>
        <w:t>Prospective Component</w:t>
      </w:r>
    </w:p>
    <w:p w14:paraId="009B341C" w14:textId="77777777" w:rsidR="00771121" w:rsidRPr="00F06157" w:rsidRDefault="00771121" w:rsidP="00771121">
      <w:pPr>
        <w:autoSpaceDE w:val="0"/>
        <w:autoSpaceDN w:val="0"/>
        <w:adjustRightInd w:val="0"/>
        <w:spacing w:line="276" w:lineRule="auto"/>
        <w:rPr>
          <w:rFonts w:asciiTheme="minorHAnsi" w:hAnsiTheme="minorHAnsi"/>
          <w:sz w:val="22"/>
          <w:szCs w:val="22"/>
        </w:rPr>
      </w:pPr>
      <w:r w:rsidRPr="00F06157">
        <w:rPr>
          <w:rFonts w:asciiTheme="minorHAnsi" w:hAnsiTheme="minorHAnsi"/>
          <w:sz w:val="22"/>
          <w:szCs w:val="22"/>
        </w:rPr>
        <w:t>The study design for the prospective component of the trial is presented in Figure 1.</w:t>
      </w:r>
    </w:p>
    <w:p w14:paraId="5D2AB9A5" w14:textId="77777777" w:rsidR="00771121" w:rsidRPr="00F06157" w:rsidRDefault="00771121" w:rsidP="00771121">
      <w:pPr>
        <w:autoSpaceDE w:val="0"/>
        <w:autoSpaceDN w:val="0"/>
        <w:adjustRightInd w:val="0"/>
        <w:spacing w:line="276" w:lineRule="auto"/>
        <w:rPr>
          <w:rFonts w:asciiTheme="minorHAnsi" w:hAnsiTheme="minorHAnsi"/>
          <w:sz w:val="22"/>
          <w:szCs w:val="22"/>
        </w:rPr>
      </w:pPr>
    </w:p>
    <w:p w14:paraId="4B20D499" w14:textId="77777777" w:rsidR="00771121" w:rsidRPr="00F06157" w:rsidRDefault="00771121" w:rsidP="00771121">
      <w:pPr>
        <w:autoSpaceDE w:val="0"/>
        <w:autoSpaceDN w:val="0"/>
        <w:adjustRightInd w:val="0"/>
        <w:rPr>
          <w:rFonts w:asciiTheme="minorHAnsi" w:hAnsiTheme="minorHAnsi"/>
          <w:sz w:val="22"/>
          <w:szCs w:val="22"/>
        </w:rPr>
      </w:pPr>
    </w:p>
    <w:p w14:paraId="4588C367" w14:textId="77777777" w:rsidR="00771121" w:rsidRPr="00F06157" w:rsidRDefault="00771121" w:rsidP="00771121">
      <w:pPr>
        <w:autoSpaceDE w:val="0"/>
        <w:autoSpaceDN w:val="0"/>
        <w:adjustRightInd w:val="0"/>
        <w:rPr>
          <w:rFonts w:asciiTheme="minorHAnsi" w:hAnsiTheme="minorHAnsi"/>
          <w:sz w:val="22"/>
          <w:szCs w:val="22"/>
        </w:rPr>
      </w:pPr>
    </w:p>
    <w:p w14:paraId="2ABD2DBF" w14:textId="77777777" w:rsidR="00771121" w:rsidRPr="00F06157" w:rsidRDefault="00771121" w:rsidP="00771121">
      <w:pPr>
        <w:autoSpaceDE w:val="0"/>
        <w:autoSpaceDN w:val="0"/>
        <w:adjustRightInd w:val="0"/>
        <w:rPr>
          <w:rFonts w:asciiTheme="minorHAnsi" w:hAnsiTheme="minorHAnsi"/>
          <w:sz w:val="22"/>
          <w:szCs w:val="22"/>
        </w:rPr>
      </w:pPr>
    </w:p>
    <w:p w14:paraId="3690BE5F" w14:textId="77777777" w:rsidR="00771121" w:rsidRPr="00F06157" w:rsidRDefault="00771121" w:rsidP="00771121">
      <w:pPr>
        <w:autoSpaceDE w:val="0"/>
        <w:autoSpaceDN w:val="0"/>
        <w:adjustRightInd w:val="0"/>
        <w:rPr>
          <w:rFonts w:asciiTheme="minorHAnsi" w:hAnsiTheme="minorHAnsi"/>
          <w:sz w:val="22"/>
          <w:szCs w:val="22"/>
        </w:rPr>
      </w:pPr>
    </w:p>
    <w:p w14:paraId="69E40F03" w14:textId="77777777" w:rsidR="00771121" w:rsidRPr="00F06157" w:rsidRDefault="00771121" w:rsidP="00771121">
      <w:pPr>
        <w:autoSpaceDE w:val="0"/>
        <w:autoSpaceDN w:val="0"/>
        <w:adjustRightInd w:val="0"/>
        <w:rPr>
          <w:rFonts w:asciiTheme="minorHAnsi" w:hAnsiTheme="minorHAnsi"/>
          <w:sz w:val="22"/>
          <w:szCs w:val="22"/>
        </w:rPr>
      </w:pPr>
    </w:p>
    <w:p w14:paraId="6D20D162" w14:textId="77777777" w:rsidR="00771121" w:rsidRPr="00F06157" w:rsidRDefault="00771121" w:rsidP="00771121">
      <w:pPr>
        <w:autoSpaceDE w:val="0"/>
        <w:autoSpaceDN w:val="0"/>
        <w:adjustRightInd w:val="0"/>
        <w:rPr>
          <w:rFonts w:asciiTheme="minorHAnsi" w:hAnsiTheme="minorHAnsi"/>
          <w:sz w:val="22"/>
          <w:szCs w:val="22"/>
        </w:rPr>
      </w:pPr>
    </w:p>
    <w:p w14:paraId="1F0DA101" w14:textId="77777777" w:rsidR="00771121" w:rsidRPr="00F06157" w:rsidRDefault="00771121" w:rsidP="00771121">
      <w:pPr>
        <w:autoSpaceDE w:val="0"/>
        <w:autoSpaceDN w:val="0"/>
        <w:adjustRightInd w:val="0"/>
        <w:rPr>
          <w:rFonts w:asciiTheme="minorHAnsi" w:hAnsiTheme="minorHAnsi"/>
          <w:sz w:val="22"/>
          <w:szCs w:val="22"/>
        </w:rPr>
      </w:pPr>
    </w:p>
    <w:p w14:paraId="68E65557" w14:textId="77777777" w:rsidR="00771121" w:rsidRPr="00F06157" w:rsidRDefault="00771121" w:rsidP="00771121">
      <w:pPr>
        <w:autoSpaceDE w:val="0"/>
        <w:autoSpaceDN w:val="0"/>
        <w:adjustRightInd w:val="0"/>
        <w:rPr>
          <w:rFonts w:asciiTheme="minorHAnsi" w:hAnsiTheme="minorHAnsi"/>
          <w:sz w:val="22"/>
          <w:szCs w:val="22"/>
        </w:rPr>
      </w:pPr>
    </w:p>
    <w:p w14:paraId="6764CA5D" w14:textId="77777777" w:rsidR="00771121" w:rsidRPr="00F06157" w:rsidRDefault="00771121" w:rsidP="00771121">
      <w:pPr>
        <w:autoSpaceDE w:val="0"/>
        <w:autoSpaceDN w:val="0"/>
        <w:adjustRightInd w:val="0"/>
        <w:rPr>
          <w:rFonts w:asciiTheme="minorHAnsi" w:hAnsiTheme="minorHAnsi"/>
          <w:sz w:val="22"/>
          <w:szCs w:val="22"/>
        </w:rPr>
      </w:pPr>
    </w:p>
    <w:p w14:paraId="20B430DF" w14:textId="77777777" w:rsidR="00771121" w:rsidRPr="00F06157" w:rsidRDefault="00771121" w:rsidP="00771121">
      <w:pPr>
        <w:autoSpaceDE w:val="0"/>
        <w:autoSpaceDN w:val="0"/>
        <w:adjustRightInd w:val="0"/>
        <w:rPr>
          <w:rFonts w:asciiTheme="minorHAnsi" w:hAnsiTheme="minorHAnsi"/>
          <w:sz w:val="22"/>
          <w:szCs w:val="22"/>
        </w:rPr>
      </w:pPr>
    </w:p>
    <w:p w14:paraId="3BC3A1BF" w14:textId="77777777" w:rsidR="00771121" w:rsidRPr="00F06157" w:rsidRDefault="00771121" w:rsidP="00771121">
      <w:pPr>
        <w:autoSpaceDE w:val="0"/>
        <w:autoSpaceDN w:val="0"/>
        <w:adjustRightInd w:val="0"/>
        <w:rPr>
          <w:rFonts w:asciiTheme="minorHAnsi" w:hAnsiTheme="minorHAnsi"/>
          <w:sz w:val="22"/>
          <w:szCs w:val="22"/>
        </w:rPr>
      </w:pPr>
    </w:p>
    <w:p w14:paraId="5B20E1D8" w14:textId="77777777" w:rsidR="00771121" w:rsidRPr="00F06157" w:rsidRDefault="00771121" w:rsidP="00771121">
      <w:pPr>
        <w:autoSpaceDE w:val="0"/>
        <w:autoSpaceDN w:val="0"/>
        <w:adjustRightInd w:val="0"/>
        <w:rPr>
          <w:rFonts w:asciiTheme="minorHAnsi" w:hAnsiTheme="minorHAnsi"/>
          <w:sz w:val="22"/>
          <w:szCs w:val="22"/>
        </w:rPr>
      </w:pPr>
    </w:p>
    <w:p w14:paraId="178503EC" w14:textId="77777777" w:rsidR="00771121" w:rsidRPr="00F06157" w:rsidRDefault="00771121" w:rsidP="00771121">
      <w:pPr>
        <w:autoSpaceDE w:val="0"/>
        <w:autoSpaceDN w:val="0"/>
        <w:adjustRightInd w:val="0"/>
        <w:rPr>
          <w:rFonts w:asciiTheme="minorHAnsi" w:hAnsiTheme="minorHAnsi"/>
          <w:sz w:val="22"/>
          <w:szCs w:val="22"/>
        </w:rPr>
      </w:pPr>
    </w:p>
    <w:p w14:paraId="64F43027" w14:textId="77777777" w:rsidR="00771121" w:rsidRPr="00F06157" w:rsidRDefault="00771121" w:rsidP="00771121">
      <w:pPr>
        <w:autoSpaceDE w:val="0"/>
        <w:autoSpaceDN w:val="0"/>
        <w:adjustRightInd w:val="0"/>
        <w:rPr>
          <w:rFonts w:asciiTheme="minorHAnsi" w:hAnsiTheme="minorHAnsi"/>
          <w:sz w:val="22"/>
          <w:szCs w:val="22"/>
        </w:rPr>
      </w:pPr>
    </w:p>
    <w:p w14:paraId="06E82396" w14:textId="77777777" w:rsidR="00771121" w:rsidRPr="00F06157" w:rsidRDefault="00771121" w:rsidP="00771121">
      <w:pPr>
        <w:autoSpaceDE w:val="0"/>
        <w:autoSpaceDN w:val="0"/>
        <w:adjustRightInd w:val="0"/>
        <w:rPr>
          <w:rFonts w:asciiTheme="minorHAnsi" w:hAnsiTheme="minorHAnsi"/>
          <w:sz w:val="22"/>
          <w:szCs w:val="22"/>
        </w:rPr>
      </w:pPr>
    </w:p>
    <w:p w14:paraId="12A9D5B0" w14:textId="77777777" w:rsidR="00771121" w:rsidRPr="00F06157" w:rsidRDefault="00771121" w:rsidP="00771121">
      <w:pPr>
        <w:autoSpaceDE w:val="0"/>
        <w:autoSpaceDN w:val="0"/>
        <w:adjustRightInd w:val="0"/>
        <w:rPr>
          <w:rFonts w:asciiTheme="minorHAnsi" w:hAnsiTheme="minorHAnsi"/>
          <w:sz w:val="22"/>
          <w:szCs w:val="22"/>
        </w:rPr>
      </w:pPr>
    </w:p>
    <w:p w14:paraId="18776A27" w14:textId="77777777" w:rsidR="00771121" w:rsidRPr="00F06157" w:rsidRDefault="00771121" w:rsidP="00771121">
      <w:pPr>
        <w:autoSpaceDE w:val="0"/>
        <w:autoSpaceDN w:val="0"/>
        <w:adjustRightInd w:val="0"/>
        <w:rPr>
          <w:rFonts w:asciiTheme="minorHAnsi" w:hAnsiTheme="minorHAnsi"/>
          <w:sz w:val="22"/>
          <w:szCs w:val="22"/>
        </w:rPr>
      </w:pPr>
    </w:p>
    <w:p w14:paraId="383009E6" w14:textId="77777777" w:rsidR="00771121" w:rsidRPr="00F06157" w:rsidRDefault="00771121" w:rsidP="00771121">
      <w:pPr>
        <w:autoSpaceDE w:val="0"/>
        <w:autoSpaceDN w:val="0"/>
        <w:adjustRightInd w:val="0"/>
        <w:rPr>
          <w:rFonts w:asciiTheme="minorHAnsi" w:hAnsiTheme="minorHAnsi"/>
          <w:sz w:val="22"/>
          <w:szCs w:val="22"/>
        </w:rPr>
      </w:pPr>
    </w:p>
    <w:p w14:paraId="25F88B15" w14:textId="77777777" w:rsidR="00771121" w:rsidRPr="00F06157" w:rsidRDefault="00771121" w:rsidP="00771121">
      <w:pPr>
        <w:autoSpaceDE w:val="0"/>
        <w:autoSpaceDN w:val="0"/>
        <w:adjustRightInd w:val="0"/>
        <w:rPr>
          <w:rFonts w:asciiTheme="minorHAnsi" w:hAnsiTheme="minorHAnsi"/>
          <w:sz w:val="22"/>
          <w:szCs w:val="22"/>
        </w:rPr>
      </w:pPr>
    </w:p>
    <w:p w14:paraId="4AFC65E4" w14:textId="77777777" w:rsidR="00771121" w:rsidRPr="00F06157" w:rsidRDefault="00771121" w:rsidP="00771121">
      <w:pPr>
        <w:autoSpaceDE w:val="0"/>
        <w:autoSpaceDN w:val="0"/>
        <w:adjustRightInd w:val="0"/>
        <w:rPr>
          <w:rFonts w:asciiTheme="minorHAnsi" w:hAnsiTheme="minorHAnsi"/>
          <w:sz w:val="22"/>
          <w:szCs w:val="22"/>
        </w:rPr>
      </w:pPr>
    </w:p>
    <w:p w14:paraId="4FDDBDAF" w14:textId="77777777" w:rsidR="00771121" w:rsidRPr="00F06157" w:rsidRDefault="00771121" w:rsidP="00771121">
      <w:pPr>
        <w:autoSpaceDE w:val="0"/>
        <w:autoSpaceDN w:val="0"/>
        <w:adjustRightInd w:val="0"/>
        <w:rPr>
          <w:rFonts w:asciiTheme="minorHAnsi" w:hAnsiTheme="minorHAnsi"/>
          <w:sz w:val="22"/>
          <w:szCs w:val="22"/>
        </w:rPr>
      </w:pPr>
    </w:p>
    <w:p w14:paraId="08C2C4F5" w14:textId="77777777" w:rsidR="00771121" w:rsidRPr="00F06157" w:rsidRDefault="00771121" w:rsidP="00771121">
      <w:pPr>
        <w:autoSpaceDE w:val="0"/>
        <w:autoSpaceDN w:val="0"/>
        <w:adjustRightInd w:val="0"/>
        <w:rPr>
          <w:color w:val="000000" w:themeColor="text1"/>
          <w:sz w:val="22"/>
          <w:szCs w:val="22"/>
          <w:lang w:val="en-GB"/>
        </w:rPr>
      </w:pPr>
    </w:p>
    <w:p w14:paraId="330AB170" w14:textId="77777777" w:rsidR="00771121" w:rsidRPr="00F06157" w:rsidRDefault="00771121" w:rsidP="00771121">
      <w:pPr>
        <w:pStyle w:val="NormalWeb"/>
        <w:spacing w:line="276" w:lineRule="auto"/>
        <w:rPr>
          <w:rFonts w:asciiTheme="minorHAnsi" w:hAnsiTheme="minorHAnsi" w:cs="Times New Roman"/>
        </w:rPr>
      </w:pPr>
      <w:r w:rsidRPr="00F06157">
        <w:rPr>
          <w:rFonts w:asciiTheme="minorHAnsi" w:hAnsiTheme="minorHAnsi" w:cs="Times New Roman"/>
          <w:noProof/>
        </w:rPr>
        <mc:AlternateContent>
          <mc:Choice Requires="wps">
            <w:drawing>
              <wp:anchor distT="0" distB="0" distL="114300" distR="114300" simplePos="0" relativeHeight="251661312" behindDoc="0" locked="0" layoutInCell="1" allowOverlap="1" wp14:anchorId="1748B94D" wp14:editId="5BF9796A">
                <wp:simplePos x="0" y="0"/>
                <wp:positionH relativeFrom="column">
                  <wp:posOffset>361950</wp:posOffset>
                </wp:positionH>
                <wp:positionV relativeFrom="paragraph">
                  <wp:posOffset>191135</wp:posOffset>
                </wp:positionV>
                <wp:extent cx="4003040" cy="824865"/>
                <wp:effectExtent l="0" t="0" r="10160" b="13335"/>
                <wp:wrapNone/>
                <wp:docPr id="35" name="Rounded Rectangle 35"/>
                <wp:cNvGraphicFramePr/>
                <a:graphic xmlns:a="http://schemas.openxmlformats.org/drawingml/2006/main">
                  <a:graphicData uri="http://schemas.microsoft.com/office/word/2010/wordprocessingShape">
                    <wps:wsp>
                      <wps:cNvSpPr/>
                      <wps:spPr>
                        <a:xfrm>
                          <a:off x="0" y="0"/>
                          <a:ext cx="4003040" cy="8248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D8781" id="Rounded Rectangle 35" o:spid="_x0000_s1026" style="position:absolute;margin-left:28.5pt;margin-top:15.05pt;width:315.2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" filled="f" strokecolor="#1f3763 [1604]" strokeweight="1pt">
                <v:stroke joinstyle="miter"/>
              </v:roundrect>
            </w:pict>
          </mc:Fallback>
        </mc:AlternateContent>
      </w:r>
      <w:r w:rsidRPr="00F06157">
        <w:rPr>
          <w:rFonts w:asciiTheme="minorHAnsi" w:hAnsiTheme="minorHAnsi" w:cs="Times New Roman"/>
          <w:noProof/>
        </w:rPr>
        <mc:AlternateContent>
          <mc:Choice Requires="wpg">
            <w:drawing>
              <wp:anchor distT="0" distB="0" distL="114300" distR="114300" simplePos="0" relativeHeight="251660288" behindDoc="0" locked="0" layoutInCell="1" allowOverlap="1" wp14:anchorId="0CB3CB6D" wp14:editId="688FC7FF">
                <wp:simplePos x="0" y="0"/>
                <wp:positionH relativeFrom="margin">
                  <wp:posOffset>-546735</wp:posOffset>
                </wp:positionH>
                <wp:positionV relativeFrom="paragraph">
                  <wp:posOffset>191135</wp:posOffset>
                </wp:positionV>
                <wp:extent cx="6646545" cy="4608830"/>
                <wp:effectExtent l="0" t="0" r="0" b="13970"/>
                <wp:wrapNone/>
                <wp:docPr id="10" name="Group 10"/>
                <wp:cNvGraphicFramePr/>
                <a:graphic xmlns:a="http://schemas.openxmlformats.org/drawingml/2006/main">
                  <a:graphicData uri="http://schemas.microsoft.com/office/word/2010/wordprocessingGroup">
                    <wpg:wgp>
                      <wpg:cNvGrpSpPr/>
                      <wpg:grpSpPr>
                        <a:xfrm>
                          <a:off x="0" y="0"/>
                          <a:ext cx="6646545" cy="4608830"/>
                          <a:chOff x="-4023" y="315052"/>
                          <a:chExt cx="6709623" cy="5952398"/>
                        </a:xfrm>
                      </wpg:grpSpPr>
                      <wps:wsp>
                        <wps:cNvPr id="11" name="Straight Connector 11"/>
                        <wps:cNvCnPr/>
                        <wps:spPr>
                          <a:xfrm flipH="1">
                            <a:off x="5886450" y="512445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 name="Group 21"/>
                        <wpg:cNvGrpSpPr/>
                        <wpg:grpSpPr>
                          <a:xfrm>
                            <a:off x="-4023" y="315052"/>
                            <a:ext cx="6709623" cy="5952398"/>
                            <a:chOff x="-4023" y="315052"/>
                            <a:chExt cx="6709623" cy="5952398"/>
                          </a:xfrm>
                        </wpg:grpSpPr>
                        <wps:wsp>
                          <wps:cNvPr id="206" name="Straight Connector 206"/>
                          <wps:cNvCnPr/>
                          <wps:spPr>
                            <a:xfrm flipH="1">
                              <a:off x="5895975" y="308610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07" name="Group 207"/>
                          <wpg:cNvGrpSpPr/>
                          <wpg:grpSpPr>
                            <a:xfrm>
                              <a:off x="-4023" y="315052"/>
                              <a:ext cx="6709623" cy="5952398"/>
                              <a:chOff x="-4023" y="315052"/>
                              <a:chExt cx="6709623" cy="5952398"/>
                            </a:xfrm>
                          </wpg:grpSpPr>
                          <wpg:grpSp>
                            <wpg:cNvPr id="208" name="Group 208"/>
                            <wpg:cNvGrpSpPr/>
                            <wpg:grpSpPr>
                              <a:xfrm>
                                <a:off x="-4023" y="315052"/>
                                <a:ext cx="6128598" cy="5952398"/>
                                <a:chOff x="-4023" y="315052"/>
                                <a:chExt cx="6128598" cy="5952398"/>
                              </a:xfrm>
                            </wpg:grpSpPr>
                            <wpg:grpSp>
                              <wpg:cNvPr id="209" name="Group 209"/>
                              <wpg:cNvGrpSpPr/>
                              <wpg:grpSpPr>
                                <a:xfrm>
                                  <a:off x="609600" y="315052"/>
                                  <a:ext cx="5514975" cy="5952398"/>
                                  <a:chOff x="0" y="315052"/>
                                  <a:chExt cx="5514975" cy="5952398"/>
                                </a:xfrm>
                              </wpg:grpSpPr>
                              <wpg:grpSp>
                                <wpg:cNvPr id="210" name="Group 210"/>
                                <wpg:cNvGrpSpPr/>
                                <wpg:grpSpPr>
                                  <a:xfrm>
                                    <a:off x="0" y="315052"/>
                                    <a:ext cx="5286363" cy="5952398"/>
                                    <a:chOff x="0" y="315052"/>
                                    <a:chExt cx="5286363" cy="5952398"/>
                                  </a:xfrm>
                                </wpg:grpSpPr>
                                <wps:wsp>
                                  <wps:cNvPr id="211" name="Straight Connector 211"/>
                                  <wps:cNvCnPr/>
                                  <wps:spPr>
                                    <a:xfrm flipH="1">
                                      <a:off x="0" y="2981325"/>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2" name="Group 212"/>
                                  <wpg:cNvGrpSpPr/>
                                  <wpg:grpSpPr>
                                    <a:xfrm>
                                      <a:off x="0" y="315052"/>
                                      <a:ext cx="5286363" cy="5952398"/>
                                      <a:chOff x="0" y="315052"/>
                                      <a:chExt cx="5286363" cy="5952398"/>
                                    </a:xfrm>
                                  </wpg:grpSpPr>
                                  <wps:wsp>
                                    <wps:cNvPr id="213" name="Straight Connector 213"/>
                                    <wps:cNvCnPr/>
                                    <wps:spPr>
                                      <a:xfrm flipH="1">
                                        <a:off x="0" y="5038725"/>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4" name="Group 214"/>
                                    <wpg:cNvGrpSpPr/>
                                    <wpg:grpSpPr>
                                      <a:xfrm>
                                        <a:off x="0" y="315052"/>
                                        <a:ext cx="5286363" cy="5952398"/>
                                        <a:chOff x="0" y="315052"/>
                                        <a:chExt cx="5286363" cy="5952398"/>
                                      </a:xfrm>
                                    </wpg:grpSpPr>
                                    <wps:wsp>
                                      <wps:cNvPr id="215" name="Rectangle: Rounded Corners 215"/>
                                      <wps:cNvSpPr/>
                                      <wps:spPr>
                                        <a:xfrm>
                                          <a:off x="304800" y="4772025"/>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2E56FC" w14:textId="77777777" w:rsidR="00771121" w:rsidRPr="005F1036" w:rsidRDefault="00771121" w:rsidP="00771121">
                                            <w:pPr>
                                              <w:jc w:val="center"/>
                                              <w:rPr>
                                                <w:color w:val="000000" w:themeColor="text1"/>
                                                <w:sz w:val="20"/>
                                                <w:szCs w:val="20"/>
                                              </w:rPr>
                                            </w:pPr>
                                            <w:r w:rsidRPr="005F1036">
                                              <w:rPr>
                                                <w:color w:val="000000" w:themeColor="text1"/>
                                                <w:sz w:val="20"/>
                                                <w:szCs w:val="20"/>
                                              </w:rPr>
                                              <w:t>Response assessment</w:t>
                                            </w:r>
                                          </w:p>
                                          <w:p w14:paraId="29CBD039" w14:textId="77777777" w:rsidR="00771121" w:rsidRDefault="00771121" w:rsidP="007711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Arrow: Down 216"/>
                                      <wps:cNvSpPr/>
                                      <wps:spPr>
                                        <a:xfrm rot="5400000" flipH="1">
                                          <a:off x="2628900" y="491490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8" name="Group 218"/>
                                      <wpg:cNvGrpSpPr/>
                                      <wpg:grpSpPr>
                                        <a:xfrm>
                                          <a:off x="0" y="315052"/>
                                          <a:ext cx="5286363" cy="5952398"/>
                                          <a:chOff x="0" y="315052"/>
                                          <a:chExt cx="5286363" cy="5952398"/>
                                        </a:xfrm>
                                      </wpg:grpSpPr>
                                      <wpg:grpSp>
                                        <wpg:cNvPr id="219" name="Group 219"/>
                                        <wpg:cNvGrpSpPr/>
                                        <wpg:grpSpPr>
                                          <a:xfrm>
                                            <a:off x="304800" y="315052"/>
                                            <a:ext cx="4981563" cy="5952398"/>
                                            <a:chOff x="0" y="315052"/>
                                            <a:chExt cx="4981563" cy="5952398"/>
                                          </a:xfrm>
                                        </wpg:grpSpPr>
                                        <wps:wsp>
                                          <wps:cNvPr id="220" name="Rectangle: Rounded Corners 220"/>
                                          <wps:cNvSpPr/>
                                          <wps:spPr>
                                            <a:xfrm>
                                              <a:off x="19050" y="1752600"/>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1" name="Group 221"/>
                                          <wpg:cNvGrpSpPr/>
                                          <wpg:grpSpPr>
                                            <a:xfrm>
                                              <a:off x="0" y="315052"/>
                                              <a:ext cx="4981563" cy="5952398"/>
                                              <a:chOff x="0" y="315052"/>
                                              <a:chExt cx="4981563" cy="5952398"/>
                                            </a:xfrm>
                                          </wpg:grpSpPr>
                                          <wpg:grpSp>
                                            <wpg:cNvPr id="222" name="Group 222"/>
                                            <wpg:cNvGrpSpPr/>
                                            <wpg:grpSpPr>
                                              <a:xfrm>
                                                <a:off x="0" y="315052"/>
                                                <a:ext cx="4857750" cy="5952398"/>
                                                <a:chOff x="28575" y="315052"/>
                                                <a:chExt cx="4857750" cy="5952398"/>
                                              </a:xfrm>
                                            </wpg:grpSpPr>
                                            <wps:wsp>
                                              <wps:cNvPr id="223" name="Arrow: Down 223"/>
                                              <wps:cNvSpPr/>
                                              <wps:spPr>
                                                <a:xfrm flipH="1">
                                                  <a:off x="962025" y="535305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4" name="Group 224"/>
                                              <wpg:cNvGrpSpPr/>
                                              <wpg:grpSpPr>
                                                <a:xfrm>
                                                  <a:off x="28575" y="315052"/>
                                                  <a:ext cx="4857750" cy="5952398"/>
                                                  <a:chOff x="28575" y="315052"/>
                                                  <a:chExt cx="4857750" cy="5952398"/>
                                                </a:xfrm>
                                              </wpg:grpSpPr>
                                              <wps:wsp>
                                                <wps:cNvPr id="225" name="Rectangle: Rounded Corners 225"/>
                                                <wps:cNvSpPr/>
                                                <wps:spPr>
                                                  <a:xfrm>
                                                    <a:off x="28575" y="5715000"/>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BD42E6" w14:textId="77777777" w:rsidR="00771121" w:rsidRPr="005F1036" w:rsidRDefault="00771121" w:rsidP="00771121">
                                                      <w:pPr>
                                                        <w:jc w:val="center"/>
                                                        <w:rPr>
                                                          <w:color w:val="000000" w:themeColor="text1"/>
                                                          <w:sz w:val="20"/>
                                                          <w:szCs w:val="20"/>
                                                        </w:rPr>
                                                      </w:pPr>
                                                      <w:r w:rsidRPr="005F1036">
                                                        <w:rPr>
                                                          <w:color w:val="000000" w:themeColor="text1"/>
                                                          <w:sz w:val="20"/>
                                                          <w:szCs w:val="20"/>
                                                        </w:rPr>
                                                        <w:t>Change in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6" name="Group 226"/>
                                                <wpg:cNvGrpSpPr/>
                                                <wpg:grpSpPr>
                                                  <a:xfrm>
                                                    <a:off x="47625" y="315052"/>
                                                    <a:ext cx="4838700" cy="5247548"/>
                                                    <a:chOff x="47625" y="315052"/>
                                                    <a:chExt cx="4838700" cy="5247548"/>
                                                  </a:xfrm>
                                                </wpg:grpSpPr>
                                                <wpg:grpSp>
                                                  <wpg:cNvPr id="227" name="Group 227"/>
                                                  <wpg:cNvGrpSpPr/>
                                                  <wpg:grpSpPr>
                                                    <a:xfrm>
                                                      <a:off x="47625" y="315052"/>
                                                      <a:ext cx="4838700" cy="3466373"/>
                                                      <a:chOff x="47625" y="315052"/>
                                                      <a:chExt cx="4838700" cy="3466373"/>
                                                    </a:xfrm>
                                                  </wpg:grpSpPr>
                                                  <wps:wsp>
                                                    <wps:cNvPr id="228" name="Rectangle: Rounded Corners 228"/>
                                                    <wps:cNvSpPr/>
                                                    <wps:spPr>
                                                      <a:xfrm>
                                                        <a:off x="2705100" y="1762125"/>
                                                        <a:ext cx="2181225" cy="5524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 name="Group 229"/>
                                                    <wpg:cNvGrpSpPr/>
                                                    <wpg:grpSpPr>
                                                      <a:xfrm>
                                                        <a:off x="47625" y="315052"/>
                                                        <a:ext cx="4490422" cy="1408973"/>
                                                        <a:chOff x="-85725" y="315052"/>
                                                        <a:chExt cx="4490422" cy="1408973"/>
                                                      </a:xfrm>
                                                    </wpg:grpSpPr>
                                                    <wps:wsp>
                                                      <wps:cNvPr id="231" name="Text Box 2"/>
                                                      <wps:cNvSpPr txBox="1">
                                                        <a:spLocks noChangeArrowheads="1"/>
                                                      </wps:cNvSpPr>
                                                      <wps:spPr bwMode="auto">
                                                        <a:xfrm>
                                                          <a:off x="-85725" y="315052"/>
                                                          <a:ext cx="4490422" cy="1066031"/>
                                                        </a:xfrm>
                                                        <a:prstGeom prst="rect">
                                                          <a:avLst/>
                                                        </a:prstGeom>
                                                        <a:solidFill>
                                                          <a:srgbClr val="FFFFFF"/>
                                                        </a:solidFill>
                                                        <a:ln w="9525">
                                                          <a:noFill/>
                                                          <a:miter lim="800000"/>
                                                          <a:headEnd/>
                                                          <a:tailEnd/>
                                                        </a:ln>
                                                      </wps:spPr>
                                                      <wps:txbx>
                                                        <w:txbxContent>
                                                          <w:p w14:paraId="4F49E58B"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 xml:space="preserve">Patient with suspected CUP </w:t>
                                                            </w:r>
                                                          </w:p>
                                                          <w:p w14:paraId="60F7D2BF"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Local histological diagnosis compatible with CUP</w:t>
                                                            </w:r>
                                                          </w:p>
                                                          <w:p w14:paraId="1E5CCDA5"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No prior systemic therapy for CUP</w:t>
                                                            </w:r>
                                                          </w:p>
                                                          <w:p w14:paraId="6949E7C3"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Available tumour FFPE block</w:t>
                                                            </w:r>
                                                            <w:r w:rsidRPr="00915394">
                                                              <w:rPr>
                                                                <w:rFonts w:asciiTheme="minorHAnsi" w:hAnsiTheme="minorHAnsi" w:cstheme="minorHAnsi"/>
                                                                <w:sz w:val="20"/>
                                                                <w:szCs w:val="20"/>
                                                                <w:vertAlign w:val="superscript"/>
                                                              </w:rPr>
                                                              <w:t>a</w:t>
                                                            </w:r>
                                                          </w:p>
                                                        </w:txbxContent>
                                                      </wps:txbx>
                                                      <wps:bodyPr rot="0" vert="horz" wrap="square" lIns="91440" tIns="45720" rIns="91440" bIns="45720" anchor="t" anchorCtr="0">
                                                        <a:noAutofit/>
                                                      </wps:bodyPr>
                                                    </wps:wsp>
                                                    <wps:wsp>
                                                      <wps:cNvPr id="232" name="Arrow: Down 232"/>
                                                      <wps:cNvSpPr/>
                                                      <wps:spPr>
                                                        <a:xfrm flipH="1">
                                                          <a:off x="819150" y="1381125"/>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Arrow: Down 233"/>
                                                      <wps:cNvSpPr/>
                                                      <wps:spPr>
                                                        <a:xfrm flipH="1">
                                                          <a:off x="3476625" y="139065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4" name="Text Box 2"/>
                                                    <wps:cNvSpPr txBox="1">
                                                      <a:spLocks noChangeArrowheads="1"/>
                                                    </wps:cNvSpPr>
                                                    <wps:spPr bwMode="auto">
                                                      <a:xfrm>
                                                        <a:off x="133363" y="1819275"/>
                                                        <a:ext cx="2095500" cy="485775"/>
                                                      </a:xfrm>
                                                      <a:prstGeom prst="rect">
                                                        <a:avLst/>
                                                      </a:prstGeom>
                                                      <a:noFill/>
                                                      <a:ln w="9525">
                                                        <a:noFill/>
                                                        <a:miter lim="800000"/>
                                                        <a:headEnd/>
                                                        <a:tailEnd/>
                                                      </a:ln>
                                                    </wps:spPr>
                                                    <wps:txbx>
                                                      <w:txbxContent>
                                                        <w:p w14:paraId="51BFE7EB" w14:textId="77777777" w:rsidR="00771121" w:rsidRPr="005F1036" w:rsidRDefault="00771121" w:rsidP="00771121">
                                                          <w:pPr>
                                                            <w:rPr>
                                                              <w:sz w:val="20"/>
                                                              <w:szCs w:val="20"/>
                                                            </w:rPr>
                                                          </w:pPr>
                                                          <w:r w:rsidRPr="005F1036">
                                                            <w:rPr>
                                                              <w:sz w:val="20"/>
                                                              <w:szCs w:val="20"/>
                                                            </w:rPr>
                                                            <w:t>Treating team follows diagnostic steps as per OCP</w:t>
                                                          </w:r>
                                                        </w:p>
                                                      </w:txbxContent>
                                                    </wps:txbx>
                                                    <wps:bodyPr rot="0" vert="horz" wrap="square" lIns="91440" tIns="45720" rIns="91440" bIns="45720" anchor="t" anchorCtr="0">
                                                      <a:noAutofit/>
                                                    </wps:bodyPr>
                                                  </wps:wsp>
                                                  <wps:wsp>
                                                    <wps:cNvPr id="235" name="Arrow: Down 235"/>
                                                    <wps:cNvSpPr/>
                                                    <wps:spPr>
                                                      <a:xfrm flipH="1">
                                                        <a:off x="952500" y="2343150"/>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Arrow: Down 236"/>
                                                    <wps:cNvSpPr/>
                                                    <wps:spPr>
                                                      <a:xfrm flipH="1">
                                                        <a:off x="3629025" y="2371725"/>
                                                        <a:ext cx="219075" cy="1409700"/>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7" name="Arrow: Down 237"/>
                                                  <wps:cNvSpPr/>
                                                  <wps:spPr>
                                                    <a:xfrm flipH="1">
                                                      <a:off x="942975" y="3343275"/>
                                                      <a:ext cx="219075" cy="1409700"/>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Rounded Corners 238"/>
                                                  <wps:cNvSpPr/>
                                                  <wps:spPr>
                                                    <a:xfrm>
                                                      <a:off x="2667000" y="3838575"/>
                                                      <a:ext cx="2181225" cy="5524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D9DB2" w14:textId="77777777" w:rsidR="00771121" w:rsidRPr="005F1036" w:rsidRDefault="00771121" w:rsidP="00771121">
                                                        <w:pPr>
                                                          <w:jc w:val="center"/>
                                                          <w:rPr>
                                                            <w:sz w:val="20"/>
                                                            <w:szCs w:val="20"/>
                                                          </w:rPr>
                                                        </w:pPr>
                                                        <w:r w:rsidRPr="005F1036">
                                                          <w:rPr>
                                                            <w:color w:val="000000" w:themeColor="text1"/>
                                                            <w:sz w:val="20"/>
                                                            <w:szCs w:val="20"/>
                                                          </w:rPr>
                                                          <w:t>Tissue of origin and somatic mutation profiling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Arrow: Down 239"/>
                                                  <wps:cNvSpPr/>
                                                  <wps:spPr>
                                                    <a:xfrm flipH="1">
                                                      <a:off x="3667125" y="4429125"/>
                                                      <a:ext cx="200025" cy="3333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Rounded Corners 240"/>
                                                  <wps:cNvSpPr/>
                                                  <wps:spPr>
                                                    <a:xfrm>
                                                      <a:off x="2695575" y="4781550"/>
                                                      <a:ext cx="2181225" cy="78105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DFB7A" w14:textId="77777777" w:rsidR="00771121" w:rsidRPr="005F1036" w:rsidRDefault="00771121" w:rsidP="00771121">
                                                        <w:pPr>
                                                          <w:jc w:val="center"/>
                                                          <w:rPr>
                                                            <w:sz w:val="20"/>
                                                            <w:szCs w:val="20"/>
                                                          </w:rPr>
                                                        </w:pPr>
                                                        <w:r w:rsidRPr="005F1036">
                                                          <w:rPr>
                                                            <w:color w:val="000000" w:themeColor="text1"/>
                                                            <w:sz w:val="20"/>
                                                            <w:szCs w:val="20"/>
                                                          </w:rPr>
                                                          <w:t xml:space="preserve">Molecular </w:t>
                                                        </w:r>
                                                        <w:r>
                                                          <w:rPr>
                                                            <w:color w:val="000000" w:themeColor="text1"/>
                                                            <w:sz w:val="20"/>
                                                            <w:szCs w:val="20"/>
                                                          </w:rPr>
                                                          <w:t>tumour board</w:t>
                                                        </w:r>
                                                        <w:r w:rsidRPr="005F1036">
                                                          <w:rPr>
                                                            <w:color w:val="000000" w:themeColor="text1"/>
                                                            <w:sz w:val="20"/>
                                                            <w:szCs w:val="20"/>
                                                          </w:rPr>
                                                          <w:t xml:space="preserve"> discussion and treatment recommendations</w:t>
                                                        </w:r>
                                                      </w:p>
                                                      <w:p w14:paraId="6AB541DF" w14:textId="77777777" w:rsidR="00771121" w:rsidRDefault="00771121" w:rsidP="007711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41" name="Text Box 2"/>
                                            <wps:cNvSpPr txBox="1">
                                              <a:spLocks noChangeArrowheads="1"/>
                                            </wps:cNvSpPr>
                                            <wps:spPr bwMode="auto">
                                              <a:xfrm>
                                                <a:off x="2886063" y="1857375"/>
                                                <a:ext cx="2095500" cy="485776"/>
                                              </a:xfrm>
                                              <a:prstGeom prst="rect">
                                                <a:avLst/>
                                              </a:prstGeom>
                                              <a:noFill/>
                                              <a:ln w="9525">
                                                <a:noFill/>
                                                <a:miter lim="800000"/>
                                                <a:headEnd/>
                                                <a:tailEnd/>
                                              </a:ln>
                                            </wps:spPr>
                                            <wps:txbx>
                                              <w:txbxContent>
                                                <w:p w14:paraId="7597295E" w14:textId="77777777" w:rsidR="00771121" w:rsidRPr="005F1036" w:rsidRDefault="00771121" w:rsidP="00771121">
                                                  <w:pPr>
                                                    <w:rPr>
                                                      <w:sz w:val="20"/>
                                                      <w:szCs w:val="20"/>
                                                    </w:rPr>
                                                  </w:pPr>
                                                  <w:r w:rsidRPr="005F1036">
                                                    <w:rPr>
                                                      <w:sz w:val="20"/>
                                                      <w:szCs w:val="20"/>
                                                    </w:rPr>
                                                    <w:t>CUP co-ordinator notified</w:t>
                                                  </w:r>
                                                </w:p>
                                              </w:txbxContent>
                                            </wps:txbx>
                                            <wps:bodyPr rot="0" vert="horz" wrap="square" lIns="91440" tIns="45720" rIns="91440" bIns="45720" anchor="t" anchorCtr="0">
                                              <a:noAutofit/>
                                            </wps:bodyPr>
                                          </wps:wsp>
                                        </wpg:grpSp>
                                      </wpg:grpSp>
                                      <wps:wsp>
                                        <wps:cNvPr id="242" name="Rectangle: Rounded Corners 242"/>
                                        <wps:cNvSpPr/>
                                        <wps:spPr>
                                          <a:xfrm>
                                            <a:off x="247650" y="2724150"/>
                                            <a:ext cx="2181225" cy="552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7770E4" w14:textId="77777777" w:rsidR="00771121" w:rsidRPr="005F1036" w:rsidRDefault="00771121" w:rsidP="00771121">
                                              <w:pPr>
                                                <w:jc w:val="center"/>
                                                <w:rPr>
                                                  <w:color w:val="000000" w:themeColor="text1"/>
                                                  <w:sz w:val="20"/>
                                                  <w:szCs w:val="20"/>
                                                </w:rPr>
                                              </w:pPr>
                                              <w:r w:rsidRPr="005F1036">
                                                <w:rPr>
                                                  <w:color w:val="000000" w:themeColor="text1"/>
                                                  <w:sz w:val="20"/>
                                                  <w:szCs w:val="20"/>
                                                </w:rPr>
                                                <w:t>Standard Treatment Commenced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Straight Connector 243"/>
                                        <wps:cNvCnPr/>
                                        <wps:spPr>
                                          <a:xfrm>
                                            <a:off x="0" y="2990850"/>
                                            <a:ext cx="9525" cy="2038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244" name="Straight Connector 244"/>
                                <wps:cNvCnPr/>
                                <wps:spPr>
                                  <a:xfrm>
                                    <a:off x="5505450" y="3086100"/>
                                    <a:ext cx="9525" cy="20383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45" name="Text Box 2"/>
                              <wps:cNvSpPr txBox="1">
                                <a:spLocks noChangeArrowheads="1"/>
                              </wps:cNvSpPr>
                              <wps:spPr bwMode="auto">
                                <a:xfrm>
                                  <a:off x="-4023" y="3799907"/>
                                  <a:ext cx="582747" cy="642345"/>
                                </a:xfrm>
                                <a:prstGeom prst="rect">
                                  <a:avLst/>
                                </a:prstGeom>
                                <a:solidFill>
                                  <a:srgbClr val="FFFFFF"/>
                                </a:solidFill>
                                <a:ln w="9525">
                                  <a:noFill/>
                                  <a:miter lim="800000"/>
                                  <a:headEnd/>
                                  <a:tailEnd/>
                                </a:ln>
                              </wps:spPr>
                              <wps:txbx>
                                <w:txbxContent>
                                  <w:p w14:paraId="2B3D25E4" w14:textId="77777777" w:rsidR="00771121" w:rsidRPr="005F1036" w:rsidRDefault="00771121" w:rsidP="00771121">
                                    <w:pPr>
                                      <w:rPr>
                                        <w:sz w:val="20"/>
                                        <w:szCs w:val="20"/>
                                      </w:rPr>
                                    </w:pPr>
                                    <w:r w:rsidRPr="005F1036">
                                      <w:rPr>
                                        <w:sz w:val="20"/>
                                        <w:szCs w:val="20"/>
                                      </w:rPr>
                                      <w:t>6- 8 weeks</w:t>
                                    </w:r>
                                  </w:p>
                                  <w:p w14:paraId="63E37032" w14:textId="77777777" w:rsidR="00771121" w:rsidRDefault="00771121" w:rsidP="00771121"/>
                                </w:txbxContent>
                              </wps:txbx>
                              <wps:bodyPr rot="0" vert="horz" wrap="square" lIns="91440" tIns="45720" rIns="91440" bIns="45720" anchor="t" anchorCtr="0">
                                <a:noAutofit/>
                              </wps:bodyPr>
                            </wps:wsp>
                          </wpg:grpSp>
                          <wps:wsp>
                            <wps:cNvPr id="246" name="Text Box 2"/>
                            <wps:cNvSpPr txBox="1">
                              <a:spLocks noChangeArrowheads="1"/>
                            </wps:cNvSpPr>
                            <wps:spPr bwMode="auto">
                              <a:xfrm>
                                <a:off x="6153150" y="3790950"/>
                                <a:ext cx="552450" cy="476250"/>
                              </a:xfrm>
                              <a:prstGeom prst="rect">
                                <a:avLst/>
                              </a:prstGeom>
                              <a:noFill/>
                              <a:ln w="9525">
                                <a:noFill/>
                                <a:miter lim="800000"/>
                                <a:headEnd/>
                                <a:tailEnd/>
                              </a:ln>
                            </wps:spPr>
                            <wps:txbx>
                              <w:txbxContent>
                                <w:p w14:paraId="60CBFD1E" w14:textId="77777777" w:rsidR="00771121" w:rsidRPr="005F1036" w:rsidRDefault="00771121" w:rsidP="00771121">
                                  <w:pPr>
                                    <w:rPr>
                                      <w:sz w:val="20"/>
                                      <w:szCs w:val="20"/>
                                    </w:rPr>
                                  </w:pPr>
                                  <w:r w:rsidRPr="005F1036">
                                    <w:rPr>
                                      <w:sz w:val="20"/>
                                      <w:szCs w:val="20"/>
                                    </w:rPr>
                                    <w:t>6- 8 weeks</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CB3CB6D" id="Group 10" o:spid="_x0000_s1069" style="position:absolute;margin-left:-43.05pt;margin-top:15.05pt;width:523.35pt;height:362.9pt;z-index:251660288;mso-position-horizontal-relative:margin;mso-width-relative:margin;mso-height-relative:margin" coordorigin="-40,3150" coordsize="67096,5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">
                <v:line id="Straight Connector 11" o:spid="_x0000_s1070" style="position:absolute;flip:x;visibility:visible;mso-wrap-style:square" from="58864,51244" to="61150,5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4472c4 [3204]" strokeweight=".5pt">
                  <v:stroke joinstyle="miter"/>
                </v:line>
                <v:group id="Group 21" o:spid="_x0000_s1071" style="position:absolute;left:-40;top:3150;width:67096;height:59524" coordorigin="-40,3150" coordsize="67096,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06" o:spid="_x0000_s1072" style="position:absolute;flip:x;visibility:visible;mso-wrap-style:square" from="58959,30861" to="61245,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" strokecolor="#4472c4 [3204]" strokeweight=".5pt">
                    <v:stroke joinstyle="miter"/>
                  </v:line>
                  <v:group id="Group 207" o:spid="_x0000_s1073" style="position:absolute;left:-40;top:3150;width:67096;height:59524" coordorigin="-40,3150" coordsize="67096,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208" o:spid="_x0000_s1074" style="position:absolute;left:-40;top:3150;width:61285;height:59524" coordorigin="-40,3150" coordsize="61285,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209" o:spid="_x0000_s1075" style="position:absolute;left:6096;top:3150;width:55149;height:59524" coordorigin=",3150" coordsize="55149,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210" o:spid="_x0000_s1076" style="position:absolute;top:3150;width:52863;height:59524" coordorigin=",3150" coordsize="52863,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211" o:spid="_x0000_s1077" style="position:absolute;flip:x;visibility:visible;mso-wrap-style:square" from="0,29813" to="228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" strokecolor="#4472c4 [3204]" strokeweight=".5pt">
                            <v:stroke joinstyle="miter"/>
                          </v:line>
                          <v:group id="Group 212" o:spid="_x0000_s1078" style="position:absolute;top:3150;width:52863;height:59524" coordorigin=",3150" coordsize="52863,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Straight Connector 213" o:spid="_x0000_s1079" style="position:absolute;flip:x;visibility:visible;mso-wrap-style:square" from="0,50387" to="2286,5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" strokecolor="#4472c4 [3204]" strokeweight=".5pt">
                              <v:stroke joinstyle="miter"/>
                            </v:line>
                            <v:group id="Group 214" o:spid="_x0000_s1080" style="position:absolute;top:3150;width:52863;height:59524" coordorigin=",3150" coordsize="52863,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oundrect id="Rectangle: Rounded Corners 215" o:spid="_x0000_s1081" style="position:absolute;left:3048;top:47720;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" fillcolor="#b4c6e7 [1300]" strokecolor="#1f3763 [1604]" strokeweight="1pt">
                                <v:stroke joinstyle="miter"/>
                                <v:textbox>
                                  <w:txbxContent>
                                    <w:p w14:paraId="412E56FC" w14:textId="77777777" w:rsidR="00771121" w:rsidRPr="005F1036" w:rsidRDefault="00771121" w:rsidP="00771121">
                                      <w:pPr>
                                        <w:jc w:val="center"/>
                                        <w:rPr>
                                          <w:color w:val="000000" w:themeColor="text1"/>
                                          <w:sz w:val="20"/>
                                          <w:szCs w:val="20"/>
                                        </w:rPr>
                                      </w:pPr>
                                      <w:r w:rsidRPr="005F1036">
                                        <w:rPr>
                                          <w:color w:val="000000" w:themeColor="text1"/>
                                          <w:sz w:val="20"/>
                                          <w:szCs w:val="20"/>
                                        </w:rPr>
                                        <w:t>Response assessment</w:t>
                                      </w:r>
                                    </w:p>
                                    <w:p w14:paraId="29CBD039" w14:textId="77777777" w:rsidR="00771121" w:rsidRDefault="00771121" w:rsidP="00771121"/>
                                  </w:txbxContent>
                                </v:textbox>
                              </v:roundrect>
                              <v:shape id="Arrow: Down 216" o:spid="_x0000_s1082" type="#_x0000_t67" style="position:absolute;left:26288;top:49149;width:2001;height:333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" adj="15120" fillcolor="red" strokecolor="#c00000" strokeweight="1pt"/>
                              <v:group id="Group 218" o:spid="_x0000_s1083" style="position:absolute;top:3150;width:52863;height:59524" coordorigin=",3150" coordsize="52863,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219" o:spid="_x0000_s1084" style="position:absolute;left:3048;top:3150;width:49815;height:59524" coordorigin=",3150" coordsize="49815,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oundrect id="Rectangle: Rounded Corners 220" o:spid="_x0000_s1085" style="position:absolute;left:190;top:17526;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" fillcolor="#b4c6e7 [1300]" strokecolor="#1f3763 [1604]" strokeweight="1pt">
                                    <v:stroke joinstyle="miter"/>
                                  </v:roundrect>
                                  <v:group id="Group 221" o:spid="_x0000_s1086" style="position:absolute;top:3150;width:49815;height:59524" coordorigin=",3150" coordsize="49815,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oup 222" o:spid="_x0000_s1087" style="position:absolute;top:3150;width:48577;height:59524" coordorigin="285,3150" coordsize="48577,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Arrow: Down 223" o:spid="_x0000_s1088" type="#_x0000_t67" style="position:absolute;left:9620;top:53530;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" adj="15120" fillcolor="red" strokecolor="#c00000" strokeweight="1pt"/>
                                      <v:group id="Group 224" o:spid="_x0000_s1089" style="position:absolute;left:285;top:3150;width:48578;height:59524" coordorigin="285,3150" coordsize="48577,5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oundrect id="Rectangle: Rounded Corners 225" o:spid="_x0000_s1090" style="position:absolute;left:285;top:57150;width:21813;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" fillcolor="#b4c6e7 [1300]" strokecolor="#1f3763 [1604]" strokeweight="1pt">
                                          <v:stroke joinstyle="miter"/>
                                          <v:textbox>
                                            <w:txbxContent>
                                              <w:p w14:paraId="16BD42E6" w14:textId="77777777" w:rsidR="00771121" w:rsidRPr="005F1036" w:rsidRDefault="00771121" w:rsidP="00771121">
                                                <w:pPr>
                                                  <w:jc w:val="center"/>
                                                  <w:rPr>
                                                    <w:color w:val="000000" w:themeColor="text1"/>
                                                    <w:sz w:val="20"/>
                                                    <w:szCs w:val="20"/>
                                                  </w:rPr>
                                                </w:pPr>
                                                <w:r w:rsidRPr="005F1036">
                                                  <w:rPr>
                                                    <w:color w:val="000000" w:themeColor="text1"/>
                                                    <w:sz w:val="20"/>
                                                    <w:szCs w:val="20"/>
                                                  </w:rPr>
                                                  <w:t>Change in treatment?</w:t>
                                                </w:r>
                                              </w:p>
                                            </w:txbxContent>
                                          </v:textbox>
                                        </v:roundrect>
                                        <v:group id="Group 226" o:spid="_x0000_s1091" style="position:absolute;left:476;top:3150;width:48387;height:52476" coordorigin="476,3150" coordsize="4838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227" o:spid="_x0000_s1092" style="position:absolute;left:476;top:3150;width:48387;height:34664" coordorigin="476,3150" coordsize="48387,3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oundrect id="Rectangle: Rounded Corners 228" o:spid="_x0000_s1093" style="position:absolute;left:27051;top:17621;width:2181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" fillcolor="#c5e0b3 [1305]" strokecolor="#538135 [2409]" strokeweight="1pt">
                                              <v:stroke joinstyle="miter"/>
                                            </v:roundrect>
                                            <v:group id="Group 229" o:spid="_x0000_s1094" style="position:absolute;left:476;top:3150;width:44904;height:14090" coordorigin="-857,3150" coordsize="44904,1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 o:spid="_x0000_s1095" type="#_x0000_t202" style="position:absolute;left:-857;top:3150;width:44903;height:10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" stroked="f">
                                                <v:textbox>
                                                  <w:txbxContent>
                                                    <w:p w14:paraId="4F49E58B"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 xml:space="preserve">Patient with suspected CUP </w:t>
                                                      </w:r>
                                                    </w:p>
                                                    <w:p w14:paraId="60F7D2BF"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Local histological diagnosis compatible with CUP</w:t>
                                                      </w:r>
                                                    </w:p>
                                                    <w:p w14:paraId="1E5CCDA5"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No prior systemic therapy for CUP</w:t>
                                                      </w:r>
                                                    </w:p>
                                                    <w:p w14:paraId="6949E7C3" w14:textId="77777777" w:rsidR="00771121" w:rsidRPr="00915394" w:rsidRDefault="00771121" w:rsidP="00771121">
                                                      <w:pPr>
                                                        <w:pStyle w:val="ListParagraph"/>
                                                        <w:numPr>
                                                          <w:ilvl w:val="0"/>
                                                          <w:numId w:val="20"/>
                                                        </w:numPr>
                                                        <w:rPr>
                                                          <w:rFonts w:asciiTheme="minorHAnsi" w:hAnsiTheme="minorHAnsi" w:cstheme="minorHAnsi"/>
                                                          <w:sz w:val="20"/>
                                                          <w:szCs w:val="20"/>
                                                        </w:rPr>
                                                      </w:pPr>
                                                      <w:r w:rsidRPr="00915394">
                                                        <w:rPr>
                                                          <w:rFonts w:asciiTheme="minorHAnsi" w:hAnsiTheme="minorHAnsi" w:cstheme="minorHAnsi"/>
                                                          <w:sz w:val="20"/>
                                                          <w:szCs w:val="20"/>
                                                        </w:rPr>
                                                        <w:t>Available tumour FFPE block</w:t>
                                                      </w:r>
                                                      <w:r w:rsidRPr="00915394">
                                                        <w:rPr>
                                                          <w:rFonts w:asciiTheme="minorHAnsi" w:hAnsiTheme="minorHAnsi" w:cstheme="minorHAnsi"/>
                                                          <w:sz w:val="20"/>
                                                          <w:szCs w:val="20"/>
                                                          <w:vertAlign w:val="superscript"/>
                                                        </w:rPr>
                                                        <w:t>a</w:t>
                                                      </w:r>
                                                    </w:p>
                                                  </w:txbxContent>
                                                </v:textbox>
                                              </v:shape>
                                              <v:shape id="Arrow: Down 232" o:spid="_x0000_s1096" type="#_x0000_t67" style="position:absolute;left:8191;top:13811;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" adj="15120" fillcolor="red" strokecolor="#c00000" strokeweight="1pt"/>
                                              <v:shape id="Arrow: Down 233" o:spid="_x0000_s1097" type="#_x0000_t67" style="position:absolute;left:34766;top:13906;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" adj="15120" fillcolor="red" strokecolor="#c00000" strokeweight="1pt"/>
                                            </v:group>
                                            <v:shape id="Text Box 2" o:spid="_x0000_s1098" type="#_x0000_t202" style="position:absolute;left:1333;top:18192;width:2095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51BFE7EB" w14:textId="77777777" w:rsidR="00771121" w:rsidRPr="005F1036" w:rsidRDefault="00771121" w:rsidP="00771121">
                                                    <w:pPr>
                                                      <w:rPr>
                                                        <w:sz w:val="20"/>
                                                        <w:szCs w:val="20"/>
                                                      </w:rPr>
                                                    </w:pPr>
                                                    <w:r w:rsidRPr="005F1036">
                                                      <w:rPr>
                                                        <w:sz w:val="20"/>
                                                        <w:szCs w:val="20"/>
                                                      </w:rPr>
                                                      <w:t>Treating team follows diagnostic steps as per OCP</w:t>
                                                    </w:r>
                                                  </w:p>
                                                </w:txbxContent>
                                              </v:textbox>
                                            </v:shape>
                                            <v:shape id="Arrow: Down 235" o:spid="_x0000_s1099" type="#_x0000_t67" style="position:absolute;left:9525;top:23431;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" adj="15120" fillcolor="red" strokecolor="#c00000" strokeweight="1pt"/>
                                            <v:shape id="Arrow: Down 236" o:spid="_x0000_s1100" type="#_x0000_t67" style="position:absolute;left:36290;top:23717;width:2191;height:140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" adj="19922" fillcolor="red" strokecolor="#c00000" strokeweight="1pt"/>
                                          </v:group>
                                          <v:shape id="Arrow: Down 237" o:spid="_x0000_s1101" type="#_x0000_t67" style="position:absolute;left:9429;top:33432;width:2191;height:140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" adj="19922" fillcolor="red" strokecolor="#c00000" strokeweight="1pt"/>
                                          <v:roundrect id="Rectangle: Rounded Corners 238" o:spid="_x0000_s1102" style="position:absolute;left:26670;top:38385;width:2181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" fillcolor="#c5e0b3 [1305]" strokecolor="#538135 [2409]" strokeweight="1pt">
                                            <v:stroke joinstyle="miter"/>
                                            <v:textbox>
                                              <w:txbxContent>
                                                <w:p w14:paraId="538D9DB2" w14:textId="77777777" w:rsidR="00771121" w:rsidRPr="005F1036" w:rsidRDefault="00771121" w:rsidP="00771121">
                                                  <w:pPr>
                                                    <w:jc w:val="center"/>
                                                    <w:rPr>
                                                      <w:sz w:val="20"/>
                                                      <w:szCs w:val="20"/>
                                                    </w:rPr>
                                                  </w:pPr>
                                                  <w:r w:rsidRPr="005F1036">
                                                    <w:rPr>
                                                      <w:color w:val="000000" w:themeColor="text1"/>
                                                      <w:sz w:val="20"/>
                                                      <w:szCs w:val="20"/>
                                                    </w:rPr>
                                                    <w:t>Tissue of origin and somatic mutation profiling results</w:t>
                                                  </w:r>
                                                </w:p>
                                              </w:txbxContent>
                                            </v:textbox>
                                          </v:roundrect>
                                          <v:shape id="Arrow: Down 239" o:spid="_x0000_s1103" type="#_x0000_t67" style="position:absolute;left:36671;top:44291;width:2000;height:33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" adj="15120" fillcolor="red" strokecolor="#c00000" strokeweight="1pt"/>
                                          <v:roundrect id="Rectangle: Rounded Corners 240" o:spid="_x0000_s1104" style="position:absolute;left:26955;top:47815;width:21813;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" fillcolor="#c5e0b3 [1305]" strokecolor="#538135 [2409]" strokeweight="1pt">
                                            <v:stroke joinstyle="miter"/>
                                            <v:textbox>
                                              <w:txbxContent>
                                                <w:p w14:paraId="204DFB7A" w14:textId="77777777" w:rsidR="00771121" w:rsidRPr="005F1036" w:rsidRDefault="00771121" w:rsidP="00771121">
                                                  <w:pPr>
                                                    <w:jc w:val="center"/>
                                                    <w:rPr>
                                                      <w:sz w:val="20"/>
                                                      <w:szCs w:val="20"/>
                                                    </w:rPr>
                                                  </w:pPr>
                                                  <w:r w:rsidRPr="005F1036">
                                                    <w:rPr>
                                                      <w:color w:val="000000" w:themeColor="text1"/>
                                                      <w:sz w:val="20"/>
                                                      <w:szCs w:val="20"/>
                                                    </w:rPr>
                                                    <w:t xml:space="preserve">Molecular </w:t>
                                                  </w:r>
                                                  <w:r>
                                                    <w:rPr>
                                                      <w:color w:val="000000" w:themeColor="text1"/>
                                                      <w:sz w:val="20"/>
                                                      <w:szCs w:val="20"/>
                                                    </w:rPr>
                                                    <w:t>tumour board</w:t>
                                                  </w:r>
                                                  <w:r w:rsidRPr="005F1036">
                                                    <w:rPr>
                                                      <w:color w:val="000000" w:themeColor="text1"/>
                                                      <w:sz w:val="20"/>
                                                      <w:szCs w:val="20"/>
                                                    </w:rPr>
                                                    <w:t xml:space="preserve"> discussion and treatment recommendations</w:t>
                                                  </w:r>
                                                </w:p>
                                                <w:p w14:paraId="6AB541DF" w14:textId="77777777" w:rsidR="00771121" w:rsidRDefault="00771121" w:rsidP="00771121"/>
                                              </w:txbxContent>
                                            </v:textbox>
                                          </v:roundrect>
                                        </v:group>
                                      </v:group>
                                    </v:group>
                                    <v:shape id="Text Box 2" o:spid="_x0000_s1105" type="#_x0000_t202" style="position:absolute;left:28860;top:18573;width:2095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7597295E" w14:textId="77777777" w:rsidR="00771121" w:rsidRPr="005F1036" w:rsidRDefault="00771121" w:rsidP="00771121">
                                            <w:pPr>
                                              <w:rPr>
                                                <w:sz w:val="20"/>
                                                <w:szCs w:val="20"/>
                                              </w:rPr>
                                            </w:pPr>
                                            <w:r w:rsidRPr="005F1036">
                                              <w:rPr>
                                                <w:sz w:val="20"/>
                                                <w:szCs w:val="20"/>
                                              </w:rPr>
                                              <w:t>CUP co-ordinator notified</w:t>
                                            </w:r>
                                          </w:p>
                                        </w:txbxContent>
                                      </v:textbox>
                                    </v:shape>
                                  </v:group>
                                </v:group>
                                <v:roundrect id="Rectangle: Rounded Corners 242" o:spid="_x0000_s1106" style="position:absolute;left:2476;top:27241;width:2181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" fillcolor="#b4c6e7 [1300]" strokecolor="#1f3763 [1604]" strokeweight="1pt">
                                  <v:stroke joinstyle="miter"/>
                                  <v:textbox>
                                    <w:txbxContent>
                                      <w:p w14:paraId="7B7770E4" w14:textId="77777777" w:rsidR="00771121" w:rsidRPr="005F1036" w:rsidRDefault="00771121" w:rsidP="00771121">
                                        <w:pPr>
                                          <w:jc w:val="center"/>
                                          <w:rPr>
                                            <w:color w:val="000000" w:themeColor="text1"/>
                                            <w:sz w:val="20"/>
                                            <w:szCs w:val="20"/>
                                          </w:rPr>
                                        </w:pPr>
                                        <w:r w:rsidRPr="005F1036">
                                          <w:rPr>
                                            <w:color w:val="000000" w:themeColor="text1"/>
                                            <w:sz w:val="20"/>
                                            <w:szCs w:val="20"/>
                                          </w:rPr>
                                          <w:t>Standard Treatment Commenced</w:t>
                                        </w:r>
                                      </w:p>
                                    </w:txbxContent>
                                  </v:textbox>
                                </v:roundrect>
                                <v:line id="Straight Connector 243" o:spid="_x0000_s1107" style="position:absolute;visibility:visible;mso-wrap-style:square" from="0,29908" to="9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" strokecolor="#4472c4 [3204]" strokeweight=".5pt">
                                  <v:stroke joinstyle="miter"/>
                                </v:line>
                              </v:group>
                            </v:group>
                          </v:group>
                        </v:group>
                        <v:line id="Straight Connector 244" o:spid="_x0000_s1108" style="position:absolute;visibility:visible;mso-wrap-style:square" from="55054,30861" to="55149,5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" strokecolor="#4472c4 [3204]" strokeweight=".5pt">
                          <v:stroke joinstyle="miter"/>
                        </v:line>
                      </v:group>
                      <v:shape id="Text Box 2" o:spid="_x0000_s1109" type="#_x0000_t202" style="position:absolute;left:-40;top:37999;width:5827;height:6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" stroked="f">
                        <v:textbox>
                          <w:txbxContent>
                            <w:p w14:paraId="2B3D25E4" w14:textId="77777777" w:rsidR="00771121" w:rsidRPr="005F1036" w:rsidRDefault="00771121" w:rsidP="00771121">
                              <w:pPr>
                                <w:rPr>
                                  <w:sz w:val="20"/>
                                  <w:szCs w:val="20"/>
                                </w:rPr>
                              </w:pPr>
                              <w:r w:rsidRPr="005F1036">
                                <w:rPr>
                                  <w:sz w:val="20"/>
                                  <w:szCs w:val="20"/>
                                </w:rPr>
                                <w:t>6- 8 weeks</w:t>
                              </w:r>
                            </w:p>
                            <w:p w14:paraId="63E37032" w14:textId="77777777" w:rsidR="00771121" w:rsidRDefault="00771121" w:rsidP="00771121"/>
                          </w:txbxContent>
                        </v:textbox>
                      </v:shape>
                    </v:group>
                    <v:shape id="Text Box 2" o:spid="_x0000_s1110" type="#_x0000_t202" style="position:absolute;left:61531;top:37909;width:552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0CBFD1E" w14:textId="77777777" w:rsidR="00771121" w:rsidRPr="005F1036" w:rsidRDefault="00771121" w:rsidP="00771121">
                            <w:pPr>
                              <w:rPr>
                                <w:sz w:val="20"/>
                                <w:szCs w:val="20"/>
                              </w:rPr>
                            </w:pPr>
                            <w:r w:rsidRPr="005F1036">
                              <w:rPr>
                                <w:sz w:val="20"/>
                                <w:szCs w:val="20"/>
                              </w:rPr>
                              <w:t>6- 8 weeks</w:t>
                            </w:r>
                          </w:p>
                        </w:txbxContent>
                      </v:textbox>
                    </v:shape>
                  </v:group>
                </v:group>
                <w10:wrap anchorx="margin"/>
              </v:group>
            </w:pict>
          </mc:Fallback>
        </mc:AlternateContent>
      </w:r>
      <w:r w:rsidRPr="00F06157">
        <w:rPr>
          <w:rFonts w:asciiTheme="minorHAnsi" w:hAnsiTheme="minorHAnsi" w:cs="Times New Roman"/>
        </w:rPr>
        <w:t>Figure 1: Workflow of patients with a suspected CUP diagnosis</w:t>
      </w:r>
    </w:p>
    <w:p w14:paraId="3C45E5A3" w14:textId="77777777" w:rsidR="00771121" w:rsidRPr="00F06157" w:rsidRDefault="00771121" w:rsidP="00771121">
      <w:pPr>
        <w:pStyle w:val="NormalWeb"/>
        <w:spacing w:line="276" w:lineRule="auto"/>
        <w:rPr>
          <w:rFonts w:asciiTheme="minorHAnsi" w:hAnsiTheme="minorHAnsi" w:cs="Times New Roman"/>
        </w:rPr>
      </w:pPr>
    </w:p>
    <w:p w14:paraId="608770C9" w14:textId="77777777" w:rsidR="00771121" w:rsidRPr="00F06157" w:rsidRDefault="00771121" w:rsidP="00771121">
      <w:pPr>
        <w:pStyle w:val="NormalWeb"/>
        <w:spacing w:line="276" w:lineRule="auto"/>
        <w:rPr>
          <w:rFonts w:asciiTheme="minorHAnsi" w:hAnsiTheme="minorHAnsi" w:cs="Times New Roman"/>
        </w:rPr>
      </w:pPr>
    </w:p>
    <w:p w14:paraId="46FEAF4D" w14:textId="77777777" w:rsidR="00771121" w:rsidRPr="00F06157" w:rsidRDefault="00771121" w:rsidP="00771121">
      <w:pPr>
        <w:pStyle w:val="NormalWeb"/>
        <w:spacing w:line="276" w:lineRule="auto"/>
        <w:rPr>
          <w:rFonts w:asciiTheme="minorHAnsi" w:hAnsiTheme="minorHAnsi" w:cs="Times New Roman"/>
        </w:rPr>
      </w:pPr>
    </w:p>
    <w:p w14:paraId="33980679" w14:textId="77777777" w:rsidR="00771121" w:rsidRPr="00F06157" w:rsidRDefault="00771121" w:rsidP="00771121">
      <w:pPr>
        <w:pStyle w:val="NormalWeb"/>
        <w:spacing w:line="276" w:lineRule="auto"/>
        <w:rPr>
          <w:rFonts w:asciiTheme="minorHAnsi" w:hAnsiTheme="minorHAnsi" w:cs="Times New Roman"/>
        </w:rPr>
      </w:pPr>
    </w:p>
    <w:p w14:paraId="6A3D2034" w14:textId="77777777" w:rsidR="00771121" w:rsidRPr="00F06157" w:rsidRDefault="00771121" w:rsidP="00771121">
      <w:pPr>
        <w:pStyle w:val="NormalWeb"/>
        <w:spacing w:line="276" w:lineRule="auto"/>
        <w:rPr>
          <w:rFonts w:asciiTheme="minorHAnsi" w:hAnsiTheme="minorHAnsi" w:cs="Times New Roman"/>
        </w:rPr>
      </w:pPr>
    </w:p>
    <w:p w14:paraId="46095956" w14:textId="77777777" w:rsidR="00771121" w:rsidRPr="00F06157" w:rsidRDefault="00771121" w:rsidP="00771121">
      <w:pPr>
        <w:pStyle w:val="NormalWeb"/>
        <w:spacing w:line="276" w:lineRule="auto"/>
        <w:rPr>
          <w:rFonts w:asciiTheme="minorHAnsi" w:hAnsiTheme="minorHAnsi" w:cs="Times New Roman"/>
        </w:rPr>
      </w:pPr>
    </w:p>
    <w:p w14:paraId="6FB5080A" w14:textId="77777777" w:rsidR="00771121" w:rsidRPr="00F06157" w:rsidRDefault="00771121" w:rsidP="00771121">
      <w:pPr>
        <w:pStyle w:val="NormalWeb"/>
        <w:spacing w:line="276" w:lineRule="auto"/>
        <w:rPr>
          <w:rFonts w:asciiTheme="minorHAnsi" w:hAnsiTheme="minorHAnsi" w:cs="Times New Roman"/>
        </w:rPr>
      </w:pPr>
    </w:p>
    <w:p w14:paraId="0F0252A2" w14:textId="77777777" w:rsidR="00771121" w:rsidRPr="00F06157" w:rsidRDefault="00771121" w:rsidP="00771121">
      <w:pPr>
        <w:pStyle w:val="NormalWeb"/>
        <w:spacing w:line="276" w:lineRule="auto"/>
        <w:rPr>
          <w:rFonts w:asciiTheme="minorHAnsi" w:hAnsiTheme="minorHAnsi" w:cs="Times New Roman"/>
        </w:rPr>
      </w:pPr>
    </w:p>
    <w:p w14:paraId="6728D303" w14:textId="77777777" w:rsidR="00771121" w:rsidRPr="00F06157" w:rsidRDefault="00771121" w:rsidP="00771121">
      <w:pPr>
        <w:pStyle w:val="NormalWeb"/>
        <w:spacing w:line="276" w:lineRule="auto"/>
        <w:rPr>
          <w:rFonts w:asciiTheme="minorHAnsi" w:hAnsiTheme="minorHAnsi" w:cs="Times New Roman"/>
        </w:rPr>
      </w:pPr>
    </w:p>
    <w:p w14:paraId="243402D7" w14:textId="77777777" w:rsidR="00771121" w:rsidRPr="00F06157" w:rsidRDefault="00771121" w:rsidP="00771121">
      <w:pPr>
        <w:pStyle w:val="NormalWeb"/>
        <w:spacing w:line="276" w:lineRule="auto"/>
        <w:rPr>
          <w:rFonts w:asciiTheme="minorHAnsi" w:hAnsiTheme="minorHAnsi" w:cs="Times New Roman"/>
        </w:rPr>
      </w:pPr>
    </w:p>
    <w:p w14:paraId="7A5DC965" w14:textId="77777777" w:rsidR="00771121" w:rsidRPr="00F06157" w:rsidRDefault="00771121" w:rsidP="00771121">
      <w:pPr>
        <w:pStyle w:val="NormalWeb"/>
        <w:spacing w:line="276" w:lineRule="auto"/>
        <w:rPr>
          <w:rFonts w:asciiTheme="minorHAnsi" w:hAnsiTheme="minorHAnsi" w:cs="Times New Roman"/>
        </w:rPr>
      </w:pPr>
    </w:p>
    <w:p w14:paraId="7B0418FB" w14:textId="77777777" w:rsidR="00771121" w:rsidRPr="00F06157" w:rsidRDefault="00771121" w:rsidP="00771121">
      <w:pPr>
        <w:pStyle w:val="NormalWeb"/>
        <w:spacing w:line="276" w:lineRule="auto"/>
        <w:rPr>
          <w:rFonts w:asciiTheme="minorHAnsi" w:hAnsiTheme="minorHAnsi" w:cs="Times New Roman"/>
        </w:rPr>
      </w:pPr>
    </w:p>
    <w:p w14:paraId="673F4799" w14:textId="77777777" w:rsidR="00771121" w:rsidRPr="00F06157" w:rsidRDefault="00771121" w:rsidP="00771121">
      <w:pPr>
        <w:pStyle w:val="NormalWeb"/>
        <w:spacing w:line="276" w:lineRule="auto"/>
        <w:rPr>
          <w:rFonts w:asciiTheme="minorHAnsi" w:hAnsiTheme="minorHAnsi" w:cs="Times New Roman"/>
        </w:rPr>
      </w:pPr>
    </w:p>
    <w:p w14:paraId="01AAA083" w14:textId="77777777" w:rsidR="00771121" w:rsidRPr="00F06157" w:rsidRDefault="00771121" w:rsidP="00771121">
      <w:pPr>
        <w:pStyle w:val="NormalWeb"/>
        <w:spacing w:line="276" w:lineRule="auto"/>
        <w:rPr>
          <w:rFonts w:asciiTheme="minorHAnsi" w:hAnsiTheme="minorHAnsi" w:cs="Times New Roman"/>
        </w:rPr>
      </w:pPr>
    </w:p>
    <w:p w14:paraId="09DC7299" w14:textId="77777777" w:rsidR="00771121" w:rsidRPr="00F06157" w:rsidRDefault="00771121" w:rsidP="00771121">
      <w:pPr>
        <w:pStyle w:val="NormalWeb"/>
        <w:spacing w:line="276" w:lineRule="auto"/>
        <w:rPr>
          <w:rFonts w:asciiTheme="minorHAnsi" w:hAnsiTheme="minorHAnsi" w:cs="Times New Roman"/>
        </w:rPr>
      </w:pPr>
    </w:p>
    <w:p w14:paraId="6925031E" w14:textId="77777777" w:rsidR="00771121" w:rsidRPr="00F06157" w:rsidRDefault="00771121" w:rsidP="00771121">
      <w:pPr>
        <w:pStyle w:val="NormalWeb"/>
        <w:spacing w:line="276" w:lineRule="auto"/>
        <w:rPr>
          <w:rFonts w:asciiTheme="minorHAnsi" w:hAnsiTheme="minorHAnsi" w:cs="Times New Roman"/>
        </w:rPr>
      </w:pPr>
    </w:p>
    <w:p w14:paraId="4BF574D3" w14:textId="77777777" w:rsidR="00771121" w:rsidRPr="00F06157" w:rsidRDefault="00771121" w:rsidP="00771121">
      <w:pPr>
        <w:pStyle w:val="NormalWeb"/>
        <w:spacing w:line="276" w:lineRule="auto"/>
        <w:rPr>
          <w:rFonts w:asciiTheme="minorHAnsi" w:hAnsiTheme="minorHAnsi" w:cs="Times New Roman"/>
        </w:rPr>
      </w:pPr>
    </w:p>
    <w:p w14:paraId="228F9287" w14:textId="77777777" w:rsidR="00771121" w:rsidRPr="00F06157" w:rsidRDefault="00771121" w:rsidP="00771121">
      <w:pPr>
        <w:pStyle w:val="NormalWeb"/>
        <w:spacing w:line="276" w:lineRule="auto"/>
        <w:rPr>
          <w:rFonts w:asciiTheme="minorHAnsi" w:hAnsiTheme="minorHAnsi" w:cs="Times New Roman"/>
        </w:rPr>
      </w:pPr>
    </w:p>
    <w:p w14:paraId="78F510A4" w14:textId="77777777" w:rsidR="00771121" w:rsidRPr="00F06157" w:rsidRDefault="00771121" w:rsidP="00771121">
      <w:pPr>
        <w:pStyle w:val="NormalWeb"/>
        <w:spacing w:line="276" w:lineRule="auto"/>
        <w:rPr>
          <w:rFonts w:asciiTheme="minorHAnsi" w:hAnsiTheme="minorHAnsi" w:cs="Times New Roman"/>
        </w:rPr>
      </w:pPr>
    </w:p>
    <w:p w14:paraId="6C8C6E58" w14:textId="77777777" w:rsidR="00771121" w:rsidRPr="00F06157" w:rsidRDefault="00771121" w:rsidP="00771121">
      <w:pPr>
        <w:pStyle w:val="NormalWeb"/>
        <w:spacing w:line="276" w:lineRule="auto"/>
        <w:rPr>
          <w:rFonts w:asciiTheme="minorHAnsi" w:hAnsiTheme="minorHAnsi" w:cs="Times New Roman"/>
        </w:rPr>
      </w:pPr>
    </w:p>
    <w:p w14:paraId="62720F17" w14:textId="77777777" w:rsidR="00771121" w:rsidRPr="00F06157" w:rsidRDefault="00771121" w:rsidP="00771121">
      <w:pPr>
        <w:pStyle w:val="NormalWeb"/>
        <w:spacing w:line="276" w:lineRule="auto"/>
        <w:rPr>
          <w:rFonts w:asciiTheme="minorHAnsi" w:hAnsiTheme="minorHAnsi" w:cs="Times New Roman"/>
        </w:rPr>
      </w:pPr>
    </w:p>
    <w:p w14:paraId="4CB9DF90" w14:textId="77777777" w:rsidR="00771121" w:rsidRPr="00F06157" w:rsidRDefault="00771121" w:rsidP="00771121">
      <w:pPr>
        <w:pStyle w:val="NormalWeb"/>
        <w:spacing w:line="276" w:lineRule="auto"/>
        <w:rPr>
          <w:rFonts w:asciiTheme="minorHAnsi" w:hAnsiTheme="minorHAnsi" w:cs="Times New Roman"/>
        </w:rPr>
      </w:pPr>
    </w:p>
    <w:p w14:paraId="11C27AF8" w14:textId="77777777" w:rsidR="00771121" w:rsidRPr="00F06157" w:rsidRDefault="00771121" w:rsidP="00771121">
      <w:pPr>
        <w:pStyle w:val="NormalWeb"/>
        <w:spacing w:line="276" w:lineRule="auto"/>
        <w:rPr>
          <w:rFonts w:asciiTheme="minorHAnsi" w:hAnsiTheme="minorHAnsi" w:cs="Times New Roman"/>
        </w:rPr>
      </w:pPr>
    </w:p>
    <w:p w14:paraId="6CF445E5" w14:textId="61994871" w:rsidR="00771121" w:rsidRDefault="00771121" w:rsidP="00771121">
      <w:pPr>
        <w:pStyle w:val="NormalWeb"/>
        <w:spacing w:line="276" w:lineRule="auto"/>
        <w:rPr>
          <w:rFonts w:asciiTheme="minorHAnsi" w:hAnsiTheme="minorHAnsi" w:cs="Times New Roman"/>
        </w:rPr>
      </w:pPr>
    </w:p>
    <w:p w14:paraId="507D0E30" w14:textId="77777777" w:rsidR="00771121" w:rsidRPr="00F06157" w:rsidRDefault="00771121" w:rsidP="00771121">
      <w:pPr>
        <w:pStyle w:val="NormalWeb"/>
        <w:spacing w:line="276" w:lineRule="auto"/>
        <w:rPr>
          <w:rFonts w:asciiTheme="minorHAnsi" w:hAnsiTheme="minorHAnsi" w:cs="Times New Roman"/>
        </w:rPr>
      </w:pPr>
    </w:p>
    <w:p w14:paraId="722A5F2B" w14:textId="3215681E" w:rsidR="00771121" w:rsidRPr="00F06157" w:rsidRDefault="00771121" w:rsidP="00771121">
      <w:pPr>
        <w:autoSpaceDE w:val="0"/>
        <w:autoSpaceDN w:val="0"/>
        <w:adjustRightInd w:val="0"/>
        <w:rPr>
          <w:rFonts w:asciiTheme="minorHAnsi" w:eastAsia="CIDFont+F3" w:hAnsiTheme="minorHAnsi"/>
          <w:sz w:val="22"/>
          <w:szCs w:val="22"/>
        </w:rPr>
      </w:pPr>
      <w:r w:rsidRPr="00F06157">
        <w:rPr>
          <w:rFonts w:asciiTheme="minorHAnsi" w:hAnsiTheme="minorHAnsi"/>
          <w:sz w:val="22"/>
          <w:szCs w:val="22"/>
        </w:rPr>
        <w:t xml:space="preserve">MDT, </w:t>
      </w:r>
      <w:proofErr w:type="spellStart"/>
      <w:r w:rsidRPr="00F06157">
        <w:rPr>
          <w:rFonts w:asciiTheme="minorHAnsi" w:hAnsiTheme="minorHAnsi"/>
          <w:sz w:val="22"/>
          <w:szCs w:val="22"/>
        </w:rPr>
        <w:t>Multi disciplinary</w:t>
      </w:r>
      <w:proofErr w:type="spellEnd"/>
      <w:r w:rsidRPr="00F06157">
        <w:rPr>
          <w:rFonts w:asciiTheme="minorHAnsi" w:hAnsiTheme="minorHAnsi"/>
          <w:sz w:val="22"/>
          <w:szCs w:val="22"/>
        </w:rPr>
        <w:t xml:space="preserve"> team; OCP, Optimal care pathway; CUP, Cancer of unknown </w:t>
      </w:r>
      <w:proofErr w:type="gramStart"/>
      <w:r w:rsidRPr="00F06157">
        <w:rPr>
          <w:rFonts w:asciiTheme="minorHAnsi" w:hAnsiTheme="minorHAnsi"/>
          <w:sz w:val="22"/>
          <w:szCs w:val="22"/>
        </w:rPr>
        <w:t>primary;</w:t>
      </w:r>
      <w:proofErr w:type="gramEnd"/>
      <w:r w:rsidRPr="00F06157">
        <w:rPr>
          <w:rFonts w:asciiTheme="minorHAnsi" w:hAnsiTheme="minorHAnsi"/>
          <w:sz w:val="22"/>
          <w:szCs w:val="22"/>
        </w:rPr>
        <w:t xml:space="preserve"> </w:t>
      </w:r>
    </w:p>
    <w:p w14:paraId="5E91F3EC" w14:textId="77777777" w:rsidR="00771121" w:rsidRPr="00F06157" w:rsidRDefault="00771121" w:rsidP="00771121">
      <w:pPr>
        <w:autoSpaceDE w:val="0"/>
        <w:autoSpaceDN w:val="0"/>
        <w:adjustRightInd w:val="0"/>
        <w:rPr>
          <w:rFonts w:asciiTheme="minorHAnsi" w:eastAsia="CIDFont+F3" w:hAnsiTheme="minorHAnsi"/>
          <w:sz w:val="22"/>
          <w:szCs w:val="22"/>
        </w:rPr>
      </w:pPr>
      <w:r w:rsidRPr="00F06157">
        <w:rPr>
          <w:rFonts w:asciiTheme="minorHAnsi" w:eastAsia="CIDFont+F3" w:hAnsiTheme="minorHAnsi"/>
          <w:sz w:val="22"/>
          <w:szCs w:val="22"/>
        </w:rPr>
        <w:t>a. A tumour tissue sample that is suitable for: 1) the initial diagnosis of CUP at the study site’s local</w:t>
      </w:r>
    </w:p>
    <w:p w14:paraId="204795F4" w14:textId="77777777" w:rsidR="00771121" w:rsidRPr="00F06157" w:rsidRDefault="00771121" w:rsidP="00771121">
      <w:pPr>
        <w:autoSpaceDE w:val="0"/>
        <w:autoSpaceDN w:val="0"/>
        <w:adjustRightInd w:val="0"/>
        <w:rPr>
          <w:rFonts w:asciiTheme="minorHAnsi" w:eastAsia="CIDFont+F3" w:hAnsiTheme="minorHAnsi"/>
          <w:sz w:val="22"/>
          <w:szCs w:val="22"/>
        </w:rPr>
      </w:pPr>
      <w:r w:rsidRPr="00F06157">
        <w:rPr>
          <w:rFonts w:asciiTheme="minorHAnsi" w:eastAsia="CIDFont+F3" w:hAnsiTheme="minorHAnsi"/>
          <w:sz w:val="22"/>
          <w:szCs w:val="22"/>
        </w:rPr>
        <w:t>laboratory, AND 2) generation of a comprehensive genomic profile. If, after local diagnosis of CUP, insufficient tumour tissue (in quantity or quality) remains for the central pathology laboratory to confirm the CUP diagnosis and generate a genomic profile, then a fresh biopsy sample must be collected during the screening period that meets the study’s requirements (refer to the Laboratory Manual for suitability details and specimen collection instructions).</w:t>
      </w:r>
    </w:p>
    <w:p w14:paraId="755076B9" w14:textId="77777777" w:rsidR="00771121" w:rsidRPr="00F06157" w:rsidRDefault="00771121" w:rsidP="00771121">
      <w:pPr>
        <w:autoSpaceDE w:val="0"/>
        <w:autoSpaceDN w:val="0"/>
        <w:adjustRightInd w:val="0"/>
        <w:rPr>
          <w:rFonts w:asciiTheme="minorHAnsi" w:eastAsia="CIDFont+F3" w:hAnsiTheme="minorHAnsi" w:cstheme="minorHAnsi"/>
          <w:sz w:val="22"/>
          <w:szCs w:val="22"/>
        </w:rPr>
      </w:pPr>
    </w:p>
    <w:p w14:paraId="2AE7832E" w14:textId="77777777" w:rsidR="00771121" w:rsidRPr="00F06157" w:rsidRDefault="00771121" w:rsidP="00771121">
      <w:pPr>
        <w:autoSpaceDE w:val="0"/>
        <w:autoSpaceDN w:val="0"/>
        <w:adjustRightInd w:val="0"/>
        <w:rPr>
          <w:rFonts w:asciiTheme="minorHAnsi" w:eastAsia="CIDFont+F3" w:hAnsiTheme="minorHAnsi" w:cstheme="minorHAnsi"/>
          <w:sz w:val="22"/>
          <w:szCs w:val="22"/>
        </w:rPr>
      </w:pPr>
    </w:p>
    <w:p w14:paraId="616DBF23" w14:textId="4A4A8F56" w:rsidR="00771121" w:rsidRPr="00F06157" w:rsidRDefault="00771121" w:rsidP="00771121">
      <w:pPr>
        <w:rPr>
          <w:rFonts w:asciiTheme="minorHAnsi" w:eastAsia="CIDFont+F3" w:hAnsiTheme="minorHAnsi" w:cstheme="minorHAnsi"/>
          <w:sz w:val="22"/>
          <w:szCs w:val="22"/>
        </w:rPr>
      </w:pPr>
      <w:r>
        <w:rPr>
          <w:rFonts w:asciiTheme="minorHAnsi" w:eastAsia="CIDFont+F3" w:hAnsiTheme="minorHAnsi" w:cstheme="minorHAnsi"/>
          <w:sz w:val="22"/>
          <w:szCs w:val="22"/>
        </w:rPr>
        <w:br w:type="page"/>
      </w:r>
    </w:p>
    <w:p w14:paraId="368924B5" w14:textId="77777777" w:rsidR="00771121" w:rsidRPr="00F06157" w:rsidRDefault="00771121" w:rsidP="00771121">
      <w:pPr>
        <w:autoSpaceDE w:val="0"/>
        <w:autoSpaceDN w:val="0"/>
        <w:adjustRightInd w:val="0"/>
        <w:rPr>
          <w:rFonts w:asciiTheme="minorHAnsi" w:hAnsiTheme="minorHAnsi" w:cstheme="minorHAnsi"/>
          <w:b/>
          <w:bCs/>
          <w:sz w:val="22"/>
          <w:szCs w:val="22"/>
        </w:rPr>
      </w:pPr>
      <w:r w:rsidRPr="00F06157">
        <w:rPr>
          <w:rFonts w:asciiTheme="minorHAnsi" w:hAnsiTheme="minorHAnsi" w:cstheme="minorHAnsi"/>
          <w:b/>
          <w:bCs/>
          <w:sz w:val="22"/>
          <w:szCs w:val="22"/>
        </w:rPr>
        <w:lastRenderedPageBreak/>
        <w:t>4.1.1 Screening Period for Prospective Study</w:t>
      </w:r>
    </w:p>
    <w:p w14:paraId="46520BCB" w14:textId="77777777" w:rsidR="00771121" w:rsidRPr="00F06157" w:rsidRDefault="00771121" w:rsidP="00771121">
      <w:pPr>
        <w:autoSpaceDE w:val="0"/>
        <w:autoSpaceDN w:val="0"/>
        <w:adjustRightInd w:val="0"/>
        <w:rPr>
          <w:rFonts w:asciiTheme="minorHAnsi" w:hAnsiTheme="minorHAnsi" w:cstheme="minorHAnsi"/>
          <w:sz w:val="22"/>
          <w:szCs w:val="22"/>
        </w:rPr>
      </w:pPr>
      <w:r w:rsidRPr="00F06157">
        <w:rPr>
          <w:rFonts w:asciiTheme="minorHAnsi" w:hAnsiTheme="minorHAnsi" w:cstheme="minorHAnsi"/>
          <w:sz w:val="22"/>
          <w:szCs w:val="22"/>
        </w:rPr>
        <w:t xml:space="preserve">The population to be included in this study corresponds to patients first diagnosed with CUP for whom a likely tissue of origin cannot be posited from routine diagnostic investigations. </w:t>
      </w:r>
    </w:p>
    <w:p w14:paraId="549B54FE" w14:textId="77777777" w:rsidR="00771121" w:rsidRPr="00F06157" w:rsidRDefault="00771121" w:rsidP="00771121">
      <w:pPr>
        <w:autoSpaceDE w:val="0"/>
        <w:autoSpaceDN w:val="0"/>
        <w:adjustRightInd w:val="0"/>
        <w:rPr>
          <w:rFonts w:asciiTheme="minorHAnsi" w:hAnsiTheme="minorHAnsi" w:cstheme="minorHAnsi"/>
          <w:sz w:val="22"/>
          <w:szCs w:val="22"/>
        </w:rPr>
      </w:pPr>
    </w:p>
    <w:p w14:paraId="661883D7" w14:textId="77777777" w:rsidR="00771121" w:rsidRPr="00F06157" w:rsidRDefault="00771121" w:rsidP="00771121">
      <w:pPr>
        <w:autoSpaceDE w:val="0"/>
        <w:autoSpaceDN w:val="0"/>
        <w:adjustRightInd w:val="0"/>
        <w:rPr>
          <w:rFonts w:asciiTheme="minorHAnsi" w:hAnsiTheme="minorHAnsi" w:cstheme="minorHAnsi"/>
          <w:sz w:val="22"/>
          <w:szCs w:val="22"/>
        </w:rPr>
      </w:pPr>
      <w:r w:rsidRPr="00F06157">
        <w:rPr>
          <w:rFonts w:asciiTheme="minorHAnsi" w:hAnsiTheme="minorHAnsi" w:cstheme="minorHAnsi"/>
          <w:sz w:val="22"/>
          <w:szCs w:val="22"/>
        </w:rPr>
        <w:t xml:space="preserve">To be eligible, patients must have a histological diagnosis of cancer without pathological findings that confirm a definite primary site, as determined by the study site’s local laboratory on a contemporaneous tissue sample. </w:t>
      </w:r>
    </w:p>
    <w:p w14:paraId="5586BAB4" w14:textId="77777777" w:rsidR="00771121" w:rsidRPr="00F06157" w:rsidRDefault="00771121" w:rsidP="00771121">
      <w:pPr>
        <w:autoSpaceDE w:val="0"/>
        <w:autoSpaceDN w:val="0"/>
        <w:adjustRightInd w:val="0"/>
        <w:rPr>
          <w:rFonts w:asciiTheme="minorHAnsi" w:hAnsiTheme="minorHAnsi" w:cstheme="minorHAnsi"/>
          <w:sz w:val="22"/>
          <w:szCs w:val="22"/>
        </w:rPr>
      </w:pPr>
    </w:p>
    <w:p w14:paraId="2CB55EF0" w14:textId="77777777" w:rsidR="00771121" w:rsidRPr="00F06157" w:rsidRDefault="00771121" w:rsidP="00771121">
      <w:pPr>
        <w:autoSpaceDE w:val="0"/>
        <w:autoSpaceDN w:val="0"/>
        <w:adjustRightInd w:val="0"/>
        <w:rPr>
          <w:rFonts w:asciiTheme="minorHAnsi" w:hAnsiTheme="minorHAnsi" w:cstheme="minorHAnsi"/>
          <w:sz w:val="22"/>
          <w:szCs w:val="22"/>
        </w:rPr>
      </w:pPr>
      <w:r w:rsidRPr="00F06157">
        <w:rPr>
          <w:rFonts w:asciiTheme="minorHAnsi" w:hAnsiTheme="minorHAnsi" w:cstheme="minorHAnsi"/>
          <w:sz w:val="22"/>
          <w:szCs w:val="22"/>
        </w:rPr>
        <w:t xml:space="preserve">The diagnosis of CUP must be ascertained prior to entering the screening period of the study. </w:t>
      </w:r>
    </w:p>
    <w:p w14:paraId="4507E4F8" w14:textId="77777777" w:rsidR="00771121" w:rsidRPr="00F06157" w:rsidRDefault="00771121" w:rsidP="00771121">
      <w:pPr>
        <w:autoSpaceDE w:val="0"/>
        <w:autoSpaceDN w:val="0"/>
        <w:adjustRightInd w:val="0"/>
        <w:rPr>
          <w:rFonts w:asciiTheme="minorHAnsi" w:hAnsiTheme="minorHAnsi" w:cstheme="minorHAnsi"/>
          <w:sz w:val="22"/>
          <w:szCs w:val="22"/>
        </w:rPr>
      </w:pPr>
    </w:p>
    <w:p w14:paraId="5AE7D862" w14:textId="77777777" w:rsidR="00771121" w:rsidRPr="00F06157" w:rsidRDefault="00771121" w:rsidP="00771121">
      <w:pPr>
        <w:autoSpaceDE w:val="0"/>
        <w:autoSpaceDN w:val="0"/>
        <w:adjustRightInd w:val="0"/>
        <w:rPr>
          <w:rFonts w:asciiTheme="minorHAnsi" w:hAnsiTheme="minorHAnsi" w:cstheme="minorHAnsi"/>
          <w:sz w:val="22"/>
          <w:szCs w:val="22"/>
        </w:rPr>
      </w:pPr>
      <w:r w:rsidRPr="00F06157">
        <w:rPr>
          <w:rFonts w:asciiTheme="minorHAnsi" w:hAnsiTheme="minorHAnsi" w:cstheme="minorHAnsi"/>
          <w:sz w:val="22"/>
          <w:szCs w:val="22"/>
        </w:rPr>
        <w:t xml:space="preserve">4.1.1.1 </w:t>
      </w:r>
      <w:r w:rsidRPr="00F06157">
        <w:rPr>
          <w:rFonts w:asciiTheme="minorHAnsi" w:hAnsiTheme="minorHAnsi" w:cstheme="minorHAnsi"/>
          <w:sz w:val="22"/>
          <w:szCs w:val="22"/>
          <w:u w:val="single"/>
        </w:rPr>
        <w:t>During Screening</w:t>
      </w:r>
      <w:r w:rsidRPr="00F06157">
        <w:rPr>
          <w:rFonts w:asciiTheme="minorHAnsi" w:hAnsiTheme="minorHAnsi" w:cstheme="minorHAnsi"/>
          <w:sz w:val="22"/>
          <w:szCs w:val="22"/>
        </w:rPr>
        <w:t xml:space="preserve"> </w:t>
      </w:r>
    </w:p>
    <w:p w14:paraId="0B64FCB9" w14:textId="77777777" w:rsidR="00771121" w:rsidRPr="00F06157" w:rsidRDefault="00771121" w:rsidP="00771121">
      <w:pPr>
        <w:autoSpaceDE w:val="0"/>
        <w:autoSpaceDN w:val="0"/>
        <w:adjustRightInd w:val="0"/>
        <w:rPr>
          <w:rFonts w:asciiTheme="minorHAnsi" w:hAnsiTheme="minorHAnsi" w:cstheme="minorHAnsi"/>
          <w:sz w:val="22"/>
          <w:szCs w:val="22"/>
        </w:rPr>
      </w:pPr>
      <w:r w:rsidRPr="00F06157">
        <w:rPr>
          <w:rFonts w:asciiTheme="minorHAnsi" w:hAnsiTheme="minorHAnsi" w:cstheme="minorHAnsi"/>
          <w:sz w:val="22"/>
          <w:szCs w:val="22"/>
        </w:rPr>
        <w:t xml:space="preserve">As this study aims to direct treatment according to genomic profiles, participants will be asked to agree to the following: </w:t>
      </w:r>
    </w:p>
    <w:p w14:paraId="3C4005DF" w14:textId="77777777" w:rsidR="00771121" w:rsidRPr="00F06157" w:rsidRDefault="00771121" w:rsidP="00771121">
      <w:pPr>
        <w:pStyle w:val="ListParagraph"/>
        <w:numPr>
          <w:ilvl w:val="0"/>
          <w:numId w:val="22"/>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A tumour tissue sample to be analysed for generation of a comprehensive genomic profile </w:t>
      </w:r>
    </w:p>
    <w:p w14:paraId="7F2E0C7B" w14:textId="77777777" w:rsidR="00771121" w:rsidRPr="00F06157" w:rsidRDefault="00771121" w:rsidP="00771121">
      <w:pPr>
        <w:pStyle w:val="ListParagraph"/>
        <w:numPr>
          <w:ilvl w:val="0"/>
          <w:numId w:val="22"/>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Archival tumour FFPE block prior to screening will be acceptable for these central analyses. However, if an acceptable archival tumour FFPE block is not available or is not suitable (in quantity and quality) at screening, an FFPE block from a freshly obtained biopsy sample will be obtained.</w:t>
      </w:r>
    </w:p>
    <w:p w14:paraId="24A1CE09" w14:textId="77777777" w:rsidR="00771121" w:rsidRPr="00F06157" w:rsidRDefault="00771121" w:rsidP="00771121">
      <w:pPr>
        <w:autoSpaceDE w:val="0"/>
        <w:autoSpaceDN w:val="0"/>
        <w:adjustRightInd w:val="0"/>
        <w:rPr>
          <w:rFonts w:asciiTheme="minorHAnsi" w:hAnsiTheme="minorHAnsi" w:cstheme="minorHAnsi"/>
          <w:b/>
          <w:bCs/>
          <w:sz w:val="22"/>
          <w:szCs w:val="22"/>
        </w:rPr>
      </w:pPr>
    </w:p>
    <w:p w14:paraId="6E69F2C7" w14:textId="77777777" w:rsidR="00771121" w:rsidRPr="00F06157" w:rsidRDefault="00771121" w:rsidP="00771121">
      <w:pPr>
        <w:autoSpaceDE w:val="0"/>
        <w:autoSpaceDN w:val="0"/>
        <w:adjustRightInd w:val="0"/>
        <w:rPr>
          <w:rFonts w:asciiTheme="minorHAnsi" w:hAnsiTheme="minorHAnsi" w:cstheme="minorHAnsi"/>
          <w:b/>
          <w:bCs/>
          <w:sz w:val="22"/>
          <w:szCs w:val="22"/>
        </w:rPr>
      </w:pPr>
      <w:r w:rsidRPr="00F06157">
        <w:rPr>
          <w:rFonts w:asciiTheme="minorHAnsi" w:hAnsiTheme="minorHAnsi" w:cstheme="minorHAnsi"/>
          <w:b/>
          <w:bCs/>
          <w:sz w:val="22"/>
          <w:szCs w:val="22"/>
        </w:rPr>
        <w:t>4.1.2 Implementation of the Optimal Care Pathway (OCP)</w:t>
      </w:r>
    </w:p>
    <w:p w14:paraId="7193AF61" w14:textId="77777777" w:rsidR="00771121" w:rsidRPr="00F06157" w:rsidRDefault="00771121" w:rsidP="00771121">
      <w:pPr>
        <w:pStyle w:val="ListParagraph"/>
        <w:numPr>
          <w:ilvl w:val="0"/>
          <w:numId w:val="23"/>
        </w:numPr>
        <w:autoSpaceDE w:val="0"/>
        <w:autoSpaceDN w:val="0"/>
        <w:adjustRightInd w:val="0"/>
        <w:rPr>
          <w:rFonts w:asciiTheme="minorHAnsi" w:eastAsia="CIDFont+F3" w:hAnsiTheme="minorHAnsi" w:cstheme="minorHAnsi"/>
          <w:sz w:val="22"/>
          <w:szCs w:val="22"/>
        </w:rPr>
      </w:pPr>
      <w:r w:rsidRPr="00F06157">
        <w:rPr>
          <w:rFonts w:asciiTheme="minorHAnsi" w:eastAsia="CIDFont+F3" w:hAnsiTheme="minorHAnsi" w:cstheme="minorHAnsi"/>
          <w:sz w:val="22"/>
          <w:szCs w:val="22"/>
        </w:rPr>
        <w:t>A survey will be sent out to medical professionals to determine the level of awareness about the OCP at the start and the end of the study</w:t>
      </w:r>
    </w:p>
    <w:p w14:paraId="49BC1C71" w14:textId="77777777" w:rsidR="00771121" w:rsidRPr="00F06157" w:rsidRDefault="00771121" w:rsidP="00771121">
      <w:pPr>
        <w:pStyle w:val="ListParagraph"/>
        <w:numPr>
          <w:ilvl w:val="0"/>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Participants fulfilling eligibility criteria will undergo investigations coordinated by their treating oncologist/treating team as per the OCP while the molecular tests are performed.</w:t>
      </w:r>
    </w:p>
    <w:p w14:paraId="509BECCC" w14:textId="77777777" w:rsidR="00771121" w:rsidRPr="00F06157" w:rsidRDefault="00771121" w:rsidP="00771121">
      <w:pPr>
        <w:pStyle w:val="ListParagraph"/>
        <w:numPr>
          <w:ilvl w:val="0"/>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The assessment based on the CUP OCP include: </w:t>
      </w:r>
    </w:p>
    <w:p w14:paraId="08D82E79" w14:textId="77777777" w:rsidR="00771121" w:rsidRPr="00F06157" w:rsidRDefault="00771121" w:rsidP="00771121">
      <w:pPr>
        <w:pStyle w:val="ListParagraph"/>
        <w:numPr>
          <w:ilvl w:val="1"/>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Minimal basic work-up which will need to be conducted </w:t>
      </w:r>
      <w:r w:rsidRPr="00F06157">
        <w:rPr>
          <w:rFonts w:asciiTheme="minorHAnsi" w:hAnsiTheme="minorHAnsi" w:cstheme="minorHAnsi"/>
          <w:b/>
          <w:bCs/>
          <w:sz w:val="22"/>
          <w:szCs w:val="22"/>
        </w:rPr>
        <w:t>within 2 weeks</w:t>
      </w:r>
      <w:r w:rsidRPr="00F06157">
        <w:rPr>
          <w:rFonts w:asciiTheme="minorHAnsi" w:hAnsiTheme="minorHAnsi" w:cstheme="minorHAnsi"/>
          <w:sz w:val="22"/>
          <w:szCs w:val="22"/>
        </w:rPr>
        <w:t xml:space="preserve"> of a medical oncologist/specialist review: </w:t>
      </w:r>
    </w:p>
    <w:p w14:paraId="687B7BB2"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Thorough medical history and physical examination (including, e.g., head and neck and breast examination) </w:t>
      </w:r>
    </w:p>
    <w:p w14:paraId="64454E27"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Basic blood and biochemical analyses </w:t>
      </w:r>
    </w:p>
    <w:p w14:paraId="51D41CFC"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Contrast-enhanced computed tomography (CT) scans of chest, abdomen and pelvis </w:t>
      </w:r>
    </w:p>
    <w:p w14:paraId="5168E230" w14:textId="77777777" w:rsidR="00771121" w:rsidRPr="00F06157" w:rsidRDefault="00771121" w:rsidP="00771121">
      <w:pPr>
        <w:autoSpaceDE w:val="0"/>
        <w:autoSpaceDN w:val="0"/>
        <w:adjustRightInd w:val="0"/>
        <w:ind w:left="1800"/>
        <w:rPr>
          <w:rFonts w:asciiTheme="minorHAnsi" w:eastAsia="CIDFont+F3" w:hAnsiTheme="minorHAnsi" w:cstheme="minorHAnsi"/>
          <w:sz w:val="22"/>
          <w:szCs w:val="22"/>
        </w:rPr>
      </w:pPr>
    </w:p>
    <w:p w14:paraId="3FBA21D5" w14:textId="77777777" w:rsidR="00771121" w:rsidRPr="00F06157" w:rsidRDefault="00771121" w:rsidP="00771121">
      <w:pPr>
        <w:pStyle w:val="ListParagraph"/>
        <w:numPr>
          <w:ilvl w:val="1"/>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Further work-up (including, but not limited to): </w:t>
      </w:r>
    </w:p>
    <w:p w14:paraId="62B0AC69"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Mammography in women </w:t>
      </w:r>
    </w:p>
    <w:p w14:paraId="2ED335A7"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Breast MRI in women with axillary disease </w:t>
      </w:r>
    </w:p>
    <w:p w14:paraId="77BE04A8"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Endoscopies guided by sign-, symptom- or laboratory abnormalities </w:t>
      </w:r>
    </w:p>
    <w:p w14:paraId="4FC59BB0"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Tumour markers:</w:t>
      </w:r>
    </w:p>
    <w:p w14:paraId="6AF2961D" w14:textId="77777777" w:rsidR="00771121" w:rsidRPr="00F06157" w:rsidRDefault="00771121" w:rsidP="00771121">
      <w:pPr>
        <w:pStyle w:val="ListParagraph"/>
        <w:numPr>
          <w:ilvl w:val="3"/>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Serum assessment of α-fetoprotein, human chorionic gonadotropin, plasma chromogranin A and PSA in male patients to exclude potentially curable extragonadal germ-cell </w:t>
      </w:r>
      <w:proofErr w:type="spellStart"/>
      <w:r w:rsidRPr="00F06157">
        <w:rPr>
          <w:rFonts w:asciiTheme="minorHAnsi" w:hAnsiTheme="minorHAnsi" w:cstheme="minorHAnsi"/>
          <w:sz w:val="22"/>
          <w:szCs w:val="22"/>
        </w:rPr>
        <w:t>tumors</w:t>
      </w:r>
      <w:proofErr w:type="spellEnd"/>
      <w:r w:rsidRPr="00F06157">
        <w:rPr>
          <w:rFonts w:asciiTheme="minorHAnsi" w:hAnsiTheme="minorHAnsi" w:cstheme="minorHAnsi"/>
          <w:sz w:val="22"/>
          <w:szCs w:val="22"/>
        </w:rPr>
        <w:t xml:space="preserve">, neuroendocrine </w:t>
      </w:r>
      <w:proofErr w:type="spellStart"/>
      <w:r w:rsidRPr="00F06157">
        <w:rPr>
          <w:rFonts w:asciiTheme="minorHAnsi" w:hAnsiTheme="minorHAnsi" w:cstheme="minorHAnsi"/>
          <w:sz w:val="22"/>
          <w:szCs w:val="22"/>
        </w:rPr>
        <w:t>tumors</w:t>
      </w:r>
      <w:proofErr w:type="spellEnd"/>
      <w:r w:rsidRPr="00F06157">
        <w:rPr>
          <w:rFonts w:asciiTheme="minorHAnsi" w:hAnsiTheme="minorHAnsi" w:cstheme="minorHAnsi"/>
          <w:sz w:val="22"/>
          <w:szCs w:val="22"/>
        </w:rPr>
        <w:t xml:space="preserve"> and prostate cancers amenable to hormonal treatment </w:t>
      </w:r>
    </w:p>
    <w:p w14:paraId="7775B4F1"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Whole-body FDG–PET/CT suggested for patients with cervical </w:t>
      </w:r>
      <w:proofErr w:type="spellStart"/>
      <w:r w:rsidRPr="00F06157">
        <w:rPr>
          <w:rFonts w:asciiTheme="minorHAnsi" w:hAnsiTheme="minorHAnsi" w:cstheme="minorHAnsi"/>
          <w:sz w:val="22"/>
          <w:szCs w:val="22"/>
        </w:rPr>
        <w:t>adenopathies</w:t>
      </w:r>
      <w:proofErr w:type="spellEnd"/>
      <w:r w:rsidRPr="00F06157">
        <w:rPr>
          <w:rFonts w:asciiTheme="minorHAnsi" w:hAnsiTheme="minorHAnsi" w:cstheme="minorHAnsi"/>
          <w:sz w:val="22"/>
          <w:szCs w:val="22"/>
        </w:rPr>
        <w:t xml:space="preserve"> from CUP and those with a single CUP metastasis </w:t>
      </w:r>
    </w:p>
    <w:p w14:paraId="79AB7CA8" w14:textId="77777777" w:rsidR="00771121" w:rsidRPr="00F06157" w:rsidRDefault="00771121" w:rsidP="00771121">
      <w:pPr>
        <w:pStyle w:val="ListParagraph"/>
        <w:numPr>
          <w:ilvl w:val="1"/>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In situations where clinical and histopathological pictures are suggestive of a specific primary origin for the cancer, an appropriate work-up to exclude this specific cancer should also be performed. These situations include (but are not limited to) the following: </w:t>
      </w:r>
    </w:p>
    <w:p w14:paraId="42DA23A8"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lastRenderedPageBreak/>
        <w:t>Breast MRI in women with lymph nodes in the breast drainage areas in the context of IHC results suggestive of breast cancer</w:t>
      </w:r>
    </w:p>
    <w:p w14:paraId="4596A9CA"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MRI liver/MRCP in patients with one or few liver lesions presenting with no extra-hepatic disease or with extra-hepatic disease limited to lung metastases and/or lesions in the upper abdomen, in the context of IHC suggestive of cholangiocarcinoma or </w:t>
      </w:r>
      <w:proofErr w:type="spellStart"/>
      <w:r w:rsidRPr="00F06157">
        <w:rPr>
          <w:rFonts w:asciiTheme="minorHAnsi" w:hAnsiTheme="minorHAnsi" w:cstheme="minorHAnsi"/>
          <w:sz w:val="22"/>
          <w:szCs w:val="22"/>
        </w:rPr>
        <w:t>pancreatobiliary</w:t>
      </w:r>
      <w:proofErr w:type="spellEnd"/>
      <w:r w:rsidRPr="00F06157">
        <w:rPr>
          <w:rFonts w:asciiTheme="minorHAnsi" w:hAnsiTheme="minorHAnsi" w:cstheme="minorHAnsi"/>
          <w:sz w:val="22"/>
          <w:szCs w:val="22"/>
        </w:rPr>
        <w:t xml:space="preserve"> or upper gastrointestinal disease </w:t>
      </w:r>
    </w:p>
    <w:p w14:paraId="3FFC8858"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Adequate abdominal and pelvic imaging in the presence of high-grade serous carcinoma </w:t>
      </w:r>
    </w:p>
    <w:p w14:paraId="56076944"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proofErr w:type="spellStart"/>
      <w:r w:rsidRPr="00F06157">
        <w:rPr>
          <w:rFonts w:asciiTheme="minorHAnsi" w:hAnsiTheme="minorHAnsi" w:cstheme="minorHAnsi"/>
          <w:sz w:val="22"/>
          <w:szCs w:val="22"/>
        </w:rPr>
        <w:t>Bosniak</w:t>
      </w:r>
      <w:proofErr w:type="spellEnd"/>
      <w:r w:rsidRPr="00F06157">
        <w:rPr>
          <w:rFonts w:asciiTheme="minorHAnsi" w:hAnsiTheme="minorHAnsi" w:cstheme="minorHAnsi"/>
          <w:sz w:val="22"/>
          <w:szCs w:val="22"/>
        </w:rPr>
        <w:t xml:space="preserve"> classification of any kidney lesion in the context of IHC suggestive of renal cell carcinoma or other kidney malignancy </w:t>
      </w:r>
    </w:p>
    <w:p w14:paraId="755E329C" w14:textId="77777777" w:rsidR="00771121" w:rsidRPr="00F06157" w:rsidRDefault="00771121" w:rsidP="00771121">
      <w:pPr>
        <w:pStyle w:val="ListParagraph"/>
        <w:numPr>
          <w:ilvl w:val="2"/>
          <w:numId w:val="23"/>
        </w:numPr>
        <w:autoSpaceDE w:val="0"/>
        <w:autoSpaceDN w:val="0"/>
        <w:adjustRightInd w:val="0"/>
        <w:rPr>
          <w:rFonts w:asciiTheme="minorHAnsi" w:eastAsia="CIDFont+F3" w:hAnsiTheme="minorHAnsi" w:cstheme="minorHAnsi"/>
          <w:sz w:val="22"/>
          <w:szCs w:val="22"/>
        </w:rPr>
      </w:pPr>
      <w:r w:rsidRPr="00F06157">
        <w:rPr>
          <w:rFonts w:asciiTheme="minorHAnsi" w:hAnsiTheme="minorHAnsi" w:cstheme="minorHAnsi"/>
          <w:sz w:val="22"/>
          <w:szCs w:val="22"/>
        </w:rPr>
        <w:t xml:space="preserve"> ENT (Ear-Nose-Throat) examination and MRI and/or PET imaging in patients with IHC and/or a clinical picture suggestive of salivary gland carcinoma (this includes poorly defined masses in the neck or predominance of neck lymph nodes in the clinical presentation)</w:t>
      </w:r>
    </w:p>
    <w:p w14:paraId="39C893DE" w14:textId="77777777" w:rsidR="00771121" w:rsidRPr="00F06157" w:rsidRDefault="00771121" w:rsidP="00771121">
      <w:pPr>
        <w:autoSpaceDE w:val="0"/>
        <w:autoSpaceDN w:val="0"/>
        <w:adjustRightInd w:val="0"/>
        <w:rPr>
          <w:rFonts w:asciiTheme="minorHAnsi" w:hAnsiTheme="minorHAnsi" w:cstheme="minorHAnsi"/>
          <w:b/>
          <w:bCs/>
          <w:sz w:val="22"/>
          <w:szCs w:val="22"/>
        </w:rPr>
      </w:pPr>
    </w:p>
    <w:p w14:paraId="5EDD759A" w14:textId="77777777" w:rsidR="00771121" w:rsidRPr="00F06157" w:rsidRDefault="00771121" w:rsidP="00771121">
      <w:pPr>
        <w:autoSpaceDE w:val="0"/>
        <w:autoSpaceDN w:val="0"/>
        <w:adjustRightInd w:val="0"/>
        <w:rPr>
          <w:rFonts w:asciiTheme="minorHAnsi" w:hAnsiTheme="minorHAnsi" w:cstheme="minorHAnsi"/>
          <w:b/>
          <w:bCs/>
          <w:sz w:val="22"/>
          <w:szCs w:val="22"/>
        </w:rPr>
      </w:pPr>
    </w:p>
    <w:p w14:paraId="70F5797F" w14:textId="77777777" w:rsidR="00771121" w:rsidRPr="00F06157" w:rsidRDefault="00771121" w:rsidP="00771121">
      <w:pPr>
        <w:autoSpaceDE w:val="0"/>
        <w:autoSpaceDN w:val="0"/>
        <w:adjustRightInd w:val="0"/>
        <w:rPr>
          <w:rFonts w:asciiTheme="minorHAnsi" w:hAnsiTheme="minorHAnsi" w:cstheme="minorHAnsi"/>
          <w:b/>
          <w:bCs/>
          <w:sz w:val="22"/>
          <w:szCs w:val="22"/>
        </w:rPr>
      </w:pPr>
      <w:r w:rsidRPr="00F06157">
        <w:rPr>
          <w:rFonts w:asciiTheme="minorHAnsi" w:hAnsiTheme="minorHAnsi" w:cstheme="minorHAnsi"/>
          <w:b/>
          <w:bCs/>
          <w:sz w:val="22"/>
          <w:szCs w:val="22"/>
        </w:rPr>
        <w:t>4.1.3 Treatment Phase</w:t>
      </w:r>
    </w:p>
    <w:p w14:paraId="1442F433" w14:textId="77777777" w:rsidR="00771121" w:rsidRPr="00F06157" w:rsidRDefault="00771121" w:rsidP="00771121">
      <w:pPr>
        <w:autoSpaceDE w:val="0"/>
        <w:autoSpaceDN w:val="0"/>
        <w:adjustRightInd w:val="0"/>
        <w:spacing w:line="276" w:lineRule="auto"/>
        <w:rPr>
          <w:rFonts w:asciiTheme="minorHAnsi" w:hAnsiTheme="minorHAnsi" w:cstheme="minorHAnsi"/>
          <w:sz w:val="22"/>
          <w:szCs w:val="22"/>
        </w:rPr>
      </w:pPr>
      <w:r w:rsidRPr="00F06157">
        <w:rPr>
          <w:rFonts w:asciiTheme="minorHAnsi" w:hAnsiTheme="minorHAnsi" w:cstheme="minorHAnsi"/>
          <w:sz w:val="22"/>
          <w:szCs w:val="22"/>
        </w:rPr>
        <w:t xml:space="preserve">4.1.3.1 </w:t>
      </w:r>
      <w:r w:rsidRPr="00F06157">
        <w:rPr>
          <w:rFonts w:asciiTheme="minorHAnsi" w:hAnsiTheme="minorHAnsi" w:cstheme="minorHAnsi"/>
          <w:sz w:val="22"/>
          <w:szCs w:val="22"/>
          <w:u w:val="single"/>
        </w:rPr>
        <w:t>Initiating treatment</w:t>
      </w:r>
    </w:p>
    <w:p w14:paraId="679F1421" w14:textId="77777777" w:rsidR="00771121" w:rsidRPr="00F06157" w:rsidRDefault="00771121" w:rsidP="00771121">
      <w:pPr>
        <w:pStyle w:val="ListParagraph"/>
        <w:numPr>
          <w:ilvl w:val="0"/>
          <w:numId w:val="24"/>
        </w:numPr>
        <w:autoSpaceDE w:val="0"/>
        <w:autoSpaceDN w:val="0"/>
        <w:adjustRightInd w:val="0"/>
        <w:spacing w:line="276" w:lineRule="auto"/>
        <w:rPr>
          <w:rFonts w:asciiTheme="minorHAnsi" w:eastAsia="CIDFont+F3" w:hAnsiTheme="minorHAnsi" w:cstheme="minorHAnsi"/>
          <w:sz w:val="22"/>
          <w:szCs w:val="22"/>
        </w:rPr>
      </w:pPr>
      <w:r w:rsidRPr="00F06157">
        <w:rPr>
          <w:rFonts w:asciiTheme="minorHAnsi" w:eastAsia="CIDFont+F3" w:hAnsiTheme="minorHAnsi" w:cstheme="minorHAnsi"/>
          <w:sz w:val="22"/>
          <w:szCs w:val="22"/>
        </w:rPr>
        <w:t>As per the CUP OCP, treat</w:t>
      </w:r>
      <w:r w:rsidRPr="00F06157">
        <w:rPr>
          <w:rFonts w:asciiTheme="minorHAnsi" w:hAnsiTheme="minorHAnsi" w:cstheme="minorHAnsi"/>
          <w:sz w:val="22"/>
          <w:szCs w:val="22"/>
        </w:rPr>
        <w:t xml:space="preserve">ment should start </w:t>
      </w:r>
      <w:r w:rsidRPr="00F06157">
        <w:rPr>
          <w:rFonts w:asciiTheme="minorHAnsi" w:hAnsiTheme="minorHAnsi" w:cstheme="minorHAnsi"/>
          <w:b/>
          <w:bCs/>
          <w:sz w:val="22"/>
          <w:szCs w:val="22"/>
        </w:rPr>
        <w:t>within 2 weeks</w:t>
      </w:r>
      <w:r w:rsidRPr="00F06157">
        <w:rPr>
          <w:rFonts w:asciiTheme="minorHAnsi" w:hAnsiTheme="minorHAnsi" w:cstheme="minorHAnsi"/>
          <w:sz w:val="22"/>
          <w:szCs w:val="22"/>
        </w:rPr>
        <w:t xml:space="preserve"> of the decision to treat.</w:t>
      </w:r>
    </w:p>
    <w:p w14:paraId="5CD41A64" w14:textId="77777777" w:rsidR="00771121" w:rsidRPr="00F06157" w:rsidRDefault="00771121" w:rsidP="00771121">
      <w:pPr>
        <w:pStyle w:val="ListParagraph"/>
        <w:numPr>
          <w:ilvl w:val="0"/>
          <w:numId w:val="24"/>
        </w:numPr>
        <w:autoSpaceDE w:val="0"/>
        <w:autoSpaceDN w:val="0"/>
        <w:adjustRightInd w:val="0"/>
        <w:spacing w:line="276" w:lineRule="auto"/>
        <w:rPr>
          <w:rFonts w:asciiTheme="minorHAnsi" w:eastAsia="CIDFont+F3" w:hAnsiTheme="minorHAnsi" w:cstheme="minorHAnsi"/>
          <w:sz w:val="22"/>
          <w:szCs w:val="22"/>
        </w:rPr>
      </w:pPr>
      <w:r w:rsidRPr="00F06157">
        <w:rPr>
          <w:rFonts w:asciiTheme="minorHAnsi" w:hAnsiTheme="minorHAnsi" w:cstheme="minorHAnsi"/>
          <w:sz w:val="22"/>
          <w:szCs w:val="22"/>
        </w:rPr>
        <w:t xml:space="preserve">While the molecular tests are performed, the standard care for patients with suspected CUP will proceed as per the OCP. The treating clinician will discuss all cases of suspected CUP in the state-level multi-disciplinary team (MDT) meeting. </w:t>
      </w:r>
    </w:p>
    <w:p w14:paraId="50055774" w14:textId="77777777" w:rsidR="00771121" w:rsidRPr="00F06157" w:rsidRDefault="00771121" w:rsidP="00771121">
      <w:pPr>
        <w:pStyle w:val="ListParagraph"/>
        <w:numPr>
          <w:ilvl w:val="0"/>
          <w:numId w:val="24"/>
        </w:numPr>
        <w:autoSpaceDE w:val="0"/>
        <w:autoSpaceDN w:val="0"/>
        <w:adjustRightInd w:val="0"/>
        <w:spacing w:line="276" w:lineRule="auto"/>
        <w:rPr>
          <w:rFonts w:asciiTheme="minorHAnsi" w:eastAsia="CIDFont+F3" w:hAnsiTheme="minorHAnsi" w:cstheme="minorHAnsi"/>
          <w:sz w:val="22"/>
          <w:szCs w:val="22"/>
        </w:rPr>
      </w:pPr>
      <w:r w:rsidRPr="00F06157">
        <w:rPr>
          <w:rFonts w:asciiTheme="minorHAnsi" w:hAnsiTheme="minorHAnsi" w:cstheme="minorHAnsi"/>
          <w:sz w:val="22"/>
          <w:szCs w:val="22"/>
        </w:rPr>
        <w:t>The treating clinician will proceed with treatment planning according to the OCP guide.</w:t>
      </w:r>
    </w:p>
    <w:p w14:paraId="77F8D0E8" w14:textId="77777777" w:rsidR="00771121" w:rsidRPr="00F06157" w:rsidRDefault="00771121" w:rsidP="00771121">
      <w:pPr>
        <w:pStyle w:val="ListParagraph"/>
        <w:autoSpaceDE w:val="0"/>
        <w:autoSpaceDN w:val="0"/>
        <w:adjustRightInd w:val="0"/>
        <w:spacing w:line="276" w:lineRule="auto"/>
        <w:rPr>
          <w:rFonts w:asciiTheme="minorHAnsi" w:eastAsia="CIDFont+F3" w:hAnsiTheme="minorHAnsi" w:cstheme="minorHAnsi"/>
          <w:sz w:val="22"/>
          <w:szCs w:val="22"/>
        </w:rPr>
      </w:pPr>
    </w:p>
    <w:p w14:paraId="1F735755" w14:textId="77777777" w:rsidR="00771121" w:rsidRPr="00F06157" w:rsidRDefault="00771121" w:rsidP="00771121">
      <w:pPr>
        <w:autoSpaceDE w:val="0"/>
        <w:autoSpaceDN w:val="0"/>
        <w:adjustRightInd w:val="0"/>
        <w:rPr>
          <w:rFonts w:asciiTheme="minorHAnsi" w:eastAsia="CIDFont+F3" w:hAnsiTheme="minorHAnsi" w:cstheme="minorHAnsi"/>
          <w:sz w:val="22"/>
          <w:szCs w:val="22"/>
          <w:u w:val="single"/>
        </w:rPr>
      </w:pPr>
      <w:r w:rsidRPr="00F06157">
        <w:rPr>
          <w:rFonts w:asciiTheme="minorHAnsi" w:eastAsia="CIDFont+F3" w:hAnsiTheme="minorHAnsi" w:cstheme="minorHAnsi"/>
          <w:sz w:val="22"/>
          <w:szCs w:val="22"/>
        </w:rPr>
        <w:t xml:space="preserve">4.1.3.2 </w:t>
      </w:r>
      <w:r w:rsidRPr="00F06157">
        <w:rPr>
          <w:rFonts w:asciiTheme="minorHAnsi" w:eastAsia="CIDFont+F3" w:hAnsiTheme="minorHAnsi" w:cstheme="minorHAnsi"/>
          <w:sz w:val="22"/>
          <w:szCs w:val="22"/>
          <w:u w:val="single"/>
        </w:rPr>
        <w:t>Molecular Tumour Board (MTB)</w:t>
      </w:r>
    </w:p>
    <w:p w14:paraId="26EA25E2" w14:textId="77777777" w:rsidR="00771121" w:rsidRPr="00F06157" w:rsidRDefault="00771121" w:rsidP="00771121">
      <w:pPr>
        <w:pStyle w:val="ListParagraph"/>
        <w:numPr>
          <w:ilvl w:val="0"/>
          <w:numId w:val="25"/>
        </w:numPr>
        <w:autoSpaceDE w:val="0"/>
        <w:autoSpaceDN w:val="0"/>
        <w:adjustRightInd w:val="0"/>
        <w:rPr>
          <w:rFonts w:asciiTheme="minorHAnsi" w:eastAsia="CIDFont+F3" w:hAnsiTheme="minorHAnsi" w:cstheme="minorHAnsi"/>
          <w:sz w:val="22"/>
          <w:szCs w:val="22"/>
          <w:u w:val="single"/>
        </w:rPr>
      </w:pPr>
      <w:r w:rsidRPr="00F06157">
        <w:rPr>
          <w:rFonts w:asciiTheme="minorHAnsi" w:hAnsiTheme="minorHAnsi" w:cstheme="minorHAnsi"/>
          <w:sz w:val="22"/>
          <w:szCs w:val="22"/>
        </w:rPr>
        <w:t xml:space="preserve">Results from somatic mutation profiling will be discussed at the already established state-wide molecular MDT meetings held monthly. </w:t>
      </w:r>
    </w:p>
    <w:p w14:paraId="7FBC05F2" w14:textId="77777777" w:rsidR="00771121" w:rsidRPr="00F06157" w:rsidRDefault="00771121" w:rsidP="00771121">
      <w:pPr>
        <w:pStyle w:val="ListParagraph"/>
        <w:numPr>
          <w:ilvl w:val="0"/>
          <w:numId w:val="25"/>
        </w:numPr>
        <w:autoSpaceDE w:val="0"/>
        <w:autoSpaceDN w:val="0"/>
        <w:adjustRightInd w:val="0"/>
        <w:rPr>
          <w:rFonts w:asciiTheme="minorHAnsi" w:eastAsia="CIDFont+F3" w:hAnsiTheme="minorHAnsi" w:cstheme="minorHAnsi"/>
          <w:sz w:val="22"/>
          <w:szCs w:val="22"/>
          <w:u w:val="single"/>
        </w:rPr>
      </w:pPr>
      <w:r w:rsidRPr="00F06157">
        <w:rPr>
          <w:rFonts w:asciiTheme="minorHAnsi" w:hAnsiTheme="minorHAnsi" w:cstheme="minorHAnsi"/>
          <w:sz w:val="22"/>
          <w:szCs w:val="22"/>
        </w:rPr>
        <w:t xml:space="preserve">A recommendation on the possible primary site and potentially identified matched therapies including standard therapies and available clinical trials will be provided to the treating clinician/team. </w:t>
      </w:r>
    </w:p>
    <w:p w14:paraId="6B3D139E" w14:textId="77777777" w:rsidR="00771121" w:rsidRPr="00F06157" w:rsidRDefault="00771121" w:rsidP="00771121">
      <w:pPr>
        <w:pStyle w:val="ListParagraph"/>
        <w:numPr>
          <w:ilvl w:val="0"/>
          <w:numId w:val="25"/>
        </w:numPr>
        <w:autoSpaceDE w:val="0"/>
        <w:autoSpaceDN w:val="0"/>
        <w:adjustRightInd w:val="0"/>
        <w:rPr>
          <w:rFonts w:asciiTheme="minorHAnsi" w:eastAsia="CIDFont+F3" w:hAnsiTheme="minorHAnsi" w:cstheme="minorHAnsi"/>
          <w:sz w:val="22"/>
          <w:szCs w:val="22"/>
          <w:u w:val="single"/>
        </w:rPr>
      </w:pPr>
      <w:r w:rsidRPr="00F06157">
        <w:rPr>
          <w:rFonts w:asciiTheme="minorHAnsi" w:hAnsiTheme="minorHAnsi" w:cstheme="minorHAnsi"/>
          <w:sz w:val="22"/>
          <w:szCs w:val="22"/>
        </w:rPr>
        <w:t>The results from the MTB will support the treating team to adopt/modify treatment after initial response assessment with the previously chosen therapies. If there is disease progression identified on first-line therapy, the treating clinician and the patient may or may not choose to adopt therapies based on the molecular analysis for primary site and matched targeted therapies.</w:t>
      </w:r>
    </w:p>
    <w:p w14:paraId="2126743C"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4.2 Scientific Rationale for Study Design</w:t>
      </w:r>
    </w:p>
    <w:p w14:paraId="5B45E18F" w14:textId="77777777" w:rsidR="00771121" w:rsidRPr="00F06157" w:rsidRDefault="00771121" w:rsidP="00771121">
      <w:pPr>
        <w:pStyle w:val="NormalWeb"/>
        <w:spacing w:line="276" w:lineRule="auto"/>
        <w:rPr>
          <w:b/>
          <w:bCs/>
        </w:rPr>
      </w:pPr>
      <w:r w:rsidRPr="00F06157">
        <w:rPr>
          <w:b/>
          <w:bCs/>
        </w:rPr>
        <w:t>4.2.1 Rationale for Population Selection</w:t>
      </w:r>
    </w:p>
    <w:p w14:paraId="22EB1AE5" w14:textId="77777777" w:rsidR="00771121" w:rsidRPr="00F06157" w:rsidRDefault="00771121" w:rsidP="00771121">
      <w:pPr>
        <w:pStyle w:val="NormalWeb"/>
        <w:spacing w:line="276" w:lineRule="auto"/>
      </w:pPr>
      <w:r w:rsidRPr="00F06157">
        <w:t xml:space="preserve">The inclusion and exclusion criteria for the study are aimed at selecting patients with confirmed or suspected CUP, for whom a tissue of origin cannot be definitively posited with the following rationale: </w:t>
      </w:r>
    </w:p>
    <w:p w14:paraId="307384E8" w14:textId="77777777" w:rsidR="00771121" w:rsidRPr="00F06157" w:rsidRDefault="00771121" w:rsidP="00771121">
      <w:pPr>
        <w:pStyle w:val="NormalWeb"/>
        <w:numPr>
          <w:ilvl w:val="0"/>
          <w:numId w:val="26"/>
        </w:numPr>
        <w:spacing w:line="276" w:lineRule="auto"/>
        <w:rPr>
          <w:rFonts w:asciiTheme="minorHAnsi" w:hAnsiTheme="minorHAnsi"/>
        </w:rPr>
      </w:pPr>
      <w:r w:rsidRPr="00F06157">
        <w:t>These patients have similar outcomes and constitute a rather homogeneous population, as opposed to favourable prognosis patients.</w:t>
      </w:r>
    </w:p>
    <w:p w14:paraId="5ABE7738" w14:textId="77777777" w:rsidR="00771121" w:rsidRPr="00F06157" w:rsidRDefault="00771121" w:rsidP="00771121">
      <w:pPr>
        <w:pStyle w:val="NormalWeb"/>
        <w:numPr>
          <w:ilvl w:val="0"/>
          <w:numId w:val="26"/>
        </w:numPr>
        <w:spacing w:line="276" w:lineRule="auto"/>
        <w:rPr>
          <w:rFonts w:asciiTheme="minorHAnsi" w:hAnsiTheme="minorHAnsi"/>
        </w:rPr>
      </w:pPr>
      <w:r w:rsidRPr="00F06157">
        <w:t xml:space="preserve">As the tissue of origin is unknown and the disease is inherently heterogeneous, a therapeutic approach based on molecular profiling may change the outcome </w:t>
      </w:r>
      <w:r w:rsidRPr="00F06157">
        <w:rPr>
          <w:rFonts w:asciiTheme="minorHAnsi" w:hAnsiTheme="minorHAnsi"/>
        </w:rPr>
        <w:t>for this group of patients.</w:t>
      </w:r>
    </w:p>
    <w:p w14:paraId="57F08F5C" w14:textId="77777777" w:rsidR="00771121" w:rsidRPr="00F06157" w:rsidRDefault="00771121" w:rsidP="00771121">
      <w:pPr>
        <w:pStyle w:val="NormalWeb"/>
        <w:spacing w:line="276" w:lineRule="auto"/>
        <w:ind w:left="360"/>
      </w:pPr>
    </w:p>
    <w:p w14:paraId="632A05D2" w14:textId="77777777" w:rsidR="00771121" w:rsidRPr="00F06157" w:rsidRDefault="00771121" w:rsidP="00771121">
      <w:pPr>
        <w:pStyle w:val="NormalWeb"/>
        <w:spacing w:line="276" w:lineRule="auto"/>
        <w:rPr>
          <w:rFonts w:asciiTheme="minorHAnsi" w:hAnsiTheme="minorHAnsi" w:cstheme="minorHAnsi"/>
          <w:b/>
          <w:bCs/>
        </w:rPr>
      </w:pPr>
      <w:r w:rsidRPr="00F06157">
        <w:rPr>
          <w:rFonts w:asciiTheme="minorHAnsi" w:eastAsia="Times New Roman" w:hAnsiTheme="minorHAnsi" w:cstheme="minorHAnsi"/>
          <w:b/>
          <w:bCs/>
        </w:rPr>
        <w:lastRenderedPageBreak/>
        <w:br w:type="textWrapping" w:clear="all"/>
      </w:r>
      <w:r w:rsidRPr="00F06157">
        <w:rPr>
          <w:rFonts w:asciiTheme="minorHAnsi" w:hAnsiTheme="minorHAnsi" w:cstheme="minorHAnsi"/>
          <w:b/>
          <w:bCs/>
        </w:rPr>
        <w:t>4.2.2 Rationale for Suggested Time Frames</w:t>
      </w:r>
    </w:p>
    <w:p w14:paraId="5E2E3BB4" w14:textId="77777777" w:rsidR="00771121" w:rsidRPr="00F06157" w:rsidRDefault="00771121" w:rsidP="00771121">
      <w:pPr>
        <w:pStyle w:val="ListParagraph"/>
        <w:numPr>
          <w:ilvl w:val="0"/>
          <w:numId w:val="32"/>
        </w:numPr>
        <w:rPr>
          <w:rFonts w:asciiTheme="minorHAnsi" w:hAnsiTheme="minorHAnsi" w:cstheme="minorHAnsi"/>
          <w:sz w:val="22"/>
          <w:szCs w:val="22"/>
        </w:rPr>
      </w:pPr>
      <w:r w:rsidRPr="00F06157">
        <w:rPr>
          <w:rFonts w:asciiTheme="minorHAnsi" w:hAnsiTheme="minorHAnsi" w:cstheme="minorHAnsi"/>
          <w:sz w:val="22"/>
          <w:szCs w:val="22"/>
        </w:rPr>
        <w:t xml:space="preserve">The approximate turnaround time for </w:t>
      </w:r>
      <w:r w:rsidRPr="00F06157">
        <w:rPr>
          <w:rFonts w:asciiTheme="minorHAnsi" w:hAnsiTheme="minorHAnsi" w:cstheme="minorHAnsi"/>
          <w:color w:val="000000" w:themeColor="text1"/>
          <w:sz w:val="22"/>
          <w:szCs w:val="22"/>
        </w:rPr>
        <w:t>tissue of origin and somatic mutation profiling results</w:t>
      </w:r>
    </w:p>
    <w:p w14:paraId="2EB5503E" w14:textId="77777777" w:rsidR="00771121" w:rsidRPr="00F06157" w:rsidRDefault="00771121" w:rsidP="00771121">
      <w:pPr>
        <w:pStyle w:val="NormalWeb"/>
        <w:spacing w:line="276" w:lineRule="auto"/>
        <w:ind w:left="720"/>
        <w:rPr>
          <w:rFonts w:asciiTheme="minorHAnsi" w:hAnsiTheme="minorHAnsi" w:cstheme="minorHAnsi"/>
          <w:b/>
          <w:bCs/>
        </w:rPr>
      </w:pPr>
      <w:r w:rsidRPr="00F06157">
        <w:rPr>
          <w:rFonts w:asciiTheme="minorHAnsi" w:hAnsiTheme="minorHAnsi" w:cstheme="minorHAnsi"/>
        </w:rPr>
        <w:t>is between 4 and 8 weeks. Results from these tests will then be discussed at the state-wide molecular MDT meetings held monthly. A recommendation on the possible primary site and potentially identified matched therapies including standard therapies and available clinical trials will be provided to the treating clinician/team. Novel treatments may also be recommended to the treating physician. As image assessment for response is usually performed approximately 6-8 weeks after the start of first-line therapy, this timeline for the release of molecular results is appropriate. These results will support the treating team to adopt/modify treatment after initial response assessment with the previously chosen therapies. If there is disease progression identified on first-line therapy, the treating clinician and the patient may or may not chose to adopt therapies based on the molecular analysis for primary site and matched targeted therapies.</w:t>
      </w:r>
    </w:p>
    <w:p w14:paraId="7CD42AEB" w14:textId="77777777" w:rsidR="00771121" w:rsidRPr="00F06157" w:rsidRDefault="00771121" w:rsidP="00771121">
      <w:pPr>
        <w:spacing w:line="276" w:lineRule="auto"/>
        <w:rPr>
          <w:rFonts w:asciiTheme="minorHAnsi" w:eastAsia="Times New Roman" w:hAnsiTheme="minorHAnsi" w:cstheme="minorHAnsi"/>
          <w:sz w:val="22"/>
          <w:szCs w:val="22"/>
        </w:rPr>
      </w:pPr>
    </w:p>
    <w:p w14:paraId="727F75C0"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4.4 End of Study Definition</w:t>
      </w:r>
    </w:p>
    <w:p w14:paraId="1ED534AC"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All participants will be followed for survival outcomes until voluntary withdrawal from the study or death.</w:t>
      </w:r>
    </w:p>
    <w:p w14:paraId="74526FF1"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199D5901"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5 Study Population</w:t>
      </w:r>
    </w:p>
    <w:p w14:paraId="446C36EE"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5.1 Inclusion Criteria</w:t>
      </w:r>
    </w:p>
    <w:p w14:paraId="068431D0" w14:textId="77777777" w:rsidR="00771121" w:rsidRPr="00F06157" w:rsidRDefault="00771121" w:rsidP="00771121">
      <w:pPr>
        <w:pStyle w:val="NormalWeb"/>
        <w:spacing w:line="360" w:lineRule="auto"/>
        <w:rPr>
          <w:rFonts w:asciiTheme="minorHAnsi" w:hAnsiTheme="minorHAnsi" w:cstheme="minorHAnsi"/>
        </w:rPr>
      </w:pPr>
      <w:r w:rsidRPr="00F06157">
        <w:rPr>
          <w:rFonts w:asciiTheme="minorHAnsi" w:hAnsiTheme="minorHAnsi" w:cstheme="minorHAnsi"/>
        </w:rPr>
        <w:t>Eligible participants must fulfill all the following criteria:</w:t>
      </w:r>
    </w:p>
    <w:p w14:paraId="1877BAE0" w14:textId="77777777" w:rsidR="00771121" w:rsidRPr="00F06157" w:rsidRDefault="00771121" w:rsidP="00771121">
      <w:pPr>
        <w:numPr>
          <w:ilvl w:val="0"/>
          <w:numId w:val="2"/>
        </w:numPr>
        <w:spacing w:line="360"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Age 18 years or more</w:t>
      </w:r>
    </w:p>
    <w:p w14:paraId="4448F3B3" w14:textId="77777777" w:rsidR="00771121" w:rsidRPr="00F06157" w:rsidRDefault="00771121" w:rsidP="00771121">
      <w:pPr>
        <w:numPr>
          <w:ilvl w:val="0"/>
          <w:numId w:val="2"/>
        </w:numPr>
        <w:spacing w:line="360"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Suspected or confirmed CUP diagnosis</w:t>
      </w:r>
    </w:p>
    <w:p w14:paraId="3DB9E914" w14:textId="77777777" w:rsidR="00771121" w:rsidRPr="00F06157" w:rsidRDefault="00771121" w:rsidP="00771121">
      <w:pPr>
        <w:numPr>
          <w:ilvl w:val="0"/>
          <w:numId w:val="2"/>
        </w:numPr>
        <w:spacing w:line="360"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Willing to provide informed consent</w:t>
      </w:r>
    </w:p>
    <w:p w14:paraId="202F6FF2" w14:textId="77777777" w:rsidR="00771121" w:rsidRPr="00F06157" w:rsidRDefault="00771121" w:rsidP="00771121">
      <w:pPr>
        <w:numPr>
          <w:ilvl w:val="0"/>
          <w:numId w:val="2"/>
        </w:numPr>
        <w:spacing w:line="360"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Able to understand English or understand study involvement through interpreter services</w:t>
      </w:r>
    </w:p>
    <w:p w14:paraId="5E6151BC" w14:textId="77777777" w:rsidR="00771121" w:rsidRPr="00F06157" w:rsidRDefault="00771121" w:rsidP="00771121">
      <w:pPr>
        <w:numPr>
          <w:ilvl w:val="0"/>
          <w:numId w:val="2"/>
        </w:numPr>
        <w:spacing w:line="360" w:lineRule="auto"/>
        <w:rPr>
          <w:rFonts w:asciiTheme="minorHAnsi" w:eastAsia="Times New Roman" w:hAnsiTheme="minorHAnsi" w:cstheme="minorHAnsi"/>
          <w:sz w:val="22"/>
          <w:szCs w:val="22"/>
        </w:rPr>
      </w:pPr>
      <w:r w:rsidRPr="00F06157">
        <w:rPr>
          <w:rFonts w:asciiTheme="minorHAnsi" w:hAnsiTheme="minorHAnsi" w:cstheme="minorHAnsi"/>
          <w:sz w:val="22"/>
          <w:szCs w:val="22"/>
        </w:rPr>
        <w:t xml:space="preserve">No prior systemic therapy for the treatment of CUP </w:t>
      </w:r>
    </w:p>
    <w:p w14:paraId="568993CE" w14:textId="77777777" w:rsidR="00771121" w:rsidRPr="00F06157" w:rsidRDefault="00771121" w:rsidP="00771121">
      <w:pPr>
        <w:numPr>
          <w:ilvl w:val="1"/>
          <w:numId w:val="2"/>
        </w:numPr>
        <w:spacing w:line="360" w:lineRule="auto"/>
        <w:rPr>
          <w:rFonts w:asciiTheme="minorHAnsi" w:eastAsia="Times New Roman" w:hAnsiTheme="minorHAnsi" w:cstheme="minorHAnsi"/>
          <w:sz w:val="22"/>
          <w:szCs w:val="22"/>
        </w:rPr>
      </w:pPr>
      <w:r w:rsidRPr="00F06157">
        <w:rPr>
          <w:rFonts w:asciiTheme="minorHAnsi" w:hAnsiTheme="minorHAnsi" w:cstheme="minorHAnsi"/>
          <w:sz w:val="22"/>
          <w:szCs w:val="22"/>
        </w:rPr>
        <w:t xml:space="preserve">Patients who have received prior surgery and/or radiotherapy (including radioembolization of tumour) are eligible upon evidence of cancer recurrence or progression. </w:t>
      </w:r>
    </w:p>
    <w:p w14:paraId="76F81EFF" w14:textId="77777777" w:rsidR="00771121" w:rsidRPr="00F06157" w:rsidRDefault="00771121" w:rsidP="00771121">
      <w:pPr>
        <w:spacing w:line="360" w:lineRule="auto"/>
        <w:rPr>
          <w:rFonts w:asciiTheme="minorHAnsi" w:eastAsia="Times New Roman" w:hAnsiTheme="minorHAnsi" w:cstheme="minorHAnsi"/>
          <w:sz w:val="22"/>
          <w:szCs w:val="22"/>
        </w:rPr>
      </w:pPr>
    </w:p>
    <w:p w14:paraId="27CA22AF" w14:textId="77777777" w:rsidR="00771121" w:rsidRPr="00F06157" w:rsidRDefault="00771121" w:rsidP="00771121">
      <w:pPr>
        <w:pStyle w:val="Heading2"/>
        <w:spacing w:before="0" w:line="360" w:lineRule="auto"/>
        <w:rPr>
          <w:rFonts w:asciiTheme="minorHAnsi" w:eastAsia="Times New Roman" w:hAnsiTheme="minorHAnsi" w:cstheme="minorHAnsi"/>
        </w:rPr>
      </w:pPr>
      <w:r w:rsidRPr="00F06157">
        <w:rPr>
          <w:rFonts w:asciiTheme="minorHAnsi" w:eastAsia="Times New Roman" w:hAnsiTheme="minorHAnsi" w:cstheme="minorHAnsi"/>
        </w:rPr>
        <w:t>5.2 Exclusion Criteria</w:t>
      </w:r>
    </w:p>
    <w:p w14:paraId="10A16BC5" w14:textId="77777777" w:rsidR="00771121" w:rsidRPr="00F06157" w:rsidRDefault="00771121" w:rsidP="00771121">
      <w:pPr>
        <w:spacing w:line="360" w:lineRule="auto"/>
        <w:rPr>
          <w:rFonts w:asciiTheme="minorHAnsi" w:eastAsia="Times New Roman" w:hAnsiTheme="minorHAnsi" w:cstheme="minorHAnsi"/>
          <w:sz w:val="22"/>
          <w:szCs w:val="22"/>
        </w:rPr>
      </w:pPr>
      <w:r w:rsidRPr="00F06157">
        <w:rPr>
          <w:rFonts w:asciiTheme="minorHAnsi" w:hAnsiTheme="minorHAnsi" w:cstheme="minorHAnsi"/>
          <w:sz w:val="22"/>
          <w:szCs w:val="22"/>
        </w:rPr>
        <w:t>Patients who meet any of the following criteria will be excluded from study entry:</w:t>
      </w:r>
      <w:r w:rsidRPr="00F06157">
        <w:rPr>
          <w:rFonts w:asciiTheme="minorHAnsi" w:eastAsia="Times New Roman" w:hAnsiTheme="minorHAnsi" w:cstheme="minorHAnsi"/>
          <w:sz w:val="22"/>
          <w:szCs w:val="22"/>
        </w:rPr>
        <w:t xml:space="preserve"> </w:t>
      </w:r>
    </w:p>
    <w:p w14:paraId="1BB01007" w14:textId="77777777" w:rsidR="00771121" w:rsidRPr="00F06157" w:rsidRDefault="00771121" w:rsidP="00771121">
      <w:pPr>
        <w:pStyle w:val="ListParagraph"/>
        <w:numPr>
          <w:ilvl w:val="0"/>
          <w:numId w:val="21"/>
        </w:numPr>
        <w:spacing w:line="360"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t>Metastatic disease from a known primary site</w:t>
      </w:r>
    </w:p>
    <w:p w14:paraId="4C639D81" w14:textId="77777777" w:rsidR="00771121" w:rsidRPr="00F06157" w:rsidRDefault="00771121" w:rsidP="00771121">
      <w:pPr>
        <w:pStyle w:val="ListParagraph"/>
        <w:numPr>
          <w:ilvl w:val="0"/>
          <w:numId w:val="21"/>
        </w:numPr>
        <w:spacing w:line="360" w:lineRule="auto"/>
        <w:rPr>
          <w:rFonts w:asciiTheme="minorHAnsi" w:eastAsia="Times New Roman" w:hAnsiTheme="minorHAnsi" w:cstheme="minorHAnsi"/>
          <w:sz w:val="22"/>
          <w:szCs w:val="22"/>
        </w:rPr>
      </w:pPr>
      <w:r w:rsidRPr="00F06157">
        <w:rPr>
          <w:rFonts w:asciiTheme="minorHAnsi" w:hAnsiTheme="minorHAnsi" w:cstheme="minorHAnsi"/>
          <w:sz w:val="22"/>
          <w:szCs w:val="22"/>
        </w:rPr>
        <w:t>Patients with histology and immunohistology profiles (per 2015 ESMO guidelines) that are compatible with extragonadal germ-cell tumours, neuroendocrine tumours, sarcoma, melanoma, mesothelioma, haematological malignancies (this list is not limitative)</w:t>
      </w:r>
    </w:p>
    <w:p w14:paraId="46F48F28"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5.4 Screen Failures</w:t>
      </w:r>
    </w:p>
    <w:p w14:paraId="2F24C980"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xml:space="preserve">Participants who do not meet all the inclusion criteria, or do meet any one of the exclusion criteria, will not be eligible for study participation. </w:t>
      </w:r>
    </w:p>
    <w:p w14:paraId="3152F06B" w14:textId="77777777" w:rsidR="00771121" w:rsidRPr="00F06157" w:rsidRDefault="00771121" w:rsidP="00771121">
      <w:pPr>
        <w:pStyle w:val="NormalWeb"/>
        <w:spacing w:line="276" w:lineRule="auto"/>
        <w:rPr>
          <w:rFonts w:asciiTheme="minorHAnsi" w:hAnsiTheme="minorHAnsi"/>
        </w:rPr>
      </w:pPr>
    </w:p>
    <w:p w14:paraId="55DE0632"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5.5 Strategies for Recruitment and Retention</w:t>
      </w:r>
    </w:p>
    <w:p w14:paraId="41A09763" w14:textId="77777777" w:rsidR="00771121" w:rsidRDefault="00771121" w:rsidP="00771121">
      <w:pPr>
        <w:spacing w:line="276" w:lineRule="auto"/>
        <w:rPr>
          <w:rFonts w:asciiTheme="minorHAnsi" w:hAnsiTheme="minorHAnsi" w:cstheme="minorHAnsi"/>
          <w:sz w:val="22"/>
          <w:szCs w:val="22"/>
        </w:rPr>
      </w:pPr>
      <w:r w:rsidRPr="00F06157">
        <w:rPr>
          <w:rFonts w:asciiTheme="minorHAnsi" w:hAnsiTheme="minorHAnsi" w:cstheme="minorHAnsi"/>
          <w:sz w:val="22"/>
          <w:szCs w:val="22"/>
        </w:rPr>
        <w:t>Patients attending cancer clinics with a new diagnosis of CUP will be informed of the study by their treating oncologists. If interested, the CUP project coordinator/manager will engage with the potential participant. The participant will be fully informed of study requirements, procedures, and any associated risks. There are no plans to publicly advertise the study but there will be communication across oncology centres to facilitate and promote patient recruitment.</w:t>
      </w:r>
    </w:p>
    <w:p w14:paraId="48DC8808" w14:textId="77777777" w:rsidR="00771121" w:rsidRPr="00F06157" w:rsidRDefault="00771121" w:rsidP="00771121">
      <w:pPr>
        <w:spacing w:line="276"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br w:type="textWrapping" w:clear="all"/>
      </w:r>
    </w:p>
    <w:p w14:paraId="4F5B774B"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6 Study Intervention</w:t>
      </w:r>
    </w:p>
    <w:p w14:paraId="02FC50AA"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6.1 Study Intervention(s) Administration</w:t>
      </w:r>
    </w:p>
    <w:p w14:paraId="24AF4A20" w14:textId="77777777" w:rsidR="00771121" w:rsidRPr="00F06157" w:rsidRDefault="00771121" w:rsidP="00771121">
      <w:pPr>
        <w:pStyle w:val="Heading3"/>
        <w:rPr>
          <w:rFonts w:asciiTheme="minorHAnsi" w:eastAsia="Times New Roman" w:hAnsiTheme="minorHAnsi"/>
        </w:rPr>
      </w:pPr>
      <w:r w:rsidRPr="00F06157">
        <w:rPr>
          <w:rFonts w:asciiTheme="minorHAnsi" w:eastAsia="Times New Roman" w:hAnsiTheme="minorHAnsi"/>
        </w:rPr>
        <w:t>6.1.1 Study Intervention Description</w:t>
      </w:r>
    </w:p>
    <w:p w14:paraId="73BB6239"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xml:space="preserve">After informed consent, participants with CUP will be offered genomic studies incorporating both the tissue of origin assay and comprehensive genomic profiling testing. </w:t>
      </w:r>
    </w:p>
    <w:p w14:paraId="76B4292D" w14:textId="77777777" w:rsidR="00771121" w:rsidRPr="00F06157" w:rsidRDefault="00771121" w:rsidP="00771121">
      <w:pPr>
        <w:pStyle w:val="NormalWeb"/>
        <w:spacing w:line="276" w:lineRule="auto"/>
        <w:rPr>
          <w:rFonts w:asciiTheme="minorHAnsi" w:hAnsiTheme="minorHAnsi"/>
        </w:rPr>
      </w:pPr>
    </w:p>
    <w:p w14:paraId="789CA8F1" w14:textId="61B421F2"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xml:space="preserve">At the time of initial diagnostic work-up, either image guided or open biopsy from one or more metastatic site(s) which is regularly obtained as part of standard care will be sent for tissue of origin and somatic gene panel analyses. Samples from fresh or archived tissue (paraffin blocks obtained from repeat biopsy, or where not available, from stored samples) will be transported to the sequencing site in Adelaide and undergo RNA/DNA extraction and Illumina </w:t>
      </w:r>
      <w:proofErr w:type="spellStart"/>
      <w:r w:rsidRPr="00F06157">
        <w:rPr>
          <w:rFonts w:asciiTheme="minorHAnsi" w:hAnsiTheme="minorHAnsi"/>
        </w:rPr>
        <w:t>TruSight</w:t>
      </w:r>
      <w:proofErr w:type="spellEnd"/>
      <w:r w:rsidRPr="00F06157">
        <w:rPr>
          <w:rFonts w:asciiTheme="minorHAnsi" w:hAnsiTheme="minorHAnsi"/>
        </w:rPr>
        <w:t xml:space="preserve"> ™ Oncology 500 NGS testing. This is an integrated DNA/RNA assay which targets 523 genes for assessment of small variants, tumour mutational burden, microsatellite instability, splice variants, gene fusions and CNVs. RNA aliquots will be shipped to QIMR Berghofer and undergo the </w:t>
      </w:r>
      <w:proofErr w:type="spellStart"/>
      <w:r w:rsidRPr="00F06157">
        <w:rPr>
          <w:rFonts w:asciiTheme="minorHAnsi" w:hAnsiTheme="minorHAnsi"/>
        </w:rPr>
        <w:t>nanostring</w:t>
      </w:r>
      <w:proofErr w:type="spellEnd"/>
      <w:r w:rsidRPr="00F06157">
        <w:rPr>
          <w:rFonts w:asciiTheme="minorHAnsi" w:hAnsiTheme="minorHAnsi"/>
        </w:rPr>
        <w:t xml:space="preserve"> CUP assay (archived samples) or </w:t>
      </w:r>
      <w:proofErr w:type="spellStart"/>
      <w:r w:rsidRPr="00F06157">
        <w:rPr>
          <w:rFonts w:asciiTheme="minorHAnsi" w:hAnsiTheme="minorHAnsi"/>
        </w:rPr>
        <w:t>RNASeq</w:t>
      </w:r>
      <w:proofErr w:type="spellEnd"/>
      <w:r w:rsidRPr="00F06157">
        <w:rPr>
          <w:rFonts w:asciiTheme="minorHAnsi" w:hAnsiTheme="minorHAnsi"/>
        </w:rPr>
        <w:t xml:space="preserve"> (fresh frozen derived RNA). The CUP classifier based on Bayesian deep learning models will be used to provide a prediction of primary tissue and an estimate of uncertainty, and how uncertain that prediction is for clinical decisions. Metabolomic profiling using small volumes of peripheral blood analysed on high resolution mass spectrometers will also be performed to identify novel mutation-specific or site-of-origin specific biomarkers. This data will be integrated with the other molecular analyses.</w:t>
      </w:r>
    </w:p>
    <w:p w14:paraId="2D0A20A9"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w:t>
      </w:r>
    </w:p>
    <w:p w14:paraId="7893B7A7"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While the molecular tests are performed, the standard care for patients with CUP will proceed as per the OCP. The treating clinician will be encouraged to discuss all cases of suspected or confirmed CUP in the state-level multi-disciplinary team (MDT) meeting. The treating clinician will proceed with treatment planning according to the OCP guide and specific/nonspecific CUP subsets with favourable or unfavourable risk. </w:t>
      </w:r>
    </w:p>
    <w:p w14:paraId="55F96DB7"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br/>
        <w:t>The approximate turn-round time for these analyses is between 4 and 8 weeks. Results from these tests will be discussed at the already established state-wide molecular MDT meetings held monthly. A recommendation on the possible primary site and potentially identified matched therapies including standard therapies and available clinical trials will be provided to the treating clinician/team. Novel treatments may also be recommended using the metabolomic platform. As image assessment for response is usually performed approximately 6-8 weeks after the start of first-line therapy, this timeline for the release of molecular results is appropriate. These results will support the treating team to adopt/modify treatment after initial response assessment with the previously chosen therapies. If there is disease progression identified on first-line therapy, the treating clinician and the patient may or may not choose to adopt therapies based on the molecular analysis for primary site and matched targeted therapies.</w:t>
      </w:r>
    </w:p>
    <w:p w14:paraId="5CF2DC9F" w14:textId="77777777" w:rsidR="00771121" w:rsidRPr="00F06157" w:rsidRDefault="00771121" w:rsidP="00771121">
      <w:pPr>
        <w:pStyle w:val="Heading3"/>
        <w:rPr>
          <w:rFonts w:asciiTheme="minorHAnsi" w:eastAsia="Times New Roman" w:hAnsiTheme="minorHAnsi"/>
        </w:rPr>
      </w:pPr>
      <w:r w:rsidRPr="00F06157">
        <w:rPr>
          <w:rFonts w:asciiTheme="minorHAnsi" w:eastAsia="Times New Roman" w:hAnsiTheme="minorHAnsi"/>
        </w:rPr>
        <w:lastRenderedPageBreak/>
        <w:t>6.1.2 Dosing and Administration</w:t>
      </w:r>
    </w:p>
    <w:p w14:paraId="6C06A31D"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Not applicable.</w:t>
      </w:r>
    </w:p>
    <w:p w14:paraId="55AC8A31"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573E60FA"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6.2 Measures to Minimize Bias: Randomization and Blinding</w:t>
      </w:r>
    </w:p>
    <w:p w14:paraId="0F1B353C"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There is no randomization or blinding</w:t>
      </w:r>
    </w:p>
    <w:p w14:paraId="21D5ED2E"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26F8C1E6"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6.4 Study Intervention Compliance</w:t>
      </w:r>
    </w:p>
    <w:p w14:paraId="30335345"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Participant's involvement is minimal as standard of care biopsies will be utilised for genomic studies. </w:t>
      </w:r>
    </w:p>
    <w:p w14:paraId="3C0E592E"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0D800EC2"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04C2E22D"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7 Study Intervention Discontinuation and Participant Discontinuation/Withdrawal</w:t>
      </w:r>
    </w:p>
    <w:p w14:paraId="436B8694"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7.1 Discontinuation of Study Intervention</w:t>
      </w:r>
    </w:p>
    <w:p w14:paraId="0F16B861"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The genomic studies and blood sample for metabolomic studies are one-off testing.</w:t>
      </w:r>
    </w:p>
    <w:p w14:paraId="75AC2831" w14:textId="7A480FE0"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xml:space="preserve">Surveys will not be sent to </w:t>
      </w:r>
      <w:proofErr w:type="gramStart"/>
      <w:r w:rsidRPr="00F06157">
        <w:rPr>
          <w:rFonts w:asciiTheme="minorHAnsi" w:hAnsiTheme="minorHAnsi"/>
        </w:rPr>
        <w:t>participants</w:t>
      </w:r>
      <w:proofErr w:type="gramEnd"/>
      <w:r w:rsidRPr="00F06157">
        <w:rPr>
          <w:rFonts w:asciiTheme="minorHAnsi" w:hAnsiTheme="minorHAnsi"/>
        </w:rPr>
        <w:t xml:space="preserve"> but survival outcomes </w:t>
      </w:r>
      <w:r w:rsidR="00692FB2">
        <w:rPr>
          <w:rFonts w:asciiTheme="minorHAnsi" w:hAnsiTheme="minorHAnsi"/>
        </w:rPr>
        <w:t>may</w:t>
      </w:r>
      <w:r w:rsidR="00692FB2" w:rsidRPr="00F06157">
        <w:rPr>
          <w:rFonts w:asciiTheme="minorHAnsi" w:hAnsiTheme="minorHAnsi"/>
        </w:rPr>
        <w:t xml:space="preserve"> </w:t>
      </w:r>
      <w:r w:rsidRPr="00F06157">
        <w:rPr>
          <w:rFonts w:asciiTheme="minorHAnsi" w:hAnsiTheme="minorHAnsi"/>
        </w:rPr>
        <w:t xml:space="preserve">still be collected if they withdraw </w:t>
      </w:r>
      <w:r w:rsidR="00692FB2">
        <w:rPr>
          <w:rFonts w:asciiTheme="minorHAnsi" w:hAnsiTheme="minorHAnsi"/>
        </w:rPr>
        <w:t xml:space="preserve">all </w:t>
      </w:r>
      <w:r w:rsidRPr="00F06157">
        <w:rPr>
          <w:rFonts w:asciiTheme="minorHAnsi" w:hAnsiTheme="minorHAnsi"/>
        </w:rPr>
        <w:t>consent</w:t>
      </w:r>
      <w:r w:rsidR="00692FB2">
        <w:rPr>
          <w:rFonts w:asciiTheme="minorHAnsi" w:hAnsiTheme="minorHAnsi"/>
        </w:rPr>
        <w:t xml:space="preserve"> through public access</w:t>
      </w:r>
      <w:r w:rsidRPr="00F06157">
        <w:rPr>
          <w:rFonts w:asciiTheme="minorHAnsi" w:hAnsiTheme="minorHAnsi"/>
        </w:rPr>
        <w:t>.</w:t>
      </w:r>
      <w:r w:rsidR="00692FB2">
        <w:rPr>
          <w:rFonts w:asciiTheme="minorHAnsi" w:hAnsiTheme="minorHAnsi"/>
        </w:rPr>
        <w:t xml:space="preserve"> (</w:t>
      </w:r>
      <w:proofErr w:type="spellStart"/>
      <w:proofErr w:type="gramStart"/>
      <w:r w:rsidR="00692FB2">
        <w:rPr>
          <w:rFonts w:asciiTheme="minorHAnsi" w:hAnsiTheme="minorHAnsi"/>
        </w:rPr>
        <w:t>eg</w:t>
      </w:r>
      <w:proofErr w:type="spellEnd"/>
      <w:proofErr w:type="gramEnd"/>
      <w:r w:rsidR="00692FB2">
        <w:rPr>
          <w:rFonts w:asciiTheme="minorHAnsi" w:hAnsiTheme="minorHAnsi"/>
        </w:rPr>
        <w:t xml:space="preserve"> death notices)</w:t>
      </w:r>
    </w:p>
    <w:p w14:paraId="688EE087"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4C487747"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7.2 Participant Discontinuation/Withdrawal from the Study</w:t>
      </w:r>
    </w:p>
    <w:p w14:paraId="1314CFA3"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Participants can withdraw from the study at any time without any impact on their care from the treating team.</w:t>
      </w:r>
    </w:p>
    <w:p w14:paraId="206E68D3"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46B81A81"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7.3 Lost to Follow-Up</w:t>
      </w:r>
    </w:p>
    <w:p w14:paraId="1FDD9504"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All consented participants will be included for analysis.</w:t>
      </w:r>
    </w:p>
    <w:p w14:paraId="12AA7F3E" w14:textId="77777777" w:rsidR="00771121" w:rsidRPr="00F06157" w:rsidRDefault="00771121" w:rsidP="00771121">
      <w:pPr>
        <w:pStyle w:val="NormalWeb"/>
        <w:spacing w:line="276" w:lineRule="auto"/>
        <w:rPr>
          <w:rFonts w:asciiTheme="minorHAnsi" w:hAnsiTheme="minorHAnsi"/>
        </w:rPr>
      </w:pPr>
    </w:p>
    <w:p w14:paraId="7CE91F7B"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1669B017"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8 Study Assessments and Procedures</w:t>
      </w:r>
    </w:p>
    <w:p w14:paraId="6F952650"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8.1 Efficacy Assessments</w:t>
      </w:r>
    </w:p>
    <w:p w14:paraId="47EBC199" w14:textId="77777777" w:rsidR="00771121" w:rsidRPr="00F06157" w:rsidRDefault="00771121" w:rsidP="00771121">
      <w:pPr>
        <w:pStyle w:val="NormalWeb"/>
        <w:spacing w:line="276" w:lineRule="auto"/>
        <w:rPr>
          <w:rFonts w:asciiTheme="minorHAnsi" w:hAnsiTheme="minorHAnsi"/>
          <w:b/>
          <w:bCs/>
        </w:rPr>
      </w:pPr>
      <w:r w:rsidRPr="00F06157">
        <w:rPr>
          <w:rFonts w:asciiTheme="minorHAnsi" w:hAnsiTheme="minorHAnsi"/>
          <w:b/>
          <w:bCs/>
        </w:rPr>
        <w:t>8.1.1 Schedule of assessments</w:t>
      </w:r>
    </w:p>
    <w:p w14:paraId="3A6EF235" w14:textId="77777777" w:rsidR="00771121" w:rsidRPr="00F06157" w:rsidRDefault="00771121" w:rsidP="00771121">
      <w:pPr>
        <w:pStyle w:val="NormalWeb"/>
        <w:spacing w:line="276" w:lineRule="auto"/>
        <w:rPr>
          <w:rFonts w:asciiTheme="minorHAnsi" w:hAnsiTheme="minorHAnsi"/>
        </w:rPr>
      </w:pPr>
    </w:p>
    <w:tbl>
      <w:tblPr>
        <w:tblStyle w:val="TableGrid"/>
        <w:tblW w:w="0" w:type="auto"/>
        <w:tblLook w:val="04A0" w:firstRow="1" w:lastRow="0" w:firstColumn="1" w:lastColumn="0" w:noHBand="0" w:noVBand="1"/>
      </w:tblPr>
      <w:tblGrid>
        <w:gridCol w:w="1530"/>
        <w:gridCol w:w="1372"/>
        <w:gridCol w:w="1498"/>
        <w:gridCol w:w="1163"/>
        <w:gridCol w:w="1189"/>
        <w:gridCol w:w="1250"/>
        <w:gridCol w:w="1348"/>
      </w:tblGrid>
      <w:tr w:rsidR="00771121" w:rsidRPr="00F06157" w14:paraId="58878D56" w14:textId="77777777" w:rsidTr="004378BC">
        <w:trPr>
          <w:cantSplit/>
          <w:trHeight w:val="823"/>
        </w:trPr>
        <w:tc>
          <w:tcPr>
            <w:tcW w:w="1492" w:type="dxa"/>
          </w:tcPr>
          <w:p w14:paraId="4D4EBD1C" w14:textId="77777777" w:rsidR="00771121" w:rsidRPr="00F06157" w:rsidRDefault="00771121" w:rsidP="004378BC">
            <w:pPr>
              <w:pStyle w:val="NormalWeb"/>
              <w:spacing w:line="276" w:lineRule="auto"/>
              <w:rPr>
                <w:rFonts w:asciiTheme="minorHAnsi" w:hAnsiTheme="minorHAnsi"/>
              </w:rPr>
            </w:pPr>
          </w:p>
          <w:p w14:paraId="60B9BD8D" w14:textId="77777777" w:rsidR="00771121" w:rsidRPr="00F06157" w:rsidRDefault="00771121" w:rsidP="004378BC">
            <w:pPr>
              <w:pStyle w:val="NormalWeb"/>
              <w:spacing w:line="276" w:lineRule="auto"/>
              <w:rPr>
                <w:rFonts w:asciiTheme="minorHAnsi" w:hAnsiTheme="minorHAnsi"/>
              </w:rPr>
            </w:pPr>
          </w:p>
          <w:p w14:paraId="50A9B705" w14:textId="77777777" w:rsidR="00771121" w:rsidRPr="00F06157" w:rsidRDefault="00771121" w:rsidP="004378BC">
            <w:pPr>
              <w:pStyle w:val="NormalWeb"/>
              <w:spacing w:line="276" w:lineRule="auto"/>
              <w:rPr>
                <w:rFonts w:asciiTheme="minorHAnsi" w:hAnsiTheme="minorHAnsi"/>
              </w:rPr>
            </w:pPr>
          </w:p>
        </w:tc>
        <w:tc>
          <w:tcPr>
            <w:tcW w:w="1162" w:type="dxa"/>
          </w:tcPr>
          <w:p w14:paraId="19DF0AC4"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Screening period</w:t>
            </w:r>
          </w:p>
        </w:tc>
        <w:tc>
          <w:tcPr>
            <w:tcW w:w="1543" w:type="dxa"/>
          </w:tcPr>
          <w:p w14:paraId="1CACD3C7"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Investigation Period- Implementing OCP by treating team</w:t>
            </w:r>
          </w:p>
        </w:tc>
        <w:tc>
          <w:tcPr>
            <w:tcW w:w="1125" w:type="dxa"/>
          </w:tcPr>
          <w:p w14:paraId="2D453337"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Treatment Period (pre-MTB)</w:t>
            </w:r>
          </w:p>
        </w:tc>
        <w:tc>
          <w:tcPr>
            <w:tcW w:w="1289" w:type="dxa"/>
          </w:tcPr>
          <w:p w14:paraId="52CA881E"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Molecular tumour board meeting</w:t>
            </w:r>
          </w:p>
        </w:tc>
        <w:tc>
          <w:tcPr>
            <w:tcW w:w="1235" w:type="dxa"/>
          </w:tcPr>
          <w:p w14:paraId="3ED4B726"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Response assessment</w:t>
            </w:r>
          </w:p>
        </w:tc>
        <w:tc>
          <w:tcPr>
            <w:tcW w:w="1504" w:type="dxa"/>
          </w:tcPr>
          <w:p w14:paraId="0182F4E4"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Treatment Period</w:t>
            </w:r>
          </w:p>
          <w:p w14:paraId="17F97844"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(Treatment as per MTB suggestion)</w:t>
            </w:r>
          </w:p>
        </w:tc>
      </w:tr>
      <w:tr w:rsidR="00771121" w:rsidRPr="00F06157" w14:paraId="748ECCD4" w14:textId="77777777" w:rsidTr="004378BC">
        <w:trPr>
          <w:trHeight w:val="469"/>
        </w:trPr>
        <w:tc>
          <w:tcPr>
            <w:tcW w:w="1492" w:type="dxa"/>
          </w:tcPr>
          <w:p w14:paraId="63461044"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Informed consent</w:t>
            </w:r>
          </w:p>
        </w:tc>
        <w:tc>
          <w:tcPr>
            <w:tcW w:w="1162" w:type="dxa"/>
          </w:tcPr>
          <w:p w14:paraId="11EAF824"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7E3E4515"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35ED25D3"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65D0D868"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180AF5EF" w14:textId="77777777" w:rsidR="00771121" w:rsidRPr="00F06157" w:rsidRDefault="00771121" w:rsidP="004378BC">
            <w:pPr>
              <w:pStyle w:val="NormalWeb"/>
              <w:spacing w:line="276" w:lineRule="auto"/>
              <w:jc w:val="center"/>
              <w:rPr>
                <w:rFonts w:asciiTheme="minorHAnsi" w:hAnsiTheme="minorHAnsi"/>
              </w:rPr>
            </w:pPr>
          </w:p>
        </w:tc>
        <w:tc>
          <w:tcPr>
            <w:tcW w:w="1504" w:type="dxa"/>
          </w:tcPr>
          <w:p w14:paraId="778997BB" w14:textId="77777777" w:rsidR="00771121" w:rsidRPr="00F06157" w:rsidRDefault="00771121" w:rsidP="004378BC">
            <w:pPr>
              <w:pStyle w:val="NormalWeb"/>
              <w:spacing w:line="276" w:lineRule="auto"/>
              <w:rPr>
                <w:rFonts w:asciiTheme="minorHAnsi" w:hAnsiTheme="minorHAnsi"/>
              </w:rPr>
            </w:pPr>
          </w:p>
        </w:tc>
      </w:tr>
      <w:tr w:rsidR="00771121" w:rsidRPr="00F06157" w14:paraId="0010B096" w14:textId="77777777" w:rsidTr="004378BC">
        <w:trPr>
          <w:trHeight w:val="734"/>
        </w:trPr>
        <w:tc>
          <w:tcPr>
            <w:tcW w:w="1492" w:type="dxa"/>
          </w:tcPr>
          <w:p w14:paraId="2554D070" w14:textId="77777777" w:rsidR="00771121" w:rsidRPr="00F06157" w:rsidRDefault="00771121" w:rsidP="004378BC">
            <w:pPr>
              <w:pStyle w:val="NormalWeb"/>
              <w:spacing w:line="276" w:lineRule="auto"/>
              <w:rPr>
                <w:rFonts w:asciiTheme="minorHAnsi" w:hAnsiTheme="minorHAnsi"/>
              </w:rPr>
            </w:pPr>
            <w:r w:rsidRPr="00F06157">
              <w:t>Eligibility criteria</w:t>
            </w:r>
          </w:p>
        </w:tc>
        <w:tc>
          <w:tcPr>
            <w:tcW w:w="1162" w:type="dxa"/>
          </w:tcPr>
          <w:p w14:paraId="41CD100F"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72EDF234"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2D719E2B"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7ACD9309"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3B8EC20C" w14:textId="77777777" w:rsidR="00771121" w:rsidRPr="00F06157" w:rsidRDefault="00771121" w:rsidP="004378BC">
            <w:pPr>
              <w:pStyle w:val="NormalWeb"/>
              <w:spacing w:line="276" w:lineRule="auto"/>
              <w:rPr>
                <w:rFonts w:asciiTheme="minorHAnsi" w:hAnsiTheme="minorHAnsi"/>
              </w:rPr>
            </w:pPr>
          </w:p>
        </w:tc>
        <w:tc>
          <w:tcPr>
            <w:tcW w:w="1504" w:type="dxa"/>
          </w:tcPr>
          <w:p w14:paraId="6EB710E9" w14:textId="77777777" w:rsidR="00771121" w:rsidRPr="00F06157" w:rsidRDefault="00771121" w:rsidP="004378BC">
            <w:pPr>
              <w:pStyle w:val="NormalWeb"/>
              <w:spacing w:line="276" w:lineRule="auto"/>
              <w:rPr>
                <w:rFonts w:asciiTheme="minorHAnsi" w:hAnsiTheme="minorHAnsi"/>
              </w:rPr>
            </w:pPr>
          </w:p>
        </w:tc>
      </w:tr>
      <w:tr w:rsidR="00771121" w:rsidRPr="00F06157" w14:paraId="57C4666A" w14:textId="77777777" w:rsidTr="004378BC">
        <w:trPr>
          <w:trHeight w:val="720"/>
        </w:trPr>
        <w:tc>
          <w:tcPr>
            <w:tcW w:w="1492" w:type="dxa"/>
          </w:tcPr>
          <w:p w14:paraId="1B531A60" w14:textId="77777777" w:rsidR="00771121" w:rsidRPr="00F06157" w:rsidRDefault="00771121" w:rsidP="004378BC">
            <w:pPr>
              <w:pStyle w:val="NormalWeb"/>
              <w:spacing w:line="276" w:lineRule="auto"/>
              <w:rPr>
                <w:rFonts w:asciiTheme="minorHAnsi" w:hAnsiTheme="minorHAnsi"/>
              </w:rPr>
            </w:pPr>
            <w:r w:rsidRPr="00F06157">
              <w:t xml:space="preserve">Complete physical examination </w:t>
            </w:r>
          </w:p>
        </w:tc>
        <w:tc>
          <w:tcPr>
            <w:tcW w:w="1162" w:type="dxa"/>
          </w:tcPr>
          <w:p w14:paraId="5E278AF9"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2E0B5F7B"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125" w:type="dxa"/>
          </w:tcPr>
          <w:p w14:paraId="055AB02D"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0325748F"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4EF54CFE"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04" w:type="dxa"/>
          </w:tcPr>
          <w:p w14:paraId="33978B36"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65D13D4C" w14:textId="77777777" w:rsidTr="004378BC">
        <w:trPr>
          <w:trHeight w:val="720"/>
        </w:trPr>
        <w:tc>
          <w:tcPr>
            <w:tcW w:w="1492" w:type="dxa"/>
          </w:tcPr>
          <w:p w14:paraId="2499DB82" w14:textId="77777777" w:rsidR="00771121" w:rsidRPr="00F06157" w:rsidRDefault="00771121" w:rsidP="004378BC">
            <w:pPr>
              <w:pStyle w:val="NormalWeb"/>
              <w:spacing w:line="276" w:lineRule="auto"/>
            </w:pPr>
            <w:r w:rsidRPr="00F06157">
              <w:t>Limited physical examination</w:t>
            </w:r>
          </w:p>
        </w:tc>
        <w:tc>
          <w:tcPr>
            <w:tcW w:w="1162" w:type="dxa"/>
          </w:tcPr>
          <w:p w14:paraId="3D86CC64" w14:textId="77777777" w:rsidR="00771121" w:rsidRPr="00F06157" w:rsidRDefault="00771121" w:rsidP="004378BC">
            <w:pPr>
              <w:pStyle w:val="NormalWeb"/>
              <w:spacing w:line="276" w:lineRule="auto"/>
              <w:jc w:val="center"/>
              <w:rPr>
                <w:rFonts w:asciiTheme="minorHAnsi" w:hAnsiTheme="minorHAnsi"/>
              </w:rPr>
            </w:pPr>
          </w:p>
        </w:tc>
        <w:tc>
          <w:tcPr>
            <w:tcW w:w="1543" w:type="dxa"/>
          </w:tcPr>
          <w:p w14:paraId="775BDAB6"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19E275C6"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289" w:type="dxa"/>
          </w:tcPr>
          <w:p w14:paraId="1FCCF7EF"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15505ED9" w14:textId="77777777" w:rsidR="00771121" w:rsidRPr="00F06157" w:rsidRDefault="00771121" w:rsidP="004378BC">
            <w:pPr>
              <w:pStyle w:val="NormalWeb"/>
              <w:spacing w:line="276" w:lineRule="auto"/>
              <w:jc w:val="center"/>
              <w:rPr>
                <w:rFonts w:asciiTheme="minorHAnsi" w:hAnsiTheme="minorHAnsi"/>
              </w:rPr>
            </w:pPr>
          </w:p>
        </w:tc>
        <w:tc>
          <w:tcPr>
            <w:tcW w:w="1504" w:type="dxa"/>
          </w:tcPr>
          <w:p w14:paraId="47536833"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r>
      <w:tr w:rsidR="00771121" w:rsidRPr="00F06157" w14:paraId="656D8F5F" w14:textId="77777777" w:rsidTr="004378BC">
        <w:trPr>
          <w:trHeight w:val="720"/>
        </w:trPr>
        <w:tc>
          <w:tcPr>
            <w:tcW w:w="1492" w:type="dxa"/>
          </w:tcPr>
          <w:p w14:paraId="27298578" w14:textId="77777777" w:rsidR="00771121" w:rsidRPr="00F06157" w:rsidRDefault="00771121" w:rsidP="004378BC">
            <w:pPr>
              <w:pStyle w:val="NormalWeb"/>
              <w:spacing w:line="276" w:lineRule="auto"/>
            </w:pPr>
            <w:r w:rsidRPr="00F06157">
              <w:t>ECOG performance status</w:t>
            </w:r>
          </w:p>
        </w:tc>
        <w:tc>
          <w:tcPr>
            <w:tcW w:w="1162" w:type="dxa"/>
          </w:tcPr>
          <w:p w14:paraId="7EF225E8"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2AA522E7"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125" w:type="dxa"/>
          </w:tcPr>
          <w:p w14:paraId="1C38C7DE"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289" w:type="dxa"/>
          </w:tcPr>
          <w:p w14:paraId="49586238"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5EBCDEA0" w14:textId="77777777" w:rsidR="00771121" w:rsidRPr="00F06157" w:rsidRDefault="00771121" w:rsidP="004378BC">
            <w:pPr>
              <w:pStyle w:val="NormalWeb"/>
              <w:spacing w:line="276" w:lineRule="auto"/>
              <w:rPr>
                <w:rFonts w:asciiTheme="minorHAnsi" w:hAnsiTheme="minorHAnsi"/>
              </w:rPr>
            </w:pPr>
          </w:p>
        </w:tc>
        <w:tc>
          <w:tcPr>
            <w:tcW w:w="1504" w:type="dxa"/>
          </w:tcPr>
          <w:p w14:paraId="0EB589A1"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0B0733BD" w14:textId="77777777" w:rsidTr="004378BC">
        <w:trPr>
          <w:trHeight w:val="720"/>
        </w:trPr>
        <w:tc>
          <w:tcPr>
            <w:tcW w:w="1492" w:type="dxa"/>
          </w:tcPr>
          <w:p w14:paraId="37221DF5" w14:textId="77777777" w:rsidR="00771121" w:rsidRPr="00F06157" w:rsidRDefault="00771121" w:rsidP="004378BC">
            <w:pPr>
              <w:pStyle w:val="NormalWeb"/>
              <w:spacing w:line="276" w:lineRule="auto"/>
            </w:pPr>
            <w:r w:rsidRPr="00F06157">
              <w:t>Blood tests (Haematology, Biochemistry)</w:t>
            </w:r>
          </w:p>
        </w:tc>
        <w:tc>
          <w:tcPr>
            <w:tcW w:w="1162" w:type="dxa"/>
          </w:tcPr>
          <w:p w14:paraId="32E40FCE"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723F1678"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125" w:type="dxa"/>
          </w:tcPr>
          <w:p w14:paraId="794DE21E"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289" w:type="dxa"/>
          </w:tcPr>
          <w:p w14:paraId="3BE881B9"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61C5748A" w14:textId="77777777" w:rsidR="00771121" w:rsidRPr="00F06157" w:rsidRDefault="00771121" w:rsidP="004378BC">
            <w:pPr>
              <w:pStyle w:val="NormalWeb"/>
              <w:spacing w:line="276" w:lineRule="auto"/>
              <w:jc w:val="center"/>
              <w:rPr>
                <w:rFonts w:asciiTheme="minorHAnsi" w:hAnsiTheme="minorHAnsi"/>
              </w:rPr>
            </w:pPr>
          </w:p>
        </w:tc>
        <w:tc>
          <w:tcPr>
            <w:tcW w:w="1504" w:type="dxa"/>
          </w:tcPr>
          <w:p w14:paraId="6F14C645"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r>
      <w:tr w:rsidR="00771121" w:rsidRPr="00F06157" w14:paraId="0B38CCA9" w14:textId="77777777" w:rsidTr="004378BC">
        <w:trPr>
          <w:trHeight w:val="720"/>
        </w:trPr>
        <w:tc>
          <w:tcPr>
            <w:tcW w:w="1492" w:type="dxa"/>
          </w:tcPr>
          <w:p w14:paraId="2E589814" w14:textId="77777777" w:rsidR="00771121" w:rsidRPr="00F06157" w:rsidRDefault="00771121" w:rsidP="004378BC">
            <w:pPr>
              <w:pStyle w:val="NormalWeb"/>
              <w:spacing w:line="276" w:lineRule="auto"/>
            </w:pPr>
            <w:r w:rsidRPr="00F06157">
              <w:t>Tumour assessment</w:t>
            </w:r>
          </w:p>
          <w:p w14:paraId="17CEF682" w14:textId="77777777" w:rsidR="00771121" w:rsidRPr="00F06157" w:rsidRDefault="00771121" w:rsidP="004378BC">
            <w:pPr>
              <w:pStyle w:val="NormalWeb"/>
              <w:spacing w:line="276" w:lineRule="auto"/>
            </w:pPr>
            <w:r w:rsidRPr="00F06157">
              <w:t>- medical imaging</w:t>
            </w:r>
          </w:p>
        </w:tc>
        <w:tc>
          <w:tcPr>
            <w:tcW w:w="1162" w:type="dxa"/>
          </w:tcPr>
          <w:p w14:paraId="79D39863"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458A12E3"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125" w:type="dxa"/>
          </w:tcPr>
          <w:p w14:paraId="5D03714B"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289" w:type="dxa"/>
          </w:tcPr>
          <w:p w14:paraId="681E3A7D"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6AB6AAFE"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04" w:type="dxa"/>
          </w:tcPr>
          <w:p w14:paraId="7CCACD74"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r>
      <w:tr w:rsidR="00771121" w:rsidRPr="00F06157" w14:paraId="19465778" w14:textId="77777777" w:rsidTr="004378BC">
        <w:trPr>
          <w:trHeight w:val="720"/>
        </w:trPr>
        <w:tc>
          <w:tcPr>
            <w:tcW w:w="1492" w:type="dxa"/>
          </w:tcPr>
          <w:p w14:paraId="1D102A11" w14:textId="77777777" w:rsidR="00771121" w:rsidRPr="00F06157" w:rsidRDefault="00771121" w:rsidP="004378BC">
            <w:pPr>
              <w:pStyle w:val="NormalWeb"/>
              <w:spacing w:line="276" w:lineRule="auto"/>
            </w:pPr>
            <w:r w:rsidRPr="00F06157">
              <w:t>Tumour assessment</w:t>
            </w:r>
          </w:p>
          <w:p w14:paraId="102A8A46" w14:textId="77777777" w:rsidR="00771121" w:rsidRPr="00F06157" w:rsidRDefault="00771121" w:rsidP="004378BC">
            <w:pPr>
              <w:pStyle w:val="NormalWeb"/>
              <w:spacing w:line="276" w:lineRule="auto"/>
            </w:pPr>
            <w:r w:rsidRPr="00F06157">
              <w:t>- tumour markers</w:t>
            </w:r>
          </w:p>
        </w:tc>
        <w:tc>
          <w:tcPr>
            <w:tcW w:w="1162" w:type="dxa"/>
          </w:tcPr>
          <w:p w14:paraId="4B074678"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7127356B"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125" w:type="dxa"/>
          </w:tcPr>
          <w:p w14:paraId="0839432F"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289" w:type="dxa"/>
          </w:tcPr>
          <w:p w14:paraId="17D3188D"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18618EB9"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04" w:type="dxa"/>
          </w:tcPr>
          <w:p w14:paraId="71AD1D34"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r>
      <w:tr w:rsidR="00771121" w:rsidRPr="00F06157" w14:paraId="16E64C6C" w14:textId="77777777" w:rsidTr="004378BC">
        <w:trPr>
          <w:trHeight w:val="720"/>
        </w:trPr>
        <w:tc>
          <w:tcPr>
            <w:tcW w:w="1492" w:type="dxa"/>
          </w:tcPr>
          <w:p w14:paraId="3A964892" w14:textId="77777777" w:rsidR="00771121" w:rsidRPr="00F06157" w:rsidRDefault="00771121" w:rsidP="004378BC">
            <w:pPr>
              <w:pStyle w:val="NormalWeb"/>
              <w:spacing w:line="276" w:lineRule="auto"/>
            </w:pPr>
            <w:r w:rsidRPr="00F06157">
              <w:t>Notify CUP co-ordinator if eligibility confirmed</w:t>
            </w:r>
          </w:p>
        </w:tc>
        <w:tc>
          <w:tcPr>
            <w:tcW w:w="1162" w:type="dxa"/>
          </w:tcPr>
          <w:p w14:paraId="326AE8CC"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543" w:type="dxa"/>
          </w:tcPr>
          <w:p w14:paraId="4A71B931"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07DA79E6"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63833203"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3B22858A" w14:textId="77777777" w:rsidR="00771121" w:rsidRPr="00F06157" w:rsidRDefault="00771121" w:rsidP="004378BC">
            <w:pPr>
              <w:pStyle w:val="NormalWeb"/>
              <w:spacing w:line="276" w:lineRule="auto"/>
              <w:rPr>
                <w:rFonts w:asciiTheme="minorHAnsi" w:hAnsiTheme="minorHAnsi"/>
              </w:rPr>
            </w:pPr>
          </w:p>
        </w:tc>
        <w:tc>
          <w:tcPr>
            <w:tcW w:w="1504" w:type="dxa"/>
          </w:tcPr>
          <w:p w14:paraId="3669E0EA"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76B7A004" w14:textId="77777777" w:rsidTr="004378BC">
        <w:trPr>
          <w:trHeight w:val="720"/>
        </w:trPr>
        <w:tc>
          <w:tcPr>
            <w:tcW w:w="1492" w:type="dxa"/>
          </w:tcPr>
          <w:p w14:paraId="1C0E95CA" w14:textId="77777777" w:rsidR="00771121" w:rsidRPr="00F06157" w:rsidRDefault="00771121" w:rsidP="004378BC">
            <w:pPr>
              <w:pStyle w:val="NormalWeb"/>
              <w:spacing w:line="276" w:lineRule="auto"/>
            </w:pPr>
            <w:r w:rsidRPr="00F06157">
              <w:lastRenderedPageBreak/>
              <w:t>Archival tumour tissue</w:t>
            </w:r>
          </w:p>
        </w:tc>
        <w:tc>
          <w:tcPr>
            <w:tcW w:w="1162" w:type="dxa"/>
          </w:tcPr>
          <w:p w14:paraId="769535F4"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After eligibility confirmation</w:t>
            </w:r>
          </w:p>
        </w:tc>
        <w:tc>
          <w:tcPr>
            <w:tcW w:w="1543" w:type="dxa"/>
          </w:tcPr>
          <w:p w14:paraId="5543CE18"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254663AF"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186AF8CF"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5AD7D492" w14:textId="77777777" w:rsidR="00771121" w:rsidRPr="00F06157" w:rsidRDefault="00771121" w:rsidP="004378BC">
            <w:pPr>
              <w:pStyle w:val="NormalWeb"/>
              <w:spacing w:line="276" w:lineRule="auto"/>
              <w:rPr>
                <w:rFonts w:asciiTheme="minorHAnsi" w:hAnsiTheme="minorHAnsi"/>
              </w:rPr>
            </w:pPr>
          </w:p>
        </w:tc>
        <w:tc>
          <w:tcPr>
            <w:tcW w:w="1504" w:type="dxa"/>
          </w:tcPr>
          <w:p w14:paraId="2502C7CC"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5161106D" w14:textId="77777777" w:rsidTr="004378BC">
        <w:trPr>
          <w:trHeight w:val="720"/>
        </w:trPr>
        <w:tc>
          <w:tcPr>
            <w:tcW w:w="1492" w:type="dxa"/>
          </w:tcPr>
          <w:p w14:paraId="7D82C185" w14:textId="77777777" w:rsidR="00771121" w:rsidRPr="00F06157" w:rsidRDefault="00771121" w:rsidP="004378BC">
            <w:pPr>
              <w:pStyle w:val="NormalWeb"/>
              <w:spacing w:line="276" w:lineRule="auto"/>
            </w:pPr>
            <w:r w:rsidRPr="00F06157">
              <w:t>Tumour tissue biopsy (if insufficient or not suitable archival tissue is available)</w:t>
            </w:r>
          </w:p>
        </w:tc>
        <w:tc>
          <w:tcPr>
            <w:tcW w:w="1162" w:type="dxa"/>
          </w:tcPr>
          <w:p w14:paraId="1C470620" w14:textId="77777777" w:rsidR="00771121" w:rsidRPr="00F06157" w:rsidRDefault="00771121" w:rsidP="004378BC">
            <w:pPr>
              <w:pStyle w:val="NormalWeb"/>
              <w:spacing w:line="276" w:lineRule="auto"/>
              <w:rPr>
                <w:rFonts w:asciiTheme="minorHAnsi" w:hAnsiTheme="minorHAnsi"/>
              </w:rPr>
            </w:pPr>
            <w:r w:rsidRPr="00F06157">
              <w:rPr>
                <w:rFonts w:asciiTheme="minorHAnsi" w:hAnsiTheme="minorHAnsi"/>
              </w:rPr>
              <w:t>After eligibility confirmation</w:t>
            </w:r>
          </w:p>
        </w:tc>
        <w:tc>
          <w:tcPr>
            <w:tcW w:w="1543" w:type="dxa"/>
          </w:tcPr>
          <w:p w14:paraId="6BC2C85F"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2A8DE10B"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1FFF38A4"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1D2CB6A9" w14:textId="77777777" w:rsidR="00771121" w:rsidRPr="00F06157" w:rsidRDefault="00771121" w:rsidP="004378BC">
            <w:pPr>
              <w:pStyle w:val="NormalWeb"/>
              <w:spacing w:line="276" w:lineRule="auto"/>
              <w:rPr>
                <w:rFonts w:asciiTheme="minorHAnsi" w:hAnsiTheme="minorHAnsi"/>
              </w:rPr>
            </w:pPr>
          </w:p>
        </w:tc>
        <w:tc>
          <w:tcPr>
            <w:tcW w:w="1504" w:type="dxa"/>
          </w:tcPr>
          <w:p w14:paraId="57682505"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60DBCECF" w14:textId="77777777" w:rsidTr="004378BC">
        <w:trPr>
          <w:trHeight w:val="720"/>
        </w:trPr>
        <w:tc>
          <w:tcPr>
            <w:tcW w:w="1492" w:type="dxa"/>
          </w:tcPr>
          <w:p w14:paraId="13BFF6BF" w14:textId="77777777" w:rsidR="00771121" w:rsidRPr="00F06157" w:rsidRDefault="00771121" w:rsidP="004378BC">
            <w:pPr>
              <w:pStyle w:val="NormalWeb"/>
              <w:spacing w:line="276" w:lineRule="auto"/>
            </w:pPr>
            <w:r w:rsidRPr="00F06157">
              <w:t xml:space="preserve">Initiate treatment </w:t>
            </w:r>
          </w:p>
        </w:tc>
        <w:tc>
          <w:tcPr>
            <w:tcW w:w="1162" w:type="dxa"/>
          </w:tcPr>
          <w:p w14:paraId="4669CC5C" w14:textId="77777777" w:rsidR="00771121" w:rsidRPr="00F06157" w:rsidRDefault="00771121" w:rsidP="004378BC">
            <w:pPr>
              <w:pStyle w:val="NormalWeb"/>
              <w:spacing w:line="276" w:lineRule="auto"/>
              <w:rPr>
                <w:rFonts w:asciiTheme="minorHAnsi" w:hAnsiTheme="minorHAnsi"/>
              </w:rPr>
            </w:pPr>
          </w:p>
        </w:tc>
        <w:tc>
          <w:tcPr>
            <w:tcW w:w="1543" w:type="dxa"/>
          </w:tcPr>
          <w:p w14:paraId="63D1D07E"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125" w:type="dxa"/>
          </w:tcPr>
          <w:p w14:paraId="03386145"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24F85255"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657B5E8C" w14:textId="77777777" w:rsidR="00771121" w:rsidRPr="00F06157" w:rsidRDefault="00771121" w:rsidP="004378BC">
            <w:pPr>
              <w:pStyle w:val="NormalWeb"/>
              <w:spacing w:line="276" w:lineRule="auto"/>
              <w:rPr>
                <w:rFonts w:asciiTheme="minorHAnsi" w:hAnsiTheme="minorHAnsi"/>
              </w:rPr>
            </w:pPr>
          </w:p>
        </w:tc>
        <w:tc>
          <w:tcPr>
            <w:tcW w:w="1504" w:type="dxa"/>
          </w:tcPr>
          <w:p w14:paraId="48E6FF45"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667801FC" w14:textId="77777777" w:rsidTr="004378BC">
        <w:trPr>
          <w:trHeight w:val="720"/>
        </w:trPr>
        <w:tc>
          <w:tcPr>
            <w:tcW w:w="1492" w:type="dxa"/>
          </w:tcPr>
          <w:p w14:paraId="6B99C5BF" w14:textId="77777777" w:rsidR="00771121" w:rsidRPr="00F06157" w:rsidRDefault="00771121" w:rsidP="004378BC">
            <w:pPr>
              <w:pStyle w:val="NormalWeb"/>
              <w:spacing w:line="276" w:lineRule="auto"/>
            </w:pPr>
            <w:r w:rsidRPr="00F06157">
              <w:t>Discuss tissue of origin and somatic mutation profiling results</w:t>
            </w:r>
          </w:p>
        </w:tc>
        <w:tc>
          <w:tcPr>
            <w:tcW w:w="1162" w:type="dxa"/>
          </w:tcPr>
          <w:p w14:paraId="05441578" w14:textId="77777777" w:rsidR="00771121" w:rsidRPr="00F06157" w:rsidRDefault="00771121" w:rsidP="004378BC">
            <w:pPr>
              <w:pStyle w:val="NormalWeb"/>
              <w:spacing w:line="276" w:lineRule="auto"/>
              <w:rPr>
                <w:rFonts w:asciiTheme="minorHAnsi" w:hAnsiTheme="minorHAnsi"/>
              </w:rPr>
            </w:pPr>
          </w:p>
        </w:tc>
        <w:tc>
          <w:tcPr>
            <w:tcW w:w="1543" w:type="dxa"/>
          </w:tcPr>
          <w:p w14:paraId="1FF8516C"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145851E3"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1B4A270B"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c>
          <w:tcPr>
            <w:tcW w:w="1235" w:type="dxa"/>
          </w:tcPr>
          <w:p w14:paraId="06C87F9B" w14:textId="77777777" w:rsidR="00771121" w:rsidRPr="00F06157" w:rsidRDefault="00771121" w:rsidP="004378BC">
            <w:pPr>
              <w:pStyle w:val="NormalWeb"/>
              <w:spacing w:line="276" w:lineRule="auto"/>
              <w:rPr>
                <w:rFonts w:asciiTheme="minorHAnsi" w:hAnsiTheme="minorHAnsi"/>
              </w:rPr>
            </w:pPr>
          </w:p>
        </w:tc>
        <w:tc>
          <w:tcPr>
            <w:tcW w:w="1504" w:type="dxa"/>
          </w:tcPr>
          <w:p w14:paraId="54D41009" w14:textId="77777777" w:rsidR="00771121" w:rsidRPr="00F06157" w:rsidRDefault="00771121" w:rsidP="004378BC">
            <w:pPr>
              <w:pStyle w:val="NormalWeb"/>
              <w:spacing w:line="276" w:lineRule="auto"/>
              <w:jc w:val="center"/>
              <w:rPr>
                <w:rFonts w:asciiTheme="minorHAnsi" w:hAnsiTheme="minorHAnsi"/>
              </w:rPr>
            </w:pPr>
          </w:p>
        </w:tc>
      </w:tr>
      <w:tr w:rsidR="00771121" w:rsidRPr="00F06157" w14:paraId="2D6EE211" w14:textId="77777777" w:rsidTr="004378BC">
        <w:trPr>
          <w:trHeight w:val="720"/>
        </w:trPr>
        <w:tc>
          <w:tcPr>
            <w:tcW w:w="1492" w:type="dxa"/>
          </w:tcPr>
          <w:p w14:paraId="24F0FCC9" w14:textId="77777777" w:rsidR="00771121" w:rsidRPr="00F06157" w:rsidRDefault="00771121" w:rsidP="004378BC">
            <w:pPr>
              <w:pStyle w:val="NormalWeb"/>
              <w:spacing w:line="276" w:lineRule="auto"/>
            </w:pPr>
            <w:r w:rsidRPr="00F06157">
              <w:t>Molecularly-guided therapy in patients with a CR, PR or SD</w:t>
            </w:r>
          </w:p>
        </w:tc>
        <w:tc>
          <w:tcPr>
            <w:tcW w:w="1162" w:type="dxa"/>
          </w:tcPr>
          <w:p w14:paraId="4C1E757F" w14:textId="77777777" w:rsidR="00771121" w:rsidRPr="00F06157" w:rsidRDefault="00771121" w:rsidP="004378BC">
            <w:pPr>
              <w:pStyle w:val="NormalWeb"/>
              <w:spacing w:line="276" w:lineRule="auto"/>
              <w:rPr>
                <w:rFonts w:asciiTheme="minorHAnsi" w:hAnsiTheme="minorHAnsi"/>
              </w:rPr>
            </w:pPr>
          </w:p>
        </w:tc>
        <w:tc>
          <w:tcPr>
            <w:tcW w:w="1543" w:type="dxa"/>
          </w:tcPr>
          <w:p w14:paraId="478E781B" w14:textId="77777777" w:rsidR="00771121" w:rsidRPr="00F06157" w:rsidRDefault="00771121" w:rsidP="004378BC">
            <w:pPr>
              <w:pStyle w:val="NormalWeb"/>
              <w:spacing w:line="276" w:lineRule="auto"/>
              <w:jc w:val="center"/>
              <w:rPr>
                <w:rFonts w:asciiTheme="minorHAnsi" w:hAnsiTheme="minorHAnsi"/>
              </w:rPr>
            </w:pPr>
          </w:p>
        </w:tc>
        <w:tc>
          <w:tcPr>
            <w:tcW w:w="1125" w:type="dxa"/>
          </w:tcPr>
          <w:p w14:paraId="3FA27E06" w14:textId="77777777" w:rsidR="00771121" w:rsidRPr="00F06157" w:rsidRDefault="00771121" w:rsidP="004378BC">
            <w:pPr>
              <w:pStyle w:val="NormalWeb"/>
              <w:spacing w:line="276" w:lineRule="auto"/>
              <w:jc w:val="center"/>
              <w:rPr>
                <w:rFonts w:asciiTheme="minorHAnsi" w:hAnsiTheme="minorHAnsi"/>
              </w:rPr>
            </w:pPr>
          </w:p>
        </w:tc>
        <w:tc>
          <w:tcPr>
            <w:tcW w:w="1289" w:type="dxa"/>
          </w:tcPr>
          <w:p w14:paraId="57C97A54" w14:textId="77777777" w:rsidR="00771121" w:rsidRPr="00F06157" w:rsidRDefault="00771121" w:rsidP="004378BC">
            <w:pPr>
              <w:pStyle w:val="NormalWeb"/>
              <w:spacing w:line="276" w:lineRule="auto"/>
              <w:jc w:val="center"/>
              <w:rPr>
                <w:rFonts w:asciiTheme="minorHAnsi" w:hAnsiTheme="minorHAnsi"/>
              </w:rPr>
            </w:pPr>
          </w:p>
        </w:tc>
        <w:tc>
          <w:tcPr>
            <w:tcW w:w="1235" w:type="dxa"/>
          </w:tcPr>
          <w:p w14:paraId="6766D3A9" w14:textId="77777777" w:rsidR="00771121" w:rsidRPr="00F06157" w:rsidRDefault="00771121" w:rsidP="004378BC">
            <w:pPr>
              <w:pStyle w:val="NormalWeb"/>
              <w:spacing w:line="276" w:lineRule="auto"/>
              <w:rPr>
                <w:rFonts w:asciiTheme="minorHAnsi" w:hAnsiTheme="minorHAnsi"/>
              </w:rPr>
            </w:pPr>
          </w:p>
        </w:tc>
        <w:tc>
          <w:tcPr>
            <w:tcW w:w="1504" w:type="dxa"/>
          </w:tcPr>
          <w:p w14:paraId="6ED2F0DB" w14:textId="77777777" w:rsidR="00771121" w:rsidRPr="00F06157" w:rsidRDefault="00771121" w:rsidP="004378BC">
            <w:pPr>
              <w:pStyle w:val="NormalWeb"/>
              <w:spacing w:line="276" w:lineRule="auto"/>
              <w:jc w:val="center"/>
              <w:rPr>
                <w:rFonts w:asciiTheme="minorHAnsi" w:hAnsiTheme="minorHAnsi"/>
              </w:rPr>
            </w:pPr>
            <w:r w:rsidRPr="00F06157">
              <w:rPr>
                <w:rFonts w:asciiTheme="minorHAnsi" w:hAnsiTheme="minorHAnsi"/>
              </w:rPr>
              <w:t>X</w:t>
            </w:r>
          </w:p>
        </w:tc>
      </w:tr>
    </w:tbl>
    <w:p w14:paraId="11E37E38" w14:textId="77777777" w:rsidR="00771121" w:rsidRPr="00F06157" w:rsidRDefault="00771121" w:rsidP="00771121">
      <w:pPr>
        <w:pStyle w:val="NormalWeb"/>
        <w:spacing w:line="276" w:lineRule="auto"/>
        <w:rPr>
          <w:rFonts w:asciiTheme="minorHAnsi" w:hAnsiTheme="minorHAnsi"/>
        </w:rPr>
      </w:pPr>
    </w:p>
    <w:p w14:paraId="5F6DEE3A"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Once potential the participants are identified and they have shown interest in the study, a consent and screening visit will be organised. </w:t>
      </w:r>
    </w:p>
    <w:p w14:paraId="175916A4" w14:textId="77777777" w:rsidR="00771121" w:rsidRPr="00F06157" w:rsidRDefault="00771121" w:rsidP="00771121">
      <w:pPr>
        <w:pStyle w:val="NormalWeb"/>
        <w:spacing w:line="276" w:lineRule="auto"/>
        <w:rPr>
          <w:rFonts w:asciiTheme="minorHAnsi" w:hAnsiTheme="minorHAnsi"/>
        </w:rPr>
      </w:pPr>
    </w:p>
    <w:p w14:paraId="4FC656D0"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Screening visit activities - </w:t>
      </w:r>
    </w:p>
    <w:p w14:paraId="06FD3D1D"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xml:space="preserve">Consent for the study including genomic studies will be first obtained. A baseline clinical and demographic data will be obtained; cancer information including site of biopsy and imaging; past medical history will all be collected. </w:t>
      </w:r>
    </w:p>
    <w:p w14:paraId="3C1E22F4" w14:textId="77777777" w:rsidR="00771121" w:rsidRPr="00F06157" w:rsidRDefault="00771121" w:rsidP="00771121">
      <w:pPr>
        <w:pStyle w:val="NormalWeb"/>
        <w:spacing w:line="276" w:lineRule="auto"/>
        <w:rPr>
          <w:rFonts w:asciiTheme="minorHAnsi" w:hAnsiTheme="minorHAnsi"/>
        </w:rPr>
      </w:pPr>
    </w:p>
    <w:p w14:paraId="6B2FC4ED" w14:textId="7C69447C"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Either archival or fresh tumour samples (if available) will be sent for genomic studies (tissue of origin classifier and comprehensive somatic mutation profiling). The participant will then return to the usual treating team for standard of care treatment. If they are started on systemic therapy (with or without local therapy) as per the CUP standards, results of the treatment will be collected on cancer outcomes using imaging and cancer markers (if any elevated) as routinely done by the treating teams. In the interim, a molecular MDT meeting will occur to discuss the results from the genomic studies and provide recommendations based on the Mi-ONCOSEQ genomic alteration tiers</w:t>
      </w:r>
      <w:r w:rsidRPr="00F06157">
        <w:rPr>
          <w:rFonts w:asciiTheme="minorHAnsi" w:hAnsiTheme="minorHAnsi"/>
        </w:rPr>
        <w:fldChar w:fldCharType="begin" w:fldLock="1"/>
      </w:r>
      <w:r w:rsidR="00337B80">
        <w:rPr>
          <w:rFonts w:asciiTheme="minorHAnsi" w:hAnsiTheme="minorHAnsi"/>
        </w:rPr>
        <w:instrText>ADDIN CSL_CITATION {"citationItems":[{"id":"ITEM-1","itemData":{"DOI":"10.1001/jamaoncol.2020.7987","ISSN":"2374-2437","abstract":"Use of next-generation sequencing (NGS) to identify clinically actionable genomic targets has been incorporated into routine clinical practice in the management of advanced solid tumors; however, the clinical utility of this testing remains uncertain.To determine which patients derived the greatest degree of clinical benefit from NGS profiling.Patients in this cohort study underwent fresh tumor biopsy and blood sample collection for genomic profiling of paired tumor and normal DNA (whole-exome or targeted-exome capture with analysis of 1700 genes) and tumor transcriptome (RNA) sequencing. Somatic and germline genomic alterations were annotated and classified according to degree of clinical actionability. Results were returned to treating oncologists. Data were collected from May 1, 2011, to February 28, 2018, and analyzed from May 1, 2011, to April 30, 2020.Patients’ subsequent therapy and treatment response were extracted from the medical record to determine clinical benefit rate from NGS-directed therapy at 6 months and exceptional responses lasting 12 months or longer.During the study period, NGS was attempted on tumors from 1138 patients and was successful in 1015 (89.2%) (MET1000 cohort) (538 men [53.0%]; mean [SD] age, 57.7 [13.3] years). Potentially clinically actionable genomic alterations were discovered in 817 patients (80.5%). Of these, 132 patients (16.2%) received sequencing-directed therapy, and 49 had clinical benefit (37.1%). Exceptional responses were observed in 26 patients (19.7% of treated patients). Pathogenic germline variants (PGVs) were identified in 160 patients (15.8% of cohort), including 49 PGVs (4.8% of cohort) with therapeutic relevance. For 55 patients with carcinoma of unknown primary origin, NGS identified the primary site in 28 (50.9%), and sequencing-directed therapy in 13 patients resulted in clinical benefit in 7 instances (53.8%), including 5 exceptional responses.The high rate of therapeutically relevant PGVs identified across diverse cancer types supports a recommendation for directed germline testing in all patients with advanced cancer. The high frequency of therapeutically relevant somatic and germline findings in patients with carcinoma of unknown primary origin and other rare cancers supports the use of comprehensive NGS profiling as a component of standard of care for these disease entities.","author":[{"dropping-particle":"","family":"Cobain","given":"Erin F","non-dropping-particle":"","parse-names":false,"suffix":""},{"dropping-particle":"","family":"Wu","given":"Yi-Mi","non-dropping-particle":"","parse-names":false,"suffix":""},{"dropping-particle":"","family":"Vats","given":"Pankaj","non-dropping-particle":"","parse-names":false,"suffix":""},{"dropping-particle":"","family":"Chugh","given":"Rashmi","non-dropping-particle":"","parse-names":false,"suffix":""},{"dropping-particle":"","family":"Worden","given":"Francis","non-dropping-particle":"","parse-names":false,"suffix":""},{"dropping-particle":"","family":"Smith","given":"David C","non-dropping-particle":"","parse-names":false,"suffix":""},{"dropping-particle":"","family":"Schuetze","given":"Scott M","non-dropping-particle":"","parse-names":false,"suffix":""},{"dropping-particle":"","family":"Zalupski","given":"Mark M","non-dropping-particle":"","parse-names":false,"suffix":""},{"dropping-particle":"","family":"Sahai","given":"Vaibhav","non-dropping-particle":"","parse-names":false,"suffix":""},{"dropping-particle":"","family":"Alva","given":"Ajjai","non-dropping-particle":"","parse-names":false,"suffix":""},{"dropping-particle":"","family":"Schott","given":"Anne F","non-dropping-particle":"","parse-names":false,"suffix":""},{"dropping-particle":"V","family":"Caram","given":"Megan E","non-dropping-particle":"","parse-names":false,"suffix":""},{"dropping-particle":"","family":"Hayes","given":"Daniel F","non-dropping-particle":"","parse-names":false,"suffix":""},{"dropping-particle":"","family":"Stoffel","given":"Elena M","non-dropping-particle":"","parse-names":false,"suffix":""},{"dropping-particle":"","family":"Jacobs","given":"Michelle F","non-dropping-particle":"","parse-names":false,"suffix":""},{"dropping-particle":"","family":"Kumar-Sinha","given":"Chandan","non-dropping-particle":"","parse-names":false,"suffix":""},{"dropping-particle":"","family":"Cao","given":"Xuhong","non-dropping-particle":"","parse-names":false,"suffix":""},{"dropping-particle":"","family":"Wang","given":"Rui","non-dropping-particle":"","parse-names":false,"suffix":""},{"dropping-particle":"","family":"Lucas","given":"David","non-dropping-particle":"","parse-names":false,"suffix":""},{"dropping-particle":"","family":"Ning","given":"Yu","non-dropping-particle":"","parse-names":false,"suffix":""},{"dropping-particle":"","family":"Rabban","given":"Erica","non-dropping-particle":"","parse-names":false,"suffix":""},{"dropping-particle":"","family":"Bell","given":"Janice","non-dropping-particle":"","parse-names":false,"suffix":""},{"dropping-particle":"","family":"Camelo-Piragua","given":"Sandra","non-dropping-particle":"","parse-names":false,"suffix":""},{"dropping-particle":"","family":"Udager","given":"Aaron M","non-dropping-particle":"","parse-names":false,"suffix":""},{"dropping-particle":"","family":"Cieslik","given":"Marcin","non-dropping-particle":"","parse-names":false,"suffix":""},{"dropping-particle":"","family":"Lonigro","given":"Robert J","non-dropping-particle":"","parse-names":false,"suffix":""},{"dropping-particle":"","family":"Kunju","given":"Lakshmi P","non-dropping-particle":"","parse-names":false,"suffix":""},{"dropping-particle":"","family":"Robinson","given":"Dan R","non-dropping-particle":"","parse-names":false,"suffix":""},{"dropping-particle":"","family":"Talpaz","given":"Moshe","non-dropping-particle":"","parse-names":false,"suffix":""},{"dropping-particle":"","family":"Chinnaiyan","given":"Arul M","non-dropping-particle":"","parse-names":false,"suffix":""}],"container-title":"JAMA Oncology","id":"ITEM-1","issue":"4","issued":{"date-parts":[["2021","4","1"]]},"page":"525-533","title":"Assessment of Clinical Benefit of Integrative Genomic Profiling in Advanced Solid Tumors","type":"article-journal","volume":"7"},"uris":["http://www.mendeley.com/documents/?uuid=345e755c-174d-4298-b78d-b0abd0f6af1c"]}],"mendeley":{"formattedCitation":"&lt;sup&gt;25&lt;/sup&gt;","plainTextFormattedCitation":"25","previouslyFormattedCitation":"&lt;sup&gt;27&lt;/sup&gt;"},"properties":{"noteIndex":0},"schema":"https://github.com/citation-style-language/schema/raw/master/csl-citation.json"}</w:instrText>
      </w:r>
      <w:r w:rsidRPr="00F06157">
        <w:rPr>
          <w:rFonts w:asciiTheme="minorHAnsi" w:hAnsiTheme="minorHAnsi"/>
        </w:rPr>
        <w:fldChar w:fldCharType="separate"/>
      </w:r>
      <w:r w:rsidR="00337B80" w:rsidRPr="00337B80">
        <w:rPr>
          <w:rFonts w:asciiTheme="minorHAnsi" w:hAnsiTheme="minorHAnsi"/>
          <w:noProof/>
          <w:vertAlign w:val="superscript"/>
        </w:rPr>
        <w:t>25</w:t>
      </w:r>
      <w:r w:rsidRPr="00F06157">
        <w:rPr>
          <w:rFonts w:asciiTheme="minorHAnsi" w:hAnsiTheme="minorHAnsi"/>
        </w:rPr>
        <w:fldChar w:fldCharType="end"/>
      </w:r>
      <w:r w:rsidRPr="00F06157">
        <w:rPr>
          <w:rFonts w:asciiTheme="minorHAnsi" w:hAnsiTheme="minorHAnsi"/>
        </w:rPr>
        <w:t xml:space="preserve">. Tier 1 and 2 alterations are considered potentially clinically actionable. The recommendations based on sequencing studies will be provided to the treating team who may choose to use the results for a sequencing directed therapy through other clinical trials, off-label or on-label medications to be provided to the participants. This </w:t>
      </w:r>
      <w:r w:rsidRPr="00F06157">
        <w:rPr>
          <w:rFonts w:asciiTheme="minorHAnsi" w:hAnsiTheme="minorHAnsi"/>
        </w:rPr>
        <w:lastRenderedPageBreak/>
        <w:t>information along with the type of treatment and cancer outcomes from the new second-line treatment will be collected.</w:t>
      </w:r>
    </w:p>
    <w:p w14:paraId="22A2B395"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w:t>
      </w:r>
    </w:p>
    <w:p w14:paraId="56D01BCA" w14:textId="77777777" w:rsidR="00771121" w:rsidRPr="00F06157" w:rsidRDefault="00771121" w:rsidP="00771121">
      <w:pPr>
        <w:spacing w:line="276" w:lineRule="auto"/>
        <w:rPr>
          <w:rFonts w:asciiTheme="minorHAnsi" w:eastAsia="Times New Roman" w:hAnsiTheme="minorHAnsi" w:cs="Calibri"/>
          <w:sz w:val="22"/>
          <w:szCs w:val="22"/>
        </w:rPr>
      </w:pPr>
    </w:p>
    <w:p w14:paraId="08C70B39"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8.2 Safety Assessments</w:t>
      </w:r>
    </w:p>
    <w:p w14:paraId="57064054" w14:textId="77777777" w:rsidR="00771121" w:rsidRPr="00F06157" w:rsidRDefault="00771121" w:rsidP="00771121">
      <w:pPr>
        <w:spacing w:line="276" w:lineRule="auto"/>
        <w:rPr>
          <w:rFonts w:asciiTheme="minorHAnsi" w:eastAsia="Times New Roman" w:hAnsiTheme="minorHAnsi" w:cstheme="minorHAnsi"/>
          <w:sz w:val="22"/>
          <w:szCs w:val="22"/>
        </w:rPr>
      </w:pPr>
      <w:r w:rsidRPr="00F06157">
        <w:rPr>
          <w:rFonts w:asciiTheme="minorHAnsi" w:eastAsia="Times New Roman" w:hAnsiTheme="minorHAnsi" w:cstheme="minorHAnsi"/>
          <w:sz w:val="22"/>
          <w:szCs w:val="22"/>
        </w:rPr>
        <w:br w:type="textWrapping" w:clear="all"/>
      </w:r>
      <w:r w:rsidRPr="00F06157">
        <w:rPr>
          <w:rFonts w:asciiTheme="minorHAnsi" w:hAnsiTheme="minorHAnsi" w:cstheme="minorHAnsi"/>
          <w:sz w:val="22"/>
          <w:szCs w:val="22"/>
        </w:rPr>
        <w:t>As the study does not provide any intervention to the treating physician/treating team, safety assessments are not needed.</w:t>
      </w:r>
    </w:p>
    <w:p w14:paraId="25DEC051"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9 Statistical Considerations</w:t>
      </w:r>
      <w:r w:rsidRPr="00F06157">
        <w:rPr>
          <w:rFonts w:asciiTheme="minorHAnsi" w:eastAsia="Times New Roman" w:hAnsiTheme="minorHAnsi"/>
        </w:rPr>
        <w:br w:type="textWrapping" w:clear="all"/>
      </w:r>
    </w:p>
    <w:p w14:paraId="6D84A92E"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9.1 Sample Size Determination</w:t>
      </w:r>
    </w:p>
    <w:p w14:paraId="155B4E0A" w14:textId="77777777" w:rsidR="00771121" w:rsidRPr="00F06157" w:rsidRDefault="00771121" w:rsidP="00771121">
      <w:pPr>
        <w:spacing w:line="276" w:lineRule="auto"/>
        <w:rPr>
          <w:rFonts w:asciiTheme="minorHAnsi" w:hAnsiTheme="minorHAnsi"/>
          <w:sz w:val="22"/>
          <w:szCs w:val="22"/>
        </w:rPr>
      </w:pPr>
      <w:r w:rsidRPr="00F06157">
        <w:rPr>
          <w:rFonts w:asciiTheme="minorHAnsi" w:eastAsia="Times New Roman" w:hAnsiTheme="minorHAnsi" w:cs="Calibri"/>
          <w:sz w:val="22"/>
          <w:szCs w:val="22"/>
        </w:rPr>
        <w:br w:type="textWrapping" w:clear="all"/>
      </w:r>
      <w:r w:rsidRPr="00F06157">
        <w:rPr>
          <w:rFonts w:asciiTheme="minorHAnsi" w:hAnsiTheme="minorHAnsi"/>
          <w:sz w:val="22"/>
          <w:szCs w:val="22"/>
        </w:rPr>
        <w:t xml:space="preserve">The expectation is that the prospective component of this study will recruit 50 patients per year over a 4-year period (total 200 patients). The study will determine the overall survival of </w:t>
      </w:r>
      <w:r w:rsidRPr="00F06157">
        <w:rPr>
          <w:rFonts w:asciiTheme="minorHAnsi" w:eastAsia="Times New Roman" w:hAnsiTheme="minorHAnsi" w:cstheme="minorHAnsi"/>
          <w:sz w:val="22"/>
          <w:szCs w:val="22"/>
        </w:rPr>
        <w:t xml:space="preserve">patients with a CUP diagnosis following the implementation of the OCP and to compare it with a historical comparator cohort. The expected median survival in the historical cohort is 9 months. Our sample size will have an 80% power of detecting a 33% improvement in survival, from a median of 9 to a median of 12 months, with a sample size of 200. </w:t>
      </w:r>
    </w:p>
    <w:p w14:paraId="6ACD80B7" w14:textId="77777777" w:rsidR="00771121" w:rsidRPr="00F06157" w:rsidRDefault="00771121" w:rsidP="00771121">
      <w:pPr>
        <w:spacing w:line="276" w:lineRule="auto"/>
        <w:rPr>
          <w:rFonts w:asciiTheme="minorHAnsi" w:eastAsia="Times New Roman" w:hAnsiTheme="minorHAnsi" w:cs="Calibri"/>
          <w:sz w:val="22"/>
          <w:szCs w:val="22"/>
        </w:rPr>
      </w:pPr>
    </w:p>
    <w:p w14:paraId="68CFD753"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t>The study aims to recruit as many participants as possible over a 4-year period. Many of the study endpoints are defined as proportions of the total study population.  Specifically, these proportions are defined as follows;</w:t>
      </w:r>
    </w:p>
    <w:p w14:paraId="08848C42" w14:textId="77777777" w:rsidR="00771121" w:rsidRPr="00F06157" w:rsidRDefault="00771121" w:rsidP="00771121">
      <w:pPr>
        <w:pStyle w:val="ListParagraph"/>
        <w:numPr>
          <w:ilvl w:val="0"/>
          <w:numId w:val="36"/>
        </w:numPr>
        <w:spacing w:line="276" w:lineRule="auto"/>
        <w:rPr>
          <w:rFonts w:asciiTheme="minorHAnsi" w:hAnsiTheme="minorHAnsi"/>
          <w:sz w:val="22"/>
          <w:szCs w:val="22"/>
        </w:rPr>
      </w:pPr>
      <w:r w:rsidRPr="00F06157">
        <w:rPr>
          <w:rFonts w:asciiTheme="minorHAnsi" w:hAnsiTheme="minorHAnsi"/>
          <w:sz w:val="22"/>
          <w:szCs w:val="22"/>
        </w:rPr>
        <w:t xml:space="preserve">Proportion of </w:t>
      </w:r>
      <w:r w:rsidRPr="00F06157">
        <w:rPr>
          <w:rFonts w:asciiTheme="minorHAnsi" w:hAnsiTheme="minorHAnsi" w:cstheme="minorHAnsi"/>
          <w:sz w:val="22"/>
          <w:szCs w:val="22"/>
        </w:rPr>
        <w:t xml:space="preserve">patients </w:t>
      </w:r>
      <w:r w:rsidRPr="00F06157">
        <w:rPr>
          <w:rFonts w:asciiTheme="minorHAnsi" w:hAnsiTheme="minorHAnsi"/>
          <w:sz w:val="22"/>
          <w:szCs w:val="22"/>
        </w:rPr>
        <w:t>with initial diagnosis of CUP who then have a primary cancer site identified by tissue of origin analysis </w:t>
      </w:r>
    </w:p>
    <w:p w14:paraId="6005722D" w14:textId="77777777" w:rsidR="00771121" w:rsidRPr="00F06157" w:rsidRDefault="00771121" w:rsidP="00771121">
      <w:pPr>
        <w:pStyle w:val="ListParagraph"/>
        <w:numPr>
          <w:ilvl w:val="0"/>
          <w:numId w:val="36"/>
        </w:numPr>
        <w:spacing w:line="276" w:lineRule="auto"/>
        <w:rPr>
          <w:rFonts w:asciiTheme="minorHAnsi" w:eastAsia="Times New Roman" w:hAnsiTheme="minorHAnsi" w:cs="Calibri"/>
          <w:sz w:val="22"/>
          <w:szCs w:val="22"/>
        </w:rPr>
      </w:pPr>
      <w:r w:rsidRPr="00F06157">
        <w:rPr>
          <w:rFonts w:asciiTheme="minorHAnsi" w:hAnsiTheme="minorHAnsi"/>
          <w:sz w:val="22"/>
          <w:szCs w:val="22"/>
        </w:rPr>
        <w:t xml:space="preserve">Proportion of </w:t>
      </w:r>
      <w:r w:rsidRPr="00F06157">
        <w:rPr>
          <w:rFonts w:asciiTheme="minorHAnsi" w:eastAsia="Times New Roman" w:hAnsiTheme="minorHAnsi" w:cstheme="minorHAnsi"/>
          <w:sz w:val="22"/>
          <w:szCs w:val="22"/>
        </w:rPr>
        <w:t>patients</w:t>
      </w:r>
      <w:r w:rsidRPr="00F06157">
        <w:rPr>
          <w:rFonts w:asciiTheme="minorHAnsi" w:hAnsiTheme="minorHAnsi"/>
          <w:sz w:val="22"/>
          <w:szCs w:val="22"/>
        </w:rPr>
        <w:t xml:space="preserve"> with initial diagnosis of CUP who then have a primary cancer site identified by </w:t>
      </w:r>
      <w:r w:rsidRPr="00F06157">
        <w:rPr>
          <w:rFonts w:asciiTheme="minorHAnsi" w:eastAsia="Times New Roman" w:hAnsiTheme="minorHAnsi" w:cstheme="minorHAnsi"/>
          <w:sz w:val="22"/>
          <w:szCs w:val="22"/>
        </w:rPr>
        <w:t>somatic molecular profiling</w:t>
      </w:r>
    </w:p>
    <w:p w14:paraId="4BFA1D03" w14:textId="77777777" w:rsidR="00771121" w:rsidRPr="00F06157" w:rsidRDefault="00771121" w:rsidP="00771121">
      <w:pPr>
        <w:pStyle w:val="NormalWeb"/>
        <w:numPr>
          <w:ilvl w:val="0"/>
          <w:numId w:val="36"/>
        </w:numPr>
        <w:rPr>
          <w:rFonts w:asciiTheme="minorHAnsi" w:hAnsiTheme="minorHAnsi" w:cs="Times New Roman"/>
        </w:rPr>
      </w:pPr>
      <w:r w:rsidRPr="00F06157">
        <w:rPr>
          <w:rFonts w:asciiTheme="minorHAnsi" w:hAnsiTheme="minorHAnsi" w:cs="Times New Roman"/>
        </w:rPr>
        <w:t xml:space="preserve">Proportion of </w:t>
      </w:r>
      <w:r w:rsidRPr="00F06157">
        <w:rPr>
          <w:rFonts w:asciiTheme="minorHAnsi" w:eastAsia="Times New Roman" w:hAnsiTheme="minorHAnsi" w:cstheme="minorHAnsi"/>
        </w:rPr>
        <w:t>patients</w:t>
      </w:r>
      <w:r w:rsidRPr="00F06157">
        <w:rPr>
          <w:rFonts w:asciiTheme="minorHAnsi" w:hAnsiTheme="minorHAnsi" w:cs="Times New Roman"/>
        </w:rPr>
        <w:t xml:space="preserve"> with suspected CUP with a</w:t>
      </w:r>
      <w:r w:rsidRPr="00F06157">
        <w:rPr>
          <w:rFonts w:asciiTheme="minorHAnsi" w:hAnsiTheme="minorHAnsi"/>
        </w:rPr>
        <w:t>n actionable mutation following</w:t>
      </w:r>
      <w:r w:rsidRPr="00F06157">
        <w:rPr>
          <w:rFonts w:asciiTheme="minorHAnsi" w:hAnsiTheme="minorHAnsi" w:cs="Times New Roman"/>
        </w:rPr>
        <w:t xml:space="preserve"> </w:t>
      </w:r>
      <w:r w:rsidRPr="00F06157">
        <w:rPr>
          <w:rFonts w:asciiTheme="minorHAnsi" w:eastAsia="Times New Roman" w:hAnsiTheme="minorHAnsi" w:cstheme="minorHAnsi"/>
        </w:rPr>
        <w:t xml:space="preserve">somatic molecular profiling </w:t>
      </w:r>
    </w:p>
    <w:p w14:paraId="5537CECF" w14:textId="77777777" w:rsidR="00771121" w:rsidRPr="00F06157" w:rsidRDefault="00771121" w:rsidP="00771121">
      <w:pPr>
        <w:pStyle w:val="ListParagraph"/>
        <w:numPr>
          <w:ilvl w:val="0"/>
          <w:numId w:val="36"/>
        </w:numPr>
        <w:rPr>
          <w:rFonts w:asciiTheme="minorHAnsi" w:eastAsia="Times New Roman" w:hAnsiTheme="minorHAnsi"/>
          <w:sz w:val="22"/>
          <w:szCs w:val="22"/>
        </w:rPr>
      </w:pPr>
      <w:r w:rsidRPr="00F06157">
        <w:rPr>
          <w:rFonts w:asciiTheme="minorHAnsi" w:eastAsia="Times New Roman" w:hAnsiTheme="minorHAnsi"/>
          <w:sz w:val="22"/>
          <w:szCs w:val="22"/>
        </w:rPr>
        <w:t>Proportion of patients discussed at MDT after implementation of OCP compared to a historical comparator cohort</w:t>
      </w:r>
    </w:p>
    <w:p w14:paraId="5905C96B" w14:textId="77777777" w:rsidR="00771121" w:rsidRPr="00F06157" w:rsidRDefault="00771121" w:rsidP="00771121">
      <w:pPr>
        <w:pStyle w:val="ListParagraph"/>
        <w:numPr>
          <w:ilvl w:val="0"/>
          <w:numId w:val="36"/>
        </w:numPr>
        <w:spacing w:line="276" w:lineRule="auto"/>
        <w:rPr>
          <w:rFonts w:asciiTheme="minorHAnsi" w:eastAsia="Times New Roman" w:hAnsiTheme="minorHAnsi"/>
          <w:sz w:val="22"/>
          <w:szCs w:val="22"/>
        </w:rPr>
      </w:pPr>
      <w:r w:rsidRPr="00F06157">
        <w:rPr>
          <w:rFonts w:asciiTheme="minorHAnsi" w:eastAsia="Times New Roman" w:hAnsiTheme="minorHAnsi"/>
          <w:sz w:val="22"/>
          <w:szCs w:val="22"/>
        </w:rPr>
        <w:t>Completion rate of a standardised diagnostic workup (measured as time from initial consultation to time of completion of diagnostic work up).</w:t>
      </w:r>
    </w:p>
    <w:p w14:paraId="4E0CEF21" w14:textId="77777777" w:rsidR="00771121" w:rsidRPr="00F06157" w:rsidRDefault="00771121" w:rsidP="00771121">
      <w:pPr>
        <w:pStyle w:val="ListParagraph"/>
        <w:numPr>
          <w:ilvl w:val="0"/>
          <w:numId w:val="36"/>
        </w:numPr>
        <w:spacing w:line="276" w:lineRule="auto"/>
        <w:rPr>
          <w:rFonts w:asciiTheme="minorHAnsi" w:hAnsiTheme="minorHAnsi"/>
          <w:sz w:val="22"/>
          <w:szCs w:val="22"/>
        </w:rPr>
      </w:pPr>
      <w:r w:rsidRPr="00F06157">
        <w:rPr>
          <w:rFonts w:asciiTheme="minorHAnsi" w:hAnsiTheme="minorHAnsi"/>
          <w:sz w:val="22"/>
          <w:szCs w:val="22"/>
        </w:rPr>
        <w:t xml:space="preserve">Proportion of </w:t>
      </w:r>
      <w:r w:rsidRPr="00F06157">
        <w:rPr>
          <w:rFonts w:asciiTheme="minorHAnsi" w:eastAsia="Times New Roman" w:hAnsiTheme="minorHAnsi" w:cstheme="minorHAnsi"/>
          <w:sz w:val="22"/>
          <w:szCs w:val="22"/>
        </w:rPr>
        <w:t>patients</w:t>
      </w:r>
      <w:r w:rsidRPr="00F06157">
        <w:rPr>
          <w:rFonts w:asciiTheme="minorHAnsi" w:hAnsiTheme="minorHAnsi"/>
          <w:sz w:val="22"/>
          <w:szCs w:val="22"/>
        </w:rPr>
        <w:t xml:space="preserve"> with change of treatment from results following tissue of origin test</w:t>
      </w:r>
    </w:p>
    <w:p w14:paraId="613E95FC" w14:textId="77777777" w:rsidR="00771121" w:rsidRPr="00F06157" w:rsidRDefault="00771121" w:rsidP="00771121">
      <w:pPr>
        <w:spacing w:line="276" w:lineRule="auto"/>
        <w:rPr>
          <w:rFonts w:asciiTheme="minorHAnsi" w:hAnsiTheme="minorHAnsi"/>
          <w:sz w:val="22"/>
          <w:szCs w:val="22"/>
        </w:rPr>
      </w:pPr>
    </w:p>
    <w:p w14:paraId="390CCBF3" w14:textId="77777777" w:rsidR="00771121" w:rsidRPr="00F06157" w:rsidRDefault="00771121" w:rsidP="00771121">
      <w:pPr>
        <w:spacing w:line="276" w:lineRule="auto"/>
        <w:rPr>
          <w:rFonts w:asciiTheme="minorHAnsi" w:hAnsiTheme="minorHAnsi"/>
          <w:sz w:val="22"/>
          <w:szCs w:val="22"/>
        </w:rPr>
      </w:pPr>
      <w:r w:rsidRPr="00F06157">
        <w:rPr>
          <w:rFonts w:asciiTheme="minorHAnsi" w:hAnsiTheme="minorHAnsi"/>
          <w:sz w:val="22"/>
          <w:szCs w:val="22"/>
        </w:rPr>
        <w:t xml:space="preserve">As no formal comparative tests are planned for the above proportional assessments, a pre-specified sample size is not applicable to these endpoints.  </w:t>
      </w:r>
    </w:p>
    <w:p w14:paraId="7C0AFDD0" w14:textId="3FFEB1C4" w:rsidR="00771121" w:rsidRPr="00F06157" w:rsidRDefault="00771121" w:rsidP="00771121">
      <w:pPr>
        <w:spacing w:line="276" w:lineRule="auto"/>
        <w:rPr>
          <w:rFonts w:asciiTheme="minorHAnsi" w:hAnsiTheme="minorHAnsi"/>
          <w:sz w:val="22"/>
          <w:szCs w:val="22"/>
        </w:rPr>
      </w:pPr>
    </w:p>
    <w:p w14:paraId="4CB8003C" w14:textId="77777777" w:rsidR="00771121" w:rsidRPr="00F06157" w:rsidRDefault="00771121" w:rsidP="00771121">
      <w:pPr>
        <w:spacing w:line="276" w:lineRule="auto"/>
        <w:rPr>
          <w:rFonts w:asciiTheme="minorHAnsi" w:hAnsiTheme="minorHAnsi"/>
          <w:sz w:val="22"/>
          <w:szCs w:val="22"/>
        </w:rPr>
      </w:pPr>
    </w:p>
    <w:p w14:paraId="49EDD863"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hAnsiTheme="minorHAnsi"/>
          <w:sz w:val="22"/>
          <w:szCs w:val="22"/>
        </w:rPr>
        <w:t>The retrospective component of the study will include a review of 20 years of experience of managing patients with CUP from each centre. The sample size of the retrospective component will be determined by retrospective record capture.</w:t>
      </w:r>
    </w:p>
    <w:p w14:paraId="44931898"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10 Supporting Documentation and Operational Considerations</w:t>
      </w:r>
    </w:p>
    <w:p w14:paraId="5A2355C2" w14:textId="77777777" w:rsidR="00771121" w:rsidRPr="00F06157" w:rsidRDefault="00771121" w:rsidP="00771121">
      <w:pPr>
        <w:pStyle w:val="Heading2"/>
        <w:rPr>
          <w:rFonts w:asciiTheme="minorHAnsi" w:eastAsia="Times New Roman" w:hAnsiTheme="minorHAnsi"/>
        </w:rPr>
      </w:pPr>
      <w:r w:rsidRPr="00F06157">
        <w:rPr>
          <w:rFonts w:asciiTheme="minorHAnsi" w:eastAsia="Times New Roman" w:hAnsiTheme="minorHAnsi"/>
        </w:rPr>
        <w:t>10.1 Regulatory, Ethical, and Study Oversight Considerations</w:t>
      </w:r>
    </w:p>
    <w:p w14:paraId="189DEBD0" w14:textId="77777777" w:rsidR="00771121" w:rsidRPr="00F06157" w:rsidRDefault="00771121" w:rsidP="00771121">
      <w:pPr>
        <w:pStyle w:val="Heading3"/>
        <w:rPr>
          <w:rFonts w:asciiTheme="minorHAnsi" w:eastAsia="Times New Roman" w:hAnsiTheme="minorHAnsi"/>
        </w:rPr>
      </w:pPr>
      <w:r w:rsidRPr="00F06157">
        <w:rPr>
          <w:rFonts w:asciiTheme="minorHAnsi" w:eastAsia="Times New Roman" w:hAnsiTheme="minorHAnsi"/>
        </w:rPr>
        <w:t xml:space="preserve">10.1.1 Ethics and regulatory compliance </w:t>
      </w:r>
    </w:p>
    <w:p w14:paraId="7D6C5975" w14:textId="77777777" w:rsidR="00771121" w:rsidRPr="00F06157" w:rsidRDefault="00771121" w:rsidP="00771121">
      <w:pPr>
        <w:pStyle w:val="NormalWeb"/>
        <w:spacing w:line="276" w:lineRule="auto"/>
      </w:pPr>
    </w:p>
    <w:p w14:paraId="40B0E7F9" w14:textId="77777777" w:rsidR="00771121" w:rsidRPr="00F06157" w:rsidRDefault="00771121" w:rsidP="00771121">
      <w:pPr>
        <w:pStyle w:val="NormalWeb"/>
        <w:spacing w:line="276" w:lineRule="auto"/>
        <w:rPr>
          <w:rFonts w:asciiTheme="minorHAnsi" w:hAnsiTheme="minorHAnsi"/>
        </w:rPr>
      </w:pPr>
      <w:r w:rsidRPr="00F06157">
        <w:t>This study will be conducted according to the Note for Guidance on Good Clinical Practice (CPMP/ICH/135/95) annotated with TGA comments (Therapeutic Goods Administration DSEB July 2000) and in compliance with applicable laws and regulations. The study will be performed in accordance with the NHMRC Statement on Ethical Conduct in Research Involving Humans (© Commonwealth of Australia 2007), and the NHMRC Australian Code for the Responsible Conduct of Research (©Australian Government 2007), and the principles laid down by the World Medical Assembly in the Declaration of Helsinki 2008.</w:t>
      </w:r>
    </w:p>
    <w:p w14:paraId="5DC008B5" w14:textId="77777777" w:rsidR="00771121" w:rsidRPr="00F06157" w:rsidRDefault="00771121" w:rsidP="00771121">
      <w:pPr>
        <w:pStyle w:val="NormalWeb"/>
        <w:spacing w:line="276" w:lineRule="auto"/>
        <w:rPr>
          <w:rFonts w:asciiTheme="minorHAnsi" w:hAnsiTheme="minorHAnsi"/>
        </w:rPr>
      </w:pPr>
    </w:p>
    <w:p w14:paraId="2B1AEC02" w14:textId="77777777" w:rsidR="00771121" w:rsidRPr="00F06157" w:rsidRDefault="00771121" w:rsidP="00771121">
      <w:pPr>
        <w:pStyle w:val="Heading3"/>
        <w:rPr>
          <w:rFonts w:asciiTheme="minorHAnsi" w:eastAsia="Times New Roman" w:hAnsiTheme="minorHAnsi"/>
        </w:rPr>
      </w:pPr>
      <w:r w:rsidRPr="00F06157">
        <w:rPr>
          <w:rFonts w:asciiTheme="minorHAnsi" w:eastAsia="Times New Roman" w:hAnsiTheme="minorHAnsi"/>
        </w:rPr>
        <w:t>10.1.2 Informed consent</w:t>
      </w:r>
    </w:p>
    <w:p w14:paraId="42DCE3EA" w14:textId="77777777" w:rsidR="00771121" w:rsidRPr="00F06157" w:rsidRDefault="00771121" w:rsidP="00771121">
      <w:pPr>
        <w:pStyle w:val="NormalWeb"/>
        <w:spacing w:line="276" w:lineRule="auto"/>
        <w:rPr>
          <w:rFonts w:asciiTheme="minorHAnsi" w:hAnsiTheme="minorHAnsi"/>
        </w:rPr>
      </w:pPr>
    </w:p>
    <w:p w14:paraId="2F206405" w14:textId="77777777" w:rsidR="00771121" w:rsidRPr="00F06157" w:rsidRDefault="00771121" w:rsidP="00771121">
      <w:pPr>
        <w:pStyle w:val="NormalWeb"/>
        <w:spacing w:line="276" w:lineRule="auto"/>
      </w:pPr>
      <w:r w:rsidRPr="00F06157">
        <w:rPr>
          <w:rFonts w:asciiTheme="minorHAnsi" w:hAnsiTheme="minorHAnsi"/>
        </w:rPr>
        <w:t>An</w:t>
      </w:r>
      <w:r w:rsidRPr="00F06157">
        <w:t xml:space="preserve"> Informed Consent Form will be used at each site. If applicable, it will be provided in a certified translation of the local language. Patients will be told that they are free to refuse to participate and may withdraw their consent at any time for any reason. A separate, specific signature will be required to document a patient's agreement to participate in optional procedures. Patients who decline to participate will not provide a separate signature. </w:t>
      </w:r>
    </w:p>
    <w:p w14:paraId="08A9EFC2" w14:textId="77777777" w:rsidR="00771121" w:rsidRPr="00F06157" w:rsidRDefault="00771121" w:rsidP="00771121">
      <w:pPr>
        <w:pStyle w:val="NormalWeb"/>
        <w:spacing w:line="276" w:lineRule="auto"/>
      </w:pPr>
    </w:p>
    <w:p w14:paraId="7A5F9414" w14:textId="77777777" w:rsidR="00771121" w:rsidRPr="00F06157" w:rsidRDefault="00771121" w:rsidP="00771121">
      <w:pPr>
        <w:pStyle w:val="NormalWeb"/>
        <w:spacing w:line="276" w:lineRule="auto"/>
      </w:pPr>
      <w:r w:rsidRPr="00F06157">
        <w:t xml:space="preserve">The Consent Forms must be signed and dated by the patient before his or her participation in the study. The case history or clinical records for each patient shall document the informed consent process and that written informed consent was obtained prior to participation in the study. </w:t>
      </w:r>
    </w:p>
    <w:p w14:paraId="3FC0C2B8" w14:textId="77777777" w:rsidR="00771121" w:rsidRPr="00F06157" w:rsidRDefault="00771121" w:rsidP="00771121">
      <w:pPr>
        <w:pStyle w:val="NormalWeb"/>
        <w:spacing w:line="276" w:lineRule="auto"/>
      </w:pPr>
    </w:p>
    <w:p w14:paraId="60FAE5A2" w14:textId="77777777" w:rsidR="00771121" w:rsidRPr="00F06157" w:rsidRDefault="00771121" w:rsidP="00771121">
      <w:pPr>
        <w:pStyle w:val="NormalWeb"/>
        <w:spacing w:line="276" w:lineRule="auto"/>
      </w:pPr>
      <w:r w:rsidRPr="00F06157">
        <w:t xml:space="preserve">The Consent Forms will be revised whenever there are changes to study procedures or when new information becomes available that may affect the willingness of the patient to participate. </w:t>
      </w:r>
    </w:p>
    <w:p w14:paraId="14485B0F" w14:textId="77777777" w:rsidR="00771121" w:rsidRPr="00F06157" w:rsidRDefault="00771121" w:rsidP="00771121">
      <w:pPr>
        <w:pStyle w:val="NormalWeb"/>
        <w:spacing w:line="276" w:lineRule="auto"/>
      </w:pPr>
    </w:p>
    <w:p w14:paraId="36DA14CF" w14:textId="77777777" w:rsidR="00771121" w:rsidRPr="00F06157" w:rsidRDefault="00771121" w:rsidP="00771121">
      <w:pPr>
        <w:pStyle w:val="NormalWeb"/>
        <w:spacing w:line="276" w:lineRule="auto"/>
      </w:pPr>
      <w:r w:rsidRPr="00F06157">
        <w:t xml:space="preserve">If the Consent Forms are revised (through an amendment or an addendum) to communicate information that might affect a patient's willingness to continue in the study, the patient or a legally authorized representative must re-consent by signing the most current version of the Consent Forms or the addendum in accordance with applicable laws and IRB/EC policy. For any updated or revised Consent Forms, the case history or clinical records for each patient shall document the informed consent process and that written informed consent was obtained using the updated/revised Consent Forms for continued participation in the study. </w:t>
      </w:r>
    </w:p>
    <w:p w14:paraId="675D122D" w14:textId="77777777" w:rsidR="00771121" w:rsidRPr="00F06157" w:rsidRDefault="00771121" w:rsidP="00771121">
      <w:pPr>
        <w:pStyle w:val="NormalWeb"/>
        <w:spacing w:line="276" w:lineRule="auto"/>
      </w:pPr>
    </w:p>
    <w:p w14:paraId="788F4566" w14:textId="77777777" w:rsidR="00771121" w:rsidRPr="00F06157" w:rsidRDefault="00771121" w:rsidP="00771121">
      <w:pPr>
        <w:pStyle w:val="NormalWeb"/>
        <w:spacing w:line="276" w:lineRule="auto"/>
      </w:pPr>
      <w:r w:rsidRPr="00F06157">
        <w:t>A copy of each signed Consent Form must be provided to the patient. All signed and dated Consent Forms must remain in each patient’s study file or in the site file and must be available for verification by study monitors at any time.</w:t>
      </w:r>
    </w:p>
    <w:p w14:paraId="2B666054"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lastRenderedPageBreak/>
        <w:t> </w:t>
      </w:r>
    </w:p>
    <w:p w14:paraId="118A3D2D" w14:textId="77777777" w:rsidR="00771121" w:rsidRPr="00F06157" w:rsidRDefault="00771121" w:rsidP="00771121">
      <w:pPr>
        <w:pStyle w:val="Heading3"/>
        <w:rPr>
          <w:rFonts w:asciiTheme="minorHAnsi" w:eastAsia="Times New Roman" w:hAnsiTheme="minorHAnsi"/>
        </w:rPr>
      </w:pPr>
      <w:r w:rsidRPr="00F06157">
        <w:rPr>
          <w:rFonts w:asciiTheme="minorHAnsi" w:eastAsia="Times New Roman" w:hAnsiTheme="minorHAnsi"/>
        </w:rPr>
        <w:t>10.1.3 Confidentiality and Privacy</w:t>
      </w:r>
    </w:p>
    <w:p w14:paraId="7F59A5D6" w14:textId="44724D75" w:rsidR="00771121" w:rsidRPr="00F06157" w:rsidRDefault="00771121" w:rsidP="00771121">
      <w:pPr>
        <w:pStyle w:val="NormalWeb"/>
        <w:spacing w:line="276" w:lineRule="auto"/>
      </w:pPr>
      <w:r w:rsidRPr="00F06157">
        <w:t xml:space="preserve">Confidentiality standards will be maintained by coding each patient enrolled in the study through assignment of a unique patient identification number (including comprehensive genomic profiling services provided by the central laboratory). </w:t>
      </w:r>
    </w:p>
    <w:p w14:paraId="2D3BEF51" w14:textId="77777777" w:rsidR="00771121" w:rsidRPr="00F06157" w:rsidRDefault="00771121" w:rsidP="00771121">
      <w:pPr>
        <w:pStyle w:val="NormalWeb"/>
        <w:spacing w:line="276" w:lineRule="auto"/>
      </w:pPr>
    </w:p>
    <w:p w14:paraId="6F58B18B" w14:textId="77777777" w:rsidR="00771121" w:rsidRPr="00F06157" w:rsidRDefault="00771121" w:rsidP="00771121">
      <w:pPr>
        <w:pStyle w:val="NormalWeb"/>
        <w:spacing w:line="276" w:lineRule="auto"/>
      </w:pPr>
      <w:r w:rsidRPr="00F06157">
        <w:t xml:space="preserve">Patient medical information obtained by this study is confidential and may be disclosed to third parties only as permitted by the Informed Consent Form (or separate authorization for use and disclosure of personal health information) signed by the patient, unless permitted or required by law. Medical information may be given to a patient’s personal physician or other appropriate medical personnel responsible for the patient’s welfare, for treatment purposes. </w:t>
      </w:r>
    </w:p>
    <w:p w14:paraId="38A00766" w14:textId="77777777" w:rsidR="00771121" w:rsidRPr="00F06157" w:rsidRDefault="00771121" w:rsidP="00771121">
      <w:pPr>
        <w:pStyle w:val="NormalWeb"/>
        <w:spacing w:line="276" w:lineRule="auto"/>
      </w:pPr>
    </w:p>
    <w:p w14:paraId="6E48AF17" w14:textId="77777777" w:rsidR="00771121" w:rsidRPr="00F06157" w:rsidRDefault="00771121" w:rsidP="00771121">
      <w:pPr>
        <w:pStyle w:val="NormalWeb"/>
        <w:spacing w:line="276" w:lineRule="auto"/>
      </w:pPr>
      <w:r w:rsidRPr="00F06157">
        <w:t xml:space="preserve">Given the complexity and exploratory nature of exploratory biomarker analyses, data derived from these analyses will generally not be provided to patients unless required by law. </w:t>
      </w:r>
    </w:p>
    <w:p w14:paraId="7571F9CB" w14:textId="77777777" w:rsidR="00771121" w:rsidRPr="00F06157" w:rsidRDefault="00771121" w:rsidP="00771121">
      <w:pPr>
        <w:pStyle w:val="NormalWeb"/>
        <w:spacing w:line="276" w:lineRule="auto"/>
      </w:pPr>
    </w:p>
    <w:p w14:paraId="3088C514" w14:textId="77777777" w:rsidR="00771121" w:rsidRPr="00F06157" w:rsidRDefault="00771121" w:rsidP="00771121">
      <w:pPr>
        <w:pStyle w:val="NormalWeb"/>
        <w:spacing w:line="276" w:lineRule="auto"/>
        <w:rPr>
          <w:rFonts w:asciiTheme="minorHAnsi" w:hAnsiTheme="minorHAnsi"/>
        </w:rPr>
      </w:pPr>
      <w:r w:rsidRPr="00F06157">
        <w:t>Data generated by this study must be available for inspection upon request by representatives of national and local health authorities, representatives, and collaborators, and the IRB/EC for each study site, as appropriate. Study data, which may include imaging data and data on genomic variants, may be submitted to government or other health research databases or shared with researchers, government agencies, companies, or other groups that are not participating in this study. These data may be combined with or linked to other data and used for research purposes, to advance science and public health, or for analysis, development, and commercialization of products to treat and diagnose disease. In addition, redacted Clinical Study Reports and other summary reports will be provided upon request.</w:t>
      </w:r>
    </w:p>
    <w:p w14:paraId="09FD4C23"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w:t>
      </w:r>
    </w:p>
    <w:p w14:paraId="555E9336" w14:textId="77777777" w:rsidR="00771121" w:rsidRPr="00F06157" w:rsidRDefault="00771121" w:rsidP="00771121">
      <w:pPr>
        <w:pStyle w:val="NormalWeb"/>
        <w:spacing w:line="276" w:lineRule="auto"/>
        <w:rPr>
          <w:rFonts w:asciiTheme="minorHAnsi" w:hAnsiTheme="minorHAnsi"/>
        </w:rPr>
      </w:pPr>
      <w:r w:rsidRPr="00F06157">
        <w:rPr>
          <w:rFonts w:asciiTheme="minorHAnsi" w:hAnsiTheme="minorHAnsi"/>
        </w:rPr>
        <w:t> </w:t>
      </w:r>
    </w:p>
    <w:p w14:paraId="284256CF" w14:textId="77777777" w:rsidR="00771121" w:rsidRPr="00F06157" w:rsidRDefault="00771121" w:rsidP="00771121">
      <w:pPr>
        <w:pStyle w:val="Heading4"/>
        <w:spacing w:line="276" w:lineRule="auto"/>
        <w:rPr>
          <w:rFonts w:asciiTheme="minorHAnsi" w:eastAsia="Times New Roman" w:hAnsiTheme="minorHAnsi"/>
        </w:rPr>
      </w:pPr>
      <w:r w:rsidRPr="00F06157">
        <w:rPr>
          <w:rFonts w:asciiTheme="minorHAnsi" w:eastAsia="Times New Roman" w:hAnsiTheme="minorHAnsi"/>
        </w:rPr>
        <w:t>10.1.4 Study Records Retention</w:t>
      </w:r>
    </w:p>
    <w:p w14:paraId="14091506" w14:textId="09E93FD7" w:rsidR="00771121" w:rsidRPr="00F06157" w:rsidRDefault="00771121" w:rsidP="00771121">
      <w:pPr>
        <w:pStyle w:val="NormalWeb"/>
        <w:spacing w:line="276" w:lineRule="auto"/>
      </w:pPr>
      <w:r w:rsidRPr="00F06157">
        <w:t>Records and documents pertaining to the conduct of this study, including electronic and paper medical records. Informed consent forms, laboratory test results, medication records, and images, will be retained by the Principal Investigator for 1</w:t>
      </w:r>
      <w:r w:rsidR="008B385B">
        <w:t>5</w:t>
      </w:r>
      <w:r w:rsidRPr="00F06157">
        <w:t xml:space="preserve"> years after completion or discontinuation of the study or for the length of time required by relevant national or local health authorities, whichever is longer. After that period, the documents may be destroyed, subject to local regulations. </w:t>
      </w:r>
    </w:p>
    <w:p w14:paraId="3B784825" w14:textId="77777777" w:rsidR="00771121" w:rsidRPr="00F06157" w:rsidRDefault="00771121" w:rsidP="00771121">
      <w:pPr>
        <w:pStyle w:val="NormalWeb"/>
        <w:spacing w:line="276" w:lineRule="auto"/>
      </w:pPr>
    </w:p>
    <w:p w14:paraId="1074796D" w14:textId="77777777" w:rsidR="00771121" w:rsidRPr="00F06157" w:rsidRDefault="00771121" w:rsidP="00771121">
      <w:pPr>
        <w:pStyle w:val="Heading3"/>
        <w:rPr>
          <w:rFonts w:asciiTheme="minorHAnsi" w:eastAsia="Times New Roman" w:hAnsiTheme="minorHAnsi"/>
        </w:rPr>
      </w:pPr>
      <w:r w:rsidRPr="00F06157">
        <w:rPr>
          <w:rFonts w:asciiTheme="minorHAnsi" w:eastAsia="Times New Roman" w:hAnsiTheme="minorHAnsi"/>
        </w:rPr>
        <w:t>10.1.5Publication and Data Sharing Policy</w:t>
      </w:r>
    </w:p>
    <w:p w14:paraId="5F631719" w14:textId="77777777" w:rsidR="00771121" w:rsidRPr="00F06157" w:rsidRDefault="00771121" w:rsidP="00771121">
      <w:pPr>
        <w:pStyle w:val="NormalWeb"/>
        <w:spacing w:line="276" w:lineRule="auto"/>
      </w:pPr>
      <w:r w:rsidRPr="00F06157">
        <w:t xml:space="preserve">Regardless of the outcome of a trial, the researchers are dedicated to openly providing information on the trial to healthcare professionals and to the public, at scientific congresses, in clinical trial registries, and in peer-reviewed journals. </w:t>
      </w:r>
    </w:p>
    <w:p w14:paraId="777A0560" w14:textId="77777777" w:rsidR="00771121" w:rsidRPr="00F06157" w:rsidRDefault="00771121" w:rsidP="00771121">
      <w:pPr>
        <w:pStyle w:val="NormalWeb"/>
        <w:spacing w:line="276" w:lineRule="auto"/>
      </w:pPr>
    </w:p>
    <w:p w14:paraId="1F2D3847" w14:textId="77777777" w:rsidR="00771121" w:rsidRPr="00F06157" w:rsidRDefault="00771121" w:rsidP="00771121">
      <w:pPr>
        <w:pStyle w:val="NormalWeb"/>
        <w:spacing w:line="276" w:lineRule="auto"/>
      </w:pPr>
      <w:r w:rsidRPr="00F06157">
        <w:lastRenderedPageBreak/>
        <w:t>The researchers will comply with all requirements for publication of study results. Study data may be shared with others who are not participating in this study (see Section 10.1.3 for details), and redacted Clinical Study Reports and other summary reports will be made available upon request</w:t>
      </w:r>
    </w:p>
    <w:p w14:paraId="24D4ADC6" w14:textId="77777777" w:rsidR="00771121" w:rsidRPr="00F06157" w:rsidRDefault="00771121" w:rsidP="00771121">
      <w:pPr>
        <w:pStyle w:val="NormalWeb"/>
        <w:spacing w:line="276" w:lineRule="auto"/>
      </w:pPr>
    </w:p>
    <w:p w14:paraId="0E1B3E54" w14:textId="77777777" w:rsidR="00771121" w:rsidRPr="00F06157" w:rsidRDefault="00771121" w:rsidP="00771121">
      <w:pPr>
        <w:pStyle w:val="NormalWeb"/>
        <w:spacing w:line="276" w:lineRule="auto"/>
      </w:pPr>
      <w:r w:rsidRPr="00F06157">
        <w:t xml:space="preserve">The results of this study may be published or presented at scientific congresses. </w:t>
      </w:r>
    </w:p>
    <w:p w14:paraId="4632D53C" w14:textId="77777777" w:rsidR="00771121" w:rsidRPr="00F06157" w:rsidRDefault="00771121" w:rsidP="00771121">
      <w:pPr>
        <w:pStyle w:val="NormalWeb"/>
        <w:spacing w:line="276" w:lineRule="auto"/>
      </w:pPr>
    </w:p>
    <w:p w14:paraId="272B4BE5" w14:textId="77777777" w:rsidR="00771121" w:rsidRPr="00F06157" w:rsidRDefault="00771121" w:rsidP="00771121">
      <w:pPr>
        <w:pStyle w:val="NormalWeb"/>
        <w:spacing w:line="276" w:lineRule="auto"/>
        <w:rPr>
          <w:rFonts w:asciiTheme="minorHAnsi" w:hAnsiTheme="minorHAnsi"/>
        </w:rPr>
      </w:pPr>
      <w:r w:rsidRPr="00F06157">
        <w:t xml:space="preserve">Authorship will be determined by mutual agreement and in line with International Committee of Medical Journal Editors authorship requirements. </w:t>
      </w:r>
    </w:p>
    <w:p w14:paraId="430B55A6" w14:textId="77777777" w:rsidR="00771121" w:rsidRPr="00F06157" w:rsidRDefault="00771121" w:rsidP="00771121">
      <w:pPr>
        <w:spacing w:line="276" w:lineRule="auto"/>
        <w:rPr>
          <w:rFonts w:asciiTheme="minorHAnsi" w:eastAsia="Times New Roman" w:hAnsiTheme="minorHAnsi" w:cs="Calibri"/>
          <w:sz w:val="22"/>
          <w:szCs w:val="22"/>
        </w:rPr>
      </w:pPr>
      <w:r w:rsidRPr="00F06157">
        <w:rPr>
          <w:rFonts w:asciiTheme="minorHAnsi" w:eastAsia="Times New Roman" w:hAnsiTheme="minorHAnsi" w:cs="Calibri"/>
          <w:sz w:val="22"/>
          <w:szCs w:val="22"/>
        </w:rPr>
        <w:br w:type="textWrapping" w:clear="all"/>
      </w:r>
    </w:p>
    <w:p w14:paraId="24E1A9C2" w14:textId="77777777" w:rsidR="00771121" w:rsidRPr="00F06157" w:rsidRDefault="00771121" w:rsidP="00771121">
      <w:pPr>
        <w:pStyle w:val="Heading1"/>
        <w:rPr>
          <w:rFonts w:asciiTheme="minorHAnsi" w:eastAsia="Times New Roman" w:hAnsiTheme="minorHAnsi"/>
          <w:kern w:val="36"/>
        </w:rPr>
      </w:pPr>
      <w:r w:rsidRPr="00F06157">
        <w:rPr>
          <w:rFonts w:asciiTheme="minorHAnsi" w:eastAsia="Times New Roman" w:hAnsiTheme="minorHAnsi"/>
          <w:kern w:val="36"/>
        </w:rPr>
        <w:lastRenderedPageBreak/>
        <w:t>11 References</w:t>
      </w:r>
    </w:p>
    <w:p w14:paraId="003A32E6" w14:textId="77777777" w:rsidR="00771121" w:rsidRPr="00F06157" w:rsidRDefault="00771121" w:rsidP="00771121">
      <w:pPr>
        <w:rPr>
          <w:rFonts w:asciiTheme="minorHAnsi" w:eastAsia="Times New Roman" w:hAnsiTheme="minorHAnsi" w:cs="Calibri"/>
          <w:b/>
          <w:bCs/>
          <w:caps/>
          <w:color w:val="FFFFFF"/>
          <w:spacing w:val="15"/>
          <w:kern w:val="36"/>
          <w:sz w:val="22"/>
          <w:szCs w:val="22"/>
        </w:rPr>
      </w:pPr>
    </w:p>
    <w:p w14:paraId="6A5F0737" w14:textId="70616AD0" w:rsidR="00337B80" w:rsidRPr="00337B80" w:rsidRDefault="00771121" w:rsidP="00337B80">
      <w:pPr>
        <w:widowControl w:val="0"/>
        <w:autoSpaceDE w:val="0"/>
        <w:autoSpaceDN w:val="0"/>
        <w:adjustRightInd w:val="0"/>
        <w:ind w:left="640" w:hanging="640"/>
        <w:rPr>
          <w:rFonts w:ascii="Calibri" w:hAnsi="Calibri" w:cs="Calibri"/>
          <w:noProof/>
          <w:sz w:val="22"/>
          <w:lang w:val="en-GB"/>
        </w:rPr>
      </w:pPr>
      <w:r w:rsidRPr="00F06157">
        <w:rPr>
          <w:rFonts w:asciiTheme="minorHAnsi" w:hAnsiTheme="minorHAnsi"/>
          <w:sz w:val="22"/>
          <w:szCs w:val="22"/>
        </w:rPr>
        <w:fldChar w:fldCharType="begin" w:fldLock="1"/>
      </w:r>
      <w:r w:rsidRPr="00F06157">
        <w:rPr>
          <w:rFonts w:asciiTheme="minorHAnsi" w:hAnsiTheme="minorHAnsi"/>
          <w:sz w:val="22"/>
          <w:szCs w:val="22"/>
        </w:rPr>
        <w:instrText xml:space="preserve">ADDIN Mendeley Bibliography CSL_BIBLIOGRAPHY </w:instrText>
      </w:r>
      <w:r w:rsidRPr="00F06157">
        <w:rPr>
          <w:rFonts w:asciiTheme="minorHAnsi" w:hAnsiTheme="minorHAnsi"/>
          <w:sz w:val="22"/>
          <w:szCs w:val="22"/>
        </w:rPr>
        <w:fldChar w:fldCharType="separate"/>
      </w:r>
      <w:r w:rsidR="00337B80" w:rsidRPr="00337B80">
        <w:rPr>
          <w:rFonts w:ascii="Calibri" w:hAnsi="Calibri" w:cs="Calibri"/>
          <w:noProof/>
          <w:sz w:val="22"/>
          <w:lang w:val="en-GB"/>
        </w:rPr>
        <w:t xml:space="preserve">1. </w:t>
      </w:r>
      <w:r w:rsidR="00337B80" w:rsidRPr="00337B80">
        <w:rPr>
          <w:rFonts w:ascii="Calibri" w:hAnsi="Calibri" w:cs="Calibri"/>
          <w:noProof/>
          <w:sz w:val="22"/>
          <w:lang w:val="en-GB"/>
        </w:rPr>
        <w:tab/>
        <w:t xml:space="preserve">Pavlidis N, Fizazi K. Carcinoma of unknown primary (CUP). </w:t>
      </w:r>
      <w:r w:rsidR="00337B80" w:rsidRPr="00337B80">
        <w:rPr>
          <w:rFonts w:ascii="Calibri" w:hAnsi="Calibri" w:cs="Calibri"/>
          <w:i/>
          <w:iCs/>
          <w:noProof/>
          <w:sz w:val="22"/>
          <w:lang w:val="en-GB"/>
        </w:rPr>
        <w:t>Crit Rev Oncol Hematol</w:t>
      </w:r>
      <w:r w:rsidR="00337B80" w:rsidRPr="00337B80">
        <w:rPr>
          <w:rFonts w:ascii="Calibri" w:hAnsi="Calibri" w:cs="Calibri"/>
          <w:noProof/>
          <w:sz w:val="22"/>
          <w:lang w:val="en-GB"/>
        </w:rPr>
        <w:t>. 2009;69(3):271-278. doi:10.1016/j.critrevonc.2008.09.005</w:t>
      </w:r>
    </w:p>
    <w:p w14:paraId="5AA4AD4F"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 </w:t>
      </w:r>
      <w:r w:rsidRPr="00337B80">
        <w:rPr>
          <w:rFonts w:ascii="Calibri" w:hAnsi="Calibri" w:cs="Calibri"/>
          <w:noProof/>
          <w:sz w:val="22"/>
          <w:lang w:val="en-GB"/>
        </w:rPr>
        <w:tab/>
        <w:t xml:space="preserve">Massard C, Loriot Y, Fizazi K. Carcinomas of an unknown primary origin--diagnosis and treatment. </w:t>
      </w:r>
      <w:r w:rsidRPr="00337B80">
        <w:rPr>
          <w:rFonts w:ascii="Calibri" w:hAnsi="Calibri" w:cs="Calibri"/>
          <w:i/>
          <w:iCs/>
          <w:noProof/>
          <w:sz w:val="22"/>
          <w:lang w:val="en-GB"/>
        </w:rPr>
        <w:t>Nat Rev Clin Oncol</w:t>
      </w:r>
      <w:r w:rsidRPr="00337B80">
        <w:rPr>
          <w:rFonts w:ascii="Calibri" w:hAnsi="Calibri" w:cs="Calibri"/>
          <w:noProof/>
          <w:sz w:val="22"/>
          <w:lang w:val="en-GB"/>
        </w:rPr>
        <w:t>. 2011;8(12):701-710. doi:10.1038/nrclinonc.2011.158</w:t>
      </w:r>
    </w:p>
    <w:p w14:paraId="7A9991DA"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3. </w:t>
      </w:r>
      <w:r w:rsidRPr="00337B80">
        <w:rPr>
          <w:rFonts w:ascii="Calibri" w:hAnsi="Calibri" w:cs="Calibri"/>
          <w:noProof/>
          <w:sz w:val="22"/>
          <w:lang w:val="en-GB"/>
        </w:rPr>
        <w:tab/>
        <w:t xml:space="preserve">Fizazi K, Greco FA, Pavlidis N, Daugaard G, Oien K, Pentheroudakis G. Cancers of unknown primary site: ESMO Clinical Practice Guidelines for diagnosis,  treatment and follow-up. </w:t>
      </w:r>
      <w:r w:rsidRPr="00337B80">
        <w:rPr>
          <w:rFonts w:ascii="Calibri" w:hAnsi="Calibri" w:cs="Calibri"/>
          <w:i/>
          <w:iCs/>
          <w:noProof/>
          <w:sz w:val="22"/>
          <w:lang w:val="en-GB"/>
        </w:rPr>
        <w:t>Ann Oncol  Off J Eur Soc Med Oncol</w:t>
      </w:r>
      <w:r w:rsidRPr="00337B80">
        <w:rPr>
          <w:rFonts w:ascii="Calibri" w:hAnsi="Calibri" w:cs="Calibri"/>
          <w:noProof/>
          <w:sz w:val="22"/>
          <w:lang w:val="en-GB"/>
        </w:rPr>
        <w:t>. 2015;26 Suppl 5:v133-8. doi:10.1093/annonc/mdv305</w:t>
      </w:r>
    </w:p>
    <w:p w14:paraId="707D5672"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4. </w:t>
      </w:r>
      <w:r w:rsidRPr="00337B80">
        <w:rPr>
          <w:rFonts w:ascii="Calibri" w:hAnsi="Calibri" w:cs="Calibri"/>
          <w:noProof/>
          <w:sz w:val="22"/>
          <w:lang w:val="en-GB"/>
        </w:rPr>
        <w:tab/>
        <w:t xml:space="preserve">Brewster DH, Lang J, Bhatti LA, Thomson CS, Oien KA. Descriptive epidemiology of cancer of unknown primary site in Scotland, 1961-2010. </w:t>
      </w:r>
      <w:r w:rsidRPr="00337B80">
        <w:rPr>
          <w:rFonts w:ascii="Calibri" w:hAnsi="Calibri" w:cs="Calibri"/>
          <w:i/>
          <w:iCs/>
          <w:noProof/>
          <w:sz w:val="22"/>
          <w:lang w:val="en-GB"/>
        </w:rPr>
        <w:t>Cancer Epidemiol</w:t>
      </w:r>
      <w:r w:rsidRPr="00337B80">
        <w:rPr>
          <w:rFonts w:ascii="Calibri" w:hAnsi="Calibri" w:cs="Calibri"/>
          <w:noProof/>
          <w:sz w:val="22"/>
          <w:lang w:val="en-GB"/>
        </w:rPr>
        <w:t>. 2014;38(3):227-234. doi:10.1016/j.canep.2014.03.010</w:t>
      </w:r>
    </w:p>
    <w:p w14:paraId="136A562B"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5. </w:t>
      </w:r>
      <w:r w:rsidRPr="00337B80">
        <w:rPr>
          <w:rFonts w:ascii="Calibri" w:hAnsi="Calibri" w:cs="Calibri"/>
          <w:noProof/>
          <w:sz w:val="22"/>
          <w:lang w:val="en-GB"/>
        </w:rPr>
        <w:tab/>
        <w:t xml:space="preserve">Schroten-Loef C, Verhoeven RHA, de Hingh IHJT, van de Wouw AJ, van Laarhoven HWM, Lemmens VEPP. Unknown primary carcinoma in the Netherlands: decrease in incidence and survival  times remain poor between 2000 and 2012. </w:t>
      </w:r>
      <w:r w:rsidRPr="00337B80">
        <w:rPr>
          <w:rFonts w:ascii="Calibri" w:hAnsi="Calibri" w:cs="Calibri"/>
          <w:i/>
          <w:iCs/>
          <w:noProof/>
          <w:sz w:val="22"/>
          <w:lang w:val="en-GB"/>
        </w:rPr>
        <w:t>Eur J Cancer</w:t>
      </w:r>
      <w:r w:rsidRPr="00337B80">
        <w:rPr>
          <w:rFonts w:ascii="Calibri" w:hAnsi="Calibri" w:cs="Calibri"/>
          <w:noProof/>
          <w:sz w:val="22"/>
          <w:lang w:val="en-GB"/>
        </w:rPr>
        <w:t>. 2018;101:77-86. doi:10.1016/j.ejca.2018.06.032</w:t>
      </w:r>
    </w:p>
    <w:p w14:paraId="717861BF"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6. </w:t>
      </w:r>
      <w:r w:rsidRPr="00337B80">
        <w:rPr>
          <w:rFonts w:ascii="Calibri" w:hAnsi="Calibri" w:cs="Calibri"/>
          <w:noProof/>
          <w:sz w:val="22"/>
          <w:lang w:val="en-GB"/>
        </w:rPr>
        <w:tab/>
        <w:t xml:space="preserve">Kim CS, Hannouf MB, Sarma S, Rodrigues GB, Rogan PK, Mahmud SM, et al. Survival outcome differences based on treatments used and knowledge of the primary  tumour site for patients with cancer of unknown and known primary in Ontario. </w:t>
      </w:r>
      <w:r w:rsidRPr="00337B80">
        <w:rPr>
          <w:rFonts w:ascii="Calibri" w:hAnsi="Calibri" w:cs="Calibri"/>
          <w:i/>
          <w:iCs/>
          <w:noProof/>
          <w:sz w:val="22"/>
          <w:lang w:val="en-GB"/>
        </w:rPr>
        <w:t>Curr Oncol</w:t>
      </w:r>
      <w:r w:rsidRPr="00337B80">
        <w:rPr>
          <w:rFonts w:ascii="Calibri" w:hAnsi="Calibri" w:cs="Calibri"/>
          <w:noProof/>
          <w:sz w:val="22"/>
          <w:lang w:val="en-GB"/>
        </w:rPr>
        <w:t>. 2018;25(5):307-316. doi:10.3747/co.25.4003</w:t>
      </w:r>
    </w:p>
    <w:p w14:paraId="324ACA15"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7. </w:t>
      </w:r>
      <w:r w:rsidRPr="00337B80">
        <w:rPr>
          <w:rFonts w:ascii="Calibri" w:hAnsi="Calibri" w:cs="Calibri"/>
          <w:noProof/>
          <w:sz w:val="22"/>
          <w:lang w:val="en-GB"/>
        </w:rPr>
        <w:tab/>
        <w:t xml:space="preserve">AIHW. Cancer in Australia 2019, Summary. </w:t>
      </w:r>
      <w:r w:rsidRPr="00337B80">
        <w:rPr>
          <w:rFonts w:ascii="Calibri" w:hAnsi="Calibri" w:cs="Calibri"/>
          <w:i/>
          <w:iCs/>
          <w:noProof/>
          <w:sz w:val="22"/>
          <w:lang w:val="en-GB"/>
        </w:rPr>
        <w:t>Cancer Aust 2019</w:t>
      </w:r>
      <w:r w:rsidRPr="00337B80">
        <w:rPr>
          <w:rFonts w:ascii="Calibri" w:hAnsi="Calibri" w:cs="Calibri"/>
          <w:noProof/>
          <w:sz w:val="22"/>
          <w:lang w:val="en-GB"/>
        </w:rPr>
        <w:t>. 2019;Cancer ser(Cat. no. CAN 123):7-18.</w:t>
      </w:r>
    </w:p>
    <w:p w14:paraId="7A375E78"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8. </w:t>
      </w:r>
      <w:r w:rsidRPr="00337B80">
        <w:rPr>
          <w:rFonts w:ascii="Calibri" w:hAnsi="Calibri" w:cs="Calibri"/>
          <w:noProof/>
          <w:sz w:val="22"/>
          <w:lang w:val="en-GB"/>
        </w:rPr>
        <w:tab/>
        <w:t xml:space="preserve">Schaffer AL, Pearson SA, Dobbins TA, Er CC, Ward RL, Vajdic CM. Patterns of care and survival after a cancer of unknown primary (CUP) diagnosis: A  population-based nested cohort study in Australian Government Department of Veterans’ Affairs clients. </w:t>
      </w:r>
      <w:r w:rsidRPr="00337B80">
        <w:rPr>
          <w:rFonts w:ascii="Calibri" w:hAnsi="Calibri" w:cs="Calibri"/>
          <w:i/>
          <w:iCs/>
          <w:noProof/>
          <w:sz w:val="22"/>
          <w:lang w:val="en-GB"/>
        </w:rPr>
        <w:t>Cancer Epidemiol</w:t>
      </w:r>
      <w:r w:rsidRPr="00337B80">
        <w:rPr>
          <w:rFonts w:ascii="Calibri" w:hAnsi="Calibri" w:cs="Calibri"/>
          <w:noProof/>
          <w:sz w:val="22"/>
          <w:lang w:val="en-GB"/>
        </w:rPr>
        <w:t>. 2015;39(4):578-584. doi:10.1016/j.canep.2015.02.007</w:t>
      </w:r>
    </w:p>
    <w:p w14:paraId="39300F70"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9. </w:t>
      </w:r>
      <w:r w:rsidRPr="00337B80">
        <w:rPr>
          <w:rFonts w:ascii="Calibri" w:hAnsi="Calibri" w:cs="Calibri"/>
          <w:noProof/>
          <w:sz w:val="22"/>
          <w:lang w:val="en-GB"/>
        </w:rPr>
        <w:tab/>
        <w:t xml:space="preserve">Crawford SM, Skinner J, Coombes E, Jones AP. Cancer of Unknown Primary: a Cancer Registry Study of Factors Affecting Access to Diagnosis. </w:t>
      </w:r>
      <w:r w:rsidRPr="00337B80">
        <w:rPr>
          <w:rFonts w:ascii="Calibri" w:hAnsi="Calibri" w:cs="Calibri"/>
          <w:i/>
          <w:iCs/>
          <w:noProof/>
          <w:sz w:val="22"/>
          <w:lang w:val="en-GB"/>
        </w:rPr>
        <w:t>Clin Oncol</w:t>
      </w:r>
      <w:r w:rsidRPr="00337B80">
        <w:rPr>
          <w:rFonts w:ascii="Calibri" w:hAnsi="Calibri" w:cs="Calibri"/>
          <w:noProof/>
          <w:sz w:val="22"/>
          <w:lang w:val="en-GB"/>
        </w:rPr>
        <w:t>. 2017;29(1):e39-e46. doi:https://doi.org/10.1016/j.clon.2016.09.011</w:t>
      </w:r>
    </w:p>
    <w:p w14:paraId="03CD209F"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10. </w:t>
      </w:r>
      <w:r w:rsidRPr="00337B80">
        <w:rPr>
          <w:rFonts w:ascii="Calibri" w:hAnsi="Calibri" w:cs="Calibri"/>
          <w:noProof/>
          <w:sz w:val="22"/>
          <w:lang w:val="en-GB"/>
        </w:rPr>
        <w:tab/>
        <w:t xml:space="preserve">Jones W, Allardice G, Scott I, Oien K, Brewster D, Morrison DS. Cancers of unknown primary diagnosed during hospitalization: a population-based  study. </w:t>
      </w:r>
      <w:r w:rsidRPr="00337B80">
        <w:rPr>
          <w:rFonts w:ascii="Calibri" w:hAnsi="Calibri" w:cs="Calibri"/>
          <w:i/>
          <w:iCs/>
          <w:noProof/>
          <w:sz w:val="22"/>
          <w:lang w:val="en-GB"/>
        </w:rPr>
        <w:t>BMC Cancer</w:t>
      </w:r>
      <w:r w:rsidRPr="00337B80">
        <w:rPr>
          <w:rFonts w:ascii="Calibri" w:hAnsi="Calibri" w:cs="Calibri"/>
          <w:noProof/>
          <w:sz w:val="22"/>
          <w:lang w:val="en-GB"/>
        </w:rPr>
        <w:t>. 2017;17(1):85. doi:10.1186/s12885-017-3083-1</w:t>
      </w:r>
    </w:p>
    <w:p w14:paraId="6F691A92"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11. </w:t>
      </w:r>
      <w:r w:rsidRPr="00337B80">
        <w:rPr>
          <w:rFonts w:ascii="Calibri" w:hAnsi="Calibri" w:cs="Calibri"/>
          <w:noProof/>
          <w:sz w:val="22"/>
          <w:lang w:val="en-GB"/>
        </w:rPr>
        <w:tab/>
        <w:t xml:space="preserve">Schaffer AL, Pearson SA, Perez-Concha O, Dobbins T, Ward RL, van Leeuwen MT, et al. Diagnostic and health service pathways to diagnosis of cancer-registry notified  cancer of unknown primary site (CUP). </w:t>
      </w:r>
      <w:r w:rsidRPr="00337B80">
        <w:rPr>
          <w:rFonts w:ascii="Calibri" w:hAnsi="Calibri" w:cs="Calibri"/>
          <w:i/>
          <w:iCs/>
          <w:noProof/>
          <w:sz w:val="22"/>
          <w:lang w:val="en-GB"/>
        </w:rPr>
        <w:t>PLoS One</w:t>
      </w:r>
      <w:r w:rsidRPr="00337B80">
        <w:rPr>
          <w:rFonts w:ascii="Calibri" w:hAnsi="Calibri" w:cs="Calibri"/>
          <w:noProof/>
          <w:sz w:val="22"/>
          <w:lang w:val="en-GB"/>
        </w:rPr>
        <w:t>. 2020;15(3):e0230373. doi:10.1371/journal.pone.0230373</w:t>
      </w:r>
    </w:p>
    <w:p w14:paraId="2E2D56B1"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12. </w:t>
      </w:r>
      <w:r w:rsidRPr="00337B80">
        <w:rPr>
          <w:rFonts w:ascii="Calibri" w:hAnsi="Calibri" w:cs="Calibri"/>
          <w:noProof/>
          <w:sz w:val="22"/>
          <w:lang w:val="en-GB"/>
        </w:rPr>
        <w:tab/>
        <w:t xml:space="preserve">Smith-Gagen J, Drake CM, White LL, Pinheiro PS. Extent of diagnostic inquiry among a population-based cohort of patients with  cancer of unknown primary. </w:t>
      </w:r>
      <w:r w:rsidRPr="00337B80">
        <w:rPr>
          <w:rFonts w:ascii="Calibri" w:hAnsi="Calibri" w:cs="Calibri"/>
          <w:i/>
          <w:iCs/>
          <w:noProof/>
          <w:sz w:val="22"/>
          <w:lang w:val="en-GB"/>
        </w:rPr>
        <w:t>Cancer reports Rev</w:t>
      </w:r>
      <w:r w:rsidRPr="00337B80">
        <w:rPr>
          <w:rFonts w:ascii="Calibri" w:hAnsi="Calibri" w:cs="Calibri"/>
          <w:noProof/>
          <w:sz w:val="22"/>
          <w:lang w:val="en-GB"/>
        </w:rPr>
        <w:t>. 2019;3(3). doi:10.15761/CRR.1000187</w:t>
      </w:r>
    </w:p>
    <w:p w14:paraId="1C637D53"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13. </w:t>
      </w:r>
      <w:r w:rsidRPr="00337B80">
        <w:rPr>
          <w:rFonts w:ascii="Calibri" w:hAnsi="Calibri" w:cs="Calibri"/>
          <w:noProof/>
          <w:sz w:val="22"/>
          <w:lang w:val="en-GB"/>
        </w:rPr>
        <w:tab/>
        <w:t xml:space="preserve">Vajdic CM, Schaffer AL, Dobbins TA, Ward RL, Er CC, Pearson SA. Health service utilisation and investigations before diagnosis of cancer of unknown primary (CUP): A population-based nested case–control study in Australian Government Department of Veterans’ Affairs clients. </w:t>
      </w:r>
      <w:r w:rsidRPr="00337B80">
        <w:rPr>
          <w:rFonts w:ascii="Calibri" w:hAnsi="Calibri" w:cs="Calibri"/>
          <w:i/>
          <w:iCs/>
          <w:noProof/>
          <w:sz w:val="22"/>
          <w:lang w:val="en-GB"/>
        </w:rPr>
        <w:t>Cancer Epidemiol</w:t>
      </w:r>
      <w:r w:rsidRPr="00337B80">
        <w:rPr>
          <w:rFonts w:ascii="Calibri" w:hAnsi="Calibri" w:cs="Calibri"/>
          <w:noProof/>
          <w:sz w:val="22"/>
          <w:lang w:val="en-GB"/>
        </w:rPr>
        <w:t>. 2015;39(4):585-592. doi:https://doi.org/10.1016/j.canep.2015.02.006</w:t>
      </w:r>
    </w:p>
    <w:p w14:paraId="2FCB9565"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14. </w:t>
      </w:r>
      <w:r w:rsidRPr="00337B80">
        <w:rPr>
          <w:rFonts w:ascii="Calibri" w:hAnsi="Calibri" w:cs="Calibri"/>
          <w:noProof/>
          <w:sz w:val="22"/>
          <w:lang w:val="en-GB"/>
        </w:rPr>
        <w:tab/>
        <w:t xml:space="preserve">Pavlidis N, Pentheroudakis G. Cancer of unknown primary site. </w:t>
      </w:r>
      <w:r w:rsidRPr="00337B80">
        <w:rPr>
          <w:rFonts w:ascii="Calibri" w:hAnsi="Calibri" w:cs="Calibri"/>
          <w:i/>
          <w:iCs/>
          <w:noProof/>
          <w:sz w:val="22"/>
          <w:lang w:val="en-GB"/>
        </w:rPr>
        <w:t>Lancet</w:t>
      </w:r>
      <w:r w:rsidRPr="00337B80">
        <w:rPr>
          <w:rFonts w:ascii="Calibri" w:hAnsi="Calibri" w:cs="Calibri"/>
          <w:noProof/>
          <w:sz w:val="22"/>
          <w:lang w:val="en-GB"/>
        </w:rPr>
        <w:t>. 2012;379(9824):1428-1435. doi:https://doi.org/10.1016/S0140-6736(11)61178-1</w:t>
      </w:r>
    </w:p>
    <w:p w14:paraId="302F1F08"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15. </w:t>
      </w:r>
      <w:r w:rsidRPr="00337B80">
        <w:rPr>
          <w:rFonts w:ascii="Calibri" w:hAnsi="Calibri" w:cs="Calibri"/>
          <w:noProof/>
          <w:sz w:val="22"/>
          <w:lang w:val="en-GB"/>
        </w:rPr>
        <w:tab/>
        <w:t>Overview | Metastatic malignant disease of unknown primary origin in adults: diagnosis and management | Guidance | NICE. https://www.cancer.org.au/assets/pdf/cancer-of-unknown-primary-quick-reference-guide</w:t>
      </w:r>
    </w:p>
    <w:p w14:paraId="1AC6397F"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lastRenderedPageBreak/>
        <w:t xml:space="preserve">16. </w:t>
      </w:r>
      <w:r w:rsidRPr="00337B80">
        <w:rPr>
          <w:rFonts w:ascii="Calibri" w:hAnsi="Calibri" w:cs="Calibri"/>
          <w:noProof/>
          <w:sz w:val="22"/>
          <w:lang w:val="en-GB"/>
        </w:rPr>
        <w:tab/>
        <w:t>What is precision medicine?: MedlinePlus Genetics. Accessed May 3, 2022. https://medlineplus.gov/genetics/understanding/precisionmedicine/definition/</w:t>
      </w:r>
    </w:p>
    <w:p w14:paraId="41986A78"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17. </w:t>
      </w:r>
      <w:r w:rsidRPr="00337B80">
        <w:rPr>
          <w:rFonts w:ascii="Calibri" w:hAnsi="Calibri" w:cs="Calibri"/>
          <w:noProof/>
          <w:sz w:val="22"/>
          <w:lang w:val="en-GB"/>
        </w:rPr>
        <w:tab/>
        <w:t xml:space="preserve">Yoon HH, Foster NR, Meyers JP, Steen PD, Visscher DW, Pillai R, et al. Gene expression profiling identifies responsive patients with cancer of unknown  primary treated with carboplatin, paclitaxel, and everolimus: NCCTG N0871 (alliance). </w:t>
      </w:r>
      <w:r w:rsidRPr="00337B80">
        <w:rPr>
          <w:rFonts w:ascii="Calibri" w:hAnsi="Calibri" w:cs="Calibri"/>
          <w:i/>
          <w:iCs/>
          <w:noProof/>
          <w:sz w:val="22"/>
          <w:lang w:val="en-GB"/>
        </w:rPr>
        <w:t>Ann Oncol  Off J Eur Soc Med  Oncol</w:t>
      </w:r>
      <w:r w:rsidRPr="00337B80">
        <w:rPr>
          <w:rFonts w:ascii="Calibri" w:hAnsi="Calibri" w:cs="Calibri"/>
          <w:noProof/>
          <w:sz w:val="22"/>
          <w:lang w:val="en-GB"/>
        </w:rPr>
        <w:t>. 2016;27(2):339-344. doi:10.1093/annonc/mdv543</w:t>
      </w:r>
    </w:p>
    <w:p w14:paraId="0F395351"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18. </w:t>
      </w:r>
      <w:r w:rsidRPr="00337B80">
        <w:rPr>
          <w:rFonts w:ascii="Calibri" w:hAnsi="Calibri" w:cs="Calibri"/>
          <w:noProof/>
          <w:sz w:val="22"/>
          <w:lang w:val="en-GB"/>
        </w:rPr>
        <w:tab/>
        <w:t xml:space="preserve">Varghese AM, Arora A, Capanu M, Camacho N, Won HH, Zehir A, et al. Clinical and molecular characterization of patients with cancer of unknown  primary in the modern era. </w:t>
      </w:r>
      <w:r w:rsidRPr="00337B80">
        <w:rPr>
          <w:rFonts w:ascii="Calibri" w:hAnsi="Calibri" w:cs="Calibri"/>
          <w:i/>
          <w:iCs/>
          <w:noProof/>
          <w:sz w:val="22"/>
          <w:lang w:val="en-GB"/>
        </w:rPr>
        <w:t>Ann Oncol  Off J Eur Soc Med  Oncol</w:t>
      </w:r>
      <w:r w:rsidRPr="00337B80">
        <w:rPr>
          <w:rFonts w:ascii="Calibri" w:hAnsi="Calibri" w:cs="Calibri"/>
          <w:noProof/>
          <w:sz w:val="22"/>
          <w:lang w:val="en-GB"/>
        </w:rPr>
        <w:t>. 2017;28(12):3015-3021. doi:10.1093/annonc/mdx545</w:t>
      </w:r>
    </w:p>
    <w:p w14:paraId="253DF61C"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19. </w:t>
      </w:r>
      <w:r w:rsidRPr="00337B80">
        <w:rPr>
          <w:rFonts w:ascii="Calibri" w:hAnsi="Calibri" w:cs="Calibri"/>
          <w:noProof/>
          <w:sz w:val="22"/>
          <w:lang w:val="en-GB"/>
        </w:rPr>
        <w:tab/>
        <w:t xml:space="preserve">Kato S, Krishnamurthy N, Banks KC, De P, Williams K, Williams C, et al. Utility of Genomic Analysis In Circulating Tumor DNA from Patients with Carcinoma of Unknown Primary. </w:t>
      </w:r>
      <w:r w:rsidRPr="00337B80">
        <w:rPr>
          <w:rFonts w:ascii="Calibri" w:hAnsi="Calibri" w:cs="Calibri"/>
          <w:i/>
          <w:iCs/>
          <w:noProof/>
          <w:sz w:val="22"/>
          <w:lang w:val="en-GB"/>
        </w:rPr>
        <w:t>Cancer Res</w:t>
      </w:r>
      <w:r w:rsidRPr="00337B80">
        <w:rPr>
          <w:rFonts w:ascii="Calibri" w:hAnsi="Calibri" w:cs="Calibri"/>
          <w:noProof/>
          <w:sz w:val="22"/>
          <w:lang w:val="en-GB"/>
        </w:rPr>
        <w:t>. 2017;77(16):4238-4246. doi:10.1158/0008-5472.CAN-17-0628</w:t>
      </w:r>
    </w:p>
    <w:p w14:paraId="5517660A"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20. </w:t>
      </w:r>
      <w:r w:rsidRPr="00337B80">
        <w:rPr>
          <w:rFonts w:ascii="Calibri" w:hAnsi="Calibri" w:cs="Calibri"/>
          <w:noProof/>
          <w:sz w:val="22"/>
          <w:lang w:val="en-GB"/>
        </w:rPr>
        <w:tab/>
        <w:t xml:space="preserve">Clynick B, Dessauvagie B, Strerrett G, Harvey N, Subramaniam S, Herron J, et al. Detection of therapeutic targets in carcinomas of unknown primary. </w:t>
      </w:r>
      <w:r w:rsidRPr="00337B80">
        <w:rPr>
          <w:rFonts w:ascii="Calibri" w:hAnsi="Calibri" w:cs="Calibri"/>
          <w:i/>
          <w:iCs/>
          <w:noProof/>
          <w:sz w:val="22"/>
          <w:lang w:val="en-GB"/>
        </w:rPr>
        <w:t>Ann Oncol</w:t>
      </w:r>
      <w:r w:rsidRPr="00337B80">
        <w:rPr>
          <w:rFonts w:ascii="Calibri" w:hAnsi="Calibri" w:cs="Calibri"/>
          <w:noProof/>
          <w:sz w:val="22"/>
          <w:lang w:val="en-GB"/>
        </w:rPr>
        <w:t>. 2017;28:v597. doi:10.1093/annonc/mdx391.005</w:t>
      </w:r>
    </w:p>
    <w:p w14:paraId="7DB26D9D"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21. </w:t>
      </w:r>
      <w:r w:rsidRPr="00337B80">
        <w:rPr>
          <w:rFonts w:ascii="Calibri" w:hAnsi="Calibri" w:cs="Calibri"/>
          <w:noProof/>
          <w:sz w:val="22"/>
          <w:lang w:val="en-GB"/>
        </w:rPr>
        <w:tab/>
        <w:t xml:space="preserve">Krämer A, Losa F, Gay LM, Sokol E, Page DR, Frampton GM, et al. Genomic profiling of carcinomas of unknown primary (CUP) to support clinical decisions. </w:t>
      </w:r>
      <w:r w:rsidRPr="00337B80">
        <w:rPr>
          <w:rFonts w:ascii="Calibri" w:hAnsi="Calibri" w:cs="Calibri"/>
          <w:i/>
          <w:iCs/>
          <w:noProof/>
          <w:sz w:val="22"/>
          <w:lang w:val="en-GB"/>
        </w:rPr>
        <w:t>J Clin Oncol</w:t>
      </w:r>
      <w:r w:rsidRPr="00337B80">
        <w:rPr>
          <w:rFonts w:ascii="Calibri" w:hAnsi="Calibri" w:cs="Calibri"/>
          <w:noProof/>
          <w:sz w:val="22"/>
          <w:lang w:val="en-GB"/>
        </w:rPr>
        <w:t>. 2018;36(15_suppl):e24162-e24162. doi:10.1200/JCO.2018.36.15_suppl.e24162</w:t>
      </w:r>
    </w:p>
    <w:p w14:paraId="41241406"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22. </w:t>
      </w:r>
      <w:r w:rsidRPr="00337B80">
        <w:rPr>
          <w:rFonts w:ascii="Calibri" w:hAnsi="Calibri" w:cs="Calibri"/>
          <w:noProof/>
          <w:sz w:val="22"/>
          <w:lang w:val="en-GB"/>
        </w:rPr>
        <w:tab/>
        <w:t xml:space="preserve">Hayashi H, Kurata T, Takiguchi Y, Arai M, Takeda K, Akiyoshi K, et al. Randomized Phase II Trial Comparing Site-Specific Treatment Based on Gene Expression  Profiling With Carboplatin and Paclitaxel for Patients With Cancer of Unknown Primary Site. </w:t>
      </w:r>
      <w:r w:rsidRPr="00337B80">
        <w:rPr>
          <w:rFonts w:ascii="Calibri" w:hAnsi="Calibri" w:cs="Calibri"/>
          <w:i/>
          <w:iCs/>
          <w:noProof/>
          <w:sz w:val="22"/>
          <w:lang w:val="en-GB"/>
        </w:rPr>
        <w:t>J Clin Oncol  Off J Am Soc Clin  Oncol</w:t>
      </w:r>
      <w:r w:rsidRPr="00337B80">
        <w:rPr>
          <w:rFonts w:ascii="Calibri" w:hAnsi="Calibri" w:cs="Calibri"/>
          <w:noProof/>
          <w:sz w:val="22"/>
          <w:lang w:val="en-GB"/>
        </w:rPr>
        <w:t>. 2019;37(7):570-579. doi:10.1200/JCO.18.00771</w:t>
      </w:r>
    </w:p>
    <w:p w14:paraId="20210AEA"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23. </w:t>
      </w:r>
      <w:r w:rsidRPr="00337B80">
        <w:rPr>
          <w:rFonts w:ascii="Calibri" w:hAnsi="Calibri" w:cs="Calibri"/>
          <w:noProof/>
          <w:sz w:val="22"/>
          <w:lang w:val="en-GB"/>
        </w:rPr>
        <w:tab/>
        <w:t xml:space="preserve">Inocencio RT, Kesari K, Smith S. Diagnostic accuracy of molecular tumor profiling in determining the tissue of origin in adult patients with cancer of unknown primary: A meta-analysis. </w:t>
      </w:r>
      <w:r w:rsidRPr="00337B80">
        <w:rPr>
          <w:rFonts w:ascii="Calibri" w:hAnsi="Calibri" w:cs="Calibri"/>
          <w:i/>
          <w:iCs/>
          <w:noProof/>
          <w:sz w:val="22"/>
          <w:lang w:val="en-GB"/>
        </w:rPr>
        <w:t>J Clin Oncol</w:t>
      </w:r>
      <w:r w:rsidRPr="00337B80">
        <w:rPr>
          <w:rFonts w:ascii="Calibri" w:hAnsi="Calibri" w:cs="Calibri"/>
          <w:noProof/>
          <w:sz w:val="22"/>
          <w:lang w:val="en-GB"/>
        </w:rPr>
        <w:t>. 2017;35(7_suppl):20. doi:10.1200/JCO.2017.35.7_suppl.20</w:t>
      </w:r>
    </w:p>
    <w:p w14:paraId="2EAC7997"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24. </w:t>
      </w:r>
      <w:r w:rsidRPr="00337B80">
        <w:rPr>
          <w:rFonts w:ascii="Calibri" w:hAnsi="Calibri" w:cs="Calibri"/>
          <w:noProof/>
          <w:sz w:val="22"/>
          <w:lang w:val="en-GB"/>
        </w:rPr>
        <w:tab/>
        <w:t xml:space="preserve">Hainsworth JD, Rubin MS, Spigel DR, Boccia R V, Raby S, Quinn R, et al. Molecular gene expression profiling to predict the tissue of origin and direct  site-specific therapy in patients with carcinoma of unknown primary site: a prospective trial of the Sarah Cannon research institute. </w:t>
      </w:r>
      <w:r w:rsidRPr="00337B80">
        <w:rPr>
          <w:rFonts w:ascii="Calibri" w:hAnsi="Calibri" w:cs="Calibri"/>
          <w:i/>
          <w:iCs/>
          <w:noProof/>
          <w:sz w:val="22"/>
          <w:lang w:val="en-GB"/>
        </w:rPr>
        <w:t>J Clin Oncol  Off J Am Soc Clin  Oncol</w:t>
      </w:r>
      <w:r w:rsidRPr="00337B80">
        <w:rPr>
          <w:rFonts w:ascii="Calibri" w:hAnsi="Calibri" w:cs="Calibri"/>
          <w:noProof/>
          <w:sz w:val="22"/>
          <w:lang w:val="en-GB"/>
        </w:rPr>
        <w:t>. 2013;31(2):217-223. doi:10.1200/JCO.2012.43.3755</w:t>
      </w:r>
    </w:p>
    <w:p w14:paraId="29C173BE" w14:textId="77777777" w:rsidR="00337B80" w:rsidRPr="00337B80" w:rsidRDefault="00337B80" w:rsidP="00337B80">
      <w:pPr>
        <w:widowControl w:val="0"/>
        <w:autoSpaceDE w:val="0"/>
        <w:autoSpaceDN w:val="0"/>
        <w:adjustRightInd w:val="0"/>
        <w:ind w:left="640" w:hanging="640"/>
        <w:rPr>
          <w:rFonts w:ascii="Calibri" w:hAnsi="Calibri" w:cs="Calibri"/>
          <w:noProof/>
          <w:sz w:val="22"/>
          <w:lang w:val="en-GB"/>
        </w:rPr>
      </w:pPr>
      <w:r w:rsidRPr="00337B80">
        <w:rPr>
          <w:rFonts w:ascii="Calibri" w:hAnsi="Calibri" w:cs="Calibri"/>
          <w:noProof/>
          <w:sz w:val="22"/>
          <w:lang w:val="en-GB"/>
        </w:rPr>
        <w:t xml:space="preserve">25. </w:t>
      </w:r>
      <w:r w:rsidRPr="00337B80">
        <w:rPr>
          <w:rFonts w:ascii="Calibri" w:hAnsi="Calibri" w:cs="Calibri"/>
          <w:noProof/>
          <w:sz w:val="22"/>
          <w:lang w:val="en-GB"/>
        </w:rPr>
        <w:tab/>
        <w:t xml:space="preserve">Cobain EF, Wu YM, Vats P, Chugh R, Worden F, Smith DC, et al. Assessment of Clinical Benefit of Integrative Genomic Profiling in Advanced Solid Tumors. </w:t>
      </w:r>
      <w:r w:rsidRPr="00337B80">
        <w:rPr>
          <w:rFonts w:ascii="Calibri" w:hAnsi="Calibri" w:cs="Calibri"/>
          <w:i/>
          <w:iCs/>
          <w:noProof/>
          <w:sz w:val="22"/>
          <w:lang w:val="en-GB"/>
        </w:rPr>
        <w:t>JAMA Oncol</w:t>
      </w:r>
      <w:r w:rsidRPr="00337B80">
        <w:rPr>
          <w:rFonts w:ascii="Calibri" w:hAnsi="Calibri" w:cs="Calibri"/>
          <w:noProof/>
          <w:sz w:val="22"/>
          <w:lang w:val="en-GB"/>
        </w:rPr>
        <w:t>. 2021;7(4):525-533. doi:10.1001/jamaoncol.2020.7987</w:t>
      </w:r>
    </w:p>
    <w:p w14:paraId="4BD4080C" w14:textId="00D3FFBB" w:rsidR="00771121" w:rsidRPr="00F06157" w:rsidRDefault="00771121" w:rsidP="00337B80">
      <w:pPr>
        <w:widowControl w:val="0"/>
        <w:autoSpaceDE w:val="0"/>
        <w:autoSpaceDN w:val="0"/>
        <w:adjustRightInd w:val="0"/>
        <w:ind w:left="640" w:hanging="640"/>
        <w:rPr>
          <w:sz w:val="22"/>
          <w:szCs w:val="22"/>
        </w:rPr>
      </w:pPr>
      <w:r w:rsidRPr="00F06157">
        <w:rPr>
          <w:rFonts w:asciiTheme="minorHAnsi" w:hAnsiTheme="minorHAnsi"/>
          <w:sz w:val="22"/>
          <w:szCs w:val="22"/>
        </w:rPr>
        <w:fldChar w:fldCharType="end"/>
      </w:r>
    </w:p>
    <w:p w14:paraId="48B5C398" w14:textId="2F1817A5" w:rsidR="00B650CA" w:rsidRDefault="00B650CA"/>
    <w:sectPr w:rsidR="00B650CA" w:rsidSect="00780B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AB42" w14:textId="77777777" w:rsidR="00A03534" w:rsidRDefault="00A03534" w:rsidP="00771121">
      <w:r>
        <w:separator/>
      </w:r>
    </w:p>
  </w:endnote>
  <w:endnote w:type="continuationSeparator" w:id="0">
    <w:p w14:paraId="48EDCC2E" w14:textId="77777777" w:rsidR="00A03534" w:rsidRDefault="00A03534" w:rsidP="0077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Yu Gothic"/>
    <w:charset w:val="80"/>
    <w:family w:val="auto"/>
    <w:pitch w:val="default"/>
    <w:sig w:usb0="00000001" w:usb1="08070000" w:usb2="00000010" w:usb3="00000000" w:csb0="00020000" w:csb1="00000000"/>
  </w:font>
  <w:font w:name="CIDFont+F1">
    <w:altName w:val="Yu Gothic"/>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0" w:type="dxa"/>
      <w:tblCellMar>
        <w:left w:w="0" w:type="dxa"/>
        <w:right w:w="0" w:type="dxa"/>
      </w:tblCellMar>
      <w:tblLook w:val="04A0" w:firstRow="1" w:lastRow="0" w:firstColumn="1" w:lastColumn="0" w:noHBand="0" w:noVBand="1"/>
    </w:tblPr>
    <w:tblGrid>
      <w:gridCol w:w="8424"/>
      <w:gridCol w:w="936"/>
    </w:tblGrid>
    <w:tr w:rsidR="00482096" w14:paraId="6341DEFC" w14:textId="77777777">
      <w:trPr>
        <w:tblCellSpacing w:w="0" w:type="dxa"/>
      </w:trPr>
      <w:tc>
        <w:tcPr>
          <w:tcW w:w="4500" w:type="pct"/>
          <w:hideMark/>
        </w:tcPr>
        <w:p w14:paraId="61DF812A" w14:textId="32898C3E" w:rsidR="00482096" w:rsidRDefault="00A247D9">
          <w:pPr>
            <w:pStyle w:val="Footer"/>
            <w:spacing w:before="0" w:after="0"/>
          </w:pPr>
        </w:p>
      </w:tc>
      <w:tc>
        <w:tcPr>
          <w:tcW w:w="500" w:type="pct"/>
          <w:hideMark/>
        </w:tcPr>
        <w:p w14:paraId="566B08EA" w14:textId="77777777" w:rsidR="00482096" w:rsidRDefault="00A423B3">
          <w:pPr>
            <w:pStyle w:val="Footer"/>
            <w:spacing w:before="0" w:after="0"/>
            <w:jc w:val="right"/>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BAA9" w14:textId="77777777" w:rsidR="00A03534" w:rsidRDefault="00A03534" w:rsidP="00771121">
      <w:r>
        <w:separator/>
      </w:r>
    </w:p>
  </w:footnote>
  <w:footnote w:type="continuationSeparator" w:id="0">
    <w:p w14:paraId="489D3BD6" w14:textId="77777777" w:rsidR="00A03534" w:rsidRDefault="00A03534" w:rsidP="0077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0898" w14:textId="420245E5" w:rsidR="001F334F" w:rsidRDefault="001F334F">
    <w:pPr>
      <w:pStyle w:val="Header"/>
    </w:pPr>
    <w:r>
      <w:rPr>
        <w:noProof/>
      </w:rPr>
      <mc:AlternateContent>
        <mc:Choice Requires="wps">
          <w:drawing>
            <wp:anchor distT="0" distB="0" distL="0" distR="0" simplePos="0" relativeHeight="251659264" behindDoc="0" locked="0" layoutInCell="1" allowOverlap="1" wp14:anchorId="6C404013" wp14:editId="23B0B5AE">
              <wp:simplePos x="635" y="635"/>
              <wp:positionH relativeFrom="column">
                <wp:align>center</wp:align>
              </wp:positionH>
              <wp:positionV relativeFrom="paragraph">
                <wp:posOffset>635</wp:posOffset>
              </wp:positionV>
              <wp:extent cx="443865" cy="443865"/>
              <wp:effectExtent l="0" t="0" r="18415" b="15240"/>
              <wp:wrapSquare wrapText="bothSides"/>
              <wp:docPr id="247" name="Text Box 2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592C8" w14:textId="03DCD71B"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404013" id="_x0000_t202" coordsize="21600,21600" o:spt="202" path="m,l,21600r21600,l21600,xe">
              <v:stroke joinstyle="miter"/>
              <v:path gradientshapeok="t" o:connecttype="rect"/>
            </v:shapetype>
            <v:shape id="Text Box 247" o:spid="_x0000_s1111"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GdenYjAgAASgQAAA4AAAAAAAAAAAAAAAAALgIAAGRycy9lMm9Eb2MueG1sUEsBAi0A&#10;FAAGAAgAAAAhAISw0yjWAAAAAwEAAA8AAAAAAAAAAAAAAAAAfQQAAGRycy9kb3ducmV2LnhtbFBL&#10;BQYAAAAABAAEAPMAAACABQAAAAA=&#10;" filled="f" stroked="f">
              <v:textbox style="mso-fit-shape-to-text:t" inset="0,0,0,0">
                <w:txbxContent>
                  <w:p w14:paraId="2F0592C8" w14:textId="03DCD71B"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CellSpacing w:w="0" w:type="dxa"/>
      <w:tblCellMar>
        <w:left w:w="0" w:type="dxa"/>
        <w:right w:w="0" w:type="dxa"/>
      </w:tblCellMar>
      <w:tblLook w:val="04A0" w:firstRow="1" w:lastRow="0" w:firstColumn="1" w:lastColumn="0" w:noHBand="0" w:noVBand="1"/>
    </w:tblPr>
    <w:tblGrid>
      <w:gridCol w:w="7488"/>
    </w:tblGrid>
    <w:tr w:rsidR="008F22FF" w14:paraId="33B3CC2F" w14:textId="77777777" w:rsidTr="008F22FF">
      <w:trPr>
        <w:tblCellSpacing w:w="0" w:type="dxa"/>
      </w:trPr>
      <w:tc>
        <w:tcPr>
          <w:tcW w:w="5000" w:type="pct"/>
          <w:hideMark/>
        </w:tcPr>
        <w:p w14:paraId="04679071" w14:textId="30CE889C" w:rsidR="008F22FF" w:rsidRDefault="008F22FF">
          <w:pPr>
            <w:pStyle w:val="Header"/>
            <w:spacing w:before="0" w:after="0"/>
          </w:pPr>
          <w:r>
            <w:t>Improving outcomes of people with Cancer of Unknown Primary</w:t>
          </w:r>
        </w:p>
      </w:tc>
    </w:tr>
    <w:tr w:rsidR="008F22FF" w14:paraId="219EF8A9" w14:textId="77777777" w:rsidTr="008F22FF">
      <w:trPr>
        <w:tblCellSpacing w:w="0" w:type="dxa"/>
      </w:trPr>
      <w:tc>
        <w:tcPr>
          <w:tcW w:w="5000" w:type="pct"/>
          <w:hideMark/>
        </w:tcPr>
        <w:p w14:paraId="13ACFA06" w14:textId="77777777" w:rsidR="008F22FF" w:rsidRDefault="008F22FF">
          <w:pPr>
            <w:pStyle w:val="Header"/>
            <w:spacing w:before="0" w:after="0"/>
          </w:pPr>
          <w:r>
            <w:t xml:space="preserve">Protocol </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DA6B" w14:textId="4ACFB258" w:rsidR="001F334F" w:rsidRDefault="001F334F">
    <w:pPr>
      <w:pStyle w:val="Header"/>
    </w:pPr>
    <w:r>
      <w:rPr>
        <w:noProof/>
      </w:rPr>
      <mc:AlternateContent>
        <mc:Choice Requires="wps">
          <w:drawing>
            <wp:anchor distT="0" distB="0" distL="0" distR="0" simplePos="0" relativeHeight="251658240" behindDoc="0" locked="0" layoutInCell="1" allowOverlap="1" wp14:anchorId="1CF9A978" wp14:editId="5EF58CE4">
              <wp:simplePos x="635" y="635"/>
              <wp:positionH relativeFrom="column">
                <wp:align>center</wp:align>
              </wp:positionH>
              <wp:positionV relativeFrom="paragraph">
                <wp:posOffset>635</wp:posOffset>
              </wp:positionV>
              <wp:extent cx="443865" cy="443865"/>
              <wp:effectExtent l="0" t="0" r="18415" b="15240"/>
              <wp:wrapSquare wrapText="bothSides"/>
              <wp:docPr id="230" name="Text Box 23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13AAA" w14:textId="76344AC5"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F9A978" id="_x0000_t202" coordsize="21600,21600" o:spt="202" path="m,l,21600r21600,l21600,xe">
              <v:stroke joinstyle="miter"/>
              <v:path gradientshapeok="t" o:connecttype="rect"/>
            </v:shapetype>
            <v:shape id="Text Box 230" o:spid="_x0000_s1112"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Jo0D8YmAgAAUQQAAA4AAAAAAAAAAAAAAAAALgIAAGRycy9lMm9Eb2MueG1sUEsB&#10;Ai0AFAAGAAgAAAAhAISw0yjWAAAAAwEAAA8AAAAAAAAAAAAAAAAAgAQAAGRycy9kb3ducmV2Lnht&#10;bFBLBQYAAAAABAAEAPMAAACDBQAAAAA=&#10;" filled="f" stroked="f">
              <v:textbox style="mso-fit-shape-to-text:t" inset="0,0,0,0">
                <w:txbxContent>
                  <w:p w14:paraId="1C013AAA" w14:textId="76344AC5" w:rsidR="001F334F" w:rsidRPr="001F334F" w:rsidRDefault="001F334F">
                    <w:pPr>
                      <w:rPr>
                        <w:rFonts w:ascii="Arial" w:eastAsia="Arial" w:hAnsi="Arial" w:cs="Arial"/>
                        <w:color w:val="A80000"/>
                      </w:rPr>
                    </w:pPr>
                    <w:r w:rsidRPr="001F334F">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7B9"/>
    <w:multiLevelType w:val="hybridMultilevel"/>
    <w:tmpl w:val="782A5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3173B"/>
    <w:multiLevelType w:val="hybridMultilevel"/>
    <w:tmpl w:val="BF189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B69D9"/>
    <w:multiLevelType w:val="hybridMultilevel"/>
    <w:tmpl w:val="02F60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8C5BE0"/>
    <w:multiLevelType w:val="multilevel"/>
    <w:tmpl w:val="C5F01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4224C"/>
    <w:multiLevelType w:val="hybridMultilevel"/>
    <w:tmpl w:val="FCB2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21C3"/>
    <w:multiLevelType w:val="hybridMultilevel"/>
    <w:tmpl w:val="BE4CE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3759E1"/>
    <w:multiLevelType w:val="hybridMultilevel"/>
    <w:tmpl w:val="B1B6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7010D"/>
    <w:multiLevelType w:val="hybridMultilevel"/>
    <w:tmpl w:val="D6FE4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A65328"/>
    <w:multiLevelType w:val="hybridMultilevel"/>
    <w:tmpl w:val="D390C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6C798B"/>
    <w:multiLevelType w:val="multilevel"/>
    <w:tmpl w:val="D98A0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8"/>
      <w:numFmt w:val="bullet"/>
      <w:lvlText w:val="-"/>
      <w:lvlJc w:val="left"/>
      <w:pPr>
        <w:ind w:left="2880" w:hanging="360"/>
      </w:pPr>
      <w:rPr>
        <w:rFonts w:ascii="Calibri" w:eastAsiaTheme="minorEastAsia"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B0A0F"/>
    <w:multiLevelType w:val="multilevel"/>
    <w:tmpl w:val="C5F01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A4EC9"/>
    <w:multiLevelType w:val="hybridMultilevel"/>
    <w:tmpl w:val="58426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BA0B66"/>
    <w:multiLevelType w:val="multilevel"/>
    <w:tmpl w:val="CE94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84C8F"/>
    <w:multiLevelType w:val="hybridMultilevel"/>
    <w:tmpl w:val="A25E7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E536A5"/>
    <w:multiLevelType w:val="multilevel"/>
    <w:tmpl w:val="C5F01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55D59"/>
    <w:multiLevelType w:val="hybridMultilevel"/>
    <w:tmpl w:val="DA242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877F3D"/>
    <w:multiLevelType w:val="hybridMultilevel"/>
    <w:tmpl w:val="498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214FA3"/>
    <w:multiLevelType w:val="hybridMultilevel"/>
    <w:tmpl w:val="D9843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CA1DAB"/>
    <w:multiLevelType w:val="hybridMultilevel"/>
    <w:tmpl w:val="C5D4D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B32489"/>
    <w:multiLevelType w:val="hybridMultilevel"/>
    <w:tmpl w:val="EBDCF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06A6D"/>
    <w:multiLevelType w:val="hybridMultilevel"/>
    <w:tmpl w:val="2D043E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CD349ED"/>
    <w:multiLevelType w:val="multilevel"/>
    <w:tmpl w:val="B07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C45D9"/>
    <w:multiLevelType w:val="hybridMultilevel"/>
    <w:tmpl w:val="971A45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95039"/>
    <w:multiLevelType w:val="hybridMultilevel"/>
    <w:tmpl w:val="C4A0D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2B6D08"/>
    <w:multiLevelType w:val="hybridMultilevel"/>
    <w:tmpl w:val="60785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A129E9"/>
    <w:multiLevelType w:val="hybridMultilevel"/>
    <w:tmpl w:val="13C4C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CC127B"/>
    <w:multiLevelType w:val="hybridMultilevel"/>
    <w:tmpl w:val="63CE2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FF3229"/>
    <w:multiLevelType w:val="hybridMultilevel"/>
    <w:tmpl w:val="1610D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84994"/>
    <w:multiLevelType w:val="hybridMultilevel"/>
    <w:tmpl w:val="F29E3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764F0D"/>
    <w:multiLevelType w:val="multilevel"/>
    <w:tmpl w:val="BF36F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A733C"/>
    <w:multiLevelType w:val="hybridMultilevel"/>
    <w:tmpl w:val="414C6A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E0B3A"/>
    <w:multiLevelType w:val="hybridMultilevel"/>
    <w:tmpl w:val="63C86A68"/>
    <w:lvl w:ilvl="0" w:tplc="A86A97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6317B"/>
    <w:multiLevelType w:val="multilevel"/>
    <w:tmpl w:val="8124C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D95DC1"/>
    <w:multiLevelType w:val="hybridMultilevel"/>
    <w:tmpl w:val="11B22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300B7A"/>
    <w:multiLevelType w:val="hybridMultilevel"/>
    <w:tmpl w:val="52527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3C3B20"/>
    <w:multiLevelType w:val="hybridMultilevel"/>
    <w:tmpl w:val="FD66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A17CD"/>
    <w:multiLevelType w:val="hybridMultilevel"/>
    <w:tmpl w:val="A920C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859040">
    <w:abstractNumId w:val="29"/>
  </w:num>
  <w:num w:numId="2" w16cid:durableId="1566378287">
    <w:abstractNumId w:val="10"/>
  </w:num>
  <w:num w:numId="3" w16cid:durableId="1770197534">
    <w:abstractNumId w:val="3"/>
  </w:num>
  <w:num w:numId="4" w16cid:durableId="346180174">
    <w:abstractNumId w:val="21"/>
  </w:num>
  <w:num w:numId="5" w16cid:durableId="1221937211">
    <w:abstractNumId w:val="12"/>
  </w:num>
  <w:num w:numId="6" w16cid:durableId="1842963531">
    <w:abstractNumId w:val="35"/>
  </w:num>
  <w:num w:numId="7" w16cid:durableId="769668855">
    <w:abstractNumId w:val="4"/>
  </w:num>
  <w:num w:numId="8" w16cid:durableId="1793867292">
    <w:abstractNumId w:val="24"/>
  </w:num>
  <w:num w:numId="9" w16cid:durableId="1511292896">
    <w:abstractNumId w:val="22"/>
  </w:num>
  <w:num w:numId="10" w16cid:durableId="924344527">
    <w:abstractNumId w:val="30"/>
  </w:num>
  <w:num w:numId="11" w16cid:durableId="1074743628">
    <w:abstractNumId w:val="27"/>
  </w:num>
  <w:num w:numId="12" w16cid:durableId="1672827712">
    <w:abstractNumId w:val="1"/>
  </w:num>
  <w:num w:numId="13" w16cid:durableId="1793137305">
    <w:abstractNumId w:val="19"/>
  </w:num>
  <w:num w:numId="14" w16cid:durableId="226959939">
    <w:abstractNumId w:val="31"/>
  </w:num>
  <w:num w:numId="15" w16cid:durableId="1531576531">
    <w:abstractNumId w:val="6"/>
  </w:num>
  <w:num w:numId="16" w16cid:durableId="298846357">
    <w:abstractNumId w:val="18"/>
  </w:num>
  <w:num w:numId="17" w16cid:durableId="619071192">
    <w:abstractNumId w:val="0"/>
  </w:num>
  <w:num w:numId="18" w16cid:durableId="489562536">
    <w:abstractNumId w:val="11"/>
  </w:num>
  <w:num w:numId="19" w16cid:durableId="72554347">
    <w:abstractNumId w:val="23"/>
  </w:num>
  <w:num w:numId="20" w16cid:durableId="1208713117">
    <w:abstractNumId w:val="28"/>
  </w:num>
  <w:num w:numId="21" w16cid:durableId="1797522106">
    <w:abstractNumId w:val="14"/>
  </w:num>
  <w:num w:numId="22" w16cid:durableId="1643345274">
    <w:abstractNumId w:val="9"/>
  </w:num>
  <w:num w:numId="23" w16cid:durableId="706679464">
    <w:abstractNumId w:val="32"/>
  </w:num>
  <w:num w:numId="24" w16cid:durableId="630091636">
    <w:abstractNumId w:val="17"/>
  </w:num>
  <w:num w:numId="25" w16cid:durableId="1224214445">
    <w:abstractNumId w:val="7"/>
  </w:num>
  <w:num w:numId="26" w16cid:durableId="1772315671">
    <w:abstractNumId w:val="5"/>
  </w:num>
  <w:num w:numId="27" w16cid:durableId="395668276">
    <w:abstractNumId w:val="20"/>
  </w:num>
  <w:num w:numId="28" w16cid:durableId="1397631236">
    <w:abstractNumId w:val="26"/>
  </w:num>
  <w:num w:numId="29" w16cid:durableId="640816748">
    <w:abstractNumId w:val="25"/>
  </w:num>
  <w:num w:numId="30" w16cid:durableId="951859825">
    <w:abstractNumId w:val="13"/>
  </w:num>
  <w:num w:numId="31" w16cid:durableId="339813628">
    <w:abstractNumId w:val="15"/>
  </w:num>
  <w:num w:numId="32" w16cid:durableId="463549468">
    <w:abstractNumId w:val="8"/>
  </w:num>
  <w:num w:numId="33" w16cid:durableId="1153373688">
    <w:abstractNumId w:val="33"/>
  </w:num>
  <w:num w:numId="34" w16cid:durableId="1501697571">
    <w:abstractNumId w:val="36"/>
  </w:num>
  <w:num w:numId="35" w16cid:durableId="1146968564">
    <w:abstractNumId w:val="2"/>
  </w:num>
  <w:num w:numId="36" w16cid:durableId="669989402">
    <w:abstractNumId w:val="34"/>
  </w:num>
  <w:num w:numId="37" w16cid:durableId="1925458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21"/>
    <w:rsid w:val="0004227A"/>
    <w:rsid w:val="00057792"/>
    <w:rsid w:val="00064738"/>
    <w:rsid w:val="000823BB"/>
    <w:rsid w:val="000A3FA8"/>
    <w:rsid w:val="001021BA"/>
    <w:rsid w:val="00114F43"/>
    <w:rsid w:val="00117F54"/>
    <w:rsid w:val="0016738B"/>
    <w:rsid w:val="00193C5B"/>
    <w:rsid w:val="001B19D8"/>
    <w:rsid w:val="001C5CBF"/>
    <w:rsid w:val="001E7EE3"/>
    <w:rsid w:val="001F1BA7"/>
    <w:rsid w:val="001F334F"/>
    <w:rsid w:val="001F622B"/>
    <w:rsid w:val="001F6744"/>
    <w:rsid w:val="0020551E"/>
    <w:rsid w:val="0021186B"/>
    <w:rsid w:val="002354AB"/>
    <w:rsid w:val="00242CA7"/>
    <w:rsid w:val="002A5E9E"/>
    <w:rsid w:val="002E63D5"/>
    <w:rsid w:val="00337B80"/>
    <w:rsid w:val="003636E7"/>
    <w:rsid w:val="00386066"/>
    <w:rsid w:val="003A0ABF"/>
    <w:rsid w:val="003B082C"/>
    <w:rsid w:val="003B6DEF"/>
    <w:rsid w:val="003D2F95"/>
    <w:rsid w:val="003F2BDB"/>
    <w:rsid w:val="003F68E0"/>
    <w:rsid w:val="00406BEF"/>
    <w:rsid w:val="004125F8"/>
    <w:rsid w:val="004362FD"/>
    <w:rsid w:val="00463ED6"/>
    <w:rsid w:val="004779C7"/>
    <w:rsid w:val="00481260"/>
    <w:rsid w:val="004A79D6"/>
    <w:rsid w:val="004C4539"/>
    <w:rsid w:val="004E7FCA"/>
    <w:rsid w:val="005049BC"/>
    <w:rsid w:val="00527D4F"/>
    <w:rsid w:val="00542CD4"/>
    <w:rsid w:val="005539A1"/>
    <w:rsid w:val="00614370"/>
    <w:rsid w:val="00692FB2"/>
    <w:rsid w:val="00696DBB"/>
    <w:rsid w:val="006B2075"/>
    <w:rsid w:val="00766BE6"/>
    <w:rsid w:val="00771121"/>
    <w:rsid w:val="007D20B6"/>
    <w:rsid w:val="007E4414"/>
    <w:rsid w:val="007F30C6"/>
    <w:rsid w:val="008421C3"/>
    <w:rsid w:val="008475E1"/>
    <w:rsid w:val="00856FDC"/>
    <w:rsid w:val="00857364"/>
    <w:rsid w:val="00885EE4"/>
    <w:rsid w:val="008A3525"/>
    <w:rsid w:val="008B385B"/>
    <w:rsid w:val="008D7DAA"/>
    <w:rsid w:val="008F22FF"/>
    <w:rsid w:val="0090704F"/>
    <w:rsid w:val="0092501D"/>
    <w:rsid w:val="00953279"/>
    <w:rsid w:val="009807CF"/>
    <w:rsid w:val="00993B18"/>
    <w:rsid w:val="009A40E6"/>
    <w:rsid w:val="009C1ABF"/>
    <w:rsid w:val="009E4C6C"/>
    <w:rsid w:val="00A022F1"/>
    <w:rsid w:val="00A03534"/>
    <w:rsid w:val="00A064CD"/>
    <w:rsid w:val="00A11E3A"/>
    <w:rsid w:val="00A247D9"/>
    <w:rsid w:val="00A423B3"/>
    <w:rsid w:val="00A53832"/>
    <w:rsid w:val="00A80361"/>
    <w:rsid w:val="00AB16C0"/>
    <w:rsid w:val="00AD66F3"/>
    <w:rsid w:val="00AF633A"/>
    <w:rsid w:val="00B15C49"/>
    <w:rsid w:val="00B26628"/>
    <w:rsid w:val="00B55CC5"/>
    <w:rsid w:val="00B650CA"/>
    <w:rsid w:val="00BA42D5"/>
    <w:rsid w:val="00BD3E1A"/>
    <w:rsid w:val="00C11A80"/>
    <w:rsid w:val="00C20C3E"/>
    <w:rsid w:val="00C24F43"/>
    <w:rsid w:val="00C34825"/>
    <w:rsid w:val="00C45053"/>
    <w:rsid w:val="00C47B6C"/>
    <w:rsid w:val="00CE20B2"/>
    <w:rsid w:val="00D21C94"/>
    <w:rsid w:val="00D436BE"/>
    <w:rsid w:val="00D477CF"/>
    <w:rsid w:val="00DB32FA"/>
    <w:rsid w:val="00DD1B17"/>
    <w:rsid w:val="00DF60BB"/>
    <w:rsid w:val="00E64CB4"/>
    <w:rsid w:val="00EC6197"/>
    <w:rsid w:val="00EE22C8"/>
    <w:rsid w:val="00F05DF0"/>
    <w:rsid w:val="00F17670"/>
    <w:rsid w:val="00F2671F"/>
    <w:rsid w:val="00F55144"/>
    <w:rsid w:val="00F952E0"/>
    <w:rsid w:val="00FA7CA1"/>
    <w:rsid w:val="00FB7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998D"/>
  <w15:chartTrackingRefBased/>
  <w15:docId w15:val="{3FE92497-0C27-F04E-A863-D86A372C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21"/>
    <w:rPr>
      <w:rFonts w:ascii="Times New Roman" w:eastAsiaTheme="minorEastAsia" w:hAnsi="Times New Roman" w:cs="Times New Roman"/>
      <w:lang w:eastAsia="en-AU"/>
    </w:rPr>
  </w:style>
  <w:style w:type="paragraph" w:styleId="Heading1">
    <w:name w:val="heading 1"/>
    <w:aliases w:val="Title_1,CROMS_Heading 1"/>
    <w:basedOn w:val="Normal"/>
    <w:link w:val="Heading1Char"/>
    <w:uiPriority w:val="9"/>
    <w:qFormat/>
    <w:rsid w:val="00771121"/>
    <w:pPr>
      <w:keepNext/>
      <w:pageBreakBefore/>
      <w:pBdr>
        <w:top w:val="single" w:sz="24" w:space="0" w:color="4F81BD"/>
        <w:left w:val="single" w:sz="24" w:space="0" w:color="4F81BD"/>
        <w:bottom w:val="single" w:sz="24" w:space="0" w:color="4F81BD"/>
        <w:right w:val="single" w:sz="24" w:space="0" w:color="4F81BD"/>
      </w:pBdr>
      <w:shd w:val="clear" w:color="auto" w:fill="4F81BD"/>
      <w:spacing w:before="480" w:after="120" w:line="276" w:lineRule="auto"/>
      <w:outlineLvl w:val="0"/>
    </w:pPr>
    <w:rPr>
      <w:rFonts w:ascii="Calibri" w:hAnsi="Calibri" w:cs="Calibri"/>
      <w:b/>
      <w:bCs/>
      <w:caps/>
      <w:color w:val="FFFFFF"/>
      <w:spacing w:val="15"/>
      <w:sz w:val="22"/>
      <w:szCs w:val="22"/>
    </w:rPr>
  </w:style>
  <w:style w:type="paragraph" w:styleId="Heading2">
    <w:name w:val="heading 2"/>
    <w:aliases w:val="CROMS_Heading 2"/>
    <w:basedOn w:val="Normal"/>
    <w:link w:val="Heading2Char"/>
    <w:uiPriority w:val="9"/>
    <w:qFormat/>
    <w:rsid w:val="00771121"/>
    <w:pPr>
      <w:keepNext/>
      <w:pBdr>
        <w:top w:val="single" w:sz="24" w:space="0" w:color="DBE5F1"/>
        <w:left w:val="single" w:sz="24" w:space="0" w:color="DBE5F1"/>
        <w:bottom w:val="single" w:sz="24" w:space="0" w:color="DBE5F1"/>
        <w:right w:val="single" w:sz="24" w:space="0" w:color="DBE5F1"/>
      </w:pBdr>
      <w:shd w:val="clear" w:color="auto" w:fill="DBE5F1"/>
      <w:spacing w:before="240" w:line="276" w:lineRule="auto"/>
      <w:outlineLvl w:val="1"/>
    </w:pPr>
    <w:rPr>
      <w:rFonts w:ascii="Calibri" w:hAnsi="Calibri" w:cs="Calibri"/>
      <w:caps/>
      <w:spacing w:val="15"/>
      <w:sz w:val="22"/>
      <w:szCs w:val="22"/>
    </w:rPr>
  </w:style>
  <w:style w:type="paragraph" w:styleId="Heading3">
    <w:name w:val="heading 3"/>
    <w:aliases w:val="CROMS_Heading 3"/>
    <w:basedOn w:val="Normal"/>
    <w:link w:val="Heading3Char"/>
    <w:uiPriority w:val="9"/>
    <w:qFormat/>
    <w:rsid w:val="00771121"/>
    <w:pPr>
      <w:keepNext/>
      <w:pBdr>
        <w:top w:val="single" w:sz="8" w:space="2" w:color="4F81BD"/>
        <w:left w:val="single" w:sz="8" w:space="2" w:color="4F81BD"/>
      </w:pBdr>
      <w:spacing w:before="240"/>
      <w:outlineLvl w:val="2"/>
    </w:pPr>
    <w:rPr>
      <w:rFonts w:ascii="Calibri" w:hAnsi="Calibri" w:cs="Calibri"/>
      <w:caps/>
      <w:color w:val="243F60"/>
      <w:spacing w:val="15"/>
      <w:sz w:val="22"/>
      <w:szCs w:val="22"/>
    </w:rPr>
  </w:style>
  <w:style w:type="paragraph" w:styleId="Heading4">
    <w:name w:val="heading 4"/>
    <w:aliases w:val="CROMS_Heading 4"/>
    <w:basedOn w:val="Normal"/>
    <w:link w:val="Heading4Char"/>
    <w:uiPriority w:val="9"/>
    <w:qFormat/>
    <w:rsid w:val="00771121"/>
    <w:pPr>
      <w:pBdr>
        <w:top w:val="dotted" w:sz="8" w:space="2" w:color="4F81BD"/>
        <w:left w:val="dotted" w:sz="8" w:space="2" w:color="4F81BD"/>
      </w:pBdr>
      <w:spacing w:before="240"/>
      <w:outlineLvl w:val="3"/>
    </w:pPr>
    <w:rPr>
      <w:rFonts w:ascii="Calibri" w:hAnsi="Calibri" w:cs="Calibri"/>
      <w:caps/>
      <w:color w:val="365F91"/>
      <w:spacing w:val="10"/>
      <w:sz w:val="22"/>
      <w:szCs w:val="22"/>
    </w:rPr>
  </w:style>
  <w:style w:type="paragraph" w:styleId="Heading5">
    <w:name w:val="heading 5"/>
    <w:aliases w:val="CROMS_Heading 5"/>
    <w:basedOn w:val="Normal"/>
    <w:link w:val="Heading5Char"/>
    <w:uiPriority w:val="9"/>
    <w:qFormat/>
    <w:rsid w:val="00771121"/>
    <w:pPr>
      <w:spacing w:before="300"/>
      <w:ind w:left="1008" w:hanging="1008"/>
      <w:outlineLvl w:val="4"/>
    </w:pPr>
    <w:rPr>
      <w:rFonts w:ascii="Calibri" w:hAnsi="Calibri" w:cs="Calibri"/>
      <w:caps/>
      <w:color w:val="365F91"/>
      <w:spacing w:val="10"/>
      <w:sz w:val="22"/>
      <w:szCs w:val="22"/>
    </w:rPr>
  </w:style>
  <w:style w:type="paragraph" w:styleId="Heading6">
    <w:name w:val="heading 6"/>
    <w:aliases w:val="CROMS_Heading 6"/>
    <w:basedOn w:val="Normal"/>
    <w:link w:val="Heading6Char"/>
    <w:uiPriority w:val="9"/>
    <w:qFormat/>
    <w:rsid w:val="00771121"/>
    <w:pPr>
      <w:spacing w:before="300"/>
      <w:ind w:left="1152" w:hanging="1152"/>
      <w:outlineLvl w:val="5"/>
    </w:pPr>
    <w:rPr>
      <w:rFonts w:ascii="Calibri" w:hAnsi="Calibri" w:cs="Calibri"/>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771121"/>
    <w:rPr>
      <w:rFonts w:ascii="Calibri" w:eastAsiaTheme="minorEastAsia" w:hAnsi="Calibri" w:cs="Calibri"/>
      <w:b/>
      <w:bCs/>
      <w:caps/>
      <w:color w:val="FFFFFF"/>
      <w:spacing w:val="15"/>
      <w:sz w:val="22"/>
      <w:szCs w:val="22"/>
      <w:shd w:val="clear" w:color="auto" w:fill="4F81BD"/>
      <w:lang w:eastAsia="en-AU"/>
    </w:rPr>
  </w:style>
  <w:style w:type="character" w:customStyle="1" w:styleId="Heading2Char">
    <w:name w:val="Heading 2 Char"/>
    <w:aliases w:val="CROMS_Heading 2 Char"/>
    <w:basedOn w:val="DefaultParagraphFont"/>
    <w:link w:val="Heading2"/>
    <w:uiPriority w:val="9"/>
    <w:rsid w:val="00771121"/>
    <w:rPr>
      <w:rFonts w:ascii="Calibri" w:eastAsiaTheme="minorEastAsia" w:hAnsi="Calibri" w:cs="Calibri"/>
      <w:caps/>
      <w:spacing w:val="15"/>
      <w:sz w:val="22"/>
      <w:szCs w:val="22"/>
      <w:shd w:val="clear" w:color="auto" w:fill="DBE5F1"/>
      <w:lang w:eastAsia="en-AU"/>
    </w:rPr>
  </w:style>
  <w:style w:type="character" w:customStyle="1" w:styleId="Heading3Char">
    <w:name w:val="Heading 3 Char"/>
    <w:aliases w:val="CROMS_Heading 3 Char"/>
    <w:basedOn w:val="DefaultParagraphFont"/>
    <w:link w:val="Heading3"/>
    <w:uiPriority w:val="9"/>
    <w:rsid w:val="00771121"/>
    <w:rPr>
      <w:rFonts w:ascii="Calibri" w:eastAsiaTheme="minorEastAsia" w:hAnsi="Calibri" w:cs="Calibri"/>
      <w:caps/>
      <w:color w:val="243F60"/>
      <w:spacing w:val="15"/>
      <w:sz w:val="22"/>
      <w:szCs w:val="22"/>
      <w:lang w:eastAsia="en-AU"/>
    </w:rPr>
  </w:style>
  <w:style w:type="character" w:customStyle="1" w:styleId="Heading4Char">
    <w:name w:val="Heading 4 Char"/>
    <w:aliases w:val="CROMS_Heading 4 Char"/>
    <w:basedOn w:val="DefaultParagraphFont"/>
    <w:link w:val="Heading4"/>
    <w:uiPriority w:val="9"/>
    <w:rsid w:val="00771121"/>
    <w:rPr>
      <w:rFonts w:ascii="Calibri" w:eastAsiaTheme="minorEastAsia" w:hAnsi="Calibri" w:cs="Calibri"/>
      <w:caps/>
      <w:color w:val="365F91"/>
      <w:spacing w:val="10"/>
      <w:sz w:val="22"/>
      <w:szCs w:val="22"/>
      <w:lang w:eastAsia="en-AU"/>
    </w:rPr>
  </w:style>
  <w:style w:type="character" w:customStyle="1" w:styleId="Heading5Char">
    <w:name w:val="Heading 5 Char"/>
    <w:aliases w:val="CROMS_Heading 5 Char"/>
    <w:basedOn w:val="DefaultParagraphFont"/>
    <w:link w:val="Heading5"/>
    <w:uiPriority w:val="9"/>
    <w:rsid w:val="00771121"/>
    <w:rPr>
      <w:rFonts w:ascii="Calibri" w:eastAsiaTheme="minorEastAsia" w:hAnsi="Calibri" w:cs="Calibri"/>
      <w:caps/>
      <w:color w:val="365F91"/>
      <w:spacing w:val="10"/>
      <w:sz w:val="22"/>
      <w:szCs w:val="22"/>
      <w:lang w:eastAsia="en-AU"/>
    </w:rPr>
  </w:style>
  <w:style w:type="character" w:customStyle="1" w:styleId="Heading6Char">
    <w:name w:val="Heading 6 Char"/>
    <w:aliases w:val="CROMS_Heading 6 Char"/>
    <w:basedOn w:val="DefaultParagraphFont"/>
    <w:link w:val="Heading6"/>
    <w:uiPriority w:val="9"/>
    <w:rsid w:val="00771121"/>
    <w:rPr>
      <w:rFonts w:ascii="Calibri" w:eastAsiaTheme="minorEastAsia" w:hAnsi="Calibri" w:cs="Calibri"/>
      <w:caps/>
      <w:color w:val="365F91"/>
      <w:spacing w:val="10"/>
      <w:sz w:val="22"/>
      <w:szCs w:val="22"/>
      <w:lang w:eastAsia="en-AU"/>
    </w:rPr>
  </w:style>
  <w:style w:type="paragraph" w:styleId="HTMLAddress">
    <w:name w:val="HTML Address"/>
    <w:basedOn w:val="Normal"/>
    <w:link w:val="HTMLAddressChar"/>
    <w:uiPriority w:val="99"/>
    <w:semiHidden/>
    <w:unhideWhenUsed/>
    <w:rsid w:val="00771121"/>
    <w:pPr>
      <w:spacing w:after="200" w:line="276" w:lineRule="auto"/>
    </w:pPr>
    <w:rPr>
      <w:rFonts w:ascii="Calibri" w:hAnsi="Calibri" w:cs="Calibri"/>
      <w:i/>
      <w:iCs/>
      <w:sz w:val="22"/>
      <w:szCs w:val="22"/>
    </w:rPr>
  </w:style>
  <w:style w:type="character" w:customStyle="1" w:styleId="HTMLAddressChar">
    <w:name w:val="HTML Address Char"/>
    <w:basedOn w:val="DefaultParagraphFont"/>
    <w:link w:val="HTMLAddress"/>
    <w:uiPriority w:val="99"/>
    <w:semiHidden/>
    <w:rsid w:val="00771121"/>
    <w:rPr>
      <w:rFonts w:ascii="Calibri" w:eastAsiaTheme="minorEastAsia" w:hAnsi="Calibri" w:cs="Calibri"/>
      <w:i/>
      <w:iCs/>
      <w:sz w:val="22"/>
      <w:szCs w:val="22"/>
      <w:lang w:eastAsia="en-AU"/>
    </w:rPr>
  </w:style>
  <w:style w:type="character" w:customStyle="1" w:styleId="Heading1Char1">
    <w:name w:val="Heading 1 Char1"/>
    <w:aliases w:val="Title_1 Char1,CROMS_Heading 1 Char1"/>
    <w:basedOn w:val="DefaultParagraphFont"/>
    <w:uiPriority w:val="9"/>
    <w:rsid w:val="0077112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CROMS_Heading 2 Char1"/>
    <w:basedOn w:val="DefaultParagraphFont"/>
    <w:uiPriority w:val="9"/>
    <w:semiHidden/>
    <w:rsid w:val="0077112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CROMS_Heading 3 Char1"/>
    <w:basedOn w:val="DefaultParagraphFont"/>
    <w:uiPriority w:val="9"/>
    <w:semiHidden/>
    <w:rsid w:val="0077112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CROMS_Heading 4 Char1"/>
    <w:basedOn w:val="DefaultParagraphFont"/>
    <w:uiPriority w:val="9"/>
    <w:semiHidden/>
    <w:rsid w:val="0077112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CROMS_Heading 5 Char1"/>
    <w:basedOn w:val="DefaultParagraphFont"/>
    <w:uiPriority w:val="9"/>
    <w:semiHidden/>
    <w:rsid w:val="0077112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CROMS_Heading 6 Char1"/>
    <w:basedOn w:val="DefaultParagraphFont"/>
    <w:uiPriority w:val="9"/>
    <w:semiHidden/>
    <w:rsid w:val="00771121"/>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sid w:val="00771121"/>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rsid w:val="0077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771121"/>
    <w:rPr>
      <w:rFonts w:ascii="Consolas" w:eastAsiaTheme="minorEastAsia" w:hAnsi="Consolas" w:cs="Courier New"/>
      <w:sz w:val="20"/>
      <w:szCs w:val="20"/>
      <w:lang w:eastAsia="en-AU"/>
    </w:rPr>
  </w:style>
  <w:style w:type="paragraph" w:customStyle="1" w:styleId="msonormal0">
    <w:name w:val="msonormal"/>
    <w:basedOn w:val="Normal"/>
    <w:rsid w:val="00771121"/>
    <w:rPr>
      <w:rFonts w:ascii="Calibri" w:hAnsi="Calibri" w:cs="Calibri"/>
      <w:color w:val="000000"/>
      <w:sz w:val="22"/>
      <w:szCs w:val="22"/>
    </w:rPr>
  </w:style>
  <w:style w:type="paragraph" w:styleId="NormalWeb">
    <w:name w:val="Normal (Web)"/>
    <w:basedOn w:val="Normal"/>
    <w:uiPriority w:val="99"/>
    <w:unhideWhenUsed/>
    <w:rsid w:val="00771121"/>
    <w:rPr>
      <w:rFonts w:ascii="Calibri" w:hAnsi="Calibri" w:cs="Calibri"/>
      <w:color w:val="000000"/>
      <w:sz w:val="22"/>
      <w:szCs w:val="22"/>
    </w:rPr>
  </w:style>
  <w:style w:type="paragraph" w:styleId="Header">
    <w:name w:val="header"/>
    <w:basedOn w:val="Normal"/>
    <w:link w:val="HeaderChar"/>
    <w:uiPriority w:val="99"/>
    <w:unhideWhenUsed/>
    <w:rsid w:val="00771121"/>
    <w:pPr>
      <w:spacing w:before="200" w:after="200" w:line="276" w:lineRule="auto"/>
    </w:pPr>
    <w:rPr>
      <w:rFonts w:ascii="Calibri" w:hAnsi="Calibri" w:cs="Calibri"/>
      <w:sz w:val="18"/>
      <w:szCs w:val="18"/>
    </w:rPr>
  </w:style>
  <w:style w:type="character" w:customStyle="1" w:styleId="HeaderChar">
    <w:name w:val="Header Char"/>
    <w:basedOn w:val="DefaultParagraphFont"/>
    <w:link w:val="Header"/>
    <w:uiPriority w:val="99"/>
    <w:rsid w:val="00771121"/>
    <w:rPr>
      <w:rFonts w:ascii="Calibri" w:eastAsiaTheme="minorEastAsia" w:hAnsi="Calibri" w:cs="Calibri"/>
      <w:sz w:val="18"/>
      <w:szCs w:val="18"/>
      <w:lang w:eastAsia="en-AU"/>
    </w:rPr>
  </w:style>
  <w:style w:type="paragraph" w:styleId="Footer">
    <w:name w:val="footer"/>
    <w:basedOn w:val="Normal"/>
    <w:link w:val="FooterChar"/>
    <w:uiPriority w:val="99"/>
    <w:unhideWhenUsed/>
    <w:rsid w:val="00771121"/>
    <w:pPr>
      <w:spacing w:before="200" w:after="200" w:line="276" w:lineRule="auto"/>
    </w:pPr>
    <w:rPr>
      <w:rFonts w:ascii="Calibri" w:hAnsi="Calibri" w:cs="Calibri"/>
      <w:sz w:val="18"/>
      <w:szCs w:val="18"/>
    </w:rPr>
  </w:style>
  <w:style w:type="character" w:customStyle="1" w:styleId="FooterChar">
    <w:name w:val="Footer Char"/>
    <w:basedOn w:val="DefaultParagraphFont"/>
    <w:link w:val="Footer"/>
    <w:uiPriority w:val="99"/>
    <w:rsid w:val="00771121"/>
    <w:rPr>
      <w:rFonts w:ascii="Calibri" w:eastAsiaTheme="minorEastAsia" w:hAnsi="Calibri" w:cs="Calibri"/>
      <w:sz w:val="18"/>
      <w:szCs w:val="18"/>
      <w:lang w:eastAsia="en-AU"/>
    </w:rPr>
  </w:style>
  <w:style w:type="paragraph" w:styleId="TOC1">
    <w:name w:val="toc 1"/>
    <w:basedOn w:val="Normal"/>
    <w:autoRedefine/>
    <w:uiPriority w:val="39"/>
    <w:semiHidden/>
    <w:unhideWhenUsed/>
    <w:rsid w:val="00771121"/>
    <w:pPr>
      <w:spacing w:line="276" w:lineRule="auto"/>
    </w:pPr>
    <w:rPr>
      <w:rFonts w:ascii="Calibri" w:hAnsi="Calibri" w:cs="Calibri"/>
      <w:sz w:val="20"/>
      <w:szCs w:val="20"/>
    </w:rPr>
  </w:style>
  <w:style w:type="paragraph" w:styleId="TOC2">
    <w:name w:val="toc 2"/>
    <w:basedOn w:val="Normal"/>
    <w:autoRedefine/>
    <w:uiPriority w:val="39"/>
    <w:semiHidden/>
    <w:unhideWhenUsed/>
    <w:rsid w:val="00771121"/>
    <w:pPr>
      <w:spacing w:line="276" w:lineRule="auto"/>
      <w:ind w:left="200"/>
    </w:pPr>
    <w:rPr>
      <w:rFonts w:ascii="Calibri" w:hAnsi="Calibri" w:cs="Calibri"/>
      <w:sz w:val="20"/>
      <w:szCs w:val="20"/>
    </w:rPr>
  </w:style>
  <w:style w:type="paragraph" w:styleId="TOC3">
    <w:name w:val="toc 3"/>
    <w:basedOn w:val="Normal"/>
    <w:autoRedefine/>
    <w:uiPriority w:val="39"/>
    <w:semiHidden/>
    <w:unhideWhenUsed/>
    <w:rsid w:val="00771121"/>
    <w:pPr>
      <w:spacing w:line="276" w:lineRule="auto"/>
      <w:ind w:left="400"/>
    </w:pPr>
    <w:rPr>
      <w:rFonts w:ascii="Calibri" w:hAnsi="Calibri" w:cs="Calibri"/>
      <w:sz w:val="20"/>
      <w:szCs w:val="20"/>
    </w:rPr>
  </w:style>
  <w:style w:type="character" w:styleId="Strong">
    <w:name w:val="Strong"/>
    <w:basedOn w:val="DefaultParagraphFont"/>
    <w:uiPriority w:val="22"/>
    <w:qFormat/>
    <w:rsid w:val="00771121"/>
    <w:rPr>
      <w:b/>
      <w:bCs/>
    </w:rPr>
  </w:style>
  <w:style w:type="character" w:styleId="Emphasis">
    <w:name w:val="Emphasis"/>
    <w:basedOn w:val="DefaultParagraphFont"/>
    <w:uiPriority w:val="20"/>
    <w:qFormat/>
    <w:rsid w:val="00771121"/>
    <w:rPr>
      <w:i/>
      <w:iCs/>
    </w:rPr>
  </w:style>
  <w:style w:type="paragraph" w:customStyle="1" w:styleId="mcenoneditable">
    <w:name w:val="mcenoneditable"/>
    <w:basedOn w:val="Normal"/>
    <w:rsid w:val="00771121"/>
    <w:pPr>
      <w:spacing w:before="200" w:after="200" w:line="276" w:lineRule="auto"/>
    </w:pPr>
    <w:rPr>
      <w:rFonts w:ascii="Calibri" w:hAnsi="Calibri" w:cs="Calibri"/>
      <w:sz w:val="20"/>
      <w:szCs w:val="20"/>
    </w:rPr>
  </w:style>
  <w:style w:type="character" w:styleId="PageNumber">
    <w:name w:val="page number"/>
    <w:basedOn w:val="DefaultParagraphFont"/>
    <w:uiPriority w:val="99"/>
    <w:semiHidden/>
    <w:unhideWhenUsed/>
    <w:rsid w:val="00771121"/>
  </w:style>
  <w:style w:type="paragraph" w:styleId="Revision">
    <w:name w:val="Revision"/>
    <w:hidden/>
    <w:uiPriority w:val="99"/>
    <w:semiHidden/>
    <w:rsid w:val="00771121"/>
    <w:rPr>
      <w:rFonts w:ascii="Times New Roman" w:eastAsiaTheme="minorEastAsia" w:hAnsi="Times New Roman" w:cs="Times New Roman"/>
      <w:lang w:eastAsia="en-AU"/>
    </w:rPr>
  </w:style>
  <w:style w:type="paragraph" w:styleId="ListParagraph">
    <w:name w:val="List Paragraph"/>
    <w:basedOn w:val="Normal"/>
    <w:uiPriority w:val="34"/>
    <w:qFormat/>
    <w:rsid w:val="00771121"/>
    <w:pPr>
      <w:ind w:left="720"/>
      <w:contextualSpacing/>
    </w:pPr>
  </w:style>
  <w:style w:type="table" w:styleId="TableGrid">
    <w:name w:val="Table Grid"/>
    <w:basedOn w:val="TableNormal"/>
    <w:uiPriority w:val="59"/>
    <w:rsid w:val="0077112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121"/>
    <w:pPr>
      <w:autoSpaceDE w:val="0"/>
      <w:autoSpaceDN w:val="0"/>
      <w:adjustRightInd w:val="0"/>
    </w:pPr>
    <w:rPr>
      <w:rFonts w:ascii="Times New Roman" w:eastAsia="Times New Roman" w:hAnsi="Times New Roman" w:cs="Times New Roman"/>
      <w:color w:val="000000"/>
      <w:lang w:val="en-GB" w:eastAsia="en-AU"/>
    </w:rPr>
  </w:style>
  <w:style w:type="character" w:styleId="Hyperlink">
    <w:name w:val="Hyperlink"/>
    <w:basedOn w:val="DefaultParagraphFont"/>
    <w:uiPriority w:val="99"/>
    <w:unhideWhenUsed/>
    <w:rsid w:val="00771121"/>
    <w:rPr>
      <w:color w:val="0000FF"/>
      <w:u w:val="single"/>
    </w:rPr>
  </w:style>
  <w:style w:type="character" w:styleId="FollowedHyperlink">
    <w:name w:val="FollowedHyperlink"/>
    <w:basedOn w:val="DefaultParagraphFont"/>
    <w:uiPriority w:val="99"/>
    <w:semiHidden/>
    <w:unhideWhenUsed/>
    <w:rsid w:val="00771121"/>
    <w:rPr>
      <w:color w:val="954F72" w:themeColor="followedHyperlink"/>
      <w:u w:val="single"/>
    </w:rPr>
  </w:style>
  <w:style w:type="character" w:styleId="UnresolvedMention">
    <w:name w:val="Unresolved Mention"/>
    <w:basedOn w:val="DefaultParagraphFont"/>
    <w:uiPriority w:val="99"/>
    <w:semiHidden/>
    <w:unhideWhenUsed/>
    <w:rsid w:val="00771121"/>
    <w:rPr>
      <w:color w:val="605E5C"/>
      <w:shd w:val="clear" w:color="auto" w:fill="E1DFDD"/>
    </w:rPr>
  </w:style>
  <w:style w:type="character" w:styleId="CommentReference">
    <w:name w:val="annotation reference"/>
    <w:basedOn w:val="DefaultParagraphFont"/>
    <w:uiPriority w:val="99"/>
    <w:semiHidden/>
    <w:unhideWhenUsed/>
    <w:rsid w:val="00771121"/>
    <w:rPr>
      <w:sz w:val="16"/>
      <w:szCs w:val="16"/>
    </w:rPr>
  </w:style>
  <w:style w:type="paragraph" w:styleId="CommentText">
    <w:name w:val="annotation text"/>
    <w:basedOn w:val="Normal"/>
    <w:link w:val="CommentTextChar"/>
    <w:uiPriority w:val="99"/>
    <w:semiHidden/>
    <w:unhideWhenUsed/>
    <w:rsid w:val="00771121"/>
    <w:rPr>
      <w:sz w:val="20"/>
      <w:szCs w:val="20"/>
    </w:rPr>
  </w:style>
  <w:style w:type="character" w:customStyle="1" w:styleId="CommentTextChar">
    <w:name w:val="Comment Text Char"/>
    <w:basedOn w:val="DefaultParagraphFont"/>
    <w:link w:val="CommentText"/>
    <w:uiPriority w:val="99"/>
    <w:semiHidden/>
    <w:rsid w:val="00771121"/>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71121"/>
    <w:rPr>
      <w:b/>
      <w:bCs/>
    </w:rPr>
  </w:style>
  <w:style w:type="character" w:customStyle="1" w:styleId="CommentSubjectChar">
    <w:name w:val="Comment Subject Char"/>
    <w:basedOn w:val="CommentTextChar"/>
    <w:link w:val="CommentSubject"/>
    <w:uiPriority w:val="99"/>
    <w:semiHidden/>
    <w:rsid w:val="00771121"/>
    <w:rPr>
      <w:rFonts w:ascii="Times New Roman" w:eastAsiaTheme="minorEastAsia" w:hAnsi="Times New Roman" w:cs="Times New Roman"/>
      <w:b/>
      <w:bCs/>
      <w:sz w:val="20"/>
      <w:szCs w:val="20"/>
      <w:lang w:eastAsia="en-AU"/>
    </w:rPr>
  </w:style>
  <w:style w:type="paragraph" w:styleId="BalloonText">
    <w:name w:val="Balloon Text"/>
    <w:basedOn w:val="Normal"/>
    <w:link w:val="BalloonTextChar"/>
    <w:uiPriority w:val="99"/>
    <w:semiHidden/>
    <w:unhideWhenUsed/>
    <w:rsid w:val="007711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121"/>
    <w:rPr>
      <w:rFonts w:ascii="Segoe UI" w:eastAsiaTheme="minorEastAsia" w:hAnsi="Segoe UI" w:cs="Segoe UI"/>
      <w:sz w:val="18"/>
      <w:szCs w:val="18"/>
      <w:lang w:eastAsia="en-AU"/>
    </w:rPr>
  </w:style>
  <w:style w:type="character" w:customStyle="1" w:styleId="apple-converted-space">
    <w:name w:val="apple-converted-space"/>
    <w:basedOn w:val="DefaultParagraphFont"/>
    <w:rsid w:val="0077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11E9-2AC9-4259-9ABB-96FABA5E828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25</Pages>
  <Words>22074</Words>
  <Characters>125828</Characters>
  <Application>Microsoft Office Word</Application>
  <DocSecurity>4</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Foo</dc:creator>
  <cp:keywords/>
  <dc:description/>
  <cp:lastModifiedBy>Richards, Alison (Health)</cp:lastModifiedBy>
  <cp:revision>2</cp:revision>
  <dcterms:created xsi:type="dcterms:W3CDTF">2023-06-13T05:14:00Z</dcterms:created>
  <dcterms:modified xsi:type="dcterms:W3CDTF">2023-06-13T05:14:00Z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3ac06c38-781c-32a0-b3fe-67de97cd2d5d</vt:lpwstr>
  </property>
  <property fmtid="{D5CDD505-2E9C-101B-9397-08002B2CF9AE}" pid="4" name="Mendeley Citation Style_1">
    <vt:lpwstr>http://csl.mendeley.com/styles/597181311/american-medical-association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http://csl.mendeley.com/styles/597181311/american-medical-association-5</vt:lpwstr>
  </property>
  <property fmtid="{D5CDD505-2E9C-101B-9397-08002B2CF9AE}" pid="8" name="Mendeley Recent Style Name 1_1">
    <vt:lpwstr>American Medical Association 11th edition - Tiffany Foo</vt:lpwstr>
  </property>
  <property fmtid="{D5CDD505-2E9C-101B-9397-08002B2CF9AE}" pid="9" name="Mendeley Recent Style Id 2_1">
    <vt:lpwstr>http://csl.mendeley.com/styles/597181311/american-medical-association</vt:lpwstr>
  </property>
  <property fmtid="{D5CDD505-2E9C-101B-9397-08002B2CF9AE}" pid="10" name="Mendeley Recent Style Name 2_1">
    <vt:lpwstr>American Medical Association 11th edition - Tiffany Foo</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http://csl.mendeley.com/styles/597181311/apa</vt:lpwstr>
  </property>
  <property fmtid="{D5CDD505-2E9C-101B-9397-08002B2CF9AE}" pid="16" name="Mendeley Recent Style Name 5_1">
    <vt:lpwstr>American Psychological Association 7th edition - Tiffany Foo</vt:lpwstr>
  </property>
  <property fmtid="{D5CDD505-2E9C-101B-9397-08002B2CF9AE}" pid="17" name="Mendeley Recent Style Id 6_1">
    <vt:lpwstr>http://www.zotero.org/styles/american-sociological-association</vt:lpwstr>
  </property>
  <property fmtid="{D5CDD505-2E9C-101B-9397-08002B2CF9AE}" pid="18" name="Mendeley Recent Style Name 6_1">
    <vt:lpwstr>American Sociological Association 6th edition</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17th edition (author-date)</vt:lpwstr>
  </property>
  <property fmtid="{D5CDD505-2E9C-101B-9397-08002B2CF9AE}" pid="21" name="Mendeley Recent Style Id 8_1">
    <vt:lpwstr>http://www.zotero.org/styles/harvard-cite-them-right</vt:lpwstr>
  </property>
  <property fmtid="{D5CDD505-2E9C-101B-9397-08002B2CF9AE}" pid="22" name="Mendeley Recent Style Name 8_1">
    <vt:lpwstr>Cite Them Right 10th edition - Harvard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y fmtid="{D5CDD505-2E9C-101B-9397-08002B2CF9AE}" pid="25" name="ClassificationContentMarkingHeaderShapeIds">
    <vt:lpwstr>e6,f7,f8</vt:lpwstr>
  </property>
  <property fmtid="{D5CDD505-2E9C-101B-9397-08002B2CF9AE}" pid="26" name="ClassificationContentMarkingHeaderFontProps">
    <vt:lpwstr>#a80000,12,Arial</vt:lpwstr>
  </property>
  <property fmtid="{D5CDD505-2E9C-101B-9397-08002B2CF9AE}" pid="27" name="ClassificationContentMarkingHeaderText">
    <vt:lpwstr>OFFICIAL</vt:lpwstr>
  </property>
  <property fmtid="{D5CDD505-2E9C-101B-9397-08002B2CF9AE}" pid="28" name="MSIP_Label_77274858-3b1d-4431-8679-d878f40e28fd_Enabled">
    <vt:lpwstr>true</vt:lpwstr>
  </property>
  <property fmtid="{D5CDD505-2E9C-101B-9397-08002B2CF9AE}" pid="29" name="MSIP_Label_77274858-3b1d-4431-8679-d878f40e28fd_SetDate">
    <vt:lpwstr>2023-02-14T06:07:40Z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303ec122-807c-4160-9d45-0a3f64ca65cd</vt:lpwstr>
  </property>
  <property fmtid="{D5CDD505-2E9C-101B-9397-08002B2CF9AE}" pid="34" name="MSIP_Label_77274858-3b1d-4431-8679-d878f40e28fd_ContentBits">
    <vt:lpwstr>1</vt:lpwstr>
  </property>
</Properties>
</file>