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08" w:rsidRPr="008B25F0" w:rsidRDefault="0066353C" w:rsidP="00CC5408">
      <w:pPr>
        <w:spacing w:after="0" w:line="480" w:lineRule="auto"/>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Study Protocol</w:t>
      </w:r>
    </w:p>
    <w:p w:rsidR="00CC5408" w:rsidRDefault="00CC5408" w:rsidP="00CC5408">
      <w:pPr>
        <w:spacing w:after="0" w:line="480" w:lineRule="auto"/>
        <w:ind w:firstLine="708"/>
        <w:jc w:val="both"/>
        <w:rPr>
          <w:rFonts w:ascii="Times New Roman" w:hAnsi="Times New Roman" w:cs="Times New Roman"/>
          <w:sz w:val="24"/>
          <w:szCs w:val="24"/>
          <w:lang w:val="en-US"/>
        </w:rPr>
      </w:pPr>
    </w:p>
    <w:p w:rsidR="0066353C" w:rsidRPr="008B25F0" w:rsidRDefault="0066353C" w:rsidP="0066353C">
      <w:pPr>
        <w:spacing w:after="0" w:line="480" w:lineRule="auto"/>
        <w:jc w:val="both"/>
        <w:rPr>
          <w:rFonts w:ascii="Times New Roman" w:hAnsi="Times New Roman" w:cs="Times New Roman"/>
          <w:b/>
          <w:sz w:val="24"/>
          <w:szCs w:val="24"/>
          <w:lang w:val="en-US"/>
        </w:rPr>
      </w:pPr>
      <w:bookmarkStart w:id="0" w:name="_GoBack"/>
      <w:bookmarkEnd w:id="0"/>
      <w:r w:rsidRPr="008B25F0">
        <w:rPr>
          <w:rFonts w:ascii="Times New Roman" w:hAnsi="Times New Roman" w:cs="Times New Roman"/>
          <w:b/>
          <w:sz w:val="24"/>
          <w:szCs w:val="24"/>
          <w:lang w:val="en-US"/>
        </w:rPr>
        <w:t>Method</w:t>
      </w:r>
      <w:r>
        <w:rPr>
          <w:rFonts w:ascii="Times New Roman" w:hAnsi="Times New Roman" w:cs="Times New Roman"/>
          <w:b/>
          <w:sz w:val="24"/>
          <w:szCs w:val="24"/>
          <w:lang w:val="en-US"/>
        </w:rPr>
        <w:t>s</w:t>
      </w:r>
    </w:p>
    <w:p w:rsidR="0066353C" w:rsidRPr="008B25F0" w:rsidRDefault="0066353C" w:rsidP="0066353C">
      <w:pPr>
        <w:spacing w:after="0" w:line="480" w:lineRule="auto"/>
        <w:ind w:firstLine="708"/>
        <w:jc w:val="both"/>
        <w:rPr>
          <w:rFonts w:ascii="Times New Roman" w:eastAsia="Calibri" w:hAnsi="Times New Roman" w:cs="Times New Roman"/>
          <w:sz w:val="24"/>
          <w:szCs w:val="24"/>
          <w:lang w:val="en-US" w:eastAsia="en-US"/>
        </w:rPr>
      </w:pPr>
      <w:r w:rsidRPr="008B25F0">
        <w:rPr>
          <w:rFonts w:ascii="Times New Roman" w:eastAsia="Times New Roman" w:hAnsi="Times New Roman" w:cs="Times New Roman"/>
          <w:sz w:val="24"/>
          <w:szCs w:val="24"/>
          <w:lang w:val="en-US"/>
        </w:rPr>
        <w:t xml:space="preserve">A total of sixty (60) patients in the ASA I-III risk group, aged 18-75, with body mass index less than 35 kg/m² (BMI &lt; 35 kg/m²), who were planned to be operated with open, unilateral, </w:t>
      </w:r>
      <w:proofErr w:type="spellStart"/>
      <w:r w:rsidRPr="008B25F0">
        <w:rPr>
          <w:rFonts w:ascii="Times New Roman" w:eastAsia="Times New Roman" w:hAnsi="Times New Roman" w:cs="Times New Roman"/>
          <w:sz w:val="24"/>
          <w:szCs w:val="24"/>
          <w:lang w:val="en-US"/>
        </w:rPr>
        <w:t>lumbotomy</w:t>
      </w:r>
      <w:proofErr w:type="spellEnd"/>
      <w:r w:rsidRPr="008B25F0">
        <w:rPr>
          <w:rFonts w:ascii="Times New Roman" w:eastAsia="Times New Roman" w:hAnsi="Times New Roman" w:cs="Times New Roman"/>
          <w:sz w:val="24"/>
          <w:szCs w:val="24"/>
          <w:lang w:val="en-US"/>
        </w:rPr>
        <w:t xml:space="preserve"> surgical incision were included. Patients with a history of allergy to the drugs used in our study, having active infection in the procedure area, mental defect, major vertebral anomalies, known blood and coagulation diseases, using anticoagulant drugs or those who received medical treatment that could lead to opioid tolerance were excluded from the study.</w:t>
      </w:r>
      <w:r w:rsidRPr="008B25F0">
        <w:rPr>
          <w:rFonts w:ascii="Times New Roman" w:eastAsia="Calibri" w:hAnsi="Times New Roman" w:cs="Times New Roman"/>
          <w:sz w:val="24"/>
          <w:szCs w:val="24"/>
          <w:lang w:val="en-US" w:eastAsia="en-US"/>
        </w:rPr>
        <w:t xml:space="preserve"> </w:t>
      </w:r>
      <w:proofErr w:type="spellStart"/>
      <w:r w:rsidRPr="008B25F0">
        <w:rPr>
          <w:rFonts w:ascii="Times New Roman" w:hAnsi="Times New Roman" w:cs="Times New Roman"/>
          <w:sz w:val="24"/>
          <w:szCs w:val="24"/>
        </w:rPr>
        <w:t>This</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study</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was</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approved</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by</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the</w:t>
      </w:r>
      <w:proofErr w:type="spellEnd"/>
      <w:r w:rsidRPr="008B25F0">
        <w:rPr>
          <w:rFonts w:ascii="Times New Roman" w:hAnsi="Times New Roman" w:cs="Times New Roman"/>
          <w:sz w:val="24"/>
          <w:szCs w:val="24"/>
        </w:rPr>
        <w:t xml:space="preserve"> Hatay Mustafa Kemal </w:t>
      </w:r>
      <w:proofErr w:type="spellStart"/>
      <w:r w:rsidRPr="008B25F0">
        <w:rPr>
          <w:rFonts w:ascii="Times New Roman" w:hAnsi="Times New Roman" w:cs="Times New Roman"/>
          <w:sz w:val="24"/>
          <w:szCs w:val="24"/>
        </w:rPr>
        <w:t>University</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Clinical</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Research</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Ethics</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Committee</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protocol</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number</w:t>
      </w:r>
      <w:proofErr w:type="spellEnd"/>
      <w:r w:rsidRPr="008B25F0">
        <w:rPr>
          <w:rFonts w:ascii="Times New Roman" w:hAnsi="Times New Roman" w:cs="Times New Roman"/>
          <w:sz w:val="24"/>
          <w:szCs w:val="24"/>
        </w:rPr>
        <w:t>: 2018/12</w:t>
      </w:r>
      <w:r>
        <w:rPr>
          <w:rFonts w:ascii="Times New Roman" w:hAnsi="Times New Roman" w:cs="Times New Roman"/>
          <w:sz w:val="24"/>
          <w:szCs w:val="24"/>
        </w:rPr>
        <w:t>1</w:t>
      </w:r>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Written</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informed</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consent</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was</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obtained</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from</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all</w:t>
      </w:r>
      <w:proofErr w:type="spellEnd"/>
      <w:r w:rsidRPr="008B25F0">
        <w:rPr>
          <w:rFonts w:ascii="Times New Roman" w:hAnsi="Times New Roman" w:cs="Times New Roman"/>
          <w:sz w:val="24"/>
          <w:szCs w:val="24"/>
        </w:rPr>
        <w:t xml:space="preserve"> </w:t>
      </w:r>
      <w:proofErr w:type="spellStart"/>
      <w:r w:rsidRPr="008B25F0">
        <w:rPr>
          <w:rFonts w:ascii="Times New Roman" w:hAnsi="Times New Roman" w:cs="Times New Roman"/>
          <w:sz w:val="24"/>
          <w:szCs w:val="24"/>
        </w:rPr>
        <w:t>participants</w:t>
      </w:r>
      <w:proofErr w:type="spellEnd"/>
      <w:r w:rsidRPr="008B25F0">
        <w:rPr>
          <w:rFonts w:ascii="Times New Roman" w:hAnsi="Times New Roman" w:cs="Times New Roman"/>
          <w:sz w:val="24"/>
          <w:szCs w:val="24"/>
        </w:rPr>
        <w:t>.</w:t>
      </w:r>
    </w:p>
    <w:p w:rsidR="0066353C" w:rsidRPr="008B25F0" w:rsidRDefault="0066353C" w:rsidP="0066353C">
      <w:pPr>
        <w:spacing w:after="0" w:line="480" w:lineRule="auto"/>
        <w:ind w:firstLine="708"/>
        <w:jc w:val="both"/>
        <w:rPr>
          <w:rFonts w:ascii="Times New Roman" w:eastAsia="Calibri" w:hAnsi="Times New Roman" w:cs="Times New Roman"/>
          <w:sz w:val="24"/>
          <w:szCs w:val="24"/>
          <w:lang w:val="en-US" w:eastAsia="en-US"/>
        </w:rPr>
      </w:pPr>
      <w:r w:rsidRPr="008B25F0">
        <w:rPr>
          <w:rFonts w:ascii="Times New Roman" w:eastAsia="Calibri" w:hAnsi="Times New Roman" w:cs="Times New Roman"/>
          <w:sz w:val="24"/>
          <w:szCs w:val="24"/>
          <w:lang w:val="en-US" w:eastAsia="en-US"/>
        </w:rPr>
        <w:t xml:space="preserve">In standard anesthesia induction, patients were </w:t>
      </w:r>
      <w:proofErr w:type="spellStart"/>
      <w:r w:rsidRPr="008B25F0">
        <w:rPr>
          <w:rFonts w:ascii="Times New Roman" w:eastAsia="Calibri" w:hAnsi="Times New Roman" w:cs="Times New Roman"/>
          <w:sz w:val="24"/>
          <w:szCs w:val="24"/>
          <w:lang w:val="en-US" w:eastAsia="en-US"/>
        </w:rPr>
        <w:t>preoxygenated</w:t>
      </w:r>
      <w:proofErr w:type="spellEnd"/>
      <w:r w:rsidRPr="008B25F0">
        <w:rPr>
          <w:rFonts w:ascii="Times New Roman" w:eastAsia="Calibri" w:hAnsi="Times New Roman" w:cs="Times New Roman"/>
          <w:sz w:val="24"/>
          <w:szCs w:val="24"/>
          <w:lang w:val="en-US" w:eastAsia="en-US"/>
        </w:rPr>
        <w:t xml:space="preserve"> with 100% oxygen. Anesthesia induction was achieved via administration of intravenous (</w:t>
      </w:r>
      <w:proofErr w:type="spellStart"/>
      <w:r w:rsidRPr="008B25F0">
        <w:rPr>
          <w:rFonts w:ascii="Times New Roman" w:eastAsia="Calibri" w:hAnsi="Times New Roman" w:cs="Times New Roman"/>
          <w:sz w:val="24"/>
          <w:szCs w:val="24"/>
          <w:lang w:val="en-US" w:eastAsia="en-US"/>
        </w:rPr>
        <w:t>i.v.</w:t>
      </w:r>
      <w:proofErr w:type="spellEnd"/>
      <w:r w:rsidRPr="008B25F0">
        <w:rPr>
          <w:rFonts w:ascii="Times New Roman" w:eastAsia="Calibri" w:hAnsi="Times New Roman" w:cs="Times New Roman"/>
          <w:sz w:val="24"/>
          <w:szCs w:val="24"/>
          <w:lang w:val="en-US" w:eastAsia="en-US"/>
        </w:rPr>
        <w:t xml:space="preserve">) </w:t>
      </w:r>
      <w:proofErr w:type="spellStart"/>
      <w:r w:rsidRPr="008B25F0">
        <w:rPr>
          <w:rFonts w:ascii="Times New Roman" w:eastAsia="Calibri" w:hAnsi="Times New Roman" w:cs="Times New Roman"/>
          <w:sz w:val="24"/>
          <w:szCs w:val="24"/>
          <w:lang w:val="en-US" w:eastAsia="en-US"/>
        </w:rPr>
        <w:t>propofol</w:t>
      </w:r>
      <w:proofErr w:type="spellEnd"/>
      <w:r w:rsidRPr="008B25F0">
        <w:rPr>
          <w:rFonts w:ascii="Times New Roman" w:eastAsia="Calibri" w:hAnsi="Times New Roman" w:cs="Times New Roman"/>
          <w:sz w:val="24"/>
          <w:szCs w:val="24"/>
          <w:lang w:val="en-US" w:eastAsia="en-US"/>
        </w:rPr>
        <w:t xml:space="preserve"> (2-3 mg/kg), </w:t>
      </w:r>
      <w:proofErr w:type="spellStart"/>
      <w:r w:rsidRPr="008B25F0">
        <w:rPr>
          <w:rFonts w:ascii="Times New Roman" w:eastAsia="Calibri" w:hAnsi="Times New Roman" w:cs="Times New Roman"/>
          <w:sz w:val="24"/>
          <w:szCs w:val="24"/>
          <w:lang w:val="en-US" w:eastAsia="en-US"/>
        </w:rPr>
        <w:t>remifentanyl</w:t>
      </w:r>
      <w:proofErr w:type="spellEnd"/>
      <w:r w:rsidRPr="008B25F0">
        <w:rPr>
          <w:rFonts w:ascii="Times New Roman" w:eastAsia="Calibri" w:hAnsi="Times New Roman" w:cs="Times New Roman"/>
          <w:sz w:val="24"/>
          <w:szCs w:val="24"/>
          <w:lang w:val="en-US" w:eastAsia="en-US"/>
        </w:rPr>
        <w:t xml:space="preserve"> (1 µg/kg) and </w:t>
      </w:r>
      <w:proofErr w:type="spellStart"/>
      <w:r w:rsidRPr="008B25F0">
        <w:rPr>
          <w:rFonts w:ascii="Times New Roman" w:eastAsia="Calibri" w:hAnsi="Times New Roman" w:cs="Times New Roman"/>
          <w:sz w:val="24"/>
          <w:szCs w:val="24"/>
          <w:lang w:val="en-US" w:eastAsia="en-US"/>
        </w:rPr>
        <w:t>rocuronium</w:t>
      </w:r>
      <w:proofErr w:type="spellEnd"/>
      <w:r w:rsidRPr="008B25F0">
        <w:rPr>
          <w:rFonts w:ascii="Times New Roman" w:eastAsia="Calibri" w:hAnsi="Times New Roman" w:cs="Times New Roman"/>
          <w:sz w:val="24"/>
          <w:szCs w:val="24"/>
          <w:lang w:val="en-US" w:eastAsia="en-US"/>
        </w:rPr>
        <w:t xml:space="preserve"> bromide (0.6 mg/kg). To prevent </w:t>
      </w:r>
      <w:proofErr w:type="spellStart"/>
      <w:r w:rsidRPr="008B25F0">
        <w:rPr>
          <w:rFonts w:ascii="Times New Roman" w:eastAsia="Calibri" w:hAnsi="Times New Roman" w:cs="Times New Roman"/>
          <w:sz w:val="24"/>
          <w:szCs w:val="24"/>
          <w:lang w:val="en-US" w:eastAsia="en-US"/>
        </w:rPr>
        <w:t>propofol</w:t>
      </w:r>
      <w:proofErr w:type="spellEnd"/>
      <w:r w:rsidRPr="008B25F0">
        <w:rPr>
          <w:rFonts w:ascii="Times New Roman" w:eastAsia="Calibri" w:hAnsi="Times New Roman" w:cs="Times New Roman"/>
          <w:sz w:val="24"/>
          <w:szCs w:val="24"/>
          <w:lang w:val="en-US" w:eastAsia="en-US"/>
        </w:rPr>
        <w:t xml:space="preserve"> injection pain, </w:t>
      </w:r>
      <w:proofErr w:type="spellStart"/>
      <w:r w:rsidRPr="008B25F0">
        <w:rPr>
          <w:rFonts w:ascii="Times New Roman" w:eastAsia="Calibri" w:hAnsi="Times New Roman" w:cs="Times New Roman"/>
          <w:sz w:val="24"/>
          <w:szCs w:val="24"/>
          <w:lang w:val="en-US" w:eastAsia="en-US"/>
        </w:rPr>
        <w:t>i.v.</w:t>
      </w:r>
      <w:proofErr w:type="spellEnd"/>
      <w:r w:rsidRPr="008B25F0">
        <w:rPr>
          <w:rFonts w:ascii="Times New Roman" w:eastAsia="Calibri" w:hAnsi="Times New Roman" w:cs="Times New Roman"/>
          <w:sz w:val="24"/>
          <w:szCs w:val="24"/>
          <w:lang w:val="en-US" w:eastAsia="en-US"/>
        </w:rPr>
        <w:t xml:space="preserve"> lidocaine (1 mg/kg) was administered prior to </w:t>
      </w:r>
      <w:proofErr w:type="spellStart"/>
      <w:r w:rsidRPr="008B25F0">
        <w:rPr>
          <w:rFonts w:ascii="Times New Roman" w:eastAsia="Calibri" w:hAnsi="Times New Roman" w:cs="Times New Roman"/>
          <w:sz w:val="24"/>
          <w:szCs w:val="24"/>
          <w:lang w:val="en-US" w:eastAsia="en-US"/>
        </w:rPr>
        <w:t>propofol</w:t>
      </w:r>
      <w:proofErr w:type="spellEnd"/>
      <w:r w:rsidRPr="008B25F0">
        <w:rPr>
          <w:rFonts w:ascii="Times New Roman" w:eastAsia="Calibri" w:hAnsi="Times New Roman" w:cs="Times New Roman"/>
          <w:sz w:val="24"/>
          <w:szCs w:val="24"/>
          <w:lang w:val="en-US" w:eastAsia="en-US"/>
        </w:rPr>
        <w:t xml:space="preserve"> and all patients were intubated by the same anesthesiologist. Anesthesia was maintained with a 3 L/min fresh gas flow (50% oxygen and 50% air) using 2-2.5 % </w:t>
      </w:r>
      <w:proofErr w:type="spellStart"/>
      <w:r w:rsidRPr="008B25F0">
        <w:rPr>
          <w:rFonts w:ascii="Times New Roman" w:eastAsia="Calibri" w:hAnsi="Times New Roman" w:cs="Times New Roman"/>
          <w:sz w:val="24"/>
          <w:szCs w:val="24"/>
          <w:lang w:val="en-US" w:eastAsia="en-US"/>
        </w:rPr>
        <w:t>sevoflurane</w:t>
      </w:r>
      <w:proofErr w:type="spellEnd"/>
      <w:r w:rsidRPr="008B25F0">
        <w:rPr>
          <w:rFonts w:ascii="Times New Roman" w:eastAsia="Calibri" w:hAnsi="Times New Roman" w:cs="Times New Roman"/>
          <w:sz w:val="24"/>
          <w:szCs w:val="24"/>
          <w:lang w:val="en-US" w:eastAsia="en-US"/>
        </w:rPr>
        <w:t xml:space="preserve"> (1 MAC mean value). Isotonic 0.9% </w:t>
      </w:r>
      <w:proofErr w:type="spellStart"/>
      <w:r w:rsidRPr="008B25F0">
        <w:rPr>
          <w:rFonts w:ascii="Times New Roman" w:eastAsia="Calibri" w:hAnsi="Times New Roman" w:cs="Times New Roman"/>
          <w:sz w:val="24"/>
          <w:szCs w:val="24"/>
          <w:lang w:val="en-US" w:eastAsia="en-US"/>
        </w:rPr>
        <w:t>NaCl</w:t>
      </w:r>
      <w:proofErr w:type="spellEnd"/>
      <w:r w:rsidRPr="008B25F0">
        <w:rPr>
          <w:rFonts w:ascii="Times New Roman" w:eastAsia="Calibri" w:hAnsi="Times New Roman" w:cs="Times New Roman"/>
          <w:sz w:val="24"/>
          <w:szCs w:val="24"/>
          <w:lang w:val="en-US" w:eastAsia="en-US"/>
        </w:rPr>
        <w:t xml:space="preserve"> was used as maintenance fluid. The patients were placed in the appropriate surgical lateral decubitus position and the planned procedures were performed in our study groups. During the surgery, </w:t>
      </w:r>
      <w:proofErr w:type="spellStart"/>
      <w:r w:rsidRPr="008B25F0">
        <w:rPr>
          <w:rFonts w:ascii="Times New Roman" w:eastAsia="Calibri" w:hAnsi="Times New Roman" w:cs="Times New Roman"/>
          <w:sz w:val="24"/>
          <w:szCs w:val="24"/>
          <w:lang w:val="en-US" w:eastAsia="en-US"/>
        </w:rPr>
        <w:t>remifentanyl</w:t>
      </w:r>
      <w:proofErr w:type="spellEnd"/>
      <w:r w:rsidRPr="008B25F0">
        <w:rPr>
          <w:rFonts w:ascii="Times New Roman" w:eastAsia="Calibri" w:hAnsi="Times New Roman" w:cs="Times New Roman"/>
          <w:sz w:val="24"/>
          <w:szCs w:val="24"/>
          <w:lang w:val="en-US" w:eastAsia="en-US"/>
        </w:rPr>
        <w:t xml:space="preserve"> was started to be administrated at a dose of 0.15 µg/kg/min. Attempts were made to keep targeted depth of anesthesia in an oscillation range within 20% of the initial SAP (systolic arterial pressure). The depth of anesthesia was tried to be achieved within the targeted SAP range; through reducing </w:t>
      </w:r>
      <w:proofErr w:type="spellStart"/>
      <w:r w:rsidRPr="008B25F0">
        <w:rPr>
          <w:rFonts w:ascii="Times New Roman" w:eastAsia="Calibri" w:hAnsi="Times New Roman" w:cs="Times New Roman"/>
          <w:sz w:val="24"/>
          <w:szCs w:val="24"/>
          <w:lang w:val="en-US" w:eastAsia="en-US"/>
        </w:rPr>
        <w:t>remifentanyl</w:t>
      </w:r>
      <w:proofErr w:type="spellEnd"/>
      <w:r w:rsidRPr="008B25F0">
        <w:rPr>
          <w:rFonts w:ascii="Times New Roman" w:eastAsia="Calibri" w:hAnsi="Times New Roman" w:cs="Times New Roman"/>
          <w:sz w:val="24"/>
          <w:szCs w:val="24"/>
          <w:lang w:val="en-US" w:eastAsia="en-US"/>
        </w:rPr>
        <w:t xml:space="preserve"> by 25% of the initially calculated infusion dose in cases when SAP decreased below 20% of the initial SAP, and through increasing the </w:t>
      </w:r>
      <w:r w:rsidRPr="008B25F0">
        <w:rPr>
          <w:rFonts w:ascii="Times New Roman" w:eastAsia="Calibri" w:hAnsi="Times New Roman" w:cs="Times New Roman"/>
          <w:sz w:val="24"/>
          <w:szCs w:val="24"/>
          <w:lang w:val="en-US" w:eastAsia="en-US"/>
        </w:rPr>
        <w:lastRenderedPageBreak/>
        <w:t xml:space="preserve">initial infusion dose of </w:t>
      </w:r>
      <w:proofErr w:type="spellStart"/>
      <w:r w:rsidRPr="008B25F0">
        <w:rPr>
          <w:rFonts w:ascii="Times New Roman" w:eastAsia="Calibri" w:hAnsi="Times New Roman" w:cs="Times New Roman"/>
          <w:sz w:val="24"/>
          <w:szCs w:val="24"/>
          <w:lang w:val="en-US" w:eastAsia="en-US"/>
        </w:rPr>
        <w:t>remifentanyl</w:t>
      </w:r>
      <w:proofErr w:type="spellEnd"/>
      <w:r w:rsidRPr="008B25F0">
        <w:rPr>
          <w:rFonts w:ascii="Times New Roman" w:eastAsia="Calibri" w:hAnsi="Times New Roman" w:cs="Times New Roman"/>
          <w:sz w:val="24"/>
          <w:szCs w:val="24"/>
          <w:lang w:val="en-US" w:eastAsia="en-US"/>
        </w:rPr>
        <w:t xml:space="preserve"> by 25%, in cases when 20% of the initial SAB was exceeded.</w:t>
      </w:r>
    </w:p>
    <w:p w:rsidR="0066353C" w:rsidRPr="008B25F0" w:rsidRDefault="0066353C" w:rsidP="0066353C">
      <w:pPr>
        <w:spacing w:after="0" w:line="480" w:lineRule="auto"/>
        <w:ind w:firstLine="708"/>
        <w:jc w:val="both"/>
        <w:rPr>
          <w:rFonts w:ascii="Times New Roman" w:eastAsia="Calibri" w:hAnsi="Times New Roman" w:cs="Times New Roman"/>
          <w:bCs/>
          <w:sz w:val="24"/>
          <w:szCs w:val="24"/>
          <w:lang w:val="en-US" w:eastAsia="en-US"/>
        </w:rPr>
      </w:pPr>
      <w:r w:rsidRPr="008B25F0">
        <w:rPr>
          <w:rFonts w:ascii="Times New Roman" w:eastAsia="Calibri" w:hAnsi="Times New Roman" w:cs="Times New Roman"/>
          <w:bCs/>
          <w:sz w:val="24"/>
          <w:szCs w:val="24"/>
          <w:lang w:val="en-US" w:eastAsia="en-US"/>
        </w:rPr>
        <w:t xml:space="preserve">For the anesthesia execution study groups, the patients were randomly assigned in the operating room 30 minutes before the surgery, with the help of a program that generates random numbers. The patient, whose operation was planned with </w:t>
      </w:r>
      <w:proofErr w:type="spellStart"/>
      <w:r w:rsidRPr="008B25F0">
        <w:rPr>
          <w:rFonts w:ascii="Times New Roman" w:eastAsia="Calibri" w:hAnsi="Times New Roman" w:cs="Times New Roman"/>
          <w:bCs/>
          <w:sz w:val="24"/>
          <w:szCs w:val="24"/>
          <w:lang w:val="en-US" w:eastAsia="en-US"/>
        </w:rPr>
        <w:t>lumbotomy</w:t>
      </w:r>
      <w:proofErr w:type="spellEnd"/>
      <w:r w:rsidRPr="008B25F0">
        <w:rPr>
          <w:rFonts w:ascii="Times New Roman" w:eastAsia="Calibri" w:hAnsi="Times New Roman" w:cs="Times New Roman"/>
          <w:bCs/>
          <w:sz w:val="24"/>
          <w:szCs w:val="24"/>
          <w:lang w:val="en-US" w:eastAsia="en-US"/>
        </w:rPr>
        <w:t xml:space="preserve"> surgical incision and was stable after anesthesia induction with appropriate hemodynamic parameters, was placed in the 60</w:t>
      </w:r>
      <w:r>
        <w:rPr>
          <w:rFonts w:ascii="Times New Roman" w:eastAsia="Calibri" w:hAnsi="Times New Roman" w:cs="Times New Roman"/>
          <w:bCs/>
          <w:sz w:val="24"/>
          <w:szCs w:val="24"/>
          <w:lang w:val="en-US" w:eastAsia="en-US"/>
        </w:rPr>
        <w:t>°</w:t>
      </w:r>
      <w:r w:rsidRPr="008B25F0">
        <w:rPr>
          <w:rFonts w:ascii="Times New Roman" w:eastAsia="Calibri" w:hAnsi="Times New Roman" w:cs="Times New Roman"/>
          <w:bCs/>
          <w:sz w:val="24"/>
          <w:szCs w:val="24"/>
          <w:lang w:val="en-US" w:eastAsia="en-US"/>
        </w:rPr>
        <w:t xml:space="preserve"> lateral decubitus position. Patients were divided into two groups as the ESP block group (group ESP, n=30) and the group in which local anesthetic infiltration was applied to the incision site (group LIA, n=30). 20 mL (10 mL of 0.5 mg bupivacaine, 10 mL of 2% lidocaine) local anesthetic was used in each group.</w:t>
      </w:r>
    </w:p>
    <w:p w:rsidR="0066353C" w:rsidRPr="008B25F0" w:rsidRDefault="0066353C" w:rsidP="0066353C">
      <w:pPr>
        <w:spacing w:after="0" w:line="480" w:lineRule="auto"/>
        <w:ind w:firstLine="708"/>
        <w:jc w:val="both"/>
        <w:rPr>
          <w:rFonts w:ascii="Times New Roman" w:eastAsia="Calibri" w:hAnsi="Times New Roman" w:cs="Times New Roman"/>
          <w:sz w:val="24"/>
          <w:szCs w:val="24"/>
          <w:lang w:val="en-US" w:eastAsia="en-US"/>
        </w:rPr>
      </w:pPr>
      <w:r w:rsidRPr="008B25F0">
        <w:rPr>
          <w:rFonts w:ascii="Times New Roman" w:eastAsia="Calibri" w:hAnsi="Times New Roman" w:cs="Times New Roman"/>
          <w:sz w:val="24"/>
          <w:szCs w:val="24"/>
          <w:lang w:val="en-US" w:eastAsia="en-US"/>
        </w:rPr>
        <w:t xml:space="preserve">In Group LIA, 10 mL of local anesthetic was administered to the skin, superficial subcutaneous and deep tissue along the incision line before the surgical incision. The surgical procedure was started 15 minutes after the injection. During the operation, 10 mL of local anesthetic was applied again, directly to the </w:t>
      </w:r>
      <w:proofErr w:type="spellStart"/>
      <w:r w:rsidRPr="008B25F0">
        <w:rPr>
          <w:rFonts w:ascii="Times New Roman" w:eastAsia="Calibri" w:hAnsi="Times New Roman" w:cs="Times New Roman"/>
          <w:sz w:val="24"/>
          <w:szCs w:val="24"/>
          <w:lang w:val="en-US" w:eastAsia="en-US"/>
        </w:rPr>
        <w:t>subfascial</w:t>
      </w:r>
      <w:proofErr w:type="spellEnd"/>
      <w:r w:rsidRPr="008B25F0">
        <w:rPr>
          <w:rFonts w:ascii="Times New Roman" w:eastAsia="Calibri" w:hAnsi="Times New Roman" w:cs="Times New Roman"/>
          <w:sz w:val="24"/>
          <w:szCs w:val="24"/>
          <w:lang w:val="en-US" w:eastAsia="en-US"/>
        </w:rPr>
        <w:t xml:space="preserve"> and peritoneal region.</w:t>
      </w:r>
    </w:p>
    <w:p w:rsidR="0066353C" w:rsidRPr="008B25F0" w:rsidRDefault="0066353C" w:rsidP="0066353C">
      <w:pPr>
        <w:spacing w:after="0" w:line="480" w:lineRule="auto"/>
        <w:ind w:firstLine="708"/>
        <w:jc w:val="both"/>
        <w:rPr>
          <w:rFonts w:ascii="Times New Roman" w:eastAsia="Calibri" w:hAnsi="Times New Roman" w:cs="Times New Roman"/>
          <w:sz w:val="24"/>
          <w:szCs w:val="24"/>
          <w:lang w:val="en-US" w:eastAsia="en-US"/>
        </w:rPr>
      </w:pPr>
      <w:r w:rsidRPr="008B25F0">
        <w:rPr>
          <w:rFonts w:ascii="Times New Roman" w:eastAsia="Calibri" w:hAnsi="Times New Roman" w:cs="Times New Roman"/>
          <w:sz w:val="24"/>
          <w:szCs w:val="24"/>
          <w:lang w:val="en-US" w:eastAsia="en-US"/>
        </w:rPr>
        <w:t xml:space="preserve">In Group ESP, a linear 38-mm, high frequency 10-15 MHz transducer linear </w:t>
      </w:r>
      <w:proofErr w:type="spellStart"/>
      <w:r w:rsidRPr="008B25F0">
        <w:rPr>
          <w:rFonts w:ascii="Times New Roman" w:eastAsia="Calibri" w:hAnsi="Times New Roman" w:cs="Times New Roman"/>
          <w:sz w:val="24"/>
          <w:szCs w:val="24"/>
          <w:lang w:val="en-US" w:eastAsia="en-US"/>
        </w:rPr>
        <w:t>usg</w:t>
      </w:r>
      <w:proofErr w:type="spellEnd"/>
      <w:r w:rsidRPr="008B25F0">
        <w:rPr>
          <w:rFonts w:ascii="Times New Roman" w:eastAsia="Calibri" w:hAnsi="Times New Roman" w:cs="Times New Roman"/>
          <w:sz w:val="24"/>
          <w:szCs w:val="24"/>
          <w:lang w:val="en-US" w:eastAsia="en-US"/>
        </w:rPr>
        <w:t xml:space="preserve"> probe was placed to the 2-3 cm lateral of the T9 vertebral spinous process on the </w:t>
      </w:r>
      <w:proofErr w:type="spellStart"/>
      <w:r w:rsidRPr="008B25F0">
        <w:rPr>
          <w:rFonts w:ascii="Times New Roman" w:eastAsia="Calibri" w:hAnsi="Times New Roman" w:cs="Times New Roman"/>
          <w:sz w:val="24"/>
          <w:szCs w:val="24"/>
          <w:lang w:val="en-US" w:eastAsia="en-US"/>
        </w:rPr>
        <w:t>paramedian</w:t>
      </w:r>
      <w:proofErr w:type="spellEnd"/>
      <w:r w:rsidRPr="008B25F0">
        <w:rPr>
          <w:rFonts w:ascii="Times New Roman" w:eastAsia="Calibri" w:hAnsi="Times New Roman" w:cs="Times New Roman"/>
          <w:sz w:val="24"/>
          <w:szCs w:val="24"/>
          <w:lang w:val="en-US" w:eastAsia="en-US"/>
        </w:rPr>
        <w:t xml:space="preserve"> sagittal plane. The transverse process of the vertebra, trapezius muscle, erector </w:t>
      </w:r>
      <w:proofErr w:type="spellStart"/>
      <w:r w:rsidRPr="008B25F0">
        <w:rPr>
          <w:rFonts w:ascii="Times New Roman" w:eastAsia="Calibri" w:hAnsi="Times New Roman" w:cs="Times New Roman"/>
          <w:sz w:val="24"/>
          <w:szCs w:val="24"/>
          <w:lang w:val="en-US" w:eastAsia="en-US"/>
        </w:rPr>
        <w:t>spinae</w:t>
      </w:r>
      <w:proofErr w:type="spellEnd"/>
      <w:r w:rsidRPr="008B25F0">
        <w:rPr>
          <w:rFonts w:ascii="Times New Roman" w:eastAsia="Calibri" w:hAnsi="Times New Roman" w:cs="Times New Roman"/>
          <w:sz w:val="24"/>
          <w:szCs w:val="24"/>
          <w:lang w:val="en-US" w:eastAsia="en-US"/>
        </w:rPr>
        <w:t xml:space="preserve"> muscle, and subcutaneous tissue were visualized. The plane between the anterior fascia of the erector </w:t>
      </w:r>
      <w:proofErr w:type="spellStart"/>
      <w:r w:rsidRPr="008B25F0">
        <w:rPr>
          <w:rFonts w:ascii="Times New Roman" w:eastAsia="Calibri" w:hAnsi="Times New Roman" w:cs="Times New Roman"/>
          <w:sz w:val="24"/>
          <w:szCs w:val="24"/>
          <w:lang w:val="en-US" w:eastAsia="en-US"/>
        </w:rPr>
        <w:t>spina</w:t>
      </w:r>
      <w:proofErr w:type="spellEnd"/>
      <w:r w:rsidRPr="008B25F0">
        <w:rPr>
          <w:rFonts w:ascii="Times New Roman" w:eastAsia="Calibri" w:hAnsi="Times New Roman" w:cs="Times New Roman"/>
          <w:sz w:val="24"/>
          <w:szCs w:val="24"/>
          <w:lang w:val="en-US" w:eastAsia="en-US"/>
        </w:rPr>
        <w:t xml:space="preserve"> muscle and the T9 vertebra transverse process was aimed from the side to be operated with the </w:t>
      </w:r>
      <w:proofErr w:type="spellStart"/>
      <w:r w:rsidRPr="008B25F0">
        <w:rPr>
          <w:rFonts w:ascii="Times New Roman" w:eastAsia="Calibri" w:hAnsi="Times New Roman" w:cs="Times New Roman"/>
          <w:sz w:val="24"/>
          <w:szCs w:val="24"/>
          <w:lang w:val="en-US" w:eastAsia="en-US"/>
        </w:rPr>
        <w:t>lumbotomy</w:t>
      </w:r>
      <w:proofErr w:type="spellEnd"/>
      <w:r w:rsidRPr="008B25F0">
        <w:rPr>
          <w:rFonts w:ascii="Times New Roman" w:eastAsia="Calibri" w:hAnsi="Times New Roman" w:cs="Times New Roman"/>
          <w:sz w:val="24"/>
          <w:szCs w:val="24"/>
          <w:lang w:val="en-US" w:eastAsia="en-US"/>
        </w:rPr>
        <w:t xml:space="preserve"> incision, with a 22 G 80 mm </w:t>
      </w:r>
      <w:proofErr w:type="spellStart"/>
      <w:r w:rsidRPr="008B25F0">
        <w:rPr>
          <w:rFonts w:ascii="Times New Roman" w:eastAsia="Calibri" w:hAnsi="Times New Roman" w:cs="Times New Roman"/>
          <w:sz w:val="24"/>
          <w:szCs w:val="24"/>
          <w:lang w:val="en-US" w:eastAsia="en-US"/>
        </w:rPr>
        <w:t>stimuplex</w:t>
      </w:r>
      <w:proofErr w:type="spellEnd"/>
      <w:r w:rsidRPr="008B25F0">
        <w:rPr>
          <w:rFonts w:ascii="Times New Roman" w:eastAsia="Calibri" w:hAnsi="Times New Roman" w:cs="Times New Roman"/>
          <w:sz w:val="24"/>
          <w:szCs w:val="24"/>
          <w:lang w:val="en-US" w:eastAsia="en-US"/>
        </w:rPr>
        <w:t xml:space="preserve"> needle, using the in-plane technique. The targeted point was reached by advancing the needle in the caudal and cephalic directions at 45° angles. 10 mL of 0.5% bupivacaine and 10 mL of 2% lidocaine local anesthetic were administered in a controlled manner, carrying out negative aspiration at each 5 </w:t>
      </w:r>
      <w:proofErr w:type="spellStart"/>
      <w:r w:rsidRPr="008B25F0">
        <w:rPr>
          <w:rFonts w:ascii="Times New Roman" w:eastAsia="Calibri" w:hAnsi="Times New Roman" w:cs="Times New Roman"/>
          <w:sz w:val="24"/>
          <w:szCs w:val="24"/>
          <w:lang w:val="en-US" w:eastAsia="en-US"/>
        </w:rPr>
        <w:t>mL.</w:t>
      </w:r>
      <w:proofErr w:type="spellEnd"/>
      <w:r w:rsidRPr="008B25F0">
        <w:rPr>
          <w:rFonts w:ascii="Times New Roman" w:eastAsia="Calibri" w:hAnsi="Times New Roman" w:cs="Times New Roman"/>
          <w:sz w:val="24"/>
          <w:szCs w:val="24"/>
          <w:lang w:val="en-US" w:eastAsia="en-US"/>
        </w:rPr>
        <w:t xml:space="preserve"> The procedure was terminated observing the detached fascial plane after the administration of the local anesthetic drug, and the surgical procedure was started after 15 minutes. The amount of </w:t>
      </w:r>
      <w:r w:rsidRPr="008B25F0">
        <w:rPr>
          <w:rFonts w:ascii="Times New Roman" w:eastAsia="Calibri" w:hAnsi="Times New Roman" w:cs="Times New Roman"/>
          <w:sz w:val="24"/>
          <w:szCs w:val="24"/>
          <w:lang w:val="en-US" w:eastAsia="en-US"/>
        </w:rPr>
        <w:lastRenderedPageBreak/>
        <w:t xml:space="preserve">remifentanil used in the intraoperative period was calculated and recorded together with the operation time. 30 minutes before the completion of the operation, 1 g paracetamol and 1 mg/kg tramadol were administered to the patients. </w:t>
      </w:r>
    </w:p>
    <w:p w:rsidR="0066353C" w:rsidRPr="008B25F0" w:rsidRDefault="0066353C" w:rsidP="0066353C">
      <w:pPr>
        <w:spacing w:after="0" w:line="480" w:lineRule="auto"/>
        <w:ind w:firstLine="708"/>
        <w:jc w:val="both"/>
        <w:rPr>
          <w:rFonts w:ascii="Times New Roman" w:eastAsia="Calibri" w:hAnsi="Times New Roman" w:cs="Times New Roman"/>
          <w:sz w:val="24"/>
          <w:szCs w:val="24"/>
          <w:lang w:val="en-US" w:eastAsia="en-US"/>
        </w:rPr>
      </w:pPr>
      <w:r w:rsidRPr="008B25F0">
        <w:rPr>
          <w:rFonts w:ascii="Times New Roman" w:eastAsia="Calibri" w:hAnsi="Times New Roman" w:cs="Times New Roman"/>
          <w:sz w:val="24"/>
          <w:szCs w:val="24"/>
          <w:lang w:val="en-US" w:eastAsia="en-US"/>
        </w:rPr>
        <w:t>Postoperative pain treatment was started with I.V. morphine PCA (patient controlled analgesia) method and postoperative analgesic consumption was monitored. Patient-controlled analgesia device was adjusted as 1 mg bolus dose, 10-minute lock-out interval and 20 mg 4-hour limit dose. Infusion and loading was not performed.</w:t>
      </w:r>
    </w:p>
    <w:p w:rsidR="0066353C" w:rsidRPr="008B25F0" w:rsidRDefault="0066353C" w:rsidP="0066353C">
      <w:pPr>
        <w:spacing w:after="0" w:line="480" w:lineRule="auto"/>
        <w:ind w:firstLine="708"/>
        <w:jc w:val="both"/>
        <w:rPr>
          <w:rFonts w:ascii="Times New Roman" w:eastAsia="Calibri" w:hAnsi="Times New Roman" w:cs="Times New Roman"/>
          <w:sz w:val="24"/>
          <w:szCs w:val="24"/>
          <w:lang w:val="en-US" w:eastAsia="en-US"/>
        </w:rPr>
      </w:pPr>
      <w:r w:rsidRPr="008B25F0">
        <w:rPr>
          <w:rFonts w:ascii="Times New Roman" w:eastAsia="Calibri" w:hAnsi="Times New Roman" w:cs="Times New Roman"/>
          <w:sz w:val="24"/>
          <w:szCs w:val="24"/>
          <w:lang w:val="en-US" w:eastAsia="en-US"/>
        </w:rPr>
        <w:t>Paracetamol 1g was administered I.V. to patients whose NRS values exceed 4 and increase or do not decrease with opioid treatment. Total morphine and paracetamol doses consumed by the postoperative patients at the 0th, 1st, 2nd, 3rd, 4th, 6th, 8th, 12th, 16th, 20th, 24th, 32nd, 40th, 48th hours were recorded. During these follow-ups, the two groups were compared via evaluation of the patients' vital parameters (SAB, DAB, MAP, SS, SpO2), analgesia requirements, patient satisfaction (0= poor, 1= moderate, 2= good, 3= excellent), NRS, nausea and vomiting scales.</w:t>
      </w:r>
    </w:p>
    <w:p w:rsidR="00DC554D" w:rsidRDefault="00DC554D"/>
    <w:sectPr w:rsidR="00DC5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08"/>
    <w:rsid w:val="0066353C"/>
    <w:rsid w:val="00CC5408"/>
    <w:rsid w:val="00DC5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74C4"/>
  <w15:chartTrackingRefBased/>
  <w15:docId w15:val="{78AE2EC4-6872-498C-82A8-A6FF227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0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hakimoglu</dc:creator>
  <cp:keywords/>
  <dc:description/>
  <cp:lastModifiedBy>sedat hakimoglu</cp:lastModifiedBy>
  <cp:revision>2</cp:revision>
  <dcterms:created xsi:type="dcterms:W3CDTF">2023-09-06T00:33:00Z</dcterms:created>
  <dcterms:modified xsi:type="dcterms:W3CDTF">2023-09-06T00:33:00Z</dcterms:modified>
</cp:coreProperties>
</file>