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09FF" w14:textId="77777777" w:rsidR="003643AE" w:rsidRDefault="003643AE">
      <w:r>
        <w:t xml:space="preserve">Title </w:t>
      </w:r>
    </w:p>
    <w:p w14:paraId="4A1DAA31" w14:textId="5E175BE5" w:rsidR="003643AE" w:rsidRDefault="003643AE" w:rsidP="003643AE">
      <w:bookmarkStart w:id="0" w:name="_Hlk140774839"/>
      <w:r>
        <w:t xml:space="preserve"> Outcome of induction of labour comparing double and single balloon catheters and PGE 2 Gel; an Open-label Trial.</w:t>
      </w:r>
    </w:p>
    <w:bookmarkEnd w:id="0"/>
    <w:p w14:paraId="412D5AA0" w14:textId="30EB1418" w:rsidR="003643AE" w:rsidRDefault="003643AE" w:rsidP="003643AE">
      <w:r>
        <w:t xml:space="preserve">Objective </w:t>
      </w:r>
    </w:p>
    <w:p w14:paraId="456EA8B2" w14:textId="561ABABC" w:rsidR="003643AE" w:rsidRDefault="003643AE" w:rsidP="003643AE">
      <w:r>
        <w:t xml:space="preserve">To compare the efficacy of double and single balloon catheters and </w:t>
      </w:r>
      <w:r w:rsidR="00C04D6C">
        <w:rPr>
          <w:sz w:val="28"/>
          <w:szCs w:val="28"/>
        </w:rPr>
        <w:t xml:space="preserve">Prostaglandin E2 </w:t>
      </w:r>
      <w:r>
        <w:t>Gel in induction of labour.</w:t>
      </w:r>
    </w:p>
    <w:p w14:paraId="32FD90F3" w14:textId="46E7EA8B" w:rsidR="00177247" w:rsidRDefault="007E0557">
      <w:r>
        <w:t xml:space="preserve">Introduction </w:t>
      </w:r>
    </w:p>
    <w:p w14:paraId="0F6EB54F" w14:textId="4F0244F1" w:rsidR="007E0557" w:rsidRDefault="007E0557">
      <w:pPr>
        <w:rPr>
          <w:sz w:val="28"/>
          <w:szCs w:val="28"/>
        </w:rPr>
      </w:pPr>
      <w:r>
        <w:rPr>
          <w:sz w:val="28"/>
          <w:szCs w:val="28"/>
        </w:rPr>
        <w:t>Induction of labour</w:t>
      </w:r>
      <w:r w:rsidR="001F1447">
        <w:rPr>
          <w:sz w:val="28"/>
          <w:szCs w:val="28"/>
        </w:rPr>
        <w:t xml:space="preserve"> (IOL)</w:t>
      </w:r>
      <w:r>
        <w:rPr>
          <w:sz w:val="28"/>
          <w:szCs w:val="28"/>
        </w:rPr>
        <w:t xml:space="preserve"> is the initiation of labour pain by artificial </w:t>
      </w:r>
      <w:r w:rsidR="003643AE">
        <w:rPr>
          <w:sz w:val="28"/>
          <w:szCs w:val="28"/>
        </w:rPr>
        <w:t>stimulation</w:t>
      </w:r>
      <w:r>
        <w:rPr>
          <w:sz w:val="28"/>
          <w:szCs w:val="28"/>
        </w:rPr>
        <w:t xml:space="preserve"> </w:t>
      </w:r>
      <w:r w:rsidR="001F1447">
        <w:rPr>
          <w:sz w:val="28"/>
          <w:szCs w:val="28"/>
        </w:rPr>
        <w:t xml:space="preserve">of </w:t>
      </w:r>
      <w:r>
        <w:rPr>
          <w:sz w:val="28"/>
          <w:szCs w:val="28"/>
        </w:rPr>
        <w:t>the uterus</w:t>
      </w:r>
      <w:r w:rsidR="001F1447">
        <w:rPr>
          <w:sz w:val="28"/>
          <w:szCs w:val="28"/>
        </w:rPr>
        <w:t xml:space="preserve"> before the onset of spontaneous labour</w:t>
      </w:r>
      <w:r>
        <w:rPr>
          <w:sz w:val="28"/>
          <w:szCs w:val="28"/>
        </w:rPr>
        <w:t xml:space="preserve"> [1]</w:t>
      </w:r>
      <w:r w:rsidR="001F1447">
        <w:rPr>
          <w:sz w:val="28"/>
          <w:szCs w:val="28"/>
        </w:rPr>
        <w:t xml:space="preserve">. </w:t>
      </w:r>
      <w:r w:rsidR="003C373F">
        <w:rPr>
          <w:sz w:val="28"/>
          <w:szCs w:val="28"/>
        </w:rPr>
        <w:t>The frequency</w:t>
      </w:r>
      <w:r w:rsidR="001F1447">
        <w:rPr>
          <w:sz w:val="28"/>
          <w:szCs w:val="28"/>
        </w:rPr>
        <w:t xml:space="preserve"> of IOL is on </w:t>
      </w:r>
      <w:r w:rsidR="003C373F">
        <w:rPr>
          <w:sz w:val="28"/>
          <w:szCs w:val="28"/>
        </w:rPr>
        <w:t xml:space="preserve">the </w:t>
      </w:r>
      <w:r w:rsidR="001F1447">
        <w:rPr>
          <w:sz w:val="28"/>
          <w:szCs w:val="28"/>
        </w:rPr>
        <w:t xml:space="preserve">rise, in </w:t>
      </w:r>
      <w:r w:rsidR="003C373F">
        <w:rPr>
          <w:sz w:val="28"/>
          <w:szCs w:val="28"/>
        </w:rPr>
        <w:t>the United States</w:t>
      </w:r>
      <w:r w:rsidR="001F1447">
        <w:rPr>
          <w:sz w:val="28"/>
          <w:szCs w:val="28"/>
        </w:rPr>
        <w:t xml:space="preserve"> of America</w:t>
      </w:r>
      <w:r w:rsidR="003C373F">
        <w:rPr>
          <w:sz w:val="28"/>
          <w:szCs w:val="28"/>
        </w:rPr>
        <w:t>,</w:t>
      </w:r>
      <w:r w:rsidR="001F1447">
        <w:rPr>
          <w:sz w:val="28"/>
          <w:szCs w:val="28"/>
        </w:rPr>
        <w:t xml:space="preserve"> it has increased from 9.5% in 1990 to 31.4 % in 2020 [2].  </w:t>
      </w:r>
      <w:r w:rsidR="00FD2C46">
        <w:rPr>
          <w:sz w:val="28"/>
          <w:szCs w:val="28"/>
        </w:rPr>
        <w:t xml:space="preserve">In the United Kingdom, it’s around 20% while in Africa it’s approximately 4.4% [3,4]. </w:t>
      </w:r>
    </w:p>
    <w:p w14:paraId="48434A32" w14:textId="21736DE7" w:rsidR="00FD2C46" w:rsidRDefault="00FD2C46">
      <w:pPr>
        <w:rPr>
          <w:sz w:val="28"/>
          <w:szCs w:val="28"/>
        </w:rPr>
      </w:pPr>
      <w:r>
        <w:rPr>
          <w:sz w:val="28"/>
          <w:szCs w:val="28"/>
        </w:rPr>
        <w:t xml:space="preserve">Induction of labour is indicated when the benefits of initiating labour </w:t>
      </w:r>
      <w:r w:rsidR="004C2842">
        <w:rPr>
          <w:sz w:val="28"/>
          <w:szCs w:val="28"/>
        </w:rPr>
        <w:t>overweigh</w:t>
      </w:r>
      <w:r>
        <w:rPr>
          <w:sz w:val="28"/>
          <w:szCs w:val="28"/>
        </w:rPr>
        <w:t xml:space="preserve"> the risk of continuing the pregnancy</w:t>
      </w:r>
      <w:r w:rsidR="004C2842">
        <w:rPr>
          <w:sz w:val="28"/>
          <w:szCs w:val="28"/>
        </w:rPr>
        <w:t xml:space="preserve"> [5]</w:t>
      </w:r>
      <w:r>
        <w:rPr>
          <w:sz w:val="28"/>
          <w:szCs w:val="28"/>
        </w:rPr>
        <w:t xml:space="preserve">. </w:t>
      </w:r>
      <w:r w:rsidR="004C2842">
        <w:rPr>
          <w:sz w:val="28"/>
          <w:szCs w:val="28"/>
        </w:rPr>
        <w:t xml:space="preserve">One such indication is pregnancy beyond 41 weeks, as continuing it increases the chances of operative delivery, neonatal intensive care admission and stillbirths [6]. </w:t>
      </w:r>
      <w:r w:rsidR="00F15C40">
        <w:rPr>
          <w:sz w:val="28"/>
          <w:szCs w:val="28"/>
        </w:rPr>
        <w:t>Bishop’s</w:t>
      </w:r>
      <w:r w:rsidR="004C2842">
        <w:rPr>
          <w:sz w:val="28"/>
          <w:szCs w:val="28"/>
        </w:rPr>
        <w:t xml:space="preserve"> score plays </w:t>
      </w:r>
      <w:r w:rsidR="005703E9">
        <w:rPr>
          <w:sz w:val="28"/>
          <w:szCs w:val="28"/>
        </w:rPr>
        <w:t xml:space="preserve">an </w:t>
      </w:r>
      <w:r w:rsidR="004C2842">
        <w:rPr>
          <w:sz w:val="28"/>
          <w:szCs w:val="28"/>
        </w:rPr>
        <w:t xml:space="preserve">important role in predicting </w:t>
      </w:r>
      <w:r w:rsidR="00F15C40">
        <w:rPr>
          <w:sz w:val="28"/>
          <w:szCs w:val="28"/>
        </w:rPr>
        <w:t xml:space="preserve">the </w:t>
      </w:r>
      <w:r w:rsidR="004C2842">
        <w:rPr>
          <w:sz w:val="28"/>
          <w:szCs w:val="28"/>
        </w:rPr>
        <w:t xml:space="preserve">success of IOL, </w:t>
      </w:r>
      <w:r w:rsidR="00F15C40">
        <w:rPr>
          <w:sz w:val="28"/>
          <w:szCs w:val="28"/>
        </w:rPr>
        <w:t xml:space="preserve">a </w:t>
      </w:r>
      <w:r w:rsidR="004C2842">
        <w:rPr>
          <w:sz w:val="28"/>
          <w:szCs w:val="28"/>
        </w:rPr>
        <w:t xml:space="preserve">score of less than 6 is considered poor while more than this is </w:t>
      </w:r>
      <w:proofErr w:type="spellStart"/>
      <w:r w:rsidR="00F15C40">
        <w:rPr>
          <w:sz w:val="28"/>
          <w:szCs w:val="28"/>
        </w:rPr>
        <w:t>favourable</w:t>
      </w:r>
      <w:proofErr w:type="spellEnd"/>
      <w:r w:rsidR="004C2842">
        <w:rPr>
          <w:sz w:val="28"/>
          <w:szCs w:val="28"/>
        </w:rPr>
        <w:t xml:space="preserve"> [7].</w:t>
      </w:r>
      <w:r w:rsidR="00F15C40">
        <w:rPr>
          <w:sz w:val="28"/>
          <w:szCs w:val="28"/>
        </w:rPr>
        <w:t xml:space="preserve"> For cervical ripening broadly there are two types of methods, mechanical and pharmacological [8,9]. </w:t>
      </w:r>
    </w:p>
    <w:p w14:paraId="7B013FD1" w14:textId="3EBFD5E5" w:rsidR="00562BCC" w:rsidRDefault="00562BCC" w:rsidP="00562BCC">
      <w:pPr>
        <w:rPr>
          <w:sz w:val="28"/>
          <w:szCs w:val="28"/>
        </w:rPr>
      </w:pPr>
      <w:r>
        <w:rPr>
          <w:sz w:val="28"/>
          <w:szCs w:val="28"/>
        </w:rPr>
        <w:t xml:space="preserve">Pharmacological agents like Prostaglandin E2 </w:t>
      </w:r>
      <w:proofErr w:type="gramStart"/>
      <w:r w:rsidR="00C04D6C">
        <w:rPr>
          <w:sz w:val="28"/>
          <w:szCs w:val="28"/>
        </w:rPr>
        <w:t>( PGE</w:t>
      </w:r>
      <w:proofErr w:type="gramEnd"/>
      <w:r w:rsidR="00C04D6C">
        <w:rPr>
          <w:sz w:val="28"/>
          <w:szCs w:val="28"/>
        </w:rPr>
        <w:t xml:space="preserve">2) </w:t>
      </w:r>
      <w:r>
        <w:rPr>
          <w:sz w:val="28"/>
          <w:szCs w:val="28"/>
        </w:rPr>
        <w:t xml:space="preserve">and E1 are usually preferred over mechanical methods like balloon catheters when the bishop score is poor [6], however considering the safety of mechanical methods in terms of less risk of hyperstimulation of the uterus and fetal distress, cost-effectiveness and easy storage mechanical methods are now equally favored, especially in developing countries [8].  </w:t>
      </w:r>
    </w:p>
    <w:p w14:paraId="27AD5D48" w14:textId="0A1C1867" w:rsidR="008E6A99" w:rsidRDefault="00562BCC" w:rsidP="00562BCC">
      <w:pPr>
        <w:rPr>
          <w:sz w:val="28"/>
          <w:szCs w:val="28"/>
        </w:rPr>
      </w:pPr>
      <w:r>
        <w:rPr>
          <w:sz w:val="28"/>
          <w:szCs w:val="28"/>
        </w:rPr>
        <w:t xml:space="preserve">Balloon catheters (both single and double) are approved by </w:t>
      </w:r>
      <w:r w:rsidR="008E6A99">
        <w:rPr>
          <w:sz w:val="28"/>
          <w:szCs w:val="28"/>
        </w:rPr>
        <w:t xml:space="preserve">the </w:t>
      </w:r>
      <w:r>
        <w:rPr>
          <w:sz w:val="28"/>
          <w:szCs w:val="28"/>
        </w:rPr>
        <w:t xml:space="preserve">World Health Organization for use in the induction of labour </w:t>
      </w:r>
      <w:r w:rsidR="008E6A99">
        <w:rPr>
          <w:sz w:val="28"/>
          <w:szCs w:val="28"/>
        </w:rPr>
        <w:t xml:space="preserve">[5], </w:t>
      </w:r>
      <w:r w:rsidR="00A53EFC">
        <w:rPr>
          <w:sz w:val="28"/>
          <w:szCs w:val="28"/>
        </w:rPr>
        <w:t xml:space="preserve">and </w:t>
      </w:r>
      <w:r w:rsidR="000C7A72">
        <w:rPr>
          <w:sz w:val="28"/>
          <w:szCs w:val="28"/>
        </w:rPr>
        <w:t>double-balloon</w:t>
      </w:r>
      <w:r w:rsidR="008E6A99">
        <w:rPr>
          <w:sz w:val="28"/>
          <w:szCs w:val="28"/>
        </w:rPr>
        <w:t xml:space="preserve"> catheter (Atad or Cook) is approved by </w:t>
      </w:r>
      <w:r w:rsidR="000C7A72">
        <w:rPr>
          <w:sz w:val="28"/>
          <w:szCs w:val="28"/>
        </w:rPr>
        <w:t xml:space="preserve">the </w:t>
      </w:r>
      <w:r w:rsidR="008E6A99" w:rsidRPr="008E6A99">
        <w:rPr>
          <w:sz w:val="28"/>
          <w:szCs w:val="28"/>
        </w:rPr>
        <w:t>United States Food and Drug Administration (USFDA</w:t>
      </w:r>
      <w:r w:rsidR="008E6A99">
        <w:rPr>
          <w:sz w:val="28"/>
          <w:szCs w:val="28"/>
        </w:rPr>
        <w:t xml:space="preserve">) [10]. </w:t>
      </w:r>
      <w:r w:rsidR="000C7A72">
        <w:rPr>
          <w:sz w:val="28"/>
          <w:szCs w:val="28"/>
        </w:rPr>
        <w:t>A balloon</w:t>
      </w:r>
      <w:r w:rsidR="008E6A99">
        <w:rPr>
          <w:sz w:val="28"/>
          <w:szCs w:val="28"/>
        </w:rPr>
        <w:t xml:space="preserve"> catheter</w:t>
      </w:r>
      <w:r w:rsidR="000C7A72">
        <w:rPr>
          <w:sz w:val="28"/>
          <w:szCs w:val="28"/>
        </w:rPr>
        <w:t xml:space="preserve"> stretches the lower segment of the uterus and </w:t>
      </w:r>
      <w:r w:rsidR="00A53EFC">
        <w:rPr>
          <w:sz w:val="28"/>
          <w:szCs w:val="28"/>
        </w:rPr>
        <w:t>strips</w:t>
      </w:r>
      <w:r w:rsidR="000C7A72">
        <w:rPr>
          <w:sz w:val="28"/>
          <w:szCs w:val="28"/>
        </w:rPr>
        <w:t xml:space="preserve"> the membranes from the cervix, which results in a </w:t>
      </w:r>
      <w:r w:rsidR="008E6A99">
        <w:rPr>
          <w:sz w:val="28"/>
          <w:szCs w:val="28"/>
        </w:rPr>
        <w:t xml:space="preserve">release of </w:t>
      </w:r>
      <w:r w:rsidR="000C7A72">
        <w:rPr>
          <w:sz w:val="28"/>
          <w:szCs w:val="28"/>
        </w:rPr>
        <w:t>prostaglandins</w:t>
      </w:r>
      <w:r w:rsidR="008E6A99">
        <w:rPr>
          <w:sz w:val="28"/>
          <w:szCs w:val="28"/>
        </w:rPr>
        <w:t xml:space="preserve"> and also promotes neuroendocrine reflex which promotes </w:t>
      </w:r>
      <w:r w:rsidR="000C7A72">
        <w:rPr>
          <w:sz w:val="28"/>
          <w:szCs w:val="28"/>
        </w:rPr>
        <w:t xml:space="preserve">the </w:t>
      </w:r>
      <w:r w:rsidR="008E6A99">
        <w:rPr>
          <w:sz w:val="28"/>
          <w:szCs w:val="28"/>
        </w:rPr>
        <w:t xml:space="preserve">onset of contractions and cervical ripening </w:t>
      </w:r>
      <w:r w:rsidR="000C7A72">
        <w:rPr>
          <w:sz w:val="28"/>
          <w:szCs w:val="28"/>
        </w:rPr>
        <w:t>[11].</w:t>
      </w:r>
    </w:p>
    <w:p w14:paraId="3956BC8D" w14:textId="00DDCA12" w:rsidR="00A53EFC" w:rsidRDefault="000C7A72" w:rsidP="00562BCC">
      <w:pPr>
        <w:rPr>
          <w:sz w:val="28"/>
          <w:szCs w:val="28"/>
        </w:rPr>
      </w:pPr>
      <w:r>
        <w:rPr>
          <w:sz w:val="28"/>
          <w:szCs w:val="28"/>
        </w:rPr>
        <w:lastRenderedPageBreak/>
        <w:t xml:space="preserve">Considering the increase in the frequency of induction of labour and associated caesarean sections for failed induction and fetal distress, exploring any method with a good safety profile can prove really beneficial to patients as well as for countries with low resources, the results can help us formulate new guidelines and change in clinical practices. Literature review shows no such study </w:t>
      </w:r>
      <w:r w:rsidR="00C04D6C">
        <w:rPr>
          <w:sz w:val="28"/>
          <w:szCs w:val="28"/>
        </w:rPr>
        <w:t xml:space="preserve">has been </w:t>
      </w:r>
      <w:r>
        <w:rPr>
          <w:sz w:val="28"/>
          <w:szCs w:val="28"/>
        </w:rPr>
        <w:t>conducted</w:t>
      </w:r>
      <w:r w:rsidR="00C04D6C">
        <w:rPr>
          <w:sz w:val="28"/>
          <w:szCs w:val="28"/>
        </w:rPr>
        <w:t xml:space="preserve"> </w:t>
      </w:r>
      <w:r>
        <w:rPr>
          <w:sz w:val="28"/>
          <w:szCs w:val="28"/>
        </w:rPr>
        <w:t>before</w:t>
      </w:r>
      <w:r w:rsidR="00DA567F">
        <w:rPr>
          <w:sz w:val="28"/>
          <w:szCs w:val="28"/>
        </w:rPr>
        <w:t>, so our study will be the 1</w:t>
      </w:r>
      <w:r w:rsidR="00DA567F" w:rsidRPr="00DA567F">
        <w:rPr>
          <w:sz w:val="28"/>
          <w:szCs w:val="28"/>
          <w:vertAlign w:val="superscript"/>
        </w:rPr>
        <w:t>st</w:t>
      </w:r>
      <w:r w:rsidR="00DA567F">
        <w:rPr>
          <w:sz w:val="28"/>
          <w:szCs w:val="28"/>
        </w:rPr>
        <w:t xml:space="preserve"> to assess the </w:t>
      </w:r>
      <w:r w:rsidR="00DA567F" w:rsidRPr="00DA567F">
        <w:rPr>
          <w:sz w:val="28"/>
          <w:szCs w:val="28"/>
        </w:rPr>
        <w:t>efficacy</w:t>
      </w:r>
      <w:r w:rsidR="00C04D6C">
        <w:rPr>
          <w:sz w:val="28"/>
          <w:szCs w:val="28"/>
        </w:rPr>
        <w:t xml:space="preserve"> and </w:t>
      </w:r>
      <w:r w:rsidR="00DA567F" w:rsidRPr="00DA567F">
        <w:rPr>
          <w:sz w:val="28"/>
          <w:szCs w:val="28"/>
        </w:rPr>
        <w:t>safety</w:t>
      </w:r>
      <w:r w:rsidR="00C04D6C">
        <w:rPr>
          <w:sz w:val="28"/>
          <w:szCs w:val="28"/>
        </w:rPr>
        <w:t xml:space="preserve"> of standard treatment </w:t>
      </w:r>
      <w:proofErr w:type="spellStart"/>
      <w:r w:rsidR="00C04D6C">
        <w:rPr>
          <w:sz w:val="28"/>
          <w:szCs w:val="28"/>
        </w:rPr>
        <w:t>i.e</w:t>
      </w:r>
      <w:proofErr w:type="spellEnd"/>
      <w:r w:rsidR="00C04D6C">
        <w:rPr>
          <w:sz w:val="28"/>
          <w:szCs w:val="28"/>
        </w:rPr>
        <w:t xml:space="preserve"> </w:t>
      </w:r>
      <w:r w:rsidR="00C04D6C">
        <w:rPr>
          <w:sz w:val="28"/>
          <w:szCs w:val="28"/>
        </w:rPr>
        <w:t>PGE2</w:t>
      </w:r>
      <w:r w:rsidR="00DA567F" w:rsidRPr="00DA567F">
        <w:rPr>
          <w:sz w:val="28"/>
          <w:szCs w:val="28"/>
        </w:rPr>
        <w:t xml:space="preserve"> </w:t>
      </w:r>
      <w:r w:rsidR="00C04D6C">
        <w:rPr>
          <w:sz w:val="28"/>
          <w:szCs w:val="28"/>
        </w:rPr>
        <w:t xml:space="preserve">with </w:t>
      </w:r>
      <w:r w:rsidR="00DA567F">
        <w:rPr>
          <w:sz w:val="28"/>
          <w:szCs w:val="28"/>
        </w:rPr>
        <w:t xml:space="preserve">double-balloon </w:t>
      </w:r>
      <w:r w:rsidR="00C04D6C">
        <w:rPr>
          <w:sz w:val="28"/>
          <w:szCs w:val="28"/>
        </w:rPr>
        <w:t>using two foleys catheters,</w:t>
      </w:r>
      <w:r w:rsidR="00DA567F" w:rsidRPr="00DA567F">
        <w:rPr>
          <w:sz w:val="28"/>
          <w:szCs w:val="28"/>
        </w:rPr>
        <w:t xml:space="preserve"> single-balloon </w:t>
      </w:r>
      <w:proofErr w:type="gramStart"/>
      <w:r w:rsidR="00C04D6C">
        <w:rPr>
          <w:sz w:val="28"/>
          <w:szCs w:val="28"/>
        </w:rPr>
        <w:t>( foleys</w:t>
      </w:r>
      <w:proofErr w:type="gramEnd"/>
      <w:r w:rsidR="00C04D6C">
        <w:rPr>
          <w:sz w:val="28"/>
          <w:szCs w:val="28"/>
        </w:rPr>
        <w:t xml:space="preserve"> catheter) </w:t>
      </w:r>
      <w:r w:rsidR="00DA567F" w:rsidRPr="00DA567F">
        <w:rPr>
          <w:sz w:val="28"/>
          <w:szCs w:val="28"/>
        </w:rPr>
        <w:t>devices</w:t>
      </w:r>
      <w:r w:rsidR="00C04D6C">
        <w:rPr>
          <w:sz w:val="28"/>
          <w:szCs w:val="28"/>
        </w:rPr>
        <w:t xml:space="preserve"> and a combination of single balloon and PGE2 </w:t>
      </w:r>
      <w:r w:rsidR="00DA567F" w:rsidRPr="00DA567F">
        <w:rPr>
          <w:sz w:val="28"/>
          <w:szCs w:val="28"/>
        </w:rPr>
        <w:t xml:space="preserve"> among</w:t>
      </w:r>
      <w:r w:rsidR="00C04D6C">
        <w:rPr>
          <w:sz w:val="28"/>
          <w:szCs w:val="28"/>
        </w:rPr>
        <w:t xml:space="preserve"> </w:t>
      </w:r>
      <w:r w:rsidR="00DA567F" w:rsidRPr="00DA567F">
        <w:rPr>
          <w:sz w:val="28"/>
          <w:szCs w:val="28"/>
        </w:rPr>
        <w:t xml:space="preserve">women who underwent labour induction </w:t>
      </w:r>
      <w:r w:rsidR="00DA567F">
        <w:rPr>
          <w:sz w:val="28"/>
          <w:szCs w:val="28"/>
        </w:rPr>
        <w:t>for postdate pregnancy.</w:t>
      </w:r>
      <w:r w:rsidRPr="00DA567F">
        <w:rPr>
          <w:sz w:val="28"/>
          <w:szCs w:val="28"/>
        </w:rPr>
        <w:t xml:space="preserve"> </w:t>
      </w:r>
    </w:p>
    <w:p w14:paraId="52640FEF" w14:textId="77777777" w:rsidR="00A53EFC" w:rsidRDefault="00A53EFC" w:rsidP="00562BCC">
      <w:pPr>
        <w:rPr>
          <w:sz w:val="28"/>
          <w:szCs w:val="28"/>
        </w:rPr>
      </w:pPr>
    </w:p>
    <w:p w14:paraId="5B737C76" w14:textId="77777777" w:rsidR="00A53EFC" w:rsidRDefault="00A53EFC" w:rsidP="00562BCC">
      <w:pPr>
        <w:rPr>
          <w:sz w:val="28"/>
          <w:szCs w:val="28"/>
        </w:rPr>
      </w:pPr>
      <w:r>
        <w:rPr>
          <w:sz w:val="28"/>
          <w:szCs w:val="28"/>
        </w:rPr>
        <w:t xml:space="preserve">Methodology </w:t>
      </w:r>
    </w:p>
    <w:p w14:paraId="60177B33" w14:textId="3E7CE93A" w:rsidR="00705680" w:rsidRDefault="00A53EFC" w:rsidP="00F36232">
      <w:pPr>
        <w:rPr>
          <w:sz w:val="28"/>
          <w:szCs w:val="28"/>
        </w:rPr>
      </w:pPr>
      <w:r>
        <w:rPr>
          <w:sz w:val="28"/>
          <w:szCs w:val="28"/>
        </w:rPr>
        <w:t xml:space="preserve">This study will be conducted in the </w:t>
      </w:r>
      <w:r w:rsidR="00744986">
        <w:rPr>
          <w:sz w:val="28"/>
          <w:szCs w:val="28"/>
        </w:rPr>
        <w:t>Department</w:t>
      </w:r>
      <w:r>
        <w:rPr>
          <w:sz w:val="28"/>
          <w:szCs w:val="28"/>
        </w:rPr>
        <w:t xml:space="preserve"> of </w:t>
      </w:r>
      <w:r w:rsidR="00744986">
        <w:rPr>
          <w:sz w:val="28"/>
          <w:szCs w:val="28"/>
        </w:rPr>
        <w:t>Obstetrics</w:t>
      </w:r>
      <w:r>
        <w:rPr>
          <w:sz w:val="28"/>
          <w:szCs w:val="28"/>
        </w:rPr>
        <w:t xml:space="preserve"> and </w:t>
      </w:r>
      <w:proofErr w:type="spellStart"/>
      <w:r w:rsidR="00744986">
        <w:rPr>
          <w:sz w:val="28"/>
          <w:szCs w:val="28"/>
        </w:rPr>
        <w:t>Gynaecology</w:t>
      </w:r>
      <w:proofErr w:type="spellEnd"/>
      <w:r>
        <w:rPr>
          <w:sz w:val="28"/>
          <w:szCs w:val="28"/>
        </w:rPr>
        <w:t xml:space="preserve"> </w:t>
      </w:r>
      <w:r w:rsidR="00705680">
        <w:rPr>
          <w:sz w:val="28"/>
          <w:szCs w:val="28"/>
        </w:rPr>
        <w:t>at MTI</w:t>
      </w:r>
      <w:r>
        <w:rPr>
          <w:sz w:val="28"/>
          <w:szCs w:val="28"/>
        </w:rPr>
        <w:t xml:space="preserve"> LRH after the approval of </w:t>
      </w:r>
      <w:r w:rsidR="00705680">
        <w:rPr>
          <w:sz w:val="28"/>
          <w:szCs w:val="28"/>
        </w:rPr>
        <w:t xml:space="preserve">the </w:t>
      </w:r>
      <w:r w:rsidR="00744986">
        <w:rPr>
          <w:sz w:val="28"/>
          <w:szCs w:val="28"/>
        </w:rPr>
        <w:t>Hospital's</w:t>
      </w:r>
      <w:r>
        <w:rPr>
          <w:sz w:val="28"/>
          <w:szCs w:val="28"/>
        </w:rPr>
        <w:t xml:space="preserve"> ethical review board</w:t>
      </w:r>
      <w:r w:rsidR="00705680">
        <w:rPr>
          <w:sz w:val="28"/>
          <w:szCs w:val="28"/>
        </w:rPr>
        <w:t xml:space="preserve">. </w:t>
      </w:r>
      <w:r w:rsidR="00744986">
        <w:rPr>
          <w:sz w:val="28"/>
          <w:szCs w:val="28"/>
        </w:rPr>
        <w:t>Pregnant patients</w:t>
      </w:r>
      <w:r w:rsidR="008B486E">
        <w:rPr>
          <w:sz w:val="28"/>
          <w:szCs w:val="28"/>
        </w:rPr>
        <w:t xml:space="preserve">, aged 18-35 years </w:t>
      </w:r>
      <w:r w:rsidR="00744986">
        <w:rPr>
          <w:sz w:val="28"/>
          <w:szCs w:val="28"/>
        </w:rPr>
        <w:t>with a single fetus between 37-42 weeks who need induction of labour</w:t>
      </w:r>
      <w:r w:rsidR="008B486E">
        <w:rPr>
          <w:sz w:val="28"/>
          <w:szCs w:val="28"/>
        </w:rPr>
        <w:t xml:space="preserve"> for maternal or fetal reasons</w:t>
      </w:r>
      <w:r w:rsidR="00744986">
        <w:rPr>
          <w:sz w:val="28"/>
          <w:szCs w:val="28"/>
        </w:rPr>
        <w:t xml:space="preserve"> other than mentioned in exclusion criteria, </w:t>
      </w:r>
      <w:r w:rsidR="00226561">
        <w:rPr>
          <w:sz w:val="28"/>
          <w:szCs w:val="28"/>
        </w:rPr>
        <w:t>with BMI 20-35 Kg/m</w:t>
      </w:r>
      <w:r w:rsidR="00226561">
        <w:rPr>
          <w:sz w:val="28"/>
          <w:szCs w:val="28"/>
          <w:vertAlign w:val="superscript"/>
        </w:rPr>
        <w:t>2</w:t>
      </w:r>
      <w:r w:rsidR="00226561">
        <w:rPr>
          <w:sz w:val="28"/>
          <w:szCs w:val="28"/>
        </w:rPr>
        <w:t>, cephalic presentation</w:t>
      </w:r>
      <w:r w:rsidR="00D44F80">
        <w:rPr>
          <w:sz w:val="28"/>
          <w:szCs w:val="28"/>
        </w:rPr>
        <w:t xml:space="preserve">, intact membrane, </w:t>
      </w:r>
      <w:r w:rsidR="00744986">
        <w:rPr>
          <w:sz w:val="28"/>
          <w:szCs w:val="28"/>
        </w:rPr>
        <w:t xml:space="preserve">and </w:t>
      </w:r>
      <w:r w:rsidR="00D44F80">
        <w:rPr>
          <w:sz w:val="28"/>
          <w:szCs w:val="28"/>
        </w:rPr>
        <w:t>reassuring CTG</w:t>
      </w:r>
      <w:r w:rsidR="00226561">
        <w:rPr>
          <w:sz w:val="28"/>
          <w:szCs w:val="28"/>
        </w:rPr>
        <w:t xml:space="preserve"> </w:t>
      </w:r>
      <w:r w:rsidR="00705680">
        <w:rPr>
          <w:sz w:val="28"/>
          <w:szCs w:val="28"/>
        </w:rPr>
        <w:t xml:space="preserve">will be included in this study, the period of gestation will be calculated from either a dating scan or the last menstrual period. Patients </w:t>
      </w:r>
      <w:proofErr w:type="gramStart"/>
      <w:r w:rsidR="00705680">
        <w:rPr>
          <w:sz w:val="28"/>
          <w:szCs w:val="28"/>
        </w:rPr>
        <w:t xml:space="preserve">with </w:t>
      </w:r>
      <w:r w:rsidR="00744986">
        <w:rPr>
          <w:sz w:val="28"/>
          <w:szCs w:val="28"/>
        </w:rPr>
        <w:t xml:space="preserve"> meconium</w:t>
      </w:r>
      <w:proofErr w:type="gramEnd"/>
      <w:r w:rsidR="00744986">
        <w:rPr>
          <w:sz w:val="28"/>
          <w:szCs w:val="28"/>
        </w:rPr>
        <w:t xml:space="preserve"> stained </w:t>
      </w:r>
      <w:proofErr w:type="spellStart"/>
      <w:r w:rsidR="00744986">
        <w:rPr>
          <w:sz w:val="28"/>
          <w:szCs w:val="28"/>
        </w:rPr>
        <w:t>liqo</w:t>
      </w:r>
      <w:r w:rsidR="008B486E">
        <w:rPr>
          <w:sz w:val="28"/>
          <w:szCs w:val="28"/>
        </w:rPr>
        <w:t>r</w:t>
      </w:r>
      <w:proofErr w:type="spellEnd"/>
      <w:r w:rsidR="00744986">
        <w:rPr>
          <w:sz w:val="28"/>
          <w:szCs w:val="28"/>
        </w:rPr>
        <w:t xml:space="preserve">, </w:t>
      </w:r>
      <w:r w:rsidR="00F36232" w:rsidRPr="00F36232">
        <w:rPr>
          <w:sz w:val="28"/>
          <w:szCs w:val="28"/>
        </w:rPr>
        <w:t>low-lying placenta defined as placental edge less than</w:t>
      </w:r>
      <w:r w:rsidR="00F36232">
        <w:rPr>
          <w:sz w:val="28"/>
          <w:szCs w:val="28"/>
        </w:rPr>
        <w:t xml:space="preserve"> </w:t>
      </w:r>
      <w:r w:rsidR="00F36232" w:rsidRPr="00F36232">
        <w:rPr>
          <w:sz w:val="28"/>
          <w:szCs w:val="28"/>
        </w:rPr>
        <w:t xml:space="preserve">2 cm from the internal </w:t>
      </w:r>
      <w:proofErr w:type="spellStart"/>
      <w:r w:rsidR="00F36232" w:rsidRPr="00F36232">
        <w:rPr>
          <w:sz w:val="28"/>
          <w:szCs w:val="28"/>
        </w:rPr>
        <w:t>os</w:t>
      </w:r>
      <w:proofErr w:type="spellEnd"/>
      <w:r w:rsidR="00F36232" w:rsidRPr="00F36232">
        <w:rPr>
          <w:sz w:val="28"/>
          <w:szCs w:val="28"/>
        </w:rPr>
        <w:t xml:space="preserve"> as measured by ultrasono</w:t>
      </w:r>
      <w:r w:rsidR="00F36232">
        <w:rPr>
          <w:sz w:val="28"/>
          <w:szCs w:val="28"/>
        </w:rPr>
        <w:t>g</w:t>
      </w:r>
      <w:r w:rsidR="00F36232" w:rsidRPr="00F36232">
        <w:rPr>
          <w:sz w:val="28"/>
          <w:szCs w:val="28"/>
        </w:rPr>
        <w:t>raphy,</w:t>
      </w:r>
      <w:r w:rsidR="00705680">
        <w:rPr>
          <w:sz w:val="28"/>
          <w:szCs w:val="28"/>
        </w:rPr>
        <w:t xml:space="preserve"> pre</w:t>
      </w:r>
      <w:r w:rsidR="00744986">
        <w:rPr>
          <w:sz w:val="28"/>
          <w:szCs w:val="28"/>
        </w:rPr>
        <w:t>-</w:t>
      </w:r>
      <w:r w:rsidR="00705680">
        <w:rPr>
          <w:sz w:val="28"/>
          <w:szCs w:val="28"/>
        </w:rPr>
        <w:t>labour rupture of membrane, pre-eclampsia,</w:t>
      </w:r>
      <w:r w:rsidR="00744986">
        <w:rPr>
          <w:sz w:val="28"/>
          <w:szCs w:val="28"/>
        </w:rPr>
        <w:t xml:space="preserve"> growth-restricted fetus,</w:t>
      </w:r>
      <w:r w:rsidR="00705680">
        <w:rPr>
          <w:sz w:val="28"/>
          <w:szCs w:val="28"/>
        </w:rPr>
        <w:t xml:space="preserve"> previously scarred uterus,</w:t>
      </w:r>
      <w:r w:rsidR="00D44F80">
        <w:rPr>
          <w:sz w:val="28"/>
          <w:szCs w:val="28"/>
        </w:rPr>
        <w:t xml:space="preserve"> estimated fetal weight of more than 4kg</w:t>
      </w:r>
      <w:r w:rsidR="008B486E">
        <w:rPr>
          <w:sz w:val="28"/>
          <w:szCs w:val="28"/>
        </w:rPr>
        <w:t xml:space="preserve"> on ultrasound</w:t>
      </w:r>
      <w:r w:rsidR="00744986">
        <w:rPr>
          <w:sz w:val="28"/>
          <w:szCs w:val="28"/>
        </w:rPr>
        <w:t>,</w:t>
      </w:r>
      <w:r w:rsidR="00705680">
        <w:rPr>
          <w:sz w:val="28"/>
          <w:szCs w:val="28"/>
        </w:rPr>
        <w:t xml:space="preserve"> uterine anomaly, intrauterine fetal demise</w:t>
      </w:r>
      <w:r w:rsidR="00744986">
        <w:rPr>
          <w:sz w:val="28"/>
          <w:szCs w:val="28"/>
        </w:rPr>
        <w:t>, cephalopelvic disproportion</w:t>
      </w:r>
      <w:r w:rsidR="00705680">
        <w:rPr>
          <w:sz w:val="28"/>
          <w:szCs w:val="28"/>
        </w:rPr>
        <w:t xml:space="preserve"> and liquor abnormalities will be excluded from the study.</w:t>
      </w:r>
    </w:p>
    <w:p w14:paraId="241C6A53" w14:textId="29865E3E" w:rsidR="00077DC4" w:rsidRDefault="00862507" w:rsidP="00562BCC">
      <w:pPr>
        <w:rPr>
          <w:sz w:val="28"/>
          <w:szCs w:val="28"/>
        </w:rPr>
      </w:pPr>
      <w:r>
        <w:rPr>
          <w:sz w:val="28"/>
          <w:szCs w:val="28"/>
        </w:rPr>
        <w:t>Al</w:t>
      </w:r>
      <w:r w:rsidRPr="00862507">
        <w:rPr>
          <w:sz w:val="28"/>
          <w:szCs w:val="28"/>
        </w:rPr>
        <w:t>l the participants w</w:t>
      </w:r>
      <w:r>
        <w:rPr>
          <w:sz w:val="28"/>
          <w:szCs w:val="28"/>
        </w:rPr>
        <w:t>ill</w:t>
      </w:r>
      <w:r w:rsidRPr="00862507">
        <w:rPr>
          <w:sz w:val="28"/>
          <w:szCs w:val="28"/>
        </w:rPr>
        <w:t xml:space="preserve"> </w:t>
      </w:r>
      <w:r w:rsidR="0055674D">
        <w:rPr>
          <w:sz w:val="28"/>
          <w:szCs w:val="28"/>
        </w:rPr>
        <w:t>be given</w:t>
      </w:r>
      <w:r w:rsidRPr="00862507">
        <w:rPr>
          <w:sz w:val="28"/>
          <w:szCs w:val="28"/>
        </w:rPr>
        <w:t xml:space="preserve"> information about the</w:t>
      </w:r>
      <w:r>
        <w:rPr>
          <w:sz w:val="28"/>
          <w:szCs w:val="28"/>
        </w:rPr>
        <w:t xml:space="preserve"> labour</w:t>
      </w:r>
      <w:r w:rsidRPr="00862507">
        <w:rPr>
          <w:sz w:val="28"/>
          <w:szCs w:val="28"/>
        </w:rPr>
        <w:t xml:space="preserve"> induction by </w:t>
      </w:r>
      <w:r w:rsidR="00484258">
        <w:rPr>
          <w:sz w:val="28"/>
          <w:szCs w:val="28"/>
        </w:rPr>
        <w:t>all methods used</w:t>
      </w:r>
      <w:r w:rsidRPr="00862507">
        <w:rPr>
          <w:sz w:val="28"/>
          <w:szCs w:val="28"/>
        </w:rPr>
        <w:t xml:space="preserve"> prior to the </w:t>
      </w:r>
      <w:r>
        <w:rPr>
          <w:sz w:val="28"/>
          <w:szCs w:val="28"/>
        </w:rPr>
        <w:t>study</w:t>
      </w:r>
      <w:r w:rsidR="0055674D">
        <w:rPr>
          <w:sz w:val="28"/>
          <w:szCs w:val="28"/>
        </w:rPr>
        <w:t xml:space="preserve"> and</w:t>
      </w:r>
      <w:r w:rsidR="00705680">
        <w:rPr>
          <w:sz w:val="28"/>
          <w:szCs w:val="28"/>
        </w:rPr>
        <w:t xml:space="preserve"> well-informed written consent will be obtained from all patients</w:t>
      </w:r>
      <w:r w:rsidR="00226561">
        <w:rPr>
          <w:sz w:val="28"/>
          <w:szCs w:val="28"/>
        </w:rPr>
        <w:t xml:space="preserve"> fulfilling the inclusion criteria. </w:t>
      </w:r>
      <w:r w:rsidR="008B486E">
        <w:rPr>
          <w:sz w:val="28"/>
          <w:szCs w:val="28"/>
        </w:rPr>
        <w:t>Th</w:t>
      </w:r>
      <w:r w:rsidR="00DB7963">
        <w:rPr>
          <w:sz w:val="28"/>
          <w:szCs w:val="28"/>
        </w:rPr>
        <w:t>is will be Open-label trial,</w:t>
      </w:r>
      <w:r w:rsidR="008B486E">
        <w:rPr>
          <w:sz w:val="28"/>
          <w:szCs w:val="28"/>
        </w:rPr>
        <w:t xml:space="preserve"> </w:t>
      </w:r>
      <w:r w:rsidR="00C04D6C">
        <w:rPr>
          <w:sz w:val="28"/>
          <w:szCs w:val="28"/>
        </w:rPr>
        <w:t xml:space="preserve">computer generated </w:t>
      </w:r>
      <w:proofErr w:type="gramStart"/>
      <w:r w:rsidR="003E0852">
        <w:rPr>
          <w:sz w:val="28"/>
          <w:szCs w:val="28"/>
        </w:rPr>
        <w:t xml:space="preserve">randomization </w:t>
      </w:r>
      <w:r w:rsidR="00F91C96">
        <w:rPr>
          <w:sz w:val="28"/>
          <w:szCs w:val="28"/>
        </w:rPr>
        <w:t xml:space="preserve"> will</w:t>
      </w:r>
      <w:proofErr w:type="gramEnd"/>
      <w:r w:rsidR="00F91C96">
        <w:rPr>
          <w:sz w:val="28"/>
          <w:szCs w:val="28"/>
        </w:rPr>
        <w:t xml:space="preserve"> be used for</w:t>
      </w:r>
      <w:r w:rsidR="00077DC4">
        <w:rPr>
          <w:sz w:val="28"/>
          <w:szCs w:val="28"/>
        </w:rPr>
        <w:t xml:space="preserve"> </w:t>
      </w:r>
      <w:r w:rsidR="00226561">
        <w:rPr>
          <w:sz w:val="28"/>
          <w:szCs w:val="28"/>
        </w:rPr>
        <w:t>randomiz</w:t>
      </w:r>
      <w:r w:rsidR="00F91C96">
        <w:rPr>
          <w:sz w:val="28"/>
          <w:szCs w:val="28"/>
        </w:rPr>
        <w:t>ation</w:t>
      </w:r>
      <w:r w:rsidR="007B79DE">
        <w:rPr>
          <w:sz w:val="28"/>
          <w:szCs w:val="28"/>
        </w:rPr>
        <w:t>.</w:t>
      </w:r>
      <w:r w:rsidR="00226561">
        <w:rPr>
          <w:sz w:val="28"/>
          <w:szCs w:val="28"/>
        </w:rPr>
        <w:t xml:space="preserve"> </w:t>
      </w:r>
      <w:r w:rsidR="007B79DE">
        <w:rPr>
          <w:sz w:val="28"/>
          <w:szCs w:val="28"/>
        </w:rPr>
        <w:t>Group</w:t>
      </w:r>
      <w:r w:rsidR="00226561">
        <w:rPr>
          <w:sz w:val="28"/>
          <w:szCs w:val="28"/>
        </w:rPr>
        <w:t xml:space="preserve"> one (single foleys catheter)</w:t>
      </w:r>
      <w:r w:rsidR="00484258">
        <w:rPr>
          <w:sz w:val="28"/>
          <w:szCs w:val="28"/>
        </w:rPr>
        <w:t xml:space="preserve">, </w:t>
      </w:r>
      <w:r w:rsidR="00226561">
        <w:rPr>
          <w:sz w:val="28"/>
          <w:szCs w:val="28"/>
        </w:rPr>
        <w:t>group two (double foleys catheter)</w:t>
      </w:r>
      <w:r w:rsidR="0073430C">
        <w:rPr>
          <w:sz w:val="28"/>
          <w:szCs w:val="28"/>
        </w:rPr>
        <w:t xml:space="preserve">, group 3 Prostaglandin E2 </w:t>
      </w:r>
      <w:r w:rsidR="003643AE">
        <w:rPr>
          <w:sz w:val="28"/>
          <w:szCs w:val="28"/>
        </w:rPr>
        <w:t>gel</w:t>
      </w:r>
      <w:r w:rsidR="0073430C">
        <w:rPr>
          <w:sz w:val="28"/>
          <w:szCs w:val="28"/>
        </w:rPr>
        <w:t xml:space="preserve"> (maximum 3 doses 6 hours apart)</w:t>
      </w:r>
      <w:r w:rsidR="007F5362">
        <w:rPr>
          <w:sz w:val="28"/>
          <w:szCs w:val="28"/>
        </w:rPr>
        <w:t>,</w:t>
      </w:r>
      <w:r w:rsidR="0073430C">
        <w:rPr>
          <w:sz w:val="28"/>
          <w:szCs w:val="28"/>
        </w:rPr>
        <w:t xml:space="preserve"> </w:t>
      </w:r>
      <w:r w:rsidR="007B79DE">
        <w:rPr>
          <w:sz w:val="28"/>
          <w:szCs w:val="28"/>
        </w:rPr>
        <w:t xml:space="preserve">and </w:t>
      </w:r>
      <w:r w:rsidR="00BC7FA1">
        <w:rPr>
          <w:sz w:val="28"/>
          <w:szCs w:val="28"/>
        </w:rPr>
        <w:t>Group</w:t>
      </w:r>
      <w:r w:rsidR="0073430C">
        <w:rPr>
          <w:sz w:val="28"/>
          <w:szCs w:val="28"/>
        </w:rPr>
        <w:t xml:space="preserve"> 4 will be those </w:t>
      </w:r>
      <w:r w:rsidR="00DB7963">
        <w:rPr>
          <w:sz w:val="28"/>
          <w:szCs w:val="28"/>
        </w:rPr>
        <w:t>i</w:t>
      </w:r>
      <w:r w:rsidR="00577B6E">
        <w:rPr>
          <w:sz w:val="28"/>
          <w:szCs w:val="28"/>
        </w:rPr>
        <w:t xml:space="preserve">n whom PGE2 </w:t>
      </w:r>
      <w:r w:rsidR="003643AE">
        <w:rPr>
          <w:sz w:val="28"/>
          <w:szCs w:val="28"/>
        </w:rPr>
        <w:t xml:space="preserve">gel </w:t>
      </w:r>
      <w:r w:rsidR="00577B6E">
        <w:rPr>
          <w:sz w:val="28"/>
          <w:szCs w:val="28"/>
        </w:rPr>
        <w:t>(maximum 2 doses, 6 hours apart) will be used 12 hours after insertion of</w:t>
      </w:r>
      <w:r w:rsidR="0073430C">
        <w:rPr>
          <w:sz w:val="28"/>
          <w:szCs w:val="28"/>
        </w:rPr>
        <w:t xml:space="preserve"> foleys catheter</w:t>
      </w:r>
      <w:r w:rsidR="007B79DE">
        <w:rPr>
          <w:sz w:val="28"/>
          <w:szCs w:val="28"/>
        </w:rPr>
        <w:t>. R</w:t>
      </w:r>
      <w:r w:rsidR="00D44F80">
        <w:rPr>
          <w:sz w:val="28"/>
          <w:szCs w:val="28"/>
        </w:rPr>
        <w:t>elevant medical and obstetric history</w:t>
      </w:r>
      <w:r w:rsidR="00F91C96">
        <w:rPr>
          <w:sz w:val="28"/>
          <w:szCs w:val="28"/>
        </w:rPr>
        <w:t xml:space="preserve"> followed by general, abdominal and vaginal examination</w:t>
      </w:r>
      <w:r w:rsidR="007B79DE">
        <w:rPr>
          <w:sz w:val="28"/>
          <w:szCs w:val="28"/>
        </w:rPr>
        <w:t xml:space="preserve"> will be carried out, </w:t>
      </w:r>
      <w:r w:rsidR="0055674D">
        <w:rPr>
          <w:sz w:val="28"/>
          <w:szCs w:val="28"/>
        </w:rPr>
        <w:t xml:space="preserve">pre-insertion </w:t>
      </w:r>
      <w:r w:rsidR="0055674D">
        <w:rPr>
          <w:sz w:val="28"/>
          <w:szCs w:val="28"/>
        </w:rPr>
        <w:lastRenderedPageBreak/>
        <w:t>bishop score</w:t>
      </w:r>
      <w:r w:rsidR="007B79DE">
        <w:rPr>
          <w:sz w:val="28"/>
          <w:szCs w:val="28"/>
        </w:rPr>
        <w:t xml:space="preserve"> will be noted</w:t>
      </w:r>
      <w:r w:rsidR="00226561">
        <w:rPr>
          <w:sz w:val="28"/>
          <w:szCs w:val="28"/>
        </w:rPr>
        <w:t>,</w:t>
      </w:r>
      <w:r w:rsidR="007B79DE">
        <w:rPr>
          <w:sz w:val="28"/>
          <w:szCs w:val="28"/>
        </w:rPr>
        <w:t xml:space="preserve"> and </w:t>
      </w:r>
      <w:r w:rsidR="00226561">
        <w:rPr>
          <w:sz w:val="28"/>
          <w:szCs w:val="28"/>
        </w:rPr>
        <w:t>fetal wellbeing</w:t>
      </w:r>
      <w:r w:rsidR="00BC7FA1">
        <w:rPr>
          <w:sz w:val="28"/>
          <w:szCs w:val="28"/>
        </w:rPr>
        <w:t xml:space="preserve"> will be ensured by pre-induction</w:t>
      </w:r>
      <w:r w:rsidR="007F5362">
        <w:rPr>
          <w:sz w:val="28"/>
          <w:szCs w:val="28"/>
        </w:rPr>
        <w:t xml:space="preserve"> Cardiotocography (CTG)</w:t>
      </w:r>
      <w:r w:rsidR="00077DC4">
        <w:rPr>
          <w:sz w:val="28"/>
          <w:szCs w:val="28"/>
        </w:rPr>
        <w:t>.</w:t>
      </w:r>
    </w:p>
    <w:p w14:paraId="1BBA708E" w14:textId="690D8892" w:rsidR="00077DC4" w:rsidRDefault="00077DC4" w:rsidP="00562BCC">
      <w:pPr>
        <w:rPr>
          <w:sz w:val="28"/>
          <w:szCs w:val="28"/>
        </w:rPr>
      </w:pPr>
      <w:r>
        <w:rPr>
          <w:sz w:val="28"/>
          <w:szCs w:val="28"/>
        </w:rPr>
        <w:t xml:space="preserve">The patient will be put in a dorsal position, Vagina will be cleaned with normal saline, a </w:t>
      </w:r>
      <w:r w:rsidR="00577B6E">
        <w:rPr>
          <w:sz w:val="28"/>
          <w:szCs w:val="28"/>
        </w:rPr>
        <w:t>Sims</w:t>
      </w:r>
      <w:r>
        <w:rPr>
          <w:sz w:val="28"/>
          <w:szCs w:val="28"/>
        </w:rPr>
        <w:t xml:space="preserve"> speculum will be inserted</w:t>
      </w:r>
      <w:r w:rsidRPr="00077DC4">
        <w:rPr>
          <w:sz w:val="28"/>
          <w:szCs w:val="28"/>
        </w:rPr>
        <w:t>,</w:t>
      </w:r>
      <w:r>
        <w:rPr>
          <w:sz w:val="28"/>
          <w:szCs w:val="28"/>
        </w:rPr>
        <w:t xml:space="preserve"> and an</w:t>
      </w:r>
      <w:r w:rsidRPr="00077DC4">
        <w:rPr>
          <w:sz w:val="28"/>
          <w:szCs w:val="28"/>
        </w:rPr>
        <w:t xml:space="preserve"> 18-Fr Foley catheter</w:t>
      </w:r>
      <w:r>
        <w:rPr>
          <w:sz w:val="28"/>
          <w:szCs w:val="28"/>
        </w:rPr>
        <w:t xml:space="preserve"> will be inserted </w:t>
      </w:r>
      <w:r w:rsidR="0055674D">
        <w:rPr>
          <w:sz w:val="28"/>
          <w:szCs w:val="28"/>
        </w:rPr>
        <w:t>above the internal os</w:t>
      </w:r>
      <w:r>
        <w:rPr>
          <w:sz w:val="28"/>
          <w:szCs w:val="28"/>
        </w:rPr>
        <w:t>.</w:t>
      </w:r>
      <w:r w:rsidR="00226561">
        <w:rPr>
          <w:sz w:val="28"/>
          <w:szCs w:val="28"/>
        </w:rPr>
        <w:t xml:space="preserve"> </w:t>
      </w:r>
      <w:r w:rsidR="007F5362">
        <w:rPr>
          <w:sz w:val="28"/>
          <w:szCs w:val="28"/>
        </w:rPr>
        <w:t>The catheter</w:t>
      </w:r>
      <w:r w:rsidR="00226561">
        <w:rPr>
          <w:sz w:val="28"/>
          <w:szCs w:val="28"/>
        </w:rPr>
        <w:t xml:space="preserve"> bulb will be inflated with </w:t>
      </w:r>
      <w:r w:rsidR="007B79DE">
        <w:rPr>
          <w:sz w:val="28"/>
          <w:szCs w:val="28"/>
        </w:rPr>
        <w:t>60 ml</w:t>
      </w:r>
      <w:r w:rsidR="00226561">
        <w:rPr>
          <w:sz w:val="28"/>
          <w:szCs w:val="28"/>
        </w:rPr>
        <w:t xml:space="preserve"> of normal saline. </w:t>
      </w:r>
      <w:r w:rsidR="00A0621F">
        <w:rPr>
          <w:sz w:val="28"/>
          <w:szCs w:val="28"/>
        </w:rPr>
        <w:t xml:space="preserve">After inflation, </w:t>
      </w:r>
      <w:r w:rsidR="00A0621F" w:rsidRPr="00A0621F">
        <w:rPr>
          <w:sz w:val="28"/>
          <w:szCs w:val="28"/>
        </w:rPr>
        <w:t xml:space="preserve">the catheter will </w:t>
      </w:r>
      <w:r w:rsidR="00A0621F">
        <w:rPr>
          <w:sz w:val="28"/>
          <w:szCs w:val="28"/>
        </w:rPr>
        <w:t xml:space="preserve">be </w:t>
      </w:r>
      <w:r w:rsidR="00A0621F" w:rsidRPr="00A0621F">
        <w:rPr>
          <w:sz w:val="28"/>
          <w:szCs w:val="28"/>
        </w:rPr>
        <w:t>pulled back until the balloon is against the</w:t>
      </w:r>
      <w:r w:rsidR="00A0621F">
        <w:rPr>
          <w:sz w:val="28"/>
          <w:szCs w:val="28"/>
        </w:rPr>
        <w:t xml:space="preserve"> </w:t>
      </w:r>
      <w:r w:rsidR="00A0621F" w:rsidRPr="00A0621F">
        <w:rPr>
          <w:sz w:val="28"/>
          <w:szCs w:val="28"/>
        </w:rPr>
        <w:t>internal cervical os</w:t>
      </w:r>
      <w:r w:rsidR="00A0621F">
        <w:rPr>
          <w:sz w:val="28"/>
          <w:szCs w:val="28"/>
        </w:rPr>
        <w:t xml:space="preserve">. </w:t>
      </w:r>
      <w:r w:rsidRPr="00077DC4">
        <w:rPr>
          <w:sz w:val="28"/>
          <w:szCs w:val="28"/>
        </w:rPr>
        <w:t>The catheter was then strapped to the</w:t>
      </w:r>
      <w:r>
        <w:rPr>
          <w:sz w:val="28"/>
          <w:szCs w:val="28"/>
        </w:rPr>
        <w:t xml:space="preserve"> </w:t>
      </w:r>
      <w:r w:rsidRPr="00077DC4">
        <w:rPr>
          <w:sz w:val="28"/>
          <w:szCs w:val="28"/>
        </w:rPr>
        <w:t>inner aspect of one leg</w:t>
      </w:r>
      <w:r w:rsidR="00A0621F">
        <w:rPr>
          <w:sz w:val="28"/>
          <w:szCs w:val="28"/>
        </w:rPr>
        <w:t>. In the case of group two, two foleys catheter will be tied to each other and inserted together</w:t>
      </w:r>
      <w:r w:rsidR="00F36232">
        <w:rPr>
          <w:sz w:val="28"/>
          <w:szCs w:val="28"/>
        </w:rPr>
        <w:t xml:space="preserve">, one bulb will be </w:t>
      </w:r>
      <w:r w:rsidR="00667EF9">
        <w:rPr>
          <w:sz w:val="28"/>
          <w:szCs w:val="28"/>
        </w:rPr>
        <w:t>extra amniotic</w:t>
      </w:r>
      <w:r w:rsidR="00F36232">
        <w:rPr>
          <w:sz w:val="28"/>
          <w:szCs w:val="28"/>
        </w:rPr>
        <w:t xml:space="preserve">, above the internal </w:t>
      </w:r>
      <w:proofErr w:type="spellStart"/>
      <w:r w:rsidR="00F36232">
        <w:rPr>
          <w:sz w:val="28"/>
          <w:szCs w:val="28"/>
        </w:rPr>
        <w:t>os</w:t>
      </w:r>
      <w:proofErr w:type="spellEnd"/>
      <w:r w:rsidR="00F36232">
        <w:rPr>
          <w:sz w:val="28"/>
          <w:szCs w:val="28"/>
        </w:rPr>
        <w:t>, inflated with 60ml saline, 2</w:t>
      </w:r>
      <w:r w:rsidR="00F36232" w:rsidRPr="00F36232">
        <w:rPr>
          <w:sz w:val="28"/>
          <w:szCs w:val="28"/>
          <w:vertAlign w:val="superscript"/>
        </w:rPr>
        <w:t>nd</w:t>
      </w:r>
      <w:r w:rsidR="00F36232">
        <w:rPr>
          <w:sz w:val="28"/>
          <w:szCs w:val="28"/>
        </w:rPr>
        <w:t xml:space="preserve"> </w:t>
      </w:r>
      <w:r w:rsidR="00667EF9">
        <w:rPr>
          <w:sz w:val="28"/>
          <w:szCs w:val="28"/>
        </w:rPr>
        <w:t xml:space="preserve">the </w:t>
      </w:r>
      <w:r w:rsidR="00F36232">
        <w:rPr>
          <w:sz w:val="28"/>
          <w:szCs w:val="28"/>
        </w:rPr>
        <w:t xml:space="preserve">bulb will </w:t>
      </w:r>
      <w:r w:rsidR="00667EF9">
        <w:rPr>
          <w:sz w:val="28"/>
          <w:szCs w:val="28"/>
        </w:rPr>
        <w:t xml:space="preserve">be placed in the cervix, inflated with 30ml saline. </w:t>
      </w:r>
      <w:r w:rsidR="00EB29C9">
        <w:rPr>
          <w:sz w:val="28"/>
          <w:szCs w:val="28"/>
        </w:rPr>
        <w:t xml:space="preserve">Pain during </w:t>
      </w:r>
      <w:r w:rsidR="007B79DE">
        <w:rPr>
          <w:sz w:val="28"/>
          <w:szCs w:val="28"/>
        </w:rPr>
        <w:t xml:space="preserve">the </w:t>
      </w:r>
      <w:r w:rsidR="00EB29C9">
        <w:rPr>
          <w:sz w:val="28"/>
          <w:szCs w:val="28"/>
        </w:rPr>
        <w:t xml:space="preserve">insertion of the catheter will be noticed using a </w:t>
      </w:r>
      <w:r w:rsidR="00EB29C9" w:rsidRPr="00EB29C9">
        <w:rPr>
          <w:sz w:val="28"/>
          <w:szCs w:val="28"/>
        </w:rPr>
        <w:t xml:space="preserve">visual </w:t>
      </w:r>
      <w:r w:rsidR="00EB29C9">
        <w:rPr>
          <w:sz w:val="28"/>
          <w:szCs w:val="28"/>
        </w:rPr>
        <w:t>analogue</w:t>
      </w:r>
      <w:r w:rsidR="00EB29C9" w:rsidRPr="00EB29C9">
        <w:rPr>
          <w:sz w:val="28"/>
          <w:szCs w:val="28"/>
        </w:rPr>
        <w:t xml:space="preserve"> scale</w:t>
      </w:r>
      <w:r w:rsidR="00EB29C9">
        <w:t xml:space="preserve">. </w:t>
      </w:r>
      <w:r w:rsidR="0073430C" w:rsidRPr="00667EF9">
        <w:rPr>
          <w:rFonts w:cstheme="minorHAnsi"/>
          <w:sz w:val="28"/>
          <w:szCs w:val="28"/>
        </w:rPr>
        <w:t xml:space="preserve">In Group 3 no catheter will be inserted and only Prostaglandin E2 </w:t>
      </w:r>
      <w:r w:rsidR="003643AE">
        <w:rPr>
          <w:rFonts w:cstheme="minorHAnsi"/>
          <w:sz w:val="28"/>
          <w:szCs w:val="28"/>
        </w:rPr>
        <w:t xml:space="preserve">gel </w:t>
      </w:r>
      <w:r w:rsidR="0073430C" w:rsidRPr="00667EF9">
        <w:rPr>
          <w:rFonts w:cstheme="minorHAnsi"/>
          <w:sz w:val="28"/>
          <w:szCs w:val="28"/>
        </w:rPr>
        <w:t>will be used</w:t>
      </w:r>
      <w:r w:rsidR="00667EF9" w:rsidRPr="00667EF9">
        <w:rPr>
          <w:rFonts w:cstheme="minorHAnsi"/>
          <w:sz w:val="28"/>
          <w:szCs w:val="28"/>
        </w:rPr>
        <w:t>, pessary will be placed in the posterior fornix, 6 hours apart, maximum three doses</w:t>
      </w:r>
      <w:r w:rsidR="003643AE">
        <w:rPr>
          <w:rFonts w:cstheme="minorHAnsi"/>
          <w:sz w:val="28"/>
          <w:szCs w:val="28"/>
        </w:rPr>
        <w:t xml:space="preserve"> unless regular uterine contractions are commenced</w:t>
      </w:r>
      <w:r w:rsidR="00667EF9" w:rsidRPr="00667EF9">
        <w:rPr>
          <w:rFonts w:cstheme="minorHAnsi"/>
          <w:sz w:val="28"/>
          <w:szCs w:val="28"/>
        </w:rPr>
        <w:t xml:space="preserve">. In group 4, a single bulb </w:t>
      </w:r>
      <w:r w:rsidR="00FE1FD8">
        <w:rPr>
          <w:rFonts w:cstheme="minorHAnsi"/>
          <w:sz w:val="28"/>
          <w:szCs w:val="28"/>
        </w:rPr>
        <w:t>Foley</w:t>
      </w:r>
      <w:r w:rsidR="00667EF9" w:rsidRPr="00667EF9">
        <w:rPr>
          <w:rFonts w:cstheme="minorHAnsi"/>
          <w:sz w:val="28"/>
          <w:szCs w:val="28"/>
        </w:rPr>
        <w:t xml:space="preserve"> catheter will be placed above the internal </w:t>
      </w:r>
      <w:proofErr w:type="spellStart"/>
      <w:r w:rsidR="00667EF9" w:rsidRPr="00667EF9">
        <w:rPr>
          <w:rFonts w:cstheme="minorHAnsi"/>
          <w:sz w:val="28"/>
          <w:szCs w:val="28"/>
        </w:rPr>
        <w:t>os</w:t>
      </w:r>
      <w:proofErr w:type="spellEnd"/>
      <w:r w:rsidR="00667EF9" w:rsidRPr="00667EF9">
        <w:rPr>
          <w:rFonts w:cstheme="minorHAnsi"/>
          <w:sz w:val="28"/>
          <w:szCs w:val="28"/>
        </w:rPr>
        <w:t>, inflated with 60 ml of normal saline, after 12 hours PGE2 pessary will be placed in the posterior fornix (</w:t>
      </w:r>
      <w:r w:rsidR="00667EF9" w:rsidRPr="00667EF9">
        <w:rPr>
          <w:sz w:val="28"/>
          <w:szCs w:val="28"/>
        </w:rPr>
        <w:t>(maximum 2 doses, 6 hours apart).</w:t>
      </w:r>
    </w:p>
    <w:p w14:paraId="7286595D" w14:textId="244C8989" w:rsidR="00FE1FD8" w:rsidRPr="00667EF9" w:rsidRDefault="00FE1FD8" w:rsidP="00562BCC">
      <w:pPr>
        <w:rPr>
          <w:rFonts w:cstheme="minorHAnsi"/>
          <w:sz w:val="28"/>
          <w:szCs w:val="28"/>
        </w:rPr>
      </w:pPr>
      <w:r>
        <w:rPr>
          <w:sz w:val="28"/>
          <w:szCs w:val="28"/>
        </w:rPr>
        <w:t>The induction of labour will be considered as failed if</w:t>
      </w:r>
      <w:r w:rsidR="001F083A">
        <w:rPr>
          <w:sz w:val="28"/>
          <w:szCs w:val="28"/>
        </w:rPr>
        <w:t>,</w:t>
      </w:r>
      <w:r>
        <w:rPr>
          <w:sz w:val="28"/>
          <w:szCs w:val="28"/>
        </w:rPr>
        <w:t xml:space="preserve"> </w:t>
      </w:r>
      <w:r w:rsidR="001F083A">
        <w:rPr>
          <w:sz w:val="28"/>
          <w:szCs w:val="28"/>
        </w:rPr>
        <w:t xml:space="preserve">with a particular method, the patient doesn’t develop </w:t>
      </w:r>
      <w:r w:rsidR="00345FE0">
        <w:rPr>
          <w:sz w:val="28"/>
          <w:szCs w:val="28"/>
        </w:rPr>
        <w:t xml:space="preserve">regular uterine contractions </w:t>
      </w:r>
      <w:proofErr w:type="gramStart"/>
      <w:r w:rsidR="00345FE0">
        <w:rPr>
          <w:sz w:val="28"/>
          <w:szCs w:val="28"/>
        </w:rPr>
        <w:t>( 3</w:t>
      </w:r>
      <w:proofErr w:type="gramEnd"/>
      <w:r w:rsidR="00345FE0">
        <w:rPr>
          <w:sz w:val="28"/>
          <w:szCs w:val="28"/>
        </w:rPr>
        <w:t xml:space="preserve"> per 10 minutes, each lasting for at least 20 min) lead</w:t>
      </w:r>
      <w:r w:rsidR="001F083A">
        <w:rPr>
          <w:sz w:val="28"/>
          <w:szCs w:val="28"/>
        </w:rPr>
        <w:t>ing</w:t>
      </w:r>
      <w:r w:rsidR="00345FE0">
        <w:rPr>
          <w:sz w:val="28"/>
          <w:szCs w:val="28"/>
        </w:rPr>
        <w:t xml:space="preserve"> to </w:t>
      </w:r>
      <w:r w:rsidR="001F083A">
        <w:rPr>
          <w:sz w:val="28"/>
          <w:szCs w:val="28"/>
        </w:rPr>
        <w:t>cervical dilation of  4cm or more within 24 hours of initiation of the method.</w:t>
      </w:r>
    </w:p>
    <w:p w14:paraId="70B2806B" w14:textId="296B4DFD" w:rsidR="000C7A72" w:rsidRDefault="00EB29C9" w:rsidP="00562BCC">
      <w:pPr>
        <w:rPr>
          <w:sz w:val="28"/>
          <w:szCs w:val="28"/>
        </w:rPr>
      </w:pPr>
      <w:r w:rsidRPr="00EB29C9">
        <w:rPr>
          <w:sz w:val="28"/>
          <w:szCs w:val="28"/>
        </w:rPr>
        <w:t>Cathete</w:t>
      </w:r>
      <w:r>
        <w:rPr>
          <w:sz w:val="28"/>
          <w:szCs w:val="28"/>
        </w:rPr>
        <w:t xml:space="preserve">rs will be removed if they are not expelled within 24 hours, they will be removed by deflating </w:t>
      </w:r>
      <w:r w:rsidR="003A39B8">
        <w:rPr>
          <w:sz w:val="28"/>
          <w:szCs w:val="28"/>
        </w:rPr>
        <w:t xml:space="preserve">the </w:t>
      </w:r>
      <w:r w:rsidR="00FE3AB5">
        <w:rPr>
          <w:sz w:val="28"/>
          <w:szCs w:val="28"/>
        </w:rPr>
        <w:t>balloon</w:t>
      </w:r>
      <w:r>
        <w:rPr>
          <w:sz w:val="28"/>
          <w:szCs w:val="28"/>
        </w:rPr>
        <w:t>.</w:t>
      </w:r>
      <w:r w:rsidR="0073430C">
        <w:rPr>
          <w:sz w:val="28"/>
          <w:szCs w:val="28"/>
        </w:rPr>
        <w:t xml:space="preserve"> CTG will be done if reassuring then Either </w:t>
      </w:r>
      <w:r>
        <w:rPr>
          <w:sz w:val="28"/>
          <w:szCs w:val="28"/>
        </w:rPr>
        <w:t>induction will be continued wit</w:t>
      </w:r>
      <w:r w:rsidR="0073430C">
        <w:rPr>
          <w:sz w:val="28"/>
          <w:szCs w:val="28"/>
        </w:rPr>
        <w:t xml:space="preserve">h </w:t>
      </w:r>
      <w:r>
        <w:rPr>
          <w:sz w:val="28"/>
          <w:szCs w:val="28"/>
        </w:rPr>
        <w:t>Prostaglandin</w:t>
      </w:r>
      <w:r w:rsidR="0073430C">
        <w:rPr>
          <w:sz w:val="28"/>
          <w:szCs w:val="28"/>
        </w:rPr>
        <w:t xml:space="preserve"> E2 or c-section will be performed as per maternal wish and</w:t>
      </w:r>
      <w:r w:rsidR="00364269">
        <w:rPr>
          <w:sz w:val="28"/>
          <w:szCs w:val="28"/>
        </w:rPr>
        <w:t xml:space="preserve"> consent</w:t>
      </w:r>
      <w:r w:rsidR="003A39B8">
        <w:rPr>
          <w:sz w:val="28"/>
          <w:szCs w:val="28"/>
        </w:rPr>
        <w:t>.</w:t>
      </w:r>
      <w:r>
        <w:rPr>
          <w:sz w:val="28"/>
          <w:szCs w:val="28"/>
        </w:rPr>
        <w:t xml:space="preserve"> </w:t>
      </w:r>
      <w:r w:rsidR="003A39B8">
        <w:rPr>
          <w:sz w:val="28"/>
          <w:szCs w:val="28"/>
        </w:rPr>
        <w:t>I</w:t>
      </w:r>
      <w:r>
        <w:rPr>
          <w:sz w:val="28"/>
          <w:szCs w:val="28"/>
        </w:rPr>
        <w:t xml:space="preserve">f </w:t>
      </w:r>
      <w:r w:rsidR="00FE3AB5">
        <w:rPr>
          <w:sz w:val="28"/>
          <w:szCs w:val="28"/>
        </w:rPr>
        <w:t xml:space="preserve">the </w:t>
      </w:r>
      <w:r>
        <w:rPr>
          <w:sz w:val="28"/>
          <w:szCs w:val="28"/>
        </w:rPr>
        <w:t>catheter is</w:t>
      </w:r>
      <w:r w:rsidR="003A39B8">
        <w:rPr>
          <w:sz w:val="28"/>
          <w:szCs w:val="28"/>
        </w:rPr>
        <w:t xml:space="preserve"> </w:t>
      </w:r>
      <w:r>
        <w:rPr>
          <w:sz w:val="28"/>
          <w:szCs w:val="28"/>
        </w:rPr>
        <w:t>expelled in 24 hours</w:t>
      </w:r>
      <w:r w:rsidR="00FE3AB5">
        <w:rPr>
          <w:sz w:val="28"/>
          <w:szCs w:val="28"/>
        </w:rPr>
        <w:t>,</w:t>
      </w:r>
      <w:r w:rsidR="003A39B8">
        <w:rPr>
          <w:sz w:val="28"/>
          <w:szCs w:val="28"/>
        </w:rPr>
        <w:t xml:space="preserve"> and the patient goes into</w:t>
      </w:r>
      <w:r w:rsidR="00C66771">
        <w:rPr>
          <w:sz w:val="28"/>
          <w:szCs w:val="28"/>
        </w:rPr>
        <w:t xml:space="preserve"> </w:t>
      </w:r>
      <w:r w:rsidR="00FE3AB5">
        <w:rPr>
          <w:sz w:val="28"/>
          <w:szCs w:val="28"/>
        </w:rPr>
        <w:t>labour</w:t>
      </w:r>
      <w:r w:rsidR="001F083A">
        <w:rPr>
          <w:sz w:val="28"/>
          <w:szCs w:val="28"/>
        </w:rPr>
        <w:t xml:space="preserve">, it </w:t>
      </w:r>
      <w:r w:rsidR="00FE3AB5">
        <w:rPr>
          <w:sz w:val="28"/>
          <w:szCs w:val="28"/>
        </w:rPr>
        <w:t xml:space="preserve">will be monitored according to intrapartum care guidelines (NICE). </w:t>
      </w:r>
      <w:r w:rsidR="003A39B8">
        <w:rPr>
          <w:sz w:val="28"/>
          <w:szCs w:val="28"/>
        </w:rPr>
        <w:t xml:space="preserve">In case the patient expels the catheter within 24 hours but the bishop score is still less than 7, prostaglandin E2 gel will be considered (maximum two doses </w:t>
      </w:r>
      <w:r w:rsidR="001F083A">
        <w:rPr>
          <w:sz w:val="28"/>
          <w:szCs w:val="28"/>
        </w:rPr>
        <w:t>6</w:t>
      </w:r>
      <w:r w:rsidR="003A39B8">
        <w:rPr>
          <w:sz w:val="28"/>
          <w:szCs w:val="28"/>
        </w:rPr>
        <w:t xml:space="preserve"> hours apart).  </w:t>
      </w:r>
      <w:r w:rsidR="001F083A">
        <w:rPr>
          <w:sz w:val="28"/>
          <w:szCs w:val="28"/>
        </w:rPr>
        <w:t>Oxytocin augmentation will be considered with any method if the bishop score is more than 8, an hour after the artificial rupture of the membrane.</w:t>
      </w:r>
      <w:r w:rsidR="007F5362">
        <w:rPr>
          <w:sz w:val="28"/>
          <w:szCs w:val="28"/>
        </w:rPr>
        <w:t xml:space="preserve"> </w:t>
      </w:r>
    </w:p>
    <w:p w14:paraId="0FC0BC28" w14:textId="7655E7B2" w:rsidR="00046E8B" w:rsidRDefault="00046E8B" w:rsidP="00562BCC">
      <w:pPr>
        <w:rPr>
          <w:sz w:val="28"/>
          <w:szCs w:val="28"/>
        </w:rPr>
      </w:pPr>
      <w:r>
        <w:rPr>
          <w:sz w:val="28"/>
          <w:szCs w:val="28"/>
        </w:rPr>
        <w:t>The sample size was calculated using</w:t>
      </w:r>
      <w:r>
        <w:t xml:space="preserve">, </w:t>
      </w:r>
      <w:r w:rsidRPr="00046E8B">
        <w:rPr>
          <w:rFonts w:cstheme="minorHAnsi"/>
          <w:sz w:val="24"/>
          <w:szCs w:val="24"/>
        </w:rPr>
        <w:t>Open</w:t>
      </w:r>
      <w:r w:rsidR="00484258">
        <w:rPr>
          <w:rFonts w:cstheme="minorHAnsi"/>
          <w:sz w:val="24"/>
          <w:szCs w:val="24"/>
        </w:rPr>
        <w:t xml:space="preserve"> </w:t>
      </w:r>
      <w:r w:rsidRPr="00046E8B">
        <w:rPr>
          <w:rFonts w:cstheme="minorHAnsi"/>
          <w:sz w:val="24"/>
          <w:szCs w:val="24"/>
        </w:rPr>
        <w:t xml:space="preserve">Epi, Version 3, </w:t>
      </w:r>
      <w:r w:rsidR="00484258" w:rsidRPr="00046E8B">
        <w:rPr>
          <w:rFonts w:cstheme="minorHAnsi"/>
          <w:sz w:val="24"/>
          <w:szCs w:val="24"/>
        </w:rPr>
        <w:t>open-source</w:t>
      </w:r>
      <w:r w:rsidRPr="00046E8B">
        <w:rPr>
          <w:rFonts w:cstheme="minorHAnsi"/>
          <w:sz w:val="24"/>
          <w:szCs w:val="24"/>
        </w:rPr>
        <w:t xml:space="preserve"> calculator</w:t>
      </w:r>
      <w:r w:rsidRPr="00046E8B">
        <w:rPr>
          <w:sz w:val="24"/>
          <w:szCs w:val="24"/>
        </w:rPr>
        <w:t>-</w:t>
      </w:r>
      <w:r>
        <w:rPr>
          <w:sz w:val="28"/>
          <w:szCs w:val="28"/>
        </w:rPr>
        <w:t xml:space="preserve">as 122 patients in each group (488 total), keeping </w:t>
      </w:r>
      <w:r w:rsidR="00484258">
        <w:rPr>
          <w:sz w:val="28"/>
          <w:szCs w:val="28"/>
        </w:rPr>
        <w:t xml:space="preserve">the </w:t>
      </w:r>
      <w:r>
        <w:rPr>
          <w:sz w:val="28"/>
          <w:szCs w:val="28"/>
        </w:rPr>
        <w:t>power of study as 80%, Two-</w:t>
      </w:r>
      <w:r>
        <w:rPr>
          <w:sz w:val="28"/>
          <w:szCs w:val="28"/>
        </w:rPr>
        <w:lastRenderedPageBreak/>
        <w:t>sided significance level (1-alpha):95, the ratio of exposed to unexposed as 1, per cent of unexposed with outcome 15, per cent of exposed with the outcome as 30</w:t>
      </w:r>
      <w:r w:rsidR="00484258">
        <w:rPr>
          <w:sz w:val="28"/>
          <w:szCs w:val="28"/>
        </w:rPr>
        <w:t xml:space="preserve"> (12)</w:t>
      </w:r>
      <w:r>
        <w:rPr>
          <w:sz w:val="28"/>
          <w:szCs w:val="28"/>
        </w:rPr>
        <w:t>.</w:t>
      </w:r>
    </w:p>
    <w:p w14:paraId="2B662E57" w14:textId="39969C5F" w:rsidR="00046E8B" w:rsidRDefault="00FE1FD8" w:rsidP="00562BCC">
      <w:pPr>
        <w:rPr>
          <w:sz w:val="28"/>
          <w:szCs w:val="28"/>
        </w:rPr>
      </w:pPr>
      <w:r>
        <w:rPr>
          <w:sz w:val="28"/>
          <w:szCs w:val="28"/>
        </w:rPr>
        <w:t>The primary outcome will be the rate of cesarean section, secondary outcomes include indication of cesarean section, mode of delivery, failed induction, the Time duration between insertion and expulsion of catheters, pain score on insertion, bishop score before and after expulsion, time from insertion to delivery</w:t>
      </w:r>
      <w:r w:rsidR="00CF7174">
        <w:rPr>
          <w:sz w:val="28"/>
          <w:szCs w:val="28"/>
        </w:rPr>
        <w:t xml:space="preserve">. Adverse effects recorded will be hyperstimulation, rupture uterus, </w:t>
      </w:r>
      <w:r>
        <w:rPr>
          <w:sz w:val="28"/>
          <w:szCs w:val="28"/>
        </w:rPr>
        <w:t>Postpartum haemorrhage</w:t>
      </w:r>
      <w:r w:rsidR="00CF7174">
        <w:rPr>
          <w:sz w:val="28"/>
          <w:szCs w:val="28"/>
        </w:rPr>
        <w:t xml:space="preserve"> (within 24 hours)</w:t>
      </w:r>
      <w:r>
        <w:rPr>
          <w:sz w:val="28"/>
          <w:szCs w:val="28"/>
        </w:rPr>
        <w:t xml:space="preserve"> fever during or within 24 hours of delivery will be recorded on proforma. </w:t>
      </w:r>
    </w:p>
    <w:p w14:paraId="04D140E2" w14:textId="3676C7AA" w:rsidR="007F5362" w:rsidRPr="00DA567F" w:rsidRDefault="007F5362" w:rsidP="00562BCC">
      <w:pPr>
        <w:rPr>
          <w:sz w:val="28"/>
          <w:szCs w:val="28"/>
        </w:rPr>
      </w:pPr>
      <w:r>
        <w:rPr>
          <w:sz w:val="28"/>
          <w:szCs w:val="28"/>
        </w:rPr>
        <w:t xml:space="preserve">Data will be analysed using SPSS version 22. Mean and standard deviation will be calculated for quantitative variables like </w:t>
      </w:r>
      <w:r w:rsidR="00EB4575">
        <w:rPr>
          <w:sz w:val="28"/>
          <w:szCs w:val="28"/>
        </w:rPr>
        <w:t>age, BMI</w:t>
      </w:r>
      <w:r w:rsidR="009E0281">
        <w:rPr>
          <w:sz w:val="28"/>
          <w:szCs w:val="28"/>
        </w:rPr>
        <w:t>,</w:t>
      </w:r>
      <w:r w:rsidR="00EB4575">
        <w:rPr>
          <w:sz w:val="28"/>
          <w:szCs w:val="28"/>
        </w:rPr>
        <w:t xml:space="preserve"> </w:t>
      </w:r>
      <w:r>
        <w:rPr>
          <w:sz w:val="28"/>
          <w:szCs w:val="28"/>
        </w:rPr>
        <w:t xml:space="preserve">duration of insertion to </w:t>
      </w:r>
      <w:r w:rsidR="00EB4575">
        <w:rPr>
          <w:sz w:val="28"/>
          <w:szCs w:val="28"/>
        </w:rPr>
        <w:t xml:space="preserve">the </w:t>
      </w:r>
      <w:r>
        <w:rPr>
          <w:sz w:val="28"/>
          <w:szCs w:val="28"/>
        </w:rPr>
        <w:t xml:space="preserve">expulsion of the catheter, </w:t>
      </w:r>
      <w:r w:rsidR="008B486E">
        <w:rPr>
          <w:sz w:val="28"/>
          <w:szCs w:val="28"/>
        </w:rPr>
        <w:t xml:space="preserve">and </w:t>
      </w:r>
      <w:r>
        <w:rPr>
          <w:sz w:val="28"/>
          <w:szCs w:val="28"/>
        </w:rPr>
        <w:t xml:space="preserve">duration of insertion of </w:t>
      </w:r>
      <w:r w:rsidR="00EB4575">
        <w:rPr>
          <w:sz w:val="28"/>
          <w:szCs w:val="28"/>
        </w:rPr>
        <w:t xml:space="preserve">a </w:t>
      </w:r>
      <w:r>
        <w:rPr>
          <w:sz w:val="28"/>
          <w:szCs w:val="28"/>
        </w:rPr>
        <w:t xml:space="preserve">catheter to delivery, </w:t>
      </w:r>
      <w:r w:rsidR="00EB4575">
        <w:rPr>
          <w:sz w:val="28"/>
          <w:szCs w:val="28"/>
        </w:rPr>
        <w:t xml:space="preserve">and </w:t>
      </w:r>
      <w:r>
        <w:rPr>
          <w:sz w:val="28"/>
          <w:szCs w:val="28"/>
        </w:rPr>
        <w:t>bis</w:t>
      </w:r>
      <w:r w:rsidR="00EB4575">
        <w:rPr>
          <w:sz w:val="28"/>
          <w:szCs w:val="28"/>
        </w:rPr>
        <w:t xml:space="preserve">hop score </w:t>
      </w:r>
      <w:r w:rsidR="0055674D" w:rsidRPr="0055674D">
        <w:rPr>
          <w:sz w:val="28"/>
          <w:szCs w:val="28"/>
        </w:rPr>
        <w:t xml:space="preserve">comparison between </w:t>
      </w:r>
      <w:r w:rsidR="00AF30B6">
        <w:rPr>
          <w:sz w:val="28"/>
          <w:szCs w:val="28"/>
        </w:rPr>
        <w:t>all</w:t>
      </w:r>
      <w:r w:rsidR="0055674D" w:rsidRPr="0055674D">
        <w:rPr>
          <w:sz w:val="28"/>
          <w:szCs w:val="28"/>
        </w:rPr>
        <w:t xml:space="preserve"> groups w</w:t>
      </w:r>
      <w:r w:rsidR="009E0281">
        <w:rPr>
          <w:sz w:val="28"/>
          <w:szCs w:val="28"/>
        </w:rPr>
        <w:t xml:space="preserve">ill be </w:t>
      </w:r>
      <w:r w:rsidR="0055674D" w:rsidRPr="0055674D">
        <w:rPr>
          <w:sz w:val="28"/>
          <w:szCs w:val="28"/>
        </w:rPr>
        <w:t xml:space="preserve">analyzed by </w:t>
      </w:r>
      <w:r w:rsidR="008B486E">
        <w:rPr>
          <w:sz w:val="28"/>
          <w:szCs w:val="28"/>
        </w:rPr>
        <w:t>the ANOVA</w:t>
      </w:r>
      <w:r w:rsidR="00AF30B6">
        <w:rPr>
          <w:sz w:val="28"/>
          <w:szCs w:val="28"/>
        </w:rPr>
        <w:t xml:space="preserve"> </w:t>
      </w:r>
      <w:r w:rsidR="0055674D">
        <w:rPr>
          <w:sz w:val="28"/>
          <w:szCs w:val="28"/>
        </w:rPr>
        <w:t>test</w:t>
      </w:r>
      <w:r w:rsidR="0055674D">
        <w:rPr>
          <w:sz w:val="18"/>
          <w:szCs w:val="18"/>
        </w:rPr>
        <w:t xml:space="preserve">. </w:t>
      </w:r>
      <w:r w:rsidR="00AF30B6">
        <w:rPr>
          <w:sz w:val="28"/>
          <w:szCs w:val="28"/>
        </w:rPr>
        <w:t>W</w:t>
      </w:r>
      <w:r w:rsidR="00EB4575">
        <w:rPr>
          <w:sz w:val="28"/>
          <w:szCs w:val="28"/>
        </w:rPr>
        <w:t>hile qualitative data</w:t>
      </w:r>
      <w:r w:rsidR="00AF30B6">
        <w:rPr>
          <w:sz w:val="28"/>
          <w:szCs w:val="28"/>
        </w:rPr>
        <w:t xml:space="preserve"> like rate of failed induction, mode of delivery, and indication of cesarean section</w:t>
      </w:r>
      <w:r w:rsidR="00EB4575">
        <w:rPr>
          <w:sz w:val="28"/>
          <w:szCs w:val="28"/>
        </w:rPr>
        <w:t xml:space="preserve"> will be expressed in frequency and percentages. </w:t>
      </w:r>
    </w:p>
    <w:p w14:paraId="3609A777" w14:textId="2B6A63F6" w:rsidR="00562BCC" w:rsidRPr="00DA567F" w:rsidRDefault="00562BCC" w:rsidP="00562BCC">
      <w:pPr>
        <w:rPr>
          <w:sz w:val="28"/>
          <w:szCs w:val="28"/>
        </w:rPr>
      </w:pPr>
    </w:p>
    <w:p w14:paraId="2B89A524" w14:textId="5A912893" w:rsidR="00562BCC" w:rsidRDefault="00562BCC" w:rsidP="00562BCC">
      <w:pPr>
        <w:rPr>
          <w:sz w:val="28"/>
          <w:szCs w:val="28"/>
        </w:rPr>
      </w:pPr>
    </w:p>
    <w:p w14:paraId="0DCE68B8" w14:textId="2623D89F" w:rsidR="00562BCC" w:rsidRDefault="00DB7963" w:rsidP="00562BCC">
      <w:pPr>
        <w:rPr>
          <w:sz w:val="28"/>
          <w:szCs w:val="28"/>
        </w:rPr>
      </w:pPr>
      <w:r>
        <w:rPr>
          <w:sz w:val="28"/>
          <w:szCs w:val="28"/>
        </w:rPr>
        <w:t xml:space="preserve">References </w:t>
      </w:r>
    </w:p>
    <w:p w14:paraId="7A57A26A" w14:textId="33643F78" w:rsidR="007E0557" w:rsidRDefault="007E0557" w:rsidP="00562BCC">
      <w:pPr>
        <w:pStyle w:val="ListParagraph"/>
        <w:numPr>
          <w:ilvl w:val="0"/>
          <w:numId w:val="1"/>
        </w:numPr>
      </w:pPr>
      <w:r>
        <w:t xml:space="preserve">Managing complications in pregnancy and childbirth: a guide for midwives and doctors. Second edition. Geneva Switzerland Who 2017. </w:t>
      </w:r>
      <w:hyperlink r:id="rId5" w:history="1">
        <w:r w:rsidR="001F1447" w:rsidRPr="00D92E41">
          <w:rPr>
            <w:rStyle w:val="Hyperlink"/>
          </w:rPr>
          <w:t>http://reprolineplus.org/system/files/resources/mcpc_guide_eng.pdf. Accessed 02 Jan 2018</w:t>
        </w:r>
      </w:hyperlink>
      <w:r>
        <w:t>.</w:t>
      </w:r>
    </w:p>
    <w:p w14:paraId="6CD5699F" w14:textId="0592D5D1" w:rsidR="001F1447" w:rsidRDefault="001F1447"/>
    <w:p w14:paraId="02830434" w14:textId="1F99B6A0" w:rsidR="001F1447" w:rsidRPr="00FD2C46" w:rsidRDefault="001F1447" w:rsidP="00FD2C46">
      <w:pPr>
        <w:pStyle w:val="ListParagraph"/>
        <w:numPr>
          <w:ilvl w:val="0"/>
          <w:numId w:val="1"/>
        </w:numPr>
        <w:spacing w:after="0" w:line="240" w:lineRule="auto"/>
        <w:rPr>
          <w:rFonts w:ascii="Times New Roman" w:eastAsia="Times New Roman" w:hAnsi="Times New Roman" w:cs="Times New Roman"/>
          <w:sz w:val="24"/>
          <w:szCs w:val="24"/>
        </w:rPr>
      </w:pPr>
      <w:r w:rsidRPr="00FD2C46">
        <w:rPr>
          <w:rFonts w:ascii="Times New Roman" w:eastAsia="Times New Roman" w:hAnsi="Times New Roman" w:cs="Times New Roman"/>
          <w:sz w:val="24"/>
          <w:szCs w:val="24"/>
        </w:rPr>
        <w:t>Osterman, M. J., Hamilton, B. E., Martin, J. A., Driscoll, A. K., &amp; Valenzuela, C. P. (2022). Births: final data for 2020.</w:t>
      </w:r>
    </w:p>
    <w:p w14:paraId="6D2158C3" w14:textId="189D5969" w:rsidR="001F1447" w:rsidRDefault="001F1447">
      <w:pPr>
        <w:rPr>
          <w:sz w:val="28"/>
          <w:szCs w:val="28"/>
        </w:rPr>
      </w:pPr>
    </w:p>
    <w:p w14:paraId="221258E1" w14:textId="4C180AE9" w:rsidR="00FD2C46" w:rsidRPr="00FD2C46" w:rsidRDefault="00FD2C46" w:rsidP="00FD2C46">
      <w:pPr>
        <w:pStyle w:val="ListParagraph"/>
        <w:numPr>
          <w:ilvl w:val="0"/>
          <w:numId w:val="1"/>
        </w:numPr>
        <w:spacing w:after="0" w:line="240" w:lineRule="auto"/>
        <w:rPr>
          <w:rFonts w:ascii="Times New Roman" w:eastAsia="Times New Roman" w:hAnsi="Times New Roman" w:cs="Times New Roman"/>
          <w:sz w:val="24"/>
          <w:szCs w:val="24"/>
        </w:rPr>
      </w:pPr>
      <w:r w:rsidRPr="00FD2C46">
        <w:rPr>
          <w:rFonts w:ascii="Times New Roman" w:eastAsia="Times New Roman" w:hAnsi="Times New Roman" w:cs="Times New Roman"/>
          <w:sz w:val="24"/>
          <w:szCs w:val="24"/>
        </w:rPr>
        <w:t xml:space="preserve">Battista, L., Chung, J. H., </w:t>
      </w:r>
      <w:proofErr w:type="spellStart"/>
      <w:r w:rsidRPr="00FD2C46">
        <w:rPr>
          <w:rFonts w:ascii="Times New Roman" w:eastAsia="Times New Roman" w:hAnsi="Times New Roman" w:cs="Times New Roman"/>
          <w:sz w:val="24"/>
          <w:szCs w:val="24"/>
        </w:rPr>
        <w:t>Lagrew</w:t>
      </w:r>
      <w:proofErr w:type="spellEnd"/>
      <w:r w:rsidRPr="00FD2C46">
        <w:rPr>
          <w:rFonts w:ascii="Times New Roman" w:eastAsia="Times New Roman" w:hAnsi="Times New Roman" w:cs="Times New Roman"/>
          <w:sz w:val="24"/>
          <w:szCs w:val="24"/>
        </w:rPr>
        <w:t xml:space="preserve">, D. C., &amp; Wing, D. A. (2007). Complications of labor induction among multiparous women in a community-based hospital system. </w:t>
      </w:r>
      <w:r w:rsidRPr="00FD2C46">
        <w:rPr>
          <w:rFonts w:ascii="Times New Roman" w:eastAsia="Times New Roman" w:hAnsi="Times New Roman" w:cs="Times New Roman"/>
          <w:i/>
          <w:iCs/>
          <w:sz w:val="24"/>
          <w:szCs w:val="24"/>
        </w:rPr>
        <w:t>American journal of obstetrics and gynecology</w:t>
      </w:r>
      <w:r w:rsidRPr="00FD2C46">
        <w:rPr>
          <w:rFonts w:ascii="Times New Roman" w:eastAsia="Times New Roman" w:hAnsi="Times New Roman" w:cs="Times New Roman"/>
          <w:sz w:val="24"/>
          <w:szCs w:val="24"/>
        </w:rPr>
        <w:t xml:space="preserve">, </w:t>
      </w:r>
      <w:r w:rsidRPr="00FD2C46">
        <w:rPr>
          <w:rFonts w:ascii="Times New Roman" w:eastAsia="Times New Roman" w:hAnsi="Times New Roman" w:cs="Times New Roman"/>
          <w:i/>
          <w:iCs/>
          <w:sz w:val="24"/>
          <w:szCs w:val="24"/>
        </w:rPr>
        <w:t>197</w:t>
      </w:r>
      <w:r w:rsidRPr="00FD2C46">
        <w:rPr>
          <w:rFonts w:ascii="Times New Roman" w:eastAsia="Times New Roman" w:hAnsi="Times New Roman" w:cs="Times New Roman"/>
          <w:sz w:val="24"/>
          <w:szCs w:val="24"/>
        </w:rPr>
        <w:t>(3), 241-e1.</w:t>
      </w:r>
    </w:p>
    <w:p w14:paraId="7F3362F3" w14:textId="1609CB4B" w:rsidR="00FD2C46" w:rsidRDefault="00FD2C46" w:rsidP="00FD2C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6" w:history="1">
        <w:r w:rsidRPr="00FD2C46">
          <w:rPr>
            <w:rStyle w:val="Hyperlink"/>
            <w:rFonts w:ascii="Times New Roman" w:eastAsia="Times New Roman" w:hAnsi="Times New Roman" w:cs="Times New Roman"/>
            <w:sz w:val="24"/>
            <w:szCs w:val="24"/>
          </w:rPr>
          <w:t>https://doi.org/10.1016/j.ajog.2006.12.027</w:t>
        </w:r>
      </w:hyperlink>
      <w:hyperlink r:id="rId7" w:tgtFrame="_blank" w:history="1">
        <w:r w:rsidRPr="00FD2C46">
          <w:rPr>
            <w:rFonts w:ascii="Times New Roman" w:eastAsia="Times New Roman" w:hAnsi="Times New Roman" w:cs="Times New Roman"/>
            <w:color w:val="0000FF"/>
            <w:sz w:val="24"/>
            <w:szCs w:val="24"/>
            <w:u w:val="single"/>
          </w:rPr>
          <w:t>Get rights and content</w:t>
        </w:r>
      </w:hyperlink>
    </w:p>
    <w:p w14:paraId="679FFBF1" w14:textId="7F914C73" w:rsidR="00FD2C46" w:rsidRDefault="00FD2C46" w:rsidP="00FD2C46">
      <w:pPr>
        <w:spacing w:after="0" w:line="240" w:lineRule="auto"/>
        <w:rPr>
          <w:rFonts w:ascii="Times New Roman" w:eastAsia="Times New Roman" w:hAnsi="Times New Roman" w:cs="Times New Roman"/>
          <w:sz w:val="24"/>
          <w:szCs w:val="24"/>
        </w:rPr>
      </w:pPr>
    </w:p>
    <w:p w14:paraId="426D2255" w14:textId="39318D31" w:rsidR="00FD2C46" w:rsidRPr="00FD2C46" w:rsidRDefault="00FD2C46" w:rsidP="00FD2C46">
      <w:pPr>
        <w:pStyle w:val="ListParagraph"/>
        <w:numPr>
          <w:ilvl w:val="0"/>
          <w:numId w:val="1"/>
        </w:numPr>
        <w:spacing w:after="0" w:line="240" w:lineRule="auto"/>
        <w:rPr>
          <w:rFonts w:ascii="Times New Roman" w:eastAsia="Times New Roman" w:hAnsi="Times New Roman" w:cs="Times New Roman"/>
          <w:sz w:val="24"/>
          <w:szCs w:val="24"/>
        </w:rPr>
      </w:pPr>
      <w:r w:rsidRPr="00FD2C46">
        <w:rPr>
          <w:rFonts w:ascii="Times New Roman" w:eastAsia="Times New Roman" w:hAnsi="Times New Roman" w:cs="Times New Roman"/>
          <w:sz w:val="24"/>
          <w:szCs w:val="24"/>
        </w:rPr>
        <w:t xml:space="preserve">Vogel, J. P., Souza, J. P., &amp; </w:t>
      </w:r>
      <w:proofErr w:type="spellStart"/>
      <w:r w:rsidRPr="00FD2C46">
        <w:rPr>
          <w:rFonts w:ascii="Times New Roman" w:eastAsia="Times New Roman" w:hAnsi="Times New Roman" w:cs="Times New Roman"/>
          <w:sz w:val="24"/>
          <w:szCs w:val="24"/>
        </w:rPr>
        <w:t>Gülmezoglu</w:t>
      </w:r>
      <w:proofErr w:type="spellEnd"/>
      <w:r w:rsidRPr="00FD2C46">
        <w:rPr>
          <w:rFonts w:ascii="Times New Roman" w:eastAsia="Times New Roman" w:hAnsi="Times New Roman" w:cs="Times New Roman"/>
          <w:sz w:val="24"/>
          <w:szCs w:val="24"/>
        </w:rPr>
        <w:t xml:space="preserve">, A. M. (2013). Patterns and outcomes of induction of labour in Africa and Asia: a secondary analysis of the WHO Global Survey on Maternal and Neonatal Health. </w:t>
      </w:r>
      <w:proofErr w:type="spellStart"/>
      <w:r w:rsidRPr="00FD2C46">
        <w:rPr>
          <w:rFonts w:ascii="Times New Roman" w:eastAsia="Times New Roman" w:hAnsi="Times New Roman" w:cs="Times New Roman"/>
          <w:i/>
          <w:iCs/>
          <w:sz w:val="24"/>
          <w:szCs w:val="24"/>
        </w:rPr>
        <w:t>PloS</w:t>
      </w:r>
      <w:proofErr w:type="spellEnd"/>
      <w:r w:rsidRPr="00FD2C46">
        <w:rPr>
          <w:rFonts w:ascii="Times New Roman" w:eastAsia="Times New Roman" w:hAnsi="Times New Roman" w:cs="Times New Roman"/>
          <w:i/>
          <w:iCs/>
          <w:sz w:val="24"/>
          <w:szCs w:val="24"/>
        </w:rPr>
        <w:t xml:space="preserve"> one</w:t>
      </w:r>
      <w:r w:rsidRPr="00FD2C46">
        <w:rPr>
          <w:rFonts w:ascii="Times New Roman" w:eastAsia="Times New Roman" w:hAnsi="Times New Roman" w:cs="Times New Roman"/>
          <w:sz w:val="24"/>
          <w:szCs w:val="24"/>
        </w:rPr>
        <w:t xml:space="preserve">, </w:t>
      </w:r>
      <w:r w:rsidRPr="00FD2C46">
        <w:rPr>
          <w:rFonts w:ascii="Times New Roman" w:eastAsia="Times New Roman" w:hAnsi="Times New Roman" w:cs="Times New Roman"/>
          <w:i/>
          <w:iCs/>
          <w:sz w:val="24"/>
          <w:szCs w:val="24"/>
        </w:rPr>
        <w:t>8</w:t>
      </w:r>
      <w:r w:rsidRPr="00FD2C46">
        <w:rPr>
          <w:rFonts w:ascii="Times New Roman" w:eastAsia="Times New Roman" w:hAnsi="Times New Roman" w:cs="Times New Roman"/>
          <w:sz w:val="24"/>
          <w:szCs w:val="24"/>
        </w:rPr>
        <w:t>(6), e65612.</w:t>
      </w:r>
    </w:p>
    <w:p w14:paraId="042EDA4E" w14:textId="59B115BB" w:rsidR="00FD2C46" w:rsidRDefault="00FD2C46" w:rsidP="00FD2C46">
      <w:pPr>
        <w:spacing w:after="0" w:line="240" w:lineRule="auto"/>
        <w:rPr>
          <w:rFonts w:ascii="Times New Roman" w:eastAsia="Times New Roman" w:hAnsi="Times New Roman" w:cs="Times New Roman"/>
          <w:sz w:val="24"/>
          <w:szCs w:val="24"/>
        </w:rPr>
      </w:pPr>
      <w:r w:rsidRPr="00FD2C46">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FD2C46">
        <w:rPr>
          <w:rFonts w:ascii="Times New Roman" w:eastAsia="Times New Roman" w:hAnsi="Times New Roman" w:cs="Times New Roman"/>
          <w:sz w:val="24"/>
          <w:szCs w:val="24"/>
        </w:rPr>
        <w:t xml:space="preserve"> </w:t>
      </w:r>
      <w:hyperlink r:id="rId8" w:history="1">
        <w:r w:rsidRPr="00FD2C46">
          <w:rPr>
            <w:rFonts w:ascii="Times New Roman" w:eastAsia="Times New Roman" w:hAnsi="Times New Roman" w:cs="Times New Roman"/>
            <w:color w:val="0000FF"/>
            <w:sz w:val="24"/>
            <w:szCs w:val="24"/>
            <w:u w:val="single"/>
          </w:rPr>
          <w:t>https://doi.org/10.1371/journal.pone.0065612</w:t>
        </w:r>
      </w:hyperlink>
    </w:p>
    <w:p w14:paraId="19E2024D" w14:textId="77777777" w:rsidR="00FD2C46" w:rsidRPr="00FD2C46" w:rsidRDefault="00FD2C46" w:rsidP="00FD2C46">
      <w:pPr>
        <w:spacing w:after="0" w:line="240" w:lineRule="auto"/>
        <w:rPr>
          <w:rFonts w:ascii="Times New Roman" w:eastAsia="Times New Roman" w:hAnsi="Times New Roman" w:cs="Times New Roman"/>
          <w:sz w:val="24"/>
          <w:szCs w:val="24"/>
        </w:rPr>
      </w:pPr>
    </w:p>
    <w:p w14:paraId="04E8E0EB" w14:textId="147358C1" w:rsidR="000D53D7" w:rsidRDefault="000D53D7" w:rsidP="000D53D7">
      <w:pPr>
        <w:pStyle w:val="ListParagraph"/>
        <w:numPr>
          <w:ilvl w:val="0"/>
          <w:numId w:val="1"/>
        </w:numPr>
        <w:spacing w:after="0" w:line="240" w:lineRule="auto"/>
        <w:rPr>
          <w:rFonts w:ascii="Times New Roman" w:eastAsia="Times New Roman" w:hAnsi="Times New Roman" w:cs="Times New Roman"/>
          <w:sz w:val="24"/>
          <w:szCs w:val="24"/>
        </w:rPr>
      </w:pPr>
      <w:r w:rsidRPr="000D53D7">
        <w:rPr>
          <w:rFonts w:ascii="Times New Roman" w:eastAsia="Times New Roman" w:hAnsi="Times New Roman" w:cs="Times New Roman"/>
          <w:sz w:val="24"/>
          <w:szCs w:val="24"/>
        </w:rPr>
        <w:t xml:space="preserve">World Health Organization. (2011). </w:t>
      </w:r>
      <w:r w:rsidRPr="000D53D7">
        <w:rPr>
          <w:rFonts w:ascii="Times New Roman" w:eastAsia="Times New Roman" w:hAnsi="Times New Roman" w:cs="Times New Roman"/>
          <w:i/>
          <w:iCs/>
          <w:sz w:val="24"/>
          <w:szCs w:val="24"/>
        </w:rPr>
        <w:t>WHO recommendations for induction of labour</w:t>
      </w:r>
      <w:r w:rsidRPr="000D53D7">
        <w:rPr>
          <w:rFonts w:ascii="Times New Roman" w:eastAsia="Times New Roman" w:hAnsi="Times New Roman" w:cs="Times New Roman"/>
          <w:sz w:val="24"/>
          <w:szCs w:val="24"/>
        </w:rPr>
        <w:t>. World Health Organization.</w:t>
      </w:r>
    </w:p>
    <w:p w14:paraId="15EEB26E" w14:textId="1B338DE8" w:rsidR="004C2842" w:rsidRDefault="004C2842" w:rsidP="004C2842">
      <w:pPr>
        <w:pStyle w:val="ListParagraph"/>
        <w:numPr>
          <w:ilvl w:val="0"/>
          <w:numId w:val="1"/>
        </w:numPr>
        <w:spacing w:after="0" w:line="240" w:lineRule="auto"/>
        <w:rPr>
          <w:rFonts w:ascii="Times New Roman" w:eastAsia="Times New Roman" w:hAnsi="Times New Roman" w:cs="Times New Roman"/>
          <w:sz w:val="24"/>
          <w:szCs w:val="24"/>
        </w:rPr>
      </w:pPr>
      <w:r w:rsidRPr="004C2842">
        <w:rPr>
          <w:rFonts w:ascii="Times New Roman" w:eastAsia="Times New Roman" w:hAnsi="Times New Roman" w:cs="Times New Roman"/>
          <w:sz w:val="24"/>
          <w:szCs w:val="24"/>
        </w:rPr>
        <w:t xml:space="preserve">Guideline, N. I. C. E. (2008). Induction of Labour. </w:t>
      </w:r>
      <w:r w:rsidRPr="004C2842">
        <w:rPr>
          <w:rFonts w:ascii="Times New Roman" w:eastAsia="Times New Roman" w:hAnsi="Times New Roman" w:cs="Times New Roman"/>
          <w:i/>
          <w:iCs/>
          <w:sz w:val="24"/>
          <w:szCs w:val="24"/>
        </w:rPr>
        <w:t xml:space="preserve">National </w:t>
      </w:r>
      <w:proofErr w:type="spellStart"/>
      <w:r w:rsidRPr="004C2842">
        <w:rPr>
          <w:rFonts w:ascii="Times New Roman" w:eastAsia="Times New Roman" w:hAnsi="Times New Roman" w:cs="Times New Roman"/>
          <w:i/>
          <w:iCs/>
          <w:sz w:val="24"/>
          <w:szCs w:val="24"/>
        </w:rPr>
        <w:t>Collabourating</w:t>
      </w:r>
      <w:proofErr w:type="spellEnd"/>
      <w:r w:rsidRPr="004C2842">
        <w:rPr>
          <w:rFonts w:ascii="Times New Roman" w:eastAsia="Times New Roman" w:hAnsi="Times New Roman" w:cs="Times New Roman"/>
          <w:i/>
          <w:iCs/>
          <w:sz w:val="24"/>
          <w:szCs w:val="24"/>
        </w:rPr>
        <w:t xml:space="preserve"> Centre for Women’s and Children’s Health. National Institute for Health and Clinical Excellence</w:t>
      </w:r>
      <w:r w:rsidRPr="004C2842">
        <w:rPr>
          <w:rFonts w:ascii="Times New Roman" w:eastAsia="Times New Roman" w:hAnsi="Times New Roman" w:cs="Times New Roman"/>
          <w:sz w:val="24"/>
          <w:szCs w:val="24"/>
        </w:rPr>
        <w:t>.</w:t>
      </w:r>
    </w:p>
    <w:p w14:paraId="23D7CCB5" w14:textId="77777777" w:rsidR="00F15C40" w:rsidRDefault="00F15C40" w:rsidP="00F15C40">
      <w:pPr>
        <w:pStyle w:val="ListParagraph"/>
        <w:spacing w:after="0" w:line="240" w:lineRule="auto"/>
        <w:rPr>
          <w:rFonts w:ascii="Times New Roman" w:eastAsia="Times New Roman" w:hAnsi="Times New Roman" w:cs="Times New Roman"/>
          <w:sz w:val="24"/>
          <w:szCs w:val="24"/>
        </w:rPr>
      </w:pPr>
    </w:p>
    <w:p w14:paraId="7B3594B0" w14:textId="2962DBAF" w:rsidR="00F15C40" w:rsidRPr="00F15C40" w:rsidRDefault="004C2842" w:rsidP="00F15C40">
      <w:pPr>
        <w:pStyle w:val="ListParagraph"/>
        <w:numPr>
          <w:ilvl w:val="0"/>
          <w:numId w:val="1"/>
        </w:numPr>
        <w:rPr>
          <w:rFonts w:ascii="Times New Roman" w:eastAsia="Times New Roman" w:hAnsi="Times New Roman" w:cs="Times New Roman"/>
          <w:sz w:val="24"/>
          <w:szCs w:val="24"/>
        </w:rPr>
      </w:pPr>
      <w:r w:rsidRPr="00F15C40">
        <w:rPr>
          <w:rFonts w:ascii="Times New Roman" w:eastAsia="Times New Roman" w:hAnsi="Times New Roman" w:cs="Times New Roman"/>
          <w:sz w:val="24"/>
          <w:szCs w:val="24"/>
        </w:rPr>
        <w:t xml:space="preserve">Cocks, D. P. (1955). Significance of initial condition of cervix uteri to subsequent course of labour. </w:t>
      </w:r>
      <w:r w:rsidRPr="00F15C40">
        <w:rPr>
          <w:rFonts w:ascii="Times New Roman" w:eastAsia="Times New Roman" w:hAnsi="Times New Roman" w:cs="Times New Roman"/>
          <w:i/>
          <w:iCs/>
          <w:sz w:val="24"/>
          <w:szCs w:val="24"/>
        </w:rPr>
        <w:t>British Medical Journal</w:t>
      </w:r>
      <w:r w:rsidRPr="00F15C40">
        <w:rPr>
          <w:rFonts w:ascii="Times New Roman" w:eastAsia="Times New Roman" w:hAnsi="Times New Roman" w:cs="Times New Roman"/>
          <w:sz w:val="24"/>
          <w:szCs w:val="24"/>
        </w:rPr>
        <w:t xml:space="preserve">, </w:t>
      </w:r>
      <w:r w:rsidRPr="00F15C40">
        <w:rPr>
          <w:rFonts w:ascii="Times New Roman" w:eastAsia="Times New Roman" w:hAnsi="Times New Roman" w:cs="Times New Roman"/>
          <w:i/>
          <w:iCs/>
          <w:sz w:val="24"/>
          <w:szCs w:val="24"/>
        </w:rPr>
        <w:t>1</w:t>
      </w:r>
      <w:r w:rsidRPr="00F15C40">
        <w:rPr>
          <w:rFonts w:ascii="Times New Roman" w:eastAsia="Times New Roman" w:hAnsi="Times New Roman" w:cs="Times New Roman"/>
          <w:sz w:val="24"/>
          <w:szCs w:val="24"/>
        </w:rPr>
        <w:t>(4909), 327.</w:t>
      </w:r>
      <w:r w:rsidR="00F15C40" w:rsidRPr="00F15C40">
        <w:rPr>
          <w:rStyle w:val="Hyperlink"/>
        </w:rPr>
        <w:t xml:space="preserve"> </w:t>
      </w:r>
      <w:proofErr w:type="spellStart"/>
      <w:r w:rsidR="00F15C40" w:rsidRPr="00F15C40">
        <w:rPr>
          <w:rFonts w:ascii="Times New Roman" w:eastAsia="Times New Roman" w:hAnsi="Times New Roman" w:cs="Times New Roman"/>
          <w:sz w:val="24"/>
          <w:szCs w:val="24"/>
        </w:rPr>
        <w:t>doi</w:t>
      </w:r>
      <w:proofErr w:type="spellEnd"/>
      <w:r w:rsidR="00F15C40" w:rsidRPr="00F15C40">
        <w:rPr>
          <w:rFonts w:ascii="Times New Roman" w:eastAsia="Times New Roman" w:hAnsi="Times New Roman" w:cs="Times New Roman"/>
          <w:sz w:val="24"/>
          <w:szCs w:val="24"/>
        </w:rPr>
        <w:t>: </w:t>
      </w:r>
      <w:hyperlink r:id="rId9" w:tgtFrame="_blank" w:history="1">
        <w:r w:rsidR="00F15C40" w:rsidRPr="00F15C40">
          <w:rPr>
            <w:rFonts w:ascii="Times New Roman" w:eastAsia="Times New Roman" w:hAnsi="Times New Roman" w:cs="Times New Roman"/>
            <w:color w:val="0000FF"/>
            <w:sz w:val="24"/>
            <w:szCs w:val="24"/>
            <w:u w:val="single"/>
          </w:rPr>
          <w:t>10.1136/bmj.1.4909.327</w:t>
        </w:r>
      </w:hyperlink>
    </w:p>
    <w:p w14:paraId="7882CA57" w14:textId="3DB054BD" w:rsidR="00F15C40" w:rsidRDefault="00F15C40" w:rsidP="00F15C40">
      <w:pPr>
        <w:pStyle w:val="ListParagraph"/>
        <w:numPr>
          <w:ilvl w:val="0"/>
          <w:numId w:val="1"/>
        </w:numPr>
        <w:spacing w:after="0" w:line="240" w:lineRule="auto"/>
        <w:rPr>
          <w:rFonts w:ascii="Times New Roman" w:eastAsia="Times New Roman" w:hAnsi="Times New Roman" w:cs="Times New Roman"/>
          <w:sz w:val="24"/>
          <w:szCs w:val="24"/>
        </w:rPr>
      </w:pPr>
      <w:proofErr w:type="spellStart"/>
      <w:r w:rsidRPr="00F15C40">
        <w:rPr>
          <w:rFonts w:ascii="Times New Roman" w:eastAsia="Times New Roman" w:hAnsi="Times New Roman" w:cs="Times New Roman"/>
          <w:sz w:val="24"/>
          <w:szCs w:val="24"/>
        </w:rPr>
        <w:t>Jozwiak</w:t>
      </w:r>
      <w:proofErr w:type="spellEnd"/>
      <w:r w:rsidRPr="00F15C40">
        <w:rPr>
          <w:rFonts w:ascii="Times New Roman" w:eastAsia="Times New Roman" w:hAnsi="Times New Roman" w:cs="Times New Roman"/>
          <w:sz w:val="24"/>
          <w:szCs w:val="24"/>
        </w:rPr>
        <w:t xml:space="preserve">, M., </w:t>
      </w:r>
      <w:proofErr w:type="spellStart"/>
      <w:r w:rsidRPr="00F15C40">
        <w:rPr>
          <w:rFonts w:ascii="Times New Roman" w:eastAsia="Times New Roman" w:hAnsi="Times New Roman" w:cs="Times New Roman"/>
          <w:sz w:val="24"/>
          <w:szCs w:val="24"/>
        </w:rPr>
        <w:t>Bloemenkamp</w:t>
      </w:r>
      <w:proofErr w:type="spellEnd"/>
      <w:r w:rsidRPr="00F15C40">
        <w:rPr>
          <w:rFonts w:ascii="Times New Roman" w:eastAsia="Times New Roman" w:hAnsi="Times New Roman" w:cs="Times New Roman"/>
          <w:sz w:val="24"/>
          <w:szCs w:val="24"/>
        </w:rPr>
        <w:t xml:space="preserve">, K. W., Kelly, A. J., Mol, B. W. J., Irion, O., &amp; </w:t>
      </w:r>
      <w:proofErr w:type="spellStart"/>
      <w:r w:rsidRPr="00F15C40">
        <w:rPr>
          <w:rFonts w:ascii="Times New Roman" w:eastAsia="Times New Roman" w:hAnsi="Times New Roman" w:cs="Times New Roman"/>
          <w:sz w:val="24"/>
          <w:szCs w:val="24"/>
        </w:rPr>
        <w:t>Boulvain</w:t>
      </w:r>
      <w:proofErr w:type="spellEnd"/>
      <w:r w:rsidRPr="00F15C40">
        <w:rPr>
          <w:rFonts w:ascii="Times New Roman" w:eastAsia="Times New Roman" w:hAnsi="Times New Roman" w:cs="Times New Roman"/>
          <w:sz w:val="24"/>
          <w:szCs w:val="24"/>
        </w:rPr>
        <w:t xml:space="preserve">, M. (2012). Mechanical methods for induction of labour. </w:t>
      </w:r>
      <w:r w:rsidRPr="00F15C40">
        <w:rPr>
          <w:rFonts w:ascii="Times New Roman" w:eastAsia="Times New Roman" w:hAnsi="Times New Roman" w:cs="Times New Roman"/>
          <w:i/>
          <w:iCs/>
          <w:sz w:val="24"/>
          <w:szCs w:val="24"/>
        </w:rPr>
        <w:t>Cochrane Database of Systematic Reviews</w:t>
      </w:r>
      <w:r w:rsidRPr="00F15C40">
        <w:rPr>
          <w:rFonts w:ascii="Times New Roman" w:eastAsia="Times New Roman" w:hAnsi="Times New Roman" w:cs="Times New Roman"/>
          <w:sz w:val="24"/>
          <w:szCs w:val="24"/>
        </w:rPr>
        <w:t>, (3).</w:t>
      </w:r>
      <w:r w:rsidRPr="00F15C40">
        <w:t xml:space="preserve"> </w:t>
      </w:r>
      <w:r>
        <w:t xml:space="preserve">ACOG Practice Bulletin No. 107: induction of labor. </w:t>
      </w:r>
      <w:proofErr w:type="spellStart"/>
      <w:r>
        <w:t>Obstet</w:t>
      </w:r>
      <w:proofErr w:type="spellEnd"/>
      <w:r>
        <w:t xml:space="preserve"> </w:t>
      </w:r>
      <w:proofErr w:type="spellStart"/>
      <w:r>
        <w:t>Gynecol</w:t>
      </w:r>
      <w:proofErr w:type="spellEnd"/>
      <w:r>
        <w:t xml:space="preserve"> 2009, 114(2 Pt 1):386–397.</w:t>
      </w:r>
      <w:hyperlink r:id="rId10" w:history="1">
        <w:r w:rsidRPr="00D92E41">
          <w:rPr>
            <w:rStyle w:val="Hyperlink"/>
            <w:rFonts w:ascii="Times New Roman" w:eastAsia="Times New Roman" w:hAnsi="Times New Roman" w:cs="Times New Roman"/>
            <w:sz w:val="24"/>
            <w:szCs w:val="24"/>
          </w:rPr>
          <w:t>https://doi.org/10.1002/14651858.CD001233.pub2</w:t>
        </w:r>
      </w:hyperlink>
      <w:r w:rsidRPr="00F15C40">
        <w:rPr>
          <w:rFonts w:ascii="Times New Roman" w:eastAsia="Times New Roman" w:hAnsi="Times New Roman" w:cs="Times New Roman"/>
          <w:sz w:val="24"/>
          <w:szCs w:val="24"/>
        </w:rPr>
        <w:t xml:space="preserve"> </w:t>
      </w:r>
    </w:p>
    <w:p w14:paraId="30AFBB84" w14:textId="69D1739A" w:rsidR="00F15C40" w:rsidRPr="00F15C40" w:rsidRDefault="00F15C40" w:rsidP="00F15C40">
      <w:pPr>
        <w:pStyle w:val="ListParagraph"/>
        <w:numPr>
          <w:ilvl w:val="0"/>
          <w:numId w:val="1"/>
        </w:numPr>
        <w:spacing w:after="0" w:line="240" w:lineRule="auto"/>
        <w:rPr>
          <w:rFonts w:ascii="Times New Roman" w:eastAsia="Times New Roman" w:hAnsi="Times New Roman" w:cs="Times New Roman"/>
          <w:sz w:val="24"/>
          <w:szCs w:val="24"/>
        </w:rPr>
      </w:pPr>
      <w:r>
        <w:t xml:space="preserve">ACOG Practice Bulletin No. 107: induction of labor. </w:t>
      </w:r>
      <w:proofErr w:type="spellStart"/>
      <w:r>
        <w:t>Obstet</w:t>
      </w:r>
      <w:proofErr w:type="spellEnd"/>
      <w:r>
        <w:t xml:space="preserve"> </w:t>
      </w:r>
      <w:proofErr w:type="spellStart"/>
      <w:r>
        <w:t>Gynecol</w:t>
      </w:r>
      <w:proofErr w:type="spellEnd"/>
      <w:r>
        <w:t xml:space="preserve"> 2009, 114(2 Pt 1):386–397.</w:t>
      </w:r>
    </w:p>
    <w:p w14:paraId="59F7A3FD" w14:textId="25E123D8" w:rsidR="004C2842" w:rsidRPr="000C7A72" w:rsidRDefault="008E6A99" w:rsidP="004C2842">
      <w:pPr>
        <w:pStyle w:val="ListParagraph"/>
        <w:numPr>
          <w:ilvl w:val="0"/>
          <w:numId w:val="1"/>
        </w:numPr>
        <w:spacing w:after="0" w:line="240" w:lineRule="auto"/>
        <w:rPr>
          <w:rFonts w:ascii="Times New Roman" w:eastAsia="Times New Roman" w:hAnsi="Times New Roman" w:cs="Times New Roman"/>
          <w:sz w:val="24"/>
          <w:szCs w:val="24"/>
        </w:rPr>
      </w:pPr>
      <w:r>
        <w:t>Cook Medical</w:t>
      </w:r>
      <w:r>
        <w:rPr>
          <w:i/>
          <w:iCs/>
        </w:rPr>
        <w:t>,</w:t>
      </w:r>
      <w:r>
        <w:t xml:space="preserve"> Cervical Ripening Balloon Instructions for Use. </w:t>
      </w:r>
      <w:hyperlink r:id="rId11" w:history="1">
        <w:r>
          <w:rPr>
            <w:rStyle w:val="Hyperlink"/>
          </w:rPr>
          <w:t>https://www.cookmedical.com/data/IFU_PDF/T_J-CCRB_REV2.PDF</w:t>
        </w:r>
      </w:hyperlink>
      <w:r>
        <w:t>. Accessed 02 Jan 2018.</w:t>
      </w:r>
    </w:p>
    <w:p w14:paraId="4928E9A6" w14:textId="58A690BF" w:rsidR="000C7A72" w:rsidRPr="00484258" w:rsidRDefault="000C7A72" w:rsidP="004C2842">
      <w:pPr>
        <w:pStyle w:val="ListParagraph"/>
        <w:numPr>
          <w:ilvl w:val="0"/>
          <w:numId w:val="1"/>
        </w:numPr>
        <w:spacing w:after="0" w:line="240" w:lineRule="auto"/>
        <w:rPr>
          <w:rFonts w:ascii="Times New Roman" w:eastAsia="Times New Roman" w:hAnsi="Times New Roman" w:cs="Times New Roman"/>
          <w:sz w:val="24"/>
          <w:szCs w:val="24"/>
        </w:rPr>
      </w:pPr>
      <w:proofErr w:type="spellStart"/>
      <w:r>
        <w:t>Keirse</w:t>
      </w:r>
      <w:proofErr w:type="spellEnd"/>
      <w:r>
        <w:t xml:space="preserve"> MJ, </w:t>
      </w:r>
      <w:proofErr w:type="spellStart"/>
      <w:r>
        <w:t>Thiery</w:t>
      </w:r>
      <w:proofErr w:type="spellEnd"/>
      <w:r>
        <w:t xml:space="preserve"> M, </w:t>
      </w:r>
      <w:proofErr w:type="spellStart"/>
      <w:r>
        <w:t>Parewijck</w:t>
      </w:r>
      <w:proofErr w:type="spellEnd"/>
      <w:r>
        <w:t xml:space="preserve"> W, Mitchell MD. Chronic stimulation of uterine prostaglandin synthesis during cervical ripening before the onset of labor. Prostaglandins. 1983;25(5):671–82.</w:t>
      </w:r>
    </w:p>
    <w:p w14:paraId="12F08F69" w14:textId="77777777" w:rsidR="00484258" w:rsidRPr="00484258" w:rsidRDefault="00484258" w:rsidP="00484258">
      <w:pPr>
        <w:pStyle w:val="ListParagraph"/>
        <w:numPr>
          <w:ilvl w:val="0"/>
          <w:numId w:val="1"/>
        </w:numPr>
        <w:spacing w:after="0" w:line="240" w:lineRule="auto"/>
        <w:rPr>
          <w:rFonts w:ascii="Times New Roman" w:eastAsia="Times New Roman" w:hAnsi="Times New Roman" w:cs="Times New Roman"/>
          <w:sz w:val="24"/>
          <w:szCs w:val="24"/>
        </w:rPr>
      </w:pPr>
      <w:r w:rsidRPr="00484258">
        <w:rPr>
          <w:rFonts w:ascii="Times New Roman" w:eastAsia="Times New Roman" w:hAnsi="Times New Roman" w:cs="Times New Roman"/>
          <w:sz w:val="24"/>
          <w:szCs w:val="24"/>
        </w:rPr>
        <w:t xml:space="preserve">Pennell CE, Henderson JJ, O’Neill MJ, McCleery S, Doherty DA, Dickinson JE. Induction of labour in nulliparous women with an </w:t>
      </w:r>
      <w:proofErr w:type="spellStart"/>
      <w:r w:rsidRPr="00484258">
        <w:rPr>
          <w:rFonts w:ascii="Times New Roman" w:eastAsia="Times New Roman" w:hAnsi="Times New Roman" w:cs="Times New Roman"/>
          <w:sz w:val="24"/>
          <w:szCs w:val="24"/>
        </w:rPr>
        <w:t>unfavourable</w:t>
      </w:r>
      <w:proofErr w:type="spellEnd"/>
      <w:r w:rsidRPr="00484258">
        <w:rPr>
          <w:rFonts w:ascii="Times New Roman" w:eastAsia="Times New Roman" w:hAnsi="Times New Roman" w:cs="Times New Roman"/>
          <w:sz w:val="24"/>
          <w:szCs w:val="24"/>
        </w:rPr>
        <w:t xml:space="preserve"> cervix: a </w:t>
      </w:r>
      <w:proofErr w:type="spellStart"/>
      <w:r w:rsidRPr="00484258">
        <w:rPr>
          <w:rFonts w:ascii="Times New Roman" w:eastAsia="Times New Roman" w:hAnsi="Times New Roman" w:cs="Times New Roman"/>
          <w:sz w:val="24"/>
          <w:szCs w:val="24"/>
        </w:rPr>
        <w:t>randomised</w:t>
      </w:r>
      <w:proofErr w:type="spellEnd"/>
      <w:r w:rsidRPr="00484258">
        <w:rPr>
          <w:rFonts w:ascii="Times New Roman" w:eastAsia="Times New Roman" w:hAnsi="Times New Roman" w:cs="Times New Roman"/>
          <w:sz w:val="24"/>
          <w:szCs w:val="24"/>
        </w:rPr>
        <w:t xml:space="preserve"> controlled trial comparing double and single balloon catheters and PGE2 gel. BJOG: an international journal of obstetrics &amp; </w:t>
      </w:r>
      <w:proofErr w:type="spellStart"/>
      <w:r w:rsidRPr="00484258">
        <w:rPr>
          <w:rFonts w:ascii="Times New Roman" w:eastAsia="Times New Roman" w:hAnsi="Times New Roman" w:cs="Times New Roman"/>
          <w:sz w:val="24"/>
          <w:szCs w:val="24"/>
        </w:rPr>
        <w:t>gynaecology</w:t>
      </w:r>
      <w:proofErr w:type="spellEnd"/>
      <w:r w:rsidRPr="00484258">
        <w:rPr>
          <w:rFonts w:ascii="Times New Roman" w:eastAsia="Times New Roman" w:hAnsi="Times New Roman" w:cs="Times New Roman"/>
          <w:sz w:val="24"/>
          <w:szCs w:val="24"/>
        </w:rPr>
        <w:t>. 2009 Oct;116(11):1443-52.</w:t>
      </w:r>
    </w:p>
    <w:p w14:paraId="090BDD9C" w14:textId="77777777" w:rsidR="00484258" w:rsidRPr="00484258" w:rsidRDefault="00484258" w:rsidP="00484258">
      <w:pPr>
        <w:spacing w:after="0" w:line="240" w:lineRule="auto"/>
        <w:ind w:left="360"/>
        <w:rPr>
          <w:rFonts w:ascii="Times New Roman" w:eastAsia="Times New Roman" w:hAnsi="Times New Roman" w:cs="Times New Roman"/>
          <w:sz w:val="24"/>
          <w:szCs w:val="24"/>
        </w:rPr>
      </w:pPr>
    </w:p>
    <w:p w14:paraId="1F94DDF7" w14:textId="007BD423" w:rsidR="000C7A72" w:rsidRPr="004C2842" w:rsidRDefault="000C7A72" w:rsidP="004C2842">
      <w:pPr>
        <w:pStyle w:val="ListParagraph"/>
        <w:numPr>
          <w:ilvl w:val="0"/>
          <w:numId w:val="1"/>
        </w:numPr>
        <w:spacing w:after="0" w:line="240" w:lineRule="auto"/>
        <w:rPr>
          <w:rFonts w:ascii="Times New Roman" w:eastAsia="Times New Roman" w:hAnsi="Times New Roman" w:cs="Times New Roman"/>
          <w:sz w:val="24"/>
          <w:szCs w:val="24"/>
        </w:rPr>
      </w:pPr>
      <w:proofErr w:type="spellStart"/>
      <w:r>
        <w:t>Krammer</w:t>
      </w:r>
      <w:proofErr w:type="spellEnd"/>
      <w:r>
        <w:t xml:space="preserve"> J, O'Brien WF. Mechanical methods of cervical ripening. Clin </w:t>
      </w:r>
      <w:proofErr w:type="spellStart"/>
      <w:r>
        <w:t>Obstet</w:t>
      </w:r>
      <w:proofErr w:type="spellEnd"/>
      <w:r>
        <w:t xml:space="preserve"> Gynecol. 1995;38(2):280–6</w:t>
      </w:r>
    </w:p>
    <w:p w14:paraId="03D7A2E2" w14:textId="43B32FAA" w:rsidR="004C2842" w:rsidRPr="00F15C40" w:rsidRDefault="00F15C40" w:rsidP="00F15C40">
      <w:pPr>
        <w:spacing w:after="0" w:line="240" w:lineRule="auto"/>
        <w:rPr>
          <w:rFonts w:ascii="Times New Roman" w:eastAsia="Times New Roman" w:hAnsi="Times New Roman" w:cs="Times New Roman"/>
          <w:sz w:val="24"/>
          <w:szCs w:val="24"/>
        </w:rPr>
      </w:pPr>
      <w:r w:rsidRPr="00F15C40">
        <w:rPr>
          <w:rFonts w:ascii="Times New Roman" w:eastAsia="Times New Roman" w:hAnsi="Times New Roman" w:cs="Times New Roman"/>
          <w:sz w:val="24"/>
          <w:szCs w:val="24"/>
        </w:rPr>
        <w:t xml:space="preserve"> </w:t>
      </w:r>
      <w:r w:rsidR="008E6A99">
        <w:rPr>
          <w:rFonts w:ascii="Times New Roman" w:eastAsia="Times New Roman" w:hAnsi="Times New Roman" w:cs="Times New Roman"/>
          <w:sz w:val="24"/>
          <w:szCs w:val="24"/>
        </w:rPr>
        <w:t xml:space="preserve"> </w:t>
      </w:r>
    </w:p>
    <w:p w14:paraId="7DFE9991" w14:textId="77777777" w:rsidR="004C2842" w:rsidRPr="004C2842" w:rsidRDefault="004C2842" w:rsidP="004C2842">
      <w:pPr>
        <w:spacing w:after="0" w:line="240" w:lineRule="auto"/>
        <w:rPr>
          <w:rFonts w:ascii="Times New Roman" w:eastAsia="Times New Roman" w:hAnsi="Times New Roman" w:cs="Times New Roman"/>
          <w:sz w:val="24"/>
          <w:szCs w:val="24"/>
        </w:rPr>
      </w:pPr>
    </w:p>
    <w:p w14:paraId="32BC1D23" w14:textId="77777777" w:rsidR="00162728" w:rsidRDefault="00162728" w:rsidP="00162728">
      <w:pPr>
        <w:rPr>
          <w:sz w:val="44"/>
          <w:szCs w:val="44"/>
        </w:rPr>
      </w:pPr>
      <w:r>
        <w:t xml:space="preserve">                                                               </w:t>
      </w:r>
      <w:r>
        <w:rPr>
          <w:sz w:val="44"/>
          <w:szCs w:val="44"/>
          <w:u w:val="single"/>
        </w:rPr>
        <w:t xml:space="preserve">PROFORMA   </w:t>
      </w:r>
      <w:r>
        <w:rPr>
          <w:sz w:val="44"/>
          <w:szCs w:val="44"/>
        </w:rPr>
        <w:t xml:space="preserve">              </w:t>
      </w:r>
      <w:r>
        <w:rPr>
          <w:sz w:val="28"/>
          <w:szCs w:val="28"/>
        </w:rPr>
        <w:t xml:space="preserve">serial </w:t>
      </w:r>
      <w:proofErr w:type="gramStart"/>
      <w:r>
        <w:rPr>
          <w:sz w:val="28"/>
          <w:szCs w:val="28"/>
        </w:rPr>
        <w:t>no  -------</w:t>
      </w:r>
      <w:proofErr w:type="gramEnd"/>
      <w:r>
        <w:rPr>
          <w:sz w:val="44"/>
          <w:szCs w:val="44"/>
        </w:rPr>
        <w:t xml:space="preserve"> </w:t>
      </w:r>
    </w:p>
    <w:p w14:paraId="75B69F27" w14:textId="77777777" w:rsidR="00162728" w:rsidRDefault="00162728" w:rsidP="00162728">
      <w:pPr>
        <w:rPr>
          <w:sz w:val="28"/>
          <w:szCs w:val="28"/>
        </w:rPr>
      </w:pPr>
      <w:r>
        <w:rPr>
          <w:sz w:val="28"/>
          <w:szCs w:val="28"/>
        </w:rPr>
        <w:t xml:space="preserve">MR number      ------------------      DOA       ----------------      AGE    ----------------- </w:t>
      </w:r>
    </w:p>
    <w:p w14:paraId="7A049A65" w14:textId="77777777" w:rsidR="00162728" w:rsidRDefault="00162728" w:rsidP="00162728">
      <w:pPr>
        <w:rPr>
          <w:sz w:val="28"/>
          <w:szCs w:val="28"/>
        </w:rPr>
      </w:pPr>
      <w:r>
        <w:rPr>
          <w:sz w:val="28"/>
          <w:szCs w:val="28"/>
        </w:rPr>
        <w:t>BMI      ----------------          days of hospital stay -----------------</w:t>
      </w:r>
    </w:p>
    <w:p w14:paraId="1DA3FF04" w14:textId="77777777" w:rsidR="00162728" w:rsidRDefault="00162728" w:rsidP="00162728">
      <w:pPr>
        <w:rPr>
          <w:sz w:val="28"/>
          <w:szCs w:val="28"/>
        </w:rPr>
      </w:pPr>
      <w:r>
        <w:rPr>
          <w:sz w:val="28"/>
          <w:szCs w:val="28"/>
        </w:rPr>
        <w:t>Single foleys catheter     ------------            Double foleys catheter -----------------</w:t>
      </w:r>
    </w:p>
    <w:p w14:paraId="377B0CB4" w14:textId="77777777" w:rsidR="00162728" w:rsidRDefault="00162728" w:rsidP="00162728">
      <w:pPr>
        <w:rPr>
          <w:sz w:val="28"/>
          <w:szCs w:val="28"/>
        </w:rPr>
      </w:pPr>
      <w:r>
        <w:rPr>
          <w:sz w:val="28"/>
          <w:szCs w:val="28"/>
        </w:rPr>
        <w:t>PGE2                     -----------                          Catheter + PGE2 --------------------</w:t>
      </w:r>
    </w:p>
    <w:p w14:paraId="06A31D7A" w14:textId="77777777" w:rsidR="00162728" w:rsidRDefault="00162728" w:rsidP="00162728">
      <w:pPr>
        <w:rPr>
          <w:sz w:val="28"/>
          <w:szCs w:val="28"/>
        </w:rPr>
      </w:pPr>
      <w:r>
        <w:rPr>
          <w:sz w:val="28"/>
          <w:szCs w:val="28"/>
        </w:rPr>
        <w:t>Time of insertion of catheter   -------------    Time of expulsion of catheter      --------</w:t>
      </w:r>
    </w:p>
    <w:p w14:paraId="3AAE7AC2" w14:textId="77777777" w:rsidR="00162728" w:rsidRDefault="00162728" w:rsidP="00162728">
      <w:pPr>
        <w:rPr>
          <w:sz w:val="28"/>
          <w:szCs w:val="28"/>
        </w:rPr>
      </w:pPr>
      <w:r>
        <w:rPr>
          <w:sz w:val="28"/>
          <w:szCs w:val="28"/>
        </w:rPr>
        <w:t xml:space="preserve">Duration of insertion to expulsion   -----------   bishop score before induction --------           </w:t>
      </w:r>
    </w:p>
    <w:p w14:paraId="52A8291C" w14:textId="481E8B0A" w:rsidR="00162728" w:rsidRDefault="00162728" w:rsidP="00162728">
      <w:pPr>
        <w:rPr>
          <w:sz w:val="28"/>
          <w:szCs w:val="28"/>
        </w:rPr>
      </w:pPr>
      <w:r>
        <w:rPr>
          <w:sz w:val="28"/>
          <w:szCs w:val="28"/>
        </w:rPr>
        <w:lastRenderedPageBreak/>
        <w:t xml:space="preserve">Pain encountered during insertion    --------------            </w:t>
      </w:r>
      <w:r>
        <w:rPr>
          <w:noProof/>
          <w:sz w:val="28"/>
          <w:szCs w:val="28"/>
        </w:rPr>
        <w:drawing>
          <wp:inline distT="0" distB="0" distL="0" distR="0" wp14:anchorId="5613EB7A" wp14:editId="5FB89AFB">
            <wp:extent cx="4890770" cy="9556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0770" cy="955675"/>
                    </a:xfrm>
                    <a:prstGeom prst="rect">
                      <a:avLst/>
                    </a:prstGeom>
                    <a:noFill/>
                    <a:ln>
                      <a:noFill/>
                    </a:ln>
                  </pic:spPr>
                </pic:pic>
              </a:graphicData>
            </a:graphic>
          </wp:inline>
        </w:drawing>
      </w:r>
      <w:r>
        <w:t xml:space="preserve">  </w:t>
      </w:r>
    </w:p>
    <w:p w14:paraId="183DFFB3" w14:textId="555506C5" w:rsidR="00162728" w:rsidRDefault="00162728" w:rsidP="00162728">
      <w:pPr>
        <w:rPr>
          <w:sz w:val="28"/>
          <w:szCs w:val="28"/>
        </w:rPr>
      </w:pPr>
      <w:r>
        <w:rPr>
          <w:sz w:val="28"/>
          <w:szCs w:val="28"/>
        </w:rPr>
        <w:t xml:space="preserve">Bishop score after expulsion of catheter    -----------                         </w:t>
      </w:r>
      <w:r>
        <w:rPr>
          <w:noProof/>
        </w:rPr>
        <w:drawing>
          <wp:inline distT="0" distB="0" distL="0" distR="0" wp14:anchorId="553D7B9D" wp14:editId="3CF31AB9">
            <wp:extent cx="4745355" cy="1600200"/>
            <wp:effectExtent l="0" t="0" r="0" b="0"/>
            <wp:docPr id="1" name="Picture 1" descr="Induction of La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ction of Labor"/>
                    <pic:cNvPicPr>
                      <a:picLocks noChangeAspect="1" noChangeArrowheads="1"/>
                    </pic:cNvPicPr>
                  </pic:nvPicPr>
                  <pic:blipFill>
                    <a:blip r:embed="rId13">
                      <a:extLst>
                        <a:ext uri="{28A0092B-C50C-407E-A947-70E740481C1C}">
                          <a14:useLocalDpi xmlns:a14="http://schemas.microsoft.com/office/drawing/2010/main" val="0"/>
                        </a:ext>
                      </a:extLst>
                    </a:blip>
                    <a:srcRect l="3493" t="22627" r="1746" b="11679"/>
                    <a:stretch>
                      <a:fillRect/>
                    </a:stretch>
                  </pic:blipFill>
                  <pic:spPr bwMode="auto">
                    <a:xfrm>
                      <a:off x="0" y="0"/>
                      <a:ext cx="4745355" cy="1600200"/>
                    </a:xfrm>
                    <a:prstGeom prst="rect">
                      <a:avLst/>
                    </a:prstGeom>
                    <a:noFill/>
                    <a:ln>
                      <a:noFill/>
                    </a:ln>
                  </pic:spPr>
                </pic:pic>
              </a:graphicData>
            </a:graphic>
          </wp:inline>
        </w:drawing>
      </w:r>
      <w:r>
        <w:rPr>
          <w:sz w:val="28"/>
          <w:szCs w:val="28"/>
        </w:rPr>
        <w:t xml:space="preserve">        </w:t>
      </w:r>
    </w:p>
    <w:p w14:paraId="1D87386B" w14:textId="77777777" w:rsidR="00162728" w:rsidRDefault="00162728" w:rsidP="00162728">
      <w:pPr>
        <w:rPr>
          <w:sz w:val="28"/>
          <w:szCs w:val="28"/>
        </w:rPr>
      </w:pPr>
      <w:r>
        <w:rPr>
          <w:sz w:val="28"/>
          <w:szCs w:val="28"/>
        </w:rPr>
        <w:t xml:space="preserve">Time/ date of delivery ------------------ Duration of insertion to delivery ---------- </w:t>
      </w:r>
    </w:p>
    <w:p w14:paraId="678C11CC" w14:textId="77777777" w:rsidR="00162728" w:rsidRDefault="00162728" w:rsidP="00162728">
      <w:pPr>
        <w:rPr>
          <w:sz w:val="28"/>
          <w:szCs w:val="28"/>
        </w:rPr>
      </w:pPr>
      <w:r>
        <w:rPr>
          <w:sz w:val="28"/>
          <w:szCs w:val="28"/>
        </w:rPr>
        <w:t>Amount of oxytocin (units) used    -----------     prostaglandin used ------------</w:t>
      </w:r>
    </w:p>
    <w:p w14:paraId="0393B068" w14:textId="77777777" w:rsidR="00162728" w:rsidRDefault="00162728" w:rsidP="00162728">
      <w:pPr>
        <w:rPr>
          <w:sz w:val="28"/>
          <w:szCs w:val="28"/>
        </w:rPr>
      </w:pPr>
      <w:r>
        <w:rPr>
          <w:sz w:val="28"/>
          <w:szCs w:val="28"/>
        </w:rPr>
        <w:t>Mode of delivery, NVD -------     Instrumental delivery     ------------      CS     -------</w:t>
      </w:r>
    </w:p>
    <w:p w14:paraId="53E32B78" w14:textId="77777777" w:rsidR="00162728" w:rsidRDefault="00162728" w:rsidP="00162728">
      <w:pPr>
        <w:rPr>
          <w:sz w:val="28"/>
          <w:szCs w:val="28"/>
        </w:rPr>
      </w:pPr>
      <w:r>
        <w:rPr>
          <w:sz w:val="28"/>
          <w:szCs w:val="28"/>
        </w:rPr>
        <w:t xml:space="preserve"> IF CS, write indication ------------------------------------------------------------------------------</w:t>
      </w:r>
    </w:p>
    <w:p w14:paraId="4D078272" w14:textId="77777777" w:rsidR="00162728" w:rsidRDefault="00162728" w:rsidP="00162728">
      <w:pPr>
        <w:rPr>
          <w:sz w:val="28"/>
          <w:szCs w:val="28"/>
        </w:rPr>
      </w:pPr>
      <w:r>
        <w:rPr>
          <w:sz w:val="28"/>
          <w:szCs w:val="28"/>
        </w:rPr>
        <w:t xml:space="preserve">Hyperstimulation    YES ------ NO ----- Fever within 24 </w:t>
      </w:r>
      <w:proofErr w:type="spellStart"/>
      <w:r>
        <w:rPr>
          <w:sz w:val="28"/>
          <w:szCs w:val="28"/>
        </w:rPr>
        <w:t>hr</w:t>
      </w:r>
      <w:proofErr w:type="spellEnd"/>
      <w:r>
        <w:rPr>
          <w:sz w:val="28"/>
          <w:szCs w:val="28"/>
        </w:rPr>
        <w:t xml:space="preserve"> of delivery   YES --- NO –</w:t>
      </w:r>
    </w:p>
    <w:p w14:paraId="34241FD0" w14:textId="77777777" w:rsidR="00162728" w:rsidRDefault="00162728" w:rsidP="00162728">
      <w:pPr>
        <w:rPr>
          <w:sz w:val="28"/>
          <w:szCs w:val="28"/>
        </w:rPr>
      </w:pPr>
      <w:r>
        <w:rPr>
          <w:sz w:val="28"/>
          <w:szCs w:val="28"/>
        </w:rPr>
        <w:t xml:space="preserve"> PPH     YES -------- NO ------------ Rupture Uterus </w:t>
      </w:r>
    </w:p>
    <w:p w14:paraId="3931D66F" w14:textId="31AA923B" w:rsidR="00FD2C46" w:rsidRPr="000D53D7" w:rsidRDefault="00FD2C46" w:rsidP="000D53D7">
      <w:pPr>
        <w:pStyle w:val="ListParagraph"/>
        <w:rPr>
          <w:sz w:val="28"/>
          <w:szCs w:val="28"/>
        </w:rPr>
      </w:pPr>
    </w:p>
    <w:sectPr w:rsidR="00FD2C46" w:rsidRPr="000D5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43F35"/>
    <w:multiLevelType w:val="hybridMultilevel"/>
    <w:tmpl w:val="9B22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1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57"/>
    <w:rsid w:val="00046E8B"/>
    <w:rsid w:val="00077DC4"/>
    <w:rsid w:val="000C7A72"/>
    <w:rsid w:val="000D53D7"/>
    <w:rsid w:val="00116B35"/>
    <w:rsid w:val="00162728"/>
    <w:rsid w:val="00177247"/>
    <w:rsid w:val="001F083A"/>
    <w:rsid w:val="001F1447"/>
    <w:rsid w:val="00226561"/>
    <w:rsid w:val="002564A3"/>
    <w:rsid w:val="003323F5"/>
    <w:rsid w:val="00345FE0"/>
    <w:rsid w:val="00364269"/>
    <w:rsid w:val="003643AE"/>
    <w:rsid w:val="003A39B8"/>
    <w:rsid w:val="003C373F"/>
    <w:rsid w:val="003E0852"/>
    <w:rsid w:val="00406A51"/>
    <w:rsid w:val="00484258"/>
    <w:rsid w:val="004C2842"/>
    <w:rsid w:val="0055674D"/>
    <w:rsid w:val="00562BCC"/>
    <w:rsid w:val="005703E9"/>
    <w:rsid w:val="00577B6E"/>
    <w:rsid w:val="006050E1"/>
    <w:rsid w:val="00667EF9"/>
    <w:rsid w:val="00705680"/>
    <w:rsid w:val="0073430C"/>
    <w:rsid w:val="00744986"/>
    <w:rsid w:val="007B79DE"/>
    <w:rsid w:val="007E0557"/>
    <w:rsid w:val="007F5362"/>
    <w:rsid w:val="0083716A"/>
    <w:rsid w:val="00862507"/>
    <w:rsid w:val="008B486E"/>
    <w:rsid w:val="008E6A99"/>
    <w:rsid w:val="00995F82"/>
    <w:rsid w:val="009E0281"/>
    <w:rsid w:val="00A0621F"/>
    <w:rsid w:val="00A53EFC"/>
    <w:rsid w:val="00AF30B6"/>
    <w:rsid w:val="00AF7941"/>
    <w:rsid w:val="00B27A75"/>
    <w:rsid w:val="00BC27A7"/>
    <w:rsid w:val="00BC7FA1"/>
    <w:rsid w:val="00C04D6C"/>
    <w:rsid w:val="00C50E46"/>
    <w:rsid w:val="00C66771"/>
    <w:rsid w:val="00CA20F2"/>
    <w:rsid w:val="00CF7174"/>
    <w:rsid w:val="00D44F80"/>
    <w:rsid w:val="00DA567F"/>
    <w:rsid w:val="00DB7963"/>
    <w:rsid w:val="00EB29C9"/>
    <w:rsid w:val="00EB4575"/>
    <w:rsid w:val="00F15C40"/>
    <w:rsid w:val="00F36232"/>
    <w:rsid w:val="00F91C96"/>
    <w:rsid w:val="00FD2C46"/>
    <w:rsid w:val="00FE1FD8"/>
    <w:rsid w:val="00FE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3292"/>
  <w15:chartTrackingRefBased/>
  <w15:docId w15:val="{C2CF84F4-7B6E-48A3-BA25-C6AF9DB9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557"/>
    <w:rPr>
      <w:color w:val="0000FF"/>
      <w:u w:val="single"/>
    </w:rPr>
  </w:style>
  <w:style w:type="character" w:styleId="UnresolvedMention">
    <w:name w:val="Unresolved Mention"/>
    <w:basedOn w:val="DefaultParagraphFont"/>
    <w:uiPriority w:val="99"/>
    <w:semiHidden/>
    <w:unhideWhenUsed/>
    <w:rsid w:val="001F1447"/>
    <w:rPr>
      <w:color w:val="605E5C"/>
      <w:shd w:val="clear" w:color="auto" w:fill="E1DFDD"/>
    </w:rPr>
  </w:style>
  <w:style w:type="character" w:customStyle="1" w:styleId="referenced-article-title">
    <w:name w:val="referenced-article-title"/>
    <w:basedOn w:val="DefaultParagraphFont"/>
    <w:rsid w:val="00FD2C46"/>
  </w:style>
  <w:style w:type="paragraph" w:styleId="ListParagraph">
    <w:name w:val="List Paragraph"/>
    <w:basedOn w:val="Normal"/>
    <w:uiPriority w:val="34"/>
    <w:qFormat/>
    <w:rsid w:val="00FD2C46"/>
    <w:pPr>
      <w:ind w:left="720"/>
      <w:contextualSpacing/>
    </w:pPr>
  </w:style>
  <w:style w:type="character" w:customStyle="1" w:styleId="doi">
    <w:name w:val="doi"/>
    <w:basedOn w:val="DefaultParagraphFont"/>
    <w:rsid w:val="004C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800">
      <w:bodyDiv w:val="1"/>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
      </w:divsChild>
    </w:div>
    <w:div w:id="235865375">
      <w:bodyDiv w:val="1"/>
      <w:marLeft w:val="0"/>
      <w:marRight w:val="0"/>
      <w:marTop w:val="0"/>
      <w:marBottom w:val="0"/>
      <w:divBdr>
        <w:top w:val="none" w:sz="0" w:space="0" w:color="auto"/>
        <w:left w:val="none" w:sz="0" w:space="0" w:color="auto"/>
        <w:bottom w:val="none" w:sz="0" w:space="0" w:color="auto"/>
        <w:right w:val="none" w:sz="0" w:space="0" w:color="auto"/>
      </w:divBdr>
      <w:divsChild>
        <w:div w:id="219050706">
          <w:marLeft w:val="0"/>
          <w:marRight w:val="0"/>
          <w:marTop w:val="0"/>
          <w:marBottom w:val="0"/>
          <w:divBdr>
            <w:top w:val="none" w:sz="0" w:space="0" w:color="auto"/>
            <w:left w:val="none" w:sz="0" w:space="0" w:color="auto"/>
            <w:bottom w:val="none" w:sz="0" w:space="0" w:color="auto"/>
            <w:right w:val="none" w:sz="0" w:space="0" w:color="auto"/>
          </w:divBdr>
        </w:div>
      </w:divsChild>
    </w:div>
    <w:div w:id="286006326">
      <w:bodyDiv w:val="1"/>
      <w:marLeft w:val="0"/>
      <w:marRight w:val="0"/>
      <w:marTop w:val="0"/>
      <w:marBottom w:val="0"/>
      <w:divBdr>
        <w:top w:val="none" w:sz="0" w:space="0" w:color="auto"/>
        <w:left w:val="none" w:sz="0" w:space="0" w:color="auto"/>
        <w:bottom w:val="none" w:sz="0" w:space="0" w:color="auto"/>
        <w:right w:val="none" w:sz="0" w:space="0" w:color="auto"/>
      </w:divBdr>
      <w:divsChild>
        <w:div w:id="97336241">
          <w:marLeft w:val="0"/>
          <w:marRight w:val="0"/>
          <w:marTop w:val="0"/>
          <w:marBottom w:val="0"/>
          <w:divBdr>
            <w:top w:val="none" w:sz="0" w:space="0" w:color="auto"/>
            <w:left w:val="none" w:sz="0" w:space="0" w:color="auto"/>
            <w:bottom w:val="none" w:sz="0" w:space="0" w:color="auto"/>
            <w:right w:val="none" w:sz="0" w:space="0" w:color="auto"/>
          </w:divBdr>
        </w:div>
      </w:divsChild>
    </w:div>
    <w:div w:id="461928130">
      <w:bodyDiv w:val="1"/>
      <w:marLeft w:val="0"/>
      <w:marRight w:val="0"/>
      <w:marTop w:val="0"/>
      <w:marBottom w:val="0"/>
      <w:divBdr>
        <w:top w:val="none" w:sz="0" w:space="0" w:color="auto"/>
        <w:left w:val="none" w:sz="0" w:space="0" w:color="auto"/>
        <w:bottom w:val="none" w:sz="0" w:space="0" w:color="auto"/>
        <w:right w:val="none" w:sz="0" w:space="0" w:color="auto"/>
      </w:divBdr>
      <w:divsChild>
        <w:div w:id="472869145">
          <w:marLeft w:val="0"/>
          <w:marRight w:val="0"/>
          <w:marTop w:val="0"/>
          <w:marBottom w:val="0"/>
          <w:divBdr>
            <w:top w:val="none" w:sz="0" w:space="0" w:color="auto"/>
            <w:left w:val="none" w:sz="0" w:space="0" w:color="auto"/>
            <w:bottom w:val="none" w:sz="0" w:space="0" w:color="auto"/>
            <w:right w:val="none" w:sz="0" w:space="0" w:color="auto"/>
          </w:divBdr>
        </w:div>
        <w:div w:id="1656758602">
          <w:marLeft w:val="0"/>
          <w:marRight w:val="0"/>
          <w:marTop w:val="0"/>
          <w:marBottom w:val="0"/>
          <w:divBdr>
            <w:top w:val="none" w:sz="0" w:space="0" w:color="auto"/>
            <w:left w:val="none" w:sz="0" w:space="0" w:color="auto"/>
            <w:bottom w:val="none" w:sz="0" w:space="0" w:color="auto"/>
            <w:right w:val="none" w:sz="0" w:space="0" w:color="auto"/>
          </w:divBdr>
          <w:divsChild>
            <w:div w:id="1041905070">
              <w:marLeft w:val="0"/>
              <w:marRight w:val="0"/>
              <w:marTop w:val="0"/>
              <w:marBottom w:val="0"/>
              <w:divBdr>
                <w:top w:val="none" w:sz="0" w:space="0" w:color="auto"/>
                <w:left w:val="none" w:sz="0" w:space="0" w:color="auto"/>
                <w:bottom w:val="none" w:sz="0" w:space="0" w:color="auto"/>
                <w:right w:val="none" w:sz="0" w:space="0" w:color="auto"/>
              </w:divBdr>
              <w:divsChild>
                <w:div w:id="252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5797">
      <w:bodyDiv w:val="1"/>
      <w:marLeft w:val="0"/>
      <w:marRight w:val="0"/>
      <w:marTop w:val="0"/>
      <w:marBottom w:val="0"/>
      <w:divBdr>
        <w:top w:val="none" w:sz="0" w:space="0" w:color="auto"/>
        <w:left w:val="none" w:sz="0" w:space="0" w:color="auto"/>
        <w:bottom w:val="none" w:sz="0" w:space="0" w:color="auto"/>
        <w:right w:val="none" w:sz="0" w:space="0" w:color="auto"/>
      </w:divBdr>
      <w:divsChild>
        <w:div w:id="1604462252">
          <w:marLeft w:val="0"/>
          <w:marRight w:val="0"/>
          <w:marTop w:val="0"/>
          <w:marBottom w:val="0"/>
          <w:divBdr>
            <w:top w:val="none" w:sz="0" w:space="0" w:color="auto"/>
            <w:left w:val="none" w:sz="0" w:space="0" w:color="auto"/>
            <w:bottom w:val="none" w:sz="0" w:space="0" w:color="auto"/>
            <w:right w:val="none" w:sz="0" w:space="0" w:color="auto"/>
          </w:divBdr>
        </w:div>
      </w:divsChild>
    </w:div>
    <w:div w:id="885603855">
      <w:bodyDiv w:val="1"/>
      <w:marLeft w:val="0"/>
      <w:marRight w:val="0"/>
      <w:marTop w:val="0"/>
      <w:marBottom w:val="0"/>
      <w:divBdr>
        <w:top w:val="none" w:sz="0" w:space="0" w:color="auto"/>
        <w:left w:val="none" w:sz="0" w:space="0" w:color="auto"/>
        <w:bottom w:val="none" w:sz="0" w:space="0" w:color="auto"/>
        <w:right w:val="none" w:sz="0" w:space="0" w:color="auto"/>
      </w:divBdr>
      <w:divsChild>
        <w:div w:id="1920408276">
          <w:marLeft w:val="0"/>
          <w:marRight w:val="0"/>
          <w:marTop w:val="0"/>
          <w:marBottom w:val="0"/>
          <w:divBdr>
            <w:top w:val="none" w:sz="0" w:space="0" w:color="auto"/>
            <w:left w:val="none" w:sz="0" w:space="0" w:color="auto"/>
            <w:bottom w:val="none" w:sz="0" w:space="0" w:color="auto"/>
            <w:right w:val="none" w:sz="0" w:space="0" w:color="auto"/>
          </w:divBdr>
        </w:div>
      </w:divsChild>
    </w:div>
    <w:div w:id="945959954">
      <w:bodyDiv w:val="1"/>
      <w:marLeft w:val="0"/>
      <w:marRight w:val="0"/>
      <w:marTop w:val="0"/>
      <w:marBottom w:val="0"/>
      <w:divBdr>
        <w:top w:val="none" w:sz="0" w:space="0" w:color="auto"/>
        <w:left w:val="none" w:sz="0" w:space="0" w:color="auto"/>
        <w:bottom w:val="none" w:sz="0" w:space="0" w:color="auto"/>
        <w:right w:val="none" w:sz="0" w:space="0" w:color="auto"/>
      </w:divBdr>
    </w:div>
    <w:div w:id="1114397017">
      <w:bodyDiv w:val="1"/>
      <w:marLeft w:val="0"/>
      <w:marRight w:val="0"/>
      <w:marTop w:val="0"/>
      <w:marBottom w:val="0"/>
      <w:divBdr>
        <w:top w:val="none" w:sz="0" w:space="0" w:color="auto"/>
        <w:left w:val="none" w:sz="0" w:space="0" w:color="auto"/>
        <w:bottom w:val="none" w:sz="0" w:space="0" w:color="auto"/>
        <w:right w:val="none" w:sz="0" w:space="0" w:color="auto"/>
      </w:divBdr>
      <w:divsChild>
        <w:div w:id="645398963">
          <w:marLeft w:val="0"/>
          <w:marRight w:val="0"/>
          <w:marTop w:val="0"/>
          <w:marBottom w:val="0"/>
          <w:divBdr>
            <w:top w:val="none" w:sz="0" w:space="0" w:color="auto"/>
            <w:left w:val="none" w:sz="0" w:space="0" w:color="auto"/>
            <w:bottom w:val="none" w:sz="0" w:space="0" w:color="auto"/>
            <w:right w:val="none" w:sz="0" w:space="0" w:color="auto"/>
          </w:divBdr>
        </w:div>
      </w:divsChild>
    </w:div>
    <w:div w:id="1192449988">
      <w:bodyDiv w:val="1"/>
      <w:marLeft w:val="0"/>
      <w:marRight w:val="0"/>
      <w:marTop w:val="0"/>
      <w:marBottom w:val="0"/>
      <w:divBdr>
        <w:top w:val="none" w:sz="0" w:space="0" w:color="auto"/>
        <w:left w:val="none" w:sz="0" w:space="0" w:color="auto"/>
        <w:bottom w:val="none" w:sz="0" w:space="0" w:color="auto"/>
        <w:right w:val="none" w:sz="0" w:space="0" w:color="auto"/>
      </w:divBdr>
      <w:divsChild>
        <w:div w:id="77095421">
          <w:marLeft w:val="0"/>
          <w:marRight w:val="0"/>
          <w:marTop w:val="0"/>
          <w:marBottom w:val="0"/>
          <w:divBdr>
            <w:top w:val="none" w:sz="0" w:space="0" w:color="auto"/>
            <w:left w:val="none" w:sz="0" w:space="0" w:color="auto"/>
            <w:bottom w:val="none" w:sz="0" w:space="0" w:color="auto"/>
            <w:right w:val="none" w:sz="0" w:space="0" w:color="auto"/>
          </w:divBdr>
        </w:div>
      </w:divsChild>
    </w:div>
    <w:div w:id="1345983477">
      <w:bodyDiv w:val="1"/>
      <w:marLeft w:val="0"/>
      <w:marRight w:val="0"/>
      <w:marTop w:val="0"/>
      <w:marBottom w:val="0"/>
      <w:divBdr>
        <w:top w:val="none" w:sz="0" w:space="0" w:color="auto"/>
        <w:left w:val="none" w:sz="0" w:space="0" w:color="auto"/>
        <w:bottom w:val="none" w:sz="0" w:space="0" w:color="auto"/>
        <w:right w:val="none" w:sz="0" w:space="0" w:color="auto"/>
      </w:divBdr>
      <w:divsChild>
        <w:div w:id="2014868994">
          <w:marLeft w:val="0"/>
          <w:marRight w:val="0"/>
          <w:marTop w:val="0"/>
          <w:marBottom w:val="0"/>
          <w:divBdr>
            <w:top w:val="none" w:sz="0" w:space="0" w:color="auto"/>
            <w:left w:val="none" w:sz="0" w:space="0" w:color="auto"/>
            <w:bottom w:val="none" w:sz="0" w:space="0" w:color="auto"/>
            <w:right w:val="none" w:sz="0" w:space="0" w:color="auto"/>
          </w:divBdr>
        </w:div>
      </w:divsChild>
    </w:div>
    <w:div w:id="1360931495">
      <w:bodyDiv w:val="1"/>
      <w:marLeft w:val="0"/>
      <w:marRight w:val="0"/>
      <w:marTop w:val="0"/>
      <w:marBottom w:val="0"/>
      <w:divBdr>
        <w:top w:val="none" w:sz="0" w:space="0" w:color="auto"/>
        <w:left w:val="none" w:sz="0" w:space="0" w:color="auto"/>
        <w:bottom w:val="none" w:sz="0" w:space="0" w:color="auto"/>
        <w:right w:val="none" w:sz="0" w:space="0" w:color="auto"/>
      </w:divBdr>
      <w:divsChild>
        <w:div w:id="1283457039">
          <w:marLeft w:val="0"/>
          <w:marRight w:val="0"/>
          <w:marTop w:val="0"/>
          <w:marBottom w:val="0"/>
          <w:divBdr>
            <w:top w:val="none" w:sz="0" w:space="0" w:color="auto"/>
            <w:left w:val="none" w:sz="0" w:space="0" w:color="auto"/>
            <w:bottom w:val="none" w:sz="0" w:space="0" w:color="auto"/>
            <w:right w:val="none" w:sz="0" w:space="0" w:color="auto"/>
          </w:divBdr>
        </w:div>
      </w:divsChild>
    </w:div>
    <w:div w:id="1388454540">
      <w:bodyDiv w:val="1"/>
      <w:marLeft w:val="0"/>
      <w:marRight w:val="0"/>
      <w:marTop w:val="0"/>
      <w:marBottom w:val="0"/>
      <w:divBdr>
        <w:top w:val="none" w:sz="0" w:space="0" w:color="auto"/>
        <w:left w:val="none" w:sz="0" w:space="0" w:color="auto"/>
        <w:bottom w:val="none" w:sz="0" w:space="0" w:color="auto"/>
        <w:right w:val="none" w:sz="0" w:space="0" w:color="auto"/>
      </w:divBdr>
      <w:divsChild>
        <w:div w:id="916131353">
          <w:marLeft w:val="0"/>
          <w:marRight w:val="0"/>
          <w:marTop w:val="0"/>
          <w:marBottom w:val="0"/>
          <w:divBdr>
            <w:top w:val="none" w:sz="0" w:space="0" w:color="auto"/>
            <w:left w:val="none" w:sz="0" w:space="0" w:color="auto"/>
            <w:bottom w:val="none" w:sz="0" w:space="0" w:color="auto"/>
            <w:right w:val="none" w:sz="0" w:space="0" w:color="auto"/>
          </w:divBdr>
        </w:div>
      </w:divsChild>
    </w:div>
    <w:div w:id="1536238392">
      <w:bodyDiv w:val="1"/>
      <w:marLeft w:val="0"/>
      <w:marRight w:val="0"/>
      <w:marTop w:val="0"/>
      <w:marBottom w:val="0"/>
      <w:divBdr>
        <w:top w:val="none" w:sz="0" w:space="0" w:color="auto"/>
        <w:left w:val="none" w:sz="0" w:space="0" w:color="auto"/>
        <w:bottom w:val="none" w:sz="0" w:space="0" w:color="auto"/>
        <w:right w:val="none" w:sz="0" w:space="0" w:color="auto"/>
      </w:divBdr>
    </w:div>
    <w:div w:id="1594975076">
      <w:bodyDiv w:val="1"/>
      <w:marLeft w:val="0"/>
      <w:marRight w:val="0"/>
      <w:marTop w:val="0"/>
      <w:marBottom w:val="0"/>
      <w:divBdr>
        <w:top w:val="none" w:sz="0" w:space="0" w:color="auto"/>
        <w:left w:val="none" w:sz="0" w:space="0" w:color="auto"/>
        <w:bottom w:val="none" w:sz="0" w:space="0" w:color="auto"/>
        <w:right w:val="none" w:sz="0" w:space="0" w:color="auto"/>
      </w:divBdr>
    </w:div>
    <w:div w:id="1602879727">
      <w:bodyDiv w:val="1"/>
      <w:marLeft w:val="0"/>
      <w:marRight w:val="0"/>
      <w:marTop w:val="0"/>
      <w:marBottom w:val="0"/>
      <w:divBdr>
        <w:top w:val="none" w:sz="0" w:space="0" w:color="auto"/>
        <w:left w:val="none" w:sz="0" w:space="0" w:color="auto"/>
        <w:bottom w:val="none" w:sz="0" w:space="0" w:color="auto"/>
        <w:right w:val="none" w:sz="0" w:space="0" w:color="auto"/>
      </w:divBdr>
      <w:divsChild>
        <w:div w:id="1176725497">
          <w:marLeft w:val="0"/>
          <w:marRight w:val="0"/>
          <w:marTop w:val="0"/>
          <w:marBottom w:val="0"/>
          <w:divBdr>
            <w:top w:val="none" w:sz="0" w:space="0" w:color="auto"/>
            <w:left w:val="none" w:sz="0" w:space="0" w:color="auto"/>
            <w:bottom w:val="none" w:sz="0" w:space="0" w:color="auto"/>
            <w:right w:val="none" w:sz="0" w:space="0" w:color="auto"/>
          </w:divBdr>
        </w:div>
      </w:divsChild>
    </w:div>
    <w:div w:id="1677531749">
      <w:bodyDiv w:val="1"/>
      <w:marLeft w:val="0"/>
      <w:marRight w:val="0"/>
      <w:marTop w:val="0"/>
      <w:marBottom w:val="0"/>
      <w:divBdr>
        <w:top w:val="none" w:sz="0" w:space="0" w:color="auto"/>
        <w:left w:val="none" w:sz="0" w:space="0" w:color="auto"/>
        <w:bottom w:val="none" w:sz="0" w:space="0" w:color="auto"/>
        <w:right w:val="none" w:sz="0" w:space="0" w:color="auto"/>
      </w:divBdr>
      <w:divsChild>
        <w:div w:id="2090030489">
          <w:marLeft w:val="0"/>
          <w:marRight w:val="0"/>
          <w:marTop w:val="0"/>
          <w:marBottom w:val="0"/>
          <w:divBdr>
            <w:top w:val="none" w:sz="0" w:space="0" w:color="auto"/>
            <w:left w:val="none" w:sz="0" w:space="0" w:color="auto"/>
            <w:bottom w:val="none" w:sz="0" w:space="0" w:color="auto"/>
            <w:right w:val="none" w:sz="0" w:space="0" w:color="auto"/>
          </w:divBdr>
        </w:div>
      </w:divsChild>
    </w:div>
    <w:div w:id="1972784852">
      <w:bodyDiv w:val="1"/>
      <w:marLeft w:val="0"/>
      <w:marRight w:val="0"/>
      <w:marTop w:val="0"/>
      <w:marBottom w:val="0"/>
      <w:divBdr>
        <w:top w:val="none" w:sz="0" w:space="0" w:color="auto"/>
        <w:left w:val="none" w:sz="0" w:space="0" w:color="auto"/>
        <w:bottom w:val="none" w:sz="0" w:space="0" w:color="auto"/>
        <w:right w:val="none" w:sz="0" w:space="0" w:color="auto"/>
      </w:divBdr>
    </w:div>
    <w:div w:id="20412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065612"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100.copyright.com/AppDispatchServlet?publisherName=ELS&amp;contentID=S0002937806024690&amp;orderBeanReset=tru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ajog.2006.12.027" TargetMode="External"/><Relationship Id="rId11" Type="http://schemas.openxmlformats.org/officeDocument/2006/relationships/hyperlink" Target="https://www.cookmedical.com/data/IFU_PDF/T_J-CCRB_REV2.PDF" TargetMode="External"/><Relationship Id="rId5" Type="http://schemas.openxmlformats.org/officeDocument/2006/relationships/hyperlink" Target="http://reprolineplus.org/system/files/resources/mcpc_guide_eng.pdf.%20Accessed%2002%20Jan%202018" TargetMode="External"/><Relationship Id="rId15" Type="http://schemas.openxmlformats.org/officeDocument/2006/relationships/theme" Target="theme/theme1.xml"/><Relationship Id="rId10" Type="http://schemas.openxmlformats.org/officeDocument/2006/relationships/hyperlink" Target="https://doi.org/10.1002/14651858.CD001233.pub2" TargetMode="External"/><Relationship Id="rId4" Type="http://schemas.openxmlformats.org/officeDocument/2006/relationships/webSettings" Target="webSettings.xml"/><Relationship Id="rId9" Type="http://schemas.openxmlformats.org/officeDocument/2006/relationships/hyperlink" Target="https://doi.org/10.1136%2Fbmj.1.4909.3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9237</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Shahzadi Hussain</dc:creator>
  <cp:keywords/>
  <dc:description/>
  <cp:lastModifiedBy>Shahzadi Hussain</cp:lastModifiedBy>
  <cp:revision>19</cp:revision>
  <dcterms:created xsi:type="dcterms:W3CDTF">2022-06-10T13:31:00Z</dcterms:created>
  <dcterms:modified xsi:type="dcterms:W3CDTF">2023-08-12T10:14:00Z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7226e17061ebb8aeb654976f66b37ad78f5e16ad565a03bfabc507bad68decb9</vt:lpwstr>
  </property>
</Properties>
</file>