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BDFE" w14:textId="77777777" w:rsidR="008A2265" w:rsidRDefault="008A2265" w:rsidP="008515EF">
      <w:pPr>
        <w:pStyle w:val="NoSpacing"/>
        <w:jc w:val="center"/>
        <w:rPr>
          <w:rFonts w:asciiTheme="minorHAnsi" w:hAnsiTheme="minorHAnsi" w:cstheme="minorHAnsi"/>
          <w:b/>
          <w:iCs/>
          <w:sz w:val="24"/>
          <w:szCs w:val="24"/>
        </w:rPr>
      </w:pPr>
    </w:p>
    <w:p w14:paraId="4627F284" w14:textId="77777777" w:rsidR="008A2265" w:rsidRDefault="008A2265" w:rsidP="008515EF">
      <w:pPr>
        <w:pStyle w:val="NoSpacing"/>
        <w:jc w:val="center"/>
        <w:rPr>
          <w:rFonts w:asciiTheme="minorHAnsi" w:hAnsiTheme="minorHAnsi" w:cstheme="minorHAnsi"/>
          <w:b/>
          <w:iCs/>
          <w:sz w:val="24"/>
          <w:szCs w:val="24"/>
        </w:rPr>
      </w:pPr>
    </w:p>
    <w:p w14:paraId="704E8CC4" w14:textId="77777777" w:rsidR="008A2265" w:rsidRDefault="008A2265" w:rsidP="008515EF">
      <w:pPr>
        <w:pStyle w:val="NoSpacing"/>
        <w:jc w:val="center"/>
        <w:rPr>
          <w:rFonts w:asciiTheme="minorHAnsi" w:hAnsiTheme="minorHAnsi" w:cstheme="minorHAnsi"/>
          <w:b/>
          <w:iCs/>
          <w:sz w:val="24"/>
          <w:szCs w:val="24"/>
        </w:rPr>
      </w:pPr>
    </w:p>
    <w:p w14:paraId="6294773F" w14:textId="77777777" w:rsidR="008A2265" w:rsidRDefault="008A2265" w:rsidP="008515EF">
      <w:pPr>
        <w:pStyle w:val="NoSpacing"/>
        <w:jc w:val="center"/>
        <w:rPr>
          <w:rFonts w:asciiTheme="minorHAnsi" w:hAnsiTheme="minorHAnsi" w:cstheme="minorHAnsi"/>
          <w:b/>
          <w:iCs/>
          <w:sz w:val="24"/>
          <w:szCs w:val="24"/>
        </w:rPr>
      </w:pPr>
    </w:p>
    <w:p w14:paraId="11C5E767" w14:textId="77777777" w:rsidR="008A2265" w:rsidRDefault="008A2265" w:rsidP="008515EF">
      <w:pPr>
        <w:pStyle w:val="NoSpacing"/>
        <w:jc w:val="center"/>
        <w:rPr>
          <w:rFonts w:asciiTheme="minorHAnsi" w:hAnsiTheme="minorHAnsi" w:cstheme="minorHAnsi"/>
          <w:b/>
          <w:iCs/>
          <w:sz w:val="24"/>
          <w:szCs w:val="24"/>
        </w:rPr>
      </w:pPr>
    </w:p>
    <w:p w14:paraId="4F213C66" w14:textId="74AFA7D1" w:rsidR="008515EF" w:rsidRPr="008515EF" w:rsidRDefault="008515EF" w:rsidP="008515EF">
      <w:pPr>
        <w:pStyle w:val="NoSpacing"/>
        <w:jc w:val="center"/>
        <w:rPr>
          <w:rFonts w:asciiTheme="minorHAnsi" w:hAnsiTheme="minorHAnsi" w:cstheme="minorHAnsi"/>
          <w:b/>
          <w:bCs/>
          <w:iCs/>
          <w:sz w:val="24"/>
          <w:szCs w:val="24"/>
        </w:rPr>
      </w:pPr>
      <w:r>
        <w:rPr>
          <w:rFonts w:asciiTheme="minorHAnsi" w:hAnsiTheme="minorHAnsi" w:cstheme="minorHAnsi"/>
          <w:b/>
          <w:iCs/>
          <w:sz w:val="24"/>
          <w:szCs w:val="24"/>
        </w:rPr>
        <w:t>Study</w:t>
      </w:r>
      <w:r w:rsidRPr="008515EF">
        <w:rPr>
          <w:rFonts w:asciiTheme="minorHAnsi" w:hAnsiTheme="minorHAnsi" w:cstheme="minorHAnsi"/>
          <w:b/>
          <w:iCs/>
          <w:sz w:val="24"/>
          <w:szCs w:val="24"/>
        </w:rPr>
        <w:t xml:space="preserve"> Title:  </w:t>
      </w:r>
      <w:bookmarkStart w:id="0" w:name="_Hlk126614107"/>
      <w:r w:rsidRPr="008515EF">
        <w:rPr>
          <w:rFonts w:asciiTheme="minorHAnsi" w:hAnsiTheme="minorHAnsi" w:cstheme="minorHAnsi"/>
          <w:b/>
          <w:iCs/>
          <w:sz w:val="24"/>
          <w:szCs w:val="24"/>
        </w:rPr>
        <w:t>Personalised Music Therapy to improve Behavioural and Psychological Symptoms in Dementia and Delirium in older hospital inpatients</w:t>
      </w:r>
      <w:bookmarkEnd w:id="0"/>
      <w:r w:rsidRPr="008515EF">
        <w:rPr>
          <w:rFonts w:asciiTheme="minorHAnsi" w:hAnsiTheme="minorHAnsi" w:cstheme="minorHAnsi"/>
          <w:b/>
          <w:iCs/>
          <w:sz w:val="24"/>
          <w:szCs w:val="24"/>
        </w:rPr>
        <w:t>.</w:t>
      </w:r>
    </w:p>
    <w:p w14:paraId="116A06C3" w14:textId="77777777" w:rsidR="008515EF" w:rsidRPr="008515EF" w:rsidRDefault="008515EF" w:rsidP="008515EF">
      <w:pPr>
        <w:pStyle w:val="BodyText"/>
        <w:tabs>
          <w:tab w:val="left" w:pos="1843"/>
        </w:tabs>
        <w:rPr>
          <w:rFonts w:asciiTheme="minorHAnsi" w:hAnsiTheme="minorHAnsi" w:cstheme="minorHAnsi"/>
          <w:b/>
          <w:i/>
          <w:sz w:val="24"/>
          <w:szCs w:val="24"/>
        </w:rPr>
      </w:pPr>
    </w:p>
    <w:p w14:paraId="2B92185E" w14:textId="39F1458C" w:rsidR="008515EF" w:rsidRPr="008515EF" w:rsidRDefault="008515EF" w:rsidP="008515EF">
      <w:pPr>
        <w:pStyle w:val="BodyText"/>
        <w:tabs>
          <w:tab w:val="left" w:pos="1843"/>
        </w:tabs>
        <w:ind w:left="1843" w:hanging="1843"/>
        <w:rPr>
          <w:rFonts w:asciiTheme="minorHAnsi" w:hAnsiTheme="minorHAnsi" w:cstheme="minorHAnsi"/>
          <w:b/>
          <w:bCs/>
          <w:i/>
          <w:iCs/>
          <w:sz w:val="24"/>
          <w:szCs w:val="24"/>
        </w:rPr>
      </w:pPr>
      <w:r w:rsidRPr="008515EF">
        <w:rPr>
          <w:rFonts w:asciiTheme="minorHAnsi" w:hAnsiTheme="minorHAnsi" w:cstheme="minorHAnsi"/>
          <w:b/>
          <w:i/>
          <w:sz w:val="24"/>
          <w:szCs w:val="24"/>
        </w:rPr>
        <w:t>Short Title:</w:t>
      </w:r>
      <w:r w:rsidRPr="008515EF">
        <w:rPr>
          <w:rFonts w:asciiTheme="minorHAnsi" w:hAnsiTheme="minorHAnsi" w:cstheme="minorHAnsi"/>
          <w:b/>
          <w:bCs/>
          <w:sz w:val="24"/>
          <w:szCs w:val="24"/>
        </w:rPr>
        <w:t xml:space="preserve">  </w:t>
      </w:r>
      <w:r w:rsidRPr="008515EF">
        <w:rPr>
          <w:rFonts w:asciiTheme="minorHAnsi" w:hAnsiTheme="minorHAnsi" w:cstheme="minorHAnsi"/>
          <w:b/>
          <w:bCs/>
          <w:i/>
          <w:iCs/>
          <w:sz w:val="24"/>
          <w:szCs w:val="24"/>
        </w:rPr>
        <w:t>Personalised Music Therapy to improve outcomes for hospitalised patients</w:t>
      </w:r>
      <w:r>
        <w:rPr>
          <w:rFonts w:asciiTheme="minorHAnsi" w:hAnsiTheme="minorHAnsi" w:cstheme="minorHAnsi"/>
          <w:b/>
          <w:bCs/>
          <w:i/>
          <w:iCs/>
          <w:sz w:val="24"/>
          <w:szCs w:val="24"/>
        </w:rPr>
        <w:t xml:space="preserve"> </w:t>
      </w:r>
      <w:r w:rsidRPr="008515EF">
        <w:rPr>
          <w:rFonts w:asciiTheme="minorHAnsi" w:hAnsiTheme="minorHAnsi" w:cstheme="minorHAnsi"/>
          <w:b/>
          <w:bCs/>
          <w:i/>
          <w:iCs/>
          <w:sz w:val="24"/>
          <w:szCs w:val="24"/>
        </w:rPr>
        <w:t>with</w:t>
      </w:r>
      <w:r>
        <w:rPr>
          <w:rFonts w:asciiTheme="minorHAnsi" w:hAnsiTheme="minorHAnsi" w:cstheme="minorHAnsi"/>
          <w:b/>
          <w:bCs/>
          <w:i/>
          <w:iCs/>
          <w:sz w:val="24"/>
          <w:szCs w:val="24"/>
        </w:rPr>
        <w:t xml:space="preserve"> </w:t>
      </w:r>
      <w:r w:rsidRPr="008515EF">
        <w:rPr>
          <w:rFonts w:asciiTheme="minorHAnsi" w:hAnsiTheme="minorHAnsi" w:cstheme="minorHAnsi"/>
          <w:b/>
          <w:bCs/>
          <w:i/>
          <w:iCs/>
          <w:sz w:val="24"/>
          <w:szCs w:val="24"/>
        </w:rPr>
        <w:t>dementia.</w:t>
      </w:r>
    </w:p>
    <w:p w14:paraId="49E7272D" w14:textId="77777777" w:rsidR="00201C4A" w:rsidRPr="00FE720D" w:rsidRDefault="00201C4A" w:rsidP="008515EF">
      <w:pPr>
        <w:autoSpaceDE w:val="0"/>
        <w:autoSpaceDN w:val="0"/>
        <w:adjustRightInd w:val="0"/>
        <w:spacing w:after="120" w:line="240" w:lineRule="auto"/>
        <w:rPr>
          <w:rFonts w:ascii="Calibri,Bold" w:hAnsi="Calibri,Bold" w:cs="Calibri,Bold"/>
          <w:b/>
          <w:bCs/>
          <w:color w:val="000000"/>
        </w:rPr>
      </w:pPr>
    </w:p>
    <w:p w14:paraId="43D6B3AD"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color w:val="000000"/>
        </w:rPr>
      </w:pPr>
      <w:r w:rsidRPr="00FE720D">
        <w:rPr>
          <w:rFonts w:ascii="Calibri,Bold" w:hAnsi="Calibri,Bold" w:cs="Calibri,Bold"/>
          <w:b/>
          <w:bCs/>
          <w:color w:val="000000"/>
        </w:rPr>
        <w:t>CONFIDENTIAL</w:t>
      </w:r>
    </w:p>
    <w:p w14:paraId="1EB7D4E2" w14:textId="77777777" w:rsidR="00201C4A" w:rsidRPr="00FE720D" w:rsidRDefault="00201C4A" w:rsidP="00201C4A">
      <w:pPr>
        <w:autoSpaceDE w:val="0"/>
        <w:autoSpaceDN w:val="0"/>
        <w:adjustRightInd w:val="0"/>
        <w:spacing w:after="120" w:line="240" w:lineRule="auto"/>
        <w:jc w:val="center"/>
        <w:rPr>
          <w:rFonts w:ascii="Calibri" w:hAnsi="Calibri" w:cs="Calibri"/>
          <w:color w:val="000000"/>
        </w:rPr>
      </w:pPr>
    </w:p>
    <w:p w14:paraId="0D6E9E33" w14:textId="746F1EEA" w:rsidR="00201C4A" w:rsidRPr="00B11E54" w:rsidRDefault="00201C4A" w:rsidP="00201C4A">
      <w:pPr>
        <w:spacing w:after="120" w:line="240" w:lineRule="auto"/>
      </w:pPr>
      <w:r w:rsidRPr="00B11E54">
        <w:t xml:space="preserve">This document is confidential and the property of </w:t>
      </w:r>
      <w:r w:rsidR="008515EF">
        <w:rPr>
          <w:b/>
          <w:bCs/>
        </w:rPr>
        <w:t>South Eastern Sydney Local Health District.</w:t>
      </w:r>
    </w:p>
    <w:p w14:paraId="0D23D382" w14:textId="6601EF1E" w:rsidR="00201C4A" w:rsidRPr="008515EF" w:rsidRDefault="00201C4A" w:rsidP="008515EF">
      <w:pPr>
        <w:spacing w:after="120" w:line="240" w:lineRule="auto"/>
      </w:pPr>
      <w:r w:rsidRPr="00FE720D">
        <w:t>No part of it may be transmitted, reproduced, published, or used without prior written authorisation from the Institution.</w:t>
      </w:r>
    </w:p>
    <w:p w14:paraId="3275CECF"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rPr>
      </w:pPr>
      <w:r w:rsidRPr="00FE720D">
        <w:rPr>
          <w:rFonts w:ascii="Calibri,Bold" w:hAnsi="Calibri,Bold" w:cs="Calibri,Bold"/>
          <w:b/>
          <w:bCs/>
        </w:rPr>
        <w:t>STATEMENT OF COMPLIANCE</w:t>
      </w:r>
    </w:p>
    <w:p w14:paraId="6C8BB7F5" w14:textId="77777777" w:rsidR="00201C4A" w:rsidRPr="00FE720D" w:rsidRDefault="00201C4A" w:rsidP="00201C4A">
      <w:pPr>
        <w:spacing w:after="120" w:line="240" w:lineRule="auto"/>
      </w:pPr>
      <w:r w:rsidRPr="00FE720D">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471D2D43" w14:textId="77777777" w:rsidR="00201C4A" w:rsidRDefault="00201C4A" w:rsidP="00201C4A">
      <w:pPr>
        <w:autoSpaceDE w:val="0"/>
        <w:autoSpaceDN w:val="0"/>
        <w:adjustRightInd w:val="0"/>
        <w:spacing w:after="120" w:line="240" w:lineRule="auto"/>
        <w:rPr>
          <w:rFonts w:ascii="Calibri" w:hAnsi="Calibri" w:cs="Calibri"/>
          <w:color w:val="000000"/>
        </w:rPr>
      </w:pPr>
    </w:p>
    <w:p w14:paraId="6A5DD1FB" w14:textId="4BA37211" w:rsidR="00201C4A" w:rsidRDefault="00201C4A" w:rsidP="00795001">
      <w:pPr>
        <w:spacing w:after="120" w:line="240" w:lineRule="auto"/>
        <w:rPr>
          <w:rFonts w:ascii="Calibri,Bold" w:hAnsi="Calibri,Bold" w:cs="Calibri,Bold"/>
          <w:b/>
          <w:bCs/>
          <w:color w:val="000000"/>
        </w:rPr>
      </w:pPr>
      <w:r w:rsidRPr="00FE720D">
        <w:rPr>
          <w:rFonts w:ascii="Calibri,Bold" w:hAnsi="Calibri,Bold" w:cs="Calibri,Bold"/>
          <w:b/>
          <w:bCs/>
          <w:color w:val="000000"/>
        </w:rPr>
        <w:br w:type="page"/>
      </w:r>
      <w:r w:rsidRPr="00FE720D">
        <w:rPr>
          <w:rFonts w:ascii="Calibri,Bold" w:hAnsi="Calibri,Bold" w:cs="Calibri,Bold"/>
          <w:b/>
          <w:bCs/>
          <w:color w:val="000000"/>
        </w:rPr>
        <w:lastRenderedPageBreak/>
        <w:t>PROTOCOL SYNOPSIS</w:t>
      </w:r>
    </w:p>
    <w:p w14:paraId="585BDF00" w14:textId="77777777" w:rsidR="00795001" w:rsidRPr="00795001" w:rsidRDefault="00795001" w:rsidP="00795001">
      <w:pPr>
        <w:spacing w:after="120" w:line="240" w:lineRule="auto"/>
        <w:rPr>
          <w:rFonts w:ascii="Calibri,Bold" w:hAnsi="Calibri,Bold" w:cs="Calibri,Bold"/>
          <w:b/>
          <w:bCs/>
          <w:color w:val="000000"/>
        </w:rPr>
      </w:pPr>
    </w:p>
    <w:tbl>
      <w:tblPr>
        <w:tblStyle w:val="TableGrid"/>
        <w:tblW w:w="0" w:type="auto"/>
        <w:tblLook w:val="04A0" w:firstRow="1" w:lastRow="0" w:firstColumn="1" w:lastColumn="0" w:noHBand="0" w:noVBand="1"/>
      </w:tblPr>
      <w:tblGrid>
        <w:gridCol w:w="1838"/>
        <w:gridCol w:w="7178"/>
      </w:tblGrid>
      <w:tr w:rsidR="00201C4A" w:rsidRPr="00D96A91" w14:paraId="795C0BA4" w14:textId="77777777" w:rsidTr="00CC363A">
        <w:tc>
          <w:tcPr>
            <w:tcW w:w="1838" w:type="dxa"/>
          </w:tcPr>
          <w:p w14:paraId="2C4D7E06" w14:textId="559DB382" w:rsidR="00201C4A" w:rsidRPr="00D96A91" w:rsidRDefault="00201C4A" w:rsidP="00DA1DEE">
            <w:pPr>
              <w:autoSpaceDE w:val="0"/>
              <w:autoSpaceDN w:val="0"/>
              <w:adjustRightInd w:val="0"/>
              <w:spacing w:after="120"/>
              <w:rPr>
                <w:rFonts w:ascii="Calibri" w:hAnsi="Calibri" w:cs="Calibri"/>
                <w:b/>
                <w:bCs/>
                <w:color w:val="000000"/>
              </w:rPr>
            </w:pPr>
            <w:r w:rsidRPr="00D96A91">
              <w:rPr>
                <w:rFonts w:ascii="Calibri" w:hAnsi="Calibri" w:cs="Calibri"/>
                <w:b/>
                <w:bCs/>
                <w:color w:val="000000"/>
              </w:rPr>
              <w:t>Title</w:t>
            </w:r>
            <w:r w:rsidR="002124B0" w:rsidRPr="00D96A91">
              <w:rPr>
                <w:rFonts w:ascii="Calibri" w:hAnsi="Calibri" w:cs="Calibri"/>
                <w:b/>
                <w:bCs/>
                <w:color w:val="000000"/>
              </w:rPr>
              <w:t xml:space="preserve"> </w:t>
            </w:r>
          </w:p>
        </w:tc>
        <w:tc>
          <w:tcPr>
            <w:tcW w:w="7178" w:type="dxa"/>
          </w:tcPr>
          <w:p w14:paraId="33E87EFA" w14:textId="4A3FE559" w:rsidR="00201C4A" w:rsidRPr="00D96A91" w:rsidRDefault="00ED3A5B" w:rsidP="00DA1DEE">
            <w:pPr>
              <w:autoSpaceDE w:val="0"/>
              <w:autoSpaceDN w:val="0"/>
              <w:adjustRightInd w:val="0"/>
              <w:spacing w:after="120"/>
              <w:rPr>
                <w:rFonts w:ascii="Calibri" w:hAnsi="Calibri" w:cs="Calibri"/>
                <w:b/>
                <w:bCs/>
                <w:color w:val="000000"/>
              </w:rPr>
            </w:pPr>
            <w:r w:rsidRPr="00D96A91">
              <w:rPr>
                <w:rFonts w:cstheme="minorHAnsi"/>
                <w:b/>
                <w:bCs/>
                <w:sz w:val="24"/>
                <w:szCs w:val="24"/>
              </w:rPr>
              <w:t>Personalised Music Therapy to improve outcomes for hospitalised patients with dementia</w:t>
            </w:r>
          </w:p>
        </w:tc>
      </w:tr>
      <w:tr w:rsidR="00201C4A" w:rsidRPr="00FE720D" w14:paraId="18B2F06C" w14:textId="77777777" w:rsidTr="00CC363A">
        <w:tc>
          <w:tcPr>
            <w:tcW w:w="1838" w:type="dxa"/>
          </w:tcPr>
          <w:p w14:paraId="5B379613"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Objectives</w:t>
            </w:r>
          </w:p>
          <w:p w14:paraId="7E854EB6" w14:textId="77777777" w:rsidR="00201C4A" w:rsidRPr="00FE720D" w:rsidRDefault="00201C4A" w:rsidP="00DA1DEE">
            <w:pPr>
              <w:autoSpaceDE w:val="0"/>
              <w:autoSpaceDN w:val="0"/>
              <w:adjustRightInd w:val="0"/>
              <w:spacing w:after="120"/>
              <w:rPr>
                <w:rFonts w:ascii="Calibri" w:hAnsi="Calibri" w:cs="Calibri"/>
                <w:color w:val="000000"/>
              </w:rPr>
            </w:pPr>
          </w:p>
        </w:tc>
        <w:tc>
          <w:tcPr>
            <w:tcW w:w="7178" w:type="dxa"/>
          </w:tcPr>
          <w:p w14:paraId="5B2986F7" w14:textId="5681A5C4" w:rsidR="00201C4A" w:rsidRDefault="00201C4A" w:rsidP="00DA1DEE">
            <w:pPr>
              <w:autoSpaceDE w:val="0"/>
              <w:autoSpaceDN w:val="0"/>
              <w:adjustRightInd w:val="0"/>
              <w:spacing w:after="120"/>
              <w:rPr>
                <w:rFonts w:ascii="Calibri" w:hAnsi="Calibri" w:cs="Calibri"/>
                <w:color w:val="000000"/>
              </w:rPr>
            </w:pPr>
            <w:r w:rsidRPr="00D96A91">
              <w:rPr>
                <w:rFonts w:ascii="Calibri" w:hAnsi="Calibri" w:cs="Calibri"/>
                <w:color w:val="000000"/>
                <w:u w:val="single"/>
              </w:rPr>
              <w:t>Primary</w:t>
            </w:r>
            <w:r w:rsidRPr="00FE720D">
              <w:rPr>
                <w:rFonts w:ascii="Calibri" w:hAnsi="Calibri" w:cs="Calibri"/>
                <w:color w:val="000000"/>
              </w:rPr>
              <w:t>:</w:t>
            </w:r>
            <w:r w:rsidR="00ED3A5B">
              <w:rPr>
                <w:rFonts w:ascii="Calibri" w:hAnsi="Calibri" w:cs="Calibri"/>
                <w:color w:val="000000"/>
              </w:rPr>
              <w:t xml:space="preserve"> </w:t>
            </w:r>
            <w:r w:rsidR="00806896">
              <w:rPr>
                <w:rFonts w:ascii="Calibri" w:hAnsi="Calibri" w:cs="Calibri"/>
                <w:color w:val="000000"/>
              </w:rPr>
              <w:t xml:space="preserve">Improvement in BPSD; </w:t>
            </w:r>
            <w:r w:rsidR="00243124">
              <w:rPr>
                <w:rFonts w:ascii="Calibri" w:hAnsi="Calibri" w:cs="Calibri"/>
                <w:color w:val="000000"/>
              </w:rPr>
              <w:t xml:space="preserve">Feasibility </w:t>
            </w:r>
            <w:r w:rsidR="009360DF">
              <w:rPr>
                <w:rFonts w:ascii="Calibri" w:hAnsi="Calibri" w:cs="Calibri"/>
                <w:color w:val="000000"/>
              </w:rPr>
              <w:t xml:space="preserve">(and acceptability) </w:t>
            </w:r>
            <w:r w:rsidR="00243124">
              <w:rPr>
                <w:rFonts w:ascii="Calibri" w:hAnsi="Calibri" w:cs="Calibri"/>
                <w:color w:val="000000"/>
              </w:rPr>
              <w:t>of incorporating intervention into Standard ca</w:t>
            </w:r>
            <w:r w:rsidR="00806896">
              <w:rPr>
                <w:rFonts w:ascii="Calibri" w:hAnsi="Calibri" w:cs="Calibri"/>
                <w:color w:val="000000"/>
              </w:rPr>
              <w:t>re</w:t>
            </w:r>
            <w:r w:rsidR="00243124">
              <w:rPr>
                <w:rFonts w:ascii="Calibri" w:hAnsi="Calibri" w:cs="Calibri"/>
                <w:color w:val="000000"/>
              </w:rPr>
              <w:t>.</w:t>
            </w:r>
          </w:p>
          <w:p w14:paraId="632B8C51" w14:textId="42365C35" w:rsidR="00201C4A" w:rsidRPr="00FE720D" w:rsidRDefault="00201C4A" w:rsidP="00DA1DEE">
            <w:pPr>
              <w:autoSpaceDE w:val="0"/>
              <w:autoSpaceDN w:val="0"/>
              <w:adjustRightInd w:val="0"/>
              <w:spacing w:after="120"/>
              <w:rPr>
                <w:rFonts w:ascii="Calibri" w:hAnsi="Calibri" w:cs="Calibri"/>
                <w:color w:val="000000"/>
              </w:rPr>
            </w:pPr>
            <w:r w:rsidRPr="00D96A91">
              <w:rPr>
                <w:rFonts w:ascii="Calibri" w:hAnsi="Calibri" w:cs="Calibri"/>
                <w:color w:val="000000"/>
                <w:u w:val="single"/>
              </w:rPr>
              <w:t>Secondary</w:t>
            </w:r>
            <w:r w:rsidRPr="00FE720D">
              <w:rPr>
                <w:rFonts w:ascii="Calibri" w:hAnsi="Calibri" w:cs="Calibri"/>
                <w:color w:val="000000"/>
              </w:rPr>
              <w:t>:</w:t>
            </w:r>
            <w:r w:rsidR="00ED3A5B">
              <w:rPr>
                <w:rFonts w:ascii="Calibri" w:hAnsi="Calibri" w:cs="Calibri"/>
                <w:color w:val="000000"/>
              </w:rPr>
              <w:t xml:space="preserve"> Reduction in the use of psychotropic medications; Reduction in the number of critical incidents; </w:t>
            </w:r>
            <w:r w:rsidR="00806896">
              <w:rPr>
                <w:rFonts w:ascii="Calibri" w:hAnsi="Calibri" w:cs="Calibri"/>
                <w:color w:val="000000"/>
              </w:rPr>
              <w:t>Reduction in average hospital Length of Stay</w:t>
            </w:r>
            <w:r w:rsidR="00B83746">
              <w:rPr>
                <w:rFonts w:ascii="Calibri" w:hAnsi="Calibri" w:cs="Calibri"/>
                <w:color w:val="000000"/>
              </w:rPr>
              <w:t xml:space="preserve"> (LOS)</w:t>
            </w:r>
            <w:r w:rsidR="00806896">
              <w:rPr>
                <w:rFonts w:ascii="Calibri" w:hAnsi="Calibri" w:cs="Calibri"/>
                <w:color w:val="000000"/>
              </w:rPr>
              <w:t xml:space="preserve">; </w:t>
            </w:r>
            <w:r w:rsidR="00865CC7">
              <w:rPr>
                <w:rFonts w:ascii="Calibri" w:hAnsi="Calibri" w:cs="Calibri"/>
                <w:color w:val="000000"/>
              </w:rPr>
              <w:t>P</w:t>
            </w:r>
            <w:r w:rsidR="00D31988">
              <w:rPr>
                <w:rFonts w:cstheme="minorHAnsi"/>
              </w:rPr>
              <w:t xml:space="preserve">erceived reduction in caregiver distress/burden; </w:t>
            </w:r>
            <w:r w:rsidR="00243124">
              <w:rPr>
                <w:rFonts w:ascii="Calibri" w:hAnsi="Calibri" w:cs="Calibri"/>
                <w:color w:val="000000"/>
              </w:rPr>
              <w:t>Improvement in delirium severity</w:t>
            </w:r>
            <w:r w:rsidR="00ED3A5B">
              <w:rPr>
                <w:rFonts w:ascii="Calibri" w:hAnsi="Calibri" w:cs="Calibri"/>
                <w:color w:val="000000"/>
              </w:rPr>
              <w:t>.</w:t>
            </w:r>
          </w:p>
        </w:tc>
      </w:tr>
      <w:tr w:rsidR="00201C4A" w:rsidRPr="00FE720D" w14:paraId="49916895" w14:textId="77777777" w:rsidTr="00CC363A">
        <w:tc>
          <w:tcPr>
            <w:tcW w:w="1838" w:type="dxa"/>
          </w:tcPr>
          <w:p w14:paraId="23BE0F6A"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Study Design</w:t>
            </w:r>
          </w:p>
        </w:tc>
        <w:tc>
          <w:tcPr>
            <w:tcW w:w="7178" w:type="dxa"/>
          </w:tcPr>
          <w:p w14:paraId="5DE8FFF5" w14:textId="77777777" w:rsidR="00243124" w:rsidRDefault="00F60472" w:rsidP="00DA1DEE">
            <w:pPr>
              <w:autoSpaceDE w:val="0"/>
              <w:autoSpaceDN w:val="0"/>
              <w:adjustRightInd w:val="0"/>
              <w:spacing w:after="120"/>
              <w:rPr>
                <w:rFonts w:ascii="Calibri" w:hAnsi="Calibri" w:cs="Calibri"/>
                <w:color w:val="000000"/>
              </w:rPr>
            </w:pPr>
            <w:r>
              <w:rPr>
                <w:rFonts w:ascii="Calibri" w:hAnsi="Calibri" w:cs="Calibri"/>
                <w:color w:val="000000"/>
              </w:rPr>
              <w:t>Historically controlled study (quantitative</w:t>
            </w:r>
            <w:proofErr w:type="gramStart"/>
            <w:r>
              <w:rPr>
                <w:rFonts w:ascii="Calibri" w:hAnsi="Calibri" w:cs="Calibri"/>
                <w:color w:val="000000"/>
              </w:rPr>
              <w:t>);</w:t>
            </w:r>
            <w:proofErr w:type="gramEnd"/>
            <w:r>
              <w:rPr>
                <w:rFonts w:ascii="Calibri" w:hAnsi="Calibri" w:cs="Calibri"/>
                <w:color w:val="000000"/>
              </w:rPr>
              <w:t xml:space="preserve"> </w:t>
            </w:r>
          </w:p>
          <w:p w14:paraId="4D62277B" w14:textId="4EB049DF" w:rsidR="00F60472" w:rsidRPr="00FE720D" w:rsidRDefault="00F60472" w:rsidP="00243124">
            <w:pPr>
              <w:autoSpaceDE w:val="0"/>
              <w:autoSpaceDN w:val="0"/>
              <w:adjustRightInd w:val="0"/>
              <w:spacing w:after="120"/>
              <w:rPr>
                <w:rFonts w:ascii="Calibri" w:hAnsi="Calibri" w:cs="Calibri"/>
                <w:color w:val="000000"/>
              </w:rPr>
            </w:pPr>
            <w:r>
              <w:rPr>
                <w:rFonts w:ascii="Calibri" w:hAnsi="Calibri" w:cs="Calibri"/>
                <w:color w:val="000000"/>
              </w:rPr>
              <w:t>Feasibility (qualitative).</w:t>
            </w:r>
          </w:p>
        </w:tc>
      </w:tr>
      <w:tr w:rsidR="00D54303" w:rsidRPr="00FE720D" w14:paraId="37C50B78" w14:textId="77777777" w:rsidTr="00CC363A">
        <w:tc>
          <w:tcPr>
            <w:tcW w:w="1838" w:type="dxa"/>
          </w:tcPr>
          <w:p w14:paraId="1425A66C" w14:textId="7DACFB8F" w:rsidR="00D54303" w:rsidRPr="00FE720D" w:rsidRDefault="00D54303" w:rsidP="00DA1DEE">
            <w:pPr>
              <w:autoSpaceDE w:val="0"/>
              <w:autoSpaceDN w:val="0"/>
              <w:adjustRightInd w:val="0"/>
              <w:spacing w:after="120"/>
              <w:rPr>
                <w:rFonts w:ascii="Calibri" w:hAnsi="Calibri" w:cs="Calibri"/>
                <w:color w:val="000000"/>
              </w:rPr>
            </w:pPr>
            <w:r>
              <w:rPr>
                <w:rFonts w:ascii="Calibri" w:hAnsi="Calibri" w:cs="Calibri"/>
                <w:color w:val="000000"/>
              </w:rPr>
              <w:t>Study sites</w:t>
            </w:r>
          </w:p>
        </w:tc>
        <w:tc>
          <w:tcPr>
            <w:tcW w:w="7178" w:type="dxa"/>
          </w:tcPr>
          <w:p w14:paraId="036E4120" w14:textId="2CCB1A6F" w:rsidR="008515EF" w:rsidRPr="00FE720D" w:rsidRDefault="008515EF" w:rsidP="00243124">
            <w:pPr>
              <w:autoSpaceDE w:val="0"/>
              <w:autoSpaceDN w:val="0"/>
              <w:adjustRightInd w:val="0"/>
              <w:spacing w:after="120"/>
              <w:rPr>
                <w:rFonts w:ascii="Calibri" w:hAnsi="Calibri" w:cs="Calibri"/>
                <w:color w:val="000000"/>
              </w:rPr>
            </w:pPr>
            <w:r>
              <w:rPr>
                <w:rFonts w:ascii="Calibri" w:hAnsi="Calibri" w:cs="Calibri"/>
                <w:color w:val="000000"/>
              </w:rPr>
              <w:t>Prince of Wales Hospital</w:t>
            </w:r>
          </w:p>
        </w:tc>
      </w:tr>
      <w:tr w:rsidR="00201C4A" w:rsidRPr="00FE720D" w14:paraId="06316F9E" w14:textId="77777777" w:rsidTr="00CC363A">
        <w:tc>
          <w:tcPr>
            <w:tcW w:w="1838" w:type="dxa"/>
          </w:tcPr>
          <w:p w14:paraId="6A66003B"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Planned Sample Size</w:t>
            </w:r>
          </w:p>
        </w:tc>
        <w:tc>
          <w:tcPr>
            <w:tcW w:w="7178" w:type="dxa"/>
          </w:tcPr>
          <w:p w14:paraId="76780F90" w14:textId="2C042116" w:rsidR="00201C4A" w:rsidRDefault="00746F15" w:rsidP="008F0CC2">
            <w:pPr>
              <w:pStyle w:val="NoSpacing"/>
            </w:pPr>
            <w:r>
              <w:t>T</w:t>
            </w:r>
            <w:r w:rsidR="00363D88">
              <w:t>arget t</w:t>
            </w:r>
            <w:r>
              <w:t>otal</w:t>
            </w:r>
            <w:r w:rsidR="008515EF">
              <w:t xml:space="preserve"> </w:t>
            </w:r>
            <w:r w:rsidR="008F0CC2">
              <w:t>120</w:t>
            </w:r>
            <w:r w:rsidR="008515EF">
              <w:t xml:space="preserve"> participants</w:t>
            </w:r>
            <w:r>
              <w:t>:</w:t>
            </w:r>
          </w:p>
          <w:p w14:paraId="5C200421" w14:textId="07ED8115" w:rsidR="008F0CC2" w:rsidRDefault="00783D72" w:rsidP="007154A9">
            <w:pPr>
              <w:pStyle w:val="NoSpacing"/>
              <w:numPr>
                <w:ilvl w:val="0"/>
                <w:numId w:val="25"/>
              </w:numPr>
            </w:pPr>
            <w:r>
              <w:t xml:space="preserve">Target </w:t>
            </w:r>
            <w:r w:rsidR="008F0CC2">
              <w:t xml:space="preserve">40 intervention </w:t>
            </w:r>
            <w:proofErr w:type="gramStart"/>
            <w:r w:rsidR="008F0CC2">
              <w:t>patients</w:t>
            </w:r>
            <w:r w:rsidR="009B0C97">
              <w:t>;</w:t>
            </w:r>
            <w:proofErr w:type="gramEnd"/>
          </w:p>
          <w:p w14:paraId="07ED93D7" w14:textId="0DBB9C58" w:rsidR="008F0CC2" w:rsidRDefault="00783D72" w:rsidP="007154A9">
            <w:pPr>
              <w:pStyle w:val="NoSpacing"/>
              <w:numPr>
                <w:ilvl w:val="0"/>
                <w:numId w:val="25"/>
              </w:numPr>
            </w:pPr>
            <w:r>
              <w:t xml:space="preserve">Target </w:t>
            </w:r>
            <w:r w:rsidR="008F0CC2">
              <w:t xml:space="preserve">40 historical control </w:t>
            </w:r>
            <w:proofErr w:type="gramStart"/>
            <w:r w:rsidR="008F0CC2">
              <w:t>patients</w:t>
            </w:r>
            <w:r w:rsidR="009B0C97">
              <w:t>;</w:t>
            </w:r>
            <w:proofErr w:type="gramEnd"/>
          </w:p>
          <w:p w14:paraId="74D6DFF7" w14:textId="6907D6F6" w:rsidR="008F0CC2" w:rsidRDefault="007154A9" w:rsidP="007154A9">
            <w:pPr>
              <w:pStyle w:val="NoSpacing"/>
              <w:numPr>
                <w:ilvl w:val="0"/>
                <w:numId w:val="25"/>
              </w:numPr>
            </w:pPr>
            <w:r>
              <w:t xml:space="preserve">Up to </w:t>
            </w:r>
            <w:r w:rsidR="008F0CC2">
              <w:t>40 healthcare staff users (</w:t>
            </w:r>
            <w:r w:rsidR="009B0C97">
              <w:t>questionnaire</w:t>
            </w:r>
            <w:r>
              <w:t xml:space="preserve"> completed </w:t>
            </w:r>
            <w:r w:rsidR="009B0C97">
              <w:t xml:space="preserve">by a staff caregiver </w:t>
            </w:r>
            <w:r>
              <w:t>for each intervention patient</w:t>
            </w:r>
            <w:r w:rsidR="009B0C97">
              <w:t>. One staff participant may complete a questionnaire for more than one patient participant</w:t>
            </w:r>
            <w:r w:rsidR="008F0CC2">
              <w:t>)</w:t>
            </w:r>
            <w:r w:rsidR="009B0C97">
              <w:t>.</w:t>
            </w:r>
          </w:p>
          <w:p w14:paraId="6623CB0C" w14:textId="06C1E088" w:rsidR="008F0CC2" w:rsidRPr="00FE720D" w:rsidRDefault="008F0CC2" w:rsidP="00243124">
            <w:pPr>
              <w:pStyle w:val="NoSpacing"/>
            </w:pPr>
          </w:p>
        </w:tc>
      </w:tr>
      <w:tr w:rsidR="00201C4A" w:rsidRPr="00FE720D" w14:paraId="23AC99C8" w14:textId="77777777" w:rsidTr="00CC363A">
        <w:tc>
          <w:tcPr>
            <w:tcW w:w="1838" w:type="dxa"/>
          </w:tcPr>
          <w:p w14:paraId="3193B539"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Selection Criteria</w:t>
            </w:r>
          </w:p>
        </w:tc>
        <w:tc>
          <w:tcPr>
            <w:tcW w:w="7178" w:type="dxa"/>
          </w:tcPr>
          <w:p w14:paraId="7018F115" w14:textId="726CA741" w:rsidR="00201C4A" w:rsidRDefault="007C49F5" w:rsidP="00DA1DEE">
            <w:pPr>
              <w:autoSpaceDE w:val="0"/>
              <w:autoSpaceDN w:val="0"/>
              <w:adjustRightInd w:val="0"/>
              <w:spacing w:after="120"/>
              <w:rPr>
                <w:rFonts w:ascii="Calibri" w:hAnsi="Calibri" w:cs="Calibri"/>
                <w:color w:val="000000"/>
              </w:rPr>
            </w:pPr>
            <w:r w:rsidRPr="007C49F5">
              <w:rPr>
                <w:rFonts w:ascii="Calibri" w:hAnsi="Calibri" w:cs="Calibri"/>
                <w:color w:val="000000"/>
                <w:u w:val="single"/>
              </w:rPr>
              <w:t>Intervention group</w:t>
            </w:r>
            <w:r>
              <w:rPr>
                <w:rFonts w:ascii="Calibri" w:hAnsi="Calibri" w:cs="Calibri"/>
                <w:color w:val="000000"/>
              </w:rPr>
              <w:t xml:space="preserve">: </w:t>
            </w:r>
            <w:r w:rsidR="00F60472">
              <w:rPr>
                <w:rFonts w:ascii="Calibri" w:hAnsi="Calibri" w:cs="Calibri"/>
                <w:color w:val="000000"/>
              </w:rPr>
              <w:t xml:space="preserve">Patients </w:t>
            </w:r>
            <w:r w:rsidR="00747263">
              <w:rPr>
                <w:rFonts w:ascii="Calibri" w:hAnsi="Calibri" w:cs="Calibri"/>
                <w:color w:val="000000"/>
              </w:rPr>
              <w:t xml:space="preserve">aged ≥ 65 years </w:t>
            </w:r>
            <w:r w:rsidR="00F60472">
              <w:rPr>
                <w:rFonts w:ascii="Calibri" w:hAnsi="Calibri" w:cs="Calibri"/>
                <w:color w:val="000000"/>
              </w:rPr>
              <w:t>admitted to hospital under the care of a geriatrician</w:t>
            </w:r>
            <w:r w:rsidR="009B0C97">
              <w:rPr>
                <w:rFonts w:ascii="Calibri" w:hAnsi="Calibri" w:cs="Calibri"/>
                <w:color w:val="000000"/>
              </w:rPr>
              <w:t>,</w:t>
            </w:r>
            <w:r w:rsidR="00F60472">
              <w:rPr>
                <w:rFonts w:ascii="Calibri" w:hAnsi="Calibri" w:cs="Calibri"/>
                <w:color w:val="000000"/>
              </w:rPr>
              <w:t xml:space="preserve"> with a diagnosis of dementia and presence of behavioural and psychological symptoms of dementia (BPSD) </w:t>
            </w:r>
            <w:r w:rsidR="00243124">
              <w:rPr>
                <w:rFonts w:ascii="Calibri" w:hAnsi="Calibri" w:cs="Calibri"/>
                <w:color w:val="000000"/>
              </w:rPr>
              <w:t>+/-</w:t>
            </w:r>
            <w:r w:rsidR="00F60472">
              <w:rPr>
                <w:rFonts w:ascii="Calibri" w:hAnsi="Calibri" w:cs="Calibri"/>
                <w:color w:val="000000"/>
              </w:rPr>
              <w:t xml:space="preserve"> delirium.</w:t>
            </w:r>
          </w:p>
          <w:p w14:paraId="6120F90B" w14:textId="7CCF3791" w:rsidR="00F60472" w:rsidRDefault="00F60472" w:rsidP="00DA1DEE">
            <w:pPr>
              <w:autoSpaceDE w:val="0"/>
              <w:autoSpaceDN w:val="0"/>
              <w:adjustRightInd w:val="0"/>
              <w:spacing w:after="120"/>
              <w:rPr>
                <w:rFonts w:ascii="Calibri" w:hAnsi="Calibri" w:cs="Calibri"/>
                <w:color w:val="000000"/>
              </w:rPr>
            </w:pPr>
            <w:r>
              <w:rPr>
                <w:rFonts w:ascii="Calibri" w:hAnsi="Calibri" w:cs="Calibri"/>
                <w:color w:val="000000"/>
              </w:rPr>
              <w:t xml:space="preserve">Appropriate written consent from the patient </w:t>
            </w:r>
            <w:r w:rsidR="009B0C97">
              <w:rPr>
                <w:rFonts w:ascii="Calibri" w:hAnsi="Calibri" w:cs="Calibri"/>
                <w:color w:val="000000"/>
              </w:rPr>
              <w:t>and/</w:t>
            </w:r>
            <w:r>
              <w:rPr>
                <w:rFonts w:ascii="Calibri" w:hAnsi="Calibri" w:cs="Calibri"/>
                <w:color w:val="000000"/>
              </w:rPr>
              <w:t>or Person Responsible.</w:t>
            </w:r>
          </w:p>
          <w:p w14:paraId="684AB5A7" w14:textId="7F2FEDDE" w:rsidR="00FF74FC" w:rsidRDefault="00FF74FC" w:rsidP="00DA1DEE">
            <w:pPr>
              <w:autoSpaceDE w:val="0"/>
              <w:autoSpaceDN w:val="0"/>
              <w:adjustRightInd w:val="0"/>
              <w:spacing w:after="120"/>
              <w:rPr>
                <w:rFonts w:ascii="Calibri" w:hAnsi="Calibri" w:cs="Calibri"/>
                <w:color w:val="000000"/>
              </w:rPr>
            </w:pPr>
            <w:r>
              <w:rPr>
                <w:rFonts w:ascii="Calibri" w:hAnsi="Calibri" w:cs="Calibri"/>
                <w:color w:val="000000"/>
              </w:rPr>
              <w:t xml:space="preserve">Appropriate written consent from </w:t>
            </w:r>
            <w:r w:rsidR="00B54E5A">
              <w:rPr>
                <w:rFonts w:ascii="Calibri" w:hAnsi="Calibri" w:cs="Calibri"/>
                <w:color w:val="000000"/>
              </w:rPr>
              <w:t>a</w:t>
            </w:r>
            <w:r>
              <w:rPr>
                <w:rFonts w:ascii="Calibri" w:hAnsi="Calibri" w:cs="Calibri"/>
                <w:color w:val="000000"/>
              </w:rPr>
              <w:t xml:space="preserve"> staff </w:t>
            </w:r>
            <w:r w:rsidR="009B0C97">
              <w:rPr>
                <w:rFonts w:ascii="Calibri" w:hAnsi="Calibri" w:cs="Calibri"/>
                <w:color w:val="000000"/>
              </w:rPr>
              <w:t>participant</w:t>
            </w:r>
            <w:r>
              <w:rPr>
                <w:rFonts w:ascii="Calibri" w:hAnsi="Calibri" w:cs="Calibri"/>
                <w:color w:val="000000"/>
              </w:rPr>
              <w:t xml:space="preserve"> to </w:t>
            </w:r>
            <w:r w:rsidR="009B0C97">
              <w:rPr>
                <w:rFonts w:ascii="Calibri" w:hAnsi="Calibri" w:cs="Calibri"/>
                <w:color w:val="000000"/>
              </w:rPr>
              <w:t>collect</w:t>
            </w:r>
            <w:r w:rsidR="00243124">
              <w:rPr>
                <w:rFonts w:ascii="Calibri" w:hAnsi="Calibri" w:cs="Calibri"/>
                <w:color w:val="000000"/>
              </w:rPr>
              <w:t xml:space="preserve"> data generated from a</w:t>
            </w:r>
            <w:r>
              <w:rPr>
                <w:rFonts w:ascii="Calibri" w:hAnsi="Calibri" w:cs="Calibri"/>
                <w:color w:val="000000"/>
              </w:rPr>
              <w:t xml:space="preserve"> </w:t>
            </w:r>
            <w:r w:rsidR="009B0C97">
              <w:rPr>
                <w:rFonts w:ascii="Calibri" w:hAnsi="Calibri" w:cs="Calibri"/>
                <w:color w:val="000000"/>
              </w:rPr>
              <w:t>questionnaire</w:t>
            </w:r>
            <w:r w:rsidR="00865CC7">
              <w:rPr>
                <w:rFonts w:ascii="Calibri" w:hAnsi="Calibri" w:cs="Calibri"/>
                <w:color w:val="000000"/>
              </w:rPr>
              <w:t xml:space="preserve"> for each intervention patient</w:t>
            </w:r>
            <w:r w:rsidR="00243124">
              <w:rPr>
                <w:rFonts w:ascii="Calibri" w:hAnsi="Calibri" w:cs="Calibri"/>
                <w:color w:val="000000"/>
              </w:rPr>
              <w:t>.</w:t>
            </w:r>
          </w:p>
          <w:p w14:paraId="1527AAA7" w14:textId="607649F6" w:rsidR="007C49F5" w:rsidRDefault="007C49F5" w:rsidP="007C49F5">
            <w:pPr>
              <w:shd w:val="clear" w:color="auto" w:fill="FFFFFF" w:themeFill="background1"/>
            </w:pPr>
            <w:r w:rsidRPr="007C49F5">
              <w:rPr>
                <w:u w:val="single"/>
              </w:rPr>
              <w:t>Historical control group</w:t>
            </w:r>
            <w:r>
              <w:t xml:space="preserve"> will comprise recently admitted patients of similar characteristics</w:t>
            </w:r>
            <w:r w:rsidR="00B54E5A">
              <w:t xml:space="preserve"> to intervention group</w:t>
            </w:r>
            <w:r>
              <w:t>.</w:t>
            </w:r>
          </w:p>
          <w:p w14:paraId="5F02E016" w14:textId="77777777" w:rsidR="00B54E5A" w:rsidRDefault="00B54E5A" w:rsidP="007C49F5">
            <w:pPr>
              <w:shd w:val="clear" w:color="auto" w:fill="FFFFFF" w:themeFill="background1"/>
            </w:pPr>
          </w:p>
          <w:p w14:paraId="0A9C27B9" w14:textId="0C5BA29B" w:rsidR="007C49F5" w:rsidRPr="00FE720D" w:rsidRDefault="007C49F5" w:rsidP="00DA1DEE">
            <w:pPr>
              <w:autoSpaceDE w:val="0"/>
              <w:autoSpaceDN w:val="0"/>
              <w:adjustRightInd w:val="0"/>
              <w:spacing w:after="120"/>
              <w:rPr>
                <w:rFonts w:ascii="Calibri" w:hAnsi="Calibri" w:cs="Calibri"/>
                <w:color w:val="000000"/>
              </w:rPr>
            </w:pPr>
            <w:r>
              <w:rPr>
                <w:rFonts w:ascii="Calibri" w:hAnsi="Calibri" w:cs="Calibri"/>
                <w:color w:val="000000"/>
              </w:rPr>
              <w:t>Appropriate telephone consent from the patient and/or Person Responsible to access and collect data from the patient’s electronic medical record (EMR).</w:t>
            </w:r>
          </w:p>
        </w:tc>
      </w:tr>
      <w:tr w:rsidR="00201C4A" w:rsidRPr="00FE720D" w14:paraId="74A2AFB1" w14:textId="77777777" w:rsidTr="00CC363A">
        <w:tc>
          <w:tcPr>
            <w:tcW w:w="1838" w:type="dxa"/>
          </w:tcPr>
          <w:p w14:paraId="2F9462A0" w14:textId="31084360"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Study Procedures</w:t>
            </w:r>
          </w:p>
        </w:tc>
        <w:tc>
          <w:tcPr>
            <w:tcW w:w="7178" w:type="dxa"/>
          </w:tcPr>
          <w:p w14:paraId="5F7C509A" w14:textId="5C2C25DE" w:rsidR="00201C4A" w:rsidRDefault="0058290F" w:rsidP="00DA1DEE">
            <w:pPr>
              <w:autoSpaceDE w:val="0"/>
              <w:autoSpaceDN w:val="0"/>
              <w:adjustRightInd w:val="0"/>
              <w:spacing w:after="120"/>
              <w:rPr>
                <w:rFonts w:ascii="Calibri" w:hAnsi="Calibri" w:cs="Calibri"/>
                <w:color w:val="000000"/>
              </w:rPr>
            </w:pPr>
            <w:r>
              <w:rPr>
                <w:rFonts w:ascii="Calibri" w:hAnsi="Calibri" w:cs="Calibri"/>
                <w:color w:val="000000"/>
              </w:rPr>
              <w:t xml:space="preserve">Screening </w:t>
            </w:r>
            <w:r w:rsidR="009B0C97">
              <w:rPr>
                <w:rFonts w:ascii="Calibri" w:hAnsi="Calibri" w:cs="Calibri"/>
                <w:color w:val="000000"/>
              </w:rPr>
              <w:t>for</w:t>
            </w:r>
            <w:r>
              <w:rPr>
                <w:rFonts w:ascii="Calibri" w:hAnsi="Calibri" w:cs="Calibri"/>
                <w:color w:val="000000"/>
              </w:rPr>
              <w:t xml:space="preserve"> recruitment (daily, Monday-Friday during study duration)</w:t>
            </w:r>
            <w:r w:rsidR="00746F15">
              <w:rPr>
                <w:rFonts w:ascii="Calibri" w:hAnsi="Calibri" w:cs="Calibri"/>
                <w:color w:val="000000"/>
              </w:rPr>
              <w:t xml:space="preserve"> by </w:t>
            </w:r>
            <w:r w:rsidR="009B0C97">
              <w:rPr>
                <w:rFonts w:ascii="Calibri" w:hAnsi="Calibri" w:cs="Calibri"/>
                <w:color w:val="000000"/>
              </w:rPr>
              <w:t xml:space="preserve">the </w:t>
            </w:r>
            <w:r w:rsidR="00746F15">
              <w:rPr>
                <w:rFonts w:ascii="Calibri" w:hAnsi="Calibri" w:cs="Calibri"/>
                <w:color w:val="000000"/>
              </w:rPr>
              <w:t>PI or A</w:t>
            </w:r>
            <w:r w:rsidR="009B0C97">
              <w:rPr>
                <w:rFonts w:ascii="Calibri" w:hAnsi="Calibri" w:cs="Calibri"/>
                <w:color w:val="000000"/>
              </w:rPr>
              <w:t>Is (</w:t>
            </w:r>
            <w:proofErr w:type="spellStart"/>
            <w:r w:rsidR="009B0C97">
              <w:rPr>
                <w:rFonts w:ascii="Calibri" w:hAnsi="Calibri" w:cs="Calibri"/>
                <w:color w:val="000000"/>
              </w:rPr>
              <w:t>ie</w:t>
            </w:r>
            <w:proofErr w:type="spellEnd"/>
            <w:r w:rsidR="009B0C97">
              <w:rPr>
                <w:rFonts w:ascii="Calibri" w:hAnsi="Calibri" w:cs="Calibri"/>
                <w:color w:val="000000"/>
              </w:rPr>
              <w:t>. the study investigators)</w:t>
            </w:r>
            <w:r>
              <w:rPr>
                <w:rFonts w:ascii="Calibri" w:hAnsi="Calibri" w:cs="Calibri"/>
                <w:color w:val="000000"/>
              </w:rPr>
              <w:t>.</w:t>
            </w:r>
          </w:p>
          <w:p w14:paraId="12023AA5" w14:textId="14814DC6" w:rsidR="006355DF" w:rsidRDefault="009B0C97" w:rsidP="00DA1DEE">
            <w:pPr>
              <w:autoSpaceDE w:val="0"/>
              <w:autoSpaceDN w:val="0"/>
              <w:adjustRightInd w:val="0"/>
              <w:spacing w:after="120"/>
              <w:rPr>
                <w:rFonts w:ascii="Calibri" w:hAnsi="Calibri" w:cs="Calibri"/>
                <w:color w:val="000000"/>
              </w:rPr>
            </w:pPr>
            <w:r>
              <w:rPr>
                <w:rFonts w:ascii="Calibri" w:hAnsi="Calibri" w:cs="Calibri"/>
                <w:color w:val="000000"/>
              </w:rPr>
              <w:t>The PI will o</w:t>
            </w:r>
            <w:r w:rsidR="0058290F">
              <w:rPr>
                <w:rFonts w:ascii="Calibri" w:hAnsi="Calibri" w:cs="Calibri"/>
                <w:color w:val="000000"/>
              </w:rPr>
              <w:t>btain written informed consent</w:t>
            </w:r>
            <w:r w:rsidR="00FF74FC">
              <w:rPr>
                <w:rFonts w:ascii="Calibri" w:hAnsi="Calibri" w:cs="Calibri"/>
                <w:color w:val="000000"/>
              </w:rPr>
              <w:t xml:space="preserve"> for intervention participants</w:t>
            </w:r>
            <w:r w:rsidR="007C49F5">
              <w:rPr>
                <w:rFonts w:ascii="Calibri" w:hAnsi="Calibri" w:cs="Calibri"/>
                <w:color w:val="000000"/>
              </w:rPr>
              <w:t>.</w:t>
            </w:r>
          </w:p>
          <w:p w14:paraId="5C288692" w14:textId="353F56D4" w:rsidR="006355DF" w:rsidRDefault="006355DF" w:rsidP="00DA1DEE">
            <w:pPr>
              <w:autoSpaceDE w:val="0"/>
              <w:autoSpaceDN w:val="0"/>
              <w:adjustRightInd w:val="0"/>
              <w:spacing w:after="120"/>
              <w:rPr>
                <w:rFonts w:ascii="Calibri" w:hAnsi="Calibri" w:cs="Calibri"/>
                <w:color w:val="000000"/>
              </w:rPr>
            </w:pPr>
            <w:r>
              <w:rPr>
                <w:rFonts w:ascii="Calibri" w:hAnsi="Calibri" w:cs="Calibri"/>
                <w:color w:val="000000"/>
              </w:rPr>
              <w:t xml:space="preserve">Healthcare staff administering the intervention will be approached to complete a questionnaire. An opt-in approach will also occur via invitations to participate through department-wide emails and through departmental meetings </w:t>
            </w:r>
            <w:proofErr w:type="spellStart"/>
            <w:r>
              <w:rPr>
                <w:rFonts w:ascii="Calibri" w:hAnsi="Calibri" w:cs="Calibri"/>
                <w:color w:val="000000"/>
              </w:rPr>
              <w:t>eg.</w:t>
            </w:r>
            <w:proofErr w:type="spellEnd"/>
            <w:r>
              <w:rPr>
                <w:rFonts w:ascii="Calibri" w:hAnsi="Calibri" w:cs="Calibri"/>
                <w:color w:val="000000"/>
              </w:rPr>
              <w:t xml:space="preserve"> case conference, grand rounds.</w:t>
            </w:r>
          </w:p>
          <w:p w14:paraId="51EB8ECC" w14:textId="18214073" w:rsidR="000F4756" w:rsidRDefault="000F4756" w:rsidP="00DA1DEE">
            <w:pPr>
              <w:autoSpaceDE w:val="0"/>
              <w:autoSpaceDN w:val="0"/>
              <w:adjustRightInd w:val="0"/>
              <w:spacing w:after="120"/>
              <w:rPr>
                <w:rFonts w:ascii="Calibri" w:hAnsi="Calibri" w:cs="Calibri"/>
                <w:color w:val="000000"/>
              </w:rPr>
            </w:pPr>
            <w:r>
              <w:rPr>
                <w:rFonts w:ascii="Calibri" w:hAnsi="Calibri" w:cs="Calibri"/>
                <w:color w:val="000000"/>
              </w:rPr>
              <w:t xml:space="preserve">A more junior member of the study team will obtain </w:t>
            </w:r>
            <w:r w:rsidR="006355DF">
              <w:rPr>
                <w:rFonts w:ascii="Calibri" w:hAnsi="Calibri" w:cs="Calibri"/>
                <w:color w:val="000000"/>
              </w:rPr>
              <w:t xml:space="preserve">written </w:t>
            </w:r>
            <w:r>
              <w:rPr>
                <w:rFonts w:ascii="Calibri" w:hAnsi="Calibri" w:cs="Calibri"/>
                <w:color w:val="000000"/>
              </w:rPr>
              <w:t>consent from healthcare staff participants.</w:t>
            </w:r>
          </w:p>
          <w:p w14:paraId="7220AE3C" w14:textId="3F916F2F" w:rsidR="0058290F" w:rsidRDefault="000F4756" w:rsidP="00DA1DEE">
            <w:pPr>
              <w:autoSpaceDE w:val="0"/>
              <w:autoSpaceDN w:val="0"/>
              <w:adjustRightInd w:val="0"/>
              <w:spacing w:after="120"/>
              <w:rPr>
                <w:rFonts w:ascii="Calibri" w:hAnsi="Calibri" w:cs="Calibri"/>
                <w:color w:val="000000"/>
              </w:rPr>
            </w:pPr>
            <w:r>
              <w:rPr>
                <w:rFonts w:ascii="Calibri" w:hAnsi="Calibri" w:cs="Calibri"/>
                <w:color w:val="000000"/>
              </w:rPr>
              <w:lastRenderedPageBreak/>
              <w:t xml:space="preserve">A more junior member of the study team  </w:t>
            </w:r>
            <w:r w:rsidR="001B3717">
              <w:rPr>
                <w:rFonts w:ascii="Calibri" w:hAnsi="Calibri" w:cs="Calibri"/>
                <w:color w:val="000000"/>
              </w:rPr>
              <w:t>will obtain</w:t>
            </w:r>
            <w:r w:rsidR="00FF74FC">
              <w:rPr>
                <w:rFonts w:ascii="Calibri" w:hAnsi="Calibri" w:cs="Calibri"/>
                <w:color w:val="000000"/>
              </w:rPr>
              <w:t xml:space="preserve"> phone consent for </w:t>
            </w:r>
            <w:r w:rsidR="001B3717">
              <w:rPr>
                <w:rFonts w:ascii="Calibri" w:hAnsi="Calibri" w:cs="Calibri"/>
                <w:color w:val="000000"/>
              </w:rPr>
              <w:t xml:space="preserve">historical </w:t>
            </w:r>
            <w:r w:rsidR="00FF74FC">
              <w:rPr>
                <w:rFonts w:ascii="Calibri" w:hAnsi="Calibri" w:cs="Calibri"/>
                <w:color w:val="000000"/>
              </w:rPr>
              <w:t>control patients</w:t>
            </w:r>
            <w:r w:rsidR="0058290F">
              <w:rPr>
                <w:rFonts w:ascii="Calibri" w:hAnsi="Calibri" w:cs="Calibri"/>
                <w:color w:val="000000"/>
              </w:rPr>
              <w:t>.</w:t>
            </w:r>
          </w:p>
          <w:p w14:paraId="73FBECBA" w14:textId="6AAF01EB" w:rsidR="007365FF" w:rsidRDefault="007365FF" w:rsidP="007365FF">
            <w:pPr>
              <w:autoSpaceDE w:val="0"/>
              <w:autoSpaceDN w:val="0"/>
              <w:adjustRightInd w:val="0"/>
              <w:spacing w:after="120"/>
              <w:rPr>
                <w:rFonts w:ascii="Calibri" w:hAnsi="Calibri" w:cs="Calibri"/>
                <w:color w:val="000000"/>
              </w:rPr>
            </w:pPr>
            <w:r>
              <w:rPr>
                <w:rFonts w:ascii="Calibri" w:hAnsi="Calibri" w:cs="Calibri"/>
                <w:color w:val="000000"/>
              </w:rPr>
              <w:t xml:space="preserve">Study ID allocated </w:t>
            </w:r>
            <w:r w:rsidR="001B3717">
              <w:rPr>
                <w:rFonts w:ascii="Calibri" w:hAnsi="Calibri" w:cs="Calibri"/>
                <w:color w:val="000000"/>
              </w:rPr>
              <w:t>to</w:t>
            </w:r>
            <w:r>
              <w:rPr>
                <w:rFonts w:ascii="Calibri" w:hAnsi="Calibri" w:cs="Calibri"/>
                <w:color w:val="000000"/>
              </w:rPr>
              <w:t xml:space="preserve"> each participant by </w:t>
            </w:r>
            <w:r w:rsidR="009B0C97">
              <w:rPr>
                <w:rFonts w:ascii="Calibri" w:hAnsi="Calibri" w:cs="Calibri"/>
                <w:color w:val="000000"/>
              </w:rPr>
              <w:t xml:space="preserve">the </w:t>
            </w:r>
            <w:r>
              <w:rPr>
                <w:rFonts w:ascii="Calibri" w:hAnsi="Calibri" w:cs="Calibri"/>
                <w:color w:val="000000"/>
              </w:rPr>
              <w:t>PI for de-identified data input.</w:t>
            </w:r>
          </w:p>
          <w:p w14:paraId="630F1465" w14:textId="0779E621" w:rsidR="0058290F" w:rsidRDefault="0058290F" w:rsidP="00DA1DEE">
            <w:pPr>
              <w:autoSpaceDE w:val="0"/>
              <w:autoSpaceDN w:val="0"/>
              <w:adjustRightInd w:val="0"/>
              <w:spacing w:after="120"/>
              <w:rPr>
                <w:rFonts w:ascii="Calibri" w:hAnsi="Calibri" w:cs="Calibri"/>
                <w:color w:val="000000"/>
              </w:rPr>
            </w:pPr>
            <w:r>
              <w:rPr>
                <w:rFonts w:ascii="Calibri" w:hAnsi="Calibri" w:cs="Calibri"/>
                <w:color w:val="000000"/>
              </w:rPr>
              <w:t>Introductory session to gather participant’s music preferences and compile an individualised digital profile and music library.</w:t>
            </w:r>
          </w:p>
          <w:p w14:paraId="1ED12562" w14:textId="77777777" w:rsidR="0058290F" w:rsidRDefault="0058290F" w:rsidP="0058290F">
            <w:pPr>
              <w:autoSpaceDE w:val="0"/>
              <w:autoSpaceDN w:val="0"/>
              <w:adjustRightInd w:val="0"/>
              <w:spacing w:after="120"/>
              <w:rPr>
                <w:rFonts w:ascii="Calibri" w:hAnsi="Calibri" w:cs="Calibri"/>
                <w:color w:val="000000"/>
              </w:rPr>
            </w:pPr>
            <w:r>
              <w:rPr>
                <w:rFonts w:ascii="Calibri" w:hAnsi="Calibri" w:cs="Calibri"/>
                <w:color w:val="000000"/>
              </w:rPr>
              <w:t>Personalised music therapy available to participant at any time during their admission (via portable speaker or headphones) and to be offered throughout the day (and evenings if appropriate).</w:t>
            </w:r>
          </w:p>
          <w:p w14:paraId="419F30CC" w14:textId="67F23988" w:rsidR="00746F15" w:rsidRDefault="00B83746" w:rsidP="00E3785E">
            <w:pPr>
              <w:autoSpaceDE w:val="0"/>
              <w:autoSpaceDN w:val="0"/>
              <w:adjustRightInd w:val="0"/>
              <w:spacing w:after="120"/>
              <w:rPr>
                <w:rFonts w:ascii="Calibri" w:hAnsi="Calibri" w:cs="Calibri"/>
                <w:color w:val="000000"/>
              </w:rPr>
            </w:pPr>
            <w:r>
              <w:rPr>
                <w:rFonts w:ascii="Calibri" w:hAnsi="Calibri" w:cs="Calibri"/>
                <w:color w:val="000000"/>
              </w:rPr>
              <w:t xml:space="preserve">Neuropsychiatric Inventory Questionnaire (NPI-Q) </w:t>
            </w:r>
            <w:r w:rsidR="00E3785E">
              <w:rPr>
                <w:rFonts w:ascii="Calibri" w:hAnsi="Calibri" w:cs="Calibri"/>
                <w:color w:val="000000"/>
              </w:rPr>
              <w:t xml:space="preserve">to be recorded </w:t>
            </w:r>
            <w:r>
              <w:rPr>
                <w:rFonts w:ascii="Calibri" w:hAnsi="Calibri" w:cs="Calibri"/>
                <w:color w:val="000000"/>
              </w:rPr>
              <w:t xml:space="preserve">pre-study commencement and then </w:t>
            </w:r>
            <w:r w:rsidR="00E3785E" w:rsidRPr="00746F15">
              <w:rPr>
                <w:rFonts w:ascii="Calibri" w:hAnsi="Calibri" w:cs="Calibri"/>
                <w:b/>
                <w:bCs/>
                <w:color w:val="000000"/>
              </w:rPr>
              <w:t>at least twice a week</w:t>
            </w:r>
            <w:r>
              <w:rPr>
                <w:rFonts w:ascii="Calibri" w:hAnsi="Calibri" w:cs="Calibri"/>
                <w:b/>
                <w:bCs/>
                <w:color w:val="000000"/>
              </w:rPr>
              <w:t xml:space="preserve"> </w:t>
            </w:r>
            <w:r w:rsidRPr="00B83746">
              <w:rPr>
                <w:rFonts w:ascii="Calibri" w:hAnsi="Calibri" w:cs="Calibri"/>
                <w:color w:val="000000"/>
              </w:rPr>
              <w:t>upon commencement</w:t>
            </w:r>
            <w:r w:rsidR="00243124">
              <w:rPr>
                <w:rFonts w:ascii="Calibri" w:hAnsi="Calibri" w:cs="Calibri"/>
                <w:color w:val="000000"/>
              </w:rPr>
              <w:t xml:space="preserve"> (if possible</w:t>
            </w:r>
            <w:r w:rsidR="007C49F5">
              <w:rPr>
                <w:rFonts w:ascii="Calibri" w:hAnsi="Calibri" w:cs="Calibri"/>
                <w:color w:val="000000"/>
              </w:rPr>
              <w:t>,</w:t>
            </w:r>
            <w:r w:rsidR="00243124">
              <w:rPr>
                <w:rFonts w:ascii="Calibri" w:hAnsi="Calibri" w:cs="Calibri"/>
                <w:color w:val="000000"/>
              </w:rPr>
              <w:t xml:space="preserve"> one recording pr</w:t>
            </w:r>
            <w:r w:rsidR="007365FF">
              <w:rPr>
                <w:rFonts w:ascii="Calibri" w:hAnsi="Calibri" w:cs="Calibri"/>
                <w:color w:val="000000"/>
              </w:rPr>
              <w:t xml:space="preserve">ior to </w:t>
            </w:r>
            <w:r w:rsidR="00E3785E">
              <w:rPr>
                <w:rFonts w:ascii="Calibri" w:hAnsi="Calibri" w:cs="Calibri"/>
                <w:color w:val="000000"/>
              </w:rPr>
              <w:t xml:space="preserve">music therapy </w:t>
            </w:r>
            <w:r>
              <w:rPr>
                <w:rFonts w:ascii="Calibri" w:hAnsi="Calibri" w:cs="Calibri"/>
                <w:color w:val="000000"/>
              </w:rPr>
              <w:t>session</w:t>
            </w:r>
            <w:r w:rsidR="00746F15">
              <w:rPr>
                <w:rFonts w:ascii="Calibri" w:hAnsi="Calibri" w:cs="Calibri"/>
                <w:color w:val="000000"/>
              </w:rPr>
              <w:t xml:space="preserve"> </w:t>
            </w:r>
            <w:r w:rsidR="007365FF">
              <w:rPr>
                <w:rFonts w:ascii="Calibri" w:hAnsi="Calibri" w:cs="Calibri"/>
                <w:color w:val="000000"/>
              </w:rPr>
              <w:t xml:space="preserve">on the day </w:t>
            </w:r>
            <w:r w:rsidR="00746F15">
              <w:rPr>
                <w:rFonts w:ascii="Calibri" w:hAnsi="Calibri" w:cs="Calibri"/>
                <w:color w:val="000000"/>
              </w:rPr>
              <w:t xml:space="preserve">and the second being post-music therapy </w:t>
            </w:r>
            <w:r>
              <w:rPr>
                <w:rFonts w:ascii="Calibri" w:hAnsi="Calibri" w:cs="Calibri"/>
                <w:color w:val="000000"/>
              </w:rPr>
              <w:t>session</w:t>
            </w:r>
            <w:r w:rsidR="00746F15">
              <w:rPr>
                <w:rFonts w:ascii="Calibri" w:hAnsi="Calibri" w:cs="Calibri"/>
                <w:color w:val="000000"/>
              </w:rPr>
              <w:t>, though these may occur on different days).</w:t>
            </w:r>
          </w:p>
          <w:p w14:paraId="360088B4" w14:textId="3E5B300F" w:rsidR="001308A5" w:rsidRDefault="001308A5" w:rsidP="00E3785E">
            <w:pPr>
              <w:autoSpaceDE w:val="0"/>
              <w:autoSpaceDN w:val="0"/>
              <w:adjustRightInd w:val="0"/>
              <w:spacing w:after="120"/>
              <w:rPr>
                <w:rFonts w:ascii="Calibri" w:hAnsi="Calibri" w:cs="Calibri"/>
                <w:color w:val="000000"/>
              </w:rPr>
            </w:pPr>
            <w:r>
              <w:rPr>
                <w:rFonts w:ascii="Calibri" w:hAnsi="Calibri" w:cs="Calibri"/>
                <w:color w:val="000000"/>
              </w:rPr>
              <w:t>Frequency of intervention use, duration of sessions and associated activity (</w:t>
            </w:r>
            <w:proofErr w:type="spellStart"/>
            <w:r>
              <w:rPr>
                <w:rFonts w:ascii="Calibri" w:hAnsi="Calibri" w:cs="Calibri"/>
                <w:color w:val="000000"/>
              </w:rPr>
              <w:t>eg.</w:t>
            </w:r>
            <w:proofErr w:type="spellEnd"/>
            <w:r>
              <w:rPr>
                <w:rFonts w:ascii="Calibri" w:hAnsi="Calibri" w:cs="Calibri"/>
                <w:color w:val="000000"/>
              </w:rPr>
              <w:t xml:space="preserve"> during mealtimes, personal care administration, Allied Health sessions)</w:t>
            </w:r>
            <w:r w:rsidR="007A7192">
              <w:rPr>
                <w:rFonts w:ascii="Calibri" w:hAnsi="Calibri" w:cs="Calibri"/>
                <w:color w:val="000000"/>
              </w:rPr>
              <w:t xml:space="preserve"> to be recorded</w:t>
            </w:r>
            <w:r w:rsidR="007365FF">
              <w:rPr>
                <w:rFonts w:ascii="Calibri" w:hAnsi="Calibri" w:cs="Calibri"/>
                <w:color w:val="000000"/>
              </w:rPr>
              <w:t>.</w:t>
            </w:r>
          </w:p>
          <w:p w14:paraId="7217EAE9" w14:textId="3005765A" w:rsidR="0037449C" w:rsidRDefault="0037449C" w:rsidP="0037449C">
            <w:pPr>
              <w:jc w:val="both"/>
              <w:rPr>
                <w:rFonts w:cstheme="minorHAnsi"/>
              </w:rPr>
            </w:pPr>
            <w:r w:rsidRPr="0037449C">
              <w:rPr>
                <w:rFonts w:cstheme="minorHAnsi"/>
              </w:rPr>
              <w:t>Delirium, where present, will have severity recorded (DRS-98) before study commencement and then at the conclusion of the intervention period.</w:t>
            </w:r>
          </w:p>
          <w:p w14:paraId="5C9A2CE4" w14:textId="52960D3E" w:rsidR="00607C8F" w:rsidRDefault="00607C8F" w:rsidP="0037449C">
            <w:pPr>
              <w:jc w:val="both"/>
              <w:rPr>
                <w:rFonts w:cstheme="minorHAnsi"/>
              </w:rPr>
            </w:pPr>
          </w:p>
          <w:p w14:paraId="0E5FC507" w14:textId="6786F5FA" w:rsidR="007C49F5" w:rsidRDefault="007C49F5" w:rsidP="007C49F5">
            <w:pPr>
              <w:autoSpaceDE w:val="0"/>
              <w:autoSpaceDN w:val="0"/>
              <w:adjustRightInd w:val="0"/>
              <w:spacing w:after="120"/>
              <w:rPr>
                <w:rFonts w:ascii="Calibri" w:hAnsi="Calibri" w:cs="Calibri"/>
                <w:color w:val="000000"/>
              </w:rPr>
            </w:pPr>
            <w:r>
              <w:rPr>
                <w:rFonts w:ascii="Calibri" w:hAnsi="Calibri" w:cs="Calibri"/>
                <w:color w:val="000000"/>
              </w:rPr>
              <w:t>Patient demographic data, diagnoses (</w:t>
            </w:r>
            <w:r w:rsidR="003A1A79">
              <w:rPr>
                <w:rFonts w:ascii="Calibri" w:hAnsi="Calibri" w:cs="Calibri"/>
                <w:color w:val="000000"/>
              </w:rPr>
              <w:t xml:space="preserve">reason for admission, </w:t>
            </w:r>
            <w:proofErr w:type="gramStart"/>
            <w:r>
              <w:rPr>
                <w:rFonts w:ascii="Calibri" w:hAnsi="Calibri" w:cs="Calibri"/>
                <w:color w:val="000000"/>
              </w:rPr>
              <w:t>dementia</w:t>
            </w:r>
            <w:proofErr w:type="gramEnd"/>
            <w:r>
              <w:rPr>
                <w:rFonts w:ascii="Calibri" w:hAnsi="Calibri" w:cs="Calibri"/>
                <w:color w:val="000000"/>
              </w:rPr>
              <w:t xml:space="preserve"> and delirium), BPSD measures (NPI-Q), psychotropic medications use, critical incidents and average hospital LOS to be collected for all patient participants (intervention and control groups).</w:t>
            </w:r>
          </w:p>
          <w:p w14:paraId="6186E082" w14:textId="77777777" w:rsidR="007C49F5" w:rsidRDefault="007C49F5" w:rsidP="0037449C">
            <w:pPr>
              <w:jc w:val="both"/>
              <w:rPr>
                <w:rFonts w:cstheme="minorHAnsi"/>
              </w:rPr>
            </w:pPr>
          </w:p>
          <w:p w14:paraId="3CC9B036" w14:textId="1E9C0D5D" w:rsidR="00607C8F" w:rsidRPr="0037449C" w:rsidRDefault="00607C8F" w:rsidP="0037449C">
            <w:pPr>
              <w:jc w:val="both"/>
              <w:rPr>
                <w:rFonts w:cstheme="minorHAnsi"/>
              </w:rPr>
            </w:pPr>
            <w:r>
              <w:rPr>
                <w:rFonts w:cstheme="minorHAnsi"/>
              </w:rPr>
              <w:t xml:space="preserve">Ongoing monitoring for potential adverse events related to the intervention by </w:t>
            </w:r>
            <w:r w:rsidR="007C49F5">
              <w:rPr>
                <w:rFonts w:cstheme="minorHAnsi"/>
              </w:rPr>
              <w:t xml:space="preserve">attending </w:t>
            </w:r>
            <w:r>
              <w:rPr>
                <w:rFonts w:cstheme="minorHAnsi"/>
              </w:rPr>
              <w:t>healthcare staff</w:t>
            </w:r>
            <w:r w:rsidR="007C49F5">
              <w:rPr>
                <w:rFonts w:cstheme="minorHAnsi"/>
              </w:rPr>
              <w:t xml:space="preserve"> will occur throughout the intervention period</w:t>
            </w:r>
            <w:r>
              <w:rPr>
                <w:rFonts w:cstheme="minorHAnsi"/>
              </w:rPr>
              <w:t xml:space="preserve"> and appropriate action/reporting</w:t>
            </w:r>
            <w:r w:rsidR="007C49F5">
              <w:rPr>
                <w:rFonts w:cstheme="minorHAnsi"/>
              </w:rPr>
              <w:t xml:space="preserve"> to be undertaken</w:t>
            </w:r>
            <w:r>
              <w:rPr>
                <w:rFonts w:cstheme="minorHAnsi"/>
              </w:rPr>
              <w:t>.</w:t>
            </w:r>
          </w:p>
          <w:p w14:paraId="075A9947" w14:textId="77777777" w:rsidR="0037449C" w:rsidRPr="0037449C" w:rsidRDefault="0037449C" w:rsidP="0037449C">
            <w:pPr>
              <w:pStyle w:val="ListParagraph"/>
              <w:ind w:left="360"/>
              <w:jc w:val="both"/>
              <w:rPr>
                <w:rFonts w:cstheme="minorHAnsi"/>
              </w:rPr>
            </w:pPr>
          </w:p>
          <w:p w14:paraId="38B9FDED" w14:textId="7B06E7E7" w:rsidR="0041280D" w:rsidRDefault="0041280D" w:rsidP="0058290F">
            <w:pPr>
              <w:autoSpaceDE w:val="0"/>
              <w:autoSpaceDN w:val="0"/>
              <w:adjustRightInd w:val="0"/>
              <w:spacing w:after="120"/>
              <w:rPr>
                <w:rFonts w:ascii="Calibri" w:hAnsi="Calibri" w:cs="Calibri"/>
                <w:color w:val="000000"/>
              </w:rPr>
            </w:pPr>
            <w:r>
              <w:rPr>
                <w:rFonts w:ascii="Calibri" w:hAnsi="Calibri" w:cs="Calibri"/>
                <w:color w:val="000000"/>
              </w:rPr>
              <w:t xml:space="preserve">Qualitative survey to be completed by </w:t>
            </w:r>
            <w:r w:rsidR="00746F15">
              <w:rPr>
                <w:rFonts w:ascii="Calibri" w:hAnsi="Calibri" w:cs="Calibri"/>
                <w:color w:val="000000"/>
              </w:rPr>
              <w:t>the caregiver (</w:t>
            </w:r>
            <w:r w:rsidR="007C49F5">
              <w:rPr>
                <w:rFonts w:ascii="Calibri" w:hAnsi="Calibri" w:cs="Calibri"/>
                <w:color w:val="000000"/>
              </w:rPr>
              <w:t>staff participant</w:t>
            </w:r>
            <w:r>
              <w:rPr>
                <w:rFonts w:ascii="Calibri" w:hAnsi="Calibri" w:cs="Calibri"/>
                <w:color w:val="000000"/>
              </w:rPr>
              <w:t xml:space="preserve">) and </w:t>
            </w:r>
            <w:r w:rsidR="007C49F5">
              <w:rPr>
                <w:rFonts w:ascii="Calibri" w:hAnsi="Calibri" w:cs="Calibri"/>
                <w:color w:val="000000"/>
              </w:rPr>
              <w:t>patient participant (</w:t>
            </w:r>
            <w:r>
              <w:rPr>
                <w:rFonts w:ascii="Calibri" w:hAnsi="Calibri" w:cs="Calibri"/>
                <w:color w:val="000000"/>
              </w:rPr>
              <w:t xml:space="preserve">and/or Person Responsible) at the conclusion of the intervention period </w:t>
            </w:r>
            <w:r w:rsidR="00746F15">
              <w:rPr>
                <w:rFonts w:ascii="Calibri" w:hAnsi="Calibri" w:cs="Calibri"/>
                <w:color w:val="000000"/>
              </w:rPr>
              <w:t>for that patient</w:t>
            </w:r>
            <w:r w:rsidR="007365FF">
              <w:rPr>
                <w:rFonts w:ascii="Calibri" w:hAnsi="Calibri" w:cs="Calibri"/>
                <w:color w:val="000000"/>
              </w:rPr>
              <w:t xml:space="preserve">. </w:t>
            </w:r>
            <w:r w:rsidR="001B3717">
              <w:rPr>
                <w:rFonts w:ascii="Calibri" w:hAnsi="Calibri" w:cs="Calibri"/>
                <w:color w:val="000000"/>
              </w:rPr>
              <w:t>Ensure w</w:t>
            </w:r>
            <w:r w:rsidR="007365FF">
              <w:rPr>
                <w:rFonts w:ascii="Calibri" w:hAnsi="Calibri" w:cs="Calibri"/>
                <w:color w:val="000000"/>
              </w:rPr>
              <w:t xml:space="preserve">ritten informed consent from the Staff participant for the </w:t>
            </w:r>
            <w:r w:rsidR="007C49F5">
              <w:rPr>
                <w:rFonts w:ascii="Calibri" w:hAnsi="Calibri" w:cs="Calibri"/>
                <w:color w:val="000000"/>
              </w:rPr>
              <w:t>collection</w:t>
            </w:r>
            <w:r w:rsidR="007365FF">
              <w:rPr>
                <w:rFonts w:ascii="Calibri" w:hAnsi="Calibri" w:cs="Calibri"/>
                <w:color w:val="000000"/>
              </w:rPr>
              <w:t xml:space="preserve"> of data generated by the questionnaire.</w:t>
            </w:r>
          </w:p>
          <w:p w14:paraId="0AC87B68" w14:textId="2354092D" w:rsidR="00746F15" w:rsidRDefault="00746F15" w:rsidP="0058290F">
            <w:pPr>
              <w:autoSpaceDE w:val="0"/>
              <w:autoSpaceDN w:val="0"/>
              <w:adjustRightInd w:val="0"/>
              <w:spacing w:after="120"/>
              <w:rPr>
                <w:rFonts w:ascii="Calibri" w:hAnsi="Calibri" w:cs="Calibri"/>
                <w:color w:val="000000"/>
              </w:rPr>
            </w:pPr>
            <w:r>
              <w:rPr>
                <w:rFonts w:ascii="Calibri" w:hAnsi="Calibri" w:cs="Calibri"/>
                <w:color w:val="000000"/>
              </w:rPr>
              <w:t xml:space="preserve">Data to be entered into </w:t>
            </w:r>
            <w:proofErr w:type="spellStart"/>
            <w:r>
              <w:rPr>
                <w:rFonts w:ascii="Calibri" w:hAnsi="Calibri" w:cs="Calibri"/>
                <w:color w:val="000000"/>
              </w:rPr>
              <w:t>REDCap</w:t>
            </w:r>
            <w:proofErr w:type="spellEnd"/>
            <w:r>
              <w:rPr>
                <w:rFonts w:ascii="Calibri" w:hAnsi="Calibri" w:cs="Calibri"/>
                <w:color w:val="000000"/>
              </w:rPr>
              <w:t xml:space="preserve"> by </w:t>
            </w:r>
            <w:r w:rsidR="007C49F5">
              <w:rPr>
                <w:rFonts w:ascii="Calibri" w:hAnsi="Calibri" w:cs="Calibri"/>
                <w:color w:val="000000"/>
              </w:rPr>
              <w:t xml:space="preserve">the </w:t>
            </w:r>
            <w:r w:rsidR="007365FF">
              <w:rPr>
                <w:rFonts w:ascii="Calibri" w:hAnsi="Calibri" w:cs="Calibri"/>
                <w:color w:val="000000"/>
              </w:rPr>
              <w:t>PI</w:t>
            </w:r>
            <w:r>
              <w:rPr>
                <w:rFonts w:ascii="Calibri" w:hAnsi="Calibri" w:cs="Calibri"/>
                <w:color w:val="000000"/>
              </w:rPr>
              <w:t>.</w:t>
            </w:r>
          </w:p>
          <w:p w14:paraId="6A986D36" w14:textId="57509DE5" w:rsidR="00746F15" w:rsidRPr="0058290F" w:rsidRDefault="00746F15" w:rsidP="0058290F">
            <w:pPr>
              <w:autoSpaceDE w:val="0"/>
              <w:autoSpaceDN w:val="0"/>
              <w:adjustRightInd w:val="0"/>
              <w:spacing w:after="120"/>
              <w:rPr>
                <w:rFonts w:ascii="Calibri" w:hAnsi="Calibri" w:cs="Calibri"/>
                <w:color w:val="000000"/>
              </w:rPr>
            </w:pPr>
            <w:r>
              <w:rPr>
                <w:rFonts w:ascii="Calibri" w:hAnsi="Calibri" w:cs="Calibri"/>
                <w:color w:val="000000"/>
              </w:rPr>
              <w:t>Data cleaning and analysis.</w:t>
            </w:r>
          </w:p>
        </w:tc>
      </w:tr>
      <w:tr w:rsidR="00201C4A" w:rsidRPr="00FE720D" w14:paraId="17DE4407" w14:textId="77777777" w:rsidTr="00CC363A">
        <w:tc>
          <w:tcPr>
            <w:tcW w:w="1838" w:type="dxa"/>
          </w:tcPr>
          <w:p w14:paraId="203B1BE7"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lastRenderedPageBreak/>
              <w:t>Statistical Procedures</w:t>
            </w:r>
          </w:p>
          <w:p w14:paraId="16AA3779" w14:textId="77777777" w:rsidR="00201C4A" w:rsidRPr="00FE720D" w:rsidRDefault="00201C4A" w:rsidP="00DA1DEE">
            <w:pPr>
              <w:autoSpaceDE w:val="0"/>
              <w:autoSpaceDN w:val="0"/>
              <w:adjustRightInd w:val="0"/>
              <w:spacing w:after="120"/>
              <w:rPr>
                <w:rFonts w:ascii="Calibri" w:hAnsi="Calibri" w:cs="Calibri"/>
                <w:color w:val="000000"/>
              </w:rPr>
            </w:pPr>
          </w:p>
        </w:tc>
        <w:tc>
          <w:tcPr>
            <w:tcW w:w="7178" w:type="dxa"/>
          </w:tcPr>
          <w:p w14:paraId="1B1EEC89" w14:textId="109D637C" w:rsidR="00201C4A" w:rsidRPr="003B5608" w:rsidRDefault="00201C4A" w:rsidP="00DA1DEE">
            <w:pPr>
              <w:autoSpaceDE w:val="0"/>
              <w:autoSpaceDN w:val="0"/>
              <w:adjustRightInd w:val="0"/>
              <w:spacing w:after="120"/>
              <w:rPr>
                <w:rFonts w:ascii="Calibri" w:hAnsi="Calibri" w:cs="Calibri"/>
                <w:color w:val="000000"/>
                <w:u w:val="single"/>
              </w:rPr>
            </w:pPr>
            <w:r w:rsidRPr="003B5608">
              <w:rPr>
                <w:rFonts w:ascii="Calibri" w:hAnsi="Calibri" w:cs="Calibri"/>
                <w:color w:val="000000"/>
                <w:u w:val="single"/>
              </w:rPr>
              <w:t>Sample Size Calculation:</w:t>
            </w:r>
            <w:r w:rsidR="0058290F" w:rsidRPr="003B5608">
              <w:rPr>
                <w:rFonts w:ascii="Calibri" w:hAnsi="Calibri" w:cs="Calibri"/>
                <w:color w:val="000000"/>
                <w:u w:val="single"/>
              </w:rPr>
              <w:t xml:space="preserve"> </w:t>
            </w:r>
          </w:p>
          <w:p w14:paraId="00FE515C" w14:textId="5FF120D3" w:rsidR="00C875F9" w:rsidRDefault="00C875F9" w:rsidP="00DA1DEE">
            <w:pPr>
              <w:autoSpaceDE w:val="0"/>
              <w:autoSpaceDN w:val="0"/>
              <w:adjustRightInd w:val="0"/>
              <w:spacing w:after="120"/>
              <w:rPr>
                <w:rFonts w:ascii="Calibri" w:hAnsi="Calibri" w:cs="Calibri"/>
                <w:color w:val="000000"/>
              </w:rPr>
            </w:pPr>
            <w:r>
              <w:rPr>
                <w:rFonts w:ascii="Calibri" w:hAnsi="Calibri" w:cs="Calibri"/>
                <w:color w:val="000000"/>
              </w:rPr>
              <w:t xml:space="preserve">A sample population of 40 </w:t>
            </w:r>
            <w:r w:rsidR="00E622B0">
              <w:rPr>
                <w:rFonts w:ascii="Calibri" w:hAnsi="Calibri" w:cs="Calibri"/>
                <w:color w:val="000000"/>
              </w:rPr>
              <w:t xml:space="preserve">for the intervention group </w:t>
            </w:r>
            <w:r>
              <w:rPr>
                <w:rFonts w:ascii="Calibri" w:hAnsi="Calibri" w:cs="Calibri"/>
                <w:color w:val="000000"/>
              </w:rPr>
              <w:t xml:space="preserve">was considered a realistic enrolment target for </w:t>
            </w:r>
            <w:r w:rsidR="00196D8B">
              <w:rPr>
                <w:rFonts w:ascii="Calibri" w:hAnsi="Calibri" w:cs="Calibri"/>
                <w:color w:val="000000"/>
              </w:rPr>
              <w:t xml:space="preserve">a </w:t>
            </w:r>
            <w:proofErr w:type="gramStart"/>
            <w:r w:rsidR="00196D8B">
              <w:rPr>
                <w:rFonts w:ascii="Calibri" w:hAnsi="Calibri" w:cs="Calibri"/>
                <w:color w:val="000000"/>
              </w:rPr>
              <w:t>6 month</w:t>
            </w:r>
            <w:proofErr w:type="gramEnd"/>
            <w:r w:rsidR="00196D8B">
              <w:rPr>
                <w:rFonts w:ascii="Calibri" w:hAnsi="Calibri" w:cs="Calibri"/>
                <w:color w:val="000000"/>
              </w:rPr>
              <w:t xml:space="preserve"> period. This was considered a </w:t>
            </w:r>
            <w:r w:rsidR="003B5608">
              <w:rPr>
                <w:rFonts w:ascii="Calibri" w:hAnsi="Calibri" w:cs="Calibri"/>
                <w:color w:val="000000"/>
              </w:rPr>
              <w:t xml:space="preserve">sufficient </w:t>
            </w:r>
            <w:r w:rsidR="007671B9">
              <w:rPr>
                <w:rFonts w:ascii="Calibri" w:hAnsi="Calibri" w:cs="Calibri"/>
                <w:color w:val="000000"/>
              </w:rPr>
              <w:t>period</w:t>
            </w:r>
            <w:r w:rsidR="00196D8B">
              <w:rPr>
                <w:rFonts w:ascii="Calibri" w:hAnsi="Calibri" w:cs="Calibri"/>
                <w:color w:val="000000"/>
              </w:rPr>
              <w:t xml:space="preserve"> to </w:t>
            </w:r>
            <w:r w:rsidR="003B5608">
              <w:rPr>
                <w:rFonts w:ascii="Calibri" w:hAnsi="Calibri" w:cs="Calibri"/>
                <w:color w:val="000000"/>
              </w:rPr>
              <w:t xml:space="preserve">demonstrate feasibility </w:t>
            </w:r>
            <w:r w:rsidR="00196D8B">
              <w:rPr>
                <w:rFonts w:ascii="Calibri" w:hAnsi="Calibri" w:cs="Calibri"/>
                <w:color w:val="000000"/>
              </w:rPr>
              <w:t>of the intervention</w:t>
            </w:r>
            <w:r>
              <w:rPr>
                <w:rFonts w:ascii="Calibri" w:hAnsi="Calibri" w:cs="Calibri"/>
                <w:color w:val="000000"/>
              </w:rPr>
              <w:t>.</w:t>
            </w:r>
          </w:p>
          <w:p w14:paraId="40853304" w14:textId="38191E31" w:rsidR="00783D72" w:rsidRDefault="00783D72" w:rsidP="00DA1DEE">
            <w:pPr>
              <w:autoSpaceDE w:val="0"/>
              <w:autoSpaceDN w:val="0"/>
              <w:adjustRightInd w:val="0"/>
              <w:spacing w:after="120"/>
              <w:rPr>
                <w:rFonts w:ascii="Calibri" w:hAnsi="Calibri" w:cs="Calibri"/>
                <w:color w:val="000000"/>
              </w:rPr>
            </w:pPr>
            <w:proofErr w:type="gramStart"/>
            <w:r>
              <w:rPr>
                <w:rFonts w:ascii="Calibri" w:hAnsi="Calibri" w:cs="Calibri"/>
                <w:color w:val="000000"/>
              </w:rPr>
              <w:t>Taking into account</w:t>
            </w:r>
            <w:proofErr w:type="gramEnd"/>
            <w:r>
              <w:rPr>
                <w:rFonts w:ascii="Calibri" w:hAnsi="Calibri" w:cs="Calibri"/>
                <w:color w:val="000000"/>
              </w:rPr>
              <w:t xml:space="preserve"> an expected participation rate of 90% and attrition rate of 5%, up to 48 patients may need to be approached </w:t>
            </w:r>
            <w:proofErr w:type="spellStart"/>
            <w:r>
              <w:rPr>
                <w:rFonts w:ascii="Calibri" w:hAnsi="Calibri" w:cs="Calibri"/>
                <w:color w:val="000000"/>
              </w:rPr>
              <w:t>ie</w:t>
            </w:r>
            <w:proofErr w:type="spellEnd"/>
            <w:r>
              <w:rPr>
                <w:rFonts w:ascii="Calibri" w:hAnsi="Calibri" w:cs="Calibri"/>
                <w:color w:val="000000"/>
              </w:rPr>
              <w:t>. 48 x 0.9= 43.2 and 43 x 0.95= 40.85 (40 patients).</w:t>
            </w:r>
          </w:p>
          <w:p w14:paraId="06BBBFD0" w14:textId="77777777" w:rsidR="00363D88" w:rsidRDefault="00363D88" w:rsidP="00DA1DEE">
            <w:pPr>
              <w:autoSpaceDE w:val="0"/>
              <w:autoSpaceDN w:val="0"/>
              <w:adjustRightInd w:val="0"/>
              <w:spacing w:after="120"/>
              <w:rPr>
                <w:rFonts w:ascii="Calibri" w:hAnsi="Calibri" w:cs="Calibri"/>
                <w:color w:val="000000"/>
              </w:rPr>
            </w:pPr>
          </w:p>
          <w:p w14:paraId="3CEA6B8D" w14:textId="49633823" w:rsidR="00E622B0" w:rsidRDefault="00E622B0" w:rsidP="00DA1DEE">
            <w:pPr>
              <w:autoSpaceDE w:val="0"/>
              <w:autoSpaceDN w:val="0"/>
              <w:adjustRightInd w:val="0"/>
              <w:spacing w:after="120"/>
              <w:rPr>
                <w:rFonts w:ascii="Calibri" w:hAnsi="Calibri" w:cs="Calibri"/>
                <w:color w:val="000000"/>
              </w:rPr>
            </w:pPr>
            <w:r>
              <w:rPr>
                <w:rFonts w:ascii="Calibri" w:hAnsi="Calibri" w:cs="Calibri"/>
                <w:color w:val="000000"/>
              </w:rPr>
              <w:lastRenderedPageBreak/>
              <w:t xml:space="preserve">A historical control group of 40 was considered a realistic target </w:t>
            </w:r>
            <w:r w:rsidR="00865CC7">
              <w:rPr>
                <w:rFonts w:ascii="Calibri" w:hAnsi="Calibri" w:cs="Calibri"/>
                <w:color w:val="000000"/>
              </w:rPr>
              <w:t xml:space="preserve">for patients admitted </w:t>
            </w:r>
            <w:r>
              <w:rPr>
                <w:rFonts w:ascii="Calibri" w:hAnsi="Calibri" w:cs="Calibri"/>
                <w:color w:val="000000"/>
              </w:rPr>
              <w:t xml:space="preserve">over the period November 2022- </w:t>
            </w:r>
            <w:r w:rsidR="000F4756">
              <w:rPr>
                <w:rFonts w:ascii="Calibri" w:hAnsi="Calibri" w:cs="Calibri"/>
                <w:color w:val="000000"/>
              </w:rPr>
              <w:t xml:space="preserve">April </w:t>
            </w:r>
            <w:r>
              <w:rPr>
                <w:rFonts w:ascii="Calibri" w:hAnsi="Calibri" w:cs="Calibri"/>
                <w:color w:val="000000"/>
              </w:rPr>
              <w:t>2023</w:t>
            </w:r>
            <w:r w:rsidR="00865CC7">
              <w:rPr>
                <w:rFonts w:ascii="Calibri" w:hAnsi="Calibri" w:cs="Calibri"/>
                <w:color w:val="000000"/>
              </w:rPr>
              <w:t xml:space="preserve"> with similar characteristics (and dur</w:t>
            </w:r>
            <w:r>
              <w:rPr>
                <w:rFonts w:ascii="Calibri" w:hAnsi="Calibri" w:cs="Calibri"/>
                <w:color w:val="000000"/>
              </w:rPr>
              <w:t xml:space="preserve">ing which </w:t>
            </w:r>
            <w:r w:rsidR="00865CC7">
              <w:rPr>
                <w:rFonts w:ascii="Calibri" w:hAnsi="Calibri" w:cs="Calibri"/>
                <w:color w:val="000000"/>
              </w:rPr>
              <w:t xml:space="preserve">time </w:t>
            </w:r>
            <w:r>
              <w:rPr>
                <w:rFonts w:ascii="Calibri" w:hAnsi="Calibri" w:cs="Calibri"/>
                <w:color w:val="000000"/>
              </w:rPr>
              <w:t>sufficient NPI-Q data would be available</w:t>
            </w:r>
            <w:r w:rsidR="00865CC7">
              <w:rPr>
                <w:rFonts w:ascii="Calibri" w:hAnsi="Calibri" w:cs="Calibri"/>
                <w:color w:val="000000"/>
              </w:rPr>
              <w:t>)</w:t>
            </w:r>
            <w:r>
              <w:rPr>
                <w:rFonts w:ascii="Calibri" w:hAnsi="Calibri" w:cs="Calibri"/>
                <w:color w:val="000000"/>
              </w:rPr>
              <w:t>.</w:t>
            </w:r>
          </w:p>
          <w:p w14:paraId="348BB6A9" w14:textId="49907E3E" w:rsidR="00783D72" w:rsidRDefault="00783D72" w:rsidP="00783D72">
            <w:pPr>
              <w:autoSpaceDE w:val="0"/>
              <w:autoSpaceDN w:val="0"/>
              <w:adjustRightInd w:val="0"/>
              <w:spacing w:after="120"/>
              <w:rPr>
                <w:rFonts w:ascii="Calibri" w:hAnsi="Calibri" w:cs="Calibri"/>
                <w:color w:val="000000"/>
              </w:rPr>
            </w:pPr>
            <w:proofErr w:type="gramStart"/>
            <w:r>
              <w:rPr>
                <w:rFonts w:ascii="Calibri" w:hAnsi="Calibri" w:cs="Calibri"/>
                <w:color w:val="000000"/>
              </w:rPr>
              <w:t>Taking into account</w:t>
            </w:r>
            <w:proofErr w:type="gramEnd"/>
            <w:r>
              <w:rPr>
                <w:rFonts w:ascii="Calibri" w:hAnsi="Calibri" w:cs="Calibri"/>
                <w:color w:val="000000"/>
              </w:rPr>
              <w:t xml:space="preserve"> an expected participation rate of 95%, up to 43 patients may need to be contacted </w:t>
            </w:r>
            <w:proofErr w:type="spellStart"/>
            <w:r>
              <w:rPr>
                <w:rFonts w:ascii="Calibri" w:hAnsi="Calibri" w:cs="Calibri"/>
                <w:color w:val="000000"/>
              </w:rPr>
              <w:t>ie</w:t>
            </w:r>
            <w:proofErr w:type="spellEnd"/>
            <w:r>
              <w:rPr>
                <w:rFonts w:ascii="Calibri" w:hAnsi="Calibri" w:cs="Calibri"/>
                <w:color w:val="000000"/>
              </w:rPr>
              <w:t>. 43 x 0.95= 40.85 (40 patients).</w:t>
            </w:r>
          </w:p>
          <w:p w14:paraId="07DA7288" w14:textId="77777777" w:rsidR="00783D72" w:rsidRDefault="00783D72" w:rsidP="00DA1DEE">
            <w:pPr>
              <w:autoSpaceDE w:val="0"/>
              <w:autoSpaceDN w:val="0"/>
              <w:adjustRightInd w:val="0"/>
              <w:spacing w:after="120"/>
              <w:rPr>
                <w:rFonts w:ascii="Calibri" w:hAnsi="Calibri" w:cs="Calibri"/>
                <w:color w:val="000000"/>
              </w:rPr>
            </w:pPr>
          </w:p>
          <w:p w14:paraId="4BE08BE1" w14:textId="6D01A141" w:rsidR="00201C4A" w:rsidRDefault="00201C4A" w:rsidP="00DA1DEE">
            <w:pPr>
              <w:autoSpaceDE w:val="0"/>
              <w:autoSpaceDN w:val="0"/>
              <w:adjustRightInd w:val="0"/>
              <w:spacing w:after="120"/>
              <w:rPr>
                <w:rFonts w:ascii="Calibri" w:hAnsi="Calibri" w:cs="Calibri"/>
                <w:color w:val="000000"/>
                <w:u w:val="single"/>
              </w:rPr>
            </w:pPr>
            <w:r w:rsidRPr="003B5608">
              <w:rPr>
                <w:rFonts w:ascii="Calibri" w:hAnsi="Calibri" w:cs="Calibri"/>
                <w:color w:val="000000"/>
                <w:u w:val="single"/>
              </w:rPr>
              <w:t>Analysis Plan:</w:t>
            </w:r>
          </w:p>
          <w:p w14:paraId="72943EEF" w14:textId="2427F85C" w:rsidR="00B11D9F" w:rsidRPr="00B11D9F" w:rsidRDefault="00B11D9F" w:rsidP="00DA1DEE">
            <w:pPr>
              <w:autoSpaceDE w:val="0"/>
              <w:autoSpaceDN w:val="0"/>
              <w:adjustRightInd w:val="0"/>
              <w:spacing w:after="120"/>
              <w:rPr>
                <w:rFonts w:ascii="Calibri" w:hAnsi="Calibri" w:cs="Calibri"/>
                <w:color w:val="000000"/>
              </w:rPr>
            </w:pPr>
            <w:r>
              <w:rPr>
                <w:rFonts w:ascii="Calibri" w:hAnsi="Calibri" w:cs="Calibri"/>
                <w:color w:val="000000"/>
              </w:rPr>
              <w:t>Biostatistician support from Sta</w:t>
            </w:r>
            <w:r w:rsidR="0037449C">
              <w:rPr>
                <w:rFonts w:ascii="Calibri" w:hAnsi="Calibri" w:cs="Calibri"/>
                <w:color w:val="000000"/>
              </w:rPr>
              <w:t>t</w:t>
            </w:r>
            <w:r>
              <w:rPr>
                <w:rFonts w:ascii="Calibri" w:hAnsi="Calibri" w:cs="Calibri"/>
                <w:color w:val="000000"/>
              </w:rPr>
              <w:t>s</w:t>
            </w:r>
            <w:r w:rsidR="0037449C">
              <w:rPr>
                <w:rFonts w:ascii="Calibri" w:hAnsi="Calibri" w:cs="Calibri"/>
                <w:color w:val="000000"/>
              </w:rPr>
              <w:t xml:space="preserve"> </w:t>
            </w:r>
            <w:r>
              <w:rPr>
                <w:rFonts w:ascii="Calibri" w:hAnsi="Calibri" w:cs="Calibri"/>
                <w:color w:val="000000"/>
              </w:rPr>
              <w:t>Central.</w:t>
            </w:r>
          </w:p>
          <w:p w14:paraId="122E3136" w14:textId="77777777" w:rsidR="00196D8B" w:rsidRDefault="00B11D9F" w:rsidP="00B11D9F">
            <w:pPr>
              <w:shd w:val="clear" w:color="auto" w:fill="FFFFFF" w:themeFill="background1"/>
            </w:pPr>
            <w:r>
              <w:t xml:space="preserve">Statistical analysis will be conducted using IBM SPSS Statistics software. </w:t>
            </w:r>
          </w:p>
          <w:p w14:paraId="000A128E" w14:textId="77777777" w:rsidR="007671B9" w:rsidRDefault="007671B9" w:rsidP="00B11D9F">
            <w:pPr>
              <w:shd w:val="clear" w:color="auto" w:fill="FFFFFF" w:themeFill="background1"/>
            </w:pPr>
          </w:p>
          <w:p w14:paraId="3A2B7066" w14:textId="38A71E4C" w:rsidR="007671B9" w:rsidRPr="002F5C9A" w:rsidRDefault="007671B9" w:rsidP="00B11D9F">
            <w:pPr>
              <w:shd w:val="clear" w:color="auto" w:fill="FFFFFF" w:themeFill="background1"/>
              <w:rPr>
                <w:u w:val="single"/>
              </w:rPr>
            </w:pPr>
            <w:r w:rsidRPr="002F5C9A">
              <w:rPr>
                <w:u w:val="single"/>
              </w:rPr>
              <w:t xml:space="preserve">Quantitative </w:t>
            </w:r>
          </w:p>
          <w:p w14:paraId="1596F762" w14:textId="74BBD265" w:rsidR="00B11D9F" w:rsidRDefault="00B11D9F" w:rsidP="00B11D9F">
            <w:pPr>
              <w:shd w:val="clear" w:color="auto" w:fill="FFFFFF" w:themeFill="background1"/>
            </w:pPr>
            <w:r>
              <w:t>Baseline characteristics</w:t>
            </w:r>
            <w:r w:rsidR="00196D8B">
              <w:t xml:space="preserve">, </w:t>
            </w:r>
            <w:r w:rsidR="003A1A79">
              <w:t xml:space="preserve">reason for admission, </w:t>
            </w:r>
            <w:r w:rsidR="00196D8B">
              <w:t>dementia diagnoses</w:t>
            </w:r>
            <w:r w:rsidR="00EB0FEF">
              <w:t>, NPI-Q results, psychotropic medication usage (type and dosage), critical incidents (</w:t>
            </w:r>
            <w:proofErr w:type="spellStart"/>
            <w:r w:rsidR="00EB0FEF">
              <w:t>eg.</w:t>
            </w:r>
            <w:proofErr w:type="spellEnd"/>
            <w:r w:rsidR="00EB0FEF">
              <w:t xml:space="preserve"> Code Blacks, falls) and hospital Length of Stay (LOS) </w:t>
            </w:r>
            <w:r>
              <w:t xml:space="preserve">will be </w:t>
            </w:r>
            <w:r w:rsidR="00B83746">
              <w:t>collect</w:t>
            </w:r>
            <w:r>
              <w:t xml:space="preserve">ed for the </w:t>
            </w:r>
            <w:r w:rsidR="00196D8B">
              <w:t>intervention group and historical control group</w:t>
            </w:r>
            <w:r w:rsidR="00EB0FEF">
              <w:t xml:space="preserve"> for comparison</w:t>
            </w:r>
            <w:r>
              <w:t>.</w:t>
            </w:r>
          </w:p>
          <w:p w14:paraId="291E910B" w14:textId="7C59EE33" w:rsidR="00EB0FEF" w:rsidRDefault="00EB0FEF" w:rsidP="00B11D9F">
            <w:pPr>
              <w:shd w:val="clear" w:color="auto" w:fill="FFFFFF" w:themeFill="background1"/>
            </w:pPr>
            <w:r>
              <w:t>The historical control group will comprise recently admitted patients of similar characteristics.</w:t>
            </w:r>
          </w:p>
          <w:p w14:paraId="4BB076EB" w14:textId="77777777" w:rsidR="00196D8B" w:rsidRDefault="00196D8B" w:rsidP="00B11D9F">
            <w:pPr>
              <w:shd w:val="clear" w:color="auto" w:fill="FFFFFF" w:themeFill="background1"/>
            </w:pPr>
          </w:p>
          <w:p w14:paraId="5B9D20C6" w14:textId="37335641" w:rsidR="00B11D9F" w:rsidRDefault="00EB0FEF" w:rsidP="00B11D9F">
            <w:pPr>
              <w:shd w:val="clear" w:color="auto" w:fill="FFFFFF" w:themeFill="background1"/>
            </w:pPr>
            <w:r>
              <w:t xml:space="preserve">A mixed effects model will be used to compare between </w:t>
            </w:r>
            <w:r w:rsidR="00B83746">
              <w:t xml:space="preserve">the intervention and control </w:t>
            </w:r>
            <w:r>
              <w:t>groups for BPSD (</w:t>
            </w:r>
            <w:r w:rsidR="00F55B77">
              <w:t xml:space="preserve">presence/absence, </w:t>
            </w:r>
            <w:r>
              <w:t>total number of symptoms</w:t>
            </w:r>
            <w:r w:rsidR="00F55B77">
              <w:t>,</w:t>
            </w:r>
            <w:r>
              <w:t xml:space="preserve"> severity of the symptoms</w:t>
            </w:r>
            <w:r w:rsidR="00DD6DC4">
              <w:t xml:space="preserve">, and </w:t>
            </w:r>
            <w:r w:rsidR="00B83746">
              <w:t>associated</w:t>
            </w:r>
            <w:r w:rsidR="00DD6DC4">
              <w:t xml:space="preserve"> distress</w:t>
            </w:r>
            <w:r w:rsidR="00F55B77">
              <w:t>)</w:t>
            </w:r>
            <w:r>
              <w:t>; psychotropic medication usage (type and dosage), number of critical incidents (</w:t>
            </w:r>
            <w:proofErr w:type="spellStart"/>
            <w:r>
              <w:t>eg.</w:t>
            </w:r>
            <w:proofErr w:type="spellEnd"/>
            <w:r>
              <w:t xml:space="preserve"> Code Blacks, falls) and </w:t>
            </w:r>
            <w:r w:rsidR="001B3717">
              <w:t xml:space="preserve">average </w:t>
            </w:r>
            <w:r>
              <w:t>hospital Length of Stay (LOS).</w:t>
            </w:r>
          </w:p>
          <w:p w14:paraId="10AE17FA" w14:textId="1140FDBE" w:rsidR="002F5C9A" w:rsidRDefault="002F5C9A" w:rsidP="00B11D9F">
            <w:pPr>
              <w:shd w:val="clear" w:color="auto" w:fill="FFFFFF" w:themeFill="background1"/>
            </w:pPr>
          </w:p>
          <w:p w14:paraId="05530F8C" w14:textId="57CF3E81" w:rsidR="00B82412" w:rsidRDefault="00B82412" w:rsidP="00B11D9F">
            <w:pPr>
              <w:shd w:val="clear" w:color="auto" w:fill="FFFFFF" w:themeFill="background1"/>
            </w:pPr>
            <w:r>
              <w:t xml:space="preserve">Effect of </w:t>
            </w:r>
            <w:r w:rsidR="00B83746">
              <w:t xml:space="preserve">the </w:t>
            </w:r>
            <w:r>
              <w:t>intervention based on duration/frequency of usage (</w:t>
            </w:r>
            <w:proofErr w:type="spellStart"/>
            <w:r>
              <w:t>eg.</w:t>
            </w:r>
            <w:proofErr w:type="spellEnd"/>
            <w:r>
              <w:t xml:space="preserve"> number of sessions per week; hours used per day) may be examined though large variability may limit detailed analysis. </w:t>
            </w:r>
          </w:p>
          <w:p w14:paraId="76705C02" w14:textId="77777777" w:rsidR="00B82412" w:rsidRDefault="00B82412" w:rsidP="00B11D9F">
            <w:pPr>
              <w:shd w:val="clear" w:color="auto" w:fill="FFFFFF" w:themeFill="background1"/>
            </w:pPr>
          </w:p>
          <w:p w14:paraId="0762B266" w14:textId="123D616D" w:rsidR="008932C4" w:rsidRDefault="008932C4" w:rsidP="00B11D9F">
            <w:pPr>
              <w:spacing w:after="120"/>
              <w:jc w:val="both"/>
              <w:outlineLvl w:val="0"/>
              <w:rPr>
                <w:bCs/>
              </w:rPr>
            </w:pPr>
            <w:r w:rsidRPr="008932C4">
              <w:rPr>
                <w:bCs/>
              </w:rPr>
              <w:t xml:space="preserve">Effect of </w:t>
            </w:r>
            <w:r w:rsidR="00B83746">
              <w:rPr>
                <w:bCs/>
              </w:rPr>
              <w:t xml:space="preserve">the </w:t>
            </w:r>
            <w:r w:rsidRPr="008932C4">
              <w:rPr>
                <w:bCs/>
              </w:rPr>
              <w:t xml:space="preserve">intervention between subtypes and severity of dementia will also be </w:t>
            </w:r>
            <w:r w:rsidR="00B82412">
              <w:rPr>
                <w:bCs/>
              </w:rPr>
              <w:t>examin</w:t>
            </w:r>
            <w:r w:rsidRPr="008932C4">
              <w:rPr>
                <w:bCs/>
              </w:rPr>
              <w:t xml:space="preserve">ed though small numbers may limit </w:t>
            </w:r>
            <w:r w:rsidR="00B83746">
              <w:rPr>
                <w:bCs/>
              </w:rPr>
              <w:t xml:space="preserve">the </w:t>
            </w:r>
            <w:r w:rsidRPr="008932C4">
              <w:rPr>
                <w:bCs/>
              </w:rPr>
              <w:t>power of observations.</w:t>
            </w:r>
          </w:p>
          <w:p w14:paraId="3FB7956D" w14:textId="55402E8F" w:rsidR="002F5C9A" w:rsidRDefault="002F5C9A" w:rsidP="002F5C9A">
            <w:pPr>
              <w:spacing w:after="120"/>
              <w:jc w:val="both"/>
              <w:outlineLvl w:val="0"/>
              <w:rPr>
                <w:bCs/>
              </w:rPr>
            </w:pPr>
            <w:r>
              <w:rPr>
                <w:bCs/>
                <w:color w:val="000000"/>
              </w:rPr>
              <w:t xml:space="preserve">Effect of </w:t>
            </w:r>
            <w:r w:rsidR="00B83746">
              <w:rPr>
                <w:bCs/>
                <w:color w:val="000000"/>
              </w:rPr>
              <w:t xml:space="preserve">the </w:t>
            </w:r>
            <w:r>
              <w:rPr>
                <w:bCs/>
                <w:color w:val="000000"/>
              </w:rPr>
              <w:t>intervention on delirium severity</w:t>
            </w:r>
            <w:r w:rsidR="003A1A79">
              <w:rPr>
                <w:bCs/>
                <w:color w:val="000000"/>
              </w:rPr>
              <w:t xml:space="preserve"> in the intervention group</w:t>
            </w:r>
            <w:r>
              <w:rPr>
                <w:bCs/>
                <w:color w:val="000000"/>
              </w:rPr>
              <w:t xml:space="preserve">, where present, will also be </w:t>
            </w:r>
            <w:r w:rsidR="003A1A79">
              <w:rPr>
                <w:bCs/>
                <w:color w:val="000000"/>
              </w:rPr>
              <w:t>describ</w:t>
            </w:r>
            <w:r>
              <w:rPr>
                <w:bCs/>
                <w:color w:val="000000"/>
              </w:rPr>
              <w:t xml:space="preserve">ed </w:t>
            </w:r>
            <w:r w:rsidRPr="008932C4">
              <w:rPr>
                <w:bCs/>
              </w:rPr>
              <w:t xml:space="preserve">though small numbers may limit </w:t>
            </w:r>
            <w:r w:rsidR="00B83746">
              <w:rPr>
                <w:bCs/>
              </w:rPr>
              <w:t xml:space="preserve">the </w:t>
            </w:r>
            <w:r w:rsidRPr="008932C4">
              <w:rPr>
                <w:bCs/>
              </w:rPr>
              <w:t>power of observations</w:t>
            </w:r>
            <w:r>
              <w:rPr>
                <w:bCs/>
              </w:rPr>
              <w:t xml:space="preserve"> and temporal bias may act as a confounder</w:t>
            </w:r>
            <w:r w:rsidRPr="008932C4">
              <w:rPr>
                <w:bCs/>
              </w:rPr>
              <w:t>.</w:t>
            </w:r>
          </w:p>
          <w:p w14:paraId="59E0D73B" w14:textId="2DA54725" w:rsidR="002F5C9A" w:rsidRPr="002F5C9A" w:rsidRDefault="002F5C9A" w:rsidP="002F5C9A">
            <w:pPr>
              <w:spacing w:after="120"/>
              <w:jc w:val="both"/>
              <w:outlineLvl w:val="0"/>
              <w:rPr>
                <w:bCs/>
                <w:u w:val="single"/>
              </w:rPr>
            </w:pPr>
            <w:r w:rsidRPr="002F5C9A">
              <w:rPr>
                <w:bCs/>
                <w:u w:val="single"/>
              </w:rPr>
              <w:t>Qualitative</w:t>
            </w:r>
          </w:p>
          <w:p w14:paraId="0C64F381" w14:textId="7F63EEDD" w:rsidR="007671B9" w:rsidRPr="008932C4" w:rsidRDefault="00F55B77" w:rsidP="00B11D9F">
            <w:pPr>
              <w:spacing w:after="120"/>
              <w:jc w:val="both"/>
              <w:outlineLvl w:val="0"/>
              <w:rPr>
                <w:bCs/>
                <w:color w:val="000000"/>
              </w:rPr>
            </w:pPr>
            <w:r>
              <w:rPr>
                <w:bCs/>
                <w:color w:val="000000"/>
              </w:rPr>
              <w:t xml:space="preserve">Feasibility </w:t>
            </w:r>
            <w:r w:rsidR="009360DF">
              <w:rPr>
                <w:bCs/>
                <w:color w:val="000000"/>
              </w:rPr>
              <w:t xml:space="preserve">(and acceptability) </w:t>
            </w:r>
            <w:r>
              <w:rPr>
                <w:bCs/>
                <w:color w:val="000000"/>
              </w:rPr>
              <w:t>of incorporating the intervention into Standard care will be described using the Staff Participant</w:t>
            </w:r>
            <w:r w:rsidR="009360DF">
              <w:rPr>
                <w:bCs/>
                <w:color w:val="000000"/>
              </w:rPr>
              <w:t xml:space="preserve"> and </w:t>
            </w:r>
            <w:r w:rsidR="00B83746">
              <w:rPr>
                <w:bCs/>
                <w:color w:val="000000"/>
              </w:rPr>
              <w:t xml:space="preserve">Patient </w:t>
            </w:r>
            <w:r w:rsidR="009360DF">
              <w:rPr>
                <w:bCs/>
                <w:color w:val="000000"/>
              </w:rPr>
              <w:t>Participant</w:t>
            </w:r>
            <w:r w:rsidR="00B83746">
              <w:rPr>
                <w:bCs/>
                <w:color w:val="000000"/>
              </w:rPr>
              <w:t>/</w:t>
            </w:r>
            <w:r w:rsidR="009360DF">
              <w:rPr>
                <w:bCs/>
                <w:color w:val="000000"/>
              </w:rPr>
              <w:t>Person Responsible questionnaires.</w:t>
            </w:r>
          </w:p>
        </w:tc>
      </w:tr>
      <w:tr w:rsidR="00201C4A" w:rsidRPr="00FE720D" w14:paraId="023271B0" w14:textId="77777777" w:rsidTr="00CC363A">
        <w:tc>
          <w:tcPr>
            <w:tcW w:w="1838" w:type="dxa"/>
          </w:tcPr>
          <w:p w14:paraId="44E481CE"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lastRenderedPageBreak/>
              <w:t>Duration of the study</w:t>
            </w:r>
          </w:p>
        </w:tc>
        <w:tc>
          <w:tcPr>
            <w:tcW w:w="7178" w:type="dxa"/>
          </w:tcPr>
          <w:p w14:paraId="05F849D6" w14:textId="6632B08B" w:rsidR="00201C4A" w:rsidRDefault="008515EF" w:rsidP="00DA1DEE">
            <w:pPr>
              <w:autoSpaceDE w:val="0"/>
              <w:autoSpaceDN w:val="0"/>
              <w:adjustRightInd w:val="0"/>
              <w:spacing w:after="120"/>
              <w:rPr>
                <w:rFonts w:ascii="Calibri" w:hAnsi="Calibri" w:cs="Calibri"/>
                <w:color w:val="000000"/>
              </w:rPr>
            </w:pPr>
            <w:r>
              <w:rPr>
                <w:rFonts w:ascii="Calibri" w:hAnsi="Calibri" w:cs="Calibri"/>
                <w:color w:val="000000"/>
              </w:rPr>
              <w:t>6 months</w:t>
            </w:r>
            <w:r w:rsidR="003A1A79">
              <w:rPr>
                <w:rFonts w:ascii="Calibri" w:hAnsi="Calibri" w:cs="Calibri"/>
                <w:color w:val="000000"/>
              </w:rPr>
              <w:t xml:space="preserve"> (intervention period)</w:t>
            </w:r>
          </w:p>
          <w:p w14:paraId="41ABA335" w14:textId="41D6D922" w:rsidR="003A1A79" w:rsidRDefault="003A1A79" w:rsidP="00DA1DEE">
            <w:pPr>
              <w:autoSpaceDE w:val="0"/>
              <w:autoSpaceDN w:val="0"/>
              <w:adjustRightInd w:val="0"/>
              <w:spacing w:after="120"/>
              <w:rPr>
                <w:rFonts w:ascii="Calibri" w:hAnsi="Calibri" w:cs="Calibri"/>
                <w:color w:val="000000"/>
              </w:rPr>
            </w:pPr>
            <w:r>
              <w:rPr>
                <w:rFonts w:ascii="Calibri" w:hAnsi="Calibri" w:cs="Calibri"/>
                <w:color w:val="000000"/>
              </w:rPr>
              <w:t>2 months (data cleaning and analysis)</w:t>
            </w:r>
          </w:p>
          <w:p w14:paraId="0D549DB2" w14:textId="4BCEE5D8" w:rsidR="008515EF" w:rsidRPr="00FE720D" w:rsidRDefault="008515EF" w:rsidP="00DA1DEE">
            <w:pPr>
              <w:autoSpaceDE w:val="0"/>
              <w:autoSpaceDN w:val="0"/>
              <w:adjustRightInd w:val="0"/>
              <w:spacing w:after="120"/>
              <w:rPr>
                <w:rFonts w:ascii="Calibri" w:hAnsi="Calibri" w:cs="Calibri"/>
                <w:color w:val="000000"/>
              </w:rPr>
            </w:pPr>
          </w:p>
        </w:tc>
      </w:tr>
    </w:tbl>
    <w:p w14:paraId="1DFC6609" w14:textId="75AF83A2" w:rsidR="002124B0" w:rsidRDefault="002124B0" w:rsidP="00201C4A">
      <w:pPr>
        <w:autoSpaceDE w:val="0"/>
        <w:autoSpaceDN w:val="0"/>
        <w:adjustRightInd w:val="0"/>
        <w:spacing w:after="120" w:line="240" w:lineRule="auto"/>
        <w:rPr>
          <w:rFonts w:ascii="Calibri,Bold" w:hAnsi="Calibri,Bold" w:cs="Calibri,Bold"/>
          <w:bCs/>
          <w:color w:val="000000"/>
        </w:rPr>
      </w:pPr>
    </w:p>
    <w:p w14:paraId="6959E206" w14:textId="3840E9E8" w:rsidR="00AA4B17" w:rsidRDefault="00AA4B17" w:rsidP="00201C4A">
      <w:pPr>
        <w:autoSpaceDE w:val="0"/>
        <w:autoSpaceDN w:val="0"/>
        <w:adjustRightInd w:val="0"/>
        <w:spacing w:after="120" w:line="240" w:lineRule="auto"/>
        <w:rPr>
          <w:rFonts w:ascii="Calibri,Bold" w:hAnsi="Calibri,Bold" w:cs="Calibri,Bold"/>
          <w:bCs/>
          <w:color w:val="000000"/>
        </w:rPr>
      </w:pPr>
    </w:p>
    <w:p w14:paraId="083FD5AE" w14:textId="6A1D5503" w:rsidR="00201C4A" w:rsidRPr="00FE720D" w:rsidRDefault="00201C4A" w:rsidP="007154A9">
      <w:pPr>
        <w:pStyle w:val="Heading1"/>
        <w:numPr>
          <w:ilvl w:val="0"/>
          <w:numId w:val="2"/>
        </w:numPr>
        <w:spacing w:after="120"/>
      </w:pPr>
      <w:r w:rsidRPr="00FE720D">
        <w:lastRenderedPageBreak/>
        <w:t xml:space="preserve">Study Management </w:t>
      </w:r>
    </w:p>
    <w:p w14:paraId="74895C73" w14:textId="27887373" w:rsidR="00E3785E" w:rsidRDefault="00E3785E" w:rsidP="007154A9">
      <w:pPr>
        <w:pStyle w:val="ListParagraph"/>
        <w:numPr>
          <w:ilvl w:val="1"/>
          <w:numId w:val="2"/>
        </w:numPr>
        <w:spacing w:after="120" w:line="240" w:lineRule="auto"/>
        <w:jc w:val="both"/>
        <w:rPr>
          <w:b/>
          <w:color w:val="000000"/>
        </w:rPr>
      </w:pPr>
      <w:r>
        <w:rPr>
          <w:b/>
          <w:color w:val="000000"/>
        </w:rPr>
        <w:t>Coordinating Principal Investigator</w:t>
      </w:r>
      <w:r w:rsidR="00502D61">
        <w:rPr>
          <w:b/>
          <w:color w:val="000000"/>
        </w:rPr>
        <w:t xml:space="preserve"> </w:t>
      </w:r>
      <w:r w:rsidR="00502D61" w:rsidRPr="00935DEC">
        <w:rPr>
          <w:b/>
          <w:color w:val="000000"/>
          <w:u w:val="single"/>
        </w:rPr>
        <w:t>and</w:t>
      </w:r>
      <w:r w:rsidR="00502D61">
        <w:rPr>
          <w:b/>
          <w:color w:val="000000"/>
        </w:rPr>
        <w:t xml:space="preserve"> Principal Investigator for Prince of Wales Hospital</w:t>
      </w:r>
    </w:p>
    <w:p w14:paraId="54ACA14F" w14:textId="77777777" w:rsidR="00E3785E" w:rsidRPr="00A23B63" w:rsidRDefault="00E3785E" w:rsidP="00E3785E">
      <w:pPr>
        <w:pStyle w:val="Heading1"/>
        <w:tabs>
          <w:tab w:val="left" w:pos="2268"/>
        </w:tabs>
        <w:rPr>
          <w:b w:val="0"/>
          <w:u w:val="single"/>
        </w:rPr>
      </w:pPr>
      <w:bookmarkStart w:id="1" w:name="_Hlk126612873"/>
      <w:r w:rsidRPr="00A23B63">
        <w:rPr>
          <w:b w:val="0"/>
          <w:u w:val="single"/>
        </w:rPr>
        <w:t>Dr Thi Yen Hill</w:t>
      </w:r>
    </w:p>
    <w:p w14:paraId="7DB54583" w14:textId="77777777" w:rsidR="00E3785E" w:rsidRDefault="00E3785E" w:rsidP="00E3785E">
      <w:pPr>
        <w:pStyle w:val="Heading1"/>
        <w:tabs>
          <w:tab w:val="left" w:pos="2268"/>
        </w:tabs>
        <w:rPr>
          <w:b w:val="0"/>
        </w:rPr>
      </w:pPr>
      <w:r w:rsidRPr="00ED3A5B">
        <w:rPr>
          <w:b w:val="0"/>
        </w:rPr>
        <w:t>Geriatrician</w:t>
      </w:r>
    </w:p>
    <w:p w14:paraId="2E38AF6C" w14:textId="77777777" w:rsidR="00E3785E" w:rsidRDefault="00E3785E" w:rsidP="00E3785E">
      <w:pPr>
        <w:pStyle w:val="Heading1"/>
        <w:tabs>
          <w:tab w:val="left" w:pos="2268"/>
        </w:tabs>
        <w:rPr>
          <w:b w:val="0"/>
        </w:rPr>
      </w:pPr>
      <w:r w:rsidRPr="00ED3A5B">
        <w:rPr>
          <w:b w:val="0"/>
        </w:rPr>
        <w:t xml:space="preserve">Email: </w:t>
      </w:r>
      <w:hyperlink r:id="rId11" w:history="1">
        <w:r w:rsidRPr="00AD2340">
          <w:rPr>
            <w:rStyle w:val="Hyperlink"/>
            <w:b w:val="0"/>
          </w:rPr>
          <w:t>Thiyen.hill@health.nsw.gov.au</w:t>
        </w:r>
      </w:hyperlink>
    </w:p>
    <w:p w14:paraId="4FAE8D63" w14:textId="77777777" w:rsidR="00E3785E" w:rsidRPr="00ED3A5B" w:rsidRDefault="00E3785E" w:rsidP="00E3785E">
      <w:pPr>
        <w:pStyle w:val="Heading1"/>
        <w:tabs>
          <w:tab w:val="left" w:pos="2268"/>
        </w:tabs>
        <w:rPr>
          <w:b w:val="0"/>
        </w:rPr>
      </w:pPr>
      <w:r w:rsidRPr="00ED3A5B">
        <w:rPr>
          <w:b w:val="0"/>
        </w:rPr>
        <w:t>Ph</w:t>
      </w:r>
      <w:r>
        <w:rPr>
          <w:b w:val="0"/>
        </w:rPr>
        <w:t xml:space="preserve">: </w:t>
      </w:r>
      <w:r w:rsidRPr="00ED3A5B">
        <w:rPr>
          <w:b w:val="0"/>
        </w:rPr>
        <w:t>(02) 9382 4252</w:t>
      </w:r>
      <w:r>
        <w:rPr>
          <w:b w:val="0"/>
        </w:rPr>
        <w:t>; 0402 096 925</w:t>
      </w:r>
    </w:p>
    <w:p w14:paraId="7672EFEB" w14:textId="77777777" w:rsidR="00E3785E" w:rsidRPr="00ED3A5B" w:rsidRDefault="00E3785E" w:rsidP="00E3785E">
      <w:pPr>
        <w:pStyle w:val="Heading1"/>
        <w:tabs>
          <w:tab w:val="left" w:pos="2268"/>
        </w:tabs>
        <w:rPr>
          <w:b w:val="0"/>
        </w:rPr>
      </w:pPr>
      <w:r w:rsidRPr="00ED3A5B">
        <w:rPr>
          <w:b w:val="0"/>
        </w:rPr>
        <w:t>Department of Aged Care</w:t>
      </w:r>
    </w:p>
    <w:p w14:paraId="326B0C39" w14:textId="77777777" w:rsidR="00E3785E" w:rsidRPr="00ED3A5B" w:rsidRDefault="00E3785E" w:rsidP="00E3785E">
      <w:pPr>
        <w:pStyle w:val="Heading1"/>
        <w:tabs>
          <w:tab w:val="left" w:pos="2268"/>
        </w:tabs>
        <w:rPr>
          <w:b w:val="0"/>
        </w:rPr>
      </w:pPr>
      <w:r w:rsidRPr="00ED3A5B">
        <w:rPr>
          <w:b w:val="0"/>
        </w:rPr>
        <w:t>Prince of Wales Hospital</w:t>
      </w:r>
    </w:p>
    <w:p w14:paraId="4FC0B84E" w14:textId="77777777" w:rsidR="00E3785E" w:rsidRDefault="00E3785E" w:rsidP="00E3785E">
      <w:pPr>
        <w:pStyle w:val="Heading1"/>
        <w:tabs>
          <w:tab w:val="left" w:pos="2268"/>
        </w:tabs>
        <w:rPr>
          <w:b w:val="0"/>
        </w:rPr>
      </w:pPr>
      <w:r w:rsidRPr="00ED3A5B">
        <w:rPr>
          <w:b w:val="0"/>
        </w:rPr>
        <w:t>Barker St, Randwick. NSW 2031</w:t>
      </w:r>
      <w:r w:rsidRPr="00ED3A5B">
        <w:rPr>
          <w:b w:val="0"/>
        </w:rPr>
        <w:tab/>
      </w:r>
    </w:p>
    <w:bookmarkEnd w:id="1"/>
    <w:p w14:paraId="2F6B5AC2" w14:textId="77777777" w:rsidR="00E3785E" w:rsidRDefault="00E3785E" w:rsidP="00E3785E">
      <w:pPr>
        <w:pStyle w:val="NoSpacing"/>
      </w:pPr>
      <w:r>
        <w:t>Affiliations:</w:t>
      </w:r>
    </w:p>
    <w:p w14:paraId="448596D3" w14:textId="77777777" w:rsidR="00E3785E" w:rsidRDefault="00E3785E" w:rsidP="00E3785E">
      <w:pPr>
        <w:pStyle w:val="NoSpacing"/>
      </w:pPr>
      <w:r>
        <w:t>Conjoint Lecturer- University of New South Wales.</w:t>
      </w:r>
    </w:p>
    <w:p w14:paraId="53F7E808" w14:textId="77777777" w:rsidR="00E3785E" w:rsidRPr="0097367C" w:rsidRDefault="00E3785E" w:rsidP="00E3785E">
      <w:pPr>
        <w:pStyle w:val="NoSpacing"/>
      </w:pPr>
      <w:r>
        <w:t>Associate researcher- Neuroscience Research Australia (</w:t>
      </w:r>
      <w:proofErr w:type="spellStart"/>
      <w:r>
        <w:t>NeuRA</w:t>
      </w:r>
      <w:proofErr w:type="spellEnd"/>
      <w:r>
        <w:t>).</w:t>
      </w:r>
    </w:p>
    <w:p w14:paraId="688D4A67" w14:textId="1332FE0D" w:rsidR="00E3785E" w:rsidRPr="005871CE" w:rsidRDefault="00E3785E" w:rsidP="00E3785E">
      <w:pPr>
        <w:jc w:val="both"/>
        <w:rPr>
          <w:rFonts w:cstheme="minorHAnsi"/>
        </w:rPr>
      </w:pPr>
      <w:r w:rsidRPr="00ED3A5B">
        <w:rPr>
          <w:rFonts w:cstheme="minorHAnsi"/>
          <w:i/>
        </w:rPr>
        <w:t>[Role: Study design, recruitment, data collection and analysis, report writing]</w:t>
      </w:r>
    </w:p>
    <w:p w14:paraId="0F6C46E9" w14:textId="77777777" w:rsidR="00E3785E" w:rsidRDefault="00E3785E" w:rsidP="007154A9">
      <w:pPr>
        <w:pStyle w:val="ListParagraph"/>
        <w:numPr>
          <w:ilvl w:val="1"/>
          <w:numId w:val="2"/>
        </w:numPr>
        <w:spacing w:after="120" w:line="240" w:lineRule="auto"/>
        <w:jc w:val="both"/>
        <w:rPr>
          <w:b/>
          <w:color w:val="000000"/>
        </w:rPr>
      </w:pPr>
      <w:r>
        <w:rPr>
          <w:b/>
          <w:color w:val="000000"/>
        </w:rPr>
        <w:t>Associate Investigators</w:t>
      </w:r>
    </w:p>
    <w:p w14:paraId="47E904ED" w14:textId="77777777" w:rsidR="00E3785E" w:rsidRPr="006A1638" w:rsidRDefault="00E3785E" w:rsidP="00E3785E">
      <w:pPr>
        <w:pStyle w:val="Heading1"/>
        <w:tabs>
          <w:tab w:val="left" w:pos="2268"/>
        </w:tabs>
        <w:rPr>
          <w:b w:val="0"/>
          <w:sz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84"/>
        <w:gridCol w:w="4432"/>
      </w:tblGrid>
      <w:tr w:rsidR="00E3785E" w:rsidRPr="006A1638" w14:paraId="7214DF5E" w14:textId="77777777" w:rsidTr="00770269">
        <w:tc>
          <w:tcPr>
            <w:tcW w:w="4754" w:type="dxa"/>
          </w:tcPr>
          <w:p w14:paraId="516EDF59" w14:textId="77777777" w:rsidR="00E3785E" w:rsidRPr="00A23B63" w:rsidRDefault="00E3785E" w:rsidP="00770269">
            <w:pPr>
              <w:pStyle w:val="Heading1"/>
              <w:tabs>
                <w:tab w:val="left" w:pos="2268"/>
              </w:tabs>
              <w:outlineLvl w:val="0"/>
              <w:rPr>
                <w:b w:val="0"/>
                <w:u w:val="single"/>
              </w:rPr>
            </w:pPr>
            <w:r w:rsidRPr="00A23B63">
              <w:rPr>
                <w:b w:val="0"/>
                <w:u w:val="single"/>
              </w:rPr>
              <w:t>Ms Anika Robertson</w:t>
            </w:r>
          </w:p>
          <w:p w14:paraId="257B3EB6" w14:textId="77777777" w:rsidR="00E3785E" w:rsidRPr="00694EBD" w:rsidRDefault="00E3785E" w:rsidP="00770269">
            <w:pPr>
              <w:pStyle w:val="Heading1"/>
              <w:tabs>
                <w:tab w:val="left" w:pos="2268"/>
              </w:tabs>
              <w:outlineLvl w:val="0"/>
              <w:rPr>
                <w:b w:val="0"/>
              </w:rPr>
            </w:pPr>
            <w:r w:rsidRPr="00694EBD">
              <w:rPr>
                <w:b w:val="0"/>
              </w:rPr>
              <w:t>Clinical Nurse Consultant</w:t>
            </w:r>
          </w:p>
          <w:p w14:paraId="04219CBE" w14:textId="77777777" w:rsidR="00E3785E" w:rsidRPr="00694EBD" w:rsidRDefault="00E3785E" w:rsidP="00770269">
            <w:pPr>
              <w:pStyle w:val="Heading1"/>
              <w:tabs>
                <w:tab w:val="left" w:pos="2268"/>
              </w:tabs>
              <w:outlineLvl w:val="0"/>
              <w:rPr>
                <w:b w:val="0"/>
              </w:rPr>
            </w:pPr>
            <w:r w:rsidRPr="00694EBD">
              <w:rPr>
                <w:b w:val="0"/>
              </w:rPr>
              <w:t>Department of Aged Care</w:t>
            </w:r>
          </w:p>
          <w:p w14:paraId="1886E996" w14:textId="77777777" w:rsidR="00E3785E" w:rsidRPr="00694EBD" w:rsidRDefault="00E3785E" w:rsidP="00770269">
            <w:pPr>
              <w:pStyle w:val="Heading1"/>
              <w:tabs>
                <w:tab w:val="left" w:pos="2268"/>
              </w:tabs>
              <w:outlineLvl w:val="0"/>
              <w:rPr>
                <w:b w:val="0"/>
              </w:rPr>
            </w:pPr>
            <w:r w:rsidRPr="00694EBD">
              <w:rPr>
                <w:b w:val="0"/>
              </w:rPr>
              <w:t>Prince of Wales Hospital</w:t>
            </w:r>
          </w:p>
          <w:p w14:paraId="0ABBDAB0" w14:textId="77777777" w:rsidR="00E3785E" w:rsidRPr="00694EBD" w:rsidRDefault="00E3785E" w:rsidP="00770269">
            <w:pPr>
              <w:pStyle w:val="Heading1"/>
              <w:tabs>
                <w:tab w:val="left" w:pos="2268"/>
              </w:tabs>
              <w:outlineLvl w:val="0"/>
              <w:rPr>
                <w:b w:val="0"/>
              </w:rPr>
            </w:pPr>
            <w:r w:rsidRPr="00694EBD">
              <w:rPr>
                <w:b w:val="0"/>
              </w:rPr>
              <w:t>Barker St, Randwick. NSW 2031</w:t>
            </w:r>
            <w:r w:rsidRPr="00694EBD">
              <w:rPr>
                <w:b w:val="0"/>
              </w:rPr>
              <w:tab/>
            </w:r>
          </w:p>
          <w:p w14:paraId="63C15871" w14:textId="77777777" w:rsidR="00E3785E" w:rsidRPr="00694EBD" w:rsidRDefault="00E3785E" w:rsidP="00770269">
            <w:pPr>
              <w:pStyle w:val="Heading1"/>
              <w:tabs>
                <w:tab w:val="left" w:pos="2268"/>
              </w:tabs>
              <w:outlineLvl w:val="0"/>
              <w:rPr>
                <w:b w:val="0"/>
              </w:rPr>
            </w:pPr>
            <w:proofErr w:type="gramStart"/>
            <w:r w:rsidRPr="00694EBD">
              <w:rPr>
                <w:b w:val="0"/>
              </w:rPr>
              <w:t>Ph.(</w:t>
            </w:r>
            <w:proofErr w:type="gramEnd"/>
            <w:r w:rsidRPr="00694EBD">
              <w:rPr>
                <w:b w:val="0"/>
              </w:rPr>
              <w:t>02) 9382 4252</w:t>
            </w:r>
          </w:p>
          <w:p w14:paraId="0B6AE456" w14:textId="6E270697" w:rsidR="00E3785E" w:rsidRPr="00694EBD" w:rsidRDefault="00E3785E" w:rsidP="00770269">
            <w:pPr>
              <w:pStyle w:val="Heading1"/>
              <w:tabs>
                <w:tab w:val="left" w:pos="2268"/>
              </w:tabs>
              <w:outlineLvl w:val="0"/>
              <w:rPr>
                <w:b w:val="0"/>
              </w:rPr>
            </w:pPr>
            <w:r w:rsidRPr="00694EBD">
              <w:rPr>
                <w:b w:val="0"/>
              </w:rPr>
              <w:t xml:space="preserve">Email: </w:t>
            </w:r>
            <w:hyperlink r:id="rId12" w:history="1">
              <w:r w:rsidRPr="0058530C">
                <w:rPr>
                  <w:rStyle w:val="Hyperlink"/>
                  <w:b w:val="0"/>
                </w:rPr>
                <w:t>Anika.Robertson@health.nsw.gov.au</w:t>
              </w:r>
            </w:hyperlink>
            <w:r>
              <w:rPr>
                <w:b w:val="0"/>
                <w:u w:val="single"/>
              </w:rPr>
              <w:t xml:space="preserve"> </w:t>
            </w:r>
          </w:p>
          <w:p w14:paraId="1EC65F55" w14:textId="77777777" w:rsidR="00E3785E" w:rsidRPr="00694EBD" w:rsidRDefault="00E3785E" w:rsidP="00770269">
            <w:pPr>
              <w:pStyle w:val="Heading1"/>
              <w:tabs>
                <w:tab w:val="left" w:pos="2268"/>
              </w:tabs>
              <w:outlineLvl w:val="0"/>
              <w:rPr>
                <w:b w:val="0"/>
                <w:i/>
                <w:color w:val="0000FF"/>
              </w:rPr>
            </w:pPr>
            <w:r w:rsidRPr="00694EBD">
              <w:rPr>
                <w:b w:val="0"/>
                <w:i/>
              </w:rPr>
              <w:t>[Role: Recruitment, data collection and analysis, report writing].</w:t>
            </w:r>
          </w:p>
        </w:tc>
        <w:tc>
          <w:tcPr>
            <w:tcW w:w="4754" w:type="dxa"/>
          </w:tcPr>
          <w:p w14:paraId="3B43FA2C" w14:textId="77777777" w:rsidR="00E3785E" w:rsidRPr="00A23B63" w:rsidRDefault="00E3785E" w:rsidP="00770269">
            <w:pPr>
              <w:pStyle w:val="NoSpacing"/>
              <w:rPr>
                <w:u w:val="single"/>
              </w:rPr>
            </w:pPr>
            <w:r w:rsidRPr="00A23B63">
              <w:rPr>
                <w:u w:val="single"/>
              </w:rPr>
              <w:t>Dr Kylie Radford</w:t>
            </w:r>
          </w:p>
          <w:p w14:paraId="39E14FF6" w14:textId="77777777" w:rsidR="00E3785E" w:rsidRDefault="00E3785E" w:rsidP="00770269">
            <w:pPr>
              <w:pStyle w:val="NoSpacing"/>
            </w:pPr>
            <w:r>
              <w:t>Senior Research Scientist and Group Leader</w:t>
            </w:r>
          </w:p>
          <w:p w14:paraId="13C57260"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Neuroscience Research Australia</w:t>
            </w:r>
          </w:p>
          <w:p w14:paraId="18C196D5"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139 Barker Street</w:t>
            </w:r>
          </w:p>
          <w:p w14:paraId="55C42792"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 xml:space="preserve">Randwick NSW 2031             </w:t>
            </w:r>
          </w:p>
          <w:p w14:paraId="612EDCBC"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Ph. 02 9399 1</w:t>
            </w:r>
            <w:r>
              <w:rPr>
                <w:rFonts w:eastAsia="Times New Roman"/>
                <w:b w:val="0"/>
                <w:bCs/>
                <w:color w:val="auto"/>
              </w:rPr>
              <w:t>269</w:t>
            </w:r>
          </w:p>
          <w:p w14:paraId="5DD70A30"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 xml:space="preserve">Email: </w:t>
            </w:r>
            <w:hyperlink r:id="rId13" w:history="1">
              <w:r w:rsidRPr="0058530C">
                <w:rPr>
                  <w:rStyle w:val="Hyperlink"/>
                  <w:rFonts w:eastAsia="Times New Roman"/>
                  <w:b w:val="0"/>
                  <w:bCs/>
                </w:rPr>
                <w:t>k.radford@neura.edu.au</w:t>
              </w:r>
            </w:hyperlink>
          </w:p>
          <w:p w14:paraId="1DAEB0E0" w14:textId="77777777" w:rsidR="00E3785E" w:rsidRDefault="00E3785E" w:rsidP="00770269">
            <w:pPr>
              <w:pStyle w:val="NoSpacing"/>
            </w:pPr>
            <w:r w:rsidRPr="00694EBD">
              <w:rPr>
                <w:i/>
              </w:rPr>
              <w:t>[Role</w:t>
            </w:r>
            <w:r w:rsidRPr="00694EBD">
              <w:rPr>
                <w:b/>
                <w:i/>
              </w:rPr>
              <w:t>:</w:t>
            </w:r>
            <w:r w:rsidRPr="00694EBD">
              <w:rPr>
                <w:i/>
              </w:rPr>
              <w:t xml:space="preserve"> study design, analysis, report writing]</w:t>
            </w:r>
            <w:r w:rsidRPr="00694EBD">
              <w:rPr>
                <w:b/>
                <w:i/>
              </w:rPr>
              <w:t>.</w:t>
            </w:r>
          </w:p>
          <w:p w14:paraId="51C44842" w14:textId="77777777" w:rsidR="00E3785E" w:rsidRPr="00694EBD" w:rsidRDefault="00E3785E" w:rsidP="00770269">
            <w:pPr>
              <w:pStyle w:val="NoSpacing"/>
            </w:pPr>
          </w:p>
        </w:tc>
      </w:tr>
      <w:tr w:rsidR="00E3785E" w:rsidRPr="006A1638" w14:paraId="15296C6E" w14:textId="77777777" w:rsidTr="00770269">
        <w:tc>
          <w:tcPr>
            <w:tcW w:w="4754" w:type="dxa"/>
          </w:tcPr>
          <w:p w14:paraId="25CA1FB9" w14:textId="77777777" w:rsidR="00E3785E" w:rsidRPr="00A23B63" w:rsidRDefault="00E3785E" w:rsidP="00770269">
            <w:pPr>
              <w:pStyle w:val="Heading1"/>
              <w:outlineLvl w:val="0"/>
              <w:rPr>
                <w:rFonts w:eastAsia="Times New Roman"/>
                <w:b w:val="0"/>
                <w:color w:val="auto"/>
                <w:u w:val="single"/>
              </w:rPr>
            </w:pPr>
            <w:r w:rsidRPr="00A23B63">
              <w:rPr>
                <w:rFonts w:eastAsia="Times New Roman"/>
                <w:b w:val="0"/>
                <w:bCs/>
                <w:color w:val="auto"/>
                <w:u w:val="single"/>
              </w:rPr>
              <w:t>Prof Kim Delbaere</w:t>
            </w:r>
          </w:p>
          <w:p w14:paraId="562FB860"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Senior Principal Research Scientist</w:t>
            </w:r>
          </w:p>
          <w:p w14:paraId="7FC10F3E"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Falls, Balance and Injury Research Centre</w:t>
            </w:r>
          </w:p>
          <w:p w14:paraId="2C72AB98"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Neuroscience Research Australia</w:t>
            </w:r>
          </w:p>
          <w:p w14:paraId="462DB99D"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139 Barker Street</w:t>
            </w:r>
          </w:p>
          <w:p w14:paraId="63369C3E"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 xml:space="preserve">Randwick NSW 2031             </w:t>
            </w:r>
          </w:p>
          <w:p w14:paraId="4114D90E" w14:textId="77777777"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Ph. 02 9399 1066</w:t>
            </w:r>
          </w:p>
          <w:p w14:paraId="57D7C274" w14:textId="5A9A5528" w:rsidR="00E3785E" w:rsidRPr="00694EBD" w:rsidRDefault="00E3785E" w:rsidP="00770269">
            <w:pPr>
              <w:pStyle w:val="Heading1"/>
              <w:outlineLvl w:val="0"/>
              <w:rPr>
                <w:rFonts w:eastAsia="Times New Roman"/>
                <w:b w:val="0"/>
                <w:bCs/>
                <w:color w:val="auto"/>
              </w:rPr>
            </w:pPr>
            <w:r w:rsidRPr="00694EBD">
              <w:rPr>
                <w:rFonts w:eastAsia="Times New Roman"/>
                <w:b w:val="0"/>
                <w:bCs/>
                <w:color w:val="auto"/>
              </w:rPr>
              <w:t xml:space="preserve">Email: </w:t>
            </w:r>
            <w:hyperlink r:id="rId14" w:history="1">
              <w:r w:rsidRPr="00694EBD">
                <w:rPr>
                  <w:rStyle w:val="Hyperlink"/>
                  <w:rFonts w:eastAsia="Times New Roman"/>
                  <w:b w:val="0"/>
                  <w:bCs/>
                  <w:color w:val="auto"/>
                </w:rPr>
                <w:t>k.delbaere@neura.edu.au</w:t>
              </w:r>
            </w:hyperlink>
            <w:r>
              <w:rPr>
                <w:rFonts w:eastAsia="Times New Roman"/>
                <w:b w:val="0"/>
                <w:bCs/>
                <w:color w:val="auto"/>
              </w:rPr>
              <w:t xml:space="preserve">  </w:t>
            </w:r>
          </w:p>
          <w:p w14:paraId="0B4BCA37" w14:textId="77777777" w:rsidR="00E3785E" w:rsidRPr="00694EBD" w:rsidRDefault="00E3785E" w:rsidP="00770269">
            <w:pPr>
              <w:pStyle w:val="Heading1"/>
              <w:tabs>
                <w:tab w:val="left" w:pos="2268"/>
              </w:tabs>
              <w:spacing w:before="120" w:after="240"/>
              <w:outlineLvl w:val="0"/>
              <w:rPr>
                <w:b w:val="0"/>
                <w:i/>
                <w:color w:val="0000FF"/>
              </w:rPr>
            </w:pPr>
            <w:r w:rsidRPr="00694EBD">
              <w:rPr>
                <w:b w:val="0"/>
                <w:i/>
                <w:color w:val="auto"/>
              </w:rPr>
              <w:t xml:space="preserve">[Role: study design, analysis, </w:t>
            </w:r>
            <w:r w:rsidRPr="00694EBD">
              <w:rPr>
                <w:b w:val="0"/>
                <w:i/>
              </w:rPr>
              <w:t>report writing].</w:t>
            </w:r>
          </w:p>
        </w:tc>
        <w:tc>
          <w:tcPr>
            <w:tcW w:w="4754" w:type="dxa"/>
          </w:tcPr>
          <w:p w14:paraId="75994CEF" w14:textId="77777777" w:rsidR="00E3785E" w:rsidRPr="00694EBD" w:rsidRDefault="00E3785E" w:rsidP="00770269">
            <w:pPr>
              <w:pStyle w:val="Heading1"/>
              <w:tabs>
                <w:tab w:val="left" w:pos="2268"/>
              </w:tabs>
              <w:spacing w:before="120" w:after="240"/>
              <w:outlineLvl w:val="0"/>
              <w:rPr>
                <w:b w:val="0"/>
                <w:i/>
                <w:color w:val="0000FF"/>
              </w:rPr>
            </w:pPr>
          </w:p>
        </w:tc>
      </w:tr>
    </w:tbl>
    <w:p w14:paraId="71317852" w14:textId="77777777" w:rsidR="00E3785E" w:rsidRDefault="00E3785E" w:rsidP="00E3785E">
      <w:pPr>
        <w:spacing w:before="240"/>
        <w:jc w:val="both"/>
        <w:rPr>
          <w:rFonts w:cstheme="minorHAnsi"/>
        </w:rPr>
      </w:pPr>
      <w:r w:rsidRPr="006A1638">
        <w:rPr>
          <w:rFonts w:cstheme="minorHAnsi"/>
          <w:b/>
        </w:rPr>
        <w:t xml:space="preserve">OTHER PERSONNEL </w:t>
      </w:r>
      <w:r w:rsidRPr="006A1638">
        <w:rPr>
          <w:rFonts w:cstheme="minorHAnsi"/>
        </w:rPr>
        <w:t xml:space="preserve"> </w:t>
      </w:r>
    </w:p>
    <w:p w14:paraId="4EDC3F7D" w14:textId="77777777" w:rsidR="007E5496" w:rsidRDefault="00E3785E" w:rsidP="007154A9">
      <w:pPr>
        <w:pStyle w:val="ListParagraph"/>
        <w:numPr>
          <w:ilvl w:val="0"/>
          <w:numId w:val="8"/>
        </w:numPr>
        <w:spacing w:before="240"/>
        <w:ind w:left="720"/>
        <w:jc w:val="both"/>
        <w:rPr>
          <w:rFonts w:cstheme="minorHAnsi"/>
        </w:rPr>
      </w:pPr>
      <w:proofErr w:type="spellStart"/>
      <w:r>
        <w:rPr>
          <w:rFonts w:cstheme="minorHAnsi"/>
        </w:rPr>
        <w:t>VeraPro</w:t>
      </w:r>
      <w:r w:rsidRPr="005871CE">
        <w:rPr>
          <w:rFonts w:cstheme="minorHAnsi"/>
          <w:vertAlign w:val="superscript"/>
        </w:rPr>
        <w:t>TM</w:t>
      </w:r>
      <w:proofErr w:type="spellEnd"/>
      <w:r w:rsidRPr="005871CE">
        <w:rPr>
          <w:rFonts w:cstheme="minorHAnsi"/>
          <w:vertAlign w:val="superscript"/>
        </w:rPr>
        <w:t xml:space="preserve"> </w:t>
      </w:r>
      <w:r>
        <w:rPr>
          <w:rFonts w:cstheme="minorHAnsi"/>
        </w:rPr>
        <w:t>personnel</w:t>
      </w:r>
      <w:r w:rsidR="00F327E4">
        <w:rPr>
          <w:rFonts w:cstheme="minorHAnsi"/>
        </w:rPr>
        <w:t xml:space="preserve">. </w:t>
      </w:r>
    </w:p>
    <w:p w14:paraId="11E1E31E" w14:textId="617BB13F" w:rsidR="00E3785E" w:rsidRDefault="00F327E4" w:rsidP="007154A9">
      <w:pPr>
        <w:pStyle w:val="ListParagraph"/>
        <w:numPr>
          <w:ilvl w:val="1"/>
          <w:numId w:val="8"/>
        </w:numPr>
        <w:spacing w:before="240"/>
        <w:jc w:val="both"/>
        <w:rPr>
          <w:rFonts w:cstheme="minorHAnsi"/>
        </w:rPr>
      </w:pPr>
      <w:r w:rsidRPr="007E5496">
        <w:rPr>
          <w:rFonts w:cstheme="minorHAnsi"/>
          <w:u w:val="single"/>
        </w:rPr>
        <w:t>Conflict-of Interest Statement</w:t>
      </w:r>
      <w:r>
        <w:rPr>
          <w:rFonts w:cstheme="minorHAnsi"/>
        </w:rPr>
        <w:t xml:space="preserve">: </w:t>
      </w:r>
      <w:proofErr w:type="spellStart"/>
      <w:r>
        <w:rPr>
          <w:rFonts w:cstheme="minorHAnsi"/>
        </w:rPr>
        <w:t>VeraPro</w:t>
      </w:r>
      <w:r w:rsidRPr="005871CE">
        <w:rPr>
          <w:rFonts w:cstheme="minorHAnsi"/>
          <w:vertAlign w:val="superscript"/>
        </w:rPr>
        <w:t>TM</w:t>
      </w:r>
      <w:proofErr w:type="spellEnd"/>
      <w:r w:rsidRPr="00F327E4">
        <w:rPr>
          <w:rFonts w:cstheme="minorHAnsi"/>
        </w:rPr>
        <w:t xml:space="preserve"> </w:t>
      </w:r>
      <w:r>
        <w:rPr>
          <w:rFonts w:cstheme="minorHAnsi"/>
        </w:rPr>
        <w:t>personnel will be</w:t>
      </w:r>
      <w:r w:rsidR="00E3785E">
        <w:rPr>
          <w:rFonts w:cstheme="minorHAnsi"/>
        </w:rPr>
        <w:t xml:space="preserve"> involved in training healthcare staff in </w:t>
      </w:r>
      <w:r w:rsidR="007E5496">
        <w:rPr>
          <w:rFonts w:cstheme="minorHAnsi"/>
        </w:rPr>
        <w:t xml:space="preserve">the </w:t>
      </w:r>
      <w:r w:rsidR="00E3785E">
        <w:rPr>
          <w:rFonts w:cstheme="minorHAnsi"/>
        </w:rPr>
        <w:t>Vera</w:t>
      </w:r>
      <w:r w:rsidR="00E3785E" w:rsidRPr="005871CE">
        <w:rPr>
          <w:rFonts w:cstheme="minorHAnsi"/>
          <w:vertAlign w:val="superscript"/>
        </w:rPr>
        <w:t xml:space="preserve"> TM</w:t>
      </w:r>
      <w:r w:rsidR="00E3785E">
        <w:rPr>
          <w:rFonts w:cstheme="minorHAnsi"/>
        </w:rPr>
        <w:t xml:space="preserve"> application and providing technical support.</w:t>
      </w:r>
      <w:r>
        <w:rPr>
          <w:rFonts w:cstheme="minorHAnsi"/>
        </w:rPr>
        <w:t xml:space="preserve"> Their role during the study will </w:t>
      </w:r>
      <w:r w:rsidR="00D62CA7">
        <w:rPr>
          <w:rFonts w:cstheme="minorHAnsi"/>
        </w:rPr>
        <w:t>involve</w:t>
      </w:r>
      <w:r>
        <w:rPr>
          <w:rFonts w:cstheme="minorHAnsi"/>
        </w:rPr>
        <w:t xml:space="preserve"> training and/or supportive with regards to the practical usage of the technology. They will have no role in study design or data analysis (though the Results will be shared with them). </w:t>
      </w:r>
      <w:proofErr w:type="spellStart"/>
      <w:r w:rsidR="007E5496">
        <w:rPr>
          <w:rFonts w:cstheme="minorHAnsi"/>
        </w:rPr>
        <w:t>VeraPro</w:t>
      </w:r>
      <w:r w:rsidR="007E5496" w:rsidRPr="005871CE">
        <w:rPr>
          <w:rFonts w:cstheme="minorHAnsi"/>
          <w:vertAlign w:val="superscript"/>
        </w:rPr>
        <w:t>TM</w:t>
      </w:r>
      <w:proofErr w:type="spellEnd"/>
      <w:r w:rsidR="007E5496">
        <w:rPr>
          <w:rFonts w:cstheme="minorHAnsi"/>
        </w:rPr>
        <w:t xml:space="preserve"> may be consulted during report-writing for publication but only to confirm accurate description of their technology</w:t>
      </w:r>
      <w:r w:rsidR="00FF74FC">
        <w:rPr>
          <w:rFonts w:cstheme="minorHAnsi"/>
        </w:rPr>
        <w:t xml:space="preserve"> and its application</w:t>
      </w:r>
      <w:r w:rsidR="007E5496">
        <w:rPr>
          <w:rFonts w:cstheme="minorHAnsi"/>
        </w:rPr>
        <w:t>.</w:t>
      </w:r>
    </w:p>
    <w:p w14:paraId="21D2BD28" w14:textId="318891A7" w:rsidR="00E3785E" w:rsidRDefault="00E3785E" w:rsidP="007154A9">
      <w:pPr>
        <w:pStyle w:val="ListParagraph"/>
        <w:numPr>
          <w:ilvl w:val="0"/>
          <w:numId w:val="8"/>
        </w:numPr>
        <w:spacing w:before="240"/>
        <w:ind w:left="720"/>
        <w:jc w:val="both"/>
        <w:rPr>
          <w:rFonts w:cstheme="minorHAnsi"/>
        </w:rPr>
      </w:pPr>
      <w:r>
        <w:rPr>
          <w:rFonts w:cstheme="minorHAnsi"/>
        </w:rPr>
        <w:lastRenderedPageBreak/>
        <w:t xml:space="preserve">Hospital care staff involved in administering intervention </w:t>
      </w:r>
      <w:proofErr w:type="spellStart"/>
      <w:r>
        <w:rPr>
          <w:rFonts w:cstheme="minorHAnsi"/>
        </w:rPr>
        <w:t>ie</w:t>
      </w:r>
      <w:proofErr w:type="spellEnd"/>
      <w:r>
        <w:rPr>
          <w:rFonts w:cstheme="minorHAnsi"/>
        </w:rPr>
        <w:t>. Medical Officers, Nursing staff, Allied Health (physiotherapist, occupational therapist, social worker, volunteers).</w:t>
      </w:r>
      <w:r w:rsidR="00FF74FC">
        <w:rPr>
          <w:rFonts w:cstheme="minorHAnsi"/>
        </w:rPr>
        <w:t xml:space="preserve"> </w:t>
      </w:r>
    </w:p>
    <w:p w14:paraId="62849C62" w14:textId="323AAF4E" w:rsidR="00E3785E" w:rsidRDefault="00E3785E" w:rsidP="007154A9">
      <w:pPr>
        <w:pStyle w:val="ListParagraph"/>
        <w:numPr>
          <w:ilvl w:val="0"/>
          <w:numId w:val="8"/>
        </w:numPr>
        <w:spacing w:before="240"/>
        <w:ind w:left="720"/>
        <w:jc w:val="both"/>
        <w:rPr>
          <w:rFonts w:cstheme="minorHAnsi"/>
        </w:rPr>
      </w:pPr>
      <w:r>
        <w:rPr>
          <w:rFonts w:cstheme="minorHAnsi"/>
        </w:rPr>
        <w:t>Hospital care staff involved in qualitative analysis</w:t>
      </w:r>
      <w:r w:rsidR="00D62CA7">
        <w:rPr>
          <w:rFonts w:cstheme="minorHAnsi"/>
        </w:rPr>
        <w:t xml:space="preserve"> (questionnaires)</w:t>
      </w:r>
      <w:r>
        <w:rPr>
          <w:rFonts w:cstheme="minorHAnsi"/>
        </w:rPr>
        <w:t xml:space="preserve"> </w:t>
      </w:r>
      <w:proofErr w:type="spellStart"/>
      <w:r>
        <w:rPr>
          <w:rFonts w:cstheme="minorHAnsi"/>
        </w:rPr>
        <w:t>ie</w:t>
      </w:r>
      <w:proofErr w:type="spellEnd"/>
      <w:r>
        <w:rPr>
          <w:rFonts w:cstheme="minorHAnsi"/>
        </w:rPr>
        <w:t>. Medical Officers, Nursing staff, Allied Health (physiotherapist, occupational therapist, social worker, volunteers).</w:t>
      </w:r>
      <w:r w:rsidR="00FF74FC">
        <w:rPr>
          <w:rFonts w:cstheme="minorHAnsi"/>
        </w:rPr>
        <w:t xml:space="preserve">  These staff will be </w:t>
      </w:r>
      <w:r w:rsidR="00C13BC8">
        <w:rPr>
          <w:rFonts w:cstheme="minorHAnsi"/>
        </w:rPr>
        <w:t>includ</w:t>
      </w:r>
      <w:r w:rsidR="00FF74FC">
        <w:rPr>
          <w:rFonts w:cstheme="minorHAnsi"/>
        </w:rPr>
        <w:t xml:space="preserve">ed </w:t>
      </w:r>
      <w:r w:rsidR="00C13BC8">
        <w:rPr>
          <w:rFonts w:cstheme="minorHAnsi"/>
        </w:rPr>
        <w:t xml:space="preserve">as </w:t>
      </w:r>
      <w:r w:rsidR="00FF74FC">
        <w:rPr>
          <w:rFonts w:cstheme="minorHAnsi"/>
        </w:rPr>
        <w:t>research participants</w:t>
      </w:r>
      <w:r w:rsidR="00D62CA7">
        <w:rPr>
          <w:rFonts w:cstheme="minorHAnsi"/>
        </w:rPr>
        <w:t xml:space="preserve"> (Staff</w:t>
      </w:r>
      <w:r w:rsidR="00C13BC8">
        <w:rPr>
          <w:rFonts w:cstheme="minorHAnsi"/>
        </w:rPr>
        <w:t xml:space="preserve"> participant</w:t>
      </w:r>
      <w:r w:rsidR="00D62CA7">
        <w:rPr>
          <w:rFonts w:cstheme="minorHAnsi"/>
        </w:rPr>
        <w:t>)</w:t>
      </w:r>
      <w:r w:rsidR="00C13BC8">
        <w:rPr>
          <w:rFonts w:cstheme="minorHAnsi"/>
        </w:rPr>
        <w:t xml:space="preserve"> if they complete a questionnaire for analysis</w:t>
      </w:r>
      <w:r w:rsidR="00FF74FC">
        <w:rPr>
          <w:rFonts w:cstheme="minorHAnsi"/>
        </w:rPr>
        <w:t xml:space="preserve">. Written informed consent will be obtained </w:t>
      </w:r>
      <w:r w:rsidR="00C13BC8">
        <w:rPr>
          <w:rFonts w:cstheme="minorHAnsi"/>
        </w:rPr>
        <w:t>to collect the data generated by the</w:t>
      </w:r>
      <w:r w:rsidR="00FF74FC">
        <w:rPr>
          <w:rFonts w:cstheme="minorHAnsi"/>
        </w:rPr>
        <w:t xml:space="preserve"> </w:t>
      </w:r>
      <w:r w:rsidR="00C13BC8">
        <w:rPr>
          <w:rFonts w:cstheme="minorHAnsi"/>
        </w:rPr>
        <w:t>questionnaire</w:t>
      </w:r>
      <w:r w:rsidR="00275507">
        <w:rPr>
          <w:rFonts w:cstheme="minorHAnsi"/>
        </w:rPr>
        <w:t>.</w:t>
      </w:r>
    </w:p>
    <w:p w14:paraId="20832CBF" w14:textId="0703F58F" w:rsidR="00FF74FC" w:rsidRPr="00FF74FC" w:rsidRDefault="00FF74FC" w:rsidP="00FF74FC">
      <w:pPr>
        <w:pStyle w:val="ListParagraph"/>
        <w:numPr>
          <w:ilvl w:val="0"/>
          <w:numId w:val="8"/>
        </w:numPr>
        <w:spacing w:before="240"/>
        <w:ind w:left="720"/>
        <w:jc w:val="both"/>
        <w:rPr>
          <w:rFonts w:cstheme="minorHAnsi"/>
        </w:rPr>
      </w:pPr>
      <w:r>
        <w:rPr>
          <w:rFonts w:cstheme="minorHAnsi"/>
        </w:rPr>
        <w:t xml:space="preserve">Hospital care staff involved in data collection </w:t>
      </w:r>
      <w:proofErr w:type="spellStart"/>
      <w:r>
        <w:rPr>
          <w:rFonts w:cstheme="minorHAnsi"/>
        </w:rPr>
        <w:t>ie</w:t>
      </w:r>
      <w:proofErr w:type="spellEnd"/>
      <w:r>
        <w:rPr>
          <w:rFonts w:cstheme="minorHAnsi"/>
        </w:rPr>
        <w:t>. Advanced Trainee in Geriatrics (Registrar)</w:t>
      </w:r>
      <w:r w:rsidR="009360DF">
        <w:rPr>
          <w:rFonts w:cstheme="minorHAnsi"/>
        </w:rPr>
        <w:t xml:space="preserve"> working with the PI</w:t>
      </w:r>
      <w:r>
        <w:rPr>
          <w:rFonts w:cstheme="minorHAnsi"/>
        </w:rPr>
        <w:t>.</w:t>
      </w:r>
    </w:p>
    <w:p w14:paraId="66FF93B4" w14:textId="77777777" w:rsidR="00AA4B17" w:rsidRPr="00AA4B17" w:rsidRDefault="00AA4B17" w:rsidP="00AA4B17">
      <w:pPr>
        <w:pStyle w:val="NoSpacing"/>
      </w:pPr>
    </w:p>
    <w:p w14:paraId="551601E4" w14:textId="351EE577" w:rsidR="00AC4199" w:rsidRDefault="00201C4A" w:rsidP="007154A9">
      <w:pPr>
        <w:pStyle w:val="ListParagraph"/>
        <w:numPr>
          <w:ilvl w:val="1"/>
          <w:numId w:val="2"/>
        </w:numPr>
        <w:spacing w:after="120" w:line="240" w:lineRule="auto"/>
        <w:jc w:val="both"/>
        <w:rPr>
          <w:b/>
          <w:color w:val="000000"/>
        </w:rPr>
      </w:pPr>
      <w:r w:rsidRPr="004E2017">
        <w:rPr>
          <w:b/>
          <w:color w:val="000000"/>
        </w:rPr>
        <w:t>Statistician</w:t>
      </w:r>
      <w:r>
        <w:rPr>
          <w:b/>
          <w:color w:val="000000"/>
        </w:rPr>
        <w:t xml:space="preserve"> (if applicable)</w:t>
      </w:r>
    </w:p>
    <w:p w14:paraId="7C0F1D33" w14:textId="715DD338" w:rsidR="00AD2A65" w:rsidRPr="00935DEC" w:rsidRDefault="00AD2A65" w:rsidP="00AD2A65">
      <w:pPr>
        <w:pStyle w:val="NoSpacing"/>
        <w:rPr>
          <w:lang w:val="en-US" w:eastAsia="en-AU"/>
        </w:rPr>
      </w:pPr>
      <w:r w:rsidRPr="00935DEC">
        <w:rPr>
          <w:lang w:val="en-US" w:eastAsia="en-AU"/>
        </w:rPr>
        <w:t>Luz Palacios-Derflingher</w:t>
      </w:r>
    </w:p>
    <w:p w14:paraId="6AE022DD" w14:textId="77777777" w:rsidR="00AD2A65" w:rsidRPr="00935DEC" w:rsidRDefault="00AD2A65" w:rsidP="00AD2A65">
      <w:pPr>
        <w:pStyle w:val="NoSpacing"/>
        <w:rPr>
          <w:lang w:val="en-US" w:eastAsia="en-AU"/>
        </w:rPr>
      </w:pPr>
      <w:r w:rsidRPr="00935DEC">
        <w:rPr>
          <w:lang w:val="en-US" w:eastAsia="en-AU"/>
        </w:rPr>
        <w:t>Biostatistician</w:t>
      </w:r>
    </w:p>
    <w:p w14:paraId="33A66382" w14:textId="77777777" w:rsidR="00AD2A65" w:rsidRPr="00935DEC" w:rsidRDefault="00AD2A65" w:rsidP="00AD2A65">
      <w:pPr>
        <w:pStyle w:val="NoSpacing"/>
        <w:rPr>
          <w:lang w:eastAsia="en-AU"/>
        </w:rPr>
      </w:pPr>
      <w:r w:rsidRPr="00935DEC">
        <w:rPr>
          <w:lang w:val="en-US" w:eastAsia="en-AU"/>
        </w:rPr>
        <w:t xml:space="preserve">UNSW </w:t>
      </w:r>
      <w:r w:rsidRPr="00935DEC">
        <w:rPr>
          <w:lang w:eastAsia="en-AU"/>
        </w:rPr>
        <w:t>Stats Central</w:t>
      </w:r>
    </w:p>
    <w:p w14:paraId="1AFC09F5" w14:textId="1D92D266" w:rsidR="00AD2A65" w:rsidRDefault="00AD2A65" w:rsidP="00AA4B17">
      <w:pPr>
        <w:pStyle w:val="NoSpacing"/>
        <w:rPr>
          <w:lang w:eastAsia="en-AU"/>
        </w:rPr>
      </w:pPr>
      <w:r w:rsidRPr="00935DEC">
        <w:rPr>
          <w:lang w:eastAsia="en-AU"/>
        </w:rPr>
        <w:t>Mark Wainwright Analytical Centre</w:t>
      </w:r>
    </w:p>
    <w:p w14:paraId="249E60E8" w14:textId="77777777" w:rsidR="00AA4B17" w:rsidRPr="00AA4B17" w:rsidRDefault="00AA4B17" w:rsidP="00AA4B17">
      <w:pPr>
        <w:pStyle w:val="NoSpacing"/>
        <w:rPr>
          <w:lang w:eastAsia="en-AU"/>
        </w:rPr>
      </w:pPr>
    </w:p>
    <w:p w14:paraId="1B7ECC07" w14:textId="77777777" w:rsidR="00AC4199" w:rsidRPr="00AD2A65" w:rsidRDefault="00AC4199" w:rsidP="007154A9">
      <w:pPr>
        <w:pStyle w:val="ListParagraph"/>
        <w:numPr>
          <w:ilvl w:val="1"/>
          <w:numId w:val="2"/>
        </w:numPr>
        <w:spacing w:after="120" w:line="240" w:lineRule="auto"/>
        <w:jc w:val="both"/>
        <w:rPr>
          <w:b/>
          <w:color w:val="000000"/>
        </w:rPr>
      </w:pPr>
      <w:r w:rsidRPr="00AD2A65">
        <w:rPr>
          <w:b/>
          <w:color w:val="000000"/>
        </w:rPr>
        <w:t>Sponsor</w:t>
      </w:r>
    </w:p>
    <w:p w14:paraId="6A4C5130" w14:textId="7239C8F6" w:rsidR="004B74D1" w:rsidRPr="00AD2A65" w:rsidRDefault="00AD2A65" w:rsidP="00BE691F">
      <w:pPr>
        <w:spacing w:after="40" w:line="240" w:lineRule="auto"/>
      </w:pPr>
      <w:r w:rsidRPr="00AD2A65">
        <w:t>South Eastern Sydney Local Health District</w:t>
      </w:r>
      <w:r>
        <w:t xml:space="preserve"> (SESLHD)</w:t>
      </w:r>
      <w:r w:rsidRPr="00AD2A65">
        <w:t>.</w:t>
      </w:r>
    </w:p>
    <w:p w14:paraId="78DB9092" w14:textId="77777777" w:rsidR="00AD2A65" w:rsidRDefault="00AD2A65" w:rsidP="00BE691F">
      <w:pPr>
        <w:spacing w:after="40" w:line="240" w:lineRule="auto"/>
        <w:rPr>
          <w:color w:val="FF0000"/>
        </w:rPr>
      </w:pPr>
    </w:p>
    <w:p w14:paraId="27EB012B" w14:textId="601E60E3" w:rsidR="00201C4A" w:rsidRPr="00AD2A65" w:rsidRDefault="00201C4A" w:rsidP="007154A9">
      <w:pPr>
        <w:pStyle w:val="ListParagraph"/>
        <w:numPr>
          <w:ilvl w:val="1"/>
          <w:numId w:val="2"/>
        </w:numPr>
        <w:spacing w:after="120" w:line="240" w:lineRule="auto"/>
        <w:jc w:val="both"/>
        <w:rPr>
          <w:b/>
          <w:color w:val="000000"/>
        </w:rPr>
      </w:pPr>
      <w:r w:rsidRPr="00AD2A65">
        <w:rPr>
          <w:b/>
          <w:color w:val="000000"/>
        </w:rPr>
        <w:t>Funding and resources</w:t>
      </w:r>
    </w:p>
    <w:p w14:paraId="3D6DD99A" w14:textId="0547A434" w:rsidR="00AD2A65" w:rsidRDefault="00AD2A65" w:rsidP="00201C4A">
      <w:pPr>
        <w:autoSpaceDE w:val="0"/>
        <w:autoSpaceDN w:val="0"/>
        <w:adjustRightInd w:val="0"/>
        <w:spacing w:after="120" w:line="240" w:lineRule="auto"/>
        <w:rPr>
          <w:rFonts w:cstheme="minorHAnsi"/>
        </w:rPr>
      </w:pPr>
      <w:r>
        <w:rPr>
          <w:rFonts w:cstheme="minorHAnsi"/>
        </w:rPr>
        <w:t>This Project will be funded from the Prince of Wales Foundation.</w:t>
      </w:r>
    </w:p>
    <w:p w14:paraId="62AE5C43" w14:textId="5308CA7B" w:rsidR="00AD2A65" w:rsidRPr="003B5608" w:rsidRDefault="00AD2A65" w:rsidP="007154A9">
      <w:pPr>
        <w:pStyle w:val="ListParagraph"/>
        <w:numPr>
          <w:ilvl w:val="0"/>
          <w:numId w:val="9"/>
        </w:numPr>
        <w:spacing w:after="0"/>
        <w:rPr>
          <w:rFonts w:cstheme="minorHAnsi"/>
        </w:rPr>
      </w:pPr>
      <w:r w:rsidRPr="003B5608">
        <w:rPr>
          <w:rFonts w:cstheme="minorHAnsi"/>
        </w:rPr>
        <w:t>Expected number of users</w:t>
      </w:r>
      <w:r w:rsidR="009360DF">
        <w:rPr>
          <w:rFonts w:cstheme="minorHAnsi"/>
        </w:rPr>
        <w:t xml:space="preserve"> over 6 months</w:t>
      </w:r>
      <w:r w:rsidRPr="003B5608">
        <w:rPr>
          <w:rFonts w:cstheme="minorHAnsi"/>
        </w:rPr>
        <w:t xml:space="preserve"> =40. Expected cost $14,000.</w:t>
      </w:r>
    </w:p>
    <w:p w14:paraId="04D474AC" w14:textId="77777777" w:rsidR="008E60DD" w:rsidRPr="003B5608" w:rsidRDefault="008E60DD" w:rsidP="008E60DD">
      <w:pPr>
        <w:pStyle w:val="ListParagraph"/>
        <w:autoSpaceDE w:val="0"/>
        <w:autoSpaceDN w:val="0"/>
        <w:adjustRightInd w:val="0"/>
        <w:spacing w:after="120" w:line="240" w:lineRule="auto"/>
        <w:ind w:left="360"/>
        <w:rPr>
          <w:rFonts w:cstheme="minorHAnsi"/>
          <w:bCs/>
        </w:rPr>
      </w:pPr>
    </w:p>
    <w:p w14:paraId="7C5F4E3B" w14:textId="77777777" w:rsidR="007817C1" w:rsidRPr="007817C1" w:rsidRDefault="00201C4A" w:rsidP="007154A9">
      <w:pPr>
        <w:pStyle w:val="Heading1"/>
        <w:keepLines/>
        <w:numPr>
          <w:ilvl w:val="0"/>
          <w:numId w:val="1"/>
        </w:numPr>
        <w:autoSpaceDE/>
        <w:autoSpaceDN/>
        <w:adjustRightInd/>
        <w:spacing w:after="120"/>
        <w:rPr>
          <w:caps/>
        </w:rPr>
      </w:pPr>
      <w:r w:rsidRPr="004E2017">
        <w:t>INTRODUCTION AND BACKGROUND</w:t>
      </w:r>
      <w:r w:rsidR="007817C1">
        <w:t xml:space="preserve"> </w:t>
      </w:r>
    </w:p>
    <w:p w14:paraId="2710AA48" w14:textId="77777777" w:rsidR="00AD2A65" w:rsidRPr="00AD2A65" w:rsidRDefault="00AD2A65" w:rsidP="00AD2A65">
      <w:pPr>
        <w:pStyle w:val="Heading1"/>
        <w:spacing w:before="240"/>
      </w:pPr>
      <w:r w:rsidRPr="00AD2A65">
        <w:t xml:space="preserve">INTRODUCTION </w:t>
      </w:r>
    </w:p>
    <w:p w14:paraId="15F9B13A" w14:textId="40C27CDA" w:rsidR="00AD2A65" w:rsidRPr="00AD2A65" w:rsidRDefault="00AD2A65" w:rsidP="00AD2A65">
      <w:pPr>
        <w:jc w:val="both"/>
        <w:rPr>
          <w:rFonts w:cstheme="minorHAnsi"/>
          <w:iCs/>
          <w:color w:val="0000FF"/>
          <w:lang w:eastAsia="en-AU"/>
        </w:rPr>
      </w:pPr>
      <w:r w:rsidRPr="006A1638">
        <w:rPr>
          <w:rFonts w:cstheme="minorHAnsi"/>
        </w:rPr>
        <w:t>This study will evaluate the impact of digitalised music therapy during a hospital admission for patients living with dementia. Each participant will receive a personalised library of music that they can access throughout their stay via headphones and/or speaker. It is anticipated that patients will experience improvement in behavioural and psychological symptoms associated with dementia (BPSD), with subsequent benefits including a reduction in the use of psychotropic medication, hospital length of stay (LOS) and critical incidents</w:t>
      </w:r>
      <w:r w:rsidRPr="00CC79AE">
        <w:rPr>
          <w:rFonts w:cstheme="minorHAnsi"/>
          <w:vertAlign w:val="superscript"/>
        </w:rPr>
        <w:t>1</w:t>
      </w:r>
      <w:r w:rsidRPr="006A1638">
        <w:rPr>
          <w:rFonts w:cstheme="minorHAnsi"/>
        </w:rPr>
        <w:t>.</w:t>
      </w:r>
      <w:r w:rsidR="009360DF">
        <w:rPr>
          <w:rFonts w:cstheme="minorHAnsi"/>
        </w:rPr>
        <w:t xml:space="preserve"> Delirium, where present, may also improve during the intervention. The technology used to deliver the music therapy is novel in this care environment so feasibility and acceptability of incorporating this intervention into standard care will also be evaluated.</w:t>
      </w:r>
    </w:p>
    <w:p w14:paraId="022337BC" w14:textId="77777777" w:rsidR="00201C4A" w:rsidRDefault="00201C4A" w:rsidP="007154A9">
      <w:pPr>
        <w:pStyle w:val="ListParagraph"/>
        <w:numPr>
          <w:ilvl w:val="1"/>
          <w:numId w:val="3"/>
        </w:numPr>
        <w:spacing w:after="120" w:line="240" w:lineRule="auto"/>
        <w:ind w:left="1077" w:hanging="357"/>
        <w:jc w:val="both"/>
        <w:rPr>
          <w:b/>
          <w:color w:val="000000"/>
        </w:rPr>
      </w:pPr>
      <w:r w:rsidRPr="004E2017">
        <w:rPr>
          <w:b/>
          <w:color w:val="000000"/>
        </w:rPr>
        <w:t xml:space="preserve"> </w:t>
      </w:r>
      <w:r w:rsidRPr="004E2017">
        <w:rPr>
          <w:b/>
          <w:color w:val="000000"/>
        </w:rPr>
        <w:tab/>
        <w:t>Background Information</w:t>
      </w:r>
    </w:p>
    <w:p w14:paraId="416B83BA" w14:textId="77777777" w:rsidR="00AD2A65" w:rsidRPr="006A1638" w:rsidRDefault="00AD2A65" w:rsidP="00AD2A65">
      <w:r w:rsidRPr="006A1638">
        <w:t xml:space="preserve">Behavioural and Psychological Symptoms associated with Dementia (BPSD) represent a heterogenous group of symptoms and behaviours occurring in patients living with dementia. These include agitation, irritability, depression, delusions, hallucinations, aberrant motor behaviour, anxiety, apathy, disinhibition and sleep or appetite changes. BPSD is estimated to affect up to 90% of all patients with dementia over the course of their illness and is independently associated with poor </w:t>
      </w:r>
      <w:r w:rsidRPr="006A1638">
        <w:lastRenderedPageBreak/>
        <w:t>outcomes, including misuse of medication, long term hospitalisation and increased health care costs</w:t>
      </w:r>
      <w:r>
        <w:rPr>
          <w:vertAlign w:val="superscript"/>
        </w:rPr>
        <w:t>2</w:t>
      </w:r>
      <w:r w:rsidRPr="006A1638">
        <w:t>.</w:t>
      </w:r>
    </w:p>
    <w:p w14:paraId="54A95E7F" w14:textId="77777777" w:rsidR="00AD2A65" w:rsidRDefault="00AD2A65" w:rsidP="00AD2A65">
      <w:r w:rsidRPr="006A1638">
        <w:t>Unsurprisingly, BPSD is highly prevalent in hospitalised patients with dementia (76%), with frequency increasing with dementia severity (67% in mild dementia; 76% in moderate and 88% in severe dementia)</w:t>
      </w:r>
      <w:r>
        <w:rPr>
          <w:vertAlign w:val="superscript"/>
        </w:rPr>
        <w:t>3</w:t>
      </w:r>
      <w:r w:rsidRPr="006A1638">
        <w:t>. BPSD is associated with increased nursing and caregiver distress, as well as complications in care</w:t>
      </w:r>
      <w:r>
        <w:t>, such as falls, physical harm through aggressive behaviours (to self or others), malnutrition and dehydration (through refusal of food and fluids)</w:t>
      </w:r>
      <w:r w:rsidRPr="006A1638">
        <w:t>.</w:t>
      </w:r>
    </w:p>
    <w:p w14:paraId="009B0582" w14:textId="14C2513E" w:rsidR="00AD2A65" w:rsidRDefault="00AD2A65" w:rsidP="00AD2A65">
      <w:r>
        <w:t>Delirium is defined as a disturbance in mental status (with a fluctuating course), attention, and thinking or consciousness. It is an acute confusional state that is extremely common in hospitalised adults over the age of 65, with approximately 18% of this population having delirium at the time of admission</w:t>
      </w:r>
      <w:r w:rsidRPr="00EE59F6">
        <w:rPr>
          <w:vertAlign w:val="superscript"/>
        </w:rPr>
        <w:t xml:space="preserve"> 4</w:t>
      </w:r>
      <w:r>
        <w:t xml:space="preserve">. A further similar percentage will develop delirium during their admission and an even higher number will develop delirium following an operation (15-50%) </w:t>
      </w:r>
      <w:r w:rsidRPr="00EE59F6">
        <w:rPr>
          <w:vertAlign w:val="superscript"/>
        </w:rPr>
        <w:t>5</w:t>
      </w:r>
      <w:r>
        <w:t>.</w:t>
      </w:r>
      <w:r w:rsidR="006E11F6">
        <w:t xml:space="preserve"> Delirium prevalence rates of up to 50% also occurs in hospital patients with pre-existing dementia</w:t>
      </w:r>
      <w:r w:rsidR="006E11F6" w:rsidRPr="006E11F6">
        <w:rPr>
          <w:vertAlign w:val="superscript"/>
        </w:rPr>
        <w:t>6</w:t>
      </w:r>
      <w:r w:rsidR="006E11F6">
        <w:t>.</w:t>
      </w:r>
    </w:p>
    <w:p w14:paraId="562EF7C2" w14:textId="77777777" w:rsidR="00AD2A65" w:rsidRDefault="00AD2A65" w:rsidP="00AD2A65">
      <w:r>
        <w:t>Delirium can manifest as a hyperactive form (</w:t>
      </w:r>
      <w:proofErr w:type="spellStart"/>
      <w:r>
        <w:t>eg.</w:t>
      </w:r>
      <w:proofErr w:type="spellEnd"/>
      <w:r>
        <w:t xml:space="preserve"> agitation, aggression, psychotic symptoms, anxiety) or hypoactive (</w:t>
      </w:r>
      <w:proofErr w:type="spellStart"/>
      <w:r>
        <w:t>eg.</w:t>
      </w:r>
      <w:proofErr w:type="spellEnd"/>
      <w:r>
        <w:t xml:space="preserve"> Drowsiness, low mood, poor engagement), with the latter form conferring a poorer prognosis</w:t>
      </w:r>
      <w:r w:rsidRPr="00C110DA">
        <w:rPr>
          <w:vertAlign w:val="superscript"/>
        </w:rPr>
        <w:t>5</w:t>
      </w:r>
      <w:r>
        <w:t>.</w:t>
      </w:r>
    </w:p>
    <w:p w14:paraId="62E3BBC5" w14:textId="07F91D8B" w:rsidR="00AD2A65" w:rsidRDefault="00AD2A65" w:rsidP="00AD2A65">
      <w:r>
        <w:t>Delirium is more common amongst older hospital inpatients, with dementia being a strong predisposing risk factor for developing delirium</w:t>
      </w:r>
      <w:r w:rsidR="006E11F6" w:rsidRPr="006E11F6">
        <w:rPr>
          <w:vertAlign w:val="superscript"/>
        </w:rPr>
        <w:t>7</w:t>
      </w:r>
      <w:r>
        <w:t>. In turn, the development of delirium is a risk factor for incident dementia and further cognitive decline</w:t>
      </w:r>
      <w:r w:rsidR="006E11F6">
        <w:rPr>
          <w:vertAlign w:val="superscript"/>
        </w:rPr>
        <w:t>8</w:t>
      </w:r>
      <w:r>
        <w:t>. Other sequelae of delirium include prolonged hospitalisation, higher mortality rates and hospital-acquired complications such as falls and pressure injuries</w:t>
      </w:r>
      <w:r w:rsidR="00A027A8">
        <w:rPr>
          <w:vertAlign w:val="superscript"/>
        </w:rPr>
        <w:t>9</w:t>
      </w:r>
      <w:r>
        <w:t>.</w:t>
      </w:r>
    </w:p>
    <w:p w14:paraId="55A76841" w14:textId="78A15D8C" w:rsidR="00AD2A65" w:rsidRDefault="00846257" w:rsidP="00AD2A65">
      <w:r>
        <w:t>Thus,</w:t>
      </w:r>
      <w:r w:rsidR="00AD2A65">
        <w:t xml:space="preserve"> in both delirium and BPSD, disturbances in behaviour can lead to many adverse outcomes.</w:t>
      </w:r>
    </w:p>
    <w:p w14:paraId="125770D7" w14:textId="61F6D28F" w:rsidR="00AD2A65" w:rsidRDefault="00AD2A65" w:rsidP="00AD2A65">
      <w:r>
        <w:t>Despite a lack of strong evidence for the use of psychotropic medications to effectively manage BPSD and delirium, these medications are invariably used. In general, antipsychotic medications are associated with an increased risk of sedation, motor and gait disturbances, falls, cardiac rhythm abnormalities, central nervous system adverse events, exacerbation of cognitive impairment and death (amongst other complications)</w:t>
      </w:r>
      <w:r w:rsidR="00A027A8">
        <w:rPr>
          <w:vertAlign w:val="superscript"/>
        </w:rPr>
        <w:t>10</w:t>
      </w:r>
      <w:r>
        <w:t xml:space="preserve">. </w:t>
      </w:r>
    </w:p>
    <w:p w14:paraId="3F9098CF" w14:textId="20B8DACF" w:rsidR="00AD2A65" w:rsidRDefault="00AD2A65" w:rsidP="00AD2A65">
      <w:r>
        <w:t>The first-line approach to managing BPSD and delirium should be person-centered, psychosocial based and multidisciplinary, with antipsychotic medications used only to target symptoms (</w:t>
      </w:r>
      <w:proofErr w:type="spellStart"/>
      <w:r>
        <w:t>ie</w:t>
      </w:r>
      <w:proofErr w:type="spellEnd"/>
      <w:r>
        <w:t>. psychosis) and when psychosocial therapies have failed or there is severe risk of harm</w:t>
      </w:r>
      <w:r w:rsidR="00A027A8">
        <w:rPr>
          <w:vertAlign w:val="superscript"/>
        </w:rPr>
        <w:t>11</w:t>
      </w:r>
      <w:r>
        <w:t>.</w:t>
      </w:r>
    </w:p>
    <w:p w14:paraId="29431996" w14:textId="62BFF195" w:rsidR="00AD2A65" w:rsidRDefault="00AD2A65" w:rsidP="00AD2A65">
      <w:r>
        <w:t xml:space="preserve">This study is designed to incorporate these core principles, utilising music (psychosocial) therapy that is individualised (person-centered) and multidisciplinary (able to be facilitated by any number of caregivers and made available during leisure time, mealtimes, personal care tasks, physical </w:t>
      </w:r>
      <w:r w:rsidR="00B11D9F">
        <w:t>therapy,</w:t>
      </w:r>
      <w:r>
        <w:t xml:space="preserve"> and family visits).</w:t>
      </w:r>
    </w:p>
    <w:p w14:paraId="0E3967E9" w14:textId="0421CF10" w:rsidR="00AD2A65" w:rsidRDefault="00AD2A65" w:rsidP="00AD2A65">
      <w:r>
        <w:t xml:space="preserve">The preservation of Procedural Memory (PM), which may include music, dancing and other activities learned and engrained in early life is thought to occur in dementia, even as Explicit Memory (EM) </w:t>
      </w:r>
      <w:r>
        <w:lastRenderedPageBreak/>
        <w:t xml:space="preserve">deteriorates. </w:t>
      </w:r>
      <w:r w:rsidR="00B11D9F">
        <w:t>Thus,</w:t>
      </w:r>
      <w:r>
        <w:t xml:space="preserve"> musical perception, musical emotion and musical memory can potentially out-survive other cognitive functions</w:t>
      </w:r>
      <w:r w:rsidRPr="00B11D9F">
        <w:rPr>
          <w:vertAlign w:val="superscript"/>
        </w:rPr>
        <w:t>1</w:t>
      </w:r>
      <w:r w:rsidR="00A027A8">
        <w:rPr>
          <w:vertAlign w:val="superscript"/>
        </w:rPr>
        <w:t>2</w:t>
      </w:r>
      <w:r>
        <w:t xml:space="preserve">. </w:t>
      </w:r>
    </w:p>
    <w:p w14:paraId="4B541602" w14:textId="31D79D29" w:rsidR="00AD2A65" w:rsidRDefault="00AD2A65" w:rsidP="00AD2A65">
      <w:pPr>
        <w:jc w:val="both"/>
        <w:rPr>
          <w:rFonts w:cstheme="minorHAnsi"/>
        </w:rPr>
      </w:pPr>
      <w:r w:rsidRPr="009802CF">
        <w:rPr>
          <w:rFonts w:cstheme="minorHAnsi"/>
        </w:rPr>
        <w:t>A systematic review in 2018, which included 22 randomised controlled trials</w:t>
      </w:r>
      <w:r w:rsidR="008F6931">
        <w:rPr>
          <w:rFonts w:cstheme="minorHAnsi"/>
        </w:rPr>
        <w:t xml:space="preserve"> involving patients with dementia</w:t>
      </w:r>
      <w:r w:rsidRPr="009802CF">
        <w:rPr>
          <w:rFonts w:cstheme="minorHAnsi"/>
        </w:rPr>
        <w:t xml:space="preserve">, found that music-based interventions may improve emotional </w:t>
      </w:r>
      <w:r w:rsidR="00846257" w:rsidRPr="009802CF">
        <w:rPr>
          <w:rFonts w:cstheme="minorHAnsi"/>
        </w:rPr>
        <w:t>wellbeing</w:t>
      </w:r>
      <w:r w:rsidRPr="009802CF">
        <w:rPr>
          <w:rFonts w:cstheme="minorHAnsi"/>
        </w:rPr>
        <w:t xml:space="preserve"> and quality of life, and reduce anxiety, depressive </w:t>
      </w:r>
      <w:proofErr w:type="gramStart"/>
      <w:r w:rsidRPr="009802CF">
        <w:rPr>
          <w:rFonts w:cstheme="minorHAnsi"/>
        </w:rPr>
        <w:t>symptoms</w:t>
      </w:r>
      <w:proofErr w:type="gramEnd"/>
      <w:r w:rsidRPr="009802CF">
        <w:rPr>
          <w:rFonts w:cstheme="minorHAnsi"/>
        </w:rPr>
        <w:t xml:space="preserve"> and overall behaviour problems</w:t>
      </w:r>
      <w:r w:rsidR="00A027A8">
        <w:rPr>
          <w:rFonts w:cstheme="minorHAnsi"/>
        </w:rPr>
        <w:t>.</w:t>
      </w:r>
      <w:r>
        <w:rPr>
          <w:rFonts w:cstheme="minorHAnsi"/>
          <w:vertAlign w:val="superscript"/>
        </w:rPr>
        <w:t>1</w:t>
      </w:r>
      <w:r w:rsidR="00A027A8">
        <w:rPr>
          <w:rFonts w:cstheme="minorHAnsi"/>
          <w:vertAlign w:val="superscript"/>
        </w:rPr>
        <w:t>3</w:t>
      </w:r>
      <w:r w:rsidRPr="009802CF">
        <w:rPr>
          <w:rFonts w:cstheme="minorHAnsi"/>
        </w:rPr>
        <w:t xml:space="preserve"> </w:t>
      </w:r>
    </w:p>
    <w:p w14:paraId="46F4F228" w14:textId="6F252A76" w:rsidR="00BB6774" w:rsidRDefault="00BB6774" w:rsidP="00BB6774">
      <w:pPr>
        <w:jc w:val="both"/>
        <w:rPr>
          <w:rFonts w:cstheme="minorHAnsi"/>
        </w:rPr>
      </w:pPr>
      <w:r>
        <w:rPr>
          <w:rFonts w:cstheme="minorHAnsi"/>
        </w:rPr>
        <w:t>Most previous studies published on music therapy have occurred in other environments (</w:t>
      </w:r>
      <w:proofErr w:type="spellStart"/>
      <w:r>
        <w:rPr>
          <w:rFonts w:cstheme="minorHAnsi"/>
        </w:rPr>
        <w:t>ie</w:t>
      </w:r>
      <w:proofErr w:type="spellEnd"/>
      <w:r>
        <w:rPr>
          <w:rFonts w:cstheme="minorHAnsi"/>
        </w:rPr>
        <w:t>. home or in residential aged care facilities) or utilis</w:t>
      </w:r>
      <w:r w:rsidR="005D5074">
        <w:rPr>
          <w:rFonts w:cstheme="minorHAnsi"/>
        </w:rPr>
        <w:t>ed</w:t>
      </w:r>
      <w:r>
        <w:rPr>
          <w:rFonts w:cstheme="minorHAnsi"/>
        </w:rPr>
        <w:t xml:space="preserve"> different modes of delivery (</w:t>
      </w:r>
      <w:proofErr w:type="spellStart"/>
      <w:r>
        <w:rPr>
          <w:rFonts w:cstheme="minorHAnsi"/>
        </w:rPr>
        <w:t>ie</w:t>
      </w:r>
      <w:proofErr w:type="spellEnd"/>
      <w:r>
        <w:rPr>
          <w:rFonts w:cstheme="minorHAnsi"/>
        </w:rPr>
        <w:t xml:space="preserve">. </w:t>
      </w:r>
      <w:r w:rsidR="005D5074">
        <w:rPr>
          <w:rFonts w:cstheme="minorHAnsi"/>
        </w:rPr>
        <w:t>group sessions or live musicians). Although benefit has been shown, most trials have only included small numbers of participants or did not have robust study designs.</w:t>
      </w:r>
    </w:p>
    <w:p w14:paraId="7FDAD7D1" w14:textId="7A6A40FF" w:rsidR="008F6931" w:rsidRDefault="008F6931" w:rsidP="00BB6774">
      <w:pPr>
        <w:jc w:val="both"/>
        <w:rPr>
          <w:rFonts w:cstheme="minorHAnsi"/>
        </w:rPr>
      </w:pPr>
      <w:r>
        <w:rPr>
          <w:rFonts w:cstheme="minorHAnsi"/>
        </w:rPr>
        <w:t xml:space="preserve">Further, the use of live musicians or specialised musical therapists may present cost barriers. As ‘external visitors’, these facilitators would also potentially be prohibited from continuing therapy in a pandemic or ‘lockdown’ situation. </w:t>
      </w:r>
    </w:p>
    <w:p w14:paraId="25EE6DBF" w14:textId="73C713D3" w:rsidR="00BB6774" w:rsidRDefault="005D5074" w:rsidP="00AD2A65">
      <w:pPr>
        <w:jc w:val="both"/>
        <w:rPr>
          <w:rFonts w:cstheme="minorHAnsi"/>
        </w:rPr>
      </w:pPr>
      <w:r>
        <w:rPr>
          <w:rFonts w:cstheme="minorHAnsi"/>
        </w:rPr>
        <w:t xml:space="preserve">This study will focus on a hospital inpatient population, where the incidence of distressing symptoms associated with dementia </w:t>
      </w:r>
      <w:r w:rsidR="00935DEC">
        <w:rPr>
          <w:rFonts w:cstheme="minorHAnsi"/>
        </w:rPr>
        <w:t>is</w:t>
      </w:r>
      <w:r>
        <w:rPr>
          <w:rFonts w:cstheme="minorHAnsi"/>
        </w:rPr>
        <w:t xml:space="preserve"> particularly high, with a high risk of adverse outcomes.</w:t>
      </w:r>
    </w:p>
    <w:p w14:paraId="1F7728D3" w14:textId="635E9B9F" w:rsidR="006E240A" w:rsidRDefault="006E240A" w:rsidP="00AD2A65">
      <w:pPr>
        <w:jc w:val="both"/>
        <w:rPr>
          <w:rFonts w:cstheme="minorHAnsi"/>
        </w:rPr>
      </w:pPr>
      <w:r>
        <w:rPr>
          <w:rFonts w:cstheme="minorHAnsi"/>
        </w:rPr>
        <w:t xml:space="preserve">Previous attempts at music therapy at this site have included volunteer staff playing live instruments and personalised music for patients using their own CDs/tapes or that provided by staff. Where deliverable, there was a perceived reduction in patients’ </w:t>
      </w:r>
      <w:proofErr w:type="gramStart"/>
      <w:r>
        <w:rPr>
          <w:rFonts w:cstheme="minorHAnsi"/>
        </w:rPr>
        <w:t>BPSD</w:t>
      </w:r>
      <w:proofErr w:type="gramEnd"/>
      <w:r>
        <w:rPr>
          <w:rFonts w:cstheme="minorHAnsi"/>
        </w:rPr>
        <w:t xml:space="preserve"> but ongoing therapy was dependent on the availability of volunteer staff and/or music sources.</w:t>
      </w:r>
    </w:p>
    <w:p w14:paraId="05023953" w14:textId="375084E2" w:rsidR="006E240A" w:rsidRDefault="00AD2A65" w:rsidP="00AD2A65">
      <w:pPr>
        <w:jc w:val="both"/>
        <w:rPr>
          <w:rFonts w:cstheme="minorHAnsi"/>
        </w:rPr>
      </w:pPr>
      <w:r>
        <w:rPr>
          <w:rFonts w:cstheme="minorHAnsi"/>
        </w:rPr>
        <w:t xml:space="preserve">This study is novel in that it will utilise a digitalised </w:t>
      </w:r>
      <w:r w:rsidR="00B11D9F">
        <w:rPr>
          <w:rFonts w:cstheme="minorHAnsi"/>
        </w:rPr>
        <w:t>application</w:t>
      </w:r>
      <w:r>
        <w:rPr>
          <w:rFonts w:cstheme="minorHAnsi"/>
        </w:rPr>
        <w:t xml:space="preserve"> (</w:t>
      </w:r>
      <w:proofErr w:type="spellStart"/>
      <w:r w:rsidR="00B11D9F">
        <w:rPr>
          <w:rFonts w:cstheme="minorHAnsi"/>
        </w:rPr>
        <w:t>Vera</w:t>
      </w:r>
      <w:r w:rsidR="00B11D9F" w:rsidRPr="00B11D9F">
        <w:rPr>
          <w:rFonts w:cstheme="minorHAnsi"/>
          <w:vertAlign w:val="superscript"/>
        </w:rPr>
        <w:t>TM</w:t>
      </w:r>
      <w:proofErr w:type="spellEnd"/>
      <w:r w:rsidR="00AF72D9">
        <w:rPr>
          <w:rFonts w:cstheme="minorHAnsi"/>
        </w:rPr>
        <w:t xml:space="preserve"> Music Health) </w:t>
      </w:r>
      <w:r>
        <w:rPr>
          <w:rFonts w:cstheme="minorHAnsi"/>
        </w:rPr>
        <w:t xml:space="preserve">that can be individualised for each participant. </w:t>
      </w:r>
      <w:proofErr w:type="spellStart"/>
      <w:r w:rsidR="00B11D9F">
        <w:rPr>
          <w:rFonts w:cstheme="minorHAnsi"/>
        </w:rPr>
        <w:t>Vera</w:t>
      </w:r>
      <w:r w:rsidR="00B11D9F" w:rsidRPr="00B11D9F">
        <w:rPr>
          <w:rFonts w:cstheme="minorHAnsi"/>
          <w:vertAlign w:val="superscript"/>
        </w:rPr>
        <w:t>TM</w:t>
      </w:r>
      <w:proofErr w:type="spellEnd"/>
      <w:r w:rsidR="00B11D9F">
        <w:rPr>
          <w:rFonts w:cstheme="minorHAnsi"/>
        </w:rPr>
        <w:t xml:space="preserve"> is a music-based intervention tool that enables the creation of a digital profile for each user, including a curated musical library. </w:t>
      </w:r>
      <w:r>
        <w:rPr>
          <w:rFonts w:cstheme="minorHAnsi"/>
        </w:rPr>
        <w:t>Each personalised library will be readily accessible</w:t>
      </w:r>
      <w:r w:rsidR="00B11D9F">
        <w:rPr>
          <w:rFonts w:cstheme="minorHAnsi"/>
        </w:rPr>
        <w:t xml:space="preserve"> for the user</w:t>
      </w:r>
      <w:r>
        <w:rPr>
          <w:rFonts w:cstheme="minorHAnsi"/>
        </w:rPr>
        <w:t>, from a tablet device</w:t>
      </w:r>
      <w:r w:rsidR="005D5074">
        <w:rPr>
          <w:rFonts w:cstheme="minorHAnsi"/>
        </w:rPr>
        <w:t xml:space="preserve"> kept at the nursing station</w:t>
      </w:r>
      <w:r>
        <w:rPr>
          <w:rFonts w:cstheme="minorHAnsi"/>
        </w:rPr>
        <w:t xml:space="preserve">, to be played on a portable speaker or headphones. </w:t>
      </w:r>
    </w:p>
    <w:p w14:paraId="048F3096" w14:textId="658C9BB6" w:rsidR="00AA4B17" w:rsidRPr="008E60DD" w:rsidRDefault="00AD2A65" w:rsidP="008E60DD">
      <w:pPr>
        <w:pStyle w:val="NoSpacing"/>
      </w:pPr>
      <w:r>
        <w:t>This user-friendliness is anticipated to increase caregiver uptake of the therapy</w:t>
      </w:r>
      <w:r w:rsidR="005D5074">
        <w:t xml:space="preserve"> and facilitate easy integration into standard hospital care</w:t>
      </w:r>
      <w:r>
        <w:t>.</w:t>
      </w:r>
    </w:p>
    <w:p w14:paraId="4B24FD86" w14:textId="77777777" w:rsidR="00AA4B17" w:rsidRPr="00B11E54" w:rsidRDefault="00AA4B17" w:rsidP="00201C4A">
      <w:pPr>
        <w:spacing w:after="120" w:line="240" w:lineRule="auto"/>
        <w:jc w:val="both"/>
        <w:rPr>
          <w:b/>
          <w:color w:val="000000"/>
        </w:rPr>
      </w:pPr>
    </w:p>
    <w:p w14:paraId="416443D6" w14:textId="77777777" w:rsidR="00201C4A" w:rsidRDefault="00201C4A" w:rsidP="007154A9">
      <w:pPr>
        <w:pStyle w:val="ListParagraph"/>
        <w:numPr>
          <w:ilvl w:val="1"/>
          <w:numId w:val="3"/>
        </w:numPr>
        <w:spacing w:after="120" w:line="240" w:lineRule="auto"/>
        <w:ind w:left="1077" w:hanging="357"/>
        <w:jc w:val="both"/>
        <w:outlineLvl w:val="0"/>
        <w:rPr>
          <w:b/>
          <w:color w:val="000000"/>
        </w:rPr>
      </w:pPr>
      <w:r w:rsidRPr="004E2017">
        <w:rPr>
          <w:b/>
          <w:color w:val="000000"/>
        </w:rPr>
        <w:tab/>
        <w:t xml:space="preserve">Research Question </w:t>
      </w:r>
    </w:p>
    <w:p w14:paraId="3FB85363" w14:textId="2422A5E1" w:rsidR="007C0418" w:rsidRPr="00983926" w:rsidRDefault="008F6931" w:rsidP="007C0418">
      <w:pPr>
        <w:rPr>
          <w:rFonts w:cstheme="minorHAnsi"/>
          <w:lang w:eastAsia="en-GB"/>
        </w:rPr>
      </w:pPr>
      <w:r w:rsidRPr="008F6931">
        <w:rPr>
          <w:rFonts w:cstheme="minorHAnsi"/>
          <w:b/>
          <w:bCs/>
        </w:rPr>
        <w:t>2.2 (a)</w:t>
      </w:r>
      <w:r>
        <w:rPr>
          <w:rFonts w:cstheme="minorHAnsi"/>
        </w:rPr>
        <w:t xml:space="preserve"> </w:t>
      </w:r>
      <w:r w:rsidR="00D84241">
        <w:rPr>
          <w:rFonts w:cstheme="minorHAnsi"/>
        </w:rPr>
        <w:t>Does</w:t>
      </w:r>
      <w:r w:rsidR="007C0418" w:rsidRPr="006A1638">
        <w:rPr>
          <w:rFonts w:cstheme="minorHAnsi"/>
        </w:rPr>
        <w:t xml:space="preserve"> personalised, digitalised music therapy </w:t>
      </w:r>
      <w:r w:rsidR="00D84241">
        <w:rPr>
          <w:rFonts w:cstheme="minorHAnsi"/>
        </w:rPr>
        <w:t xml:space="preserve">(delivered via </w:t>
      </w:r>
      <w:proofErr w:type="spellStart"/>
      <w:r w:rsidR="00B11D9F">
        <w:rPr>
          <w:rFonts w:cstheme="minorHAnsi"/>
        </w:rPr>
        <w:t>Vera</w:t>
      </w:r>
      <w:r w:rsidR="00B11D9F" w:rsidRPr="00B11D9F">
        <w:rPr>
          <w:rFonts w:cstheme="minorHAnsi"/>
          <w:vertAlign w:val="superscript"/>
        </w:rPr>
        <w:t>TM</w:t>
      </w:r>
      <w:proofErr w:type="spellEnd"/>
      <w:r w:rsidR="00D84241">
        <w:rPr>
          <w:rFonts w:cstheme="minorHAnsi"/>
        </w:rPr>
        <w:t xml:space="preserve">) </w:t>
      </w:r>
      <w:r w:rsidR="007C0418" w:rsidRPr="006A1638">
        <w:rPr>
          <w:rFonts w:cstheme="minorHAnsi"/>
        </w:rPr>
        <w:t>lead to an improvement in</w:t>
      </w:r>
      <w:r w:rsidR="00D84241">
        <w:rPr>
          <w:rFonts w:cstheme="minorHAnsi"/>
        </w:rPr>
        <w:t xml:space="preserve"> </w:t>
      </w:r>
      <w:r w:rsidR="007C0418" w:rsidRPr="006A1638">
        <w:rPr>
          <w:rFonts w:cstheme="minorHAnsi"/>
        </w:rPr>
        <w:t>behavioural and psychological symptoms associated with dementia (BPSD)</w:t>
      </w:r>
      <w:r w:rsidR="00D84241">
        <w:rPr>
          <w:rFonts w:cstheme="minorHAnsi"/>
        </w:rPr>
        <w:t xml:space="preserve"> and outcomes in hospitalised patients with dementia?</w:t>
      </w:r>
    </w:p>
    <w:p w14:paraId="1C6AB508" w14:textId="2722F4A5" w:rsidR="007C0418" w:rsidRPr="007C0418" w:rsidRDefault="007C0418" w:rsidP="007C0418">
      <w:pPr>
        <w:pStyle w:val="Heading1"/>
        <w:spacing w:before="360"/>
        <w:rPr>
          <w:i/>
          <w:color w:val="0000FF"/>
          <w:sz w:val="18"/>
          <w:szCs w:val="18"/>
          <w:lang w:eastAsia="en-AU"/>
        </w:rPr>
      </w:pPr>
      <w:r w:rsidRPr="007C0418">
        <w:t xml:space="preserve">HYPOTHESIS </w:t>
      </w:r>
    </w:p>
    <w:p w14:paraId="44AFC714" w14:textId="3EB6E61B" w:rsidR="007C0418" w:rsidRPr="006A1638" w:rsidRDefault="007C0418" w:rsidP="007C0418">
      <w:pPr>
        <w:jc w:val="both"/>
        <w:rPr>
          <w:rFonts w:cstheme="minorHAnsi"/>
        </w:rPr>
      </w:pPr>
      <w:r w:rsidRPr="006A1638">
        <w:rPr>
          <w:rFonts w:cstheme="minorHAnsi"/>
        </w:rPr>
        <w:t>H</w:t>
      </w:r>
      <w:r w:rsidRPr="006A1638">
        <w:rPr>
          <w:rFonts w:cstheme="minorHAnsi"/>
          <w:vertAlign w:val="subscript"/>
        </w:rPr>
        <w:t>A</w:t>
      </w:r>
      <w:r w:rsidRPr="006A1638">
        <w:rPr>
          <w:rFonts w:cstheme="minorHAnsi"/>
        </w:rPr>
        <w:t>: Personalised, digitalized music therapy reduces BPSD; delirium</w:t>
      </w:r>
      <w:r w:rsidR="00F56A46">
        <w:rPr>
          <w:rFonts w:cstheme="minorHAnsi"/>
        </w:rPr>
        <w:t xml:space="preserve"> severity</w:t>
      </w:r>
      <w:r w:rsidRPr="006A1638">
        <w:rPr>
          <w:rFonts w:cstheme="minorHAnsi"/>
        </w:rPr>
        <w:t>; the use of psychotropic medication; critical incidents</w:t>
      </w:r>
      <w:r w:rsidR="00F56A46">
        <w:rPr>
          <w:rFonts w:cstheme="minorHAnsi"/>
        </w:rPr>
        <w:t>; hospital LOS</w:t>
      </w:r>
      <w:r w:rsidRPr="006A1638">
        <w:rPr>
          <w:rFonts w:cstheme="minorHAnsi"/>
        </w:rPr>
        <w:t xml:space="preserve"> </w:t>
      </w:r>
      <w:r w:rsidR="00F56A46">
        <w:rPr>
          <w:rFonts w:cstheme="minorHAnsi"/>
        </w:rPr>
        <w:t>and/</w:t>
      </w:r>
      <w:r w:rsidR="008F6931">
        <w:rPr>
          <w:rFonts w:cstheme="minorHAnsi"/>
        </w:rPr>
        <w:t>or</w:t>
      </w:r>
      <w:r w:rsidRPr="006A1638">
        <w:rPr>
          <w:rFonts w:cstheme="minorHAnsi"/>
        </w:rPr>
        <w:t xml:space="preserve"> </w:t>
      </w:r>
      <w:r w:rsidR="00D31988">
        <w:rPr>
          <w:rFonts w:cstheme="minorHAnsi"/>
        </w:rPr>
        <w:t xml:space="preserve">perceived </w:t>
      </w:r>
      <w:r w:rsidRPr="006A1638">
        <w:rPr>
          <w:rFonts w:cstheme="minorHAnsi"/>
        </w:rPr>
        <w:t>caregiver stress.</w:t>
      </w:r>
    </w:p>
    <w:p w14:paraId="26751592" w14:textId="1B175D05" w:rsidR="007C0418" w:rsidRPr="006A1638" w:rsidRDefault="007C0418" w:rsidP="007C0418">
      <w:pPr>
        <w:jc w:val="both"/>
        <w:rPr>
          <w:rFonts w:cstheme="minorHAnsi"/>
        </w:rPr>
      </w:pPr>
      <w:r w:rsidRPr="006A1638">
        <w:rPr>
          <w:rFonts w:cstheme="minorHAnsi"/>
        </w:rPr>
        <w:t>H</w:t>
      </w:r>
      <w:r w:rsidRPr="006A1638">
        <w:rPr>
          <w:rFonts w:cstheme="minorHAnsi"/>
          <w:vertAlign w:val="subscript"/>
        </w:rPr>
        <w:t>0</w:t>
      </w:r>
      <w:r w:rsidRPr="006A1638">
        <w:rPr>
          <w:rFonts w:cstheme="minorHAnsi"/>
        </w:rPr>
        <w:t>: Personalised, digitalized music therapy does not reduce BPSD; delirium</w:t>
      </w:r>
      <w:r w:rsidR="004715AA">
        <w:rPr>
          <w:rFonts w:cstheme="minorHAnsi"/>
        </w:rPr>
        <w:t xml:space="preserve"> severity</w:t>
      </w:r>
      <w:r w:rsidRPr="006A1638">
        <w:rPr>
          <w:rFonts w:cstheme="minorHAnsi"/>
        </w:rPr>
        <w:t xml:space="preserve">; the use of psychotropic medication; critical incidents </w:t>
      </w:r>
      <w:r w:rsidR="00F56A46">
        <w:rPr>
          <w:rFonts w:cstheme="minorHAnsi"/>
        </w:rPr>
        <w:t>and/</w:t>
      </w:r>
      <w:r w:rsidRPr="006A1638">
        <w:rPr>
          <w:rFonts w:cstheme="minorHAnsi"/>
        </w:rPr>
        <w:t xml:space="preserve">or </w:t>
      </w:r>
      <w:r w:rsidR="00D31988">
        <w:rPr>
          <w:rFonts w:cstheme="minorHAnsi"/>
        </w:rPr>
        <w:t xml:space="preserve">perceived </w:t>
      </w:r>
      <w:r w:rsidRPr="006A1638">
        <w:rPr>
          <w:rFonts w:cstheme="minorHAnsi"/>
        </w:rPr>
        <w:t>caregiver stress.</w:t>
      </w:r>
    </w:p>
    <w:p w14:paraId="1D375CA4" w14:textId="77777777" w:rsidR="003F00A5" w:rsidRDefault="003F00A5" w:rsidP="00201C4A">
      <w:pPr>
        <w:spacing w:after="120" w:line="240" w:lineRule="auto"/>
        <w:jc w:val="both"/>
        <w:outlineLvl w:val="0"/>
        <w:rPr>
          <w:rFonts w:cstheme="minorHAnsi"/>
          <w:b/>
          <w:bCs/>
        </w:rPr>
      </w:pPr>
    </w:p>
    <w:p w14:paraId="775565EA" w14:textId="77777777" w:rsidR="003F00A5" w:rsidRDefault="003F00A5" w:rsidP="00201C4A">
      <w:pPr>
        <w:spacing w:after="120" w:line="240" w:lineRule="auto"/>
        <w:jc w:val="both"/>
        <w:outlineLvl w:val="0"/>
        <w:rPr>
          <w:rFonts w:cstheme="minorHAnsi"/>
          <w:b/>
          <w:bCs/>
        </w:rPr>
      </w:pPr>
    </w:p>
    <w:p w14:paraId="60372CA3" w14:textId="6FE9CC74" w:rsidR="007C0418" w:rsidRDefault="00F56A46" w:rsidP="00201C4A">
      <w:pPr>
        <w:spacing w:after="120" w:line="240" w:lineRule="auto"/>
        <w:jc w:val="both"/>
        <w:outlineLvl w:val="0"/>
        <w:rPr>
          <w:rFonts w:cstheme="minorHAnsi"/>
        </w:rPr>
      </w:pPr>
      <w:r w:rsidRPr="008F6931">
        <w:rPr>
          <w:rFonts w:cstheme="minorHAnsi"/>
          <w:b/>
          <w:bCs/>
        </w:rPr>
        <w:t>2.2 (</w:t>
      </w:r>
      <w:r>
        <w:rPr>
          <w:rFonts w:cstheme="minorHAnsi"/>
          <w:b/>
          <w:bCs/>
        </w:rPr>
        <w:t xml:space="preserve">b) </w:t>
      </w:r>
      <w:r w:rsidRPr="00F56A46">
        <w:rPr>
          <w:rFonts w:cstheme="minorHAnsi"/>
        </w:rPr>
        <w:t>Is</w:t>
      </w:r>
      <w:r>
        <w:rPr>
          <w:rFonts w:cstheme="minorHAnsi"/>
          <w:b/>
          <w:bCs/>
        </w:rPr>
        <w:t xml:space="preserve"> </w:t>
      </w:r>
      <w:r w:rsidRPr="006A1638">
        <w:rPr>
          <w:rFonts w:cstheme="minorHAnsi"/>
        </w:rPr>
        <w:t xml:space="preserve">personalised, digitalised music therapy </w:t>
      </w:r>
      <w:r>
        <w:rPr>
          <w:rFonts w:cstheme="minorHAnsi"/>
        </w:rPr>
        <w:t xml:space="preserve">(delivered via </w:t>
      </w:r>
      <w:proofErr w:type="spellStart"/>
      <w:r>
        <w:rPr>
          <w:rFonts w:cstheme="minorHAnsi"/>
        </w:rPr>
        <w:t>Vera</w:t>
      </w:r>
      <w:r w:rsidRPr="00B11D9F">
        <w:rPr>
          <w:rFonts w:cstheme="minorHAnsi"/>
          <w:vertAlign w:val="superscript"/>
        </w:rPr>
        <w:t>TM</w:t>
      </w:r>
      <w:proofErr w:type="spellEnd"/>
      <w:r>
        <w:rPr>
          <w:rFonts w:cstheme="minorHAnsi"/>
        </w:rPr>
        <w:t>) a feasible and acceptable intervention to incorporate into standard care for hospitalised patients with dementia?</w:t>
      </w:r>
    </w:p>
    <w:p w14:paraId="22FF9F71" w14:textId="77777777" w:rsidR="00F56A46" w:rsidRPr="007C0418" w:rsidRDefault="00F56A46" w:rsidP="00F56A46">
      <w:pPr>
        <w:pStyle w:val="Heading1"/>
        <w:spacing w:before="360"/>
        <w:rPr>
          <w:i/>
          <w:color w:val="0000FF"/>
          <w:sz w:val="18"/>
          <w:szCs w:val="18"/>
          <w:lang w:eastAsia="en-AU"/>
        </w:rPr>
      </w:pPr>
      <w:r w:rsidRPr="007C0418">
        <w:t xml:space="preserve">HYPOTHESIS </w:t>
      </w:r>
    </w:p>
    <w:p w14:paraId="43946D05" w14:textId="21911A37" w:rsidR="00F56A46" w:rsidRPr="006A1638" w:rsidRDefault="00F56A46" w:rsidP="00F56A46">
      <w:pPr>
        <w:jc w:val="both"/>
        <w:rPr>
          <w:rFonts w:cstheme="minorHAnsi"/>
        </w:rPr>
      </w:pPr>
      <w:r w:rsidRPr="006A1638">
        <w:rPr>
          <w:rFonts w:cstheme="minorHAnsi"/>
        </w:rPr>
        <w:t>H</w:t>
      </w:r>
      <w:r w:rsidRPr="006A1638">
        <w:rPr>
          <w:rFonts w:cstheme="minorHAnsi"/>
          <w:vertAlign w:val="subscript"/>
        </w:rPr>
        <w:t>A</w:t>
      </w:r>
      <w:r w:rsidRPr="006A1638">
        <w:rPr>
          <w:rFonts w:cstheme="minorHAnsi"/>
        </w:rPr>
        <w:t>: Personalised, digitalized music therapy</w:t>
      </w:r>
      <w:r w:rsidR="004715AA">
        <w:rPr>
          <w:rFonts w:cstheme="minorHAnsi"/>
        </w:rPr>
        <w:t xml:space="preserve"> (delivered via </w:t>
      </w:r>
      <w:proofErr w:type="spellStart"/>
      <w:r w:rsidR="004715AA">
        <w:rPr>
          <w:rFonts w:cstheme="minorHAnsi"/>
        </w:rPr>
        <w:t>Vera</w:t>
      </w:r>
      <w:r w:rsidR="004715AA" w:rsidRPr="00B11D9F">
        <w:rPr>
          <w:rFonts w:cstheme="minorHAnsi"/>
          <w:vertAlign w:val="superscript"/>
        </w:rPr>
        <w:t>TM</w:t>
      </w:r>
      <w:proofErr w:type="spellEnd"/>
      <w:r w:rsidR="004715AA">
        <w:rPr>
          <w:rFonts w:cstheme="minorHAnsi"/>
        </w:rPr>
        <w:t xml:space="preserve">) </w:t>
      </w:r>
      <w:r>
        <w:rPr>
          <w:rFonts w:cstheme="minorHAnsi"/>
        </w:rPr>
        <w:t>is a feasible and acceptable intervention to incorporate into standard care for hospitalised patients with dementia</w:t>
      </w:r>
      <w:r w:rsidRPr="006A1638">
        <w:rPr>
          <w:rFonts w:cstheme="minorHAnsi"/>
        </w:rPr>
        <w:t>.</w:t>
      </w:r>
    </w:p>
    <w:p w14:paraId="6594A408" w14:textId="56A76EFE" w:rsidR="00F56A46" w:rsidRPr="00F56A46" w:rsidRDefault="00F56A46" w:rsidP="00F56A46">
      <w:pPr>
        <w:jc w:val="both"/>
        <w:rPr>
          <w:rFonts w:cstheme="minorHAnsi"/>
        </w:rPr>
      </w:pPr>
      <w:r w:rsidRPr="006A1638">
        <w:rPr>
          <w:rFonts w:cstheme="minorHAnsi"/>
        </w:rPr>
        <w:t>H</w:t>
      </w:r>
      <w:r w:rsidRPr="006A1638">
        <w:rPr>
          <w:rFonts w:cstheme="minorHAnsi"/>
          <w:vertAlign w:val="subscript"/>
        </w:rPr>
        <w:t>0</w:t>
      </w:r>
      <w:r w:rsidRPr="006A1638">
        <w:rPr>
          <w:rFonts w:cstheme="minorHAnsi"/>
        </w:rPr>
        <w:t>: Personalised, digitalized music therapy</w:t>
      </w:r>
      <w:r>
        <w:rPr>
          <w:rFonts w:cstheme="minorHAnsi"/>
        </w:rPr>
        <w:t xml:space="preserve"> </w:t>
      </w:r>
      <w:r w:rsidR="004715AA">
        <w:rPr>
          <w:rFonts w:cstheme="minorHAnsi"/>
        </w:rPr>
        <w:t xml:space="preserve">(delivered via </w:t>
      </w:r>
      <w:proofErr w:type="spellStart"/>
      <w:r w:rsidR="004715AA">
        <w:rPr>
          <w:rFonts w:cstheme="minorHAnsi"/>
        </w:rPr>
        <w:t>Vera</w:t>
      </w:r>
      <w:r w:rsidR="004715AA" w:rsidRPr="00B11D9F">
        <w:rPr>
          <w:rFonts w:cstheme="minorHAnsi"/>
          <w:vertAlign w:val="superscript"/>
        </w:rPr>
        <w:t>TM</w:t>
      </w:r>
      <w:proofErr w:type="spellEnd"/>
      <w:r w:rsidR="004715AA">
        <w:rPr>
          <w:rFonts w:cstheme="minorHAnsi"/>
        </w:rPr>
        <w:t xml:space="preserve">) </w:t>
      </w:r>
      <w:r>
        <w:rPr>
          <w:rFonts w:cstheme="minorHAnsi"/>
        </w:rPr>
        <w:t>is not a feasible and acceptable intervention to incorporate into standard care for hospitalised patients with dementia</w:t>
      </w:r>
      <w:r w:rsidRPr="006A1638">
        <w:rPr>
          <w:rFonts w:cstheme="minorHAnsi"/>
        </w:rPr>
        <w:t>.</w:t>
      </w:r>
    </w:p>
    <w:p w14:paraId="7E55835E" w14:textId="77777777" w:rsidR="00F56A46" w:rsidRPr="00B11E54" w:rsidRDefault="00F56A46" w:rsidP="00201C4A">
      <w:pPr>
        <w:spacing w:after="120" w:line="240" w:lineRule="auto"/>
        <w:jc w:val="both"/>
        <w:outlineLvl w:val="0"/>
        <w:rPr>
          <w:b/>
          <w:color w:val="000000"/>
        </w:rPr>
      </w:pPr>
    </w:p>
    <w:p w14:paraId="7E722C36" w14:textId="77777777" w:rsidR="00201C4A" w:rsidRDefault="00201C4A" w:rsidP="007154A9">
      <w:pPr>
        <w:pStyle w:val="ListParagraph"/>
        <w:numPr>
          <w:ilvl w:val="1"/>
          <w:numId w:val="3"/>
        </w:numPr>
        <w:spacing w:after="120" w:line="240" w:lineRule="auto"/>
        <w:ind w:left="1077" w:hanging="357"/>
        <w:jc w:val="both"/>
        <w:outlineLvl w:val="0"/>
        <w:rPr>
          <w:b/>
          <w:color w:val="000000"/>
        </w:rPr>
      </w:pPr>
      <w:r w:rsidRPr="004E2017">
        <w:rPr>
          <w:b/>
          <w:color w:val="000000"/>
        </w:rPr>
        <w:t xml:space="preserve"> </w:t>
      </w:r>
      <w:r w:rsidRPr="004E2017">
        <w:rPr>
          <w:b/>
          <w:color w:val="000000"/>
        </w:rPr>
        <w:tab/>
        <w:t>Rationale for Current Study</w:t>
      </w:r>
    </w:p>
    <w:p w14:paraId="211152FA" w14:textId="4F07B47F" w:rsidR="00B11D9F" w:rsidRDefault="00B11D9F" w:rsidP="00B11D9F">
      <w:pPr>
        <w:shd w:val="clear" w:color="auto" w:fill="FFFFFF" w:themeFill="background1"/>
        <w:spacing w:after="120" w:line="240" w:lineRule="auto"/>
        <w:jc w:val="both"/>
        <w:outlineLvl w:val="0"/>
      </w:pPr>
      <w:r>
        <w:t xml:space="preserve">As detailed above, dementia is a prevalent condition </w:t>
      </w:r>
      <w:r w:rsidR="00BB6774">
        <w:t>in the community and in hospitalised older patients. It is commonly associated with distressing behaviours and psychological symptoms, which invariably increase with hospital admission. Not only do these symptoms lead to adverse outcomes for the patient (and caregivers) but the management of these symptoms in hospital (including chemical restraints) also lead to negative sequelae.</w:t>
      </w:r>
    </w:p>
    <w:p w14:paraId="75A45149" w14:textId="651ED678" w:rsidR="00BB6774" w:rsidRDefault="00BB6774" w:rsidP="00B11D9F">
      <w:pPr>
        <w:shd w:val="clear" w:color="auto" w:fill="FFFFFF" w:themeFill="background1"/>
        <w:spacing w:after="120" w:line="240" w:lineRule="auto"/>
        <w:jc w:val="both"/>
        <w:outlineLvl w:val="0"/>
      </w:pPr>
      <w:r>
        <w:t xml:space="preserve">It is imperative that </w:t>
      </w:r>
      <w:r w:rsidR="00251F7F">
        <w:t>novel non-pharmacological, person-centered approaches be explored and rigorously tested to improve the care of hospitalised older patients with dementia.</w:t>
      </w:r>
    </w:p>
    <w:p w14:paraId="6B169CCC" w14:textId="77777777" w:rsidR="00AA4B17" w:rsidRPr="00B11D9F" w:rsidRDefault="00AA4B17" w:rsidP="00B11D9F">
      <w:pPr>
        <w:shd w:val="clear" w:color="auto" w:fill="FFFFFF" w:themeFill="background1"/>
        <w:spacing w:after="120" w:line="240" w:lineRule="auto"/>
        <w:jc w:val="both"/>
        <w:outlineLvl w:val="0"/>
        <w:rPr>
          <w:b/>
        </w:rPr>
      </w:pPr>
    </w:p>
    <w:p w14:paraId="5C24187A" w14:textId="231A9AF4" w:rsidR="00E92F29" w:rsidRDefault="00201C4A" w:rsidP="007154A9">
      <w:pPr>
        <w:pStyle w:val="Heading1"/>
        <w:numPr>
          <w:ilvl w:val="0"/>
          <w:numId w:val="4"/>
        </w:numPr>
        <w:spacing w:after="120"/>
      </w:pPr>
      <w:r w:rsidRPr="004E2017">
        <w:t xml:space="preserve">STUDY OBJECTIVES </w:t>
      </w:r>
    </w:p>
    <w:p w14:paraId="50A1B9DD" w14:textId="3FD804AD" w:rsidR="00201C4A" w:rsidRDefault="00201C4A" w:rsidP="007154A9">
      <w:pPr>
        <w:pStyle w:val="ListParagraph"/>
        <w:numPr>
          <w:ilvl w:val="1"/>
          <w:numId w:val="4"/>
        </w:numPr>
        <w:spacing w:after="120" w:line="240" w:lineRule="auto"/>
        <w:jc w:val="both"/>
        <w:rPr>
          <w:b/>
          <w:color w:val="000000"/>
        </w:rPr>
      </w:pPr>
      <w:r w:rsidRPr="004E2017">
        <w:rPr>
          <w:b/>
          <w:color w:val="000000"/>
        </w:rPr>
        <w:t>Primary Objective</w:t>
      </w:r>
    </w:p>
    <w:p w14:paraId="2F31DBDF" w14:textId="38A8E2EC" w:rsidR="00A771F7" w:rsidRDefault="00287CED" w:rsidP="00A771F7">
      <w:pPr>
        <w:spacing w:after="120" w:line="240" w:lineRule="auto"/>
        <w:jc w:val="both"/>
        <w:rPr>
          <w:bCs/>
          <w:color w:val="000000"/>
        </w:rPr>
      </w:pPr>
      <w:r w:rsidRPr="00A771F7">
        <w:rPr>
          <w:bCs/>
          <w:color w:val="000000"/>
        </w:rPr>
        <w:t xml:space="preserve">To </w:t>
      </w:r>
      <w:r w:rsidR="00226486">
        <w:rPr>
          <w:bCs/>
          <w:color w:val="000000"/>
        </w:rPr>
        <w:t>evaluate whether</w:t>
      </w:r>
      <w:r w:rsidRPr="00A771F7">
        <w:rPr>
          <w:bCs/>
          <w:color w:val="000000"/>
        </w:rPr>
        <w:t xml:space="preserve"> personalised, digitalised music therapy</w:t>
      </w:r>
      <w:r w:rsidR="00A771F7">
        <w:rPr>
          <w:bCs/>
          <w:color w:val="000000"/>
        </w:rPr>
        <w:t>:</w:t>
      </w:r>
    </w:p>
    <w:p w14:paraId="202A8995" w14:textId="42E45F82" w:rsidR="00BE02C6" w:rsidRPr="00A771F7" w:rsidRDefault="00A771F7" w:rsidP="007154A9">
      <w:pPr>
        <w:pStyle w:val="ListParagraph"/>
        <w:numPr>
          <w:ilvl w:val="0"/>
          <w:numId w:val="15"/>
        </w:numPr>
        <w:spacing w:after="120" w:line="240" w:lineRule="auto"/>
        <w:jc w:val="both"/>
        <w:rPr>
          <w:rFonts w:cstheme="minorHAnsi"/>
        </w:rPr>
      </w:pPr>
      <w:r>
        <w:rPr>
          <w:bCs/>
          <w:color w:val="000000"/>
        </w:rPr>
        <w:t>L</w:t>
      </w:r>
      <w:r w:rsidR="00287CED" w:rsidRPr="00A771F7">
        <w:rPr>
          <w:bCs/>
          <w:color w:val="000000"/>
        </w:rPr>
        <w:t>eads to a</w:t>
      </w:r>
      <w:r w:rsidR="00101683" w:rsidRPr="00A771F7">
        <w:rPr>
          <w:bCs/>
          <w:color w:val="000000"/>
        </w:rPr>
        <w:t>n</w:t>
      </w:r>
      <w:r w:rsidR="00101683" w:rsidRPr="00A771F7">
        <w:rPr>
          <w:b/>
          <w:color w:val="000000"/>
        </w:rPr>
        <w:t xml:space="preserve"> </w:t>
      </w:r>
      <w:r w:rsidR="00101683" w:rsidRPr="00A771F7">
        <w:rPr>
          <w:rFonts w:cstheme="minorHAnsi"/>
        </w:rPr>
        <w:t>improvement in behavioural and psychological symptoms associated with dementia</w:t>
      </w:r>
      <w:r w:rsidR="007C55E4">
        <w:rPr>
          <w:rFonts w:cstheme="minorHAnsi"/>
        </w:rPr>
        <w:t xml:space="preserve"> during hospital admission and when compared to a control group with similar characteristics.</w:t>
      </w:r>
    </w:p>
    <w:p w14:paraId="100AF10E" w14:textId="653036A4" w:rsidR="008E60DD" w:rsidRPr="00226486" w:rsidRDefault="00226486" w:rsidP="00101683">
      <w:pPr>
        <w:pStyle w:val="ListParagraph"/>
        <w:numPr>
          <w:ilvl w:val="0"/>
          <w:numId w:val="12"/>
        </w:numPr>
        <w:spacing w:after="120" w:line="240" w:lineRule="auto"/>
        <w:jc w:val="both"/>
        <w:rPr>
          <w:rFonts w:cstheme="minorHAnsi"/>
        </w:rPr>
      </w:pPr>
      <w:r>
        <w:rPr>
          <w:rFonts w:cstheme="minorHAnsi"/>
        </w:rPr>
        <w:t>Is</w:t>
      </w:r>
      <w:r w:rsidR="00A771F7">
        <w:rPr>
          <w:rFonts w:cstheme="minorHAnsi"/>
        </w:rPr>
        <w:t xml:space="preserve"> a feasible</w:t>
      </w:r>
      <w:r>
        <w:rPr>
          <w:rFonts w:cstheme="minorHAnsi"/>
        </w:rPr>
        <w:t xml:space="preserve"> and acceptable</w:t>
      </w:r>
      <w:r w:rsidR="00A771F7">
        <w:rPr>
          <w:rFonts w:cstheme="minorHAnsi"/>
        </w:rPr>
        <w:t xml:space="preserve"> inpatient</w:t>
      </w:r>
      <w:r w:rsidR="00101683" w:rsidRPr="00BE02C6">
        <w:rPr>
          <w:rFonts w:cstheme="minorHAnsi"/>
        </w:rPr>
        <w:t xml:space="preserve"> intervention for this population of patients</w:t>
      </w:r>
      <w:r w:rsidR="00251F7F">
        <w:rPr>
          <w:rFonts w:cstheme="minorHAnsi"/>
        </w:rPr>
        <w:t xml:space="preserve"> and can be incorporated into standard care</w:t>
      </w:r>
      <w:r w:rsidR="00101683" w:rsidRPr="00BE02C6">
        <w:rPr>
          <w:rFonts w:cstheme="minorHAnsi"/>
        </w:rPr>
        <w:t>.</w:t>
      </w:r>
    </w:p>
    <w:p w14:paraId="08CA6C59" w14:textId="77777777" w:rsidR="003853CD" w:rsidRPr="00101683" w:rsidRDefault="003853CD" w:rsidP="00101683">
      <w:pPr>
        <w:spacing w:after="120" w:line="240" w:lineRule="auto"/>
        <w:jc w:val="both"/>
        <w:rPr>
          <w:b/>
          <w:color w:val="000000"/>
        </w:rPr>
      </w:pPr>
    </w:p>
    <w:p w14:paraId="676437C3" w14:textId="0A3C6463" w:rsidR="00201C4A" w:rsidRDefault="00201C4A" w:rsidP="007154A9">
      <w:pPr>
        <w:pStyle w:val="ListParagraph"/>
        <w:numPr>
          <w:ilvl w:val="1"/>
          <w:numId w:val="4"/>
        </w:numPr>
        <w:spacing w:after="120" w:line="240" w:lineRule="auto"/>
        <w:jc w:val="both"/>
        <w:rPr>
          <w:b/>
          <w:color w:val="000000"/>
        </w:rPr>
      </w:pPr>
      <w:r w:rsidRPr="004E2017">
        <w:rPr>
          <w:b/>
          <w:color w:val="000000"/>
        </w:rPr>
        <w:t>Secondary Objectives</w:t>
      </w:r>
    </w:p>
    <w:p w14:paraId="6608E571" w14:textId="6614C0A2" w:rsidR="00287CED" w:rsidRPr="00287CED" w:rsidRDefault="00287CED" w:rsidP="00287CED">
      <w:pPr>
        <w:spacing w:after="0" w:line="240" w:lineRule="auto"/>
        <w:jc w:val="both"/>
        <w:rPr>
          <w:rFonts w:cstheme="minorHAnsi"/>
        </w:rPr>
      </w:pPr>
      <w:r>
        <w:rPr>
          <w:rFonts w:cstheme="minorHAnsi"/>
        </w:rPr>
        <w:t xml:space="preserve">To </w:t>
      </w:r>
      <w:r w:rsidR="00226486">
        <w:rPr>
          <w:bCs/>
          <w:color w:val="000000"/>
        </w:rPr>
        <w:t>evaluate whether</w:t>
      </w:r>
      <w:r w:rsidR="00226486" w:rsidRPr="00A771F7">
        <w:rPr>
          <w:bCs/>
          <w:color w:val="000000"/>
        </w:rPr>
        <w:t xml:space="preserve"> </w:t>
      </w:r>
      <w:r>
        <w:rPr>
          <w:rFonts w:cstheme="minorHAnsi"/>
        </w:rPr>
        <w:t>personalised, digitalised music therapy leads to:</w:t>
      </w:r>
    </w:p>
    <w:p w14:paraId="0933CDB0" w14:textId="11650DA7" w:rsidR="00E92F29" w:rsidRPr="003A4748" w:rsidRDefault="00226486" w:rsidP="007154A9">
      <w:pPr>
        <w:pStyle w:val="ListParagraph"/>
        <w:numPr>
          <w:ilvl w:val="0"/>
          <w:numId w:val="10"/>
        </w:numPr>
        <w:spacing w:after="0" w:line="240" w:lineRule="auto"/>
        <w:jc w:val="both"/>
        <w:rPr>
          <w:rFonts w:cstheme="minorHAnsi"/>
        </w:rPr>
      </w:pPr>
      <w:r>
        <w:rPr>
          <w:rFonts w:cstheme="minorHAnsi"/>
        </w:rPr>
        <w:t>A r</w:t>
      </w:r>
      <w:r w:rsidR="00E92F29" w:rsidRPr="003A4748">
        <w:rPr>
          <w:rFonts w:cstheme="minorHAnsi"/>
        </w:rPr>
        <w:t>eduction in the use of psychotropic medication</w:t>
      </w:r>
      <w:r w:rsidR="007C55E4">
        <w:rPr>
          <w:rFonts w:cstheme="minorHAnsi"/>
        </w:rPr>
        <w:t xml:space="preserve"> during hospital </w:t>
      </w:r>
      <w:r w:rsidR="00977644">
        <w:rPr>
          <w:rFonts w:cstheme="minorHAnsi"/>
        </w:rPr>
        <w:t xml:space="preserve">admission </w:t>
      </w:r>
      <w:r w:rsidR="007C55E4">
        <w:rPr>
          <w:rFonts w:cstheme="minorHAnsi"/>
        </w:rPr>
        <w:t>and when compared to a control group with similar characteristics</w:t>
      </w:r>
      <w:r w:rsidR="00E92F29">
        <w:rPr>
          <w:rFonts w:cstheme="minorHAnsi"/>
        </w:rPr>
        <w:t>.</w:t>
      </w:r>
    </w:p>
    <w:p w14:paraId="7AC627AF" w14:textId="3EBE596A" w:rsidR="00BE02C6" w:rsidRDefault="00226486" w:rsidP="007154A9">
      <w:pPr>
        <w:pStyle w:val="ListParagraph"/>
        <w:numPr>
          <w:ilvl w:val="0"/>
          <w:numId w:val="10"/>
        </w:numPr>
        <w:spacing w:after="0" w:line="240" w:lineRule="auto"/>
        <w:jc w:val="both"/>
        <w:rPr>
          <w:rFonts w:cstheme="minorHAnsi"/>
        </w:rPr>
      </w:pPr>
      <w:r>
        <w:rPr>
          <w:rFonts w:cstheme="minorHAnsi"/>
        </w:rPr>
        <w:t>A r</w:t>
      </w:r>
      <w:r w:rsidR="00E92F29">
        <w:rPr>
          <w:rFonts w:cstheme="minorHAnsi"/>
        </w:rPr>
        <w:t>eduction in the n</w:t>
      </w:r>
      <w:r w:rsidR="00E92F29" w:rsidRPr="003A4748">
        <w:rPr>
          <w:rFonts w:cstheme="minorHAnsi"/>
        </w:rPr>
        <w:t>umber of critical incidents (IIMs reports)</w:t>
      </w:r>
      <w:r w:rsidR="007C55E4">
        <w:rPr>
          <w:rFonts w:cstheme="minorHAnsi"/>
        </w:rPr>
        <w:t xml:space="preserve"> when compared to a control group with similar characteristics.</w:t>
      </w:r>
    </w:p>
    <w:p w14:paraId="188BB6AA" w14:textId="49B136E4" w:rsidR="007C55E4" w:rsidRDefault="007C55E4" w:rsidP="007154A9">
      <w:pPr>
        <w:pStyle w:val="ListParagraph"/>
        <w:numPr>
          <w:ilvl w:val="0"/>
          <w:numId w:val="10"/>
        </w:numPr>
        <w:spacing w:after="0" w:line="240" w:lineRule="auto"/>
        <w:jc w:val="both"/>
        <w:rPr>
          <w:rFonts w:cstheme="minorHAnsi"/>
        </w:rPr>
      </w:pPr>
      <w:r>
        <w:rPr>
          <w:rFonts w:cstheme="minorHAnsi"/>
        </w:rPr>
        <w:t>A reduction in the average hospital LOS when compared to a control group with similar characteristics.</w:t>
      </w:r>
    </w:p>
    <w:p w14:paraId="2EA747D0" w14:textId="7FE5F472" w:rsidR="00BE02C6" w:rsidRDefault="00226486" w:rsidP="007154A9">
      <w:pPr>
        <w:pStyle w:val="ListParagraph"/>
        <w:numPr>
          <w:ilvl w:val="0"/>
          <w:numId w:val="10"/>
        </w:numPr>
        <w:spacing w:after="0" w:line="240" w:lineRule="auto"/>
        <w:jc w:val="both"/>
        <w:rPr>
          <w:rFonts w:cstheme="minorHAnsi"/>
        </w:rPr>
      </w:pPr>
      <w:r>
        <w:rPr>
          <w:rFonts w:cstheme="minorHAnsi"/>
        </w:rPr>
        <w:t xml:space="preserve">A </w:t>
      </w:r>
      <w:r w:rsidR="00D31988">
        <w:rPr>
          <w:rFonts w:cstheme="minorHAnsi"/>
        </w:rPr>
        <w:t xml:space="preserve">perceived </w:t>
      </w:r>
      <w:r>
        <w:rPr>
          <w:rFonts w:cstheme="minorHAnsi"/>
        </w:rPr>
        <w:t>r</w:t>
      </w:r>
      <w:r w:rsidR="00E92F29" w:rsidRPr="00BE02C6">
        <w:rPr>
          <w:rFonts w:cstheme="minorHAnsi"/>
        </w:rPr>
        <w:t>eduction in caregiver distress or burden (</w:t>
      </w:r>
      <w:r w:rsidR="0035710C">
        <w:rPr>
          <w:rFonts w:cstheme="minorHAnsi"/>
        </w:rPr>
        <w:t xml:space="preserve">via </w:t>
      </w:r>
      <w:r>
        <w:rPr>
          <w:rFonts w:cstheme="minorHAnsi"/>
        </w:rPr>
        <w:t>the S</w:t>
      </w:r>
      <w:r w:rsidR="00E92F29" w:rsidRPr="00BE02C6">
        <w:rPr>
          <w:rFonts w:cstheme="minorHAnsi"/>
        </w:rPr>
        <w:t xml:space="preserve">taff </w:t>
      </w:r>
      <w:r>
        <w:rPr>
          <w:rFonts w:cstheme="minorHAnsi"/>
        </w:rPr>
        <w:t xml:space="preserve">Participant </w:t>
      </w:r>
      <w:r w:rsidR="006E240A">
        <w:rPr>
          <w:rFonts w:cstheme="minorHAnsi"/>
        </w:rPr>
        <w:t>questionnaire</w:t>
      </w:r>
      <w:r w:rsidR="00E92F29" w:rsidRPr="00BE02C6">
        <w:rPr>
          <w:rFonts w:cstheme="minorHAnsi"/>
        </w:rPr>
        <w:t>).</w:t>
      </w:r>
    </w:p>
    <w:p w14:paraId="168AD5FB" w14:textId="50C45242" w:rsidR="006E240A" w:rsidRPr="006E240A" w:rsidRDefault="006E240A" w:rsidP="006E240A">
      <w:pPr>
        <w:pStyle w:val="ListParagraph"/>
        <w:numPr>
          <w:ilvl w:val="0"/>
          <w:numId w:val="10"/>
        </w:numPr>
        <w:spacing w:after="0" w:line="240" w:lineRule="auto"/>
        <w:jc w:val="both"/>
        <w:rPr>
          <w:rFonts w:cstheme="minorHAnsi"/>
        </w:rPr>
      </w:pPr>
      <w:r w:rsidRPr="003A4748">
        <w:rPr>
          <w:rFonts w:cstheme="minorHAnsi"/>
        </w:rPr>
        <w:t>An improvement in delirium severity</w:t>
      </w:r>
      <w:r>
        <w:rPr>
          <w:rFonts w:cstheme="minorHAnsi"/>
        </w:rPr>
        <w:t>, where present.</w:t>
      </w:r>
    </w:p>
    <w:p w14:paraId="1E24C84E" w14:textId="2233B1E1" w:rsidR="008E60DD" w:rsidRDefault="008E60DD" w:rsidP="00E92F29">
      <w:pPr>
        <w:spacing w:after="120" w:line="240" w:lineRule="auto"/>
        <w:jc w:val="both"/>
        <w:rPr>
          <w:b/>
          <w:color w:val="000000"/>
        </w:rPr>
      </w:pPr>
    </w:p>
    <w:p w14:paraId="343BBF8F" w14:textId="3DD04CC0" w:rsidR="003F00A5" w:rsidRDefault="003F00A5" w:rsidP="00E92F29">
      <w:pPr>
        <w:spacing w:after="120" w:line="240" w:lineRule="auto"/>
        <w:jc w:val="both"/>
        <w:rPr>
          <w:b/>
          <w:color w:val="000000"/>
        </w:rPr>
      </w:pPr>
    </w:p>
    <w:p w14:paraId="7B1D422E" w14:textId="77777777" w:rsidR="003F00A5" w:rsidRPr="00E92F29" w:rsidRDefault="003F00A5" w:rsidP="00E92F29">
      <w:pPr>
        <w:spacing w:after="120" w:line="240" w:lineRule="auto"/>
        <w:jc w:val="both"/>
        <w:rPr>
          <w:b/>
          <w:color w:val="000000"/>
        </w:rPr>
      </w:pPr>
    </w:p>
    <w:p w14:paraId="6EBB5778" w14:textId="77777777" w:rsidR="00201C4A" w:rsidRPr="004E2017" w:rsidRDefault="00201C4A" w:rsidP="007154A9">
      <w:pPr>
        <w:pStyle w:val="Heading1"/>
        <w:numPr>
          <w:ilvl w:val="0"/>
          <w:numId w:val="5"/>
        </w:numPr>
        <w:spacing w:after="120"/>
        <w:rPr>
          <w:caps/>
        </w:rPr>
      </w:pPr>
      <w:r w:rsidRPr="004E2017">
        <w:lastRenderedPageBreak/>
        <w:t>STUDY DESIGN</w:t>
      </w:r>
    </w:p>
    <w:p w14:paraId="24179A05" w14:textId="77777777" w:rsidR="00201C4A" w:rsidRPr="004E2017" w:rsidRDefault="00201C4A" w:rsidP="007154A9">
      <w:pPr>
        <w:pStyle w:val="ListParagraph"/>
        <w:numPr>
          <w:ilvl w:val="1"/>
          <w:numId w:val="5"/>
        </w:numPr>
        <w:spacing w:after="120" w:line="240" w:lineRule="auto"/>
        <w:jc w:val="both"/>
        <w:rPr>
          <w:b/>
          <w:color w:val="000000"/>
        </w:rPr>
      </w:pPr>
      <w:r w:rsidRPr="004E2017">
        <w:rPr>
          <w:b/>
          <w:color w:val="000000"/>
        </w:rPr>
        <w:t>Type of Study</w:t>
      </w:r>
    </w:p>
    <w:p w14:paraId="2E0D4163" w14:textId="5DC050DA" w:rsidR="0035710C" w:rsidRDefault="006E240A" w:rsidP="0035710C">
      <w:pPr>
        <w:spacing w:after="120" w:line="240" w:lineRule="auto"/>
      </w:pPr>
      <w:r>
        <w:t>I</w:t>
      </w:r>
      <w:r w:rsidR="0035710C">
        <w:t xml:space="preserve">t is predicted that the intervention will do </w:t>
      </w:r>
      <w:proofErr w:type="gramStart"/>
      <w:r w:rsidR="0035710C">
        <w:t>more good</w:t>
      </w:r>
      <w:proofErr w:type="gramEnd"/>
      <w:r w:rsidR="0035710C">
        <w:t xml:space="preserve"> than harm, hence it would be unethical to carry out a strict randomised control trial, where control participants would miss out on the intervention.</w:t>
      </w:r>
    </w:p>
    <w:p w14:paraId="7D7BCC3A" w14:textId="1156B9B8" w:rsidR="0035710C" w:rsidRPr="0035710C" w:rsidRDefault="0035710C" w:rsidP="00201C4A">
      <w:pPr>
        <w:spacing w:after="120" w:line="240" w:lineRule="auto"/>
      </w:pPr>
      <w:r w:rsidRPr="0035710C">
        <w:t>Further, as has been our experience, patients (or more so, their families)</w:t>
      </w:r>
      <w:r>
        <w:t xml:space="preserve"> are often keen to try new non-pharmacological interventions and would view the possibility of being randomised into a control group as unsatisfactory.</w:t>
      </w:r>
    </w:p>
    <w:p w14:paraId="3DC7F113" w14:textId="62A912CB" w:rsidR="00E46741" w:rsidRPr="00DA40CB" w:rsidRDefault="00642EEB" w:rsidP="007154A9">
      <w:pPr>
        <w:pStyle w:val="ListParagraph"/>
        <w:numPr>
          <w:ilvl w:val="0"/>
          <w:numId w:val="11"/>
        </w:numPr>
        <w:spacing w:after="120" w:line="240" w:lineRule="auto"/>
        <w:rPr>
          <w:u w:val="single"/>
        </w:rPr>
      </w:pPr>
      <w:r w:rsidRPr="00DA40CB">
        <w:rPr>
          <w:u w:val="single"/>
        </w:rPr>
        <w:t xml:space="preserve">Historically controlled </w:t>
      </w:r>
      <w:r w:rsidR="00846257" w:rsidRPr="00DA40CB">
        <w:rPr>
          <w:u w:val="single"/>
        </w:rPr>
        <w:t>tr</w:t>
      </w:r>
      <w:r w:rsidR="005F4919" w:rsidRPr="00DA40CB">
        <w:rPr>
          <w:u w:val="single"/>
        </w:rPr>
        <w:t>ial</w:t>
      </w:r>
      <w:r w:rsidR="00D62BE5">
        <w:rPr>
          <w:u w:val="single"/>
        </w:rPr>
        <w:t xml:space="preserve"> (quantitative)</w:t>
      </w:r>
    </w:p>
    <w:p w14:paraId="19FFDC3E" w14:textId="3C5D33EB" w:rsidR="00ED4201" w:rsidRPr="00ED4201" w:rsidRDefault="00DA40CB" w:rsidP="00ED4201">
      <w:pPr>
        <w:pStyle w:val="ListParagraph"/>
        <w:numPr>
          <w:ilvl w:val="1"/>
          <w:numId w:val="11"/>
        </w:numPr>
        <w:spacing w:after="120" w:line="240" w:lineRule="auto"/>
      </w:pPr>
      <w:r w:rsidRPr="00DA40CB">
        <w:t xml:space="preserve">Following screening, recruitment and consent, intervention participants will receive music therapy </w:t>
      </w:r>
      <w:r w:rsidRPr="00DA40CB">
        <w:rPr>
          <w:rFonts w:cstheme="minorHAnsi"/>
        </w:rPr>
        <w:t xml:space="preserve">(delivered via </w:t>
      </w:r>
      <w:r w:rsidR="00ED4201">
        <w:rPr>
          <w:rFonts w:cstheme="minorHAnsi"/>
        </w:rPr>
        <w:t xml:space="preserve">the </w:t>
      </w:r>
      <w:proofErr w:type="spellStart"/>
      <w:r w:rsidRPr="00DA40CB">
        <w:rPr>
          <w:rFonts w:cstheme="minorHAnsi"/>
        </w:rPr>
        <w:t>Vera</w:t>
      </w:r>
      <w:r w:rsidRPr="00DA40CB">
        <w:rPr>
          <w:rFonts w:cstheme="minorHAnsi"/>
          <w:vertAlign w:val="superscript"/>
        </w:rPr>
        <w:t>TM</w:t>
      </w:r>
      <w:proofErr w:type="spellEnd"/>
      <w:r w:rsidRPr="00DA40CB">
        <w:rPr>
          <w:rFonts w:cstheme="minorHAnsi"/>
        </w:rPr>
        <w:t xml:space="preserve"> program)</w:t>
      </w:r>
      <w:r w:rsidR="003240E0">
        <w:rPr>
          <w:rFonts w:cstheme="minorHAnsi"/>
        </w:rPr>
        <w:t xml:space="preserve"> throughout their hospital admission</w:t>
      </w:r>
      <w:r w:rsidRPr="00DA40CB">
        <w:rPr>
          <w:rFonts w:cstheme="minorHAnsi"/>
        </w:rPr>
        <w:t>.</w:t>
      </w:r>
      <w:r w:rsidR="003240E0">
        <w:rPr>
          <w:rFonts w:cstheme="minorHAnsi"/>
        </w:rPr>
        <w:t xml:space="preserve"> The therapy will not be time limited and can be offered by care staff at any time, though use during potentially distressing activities will be encouraged (</w:t>
      </w:r>
      <w:proofErr w:type="spellStart"/>
      <w:r w:rsidR="003240E0">
        <w:rPr>
          <w:rFonts w:cstheme="minorHAnsi"/>
        </w:rPr>
        <w:t>eg.</w:t>
      </w:r>
      <w:proofErr w:type="spellEnd"/>
      <w:r w:rsidR="003240E0">
        <w:rPr>
          <w:rFonts w:cstheme="minorHAnsi"/>
        </w:rPr>
        <w:t xml:space="preserve"> mealtimes, personal care administration, Allied Health sessions).</w:t>
      </w:r>
      <w:r w:rsidRPr="00DA40CB">
        <w:rPr>
          <w:rFonts w:cstheme="minorHAnsi"/>
        </w:rPr>
        <w:t xml:space="preserve"> </w:t>
      </w:r>
      <w:r w:rsidR="00ED4201" w:rsidRPr="00ED4201">
        <w:rPr>
          <w:rFonts w:ascii="Calibri" w:hAnsi="Calibri" w:cs="Calibri"/>
          <w:color w:val="000000"/>
        </w:rPr>
        <w:t>Frequency of intervention use, duration of sessions and associated activity (</w:t>
      </w:r>
      <w:proofErr w:type="spellStart"/>
      <w:r w:rsidR="00ED4201" w:rsidRPr="00ED4201">
        <w:rPr>
          <w:rFonts w:ascii="Calibri" w:hAnsi="Calibri" w:cs="Calibri"/>
          <w:color w:val="000000"/>
        </w:rPr>
        <w:t>eg.</w:t>
      </w:r>
      <w:proofErr w:type="spellEnd"/>
      <w:r w:rsidR="00ED4201" w:rsidRPr="00ED4201">
        <w:rPr>
          <w:rFonts w:ascii="Calibri" w:hAnsi="Calibri" w:cs="Calibri"/>
          <w:color w:val="000000"/>
        </w:rPr>
        <w:t xml:space="preserve"> during mealtimes, personal care administration, Allied Health sessions) </w:t>
      </w:r>
      <w:r w:rsidR="00ED4201">
        <w:rPr>
          <w:rFonts w:ascii="Calibri" w:hAnsi="Calibri" w:cs="Calibri"/>
          <w:color w:val="000000"/>
        </w:rPr>
        <w:t xml:space="preserve">are </w:t>
      </w:r>
      <w:r w:rsidR="00ED4201" w:rsidRPr="00ED4201">
        <w:rPr>
          <w:rFonts w:ascii="Calibri" w:hAnsi="Calibri" w:cs="Calibri"/>
          <w:color w:val="000000"/>
        </w:rPr>
        <w:t>to be recorded.</w:t>
      </w:r>
    </w:p>
    <w:p w14:paraId="1D75A248" w14:textId="29B11FD7" w:rsidR="00DA40CB" w:rsidRPr="00DA40CB" w:rsidRDefault="00DA40CB" w:rsidP="00DA40CB">
      <w:pPr>
        <w:pStyle w:val="ListParagraph"/>
        <w:numPr>
          <w:ilvl w:val="1"/>
          <w:numId w:val="11"/>
        </w:numPr>
        <w:spacing w:after="120" w:line="240" w:lineRule="auto"/>
      </w:pPr>
      <w:r w:rsidRPr="00DA40CB">
        <w:t>Demographic data, diagnoses (</w:t>
      </w:r>
      <w:r w:rsidR="00ED4201">
        <w:t xml:space="preserve">reason for admission, </w:t>
      </w:r>
      <w:proofErr w:type="gramStart"/>
      <w:r w:rsidRPr="00DA40CB">
        <w:t>dementia</w:t>
      </w:r>
      <w:proofErr w:type="gramEnd"/>
      <w:r w:rsidRPr="00DA40CB">
        <w:t xml:space="preserve"> and delirium</w:t>
      </w:r>
      <w:r>
        <w:t>, including severity), NPI-Q (</w:t>
      </w:r>
      <w:r w:rsidR="00D62BE5">
        <w:t>for BPSD</w:t>
      </w:r>
      <w:r>
        <w:t>), medication use, critical incidents and hospital LOS will be recorded for comparison with a historical control group.</w:t>
      </w:r>
    </w:p>
    <w:p w14:paraId="20D0F26D" w14:textId="421653B5" w:rsidR="00DA40CB" w:rsidRDefault="00DA40CB" w:rsidP="00DA40CB">
      <w:pPr>
        <w:pStyle w:val="ListParagraph"/>
        <w:numPr>
          <w:ilvl w:val="1"/>
          <w:numId w:val="11"/>
        </w:numPr>
        <w:spacing w:after="120" w:line="240" w:lineRule="auto"/>
      </w:pPr>
      <w:r>
        <w:t>The control group will be recent inpatients from the Acute Aged Care Extended (AACE) Unit</w:t>
      </w:r>
      <w:r w:rsidR="00ED4201">
        <w:t xml:space="preserve"> (specific ward for dementia patients with BPSD and/or delirium)</w:t>
      </w:r>
      <w:r>
        <w:t xml:space="preserve"> at the Prince of Wales Hospital</w:t>
      </w:r>
      <w:r w:rsidR="0080675C">
        <w:t xml:space="preserve">. Although standard management and therapeutics is consistent across all hospital geriatric wards, the AACE unit is the only ward which routinely collects NPI-Q data as part of standard care. </w:t>
      </w:r>
      <w:r>
        <w:t xml:space="preserve">These patients will have similar characteristics </w:t>
      </w:r>
      <w:r w:rsidR="0080675C">
        <w:t xml:space="preserve">to the intervention group </w:t>
      </w:r>
      <w:r>
        <w:t xml:space="preserve">and </w:t>
      </w:r>
      <w:r w:rsidR="0080675C">
        <w:t xml:space="preserve">will be </w:t>
      </w:r>
      <w:r>
        <w:t>drawn from a period spanning November 2022- March 2023, to ensure minimal differences in standard management and therapeutics</w:t>
      </w:r>
      <w:r w:rsidR="0080675C">
        <w:t xml:space="preserve"> over time</w:t>
      </w:r>
      <w:r>
        <w:t xml:space="preserve">. Demographic data, diagnoses, medication use, NPI-Q, critical incidents, and hospital LOS are available for this group as part of their Electronic Medical Record (EMR). </w:t>
      </w:r>
    </w:p>
    <w:p w14:paraId="0D3DA316" w14:textId="7FC46FBA" w:rsidR="005F4919" w:rsidRDefault="005F4919" w:rsidP="005F4919">
      <w:pPr>
        <w:pStyle w:val="ListParagraph"/>
        <w:numPr>
          <w:ilvl w:val="1"/>
          <w:numId w:val="11"/>
        </w:numPr>
        <w:spacing w:after="120" w:line="240" w:lineRule="auto"/>
      </w:pPr>
      <w:r>
        <w:t xml:space="preserve">Retrospective consent to utilise EMR data will be sought from </w:t>
      </w:r>
      <w:r w:rsidR="009238DF">
        <w:t xml:space="preserve">the </w:t>
      </w:r>
      <w:r>
        <w:t>patients and/or Persons Responsible</w:t>
      </w:r>
      <w:r w:rsidR="00DA40CB">
        <w:t xml:space="preserve"> by phone</w:t>
      </w:r>
      <w:r>
        <w:t>. As these patients have generally undergone longer hospital admissions (due to dementia and behavioural symptoms), strong therapeutic relations and rapport have already been established with the PI and study investigator/s. We do not anticipate any difficulty with obtaining retrospective consent for the control group.</w:t>
      </w:r>
    </w:p>
    <w:p w14:paraId="7DF7409D" w14:textId="77777777" w:rsidR="005F4919" w:rsidRDefault="005F4919" w:rsidP="009238DF">
      <w:pPr>
        <w:pStyle w:val="ListParagraph"/>
        <w:spacing w:after="120" w:line="240" w:lineRule="auto"/>
        <w:ind w:left="360"/>
        <w:rPr>
          <w:u w:val="single"/>
        </w:rPr>
      </w:pPr>
    </w:p>
    <w:p w14:paraId="0E4701C6" w14:textId="28AA15D2" w:rsidR="005F4919" w:rsidRPr="00E275EF" w:rsidRDefault="005F4919" w:rsidP="007154A9">
      <w:pPr>
        <w:pStyle w:val="ListParagraph"/>
        <w:numPr>
          <w:ilvl w:val="0"/>
          <w:numId w:val="11"/>
        </w:numPr>
        <w:spacing w:after="120" w:line="240" w:lineRule="auto"/>
        <w:rPr>
          <w:u w:val="single"/>
        </w:rPr>
      </w:pPr>
      <w:r w:rsidRPr="00E275EF">
        <w:rPr>
          <w:u w:val="single"/>
        </w:rPr>
        <w:t>Feasibility study</w:t>
      </w:r>
      <w:r w:rsidR="00D62BE5">
        <w:rPr>
          <w:u w:val="single"/>
        </w:rPr>
        <w:t xml:space="preserve"> (qualitative)</w:t>
      </w:r>
    </w:p>
    <w:p w14:paraId="469EAB90" w14:textId="635ACB0B" w:rsidR="009238DF" w:rsidRDefault="009238DF" w:rsidP="009238DF">
      <w:pPr>
        <w:pStyle w:val="ListParagraph"/>
        <w:numPr>
          <w:ilvl w:val="1"/>
          <w:numId w:val="11"/>
        </w:numPr>
        <w:spacing w:after="120" w:line="240" w:lineRule="auto"/>
      </w:pPr>
      <w:r>
        <w:t xml:space="preserve">A </w:t>
      </w:r>
      <w:r w:rsidR="00D62BE5">
        <w:t>questionnaire</w:t>
      </w:r>
      <w:r>
        <w:t xml:space="preserve"> will be completed by </w:t>
      </w:r>
      <w:r w:rsidR="0080675C">
        <w:t xml:space="preserve">intervention </w:t>
      </w:r>
      <w:r w:rsidR="007711C0">
        <w:t>P</w:t>
      </w:r>
      <w:r w:rsidR="00D62BE5">
        <w:t xml:space="preserve">atient participants (and/or Persons Responsible) as well as </w:t>
      </w:r>
      <w:r w:rsidR="007711C0">
        <w:t>S</w:t>
      </w:r>
      <w:r w:rsidR="00D62BE5">
        <w:t>taff participants</w:t>
      </w:r>
      <w:r>
        <w:t xml:space="preserve"> involved in delivering the intervention to assess its feasibility </w:t>
      </w:r>
      <w:r w:rsidR="00D62BE5">
        <w:t xml:space="preserve">and acceptability </w:t>
      </w:r>
      <w:r>
        <w:t>to be incorporated into standard care</w:t>
      </w:r>
      <w:r w:rsidR="00D62BE5">
        <w:t xml:space="preserve"> for hospital inpatients</w:t>
      </w:r>
      <w:r>
        <w:t>.</w:t>
      </w:r>
    </w:p>
    <w:p w14:paraId="69764DEB" w14:textId="2C80D626" w:rsidR="0039159B" w:rsidRDefault="0039159B" w:rsidP="003853CD">
      <w:pPr>
        <w:rPr>
          <w:rFonts w:cstheme="minorHAnsi"/>
          <w:i/>
          <w:iCs/>
        </w:rPr>
      </w:pPr>
    </w:p>
    <w:p w14:paraId="65A437F5" w14:textId="6803AF22" w:rsidR="003F00A5" w:rsidRDefault="003F00A5" w:rsidP="003853CD">
      <w:pPr>
        <w:rPr>
          <w:rFonts w:cstheme="minorHAnsi"/>
          <w:i/>
          <w:iCs/>
        </w:rPr>
      </w:pPr>
    </w:p>
    <w:p w14:paraId="7062923A" w14:textId="77777777" w:rsidR="003F00A5" w:rsidRPr="003853CD" w:rsidRDefault="003F00A5" w:rsidP="003853CD">
      <w:pPr>
        <w:rPr>
          <w:rFonts w:cstheme="minorHAnsi"/>
          <w:i/>
          <w:iCs/>
        </w:rPr>
      </w:pPr>
    </w:p>
    <w:p w14:paraId="1AB65859" w14:textId="77777777" w:rsidR="00201C4A" w:rsidRPr="004E2017" w:rsidRDefault="00201C4A" w:rsidP="007154A9">
      <w:pPr>
        <w:pStyle w:val="ListParagraph"/>
        <w:numPr>
          <w:ilvl w:val="1"/>
          <w:numId w:val="5"/>
        </w:numPr>
        <w:spacing w:after="120" w:line="240" w:lineRule="auto"/>
        <w:jc w:val="both"/>
        <w:rPr>
          <w:b/>
          <w:color w:val="000000"/>
        </w:rPr>
      </w:pPr>
      <w:r w:rsidRPr="004E2017">
        <w:rPr>
          <w:b/>
          <w:color w:val="000000"/>
        </w:rPr>
        <w:lastRenderedPageBreak/>
        <w:t xml:space="preserve">Study Design </w:t>
      </w:r>
    </w:p>
    <w:p w14:paraId="104ECC58" w14:textId="0D388CAF" w:rsidR="00D63DC2" w:rsidRDefault="00D63DC2" w:rsidP="00D63DC2">
      <w:pPr>
        <w:spacing w:before="240" w:after="0" w:line="240" w:lineRule="auto"/>
        <w:jc w:val="both"/>
        <w:rPr>
          <w:rFonts w:cstheme="minorHAnsi"/>
          <w:b/>
          <w:bCs/>
        </w:rPr>
      </w:pPr>
      <w:r w:rsidRPr="00D63DC2">
        <w:rPr>
          <w:rFonts w:cstheme="minorHAnsi"/>
          <w:b/>
          <w:bCs/>
        </w:rPr>
        <w:t>Recruitment of participants</w:t>
      </w:r>
    </w:p>
    <w:p w14:paraId="4D79CCF2" w14:textId="223E8414" w:rsidR="00977644" w:rsidRPr="00D63DC2" w:rsidRDefault="00977644" w:rsidP="00D63DC2">
      <w:pPr>
        <w:spacing w:before="240" w:after="0" w:line="240" w:lineRule="auto"/>
        <w:jc w:val="both"/>
        <w:rPr>
          <w:rFonts w:cstheme="minorHAnsi"/>
          <w:b/>
          <w:bCs/>
        </w:rPr>
      </w:pPr>
      <w:r>
        <w:rPr>
          <w:rFonts w:cstheme="minorHAnsi"/>
          <w:b/>
          <w:bCs/>
        </w:rPr>
        <w:t>Intervention group</w:t>
      </w:r>
    </w:p>
    <w:p w14:paraId="08908A75" w14:textId="3C69AD53" w:rsidR="005A37D7" w:rsidRDefault="00D63DC2" w:rsidP="007154A9">
      <w:pPr>
        <w:pStyle w:val="NoSpacing"/>
        <w:numPr>
          <w:ilvl w:val="0"/>
          <w:numId w:val="17"/>
        </w:numPr>
      </w:pPr>
      <w:r w:rsidRPr="006A1638">
        <w:t>All hospital inpatients</w:t>
      </w:r>
      <w:r w:rsidR="00747263">
        <w:t xml:space="preserve"> </w:t>
      </w:r>
      <w:r w:rsidR="00747263">
        <w:rPr>
          <w:rFonts w:cs="Calibri"/>
          <w:color w:val="000000"/>
        </w:rPr>
        <w:t xml:space="preserve">aged </w:t>
      </w:r>
      <w:bookmarkStart w:id="2" w:name="_Hlk126500704"/>
      <w:r w:rsidR="00747263">
        <w:rPr>
          <w:rFonts w:cs="Calibri"/>
          <w:color w:val="000000"/>
        </w:rPr>
        <w:t xml:space="preserve">≥ </w:t>
      </w:r>
      <w:bookmarkEnd w:id="2"/>
      <w:r w:rsidR="00747263">
        <w:rPr>
          <w:rFonts w:cs="Calibri"/>
          <w:color w:val="000000"/>
        </w:rPr>
        <w:t>65 years</w:t>
      </w:r>
      <w:r w:rsidRPr="006A1638">
        <w:t xml:space="preserve"> admitted under a geriatrician to the Aged Care acute or subacute ward will be screened for eligibility</w:t>
      </w:r>
      <w:r w:rsidR="00977644">
        <w:t>, as determined by the Inclusion and Exclusion criteria.</w:t>
      </w:r>
    </w:p>
    <w:p w14:paraId="3D2B0DF0" w14:textId="77119ED9" w:rsidR="00C70436" w:rsidRDefault="00C70436" w:rsidP="00C70436">
      <w:pPr>
        <w:pStyle w:val="NoSpacing"/>
        <w:numPr>
          <w:ilvl w:val="0"/>
          <w:numId w:val="17"/>
        </w:numPr>
      </w:pPr>
      <w:r>
        <w:t>Standard practice for clinical handover between senior medical staff in the Department of Aged Care at Prince of Wales is a group email (health.nsw.gov.au accounts only) advising of all new admissions. Thus, this will be the source to identify potential participants.</w:t>
      </w:r>
    </w:p>
    <w:p w14:paraId="61FFD0AA" w14:textId="7E6D7D4A" w:rsidR="00D63DC2" w:rsidRPr="006A1638" w:rsidRDefault="00D63DC2" w:rsidP="007154A9">
      <w:pPr>
        <w:pStyle w:val="NoSpacing"/>
        <w:numPr>
          <w:ilvl w:val="0"/>
          <w:numId w:val="17"/>
        </w:numPr>
      </w:pPr>
      <w:r w:rsidRPr="006A1638">
        <w:t xml:space="preserve">The </w:t>
      </w:r>
      <w:r w:rsidR="003440A9">
        <w:t>study investigator/s</w:t>
      </w:r>
      <w:r w:rsidRPr="006A1638">
        <w:t xml:space="preserve"> will review admissions each day (Monday to Friday, with patients admitted over weekends or public holidays </w:t>
      </w:r>
      <w:r w:rsidR="00CF4B18">
        <w:t xml:space="preserve">to </w:t>
      </w:r>
      <w:r w:rsidRPr="006A1638">
        <w:t>be screened on the next working day).Potential participants and</w:t>
      </w:r>
      <w:r w:rsidR="00D62BE5">
        <w:t>/or</w:t>
      </w:r>
      <w:r w:rsidRPr="006A1638">
        <w:t xml:space="preserve"> their Person Responsible (where necessary and available) will be approached by the </w:t>
      </w:r>
      <w:r w:rsidR="00977644">
        <w:t>PI</w:t>
      </w:r>
      <w:r w:rsidRPr="006A1638">
        <w:t xml:space="preserve"> to obtain informed, written consent.</w:t>
      </w:r>
      <w:r w:rsidR="008E60DD">
        <w:t xml:space="preserve"> </w:t>
      </w:r>
      <w:r w:rsidR="00D62BE5" w:rsidRPr="007711C0">
        <w:t>This will include a sem</w:t>
      </w:r>
      <w:r w:rsidR="007711C0" w:rsidRPr="007711C0">
        <w:t>i structured assessment of the patient’s capacity to consent to research</w:t>
      </w:r>
      <w:r w:rsidR="007711C0">
        <w:t xml:space="preserve"> (see below in Consent section)</w:t>
      </w:r>
      <w:r w:rsidR="007711C0" w:rsidRPr="007711C0">
        <w:t>.</w:t>
      </w:r>
    </w:p>
    <w:p w14:paraId="2DF4FCC6" w14:textId="6625165C" w:rsidR="00D63DC2" w:rsidRPr="006A1638" w:rsidRDefault="00D63DC2" w:rsidP="007154A9">
      <w:pPr>
        <w:pStyle w:val="NoSpacing"/>
        <w:numPr>
          <w:ilvl w:val="0"/>
          <w:numId w:val="17"/>
        </w:numPr>
      </w:pPr>
      <w:r w:rsidRPr="006A1638">
        <w:t>Time for the participant</w:t>
      </w:r>
      <w:r w:rsidR="00D62BE5">
        <w:t>/Person Responsible</w:t>
      </w:r>
      <w:r w:rsidRPr="006A1638">
        <w:t xml:space="preserve"> to consider participation will be up to 3 days.</w:t>
      </w:r>
    </w:p>
    <w:p w14:paraId="2A920ACD" w14:textId="78E373A6" w:rsidR="00D63DC2" w:rsidRDefault="00D63DC2" w:rsidP="007154A9">
      <w:pPr>
        <w:pStyle w:val="ListParagraph"/>
        <w:numPr>
          <w:ilvl w:val="0"/>
          <w:numId w:val="17"/>
        </w:numPr>
        <w:jc w:val="both"/>
        <w:rPr>
          <w:rFonts w:cstheme="minorHAnsi"/>
        </w:rPr>
      </w:pPr>
      <w:r w:rsidRPr="005A37D7">
        <w:rPr>
          <w:rFonts w:cstheme="minorHAnsi"/>
        </w:rPr>
        <w:t>As this is a non-pharmacological intervention</w:t>
      </w:r>
      <w:r w:rsidR="00D62BE5">
        <w:rPr>
          <w:rFonts w:cstheme="minorHAnsi"/>
        </w:rPr>
        <w:t xml:space="preserve"> and through previous experience in introducing novel non-drug therapies</w:t>
      </w:r>
      <w:r w:rsidRPr="005A37D7">
        <w:rPr>
          <w:rFonts w:cstheme="minorHAnsi"/>
        </w:rPr>
        <w:t>, the proportion expected to agree to participate will be high.</w:t>
      </w:r>
    </w:p>
    <w:p w14:paraId="4B4E3322" w14:textId="7FB5942F" w:rsidR="00977644" w:rsidRDefault="00977644" w:rsidP="00977644">
      <w:pPr>
        <w:spacing w:after="0" w:line="240" w:lineRule="auto"/>
        <w:jc w:val="both"/>
        <w:rPr>
          <w:rFonts w:cstheme="minorHAnsi"/>
        </w:rPr>
      </w:pPr>
    </w:p>
    <w:p w14:paraId="7402C75E" w14:textId="72643C77" w:rsidR="00977644" w:rsidRPr="00977644" w:rsidRDefault="00977644" w:rsidP="00977644">
      <w:pPr>
        <w:spacing w:after="0" w:line="240" w:lineRule="auto"/>
        <w:jc w:val="both"/>
        <w:rPr>
          <w:rFonts w:cstheme="minorHAnsi"/>
          <w:b/>
          <w:bCs/>
        </w:rPr>
      </w:pPr>
      <w:r>
        <w:rPr>
          <w:rFonts w:cstheme="minorHAnsi"/>
          <w:b/>
          <w:bCs/>
        </w:rPr>
        <w:t>Historical control group</w:t>
      </w:r>
    </w:p>
    <w:p w14:paraId="384C205B" w14:textId="6BF6A0D7" w:rsidR="00CA234C" w:rsidRDefault="00403362" w:rsidP="007154A9">
      <w:pPr>
        <w:pStyle w:val="NoSpacing"/>
        <w:numPr>
          <w:ilvl w:val="0"/>
          <w:numId w:val="17"/>
        </w:numPr>
      </w:pPr>
      <w:r>
        <w:t>The</w:t>
      </w:r>
      <w:r w:rsidR="00977644">
        <w:t xml:space="preserve">se participants </w:t>
      </w:r>
      <w:r>
        <w:t xml:space="preserve">will be drawn from recent inpatient records </w:t>
      </w:r>
      <w:r w:rsidR="00977644">
        <w:t xml:space="preserve">from the AACE Unit </w:t>
      </w:r>
      <w:r>
        <w:t xml:space="preserve">from November 2022- </w:t>
      </w:r>
      <w:r w:rsidR="002F35A3">
        <w:t xml:space="preserve">April </w:t>
      </w:r>
      <w:r w:rsidR="00D62BE5">
        <w:t>2023</w:t>
      </w:r>
      <w:r w:rsidR="00747263">
        <w:t xml:space="preserve"> and phone consent gained from the patient and/or </w:t>
      </w:r>
      <w:r w:rsidR="00D62BE5">
        <w:t>P</w:t>
      </w:r>
      <w:r w:rsidR="00747263">
        <w:t>erson Responsible</w:t>
      </w:r>
      <w:r w:rsidR="00977644">
        <w:t xml:space="preserve"> by </w:t>
      </w:r>
      <w:r w:rsidR="002F35A3">
        <w:t>a study team member other than the PI (whose pre-existing relationship with the patients may influence their decision to participate)</w:t>
      </w:r>
      <w:r w:rsidR="00D62BE5">
        <w:t>.</w:t>
      </w:r>
      <w:r w:rsidR="009A6BF3">
        <w:t xml:space="preserve"> </w:t>
      </w:r>
      <w:r w:rsidR="002F35A3">
        <w:t xml:space="preserve">This will likely be the clinical nurse consultant (CNC) or registrar (Advanced Trainee). </w:t>
      </w:r>
      <w:r w:rsidR="00670048">
        <w:t>Otherwise, t</w:t>
      </w:r>
      <w:r w:rsidR="009A6BF3">
        <w:t>he same Inclusion and Exclusion criteria as the intervention group will apply for eligibility.</w:t>
      </w:r>
    </w:p>
    <w:p w14:paraId="564466D3" w14:textId="77777777" w:rsidR="00977644" w:rsidRDefault="00977644" w:rsidP="00977644">
      <w:pPr>
        <w:pStyle w:val="NoSpacing"/>
      </w:pPr>
    </w:p>
    <w:p w14:paraId="7670780E" w14:textId="0DC7F03D" w:rsidR="00744D9C" w:rsidRPr="00744D9C" w:rsidRDefault="00977644" w:rsidP="00977644">
      <w:pPr>
        <w:pStyle w:val="NoSpacing"/>
      </w:pPr>
      <w:r>
        <w:t xml:space="preserve">All </w:t>
      </w:r>
      <w:r w:rsidR="00744D9C">
        <w:t>participant</w:t>
      </w:r>
      <w:r>
        <w:t xml:space="preserve">s (intervention and control) </w:t>
      </w:r>
      <w:r w:rsidR="00744D9C">
        <w:t xml:space="preserve">will be assigned an arbitrary Study ID by the CPI/PI for data input </w:t>
      </w:r>
      <w:r w:rsidR="00744D9C" w:rsidRPr="00CA234C">
        <w:rPr>
          <w:rFonts w:cstheme="minorHAnsi"/>
        </w:rPr>
        <w:t>using Research Electronic Data Capture (</w:t>
      </w:r>
      <w:proofErr w:type="spellStart"/>
      <w:r w:rsidR="00744D9C" w:rsidRPr="00CA234C">
        <w:rPr>
          <w:rFonts w:cstheme="minorHAnsi"/>
        </w:rPr>
        <w:t>REDCap</w:t>
      </w:r>
      <w:proofErr w:type="spellEnd"/>
      <w:r w:rsidR="00744D9C" w:rsidRPr="00CA234C">
        <w:rPr>
          <w:rFonts w:cstheme="minorHAnsi"/>
        </w:rPr>
        <w:t>) Software</w:t>
      </w:r>
      <w:r w:rsidR="00744D9C">
        <w:rPr>
          <w:rFonts w:cstheme="minorHAnsi"/>
        </w:rPr>
        <w:t xml:space="preserve"> </w:t>
      </w:r>
      <w:proofErr w:type="spellStart"/>
      <w:r w:rsidR="00744D9C">
        <w:rPr>
          <w:rFonts w:cstheme="minorHAnsi"/>
        </w:rPr>
        <w:t>ie</w:t>
      </w:r>
      <w:proofErr w:type="spellEnd"/>
      <w:r w:rsidR="00744D9C">
        <w:rPr>
          <w:rFonts w:cstheme="minorHAnsi"/>
        </w:rPr>
        <w:t>:</w:t>
      </w:r>
    </w:p>
    <w:p w14:paraId="4B0D5CBF" w14:textId="643BF71E" w:rsidR="00744D9C" w:rsidRPr="001308A5" w:rsidRDefault="00744D9C" w:rsidP="00744D9C">
      <w:pPr>
        <w:pStyle w:val="NoSpacing"/>
        <w:numPr>
          <w:ilvl w:val="1"/>
          <w:numId w:val="17"/>
        </w:numPr>
      </w:pPr>
      <w:r>
        <w:rPr>
          <w:rFonts w:cstheme="minorHAnsi"/>
        </w:rPr>
        <w:t>Intervention participants- VPI-001; VPI-002</w:t>
      </w:r>
      <w:r w:rsidR="001308A5">
        <w:rPr>
          <w:rFonts w:cstheme="minorHAnsi"/>
        </w:rPr>
        <w:t xml:space="preserve"> etc (in order of study entry)</w:t>
      </w:r>
    </w:p>
    <w:p w14:paraId="6B84269E" w14:textId="223B1844" w:rsidR="001308A5" w:rsidRPr="001308A5" w:rsidRDefault="001308A5" w:rsidP="00744D9C">
      <w:pPr>
        <w:pStyle w:val="NoSpacing"/>
        <w:numPr>
          <w:ilvl w:val="1"/>
          <w:numId w:val="17"/>
        </w:numPr>
      </w:pPr>
      <w:r>
        <w:rPr>
          <w:rFonts w:cstheme="minorHAnsi"/>
        </w:rPr>
        <w:t>Control participants- VPHC-001; VPHC-002 etc (in order of recruitment)</w:t>
      </w:r>
    </w:p>
    <w:p w14:paraId="3EB80C5A" w14:textId="77777777" w:rsidR="009A6BF3" w:rsidRDefault="009A6BF3" w:rsidP="009A6BF3">
      <w:pPr>
        <w:pStyle w:val="NoSpacing"/>
      </w:pPr>
    </w:p>
    <w:p w14:paraId="71103536" w14:textId="77777777" w:rsidR="009A6BF3" w:rsidRDefault="001308A5" w:rsidP="009A6BF3">
      <w:pPr>
        <w:pStyle w:val="NoSpacing"/>
      </w:pPr>
      <w:r w:rsidRPr="009A6BF3">
        <w:rPr>
          <w:b/>
          <w:bCs/>
        </w:rPr>
        <w:t>Staff participants</w:t>
      </w:r>
      <w:r>
        <w:t xml:space="preserve"> </w:t>
      </w:r>
    </w:p>
    <w:p w14:paraId="58B6A826" w14:textId="6F85595B" w:rsidR="009A6BF3" w:rsidRDefault="009A6BF3" w:rsidP="009A6BF3">
      <w:pPr>
        <w:pStyle w:val="NoSpacing"/>
        <w:numPr>
          <w:ilvl w:val="0"/>
          <w:numId w:val="17"/>
        </w:numPr>
      </w:pPr>
      <w:r>
        <w:t xml:space="preserve">Healthcare staff </w:t>
      </w:r>
      <w:r w:rsidR="001308A5">
        <w:t xml:space="preserve">who </w:t>
      </w:r>
      <w:r>
        <w:t xml:space="preserve">have administered the intervention and who </w:t>
      </w:r>
      <w:r w:rsidR="001308A5">
        <w:t xml:space="preserve">agree to complete a questionnaire at the end of a patient intervention period will be consented for </w:t>
      </w:r>
      <w:r>
        <w:t>collection</w:t>
      </w:r>
      <w:r w:rsidR="001308A5">
        <w:t xml:space="preserve"> of the questionnaire data.</w:t>
      </w:r>
      <w:r w:rsidR="002F35A3">
        <w:t xml:space="preserve"> Consent will be obtained by a study team member other than the PI (whose seniority may influence the staff member’s decision to participate). This will be a more junior member of the study team, likely the clinical nurse consultant (CNC) or registrar (Advanced Trainee). </w:t>
      </w:r>
    </w:p>
    <w:p w14:paraId="61914954" w14:textId="2DCF3ED8" w:rsidR="006355DF" w:rsidRDefault="006355DF" w:rsidP="006355DF">
      <w:pPr>
        <w:pStyle w:val="NoSpacing"/>
        <w:numPr>
          <w:ilvl w:val="0"/>
          <w:numId w:val="17"/>
        </w:numPr>
      </w:pPr>
      <w:r>
        <w:t xml:space="preserve">Further, opportunities to opt-in will be provided by communicating to staff about the study </w:t>
      </w:r>
      <w:proofErr w:type="spellStart"/>
      <w:r>
        <w:t>ie</w:t>
      </w:r>
      <w:proofErr w:type="spellEnd"/>
      <w:r>
        <w:t>. through department-wide email and at department meetings such as case conferences, journal clubs and grand rounds.</w:t>
      </w:r>
    </w:p>
    <w:p w14:paraId="0B12B153" w14:textId="6D6E3374" w:rsidR="009A6BF3" w:rsidRDefault="001308A5" w:rsidP="009A6BF3">
      <w:pPr>
        <w:pStyle w:val="NoSpacing"/>
        <w:numPr>
          <w:ilvl w:val="0"/>
          <w:numId w:val="17"/>
        </w:numPr>
      </w:pPr>
      <w:r>
        <w:t xml:space="preserve">Staff name </w:t>
      </w:r>
      <w:r w:rsidR="009A6BF3">
        <w:t>and</w:t>
      </w:r>
      <w:r>
        <w:t xml:space="preserve"> other identifying data will not be recorded. </w:t>
      </w:r>
    </w:p>
    <w:p w14:paraId="415D4241" w14:textId="725D9464" w:rsidR="001308A5" w:rsidRDefault="001308A5" w:rsidP="009A6BF3">
      <w:pPr>
        <w:pStyle w:val="NoSpacing"/>
        <w:numPr>
          <w:ilvl w:val="0"/>
          <w:numId w:val="17"/>
        </w:numPr>
      </w:pPr>
      <w:r>
        <w:t xml:space="preserve">Questionnaire data will be </w:t>
      </w:r>
      <w:r w:rsidR="007711C0">
        <w:t>entered corresponding to</w:t>
      </w:r>
      <w:r>
        <w:t xml:space="preserve"> the relevant </w:t>
      </w:r>
      <w:r w:rsidR="007711C0">
        <w:t>P</w:t>
      </w:r>
      <w:r>
        <w:t>atient participant under their Study ID.</w:t>
      </w:r>
    </w:p>
    <w:p w14:paraId="501E9C41" w14:textId="77777777" w:rsidR="001308A5" w:rsidRPr="001308A5" w:rsidRDefault="001308A5" w:rsidP="001308A5">
      <w:pPr>
        <w:pStyle w:val="NoSpacing"/>
        <w:ind w:left="360"/>
      </w:pPr>
    </w:p>
    <w:p w14:paraId="250979B8" w14:textId="1893FE2D" w:rsidR="00D63DC2" w:rsidRDefault="00D63DC2" w:rsidP="00D63DC2">
      <w:pPr>
        <w:spacing w:before="240" w:after="0" w:line="240" w:lineRule="auto"/>
        <w:jc w:val="both"/>
        <w:rPr>
          <w:rFonts w:cstheme="minorHAnsi"/>
          <w:b/>
          <w:bCs/>
        </w:rPr>
      </w:pPr>
      <w:r w:rsidRPr="00D63DC2">
        <w:rPr>
          <w:rFonts w:cstheme="minorHAnsi"/>
          <w:b/>
          <w:bCs/>
        </w:rPr>
        <w:lastRenderedPageBreak/>
        <w:t xml:space="preserve">Study procedures </w:t>
      </w:r>
    </w:p>
    <w:p w14:paraId="008AB821" w14:textId="4B23ECB8" w:rsidR="00EB447A" w:rsidRPr="00EB447A" w:rsidRDefault="00EB447A" w:rsidP="00D63DC2">
      <w:pPr>
        <w:spacing w:before="240" w:after="0" w:line="240" w:lineRule="auto"/>
        <w:jc w:val="both"/>
        <w:rPr>
          <w:rFonts w:cstheme="minorHAnsi"/>
          <w:u w:val="single"/>
        </w:rPr>
      </w:pPr>
      <w:r w:rsidRPr="00EB447A">
        <w:rPr>
          <w:rFonts w:cstheme="minorHAnsi"/>
          <w:u w:val="single"/>
        </w:rPr>
        <w:t>Prior to study commencement</w:t>
      </w:r>
    </w:p>
    <w:p w14:paraId="3AE00F66" w14:textId="5B8D7519" w:rsidR="00AF72D9" w:rsidRPr="00EB447A" w:rsidRDefault="00AF72D9" w:rsidP="007154A9">
      <w:pPr>
        <w:pStyle w:val="ListParagraph"/>
        <w:numPr>
          <w:ilvl w:val="0"/>
          <w:numId w:val="16"/>
        </w:numPr>
        <w:spacing w:after="0" w:line="240" w:lineRule="auto"/>
        <w:jc w:val="both"/>
        <w:rPr>
          <w:rFonts w:cstheme="minorHAnsi"/>
        </w:rPr>
      </w:pPr>
      <w:proofErr w:type="spellStart"/>
      <w:proofErr w:type="gramStart"/>
      <w:r>
        <w:rPr>
          <w:rFonts w:cstheme="minorHAnsi"/>
        </w:rPr>
        <w:t>Vera</w:t>
      </w:r>
      <w:r w:rsidRPr="00B11D9F">
        <w:rPr>
          <w:rFonts w:cstheme="minorHAnsi"/>
          <w:vertAlign w:val="superscript"/>
        </w:rPr>
        <w:t>TM</w:t>
      </w:r>
      <w:proofErr w:type="spellEnd"/>
      <w:r>
        <w:rPr>
          <w:rFonts w:cstheme="minorHAnsi"/>
          <w:vertAlign w:val="superscript"/>
        </w:rPr>
        <w:t xml:space="preserve">  </w:t>
      </w:r>
      <w:r>
        <w:rPr>
          <w:rFonts w:cstheme="minorHAnsi"/>
        </w:rPr>
        <w:t>Onboarding</w:t>
      </w:r>
      <w:proofErr w:type="gramEnd"/>
      <w:r>
        <w:rPr>
          <w:rFonts w:cstheme="minorHAnsi"/>
        </w:rPr>
        <w:t>:</w:t>
      </w:r>
      <w:r w:rsidR="00EB447A">
        <w:rPr>
          <w:rFonts w:cstheme="minorHAnsi"/>
        </w:rPr>
        <w:t xml:space="preserve"> </w:t>
      </w:r>
      <w:proofErr w:type="spellStart"/>
      <w:r w:rsidRPr="00EB447A">
        <w:rPr>
          <w:i/>
        </w:rPr>
        <w:t>VeraPro</w:t>
      </w:r>
      <w:proofErr w:type="spellEnd"/>
      <w:r w:rsidRPr="00EB447A">
        <w:rPr>
          <w:i/>
        </w:rPr>
        <w:t xml:space="preserve"> </w:t>
      </w:r>
      <w:r>
        <w:t>is the company infrastructure to support nurses, carers and allied healthcare professionals.</w:t>
      </w:r>
    </w:p>
    <w:p w14:paraId="3412F2B7" w14:textId="77777777" w:rsidR="00AF72D9" w:rsidRPr="00AF72D9" w:rsidRDefault="00AF72D9" w:rsidP="007154A9">
      <w:pPr>
        <w:pStyle w:val="ListParagraph"/>
        <w:numPr>
          <w:ilvl w:val="1"/>
          <w:numId w:val="16"/>
        </w:numPr>
        <w:spacing w:after="0" w:line="240" w:lineRule="auto"/>
        <w:jc w:val="both"/>
        <w:rPr>
          <w:rFonts w:cstheme="minorHAnsi"/>
        </w:rPr>
      </w:pPr>
      <w:proofErr w:type="spellStart"/>
      <w:r w:rsidRPr="00AF72D9">
        <w:rPr>
          <w:i/>
        </w:rPr>
        <w:t>VeraPro</w:t>
      </w:r>
      <w:proofErr w:type="spellEnd"/>
      <w:r>
        <w:t xml:space="preserve"> will conduct a 45 minute in-person (or webinar) training session with the study investigator/s and healthcare staff leading to an accreditation. </w:t>
      </w:r>
    </w:p>
    <w:p w14:paraId="4E1356FA" w14:textId="1085DF07" w:rsidR="00AF72D9" w:rsidRPr="009E1AD2" w:rsidRDefault="00AF72D9" w:rsidP="007154A9">
      <w:pPr>
        <w:pStyle w:val="ListParagraph"/>
        <w:numPr>
          <w:ilvl w:val="1"/>
          <w:numId w:val="16"/>
        </w:numPr>
        <w:spacing w:after="0" w:line="240" w:lineRule="auto"/>
        <w:jc w:val="both"/>
        <w:rPr>
          <w:rFonts w:cstheme="minorHAnsi"/>
        </w:rPr>
      </w:pPr>
      <w:r>
        <w:t>An online, self-serve accreditation facility (e-learning module) will also be available that can be completed independently and takes approximately 30 minutes.</w:t>
      </w:r>
    </w:p>
    <w:p w14:paraId="7AC9CF87" w14:textId="30B8FA85" w:rsidR="009E1AD2" w:rsidRPr="00AF72D9" w:rsidRDefault="009E1AD2" w:rsidP="007154A9">
      <w:pPr>
        <w:pStyle w:val="ListParagraph"/>
        <w:numPr>
          <w:ilvl w:val="1"/>
          <w:numId w:val="16"/>
        </w:numPr>
        <w:spacing w:after="0" w:line="240" w:lineRule="auto"/>
        <w:jc w:val="both"/>
        <w:rPr>
          <w:rFonts w:cstheme="minorHAnsi"/>
        </w:rPr>
      </w:pPr>
      <w:proofErr w:type="spellStart"/>
      <w:r>
        <w:rPr>
          <w:i/>
          <w:iCs/>
        </w:rPr>
        <w:t>VeraPro</w:t>
      </w:r>
      <w:proofErr w:type="spellEnd"/>
      <w:r>
        <w:rPr>
          <w:i/>
          <w:iCs/>
        </w:rPr>
        <w:t xml:space="preserve"> </w:t>
      </w:r>
      <w:r>
        <w:t>may provide ongoing techn</w:t>
      </w:r>
      <w:r w:rsidR="00887401">
        <w:t>i</w:t>
      </w:r>
      <w:r>
        <w:t>cal support for the duration of the study but will not have access to confidential participant information, including Study ID numbers.</w:t>
      </w:r>
    </w:p>
    <w:p w14:paraId="401F81BE" w14:textId="14445D03" w:rsidR="00F56D33" w:rsidRDefault="00F56D33" w:rsidP="00F56D33">
      <w:pPr>
        <w:pStyle w:val="ListParagraph"/>
        <w:spacing w:after="0" w:line="240" w:lineRule="auto"/>
        <w:ind w:left="360"/>
        <w:jc w:val="both"/>
        <w:rPr>
          <w:rFonts w:cstheme="minorHAnsi"/>
        </w:rPr>
      </w:pPr>
    </w:p>
    <w:p w14:paraId="1DB0FC88" w14:textId="77777777" w:rsidR="0080103A" w:rsidRPr="00F56D33" w:rsidRDefault="0080103A" w:rsidP="00F56D33">
      <w:pPr>
        <w:pStyle w:val="ListParagraph"/>
        <w:spacing w:after="0" w:line="240" w:lineRule="auto"/>
        <w:ind w:left="360"/>
        <w:jc w:val="both"/>
        <w:rPr>
          <w:rFonts w:cstheme="minorHAnsi"/>
        </w:rPr>
      </w:pPr>
    </w:p>
    <w:p w14:paraId="50876571" w14:textId="7BF7603A" w:rsidR="00EB447A" w:rsidRDefault="00EB447A" w:rsidP="00EB447A">
      <w:pPr>
        <w:spacing w:after="0" w:line="240" w:lineRule="auto"/>
        <w:jc w:val="both"/>
        <w:rPr>
          <w:rFonts w:cstheme="minorHAnsi"/>
          <w:u w:val="single"/>
        </w:rPr>
      </w:pPr>
      <w:r>
        <w:rPr>
          <w:rFonts w:cstheme="minorHAnsi"/>
          <w:u w:val="single"/>
        </w:rPr>
        <w:t>Study commencement</w:t>
      </w:r>
    </w:p>
    <w:p w14:paraId="5C338DE6" w14:textId="31FE535A" w:rsidR="000437A5" w:rsidRDefault="000437A5" w:rsidP="000437A5">
      <w:pPr>
        <w:pStyle w:val="ListParagraph"/>
        <w:numPr>
          <w:ilvl w:val="0"/>
          <w:numId w:val="16"/>
        </w:numPr>
        <w:spacing w:after="0" w:line="240" w:lineRule="auto"/>
        <w:jc w:val="both"/>
        <w:rPr>
          <w:rFonts w:cstheme="minorHAnsi"/>
        </w:rPr>
      </w:pPr>
      <w:r w:rsidRPr="000437A5">
        <w:rPr>
          <w:rFonts w:cstheme="minorHAnsi"/>
        </w:rPr>
        <w:t xml:space="preserve">Recruitment </w:t>
      </w:r>
      <w:r w:rsidR="00467985">
        <w:rPr>
          <w:rFonts w:cstheme="minorHAnsi"/>
        </w:rPr>
        <w:t xml:space="preserve">and consent </w:t>
      </w:r>
      <w:r w:rsidRPr="000437A5">
        <w:rPr>
          <w:rFonts w:cstheme="minorHAnsi"/>
        </w:rPr>
        <w:t>of participants as detailed above.</w:t>
      </w:r>
    </w:p>
    <w:p w14:paraId="04D07452" w14:textId="4B6347A0" w:rsidR="00467985" w:rsidRDefault="00467985" w:rsidP="00467985">
      <w:pPr>
        <w:spacing w:after="0" w:line="240" w:lineRule="auto"/>
        <w:jc w:val="both"/>
        <w:rPr>
          <w:rFonts w:cstheme="minorHAnsi"/>
        </w:rPr>
      </w:pPr>
    </w:p>
    <w:p w14:paraId="3ABFAB1A" w14:textId="24A78E6F" w:rsidR="00467985" w:rsidRPr="00467985" w:rsidRDefault="00467985" w:rsidP="00467985">
      <w:pPr>
        <w:spacing w:after="0" w:line="240" w:lineRule="auto"/>
        <w:jc w:val="both"/>
        <w:rPr>
          <w:rFonts w:cstheme="minorHAnsi"/>
          <w:b/>
          <w:bCs/>
        </w:rPr>
      </w:pPr>
      <w:r>
        <w:rPr>
          <w:rFonts w:cstheme="minorHAnsi"/>
          <w:b/>
          <w:bCs/>
        </w:rPr>
        <w:t>Intervention group</w:t>
      </w:r>
    </w:p>
    <w:p w14:paraId="42900828" w14:textId="3A897A26" w:rsidR="000437A5" w:rsidRPr="000437A5" w:rsidRDefault="000437A5" w:rsidP="000437A5">
      <w:pPr>
        <w:pStyle w:val="ListParagraph"/>
        <w:numPr>
          <w:ilvl w:val="0"/>
          <w:numId w:val="16"/>
        </w:numPr>
        <w:spacing w:after="0" w:line="240" w:lineRule="auto"/>
        <w:jc w:val="both"/>
        <w:rPr>
          <w:rFonts w:cstheme="minorHAnsi"/>
        </w:rPr>
      </w:pPr>
      <w:r>
        <w:rPr>
          <w:rFonts w:cstheme="minorHAnsi"/>
        </w:rPr>
        <w:t>Study checklist to be completed by study investigator/s.</w:t>
      </w:r>
    </w:p>
    <w:p w14:paraId="778F5996" w14:textId="29C1E539" w:rsidR="00D63DC2" w:rsidRDefault="00D63DC2" w:rsidP="007154A9">
      <w:pPr>
        <w:pStyle w:val="ListParagraph"/>
        <w:numPr>
          <w:ilvl w:val="0"/>
          <w:numId w:val="16"/>
        </w:numPr>
        <w:spacing w:after="0" w:line="240" w:lineRule="auto"/>
        <w:jc w:val="both"/>
        <w:rPr>
          <w:rFonts w:cstheme="minorHAnsi"/>
        </w:rPr>
      </w:pPr>
      <w:r w:rsidRPr="006A1638">
        <w:rPr>
          <w:rFonts w:cstheme="minorHAnsi"/>
        </w:rPr>
        <w:t xml:space="preserve">Interview with study </w:t>
      </w:r>
      <w:r w:rsidR="00EB447A">
        <w:rPr>
          <w:rFonts w:cstheme="minorHAnsi"/>
        </w:rPr>
        <w:t>investigator/s</w:t>
      </w:r>
      <w:r w:rsidRPr="006A1638">
        <w:rPr>
          <w:rFonts w:cstheme="minorHAnsi"/>
        </w:rPr>
        <w:t xml:space="preserve"> to introduce the</w:t>
      </w:r>
      <w:r w:rsidR="00EB447A" w:rsidRPr="00EB447A">
        <w:rPr>
          <w:rFonts w:cstheme="minorHAnsi"/>
        </w:rPr>
        <w:t xml:space="preserve"> </w:t>
      </w:r>
      <w:bookmarkStart w:id="3" w:name="_Hlk126503308"/>
      <w:proofErr w:type="spellStart"/>
      <w:r w:rsidR="00EB447A">
        <w:rPr>
          <w:rFonts w:cstheme="minorHAnsi"/>
        </w:rPr>
        <w:t>Vera</w:t>
      </w:r>
      <w:r w:rsidR="00EB447A" w:rsidRPr="00B11D9F">
        <w:rPr>
          <w:rFonts w:cstheme="minorHAnsi"/>
          <w:vertAlign w:val="superscript"/>
        </w:rPr>
        <w:t>TM</w:t>
      </w:r>
      <w:proofErr w:type="spellEnd"/>
      <w:r w:rsidRPr="006A1638">
        <w:rPr>
          <w:rFonts w:cstheme="minorHAnsi"/>
        </w:rPr>
        <w:t xml:space="preserve"> music program and </w:t>
      </w:r>
      <w:r w:rsidR="00EB447A">
        <w:rPr>
          <w:rFonts w:cstheme="minorHAnsi"/>
        </w:rPr>
        <w:t>gather information on preference/music tastes to compile a</w:t>
      </w:r>
      <w:r w:rsidRPr="006A1638">
        <w:rPr>
          <w:rFonts w:cstheme="minorHAnsi"/>
        </w:rPr>
        <w:t xml:space="preserve"> personali</w:t>
      </w:r>
      <w:r w:rsidR="00CF4B18">
        <w:rPr>
          <w:rFonts w:cstheme="minorHAnsi"/>
        </w:rPr>
        <w:t>s</w:t>
      </w:r>
      <w:r w:rsidRPr="006A1638">
        <w:rPr>
          <w:rFonts w:cstheme="minorHAnsi"/>
        </w:rPr>
        <w:t>ed music library (approximately</w:t>
      </w:r>
      <w:r>
        <w:rPr>
          <w:rFonts w:cstheme="minorHAnsi"/>
        </w:rPr>
        <w:t xml:space="preserve"> 30</w:t>
      </w:r>
      <w:r w:rsidRPr="006A1638">
        <w:rPr>
          <w:rFonts w:cstheme="minorHAnsi"/>
        </w:rPr>
        <w:t xml:space="preserve"> minutes).</w:t>
      </w:r>
      <w:bookmarkEnd w:id="3"/>
    </w:p>
    <w:p w14:paraId="60983AC4" w14:textId="4989A169" w:rsidR="00CF4B18" w:rsidRDefault="00CF4B18" w:rsidP="007154A9">
      <w:pPr>
        <w:pStyle w:val="ListParagraph"/>
        <w:numPr>
          <w:ilvl w:val="0"/>
          <w:numId w:val="16"/>
        </w:numPr>
        <w:spacing w:after="0" w:line="240" w:lineRule="auto"/>
        <w:jc w:val="both"/>
        <w:rPr>
          <w:rFonts w:cstheme="minorHAnsi"/>
        </w:rPr>
      </w:pPr>
      <w:r>
        <w:rPr>
          <w:rFonts w:cstheme="minorHAnsi"/>
        </w:rPr>
        <w:t xml:space="preserve">Each participant is provided with a portable speaker and/or headphone set which will </w:t>
      </w:r>
      <w:r w:rsidR="002B6A33">
        <w:rPr>
          <w:rFonts w:cstheme="minorHAnsi"/>
        </w:rPr>
        <w:t xml:space="preserve">be labelled with their name and </w:t>
      </w:r>
      <w:r>
        <w:rPr>
          <w:rFonts w:cstheme="minorHAnsi"/>
        </w:rPr>
        <w:t>remain theirs to use for the duration of the study intervention</w:t>
      </w:r>
      <w:r w:rsidR="009A6BF3">
        <w:rPr>
          <w:rFonts w:cstheme="minorHAnsi"/>
        </w:rPr>
        <w:t>.</w:t>
      </w:r>
    </w:p>
    <w:p w14:paraId="3A435AA7" w14:textId="6DD04ED3" w:rsidR="00CF4B18" w:rsidRPr="006A1638" w:rsidRDefault="00CF4B18" w:rsidP="007154A9">
      <w:pPr>
        <w:pStyle w:val="ListParagraph"/>
        <w:numPr>
          <w:ilvl w:val="0"/>
          <w:numId w:val="16"/>
        </w:numPr>
        <w:spacing w:after="0" w:line="240" w:lineRule="auto"/>
        <w:jc w:val="both"/>
        <w:rPr>
          <w:rFonts w:cstheme="minorHAnsi"/>
        </w:rPr>
      </w:pPr>
      <w:r>
        <w:rPr>
          <w:rFonts w:cstheme="minorHAnsi"/>
        </w:rPr>
        <w:t>Each participant profile (and their music library) will be stored on a tablet device kept at the ward nursing station. The music selection can be ‘cast’ to the portable speaker or headphone to deliver the intervention. The tablet will be controlled by hospital care staff (medical, nursing and Allied Health).</w:t>
      </w:r>
    </w:p>
    <w:p w14:paraId="516CD636" w14:textId="18C3AD35" w:rsidR="00D63DC2" w:rsidRPr="006A1638" w:rsidRDefault="00D63DC2" w:rsidP="007154A9">
      <w:pPr>
        <w:pStyle w:val="ListParagraph"/>
        <w:numPr>
          <w:ilvl w:val="0"/>
          <w:numId w:val="16"/>
        </w:numPr>
        <w:spacing w:after="0" w:line="240" w:lineRule="auto"/>
        <w:jc w:val="both"/>
        <w:rPr>
          <w:rFonts w:cstheme="minorHAnsi"/>
        </w:rPr>
      </w:pPr>
      <w:r w:rsidRPr="006A1638">
        <w:rPr>
          <w:rFonts w:cstheme="minorHAnsi"/>
        </w:rPr>
        <w:t xml:space="preserve">Music </w:t>
      </w:r>
      <w:r w:rsidR="00CF4B18">
        <w:rPr>
          <w:rFonts w:cstheme="minorHAnsi"/>
        </w:rPr>
        <w:t xml:space="preserve">therapy </w:t>
      </w:r>
      <w:r w:rsidRPr="006A1638">
        <w:rPr>
          <w:rFonts w:cstheme="minorHAnsi"/>
        </w:rPr>
        <w:t xml:space="preserve">will be available and offered to </w:t>
      </w:r>
      <w:r w:rsidR="00CF4B18">
        <w:rPr>
          <w:rFonts w:cstheme="minorHAnsi"/>
        </w:rPr>
        <w:t xml:space="preserve">the </w:t>
      </w:r>
      <w:r w:rsidRPr="006A1638">
        <w:rPr>
          <w:rFonts w:cstheme="minorHAnsi"/>
        </w:rPr>
        <w:t xml:space="preserve">participant </w:t>
      </w:r>
      <w:r w:rsidR="00CF4B18">
        <w:rPr>
          <w:rFonts w:cstheme="minorHAnsi"/>
        </w:rPr>
        <w:t xml:space="preserve">throughout </w:t>
      </w:r>
      <w:r w:rsidRPr="006A1638">
        <w:rPr>
          <w:rFonts w:cstheme="minorHAnsi"/>
        </w:rPr>
        <w:t>each nursing shift and can be utili</w:t>
      </w:r>
      <w:r w:rsidR="00CF4B18">
        <w:rPr>
          <w:rFonts w:cstheme="minorHAnsi"/>
        </w:rPr>
        <w:t>s</w:t>
      </w:r>
      <w:r w:rsidRPr="006A1638">
        <w:rPr>
          <w:rFonts w:cstheme="minorHAnsi"/>
        </w:rPr>
        <w:t>ed at any time on participant request. Time using the program is not limited</w:t>
      </w:r>
      <w:r w:rsidR="0019294B">
        <w:rPr>
          <w:rFonts w:cstheme="minorHAnsi"/>
        </w:rPr>
        <w:t>:</w:t>
      </w:r>
      <w:r w:rsidRPr="006A1638">
        <w:rPr>
          <w:rFonts w:cstheme="minorHAnsi"/>
        </w:rPr>
        <w:t xml:space="preserve"> duration and frequency </w:t>
      </w:r>
      <w:r w:rsidR="00CF4B18">
        <w:rPr>
          <w:rFonts w:cstheme="minorHAnsi"/>
        </w:rPr>
        <w:t xml:space="preserve">is </w:t>
      </w:r>
      <w:r w:rsidRPr="006A1638">
        <w:rPr>
          <w:rFonts w:cstheme="minorHAnsi"/>
        </w:rPr>
        <w:t xml:space="preserve">to be </w:t>
      </w:r>
      <w:r w:rsidR="00CF4B18">
        <w:rPr>
          <w:rFonts w:cstheme="minorHAnsi"/>
        </w:rPr>
        <w:t xml:space="preserve">recorded and </w:t>
      </w:r>
      <w:r w:rsidRPr="006A1638">
        <w:rPr>
          <w:rFonts w:cstheme="minorHAnsi"/>
        </w:rPr>
        <w:t xml:space="preserve">considered in </w:t>
      </w:r>
      <w:r w:rsidR="00CF4B18">
        <w:rPr>
          <w:rFonts w:cstheme="minorHAnsi"/>
        </w:rPr>
        <w:t xml:space="preserve">the </w:t>
      </w:r>
      <w:r w:rsidRPr="006A1638">
        <w:rPr>
          <w:rFonts w:cstheme="minorHAnsi"/>
        </w:rPr>
        <w:t>analysis. Health</w:t>
      </w:r>
      <w:r w:rsidR="00CA234C">
        <w:rPr>
          <w:rFonts w:cstheme="minorHAnsi"/>
        </w:rPr>
        <w:t>care</w:t>
      </w:r>
      <w:r w:rsidRPr="006A1638">
        <w:rPr>
          <w:rFonts w:cstheme="minorHAnsi"/>
        </w:rPr>
        <w:t xml:space="preserve"> staff </w:t>
      </w:r>
      <w:r w:rsidR="00CA234C">
        <w:rPr>
          <w:rFonts w:cstheme="minorHAnsi"/>
        </w:rPr>
        <w:t xml:space="preserve">are </w:t>
      </w:r>
      <w:r w:rsidRPr="006A1638">
        <w:rPr>
          <w:rFonts w:cstheme="minorHAnsi"/>
        </w:rPr>
        <w:t xml:space="preserve">to document in </w:t>
      </w:r>
      <w:r w:rsidR="00CF4B18">
        <w:rPr>
          <w:rFonts w:cstheme="minorHAnsi"/>
        </w:rPr>
        <w:t xml:space="preserve">the </w:t>
      </w:r>
      <w:r w:rsidRPr="006A1638">
        <w:rPr>
          <w:rFonts w:cstheme="minorHAnsi"/>
        </w:rPr>
        <w:t xml:space="preserve">electronic medical record (EMR) whether </w:t>
      </w:r>
      <w:proofErr w:type="spellStart"/>
      <w:r w:rsidR="00053DE8">
        <w:rPr>
          <w:rFonts w:cstheme="minorHAnsi"/>
        </w:rPr>
        <w:t>Vera</w:t>
      </w:r>
      <w:r w:rsidR="00053DE8" w:rsidRPr="00B11D9F">
        <w:rPr>
          <w:rFonts w:cstheme="minorHAnsi"/>
          <w:vertAlign w:val="superscript"/>
        </w:rPr>
        <w:t>TM</w:t>
      </w:r>
      <w:proofErr w:type="spellEnd"/>
      <w:r w:rsidR="00053DE8" w:rsidRPr="006A1638">
        <w:rPr>
          <w:rFonts w:cstheme="minorHAnsi"/>
        </w:rPr>
        <w:t xml:space="preserve"> </w:t>
      </w:r>
      <w:r w:rsidRPr="006A1638">
        <w:rPr>
          <w:rFonts w:cstheme="minorHAnsi"/>
        </w:rPr>
        <w:t>was used during care administration or therapy sessions.</w:t>
      </w:r>
      <w:r w:rsidR="00604235">
        <w:rPr>
          <w:rFonts w:cstheme="minorHAnsi"/>
        </w:rPr>
        <w:t xml:space="preserve"> It will be recommended that </w:t>
      </w:r>
      <w:proofErr w:type="spellStart"/>
      <w:proofErr w:type="gramStart"/>
      <w:r w:rsidR="00604235">
        <w:rPr>
          <w:rFonts w:cstheme="minorHAnsi"/>
        </w:rPr>
        <w:t>Vera</w:t>
      </w:r>
      <w:r w:rsidR="00604235" w:rsidRPr="00B11D9F">
        <w:rPr>
          <w:rFonts w:cstheme="minorHAnsi"/>
          <w:vertAlign w:val="superscript"/>
        </w:rPr>
        <w:t>TM</w:t>
      </w:r>
      <w:proofErr w:type="spellEnd"/>
      <w:r w:rsidR="00604235">
        <w:rPr>
          <w:rFonts w:cstheme="minorHAnsi"/>
          <w:vertAlign w:val="superscript"/>
        </w:rPr>
        <w:t xml:space="preserve">  </w:t>
      </w:r>
      <w:r w:rsidR="00604235">
        <w:rPr>
          <w:rFonts w:cstheme="minorHAnsi"/>
        </w:rPr>
        <w:t>be</w:t>
      </w:r>
      <w:proofErr w:type="gramEnd"/>
      <w:r w:rsidR="00604235">
        <w:rPr>
          <w:rFonts w:cstheme="minorHAnsi"/>
        </w:rPr>
        <w:t xml:space="preserve"> used at least during one activity daily that is </w:t>
      </w:r>
      <w:r w:rsidR="009A6BF3">
        <w:rPr>
          <w:rFonts w:cstheme="minorHAnsi"/>
        </w:rPr>
        <w:t>potentially</w:t>
      </w:r>
      <w:r w:rsidR="00604235">
        <w:rPr>
          <w:rFonts w:cstheme="minorHAnsi"/>
        </w:rPr>
        <w:t xml:space="preserve"> distressing for patients </w:t>
      </w:r>
      <w:proofErr w:type="spellStart"/>
      <w:r w:rsidR="00604235">
        <w:rPr>
          <w:rFonts w:cstheme="minorHAnsi"/>
        </w:rPr>
        <w:t>e.g</w:t>
      </w:r>
      <w:proofErr w:type="spellEnd"/>
      <w:r w:rsidR="00604235">
        <w:rPr>
          <w:rFonts w:cstheme="minorHAnsi"/>
        </w:rPr>
        <w:t xml:space="preserve"> during personal care. </w:t>
      </w:r>
    </w:p>
    <w:p w14:paraId="289058A9" w14:textId="77777777" w:rsidR="009A6BF3" w:rsidRDefault="009A6BF3" w:rsidP="007154A9">
      <w:pPr>
        <w:pStyle w:val="ListParagraph"/>
        <w:numPr>
          <w:ilvl w:val="0"/>
          <w:numId w:val="16"/>
        </w:numPr>
        <w:spacing w:after="0" w:line="240" w:lineRule="auto"/>
        <w:jc w:val="both"/>
        <w:rPr>
          <w:rFonts w:cstheme="minorHAnsi"/>
        </w:rPr>
      </w:pPr>
      <w:r>
        <w:rPr>
          <w:rFonts w:cstheme="minorHAnsi"/>
        </w:rPr>
        <w:t>Data collection:</w:t>
      </w:r>
    </w:p>
    <w:p w14:paraId="5DF063B9" w14:textId="77777777" w:rsidR="009A6BF3" w:rsidRDefault="009A6BF3" w:rsidP="009A6BF3">
      <w:pPr>
        <w:pStyle w:val="ListParagraph"/>
        <w:numPr>
          <w:ilvl w:val="1"/>
          <w:numId w:val="16"/>
        </w:numPr>
        <w:spacing w:after="0" w:line="240" w:lineRule="auto"/>
        <w:jc w:val="both"/>
        <w:rPr>
          <w:rFonts w:cstheme="minorHAnsi"/>
        </w:rPr>
      </w:pPr>
      <w:r>
        <w:rPr>
          <w:rFonts w:cstheme="minorHAnsi"/>
        </w:rPr>
        <w:t>Patient demographics</w:t>
      </w:r>
    </w:p>
    <w:p w14:paraId="0846C69C" w14:textId="77777777" w:rsidR="00467985" w:rsidRDefault="009A6BF3" w:rsidP="009A6BF3">
      <w:pPr>
        <w:pStyle w:val="ListParagraph"/>
        <w:numPr>
          <w:ilvl w:val="1"/>
          <w:numId w:val="16"/>
        </w:numPr>
        <w:spacing w:after="0" w:line="240" w:lineRule="auto"/>
        <w:jc w:val="both"/>
        <w:rPr>
          <w:rFonts w:cstheme="minorHAnsi"/>
        </w:rPr>
      </w:pPr>
      <w:r>
        <w:rPr>
          <w:rFonts w:cstheme="minorHAnsi"/>
        </w:rPr>
        <w:t>Diagnoses including reason for admission, d</w:t>
      </w:r>
      <w:r w:rsidR="00467985">
        <w:rPr>
          <w:rFonts w:cstheme="minorHAnsi"/>
        </w:rPr>
        <w:t>e</w:t>
      </w:r>
      <w:r>
        <w:rPr>
          <w:rFonts w:cstheme="minorHAnsi"/>
        </w:rPr>
        <w:t xml:space="preserve">mentia </w:t>
      </w:r>
      <w:r w:rsidR="00467985">
        <w:rPr>
          <w:rFonts w:cstheme="minorHAnsi"/>
        </w:rPr>
        <w:t>diagnosis (subtype and severity).</w:t>
      </w:r>
    </w:p>
    <w:p w14:paraId="1D6C2974" w14:textId="77777777" w:rsidR="00467985" w:rsidRDefault="00CF4B18" w:rsidP="00467985">
      <w:pPr>
        <w:pStyle w:val="ListParagraph"/>
        <w:numPr>
          <w:ilvl w:val="1"/>
          <w:numId w:val="16"/>
        </w:numPr>
        <w:spacing w:after="0" w:line="240" w:lineRule="auto"/>
        <w:jc w:val="both"/>
        <w:rPr>
          <w:rFonts w:cstheme="minorHAnsi"/>
        </w:rPr>
      </w:pPr>
      <w:r>
        <w:rPr>
          <w:rFonts w:cstheme="minorHAnsi"/>
        </w:rPr>
        <w:t>NPI-Q</w:t>
      </w:r>
      <w:r w:rsidR="00467985">
        <w:rPr>
          <w:rFonts w:cstheme="minorHAnsi"/>
        </w:rPr>
        <w:t xml:space="preserve"> (for BPSD)</w:t>
      </w:r>
      <w:r>
        <w:rPr>
          <w:rFonts w:cstheme="minorHAnsi"/>
        </w:rPr>
        <w:t xml:space="preserve"> </w:t>
      </w:r>
      <w:r w:rsidR="003C23BD">
        <w:rPr>
          <w:rFonts w:cstheme="minorHAnsi"/>
        </w:rPr>
        <w:t xml:space="preserve">is </w:t>
      </w:r>
      <w:r w:rsidR="00CA234C">
        <w:rPr>
          <w:rFonts w:cstheme="minorHAnsi"/>
        </w:rPr>
        <w:t xml:space="preserve">to be </w:t>
      </w:r>
      <w:r w:rsidR="00D63DC2" w:rsidRPr="006A1638">
        <w:rPr>
          <w:rFonts w:cstheme="minorHAnsi"/>
        </w:rPr>
        <w:t xml:space="preserve">recorded before </w:t>
      </w:r>
      <w:r w:rsidR="003C23BD">
        <w:rPr>
          <w:rFonts w:cstheme="minorHAnsi"/>
        </w:rPr>
        <w:t>study commencement</w:t>
      </w:r>
      <w:r w:rsidR="00D63DC2" w:rsidRPr="006A1638">
        <w:rPr>
          <w:rFonts w:cstheme="minorHAnsi"/>
        </w:rPr>
        <w:t xml:space="preserve">, then </w:t>
      </w:r>
      <w:r>
        <w:rPr>
          <w:rFonts w:cstheme="minorHAnsi"/>
        </w:rPr>
        <w:t xml:space="preserve">at least </w:t>
      </w:r>
      <w:r w:rsidR="00D63DC2" w:rsidRPr="006A1638">
        <w:rPr>
          <w:rFonts w:cstheme="minorHAnsi"/>
        </w:rPr>
        <w:t>twice-weekly (Monday and Thursday, or other appropriate working day)</w:t>
      </w:r>
      <w:r>
        <w:rPr>
          <w:rFonts w:cstheme="minorHAnsi"/>
        </w:rPr>
        <w:t xml:space="preserve"> </w:t>
      </w:r>
      <w:r w:rsidRPr="006A1638">
        <w:rPr>
          <w:rFonts w:cstheme="minorHAnsi"/>
        </w:rPr>
        <w:t xml:space="preserve">and </w:t>
      </w:r>
      <w:r>
        <w:rPr>
          <w:rFonts w:ascii="Calibri" w:hAnsi="Calibri" w:cs="Calibri"/>
          <w:color w:val="000000"/>
        </w:rPr>
        <w:t>at the conclusion of the intervention period</w:t>
      </w:r>
      <w:r>
        <w:rPr>
          <w:rFonts w:cstheme="minorHAnsi"/>
        </w:rPr>
        <w:t xml:space="preserve">. </w:t>
      </w:r>
      <w:r w:rsidR="009A6BF3">
        <w:rPr>
          <w:rFonts w:cstheme="minorHAnsi"/>
        </w:rPr>
        <w:t>T</w:t>
      </w:r>
      <w:r w:rsidR="0019294B">
        <w:rPr>
          <w:rFonts w:cstheme="minorHAnsi"/>
        </w:rPr>
        <w:t xml:space="preserve">iming </w:t>
      </w:r>
      <w:r w:rsidR="009A6BF3">
        <w:rPr>
          <w:rFonts w:cstheme="minorHAnsi"/>
        </w:rPr>
        <w:t xml:space="preserve">of NPI-Q scoring is </w:t>
      </w:r>
      <w:r w:rsidR="0019294B">
        <w:rPr>
          <w:rFonts w:cstheme="minorHAnsi"/>
        </w:rPr>
        <w:t xml:space="preserve">to be recorded to </w:t>
      </w:r>
      <w:r w:rsidR="00467985">
        <w:rPr>
          <w:rFonts w:cstheme="minorHAnsi"/>
        </w:rPr>
        <w:t>facilitate</w:t>
      </w:r>
      <w:r w:rsidR="0019294B">
        <w:rPr>
          <w:rFonts w:cstheme="minorHAnsi"/>
        </w:rPr>
        <w:t xml:space="preserve"> potential correlation with intervention if delivered on the same day.</w:t>
      </w:r>
    </w:p>
    <w:p w14:paraId="1B9137DD" w14:textId="451529CC" w:rsidR="003C23BD" w:rsidRDefault="003C23BD" w:rsidP="00467985">
      <w:pPr>
        <w:pStyle w:val="ListParagraph"/>
        <w:numPr>
          <w:ilvl w:val="1"/>
          <w:numId w:val="16"/>
        </w:numPr>
        <w:spacing w:after="0" w:line="240" w:lineRule="auto"/>
        <w:jc w:val="both"/>
        <w:rPr>
          <w:rFonts w:cstheme="minorHAnsi"/>
        </w:rPr>
      </w:pPr>
      <w:r w:rsidRPr="00467985">
        <w:rPr>
          <w:rFonts w:cstheme="minorHAnsi"/>
        </w:rPr>
        <w:t>Delirium, where present, will have severity recorded (DRS-98) before study commencement and then at the conclusion of the intervention period.</w:t>
      </w:r>
    </w:p>
    <w:p w14:paraId="5FE3959A" w14:textId="47AC5475" w:rsidR="00467985" w:rsidRPr="009A6BF3" w:rsidRDefault="00467985" w:rsidP="00467985">
      <w:pPr>
        <w:pStyle w:val="ListParagraph"/>
        <w:numPr>
          <w:ilvl w:val="1"/>
          <w:numId w:val="16"/>
        </w:numPr>
        <w:spacing w:after="0" w:line="240" w:lineRule="auto"/>
        <w:jc w:val="both"/>
        <w:rPr>
          <w:rFonts w:cstheme="minorHAnsi"/>
        </w:rPr>
      </w:pPr>
      <w:r>
        <w:rPr>
          <w:rFonts w:cstheme="minorHAnsi"/>
        </w:rPr>
        <w:t>Psychotropic medication usage (type and dosage).</w:t>
      </w:r>
    </w:p>
    <w:p w14:paraId="57F151FF" w14:textId="1110B162" w:rsidR="00467985" w:rsidRPr="00467985" w:rsidRDefault="00467985" w:rsidP="00467985">
      <w:pPr>
        <w:pStyle w:val="ListParagraph"/>
        <w:numPr>
          <w:ilvl w:val="0"/>
          <w:numId w:val="16"/>
        </w:numPr>
        <w:spacing w:after="0" w:line="240" w:lineRule="auto"/>
        <w:jc w:val="both"/>
        <w:rPr>
          <w:rFonts w:cstheme="minorHAnsi"/>
        </w:rPr>
      </w:pPr>
      <w:r w:rsidRPr="006A1638">
        <w:rPr>
          <w:rFonts w:cstheme="minorHAnsi"/>
        </w:rPr>
        <w:t>Patient</w:t>
      </w:r>
      <w:r>
        <w:rPr>
          <w:rFonts w:cstheme="minorHAnsi"/>
        </w:rPr>
        <w:t>/Substitute E</w:t>
      </w:r>
      <w:r w:rsidRPr="006A1638">
        <w:rPr>
          <w:rFonts w:cstheme="minorHAnsi"/>
        </w:rPr>
        <w:t xml:space="preserve">xperience survey </w:t>
      </w:r>
      <w:r>
        <w:rPr>
          <w:rFonts w:ascii="Calibri" w:hAnsi="Calibri" w:cs="Calibri"/>
          <w:color w:val="000000"/>
        </w:rPr>
        <w:t>at the conclusion of the intervention period for each patient participant.</w:t>
      </w:r>
    </w:p>
    <w:p w14:paraId="035BC5DD" w14:textId="34CD5CC4" w:rsidR="00D63DC2" w:rsidRPr="006A1638" w:rsidRDefault="00CA234C" w:rsidP="007154A9">
      <w:pPr>
        <w:pStyle w:val="ListParagraph"/>
        <w:numPr>
          <w:ilvl w:val="0"/>
          <w:numId w:val="16"/>
        </w:numPr>
        <w:spacing w:after="0" w:line="240" w:lineRule="auto"/>
        <w:jc w:val="both"/>
        <w:rPr>
          <w:rFonts w:cstheme="minorHAnsi"/>
        </w:rPr>
      </w:pPr>
      <w:r>
        <w:rPr>
          <w:rFonts w:cstheme="minorHAnsi"/>
        </w:rPr>
        <w:t>Healthcare staff</w:t>
      </w:r>
      <w:r w:rsidR="00D63DC2" w:rsidRPr="006A1638">
        <w:rPr>
          <w:rFonts w:cstheme="minorHAnsi"/>
        </w:rPr>
        <w:t xml:space="preserve"> questionnaire </w:t>
      </w:r>
      <w:r w:rsidR="00CF4B18">
        <w:rPr>
          <w:rFonts w:ascii="Calibri" w:hAnsi="Calibri" w:cs="Calibri"/>
          <w:color w:val="000000"/>
        </w:rPr>
        <w:t>at the conclusion of the intervention period</w:t>
      </w:r>
      <w:r w:rsidR="0019294B">
        <w:rPr>
          <w:rFonts w:ascii="Calibri" w:hAnsi="Calibri" w:cs="Calibri"/>
          <w:color w:val="000000"/>
        </w:rPr>
        <w:t xml:space="preserve"> for each patient participant</w:t>
      </w:r>
      <w:r w:rsidR="00467985">
        <w:rPr>
          <w:rFonts w:ascii="Calibri" w:hAnsi="Calibri" w:cs="Calibri"/>
          <w:color w:val="000000"/>
        </w:rPr>
        <w:t xml:space="preserve"> (with appropriate written consent to collect data from questionnaire)</w:t>
      </w:r>
      <w:r w:rsidR="0019294B">
        <w:rPr>
          <w:rFonts w:ascii="Calibri" w:hAnsi="Calibri" w:cs="Calibri"/>
          <w:color w:val="000000"/>
        </w:rPr>
        <w:t>.</w:t>
      </w:r>
    </w:p>
    <w:p w14:paraId="1DC80D68" w14:textId="6B23A3CE" w:rsidR="0076249D" w:rsidRPr="0019294B" w:rsidRDefault="0076249D" w:rsidP="0019294B">
      <w:pPr>
        <w:pStyle w:val="ListParagraph"/>
        <w:numPr>
          <w:ilvl w:val="0"/>
          <w:numId w:val="16"/>
        </w:numPr>
        <w:spacing w:after="0" w:line="240" w:lineRule="auto"/>
        <w:jc w:val="both"/>
        <w:rPr>
          <w:rFonts w:cstheme="minorHAnsi"/>
        </w:rPr>
      </w:pPr>
      <w:r>
        <w:rPr>
          <w:rFonts w:ascii="Calibri" w:hAnsi="Calibri" w:cs="Calibri"/>
          <w:color w:val="000000"/>
        </w:rPr>
        <w:t>All participant data collected by study investigators will be collated by the PI who will have exclusive access to corresponding Study IDs.</w:t>
      </w:r>
    </w:p>
    <w:p w14:paraId="2820064D" w14:textId="23DF10C4" w:rsidR="00CA234C" w:rsidRDefault="0076249D" w:rsidP="007154A9">
      <w:pPr>
        <w:pStyle w:val="ListParagraph"/>
        <w:numPr>
          <w:ilvl w:val="0"/>
          <w:numId w:val="16"/>
        </w:numPr>
        <w:spacing w:after="0" w:line="240" w:lineRule="auto"/>
        <w:jc w:val="both"/>
        <w:rPr>
          <w:rFonts w:cstheme="minorHAnsi"/>
        </w:rPr>
      </w:pPr>
      <w:r>
        <w:rPr>
          <w:rFonts w:cstheme="minorHAnsi"/>
        </w:rPr>
        <w:t>The PI will</w:t>
      </w:r>
      <w:r w:rsidR="00CA234C">
        <w:rPr>
          <w:rFonts w:cstheme="minorHAnsi"/>
        </w:rPr>
        <w:t xml:space="preserve"> transfer data collected </w:t>
      </w:r>
      <w:r>
        <w:rPr>
          <w:rFonts w:cstheme="minorHAnsi"/>
        </w:rPr>
        <w:t xml:space="preserve">for Study IDs </w:t>
      </w:r>
      <w:r w:rsidR="00CA234C">
        <w:rPr>
          <w:rFonts w:cstheme="minorHAnsi"/>
        </w:rPr>
        <w:t xml:space="preserve">to </w:t>
      </w:r>
      <w:proofErr w:type="spellStart"/>
      <w:r w:rsidR="00CA234C">
        <w:rPr>
          <w:rFonts w:cstheme="minorHAnsi"/>
        </w:rPr>
        <w:t>REDCap</w:t>
      </w:r>
      <w:proofErr w:type="spellEnd"/>
      <w:r w:rsidR="00CA234C">
        <w:rPr>
          <w:rFonts w:cstheme="minorHAnsi"/>
        </w:rPr>
        <w:t>.</w:t>
      </w:r>
    </w:p>
    <w:p w14:paraId="5B00ABF8" w14:textId="143B9A2B" w:rsidR="006D741D" w:rsidRDefault="006D741D" w:rsidP="007154A9">
      <w:pPr>
        <w:pStyle w:val="ListParagraph"/>
        <w:numPr>
          <w:ilvl w:val="0"/>
          <w:numId w:val="16"/>
        </w:numPr>
        <w:spacing w:after="0" w:line="240" w:lineRule="auto"/>
        <w:jc w:val="both"/>
        <w:rPr>
          <w:rFonts w:cstheme="minorHAnsi"/>
        </w:rPr>
      </w:pPr>
      <w:r>
        <w:rPr>
          <w:rFonts w:cstheme="minorHAnsi"/>
        </w:rPr>
        <w:lastRenderedPageBreak/>
        <w:t>Any devices (</w:t>
      </w:r>
      <w:proofErr w:type="spellStart"/>
      <w:r>
        <w:rPr>
          <w:rFonts w:cstheme="minorHAnsi"/>
        </w:rPr>
        <w:t>ie</w:t>
      </w:r>
      <w:proofErr w:type="spellEnd"/>
      <w:r>
        <w:rPr>
          <w:rFonts w:cstheme="minorHAnsi"/>
        </w:rPr>
        <w:t xml:space="preserve">. speakers, headphones) utilised by the participant </w:t>
      </w:r>
      <w:r w:rsidR="00053DE8">
        <w:rPr>
          <w:rFonts w:cstheme="minorHAnsi"/>
        </w:rPr>
        <w:t>are</w:t>
      </w:r>
      <w:r>
        <w:rPr>
          <w:rFonts w:cstheme="minorHAnsi"/>
        </w:rPr>
        <w:t xml:space="preserve"> to be cleaned/disinfected prior to being used by the next study participant. </w:t>
      </w:r>
    </w:p>
    <w:p w14:paraId="25405E94" w14:textId="4B100AE5" w:rsidR="00642EEB" w:rsidRDefault="00642EEB" w:rsidP="00201C4A">
      <w:pPr>
        <w:spacing w:after="120" w:line="240" w:lineRule="auto"/>
        <w:rPr>
          <w:color w:val="FF0000"/>
        </w:rPr>
      </w:pPr>
    </w:p>
    <w:p w14:paraId="17EF4653" w14:textId="77777777" w:rsidR="003F00A5" w:rsidRDefault="003F00A5" w:rsidP="00201C4A">
      <w:pPr>
        <w:spacing w:after="120" w:line="240" w:lineRule="auto"/>
        <w:rPr>
          <w:b/>
          <w:bCs/>
        </w:rPr>
      </w:pPr>
    </w:p>
    <w:p w14:paraId="5C4C24E8" w14:textId="77777777" w:rsidR="003F00A5" w:rsidRDefault="003F00A5" w:rsidP="00201C4A">
      <w:pPr>
        <w:spacing w:after="120" w:line="240" w:lineRule="auto"/>
        <w:rPr>
          <w:b/>
          <w:bCs/>
        </w:rPr>
      </w:pPr>
    </w:p>
    <w:p w14:paraId="417ED379" w14:textId="7030B916" w:rsidR="00467985" w:rsidRDefault="00467985" w:rsidP="00201C4A">
      <w:pPr>
        <w:spacing w:after="120" w:line="240" w:lineRule="auto"/>
        <w:rPr>
          <w:b/>
          <w:bCs/>
        </w:rPr>
      </w:pPr>
      <w:r w:rsidRPr="00467985">
        <w:rPr>
          <w:b/>
          <w:bCs/>
        </w:rPr>
        <w:t>Control group</w:t>
      </w:r>
    </w:p>
    <w:p w14:paraId="61080BFB" w14:textId="4274E754" w:rsidR="00467985" w:rsidRPr="00467985" w:rsidRDefault="00467985" w:rsidP="00467985">
      <w:pPr>
        <w:pStyle w:val="ListParagraph"/>
        <w:numPr>
          <w:ilvl w:val="0"/>
          <w:numId w:val="29"/>
        </w:numPr>
        <w:spacing w:after="120" w:line="240" w:lineRule="auto"/>
        <w:rPr>
          <w:b/>
          <w:bCs/>
        </w:rPr>
      </w:pPr>
      <w:r w:rsidRPr="00DA40CB">
        <w:t>Demographic data, diagnoses (</w:t>
      </w:r>
      <w:r>
        <w:t xml:space="preserve">reason for admission, </w:t>
      </w:r>
      <w:proofErr w:type="gramStart"/>
      <w:r w:rsidRPr="00DA40CB">
        <w:t>dementia</w:t>
      </w:r>
      <w:proofErr w:type="gramEnd"/>
      <w:r w:rsidRPr="00DA40CB">
        <w:t xml:space="preserve"> and delirium</w:t>
      </w:r>
      <w:r>
        <w:t>, including severity), NPI-Q (for BPSD), medication use, critical incidents and hospital LOS will be collected from patient’s EMR.</w:t>
      </w:r>
    </w:p>
    <w:p w14:paraId="5960B12E" w14:textId="77777777" w:rsidR="00467985" w:rsidRPr="0019294B" w:rsidRDefault="00467985" w:rsidP="00467985">
      <w:pPr>
        <w:pStyle w:val="ListParagraph"/>
        <w:numPr>
          <w:ilvl w:val="0"/>
          <w:numId w:val="29"/>
        </w:numPr>
        <w:spacing w:after="0" w:line="240" w:lineRule="auto"/>
        <w:jc w:val="both"/>
        <w:rPr>
          <w:rFonts w:cstheme="minorHAnsi"/>
        </w:rPr>
      </w:pPr>
      <w:r>
        <w:rPr>
          <w:rFonts w:ascii="Calibri" w:hAnsi="Calibri" w:cs="Calibri"/>
          <w:color w:val="000000"/>
        </w:rPr>
        <w:t>All participant data collected by study investigators will be collated by the PI who will have exclusive access to corresponding Study IDs.</w:t>
      </w:r>
    </w:p>
    <w:p w14:paraId="6D7A1C8E" w14:textId="77777777" w:rsidR="00467985" w:rsidRDefault="00467985" w:rsidP="00467985">
      <w:pPr>
        <w:pStyle w:val="ListParagraph"/>
        <w:numPr>
          <w:ilvl w:val="0"/>
          <w:numId w:val="29"/>
        </w:numPr>
        <w:spacing w:after="0" w:line="240" w:lineRule="auto"/>
        <w:jc w:val="both"/>
        <w:rPr>
          <w:rFonts w:cstheme="minorHAnsi"/>
        </w:rPr>
      </w:pPr>
      <w:r>
        <w:rPr>
          <w:rFonts w:cstheme="minorHAnsi"/>
        </w:rPr>
        <w:t xml:space="preserve">The PI will transfer data collected for Study IDs to </w:t>
      </w:r>
      <w:proofErr w:type="spellStart"/>
      <w:r>
        <w:rPr>
          <w:rFonts w:cstheme="minorHAnsi"/>
        </w:rPr>
        <w:t>REDCap</w:t>
      </w:r>
      <w:proofErr w:type="spellEnd"/>
      <w:r>
        <w:rPr>
          <w:rFonts w:cstheme="minorHAnsi"/>
        </w:rPr>
        <w:t>.</w:t>
      </w:r>
    </w:p>
    <w:p w14:paraId="19DB4EFE" w14:textId="77777777" w:rsidR="00467985" w:rsidRPr="00467985" w:rsidRDefault="00467985" w:rsidP="00467985">
      <w:pPr>
        <w:pStyle w:val="ListParagraph"/>
        <w:spacing w:after="120" w:line="240" w:lineRule="auto"/>
        <w:ind w:left="360"/>
        <w:rPr>
          <w:b/>
          <w:bCs/>
        </w:rPr>
      </w:pPr>
    </w:p>
    <w:p w14:paraId="4D9FFBF4" w14:textId="77777777" w:rsidR="00467985" w:rsidRPr="00467985" w:rsidRDefault="00467985" w:rsidP="00467985">
      <w:pPr>
        <w:pStyle w:val="ListParagraph"/>
        <w:spacing w:after="120" w:line="240" w:lineRule="auto"/>
        <w:ind w:left="360"/>
        <w:rPr>
          <w:b/>
          <w:bCs/>
        </w:rPr>
      </w:pPr>
    </w:p>
    <w:p w14:paraId="11C6AC1D" w14:textId="77777777" w:rsidR="00201C4A" w:rsidRDefault="00201C4A" w:rsidP="007154A9">
      <w:pPr>
        <w:pStyle w:val="ListParagraph"/>
        <w:numPr>
          <w:ilvl w:val="1"/>
          <w:numId w:val="5"/>
        </w:numPr>
        <w:spacing w:after="120" w:line="240" w:lineRule="auto"/>
        <w:jc w:val="both"/>
        <w:rPr>
          <w:b/>
          <w:color w:val="000000"/>
        </w:rPr>
      </w:pPr>
      <w:r w:rsidRPr="004E2017">
        <w:rPr>
          <w:b/>
          <w:color w:val="000000"/>
        </w:rPr>
        <w:t>Number of Participants</w:t>
      </w:r>
    </w:p>
    <w:p w14:paraId="13648318" w14:textId="6035668B" w:rsidR="0076249D" w:rsidRDefault="0076249D" w:rsidP="00E84322">
      <w:pPr>
        <w:autoSpaceDE w:val="0"/>
        <w:autoSpaceDN w:val="0"/>
        <w:adjustRightInd w:val="0"/>
        <w:spacing w:after="120"/>
        <w:rPr>
          <w:rFonts w:ascii="Calibri" w:hAnsi="Calibri" w:cs="Calibri"/>
          <w:color w:val="000000"/>
        </w:rPr>
      </w:pPr>
      <w:r>
        <w:rPr>
          <w:rFonts w:ascii="Calibri" w:hAnsi="Calibri" w:cs="Calibri"/>
          <w:color w:val="000000"/>
          <w:u w:val="single"/>
        </w:rPr>
        <w:t>T</w:t>
      </w:r>
      <w:r w:rsidR="00DC2393">
        <w:rPr>
          <w:rFonts w:ascii="Calibri" w:hAnsi="Calibri" w:cs="Calibri"/>
          <w:color w:val="000000"/>
          <w:u w:val="single"/>
        </w:rPr>
        <w:t>arget t</w:t>
      </w:r>
      <w:r>
        <w:rPr>
          <w:rFonts w:ascii="Calibri" w:hAnsi="Calibri" w:cs="Calibri"/>
          <w:color w:val="000000"/>
          <w:u w:val="single"/>
        </w:rPr>
        <w:t>otal 120 participants</w:t>
      </w:r>
      <w:r w:rsidR="00E84322">
        <w:rPr>
          <w:rFonts w:ascii="Calibri" w:hAnsi="Calibri" w:cs="Calibri"/>
          <w:color w:val="000000"/>
        </w:rPr>
        <w:t xml:space="preserve">: </w:t>
      </w:r>
    </w:p>
    <w:p w14:paraId="69C6DEAE" w14:textId="77777777" w:rsidR="0076249D" w:rsidRDefault="00E84322" w:rsidP="0076249D">
      <w:pPr>
        <w:pStyle w:val="ListParagraph"/>
        <w:numPr>
          <w:ilvl w:val="0"/>
          <w:numId w:val="26"/>
        </w:numPr>
        <w:autoSpaceDE w:val="0"/>
        <w:autoSpaceDN w:val="0"/>
        <w:adjustRightInd w:val="0"/>
        <w:spacing w:after="120"/>
        <w:rPr>
          <w:rFonts w:ascii="Calibri" w:hAnsi="Calibri" w:cs="Calibri"/>
          <w:color w:val="000000"/>
        </w:rPr>
      </w:pPr>
      <w:r w:rsidRPr="0076249D">
        <w:rPr>
          <w:rFonts w:ascii="Calibri" w:hAnsi="Calibri" w:cs="Calibri"/>
          <w:color w:val="000000"/>
        </w:rPr>
        <w:t xml:space="preserve">40 participants undergoing </w:t>
      </w:r>
      <w:proofErr w:type="gramStart"/>
      <w:r w:rsidRPr="0076249D">
        <w:rPr>
          <w:rFonts w:ascii="Calibri" w:hAnsi="Calibri" w:cs="Calibri"/>
          <w:color w:val="000000"/>
        </w:rPr>
        <w:t>intervention</w:t>
      </w:r>
      <w:r w:rsidR="0076249D">
        <w:rPr>
          <w:rFonts w:ascii="Calibri" w:hAnsi="Calibri" w:cs="Calibri"/>
          <w:color w:val="000000"/>
        </w:rPr>
        <w:t>;</w:t>
      </w:r>
      <w:proofErr w:type="gramEnd"/>
    </w:p>
    <w:p w14:paraId="5132291A" w14:textId="6C7BAA9B" w:rsidR="00E84322" w:rsidRDefault="0076249D" w:rsidP="0076249D">
      <w:pPr>
        <w:pStyle w:val="ListParagraph"/>
        <w:numPr>
          <w:ilvl w:val="0"/>
          <w:numId w:val="26"/>
        </w:numPr>
        <w:autoSpaceDE w:val="0"/>
        <w:autoSpaceDN w:val="0"/>
        <w:adjustRightInd w:val="0"/>
        <w:spacing w:after="120"/>
        <w:rPr>
          <w:rFonts w:ascii="Calibri" w:hAnsi="Calibri" w:cs="Calibri"/>
          <w:color w:val="000000"/>
        </w:rPr>
      </w:pPr>
      <w:r w:rsidRPr="0076249D">
        <w:rPr>
          <w:rFonts w:ascii="Calibri" w:hAnsi="Calibri" w:cs="Calibri"/>
          <w:color w:val="000000"/>
        </w:rPr>
        <w:t>40 historical control participants</w:t>
      </w:r>
      <w:r>
        <w:rPr>
          <w:rFonts w:ascii="Calibri" w:hAnsi="Calibri" w:cs="Calibri"/>
          <w:color w:val="000000"/>
        </w:rPr>
        <w:t>; and</w:t>
      </w:r>
    </w:p>
    <w:p w14:paraId="5F4CED99" w14:textId="5F631EFB" w:rsidR="0076249D" w:rsidRPr="0076249D" w:rsidRDefault="0076249D" w:rsidP="0076249D">
      <w:pPr>
        <w:pStyle w:val="ListParagraph"/>
        <w:numPr>
          <w:ilvl w:val="0"/>
          <w:numId w:val="26"/>
        </w:numPr>
        <w:autoSpaceDE w:val="0"/>
        <w:autoSpaceDN w:val="0"/>
        <w:adjustRightInd w:val="0"/>
        <w:spacing w:after="120"/>
        <w:rPr>
          <w:rFonts w:ascii="Calibri" w:hAnsi="Calibri" w:cs="Calibri"/>
          <w:color w:val="000000"/>
        </w:rPr>
      </w:pPr>
      <w:r>
        <w:rPr>
          <w:rFonts w:ascii="Calibri" w:hAnsi="Calibri" w:cs="Calibri"/>
          <w:color w:val="000000"/>
        </w:rPr>
        <w:t>40 staff participants (though information collected here will be input as data for the relevant intervention participant).</w:t>
      </w:r>
    </w:p>
    <w:p w14:paraId="2D021457" w14:textId="095D781D" w:rsidR="00DC2393" w:rsidRPr="00CC363A" w:rsidRDefault="00DC2393" w:rsidP="00CC363A">
      <w:pPr>
        <w:autoSpaceDE w:val="0"/>
        <w:autoSpaceDN w:val="0"/>
        <w:adjustRightInd w:val="0"/>
        <w:spacing w:after="120"/>
        <w:ind w:left="360"/>
        <w:rPr>
          <w:rFonts w:ascii="Calibri" w:hAnsi="Calibri" w:cs="Calibri"/>
          <w:color w:val="000000"/>
        </w:rPr>
      </w:pPr>
      <w:r>
        <w:rPr>
          <w:rFonts w:ascii="Calibri" w:hAnsi="Calibri" w:cs="Calibri"/>
          <w:color w:val="000000"/>
        </w:rPr>
        <w:t xml:space="preserve">For the Intervention group: </w:t>
      </w:r>
      <w:proofErr w:type="gramStart"/>
      <w:r>
        <w:rPr>
          <w:rFonts w:ascii="Calibri" w:hAnsi="Calibri" w:cs="Calibri"/>
          <w:color w:val="000000"/>
        </w:rPr>
        <w:t>t</w:t>
      </w:r>
      <w:r w:rsidRPr="00CC363A">
        <w:rPr>
          <w:rFonts w:ascii="Calibri" w:hAnsi="Calibri" w:cs="Calibri"/>
          <w:color w:val="000000"/>
        </w:rPr>
        <w:t>aking into account</w:t>
      </w:r>
      <w:proofErr w:type="gramEnd"/>
      <w:r w:rsidRPr="00CC363A">
        <w:rPr>
          <w:rFonts w:ascii="Calibri" w:hAnsi="Calibri" w:cs="Calibri"/>
          <w:color w:val="000000"/>
        </w:rPr>
        <w:t xml:space="preserve"> an expected participation rate of 90% and attrition rate of 5%, up to 48 patients may need to be approached </w:t>
      </w:r>
      <w:proofErr w:type="spellStart"/>
      <w:r w:rsidRPr="00CC363A">
        <w:rPr>
          <w:rFonts w:ascii="Calibri" w:hAnsi="Calibri" w:cs="Calibri"/>
          <w:color w:val="000000"/>
        </w:rPr>
        <w:t>ie</w:t>
      </w:r>
      <w:proofErr w:type="spellEnd"/>
      <w:r w:rsidRPr="00CC363A">
        <w:rPr>
          <w:rFonts w:ascii="Calibri" w:hAnsi="Calibri" w:cs="Calibri"/>
          <w:color w:val="000000"/>
        </w:rPr>
        <w:t>. 48 x 0.9= 43.2 and 43 x 0.95= 40.85 (40 patients).</w:t>
      </w:r>
    </w:p>
    <w:p w14:paraId="151623AD" w14:textId="5028D273" w:rsidR="00DC2393" w:rsidRPr="00DC2393" w:rsidRDefault="00DC2393" w:rsidP="00CC363A">
      <w:pPr>
        <w:autoSpaceDE w:val="0"/>
        <w:autoSpaceDN w:val="0"/>
        <w:adjustRightInd w:val="0"/>
        <w:spacing w:after="120"/>
        <w:ind w:left="360"/>
        <w:rPr>
          <w:rFonts w:ascii="Calibri" w:hAnsi="Calibri" w:cs="Calibri"/>
          <w:color w:val="000000"/>
        </w:rPr>
      </w:pPr>
      <w:r>
        <w:rPr>
          <w:rFonts w:ascii="Calibri" w:hAnsi="Calibri" w:cs="Calibri"/>
          <w:color w:val="000000"/>
        </w:rPr>
        <w:t>For the H</w:t>
      </w:r>
      <w:r w:rsidRPr="00CC363A">
        <w:rPr>
          <w:rFonts w:ascii="Calibri" w:hAnsi="Calibri" w:cs="Calibri"/>
          <w:color w:val="000000"/>
        </w:rPr>
        <w:t>istorical control group</w:t>
      </w:r>
      <w:r>
        <w:rPr>
          <w:rFonts w:ascii="Calibri" w:hAnsi="Calibri" w:cs="Calibri"/>
          <w:color w:val="000000"/>
        </w:rPr>
        <w:t>:</w:t>
      </w:r>
      <w:r w:rsidRPr="00CC363A">
        <w:rPr>
          <w:rFonts w:ascii="Calibri" w:hAnsi="Calibri" w:cs="Calibri"/>
          <w:color w:val="000000"/>
        </w:rPr>
        <w:t xml:space="preserve"> </w:t>
      </w:r>
      <w:proofErr w:type="gramStart"/>
      <w:r>
        <w:rPr>
          <w:rFonts w:ascii="Calibri" w:hAnsi="Calibri" w:cs="Calibri"/>
          <w:color w:val="000000"/>
        </w:rPr>
        <w:t>t</w:t>
      </w:r>
      <w:r w:rsidRPr="00DC2393">
        <w:rPr>
          <w:rFonts w:ascii="Calibri" w:hAnsi="Calibri" w:cs="Calibri"/>
          <w:color w:val="000000"/>
        </w:rPr>
        <w:t>aking into account</w:t>
      </w:r>
      <w:proofErr w:type="gramEnd"/>
      <w:r w:rsidRPr="00DC2393">
        <w:rPr>
          <w:rFonts w:ascii="Calibri" w:hAnsi="Calibri" w:cs="Calibri"/>
          <w:color w:val="000000"/>
        </w:rPr>
        <w:t xml:space="preserve"> an expected participation rate of 95%, up to 43 patients may need to be contacted </w:t>
      </w:r>
      <w:proofErr w:type="spellStart"/>
      <w:r w:rsidRPr="00DC2393">
        <w:rPr>
          <w:rFonts w:ascii="Calibri" w:hAnsi="Calibri" w:cs="Calibri"/>
          <w:color w:val="000000"/>
        </w:rPr>
        <w:t>ie</w:t>
      </w:r>
      <w:proofErr w:type="spellEnd"/>
      <w:r w:rsidRPr="00DC2393">
        <w:rPr>
          <w:rFonts w:ascii="Calibri" w:hAnsi="Calibri" w:cs="Calibri"/>
          <w:color w:val="000000"/>
        </w:rPr>
        <w:t>. 43 x 0.95= 40.85 (40 patients).</w:t>
      </w:r>
    </w:p>
    <w:p w14:paraId="40D5C6AD" w14:textId="77777777" w:rsidR="0039159B" w:rsidRPr="00E84322" w:rsidRDefault="0039159B" w:rsidP="00E84322">
      <w:pPr>
        <w:spacing w:after="120" w:line="240" w:lineRule="auto"/>
        <w:jc w:val="both"/>
        <w:rPr>
          <w:b/>
        </w:rPr>
      </w:pPr>
    </w:p>
    <w:p w14:paraId="711EC8CE" w14:textId="31231792" w:rsidR="00201C4A" w:rsidRPr="004E2017" w:rsidRDefault="00201C4A" w:rsidP="007154A9">
      <w:pPr>
        <w:pStyle w:val="ListParagraph"/>
        <w:numPr>
          <w:ilvl w:val="1"/>
          <w:numId w:val="5"/>
        </w:numPr>
        <w:spacing w:after="120" w:line="240" w:lineRule="auto"/>
        <w:jc w:val="both"/>
        <w:rPr>
          <w:b/>
          <w:color w:val="000000"/>
        </w:rPr>
      </w:pPr>
      <w:r>
        <w:rPr>
          <w:b/>
          <w:color w:val="000000"/>
        </w:rPr>
        <w:t>Study sites</w:t>
      </w:r>
    </w:p>
    <w:p w14:paraId="6996B52C" w14:textId="282E601F" w:rsidR="00FA07A7" w:rsidRDefault="00FA07A7" w:rsidP="00201C4A">
      <w:pPr>
        <w:spacing w:after="120" w:line="240" w:lineRule="auto"/>
      </w:pPr>
      <w:r w:rsidRPr="00FA07A7">
        <w:t>Prince of Wales Hospital, Randwick. NSW.</w:t>
      </w:r>
      <w:r>
        <w:t xml:space="preserve"> </w:t>
      </w:r>
    </w:p>
    <w:p w14:paraId="162A4D32" w14:textId="0C144993" w:rsidR="00016267" w:rsidRDefault="00016267" w:rsidP="00201C4A">
      <w:pPr>
        <w:spacing w:after="120" w:line="240" w:lineRule="auto"/>
      </w:pPr>
      <w:r>
        <w:t>Principal Investigator- Dr Thi Yen Hill</w:t>
      </w:r>
    </w:p>
    <w:p w14:paraId="01F80E59" w14:textId="7624E5DA" w:rsidR="00FA07A7" w:rsidRDefault="00FA07A7" w:rsidP="00201C4A">
      <w:pPr>
        <w:spacing w:after="120" w:line="240" w:lineRule="auto"/>
      </w:pPr>
      <w:r>
        <w:t xml:space="preserve">Expected number of participants is </w:t>
      </w:r>
      <w:r w:rsidR="0076249D">
        <w:t>120 (40 intervention, 40 control, 40 staff participants).</w:t>
      </w:r>
    </w:p>
    <w:p w14:paraId="0FD136F3" w14:textId="77777777" w:rsidR="00FA07A7" w:rsidRPr="00FA07A7" w:rsidRDefault="00FA07A7" w:rsidP="00201C4A">
      <w:pPr>
        <w:spacing w:after="120" w:line="240" w:lineRule="auto"/>
      </w:pPr>
    </w:p>
    <w:p w14:paraId="54DE4E99" w14:textId="5734F246" w:rsidR="00201C4A" w:rsidRPr="00AA4B17" w:rsidRDefault="00201C4A" w:rsidP="007154A9">
      <w:pPr>
        <w:pStyle w:val="ListParagraph"/>
        <w:numPr>
          <w:ilvl w:val="1"/>
          <w:numId w:val="5"/>
        </w:numPr>
        <w:spacing w:after="120" w:line="240" w:lineRule="auto"/>
        <w:jc w:val="both"/>
        <w:rPr>
          <w:color w:val="000000"/>
        </w:rPr>
      </w:pPr>
      <w:r w:rsidRPr="004E2017">
        <w:rPr>
          <w:b/>
          <w:color w:val="000000"/>
        </w:rPr>
        <w:t>Expected Duration of Study</w:t>
      </w:r>
    </w:p>
    <w:p w14:paraId="253F48C3" w14:textId="77777777" w:rsidR="00AA4B17" w:rsidRPr="004E2017" w:rsidRDefault="00AA4B17" w:rsidP="00AA4B17">
      <w:pPr>
        <w:pStyle w:val="ListParagraph"/>
        <w:spacing w:after="120" w:line="240" w:lineRule="auto"/>
        <w:ind w:left="1440"/>
        <w:jc w:val="both"/>
        <w:rPr>
          <w:color w:val="000000"/>
        </w:rPr>
      </w:pPr>
    </w:p>
    <w:p w14:paraId="70904B5C" w14:textId="3A77B174" w:rsidR="00FA07A7" w:rsidRDefault="00181D56" w:rsidP="00181D56">
      <w:pPr>
        <w:spacing w:after="120" w:line="240" w:lineRule="auto"/>
      </w:pPr>
      <w:r>
        <w:t>6 m</w:t>
      </w:r>
      <w:r w:rsidR="0076249D">
        <w:t xml:space="preserve">onths intervention period: </w:t>
      </w:r>
      <w:r w:rsidR="00287CED">
        <w:t xml:space="preserve">expected start </w:t>
      </w:r>
      <w:r w:rsidR="002F35A3">
        <w:t>May</w:t>
      </w:r>
      <w:r w:rsidR="00287CED">
        <w:t xml:space="preserve"> 2023; expected </w:t>
      </w:r>
      <w:r w:rsidR="0076249D">
        <w:t xml:space="preserve">end </w:t>
      </w:r>
      <w:r w:rsidR="002F35A3">
        <w:t>November</w:t>
      </w:r>
      <w:r w:rsidR="00287CED">
        <w:t xml:space="preserve"> 2023.</w:t>
      </w:r>
    </w:p>
    <w:p w14:paraId="0E770F0E" w14:textId="1CDF8A68" w:rsidR="0076249D" w:rsidRDefault="0076249D" w:rsidP="00287CED">
      <w:pPr>
        <w:spacing w:after="120" w:line="240" w:lineRule="auto"/>
      </w:pPr>
      <w:r>
        <w:t xml:space="preserve">Historical control group will be drawn from inpatient records from November 2022- </w:t>
      </w:r>
      <w:r w:rsidR="002F35A3">
        <w:t xml:space="preserve">April </w:t>
      </w:r>
      <w:r>
        <w:t>2023.</w:t>
      </w:r>
    </w:p>
    <w:p w14:paraId="2CFAAD4A" w14:textId="28B04C97" w:rsidR="00287CED" w:rsidRDefault="00287CED" w:rsidP="00287CED">
      <w:pPr>
        <w:spacing w:after="120" w:line="240" w:lineRule="auto"/>
      </w:pPr>
      <w:r>
        <w:t xml:space="preserve">Recruitment will occur throughout the study </w:t>
      </w:r>
      <w:proofErr w:type="spellStart"/>
      <w:r>
        <w:t>ie</w:t>
      </w:r>
      <w:proofErr w:type="spellEnd"/>
      <w:r>
        <w:t>. no separate ‘recruitment phase’.</w:t>
      </w:r>
    </w:p>
    <w:p w14:paraId="65F09269" w14:textId="2D00AF9A" w:rsidR="00287CED" w:rsidRDefault="00287CED" w:rsidP="00287CED">
      <w:pPr>
        <w:spacing w:after="120" w:line="240" w:lineRule="auto"/>
      </w:pPr>
      <w:r>
        <w:t>Longer lasting benefits (</w:t>
      </w:r>
      <w:proofErr w:type="spellStart"/>
      <w:r>
        <w:t>ie</w:t>
      </w:r>
      <w:proofErr w:type="spellEnd"/>
      <w:r>
        <w:t>. beyond hospital admission time) will not be analysed, therefore</w:t>
      </w:r>
      <w:r w:rsidR="00E600A3">
        <w:t xml:space="preserve"> </w:t>
      </w:r>
      <w:r>
        <w:t>there will be no ‘follow up phase’ of the study.</w:t>
      </w:r>
    </w:p>
    <w:p w14:paraId="0E5D6570" w14:textId="4728A249" w:rsidR="00181D56" w:rsidRDefault="00181D56" w:rsidP="00287CED">
      <w:pPr>
        <w:spacing w:after="120" w:line="240" w:lineRule="auto"/>
      </w:pPr>
      <w:r>
        <w:lastRenderedPageBreak/>
        <w:t>2 Months is the time estimated for data cleaning and analysis.</w:t>
      </w:r>
    </w:p>
    <w:p w14:paraId="5957B5AE" w14:textId="22D1DC03" w:rsidR="00287CED" w:rsidRPr="00287CED" w:rsidRDefault="00287CED" w:rsidP="003C23BD"/>
    <w:p w14:paraId="255AA504" w14:textId="77777777" w:rsidR="00201C4A" w:rsidRPr="004E2017" w:rsidRDefault="00201C4A" w:rsidP="007154A9">
      <w:pPr>
        <w:pStyle w:val="ListParagraph"/>
        <w:numPr>
          <w:ilvl w:val="1"/>
          <w:numId w:val="5"/>
        </w:numPr>
        <w:spacing w:after="120" w:line="240" w:lineRule="auto"/>
        <w:jc w:val="both"/>
        <w:rPr>
          <w:b/>
          <w:color w:val="000000"/>
        </w:rPr>
      </w:pPr>
      <w:r w:rsidRPr="004E2017">
        <w:rPr>
          <w:b/>
          <w:color w:val="000000"/>
        </w:rPr>
        <w:t>Primary and Secondary Outcome Measures</w:t>
      </w:r>
    </w:p>
    <w:p w14:paraId="1A4ED68E" w14:textId="77777777" w:rsidR="00AA4B17" w:rsidRDefault="00AA4B17" w:rsidP="00201C4A">
      <w:pPr>
        <w:spacing w:after="120" w:line="240" w:lineRule="auto"/>
        <w:rPr>
          <w:color w:val="FF0000"/>
        </w:rPr>
      </w:pPr>
    </w:p>
    <w:p w14:paraId="111660FF" w14:textId="677F50E2" w:rsidR="00A771F7" w:rsidRPr="005375B1" w:rsidRDefault="00A771F7" w:rsidP="00201C4A">
      <w:pPr>
        <w:spacing w:after="120" w:line="240" w:lineRule="auto"/>
        <w:rPr>
          <w:b/>
          <w:bCs/>
        </w:rPr>
      </w:pPr>
      <w:r w:rsidRPr="005375B1">
        <w:rPr>
          <w:b/>
          <w:bCs/>
        </w:rPr>
        <w:t>Primary Outcome Measures</w:t>
      </w:r>
    </w:p>
    <w:p w14:paraId="207FB6E7" w14:textId="70D49C68" w:rsidR="00A771F7" w:rsidRDefault="00A771F7" w:rsidP="007154A9">
      <w:pPr>
        <w:pStyle w:val="ListParagraph"/>
        <w:numPr>
          <w:ilvl w:val="0"/>
          <w:numId w:val="12"/>
        </w:numPr>
        <w:spacing w:after="120" w:line="240" w:lineRule="auto"/>
        <w:jc w:val="both"/>
        <w:rPr>
          <w:rFonts w:cstheme="minorHAnsi"/>
        </w:rPr>
      </w:pPr>
      <w:r w:rsidRPr="00BE02C6">
        <w:rPr>
          <w:bCs/>
          <w:color w:val="000000"/>
        </w:rPr>
        <w:t>An</w:t>
      </w:r>
      <w:r w:rsidRPr="00BE02C6">
        <w:rPr>
          <w:b/>
          <w:color w:val="000000"/>
        </w:rPr>
        <w:t xml:space="preserve"> </w:t>
      </w:r>
      <w:r w:rsidRPr="00BE02C6">
        <w:rPr>
          <w:rFonts w:cstheme="minorHAnsi"/>
        </w:rPr>
        <w:t xml:space="preserve">improvement in behavioural and psychological symptoms associated with dementia, as recorded by </w:t>
      </w:r>
      <w:r w:rsidRPr="00E600A3">
        <w:rPr>
          <w:rFonts w:cstheme="minorHAnsi"/>
          <w:u w:val="single"/>
        </w:rPr>
        <w:t>any improvement in the NPI-Q</w:t>
      </w:r>
      <w:r w:rsidRPr="00BE02C6">
        <w:rPr>
          <w:rFonts w:cstheme="minorHAnsi"/>
        </w:rPr>
        <w:t xml:space="preserve"> (Cummings RL, 1994), collected </w:t>
      </w:r>
      <w:r w:rsidR="00531D92">
        <w:rPr>
          <w:rFonts w:cstheme="minorHAnsi"/>
        </w:rPr>
        <w:t xml:space="preserve">at least </w:t>
      </w:r>
      <w:r w:rsidRPr="00BE02C6">
        <w:rPr>
          <w:rFonts w:cstheme="minorHAnsi"/>
        </w:rPr>
        <w:t>twice a week</w:t>
      </w:r>
      <w:r>
        <w:rPr>
          <w:rFonts w:cstheme="minorHAnsi"/>
        </w:rPr>
        <w:t xml:space="preserve"> for the duration of the study intervention.</w:t>
      </w:r>
      <w:r w:rsidR="00E600A3">
        <w:rPr>
          <w:rFonts w:cstheme="minorHAnsi"/>
        </w:rPr>
        <w:t xml:space="preserve"> This may include eliminating the presence of a neuropsychiatric symptom</w:t>
      </w:r>
      <w:r w:rsidR="005375B1">
        <w:rPr>
          <w:rFonts w:cstheme="minorHAnsi"/>
        </w:rPr>
        <w:t xml:space="preserve"> (from ‘Yes’ to ‘No’)</w:t>
      </w:r>
      <w:r w:rsidR="00E600A3">
        <w:rPr>
          <w:rFonts w:cstheme="minorHAnsi"/>
        </w:rPr>
        <w:t xml:space="preserve">; </w:t>
      </w:r>
      <w:r w:rsidR="00531D92">
        <w:rPr>
          <w:rFonts w:cstheme="minorHAnsi"/>
        </w:rPr>
        <w:t xml:space="preserve">reducing the number of BPSD symptoms; </w:t>
      </w:r>
      <w:r w:rsidR="00E600A3">
        <w:rPr>
          <w:rFonts w:cstheme="minorHAnsi"/>
        </w:rPr>
        <w:t>reducing</w:t>
      </w:r>
      <w:r w:rsidR="00531D92">
        <w:rPr>
          <w:rFonts w:cstheme="minorHAnsi"/>
        </w:rPr>
        <w:t xml:space="preserve"> the symptom</w:t>
      </w:r>
      <w:r w:rsidR="00E600A3">
        <w:rPr>
          <w:rFonts w:cstheme="minorHAnsi"/>
        </w:rPr>
        <w:t xml:space="preserve"> severity</w:t>
      </w:r>
      <w:r w:rsidR="00531D92">
        <w:rPr>
          <w:rFonts w:cstheme="minorHAnsi"/>
        </w:rPr>
        <w:t>;</w:t>
      </w:r>
      <w:r w:rsidR="00E600A3">
        <w:rPr>
          <w:rFonts w:cstheme="minorHAnsi"/>
        </w:rPr>
        <w:t xml:space="preserve"> or reducing the level of distress associated with the symptom. </w:t>
      </w:r>
    </w:p>
    <w:p w14:paraId="587D261E" w14:textId="2EA45FB0" w:rsidR="00E600A3" w:rsidRPr="00562E78" w:rsidRDefault="00E600A3" w:rsidP="00E600A3">
      <w:pPr>
        <w:pStyle w:val="ListParagraph"/>
        <w:numPr>
          <w:ilvl w:val="0"/>
          <w:numId w:val="12"/>
        </w:numPr>
        <w:spacing w:after="120" w:line="240" w:lineRule="auto"/>
        <w:jc w:val="both"/>
        <w:rPr>
          <w:rFonts w:cstheme="minorHAnsi"/>
        </w:rPr>
      </w:pPr>
      <w:r>
        <w:rPr>
          <w:rFonts w:cstheme="minorHAnsi"/>
        </w:rPr>
        <w:t xml:space="preserve">Feasibility </w:t>
      </w:r>
      <w:r w:rsidR="00531D92">
        <w:rPr>
          <w:rFonts w:cstheme="minorHAnsi"/>
        </w:rPr>
        <w:t xml:space="preserve">and acceptability </w:t>
      </w:r>
      <w:r>
        <w:rPr>
          <w:rFonts w:cstheme="minorHAnsi"/>
        </w:rPr>
        <w:t xml:space="preserve">of incorporating this intervention into standard care for this population of patients will be assessed via </w:t>
      </w:r>
      <w:r w:rsidR="00531D92">
        <w:rPr>
          <w:rFonts w:cstheme="minorHAnsi"/>
        </w:rPr>
        <w:t>questionnaires</w:t>
      </w:r>
      <w:r>
        <w:rPr>
          <w:rFonts w:cstheme="minorHAnsi"/>
        </w:rPr>
        <w:t xml:space="preserve">, completed by </w:t>
      </w:r>
      <w:r w:rsidR="00531D92">
        <w:rPr>
          <w:rFonts w:cstheme="minorHAnsi"/>
        </w:rPr>
        <w:t>S</w:t>
      </w:r>
      <w:r>
        <w:rPr>
          <w:rFonts w:cstheme="minorHAnsi"/>
        </w:rPr>
        <w:t>taff</w:t>
      </w:r>
      <w:r w:rsidR="00531D92">
        <w:rPr>
          <w:rFonts w:cstheme="minorHAnsi"/>
        </w:rPr>
        <w:t xml:space="preserve"> participants</w:t>
      </w:r>
      <w:r>
        <w:rPr>
          <w:rFonts w:cstheme="minorHAnsi"/>
        </w:rPr>
        <w:t xml:space="preserve"> involved in the delivery of the intervention</w:t>
      </w:r>
      <w:r w:rsidR="003C23BD">
        <w:rPr>
          <w:rFonts w:cstheme="minorHAnsi"/>
        </w:rPr>
        <w:t>, at the end of the intervention period for each patient</w:t>
      </w:r>
      <w:r w:rsidR="00531D92">
        <w:rPr>
          <w:rFonts w:cstheme="minorHAnsi"/>
        </w:rPr>
        <w:t xml:space="preserve">, as well as </w:t>
      </w:r>
      <w:r w:rsidR="00467985">
        <w:rPr>
          <w:rFonts w:cstheme="minorHAnsi"/>
        </w:rPr>
        <w:t>P</w:t>
      </w:r>
      <w:r w:rsidR="00531D92">
        <w:rPr>
          <w:rFonts w:cstheme="minorHAnsi"/>
        </w:rPr>
        <w:t>atient participants (and/or their Person Responsible)</w:t>
      </w:r>
      <w:r>
        <w:rPr>
          <w:rFonts w:cstheme="minorHAnsi"/>
        </w:rPr>
        <w:t xml:space="preserve">. </w:t>
      </w:r>
    </w:p>
    <w:p w14:paraId="00AC60C8" w14:textId="4F88AAA9" w:rsidR="00E600A3" w:rsidRPr="005375B1" w:rsidRDefault="00E600A3" w:rsidP="00E600A3">
      <w:pPr>
        <w:spacing w:after="120" w:line="240" w:lineRule="auto"/>
        <w:jc w:val="both"/>
        <w:rPr>
          <w:rFonts w:cstheme="minorHAnsi"/>
          <w:b/>
          <w:bCs/>
        </w:rPr>
      </w:pPr>
      <w:r w:rsidRPr="005375B1">
        <w:rPr>
          <w:rFonts w:cstheme="minorHAnsi"/>
          <w:b/>
          <w:bCs/>
        </w:rPr>
        <w:t>Secondary Outcome Measures</w:t>
      </w:r>
    </w:p>
    <w:p w14:paraId="2E478F89" w14:textId="2CE9D3A2" w:rsidR="00E600A3" w:rsidRPr="003A4748" w:rsidRDefault="008307C3" w:rsidP="007154A9">
      <w:pPr>
        <w:pStyle w:val="ListParagraph"/>
        <w:numPr>
          <w:ilvl w:val="0"/>
          <w:numId w:val="10"/>
        </w:numPr>
        <w:spacing w:after="0" w:line="240" w:lineRule="auto"/>
        <w:jc w:val="both"/>
        <w:rPr>
          <w:rFonts w:cstheme="minorHAnsi"/>
        </w:rPr>
      </w:pPr>
      <w:r>
        <w:rPr>
          <w:rFonts w:cstheme="minorHAnsi"/>
        </w:rPr>
        <w:t>A reduction in p</w:t>
      </w:r>
      <w:r w:rsidR="00E600A3" w:rsidRPr="003A4748">
        <w:rPr>
          <w:rFonts w:cstheme="minorHAnsi"/>
        </w:rPr>
        <w:t>sychotropic medication</w:t>
      </w:r>
      <w:r w:rsidR="00E600A3">
        <w:rPr>
          <w:rFonts w:cstheme="minorHAnsi"/>
        </w:rPr>
        <w:t xml:space="preserve"> </w:t>
      </w:r>
      <w:r w:rsidR="00D5553F">
        <w:rPr>
          <w:rFonts w:cstheme="minorHAnsi"/>
        </w:rPr>
        <w:t xml:space="preserve">use </w:t>
      </w:r>
      <w:r>
        <w:rPr>
          <w:rFonts w:cstheme="minorHAnsi"/>
        </w:rPr>
        <w:t xml:space="preserve">(including type and dosage) during the hospital admission and when compared to the control group. Medication usage </w:t>
      </w:r>
      <w:r w:rsidR="00D5553F">
        <w:rPr>
          <w:rFonts w:cstheme="minorHAnsi"/>
        </w:rPr>
        <w:t>will be recorded in the participant’s EMR, as per standard practice</w:t>
      </w:r>
      <w:r w:rsidR="00E600A3">
        <w:rPr>
          <w:rFonts w:cstheme="minorHAnsi"/>
        </w:rPr>
        <w:t>.</w:t>
      </w:r>
    </w:p>
    <w:p w14:paraId="0A5A50B7" w14:textId="0A878AE7" w:rsidR="00E600A3" w:rsidRDefault="008307C3" w:rsidP="007154A9">
      <w:pPr>
        <w:pStyle w:val="ListParagraph"/>
        <w:numPr>
          <w:ilvl w:val="0"/>
          <w:numId w:val="10"/>
        </w:numPr>
        <w:spacing w:after="0" w:line="240" w:lineRule="auto"/>
        <w:jc w:val="both"/>
        <w:rPr>
          <w:rFonts w:cstheme="minorHAnsi"/>
        </w:rPr>
      </w:pPr>
      <w:r>
        <w:rPr>
          <w:rFonts w:cstheme="minorHAnsi"/>
        </w:rPr>
        <w:t>A reduction in t</w:t>
      </w:r>
      <w:r w:rsidR="00E600A3">
        <w:rPr>
          <w:rFonts w:cstheme="minorHAnsi"/>
        </w:rPr>
        <w:t>he n</w:t>
      </w:r>
      <w:r w:rsidR="00E600A3" w:rsidRPr="003A4748">
        <w:rPr>
          <w:rFonts w:cstheme="minorHAnsi"/>
        </w:rPr>
        <w:t>umber of critical incidents (IIMs reports)</w:t>
      </w:r>
      <w:r w:rsidR="00E600A3">
        <w:rPr>
          <w:rFonts w:cstheme="minorHAnsi"/>
        </w:rPr>
        <w:t xml:space="preserve"> </w:t>
      </w:r>
      <w:r>
        <w:rPr>
          <w:rFonts w:cstheme="minorHAnsi"/>
        </w:rPr>
        <w:t xml:space="preserve">when compared to the control group. Critical incidents </w:t>
      </w:r>
      <w:r w:rsidR="00E600A3">
        <w:rPr>
          <w:rFonts w:cstheme="minorHAnsi"/>
        </w:rPr>
        <w:t xml:space="preserve">during the </w:t>
      </w:r>
      <w:r w:rsidR="00D5553F">
        <w:rPr>
          <w:rFonts w:cstheme="minorHAnsi"/>
        </w:rPr>
        <w:t xml:space="preserve">participant’s </w:t>
      </w:r>
      <w:r w:rsidR="00E600A3">
        <w:rPr>
          <w:rFonts w:cstheme="minorHAnsi"/>
        </w:rPr>
        <w:t>admission</w:t>
      </w:r>
      <w:r w:rsidR="00D5553F">
        <w:rPr>
          <w:rFonts w:cstheme="minorHAnsi"/>
        </w:rPr>
        <w:t xml:space="preserve"> will be recorded in the participant’s EMR, as per standard practice.</w:t>
      </w:r>
    </w:p>
    <w:p w14:paraId="0CE88202" w14:textId="262BF141" w:rsidR="008307C3" w:rsidRPr="008307C3" w:rsidRDefault="008307C3" w:rsidP="006F0177">
      <w:pPr>
        <w:pStyle w:val="ListParagraph"/>
        <w:numPr>
          <w:ilvl w:val="0"/>
          <w:numId w:val="10"/>
        </w:numPr>
        <w:spacing w:after="0" w:line="240" w:lineRule="auto"/>
        <w:jc w:val="both"/>
        <w:rPr>
          <w:rFonts w:cstheme="minorHAnsi"/>
        </w:rPr>
      </w:pPr>
      <w:r w:rsidRPr="008307C3">
        <w:rPr>
          <w:rFonts w:cstheme="minorHAnsi"/>
        </w:rPr>
        <w:t>A reduction in the average hospital LOS when compared to the control group. This data is available in the participant’s EMR.</w:t>
      </w:r>
    </w:p>
    <w:p w14:paraId="45D73D12" w14:textId="13057F79" w:rsidR="00E600A3" w:rsidRDefault="008307C3" w:rsidP="007154A9">
      <w:pPr>
        <w:pStyle w:val="ListParagraph"/>
        <w:numPr>
          <w:ilvl w:val="0"/>
          <w:numId w:val="10"/>
        </w:numPr>
        <w:spacing w:after="0" w:line="240" w:lineRule="auto"/>
        <w:jc w:val="both"/>
        <w:rPr>
          <w:rFonts w:cstheme="minorHAnsi"/>
        </w:rPr>
      </w:pPr>
      <w:r>
        <w:rPr>
          <w:rFonts w:cstheme="minorHAnsi"/>
        </w:rPr>
        <w:t>Perceived i</w:t>
      </w:r>
      <w:r w:rsidR="003C23BD">
        <w:rPr>
          <w:rFonts w:cstheme="minorHAnsi"/>
        </w:rPr>
        <w:t>mpact on</w:t>
      </w:r>
      <w:r w:rsidR="00E600A3" w:rsidRPr="00BE02C6">
        <w:rPr>
          <w:rFonts w:cstheme="minorHAnsi"/>
        </w:rPr>
        <w:t xml:space="preserve"> caregiver distress or burden </w:t>
      </w:r>
      <w:r w:rsidR="005463C6">
        <w:rPr>
          <w:rFonts w:cstheme="minorHAnsi"/>
        </w:rPr>
        <w:t xml:space="preserve">will be measured </w:t>
      </w:r>
      <w:r w:rsidR="00E600A3">
        <w:rPr>
          <w:rFonts w:cstheme="minorHAnsi"/>
        </w:rPr>
        <w:t xml:space="preserve">via </w:t>
      </w:r>
      <w:r>
        <w:rPr>
          <w:rFonts w:cstheme="minorHAnsi"/>
        </w:rPr>
        <w:t>the Staff participant questionnaire</w:t>
      </w:r>
      <w:r w:rsidR="005463C6">
        <w:rPr>
          <w:rFonts w:cstheme="minorHAnsi"/>
        </w:rPr>
        <w:t xml:space="preserve"> at the end of the intervention period</w:t>
      </w:r>
      <w:r w:rsidR="003C23BD">
        <w:rPr>
          <w:rFonts w:cstheme="minorHAnsi"/>
        </w:rPr>
        <w:t xml:space="preserve"> for each patient</w:t>
      </w:r>
      <w:r w:rsidR="00E600A3" w:rsidRPr="00BE02C6">
        <w:rPr>
          <w:rFonts w:cstheme="minorHAnsi"/>
        </w:rPr>
        <w:t>.</w:t>
      </w:r>
      <w:r w:rsidR="005463C6">
        <w:rPr>
          <w:rFonts w:cstheme="minorHAnsi"/>
        </w:rPr>
        <w:t xml:space="preserve"> </w:t>
      </w:r>
    </w:p>
    <w:p w14:paraId="4BB16194" w14:textId="77777777" w:rsidR="008307C3" w:rsidRDefault="008307C3" w:rsidP="008307C3">
      <w:pPr>
        <w:pStyle w:val="ListParagraph"/>
        <w:numPr>
          <w:ilvl w:val="0"/>
          <w:numId w:val="10"/>
        </w:numPr>
        <w:spacing w:after="0" w:line="240" w:lineRule="auto"/>
        <w:jc w:val="both"/>
        <w:rPr>
          <w:rFonts w:cstheme="minorHAnsi"/>
        </w:rPr>
      </w:pPr>
      <w:r>
        <w:rPr>
          <w:rFonts w:cstheme="minorHAnsi"/>
        </w:rPr>
        <w:t>I</w:t>
      </w:r>
      <w:r w:rsidRPr="003A4748">
        <w:rPr>
          <w:rFonts w:cstheme="minorHAnsi"/>
        </w:rPr>
        <w:t>mprovement in delirium severity (</w:t>
      </w:r>
      <w:r>
        <w:rPr>
          <w:rFonts w:cstheme="minorHAnsi"/>
        </w:rPr>
        <w:t>where present</w:t>
      </w:r>
      <w:r w:rsidRPr="003A4748">
        <w:rPr>
          <w:rFonts w:cstheme="minorHAnsi"/>
        </w:rPr>
        <w:t>)</w:t>
      </w:r>
      <w:r>
        <w:rPr>
          <w:rFonts w:cstheme="minorHAnsi"/>
        </w:rPr>
        <w:t xml:space="preserve"> in the intervention group. Delirium screening already occurs as part of standard practice using </w:t>
      </w:r>
      <w:r w:rsidRPr="003A4748">
        <w:rPr>
          <w:rFonts w:cstheme="minorHAnsi"/>
        </w:rPr>
        <w:t xml:space="preserve">the 4AT </w:t>
      </w:r>
      <w:r>
        <w:rPr>
          <w:rFonts w:cstheme="minorHAnsi"/>
        </w:rPr>
        <w:t>rapid assessment test for delirium. This is the validated tool utilised in the Prince of Wales Hospital and across the SESLHD.</w:t>
      </w:r>
    </w:p>
    <w:p w14:paraId="6EF93B29" w14:textId="0F020149" w:rsidR="008307C3" w:rsidRDefault="008307C3" w:rsidP="008307C3">
      <w:pPr>
        <w:pStyle w:val="ListParagraph"/>
        <w:spacing w:after="0" w:line="240" w:lineRule="auto"/>
        <w:ind w:left="360"/>
        <w:jc w:val="both"/>
        <w:rPr>
          <w:rFonts w:cstheme="minorHAnsi"/>
        </w:rPr>
      </w:pPr>
      <w:r>
        <w:rPr>
          <w:rFonts w:cstheme="minorHAnsi"/>
        </w:rPr>
        <w:t>Delirium severity will be measured</w:t>
      </w:r>
      <w:r w:rsidRPr="003A4748">
        <w:rPr>
          <w:rFonts w:cstheme="minorHAnsi"/>
        </w:rPr>
        <w:t xml:space="preserve"> with the Delirium Rating Scale (DRS-R 98) (</w:t>
      </w:r>
      <w:proofErr w:type="spellStart"/>
      <w:r w:rsidRPr="003A4748">
        <w:rPr>
          <w:rFonts w:cstheme="minorHAnsi"/>
        </w:rPr>
        <w:t>Trzepacz</w:t>
      </w:r>
      <w:proofErr w:type="spellEnd"/>
      <w:r w:rsidRPr="003A4748">
        <w:rPr>
          <w:rFonts w:cstheme="minorHAnsi"/>
        </w:rPr>
        <w:t xml:space="preserve"> et al. 1988)</w:t>
      </w:r>
      <w:r>
        <w:rPr>
          <w:rFonts w:cstheme="minorHAnsi"/>
        </w:rPr>
        <w:t>, collected</w:t>
      </w:r>
      <w:r w:rsidRPr="003A4748">
        <w:rPr>
          <w:rFonts w:cstheme="minorHAnsi"/>
        </w:rPr>
        <w:t xml:space="preserve"> </w:t>
      </w:r>
      <w:r>
        <w:rPr>
          <w:rFonts w:cstheme="minorHAnsi"/>
        </w:rPr>
        <w:t>prior to study commencement and then at intervention completion for each patient</w:t>
      </w:r>
      <w:r w:rsidRPr="003A4748">
        <w:rPr>
          <w:rFonts w:cstheme="minorHAnsi"/>
        </w:rPr>
        <w:t>.</w:t>
      </w:r>
      <w:r>
        <w:rPr>
          <w:rFonts w:cstheme="minorHAnsi"/>
        </w:rPr>
        <w:t xml:space="preserve"> </w:t>
      </w:r>
    </w:p>
    <w:p w14:paraId="53D56045" w14:textId="77777777" w:rsidR="00562E78" w:rsidRPr="003A4748" w:rsidRDefault="00562E78" w:rsidP="008307C3">
      <w:pPr>
        <w:pStyle w:val="ListParagraph"/>
        <w:spacing w:after="0" w:line="240" w:lineRule="auto"/>
        <w:ind w:left="360"/>
        <w:jc w:val="both"/>
        <w:rPr>
          <w:rFonts w:cstheme="minorHAnsi"/>
        </w:rPr>
      </w:pPr>
    </w:p>
    <w:p w14:paraId="6399DB52" w14:textId="77777777" w:rsidR="00A771F7" w:rsidRPr="00D97C0E" w:rsidRDefault="00A771F7" w:rsidP="00201C4A">
      <w:pPr>
        <w:spacing w:after="120" w:line="240" w:lineRule="auto"/>
        <w:rPr>
          <w:color w:val="FF0000"/>
        </w:rPr>
      </w:pPr>
    </w:p>
    <w:p w14:paraId="02AE38C9" w14:textId="77777777" w:rsidR="00201C4A" w:rsidRPr="00FE720D" w:rsidRDefault="00201C4A" w:rsidP="007154A9">
      <w:pPr>
        <w:keepNext/>
        <w:keepLines/>
        <w:numPr>
          <w:ilvl w:val="0"/>
          <w:numId w:val="5"/>
        </w:numPr>
        <w:spacing w:after="120" w:line="240" w:lineRule="auto"/>
        <w:outlineLvl w:val="0"/>
        <w:rPr>
          <w:rFonts w:ascii="Calibri" w:eastAsia="Times New Roman" w:hAnsi="Calibri" w:cs="Times New Roman"/>
          <w:b/>
          <w:bCs/>
          <w:color w:val="000000"/>
        </w:rPr>
      </w:pPr>
      <w:r w:rsidRPr="00FE720D">
        <w:rPr>
          <w:rFonts w:ascii="Calibri" w:eastAsia="Times New Roman" w:hAnsi="Calibri" w:cs="Times New Roman"/>
          <w:b/>
          <w:bCs/>
          <w:color w:val="000000"/>
        </w:rPr>
        <w:t>PARTICIPANT ENROLLMENT AND RANDOMISATION</w:t>
      </w:r>
    </w:p>
    <w:p w14:paraId="01892BD7" w14:textId="08C7CBB5" w:rsidR="00562E78" w:rsidRPr="00562E78" w:rsidRDefault="00201C4A" w:rsidP="00562E78">
      <w:pPr>
        <w:numPr>
          <w:ilvl w:val="1"/>
          <w:numId w:val="5"/>
        </w:numPr>
        <w:spacing w:after="120" w:line="240" w:lineRule="auto"/>
        <w:contextualSpacing/>
        <w:rPr>
          <w:rFonts w:ascii="Calibri" w:eastAsia="Times New Roman" w:hAnsi="Calibri" w:cs="Times New Roman"/>
          <w:color w:val="000000"/>
        </w:rPr>
      </w:pPr>
      <w:r w:rsidRPr="00FE720D">
        <w:rPr>
          <w:rFonts w:ascii="Calibri" w:eastAsia="Times New Roman" w:hAnsi="Calibri" w:cs="Times New Roman"/>
          <w:b/>
          <w:color w:val="000000"/>
        </w:rPr>
        <w:t>Recruitment</w:t>
      </w:r>
      <w:r w:rsidR="00C70436">
        <w:rPr>
          <w:rFonts w:ascii="Calibri" w:eastAsia="Times New Roman" w:hAnsi="Calibri" w:cs="Times New Roman"/>
          <w:b/>
          <w:color w:val="000000"/>
        </w:rPr>
        <w:t xml:space="preserve"> (as outlined in Section 4.2)</w:t>
      </w:r>
    </w:p>
    <w:p w14:paraId="21C3E1CA" w14:textId="77777777" w:rsidR="00562E78" w:rsidRDefault="00562E78" w:rsidP="00562E78">
      <w:pPr>
        <w:pStyle w:val="NoSpacing"/>
      </w:pPr>
      <w:r>
        <w:t>There is no randomisation required for this study.</w:t>
      </w:r>
    </w:p>
    <w:p w14:paraId="785EFC0D" w14:textId="52CF9B64" w:rsidR="00C70436" w:rsidRPr="00D63DC2" w:rsidRDefault="00C70436" w:rsidP="00C70436">
      <w:pPr>
        <w:spacing w:before="240" w:after="0" w:line="240" w:lineRule="auto"/>
        <w:jc w:val="both"/>
        <w:rPr>
          <w:rFonts w:cstheme="minorHAnsi"/>
          <w:b/>
          <w:bCs/>
        </w:rPr>
      </w:pPr>
      <w:r>
        <w:rPr>
          <w:rFonts w:cstheme="minorHAnsi"/>
          <w:b/>
          <w:bCs/>
        </w:rPr>
        <w:t>Intervention group</w:t>
      </w:r>
    </w:p>
    <w:p w14:paraId="6EF87794" w14:textId="77777777" w:rsidR="00C70436" w:rsidRDefault="00C70436" w:rsidP="00C70436">
      <w:pPr>
        <w:pStyle w:val="NoSpacing"/>
        <w:numPr>
          <w:ilvl w:val="0"/>
          <w:numId w:val="17"/>
        </w:numPr>
      </w:pPr>
      <w:r w:rsidRPr="006A1638">
        <w:t>All hospital inpatients</w:t>
      </w:r>
      <w:r>
        <w:t xml:space="preserve"> </w:t>
      </w:r>
      <w:r>
        <w:rPr>
          <w:rFonts w:cs="Calibri"/>
          <w:color w:val="000000"/>
        </w:rPr>
        <w:t>aged ≥ 65 years</w:t>
      </w:r>
      <w:r w:rsidRPr="006A1638">
        <w:t xml:space="preserve"> admitted under a geriatrician to the Aged Care acute or subacute ward will be screened for eligibility</w:t>
      </w:r>
      <w:r>
        <w:t>, as determined by the Inclusion and Exclusion criteria.</w:t>
      </w:r>
    </w:p>
    <w:p w14:paraId="4D106885" w14:textId="77777777" w:rsidR="00C70436" w:rsidRDefault="00C70436" w:rsidP="00C70436">
      <w:pPr>
        <w:pStyle w:val="NoSpacing"/>
        <w:numPr>
          <w:ilvl w:val="0"/>
          <w:numId w:val="17"/>
        </w:numPr>
      </w:pPr>
      <w:r>
        <w:t>Standard practice for clinical handover between senior medical staff in the Department of Aged Care at Prince of Wales is a group email (health.nsw.gov.au accounts only) advising of all new admissions. Thus, this will be the source to identify potential participants.</w:t>
      </w:r>
    </w:p>
    <w:p w14:paraId="089A741F" w14:textId="46CD7466" w:rsidR="00C70436" w:rsidRPr="006A1638" w:rsidRDefault="00C70436" w:rsidP="00C70436">
      <w:pPr>
        <w:pStyle w:val="NoSpacing"/>
        <w:numPr>
          <w:ilvl w:val="0"/>
          <w:numId w:val="17"/>
        </w:numPr>
      </w:pPr>
      <w:r w:rsidRPr="006A1638">
        <w:lastRenderedPageBreak/>
        <w:t xml:space="preserve">The </w:t>
      </w:r>
      <w:r>
        <w:t>study investigator/s</w:t>
      </w:r>
      <w:r w:rsidRPr="006A1638">
        <w:t xml:space="preserve"> will review admissions each day (Monday to Friday, with patients admitted over weekends or public holidays </w:t>
      </w:r>
      <w:r>
        <w:t xml:space="preserve">to </w:t>
      </w:r>
      <w:r w:rsidRPr="006A1638">
        <w:t>be screened on the next working day).Potential participants and</w:t>
      </w:r>
      <w:r>
        <w:t>/or</w:t>
      </w:r>
      <w:r w:rsidRPr="006A1638">
        <w:t xml:space="preserve"> their Person Responsible (where necessary and available) will be approached by the </w:t>
      </w:r>
      <w:r>
        <w:t>PI</w:t>
      </w:r>
      <w:r w:rsidRPr="006A1638">
        <w:t xml:space="preserve"> to obtain informed, written consent.</w:t>
      </w:r>
      <w:r>
        <w:t xml:space="preserve"> </w:t>
      </w:r>
      <w:r w:rsidRPr="007711C0">
        <w:t>This will include a semi structured assessment of the patient’s capacity to consent to research</w:t>
      </w:r>
      <w:r>
        <w:t xml:space="preserve"> (see below in Consent section)</w:t>
      </w:r>
      <w:r w:rsidRPr="007711C0">
        <w:t>.</w:t>
      </w:r>
    </w:p>
    <w:p w14:paraId="2865911F" w14:textId="77777777" w:rsidR="00C70436" w:rsidRPr="006A1638" w:rsidRDefault="00C70436" w:rsidP="00C70436">
      <w:pPr>
        <w:pStyle w:val="NoSpacing"/>
        <w:numPr>
          <w:ilvl w:val="0"/>
          <w:numId w:val="17"/>
        </w:numPr>
      </w:pPr>
      <w:r w:rsidRPr="006A1638">
        <w:t>Time for the participant</w:t>
      </w:r>
      <w:r>
        <w:t>/Person Responsible</w:t>
      </w:r>
      <w:r w:rsidRPr="006A1638">
        <w:t xml:space="preserve"> to consider participation will be up to 3 days.</w:t>
      </w:r>
    </w:p>
    <w:p w14:paraId="676E8887" w14:textId="066264D6" w:rsidR="00C70436" w:rsidRPr="003F00A5" w:rsidRDefault="00C70436" w:rsidP="003F00A5">
      <w:pPr>
        <w:pStyle w:val="ListParagraph"/>
        <w:numPr>
          <w:ilvl w:val="0"/>
          <w:numId w:val="17"/>
        </w:numPr>
        <w:jc w:val="both"/>
        <w:rPr>
          <w:rFonts w:cstheme="minorHAnsi"/>
        </w:rPr>
      </w:pPr>
      <w:r w:rsidRPr="005A37D7">
        <w:rPr>
          <w:rFonts w:cstheme="minorHAnsi"/>
        </w:rPr>
        <w:t>As this is a non-pharmacological intervention</w:t>
      </w:r>
      <w:r>
        <w:rPr>
          <w:rFonts w:cstheme="minorHAnsi"/>
        </w:rPr>
        <w:t xml:space="preserve"> and through previous experience in introducing novel non-drug therapies</w:t>
      </w:r>
      <w:r w:rsidRPr="005A37D7">
        <w:rPr>
          <w:rFonts w:cstheme="minorHAnsi"/>
        </w:rPr>
        <w:t>, the proportion expected to agree to participate will be high.</w:t>
      </w:r>
    </w:p>
    <w:p w14:paraId="16788A72" w14:textId="77777777" w:rsidR="00C70436" w:rsidRPr="00977644" w:rsidRDefault="00C70436" w:rsidP="00C70436">
      <w:pPr>
        <w:spacing w:after="0" w:line="240" w:lineRule="auto"/>
        <w:jc w:val="both"/>
        <w:rPr>
          <w:rFonts w:cstheme="minorHAnsi"/>
          <w:b/>
          <w:bCs/>
        </w:rPr>
      </w:pPr>
      <w:r>
        <w:rPr>
          <w:rFonts w:cstheme="minorHAnsi"/>
          <w:b/>
          <w:bCs/>
        </w:rPr>
        <w:t>Historical control group</w:t>
      </w:r>
    </w:p>
    <w:p w14:paraId="2964045E" w14:textId="7319F45A" w:rsidR="00C70436" w:rsidRDefault="00C70436" w:rsidP="00C70436">
      <w:pPr>
        <w:pStyle w:val="NoSpacing"/>
        <w:numPr>
          <w:ilvl w:val="0"/>
          <w:numId w:val="17"/>
        </w:numPr>
      </w:pPr>
      <w:r>
        <w:t xml:space="preserve">These participants will be drawn from recent inpatient records from the AACE Unit from November 2022- </w:t>
      </w:r>
      <w:r w:rsidR="00A94838">
        <w:t xml:space="preserve">April </w:t>
      </w:r>
      <w:r>
        <w:t xml:space="preserve">2023 and phone consent gained from the patient and/or Person Responsible by </w:t>
      </w:r>
      <w:r w:rsidR="00A94838">
        <w:t>a study team member other than the PI (whose pre-existing relationship with the patients may influence their decision to participate). This will likely be the clinical nurse consultant (CNC) or registrar (Advanced Trainee).</w:t>
      </w:r>
      <w:r>
        <w:t xml:space="preserve">. </w:t>
      </w:r>
      <w:r w:rsidR="00670048">
        <w:t>Otherwise, t</w:t>
      </w:r>
      <w:r>
        <w:t>he same Inclusion and Exclusion criteria as the intervention group will apply for eligibility.</w:t>
      </w:r>
    </w:p>
    <w:p w14:paraId="7D085287" w14:textId="77777777" w:rsidR="00C70436" w:rsidRDefault="00C70436" w:rsidP="00C70436">
      <w:pPr>
        <w:pStyle w:val="NoSpacing"/>
      </w:pPr>
    </w:p>
    <w:p w14:paraId="4352F0B7" w14:textId="77777777" w:rsidR="00C70436" w:rsidRPr="00744D9C" w:rsidRDefault="00C70436" w:rsidP="00C70436">
      <w:pPr>
        <w:pStyle w:val="NoSpacing"/>
      </w:pPr>
      <w:r>
        <w:t xml:space="preserve">All participants (intervention and control) will be assigned an arbitrary Study ID by the CPI/PI for data input </w:t>
      </w:r>
      <w:r w:rsidRPr="00CA234C">
        <w:rPr>
          <w:rFonts w:cstheme="minorHAnsi"/>
        </w:rPr>
        <w:t>using Research Electronic Data Capture (</w:t>
      </w:r>
      <w:proofErr w:type="spellStart"/>
      <w:r w:rsidRPr="00CA234C">
        <w:rPr>
          <w:rFonts w:cstheme="minorHAnsi"/>
        </w:rPr>
        <w:t>REDCap</w:t>
      </w:r>
      <w:proofErr w:type="spellEnd"/>
      <w:r w:rsidRPr="00CA234C">
        <w:rPr>
          <w:rFonts w:cstheme="minorHAnsi"/>
        </w:rPr>
        <w:t>) Software</w:t>
      </w:r>
      <w:r>
        <w:rPr>
          <w:rFonts w:cstheme="minorHAnsi"/>
        </w:rPr>
        <w:t xml:space="preserve"> </w:t>
      </w:r>
      <w:proofErr w:type="spellStart"/>
      <w:r>
        <w:rPr>
          <w:rFonts w:cstheme="minorHAnsi"/>
        </w:rPr>
        <w:t>ie</w:t>
      </w:r>
      <w:proofErr w:type="spellEnd"/>
      <w:r>
        <w:rPr>
          <w:rFonts w:cstheme="minorHAnsi"/>
        </w:rPr>
        <w:t>:</w:t>
      </w:r>
    </w:p>
    <w:p w14:paraId="5FE97711" w14:textId="77777777" w:rsidR="00C70436" w:rsidRPr="001308A5" w:rsidRDefault="00C70436" w:rsidP="00C70436">
      <w:pPr>
        <w:pStyle w:val="NoSpacing"/>
        <w:numPr>
          <w:ilvl w:val="1"/>
          <w:numId w:val="17"/>
        </w:numPr>
      </w:pPr>
      <w:r>
        <w:rPr>
          <w:rFonts w:cstheme="minorHAnsi"/>
        </w:rPr>
        <w:t>Intervention participants- VPI-001; VPI-002 etc (in order of study entry)</w:t>
      </w:r>
    </w:p>
    <w:p w14:paraId="1A89B82C" w14:textId="77777777" w:rsidR="00C70436" w:rsidRPr="001308A5" w:rsidRDefault="00C70436" w:rsidP="00C70436">
      <w:pPr>
        <w:pStyle w:val="NoSpacing"/>
        <w:numPr>
          <w:ilvl w:val="1"/>
          <w:numId w:val="17"/>
        </w:numPr>
      </w:pPr>
      <w:r>
        <w:rPr>
          <w:rFonts w:cstheme="minorHAnsi"/>
        </w:rPr>
        <w:t>Control participants- VPHC-001; VPHC-002 etc (in order of recruitment)</w:t>
      </w:r>
    </w:p>
    <w:p w14:paraId="306B202A" w14:textId="77777777" w:rsidR="00C70436" w:rsidRDefault="00C70436" w:rsidP="00C70436">
      <w:pPr>
        <w:pStyle w:val="NoSpacing"/>
      </w:pPr>
    </w:p>
    <w:p w14:paraId="18BDBD3B" w14:textId="77777777" w:rsidR="00C70436" w:rsidRDefault="00C70436" w:rsidP="00C70436">
      <w:pPr>
        <w:pStyle w:val="NoSpacing"/>
      </w:pPr>
      <w:r w:rsidRPr="009A6BF3">
        <w:rPr>
          <w:b/>
          <w:bCs/>
        </w:rPr>
        <w:t>Staff participants</w:t>
      </w:r>
      <w:r>
        <w:t xml:space="preserve"> </w:t>
      </w:r>
    </w:p>
    <w:p w14:paraId="42114F55" w14:textId="50064997" w:rsidR="00C70436" w:rsidRDefault="00C70436" w:rsidP="00C70436">
      <w:pPr>
        <w:pStyle w:val="NoSpacing"/>
        <w:numPr>
          <w:ilvl w:val="0"/>
          <w:numId w:val="17"/>
        </w:numPr>
      </w:pPr>
      <w:r>
        <w:t xml:space="preserve">Healthcare staff who have administered the intervention and who agree to complete a questionnaire at the end of a patient intervention period will be consented for collection of the questionnaire data. </w:t>
      </w:r>
      <w:r w:rsidR="00A94838">
        <w:t>Consent will be obtained by a study team member other than the PI (whose seniority may influence the staff member’s decision to participate). This will be a more junior member of the study team, likely the clinical nurse consultant (CNC) or registrar (Advanced Trainee).</w:t>
      </w:r>
    </w:p>
    <w:p w14:paraId="1C420EE8" w14:textId="528A6110" w:rsidR="006355DF" w:rsidRDefault="006355DF" w:rsidP="006355DF">
      <w:pPr>
        <w:pStyle w:val="NoSpacing"/>
        <w:numPr>
          <w:ilvl w:val="0"/>
          <w:numId w:val="17"/>
        </w:numPr>
      </w:pPr>
      <w:r>
        <w:t xml:space="preserve">Further, opportunities to opt-in will be provided by communicating to staff about the study </w:t>
      </w:r>
      <w:proofErr w:type="spellStart"/>
      <w:r>
        <w:t>ie</w:t>
      </w:r>
      <w:proofErr w:type="spellEnd"/>
      <w:r>
        <w:t>. through department-wide email and at department meetings such as case conferences, journal clubs and grand rounds.</w:t>
      </w:r>
    </w:p>
    <w:p w14:paraId="2D1D53FC" w14:textId="77777777" w:rsidR="00C70436" w:rsidRDefault="00C70436" w:rsidP="00C70436">
      <w:pPr>
        <w:pStyle w:val="NoSpacing"/>
        <w:numPr>
          <w:ilvl w:val="0"/>
          <w:numId w:val="17"/>
        </w:numPr>
      </w:pPr>
      <w:r>
        <w:t xml:space="preserve">Staff name and other identifying data will not be recorded. </w:t>
      </w:r>
    </w:p>
    <w:p w14:paraId="1DE08815" w14:textId="5132F59F" w:rsidR="00C70436" w:rsidRDefault="00C70436" w:rsidP="00C70436">
      <w:pPr>
        <w:pStyle w:val="NoSpacing"/>
        <w:numPr>
          <w:ilvl w:val="0"/>
          <w:numId w:val="17"/>
        </w:numPr>
      </w:pPr>
      <w:r>
        <w:t>Questionnaire data will be entered corresponding to the relevant Patient participant under their Study ID.</w:t>
      </w:r>
    </w:p>
    <w:p w14:paraId="3DF5A396" w14:textId="77777777" w:rsidR="00562E78" w:rsidRPr="00C755CC" w:rsidRDefault="00562E78" w:rsidP="00C70436">
      <w:pPr>
        <w:pStyle w:val="NoSpacing"/>
      </w:pPr>
    </w:p>
    <w:p w14:paraId="0E1E6AE3" w14:textId="4FD301E0" w:rsidR="00201C4A" w:rsidRDefault="00201C4A" w:rsidP="007154A9">
      <w:pPr>
        <w:pStyle w:val="ListParagraph"/>
        <w:numPr>
          <w:ilvl w:val="1"/>
          <w:numId w:val="5"/>
        </w:numPr>
        <w:spacing w:after="120" w:line="240" w:lineRule="auto"/>
        <w:jc w:val="both"/>
        <w:rPr>
          <w:b/>
          <w:color w:val="000000"/>
        </w:rPr>
      </w:pPr>
      <w:r w:rsidRPr="004E2017">
        <w:rPr>
          <w:b/>
          <w:color w:val="000000"/>
        </w:rPr>
        <w:t>Eligibility Criteria</w:t>
      </w:r>
    </w:p>
    <w:p w14:paraId="6CFBC85D" w14:textId="77777777" w:rsidR="00AA4B17" w:rsidRPr="004E2017" w:rsidRDefault="00AA4B17" w:rsidP="00AA4B17">
      <w:pPr>
        <w:pStyle w:val="ListParagraph"/>
        <w:spacing w:after="120" w:line="240" w:lineRule="auto"/>
        <w:ind w:left="1440"/>
        <w:jc w:val="both"/>
        <w:rPr>
          <w:b/>
          <w:color w:val="000000"/>
        </w:rPr>
      </w:pPr>
    </w:p>
    <w:p w14:paraId="3FF74208" w14:textId="77777777" w:rsidR="00201C4A" w:rsidRPr="004E2017" w:rsidRDefault="00201C4A" w:rsidP="007154A9">
      <w:pPr>
        <w:pStyle w:val="ListParagraph"/>
        <w:numPr>
          <w:ilvl w:val="2"/>
          <w:numId w:val="5"/>
        </w:numPr>
        <w:spacing w:after="120" w:line="240" w:lineRule="auto"/>
        <w:ind w:left="1797"/>
        <w:jc w:val="both"/>
        <w:rPr>
          <w:b/>
          <w:color w:val="000000"/>
        </w:rPr>
      </w:pPr>
      <w:r w:rsidRPr="004E2017">
        <w:rPr>
          <w:b/>
          <w:color w:val="000000"/>
        </w:rPr>
        <w:t>Inclusion Criteria</w:t>
      </w:r>
    </w:p>
    <w:p w14:paraId="5C50A824" w14:textId="77777777" w:rsidR="00670048" w:rsidRDefault="00670048" w:rsidP="00670048">
      <w:pPr>
        <w:pStyle w:val="NoSpacing"/>
        <w:ind w:firstLine="360"/>
        <w:rPr>
          <w:rFonts w:asciiTheme="minorHAnsi" w:hAnsiTheme="minorHAnsi" w:cstheme="minorHAnsi"/>
          <w:b/>
        </w:rPr>
      </w:pPr>
      <w:r>
        <w:rPr>
          <w:rFonts w:asciiTheme="minorHAnsi" w:hAnsiTheme="minorHAnsi" w:cstheme="minorHAnsi"/>
          <w:b/>
        </w:rPr>
        <w:t>Intervention group</w:t>
      </w:r>
    </w:p>
    <w:p w14:paraId="2088B7D8" w14:textId="433A6780" w:rsidR="0000763E" w:rsidRPr="006A1638" w:rsidRDefault="00747263" w:rsidP="00670048">
      <w:pPr>
        <w:pStyle w:val="NoSpacing"/>
        <w:numPr>
          <w:ilvl w:val="0"/>
          <w:numId w:val="31"/>
        </w:numPr>
        <w:rPr>
          <w:rFonts w:asciiTheme="minorHAnsi" w:hAnsiTheme="minorHAnsi" w:cstheme="minorHAnsi"/>
          <w:bCs/>
        </w:rPr>
      </w:pPr>
      <w:r>
        <w:rPr>
          <w:rFonts w:asciiTheme="minorHAnsi" w:hAnsiTheme="minorHAnsi" w:cstheme="minorHAnsi"/>
          <w:bCs/>
        </w:rPr>
        <w:t xml:space="preserve">Patients </w:t>
      </w:r>
      <w:r>
        <w:rPr>
          <w:rFonts w:cs="Calibri"/>
          <w:color w:val="000000"/>
        </w:rPr>
        <w:t>aged ≥ 65 years a</w:t>
      </w:r>
      <w:r w:rsidR="0000763E" w:rsidRPr="006A1638">
        <w:rPr>
          <w:rFonts w:asciiTheme="minorHAnsi" w:hAnsiTheme="minorHAnsi" w:cstheme="minorHAnsi"/>
          <w:bCs/>
        </w:rPr>
        <w:t xml:space="preserve">dmitted under a geriatrician to the </w:t>
      </w:r>
      <w:r w:rsidR="0000763E" w:rsidRPr="006A1638">
        <w:rPr>
          <w:rFonts w:asciiTheme="minorHAnsi" w:hAnsiTheme="minorHAnsi" w:cstheme="minorHAnsi"/>
        </w:rPr>
        <w:t xml:space="preserve">Aged Care acute or subacute </w:t>
      </w:r>
      <w:proofErr w:type="gramStart"/>
      <w:r w:rsidR="0000763E" w:rsidRPr="006A1638">
        <w:rPr>
          <w:rFonts w:asciiTheme="minorHAnsi" w:hAnsiTheme="minorHAnsi" w:cstheme="minorHAnsi"/>
        </w:rPr>
        <w:t>ward</w:t>
      </w:r>
      <w:r w:rsidR="00670048">
        <w:rPr>
          <w:rFonts w:asciiTheme="minorHAnsi" w:hAnsiTheme="minorHAnsi" w:cstheme="minorHAnsi"/>
        </w:rPr>
        <w:t>;</w:t>
      </w:r>
      <w:proofErr w:type="gramEnd"/>
    </w:p>
    <w:p w14:paraId="380190EB" w14:textId="32A16900" w:rsidR="0000763E" w:rsidRPr="006A1638" w:rsidRDefault="0000763E" w:rsidP="007154A9">
      <w:pPr>
        <w:pStyle w:val="NoSpacing"/>
        <w:numPr>
          <w:ilvl w:val="0"/>
          <w:numId w:val="13"/>
        </w:numPr>
        <w:rPr>
          <w:rFonts w:asciiTheme="minorHAnsi" w:hAnsiTheme="minorHAnsi" w:cstheme="minorHAnsi"/>
          <w:bCs/>
        </w:rPr>
      </w:pPr>
      <w:r w:rsidRPr="006A1638">
        <w:rPr>
          <w:rFonts w:asciiTheme="minorHAnsi" w:hAnsiTheme="minorHAnsi" w:cstheme="minorHAnsi"/>
          <w:bCs/>
        </w:rPr>
        <w:t xml:space="preserve">Diagnosis of </w:t>
      </w:r>
      <w:r w:rsidR="00303065">
        <w:rPr>
          <w:rFonts w:asciiTheme="minorHAnsi" w:hAnsiTheme="minorHAnsi" w:cstheme="minorHAnsi"/>
          <w:bCs/>
        </w:rPr>
        <w:t xml:space="preserve">all-cause </w:t>
      </w:r>
      <w:r w:rsidRPr="006A1638">
        <w:rPr>
          <w:rFonts w:asciiTheme="minorHAnsi" w:hAnsiTheme="minorHAnsi" w:cstheme="minorHAnsi"/>
          <w:bCs/>
        </w:rPr>
        <w:t>dementia (new or pre-existing</w:t>
      </w:r>
      <w:proofErr w:type="gramStart"/>
      <w:r w:rsidRPr="006A1638">
        <w:rPr>
          <w:rFonts w:asciiTheme="minorHAnsi" w:hAnsiTheme="minorHAnsi" w:cstheme="minorHAnsi"/>
          <w:bCs/>
        </w:rPr>
        <w:t>)</w:t>
      </w:r>
      <w:r w:rsidR="00670048">
        <w:rPr>
          <w:rFonts w:asciiTheme="minorHAnsi" w:hAnsiTheme="minorHAnsi" w:cstheme="minorHAnsi"/>
          <w:bCs/>
        </w:rPr>
        <w:t>;</w:t>
      </w:r>
      <w:proofErr w:type="gramEnd"/>
    </w:p>
    <w:p w14:paraId="2F214ABC" w14:textId="6AC36DEF" w:rsidR="0000763E" w:rsidRPr="006A1638" w:rsidRDefault="0000763E" w:rsidP="007154A9">
      <w:pPr>
        <w:pStyle w:val="NoSpacing"/>
        <w:numPr>
          <w:ilvl w:val="0"/>
          <w:numId w:val="13"/>
        </w:numPr>
        <w:rPr>
          <w:rFonts w:asciiTheme="minorHAnsi" w:hAnsiTheme="minorHAnsi" w:cstheme="minorHAnsi"/>
          <w:bCs/>
        </w:rPr>
      </w:pPr>
      <w:r w:rsidRPr="006A1638">
        <w:rPr>
          <w:rFonts w:asciiTheme="minorHAnsi" w:hAnsiTheme="minorHAnsi" w:cstheme="minorHAnsi"/>
          <w:bCs/>
        </w:rPr>
        <w:t xml:space="preserve">Presence of neuropsychiatric symptoms of dementia </w:t>
      </w:r>
      <w:r w:rsidR="00C70436">
        <w:rPr>
          <w:rFonts w:asciiTheme="minorHAnsi" w:hAnsiTheme="minorHAnsi" w:cstheme="minorHAnsi"/>
          <w:bCs/>
        </w:rPr>
        <w:t>+/-</w:t>
      </w:r>
      <w:r w:rsidRPr="006A1638">
        <w:rPr>
          <w:rFonts w:asciiTheme="minorHAnsi" w:hAnsiTheme="minorHAnsi" w:cstheme="minorHAnsi"/>
          <w:bCs/>
        </w:rPr>
        <w:t xml:space="preserve"> delirium</w:t>
      </w:r>
      <w:r w:rsidR="00670048">
        <w:rPr>
          <w:rFonts w:asciiTheme="minorHAnsi" w:hAnsiTheme="minorHAnsi" w:cstheme="minorHAnsi"/>
          <w:bCs/>
        </w:rPr>
        <w:t>; and</w:t>
      </w:r>
    </w:p>
    <w:p w14:paraId="2B3CCD17" w14:textId="71EF80BB" w:rsidR="0000763E" w:rsidRDefault="0000763E" w:rsidP="007154A9">
      <w:pPr>
        <w:pStyle w:val="NoSpacing"/>
        <w:numPr>
          <w:ilvl w:val="0"/>
          <w:numId w:val="13"/>
        </w:numPr>
        <w:rPr>
          <w:rFonts w:asciiTheme="minorHAnsi" w:hAnsiTheme="minorHAnsi" w:cstheme="minorHAnsi"/>
          <w:bCs/>
        </w:rPr>
      </w:pPr>
      <w:bookmarkStart w:id="4" w:name="_Hlk125970497"/>
      <w:r w:rsidRPr="006A1638">
        <w:rPr>
          <w:rFonts w:asciiTheme="minorHAnsi" w:hAnsiTheme="minorHAnsi" w:cstheme="minorHAnsi"/>
          <w:bCs/>
        </w:rPr>
        <w:t xml:space="preserve">Appropriate written consent from </w:t>
      </w:r>
      <w:r w:rsidR="00530160">
        <w:rPr>
          <w:rFonts w:asciiTheme="minorHAnsi" w:hAnsiTheme="minorHAnsi" w:cstheme="minorHAnsi"/>
          <w:bCs/>
        </w:rPr>
        <w:t xml:space="preserve">the </w:t>
      </w:r>
      <w:r w:rsidRPr="006A1638">
        <w:rPr>
          <w:rFonts w:asciiTheme="minorHAnsi" w:hAnsiTheme="minorHAnsi" w:cstheme="minorHAnsi"/>
          <w:bCs/>
        </w:rPr>
        <w:t xml:space="preserve">patient </w:t>
      </w:r>
      <w:r w:rsidR="00530160">
        <w:rPr>
          <w:rFonts w:asciiTheme="minorHAnsi" w:hAnsiTheme="minorHAnsi" w:cstheme="minorHAnsi"/>
          <w:bCs/>
        </w:rPr>
        <w:t>and/</w:t>
      </w:r>
      <w:r w:rsidRPr="006A1638">
        <w:rPr>
          <w:rFonts w:asciiTheme="minorHAnsi" w:hAnsiTheme="minorHAnsi" w:cstheme="minorHAnsi"/>
          <w:bCs/>
        </w:rPr>
        <w:t>or Person Responsible</w:t>
      </w:r>
      <w:r w:rsidR="00530160">
        <w:rPr>
          <w:rFonts w:asciiTheme="minorHAnsi" w:hAnsiTheme="minorHAnsi" w:cstheme="minorHAnsi"/>
          <w:bCs/>
        </w:rPr>
        <w:t xml:space="preserve"> if the patient does not have decisional capacity to consent to clinical research.</w:t>
      </w:r>
    </w:p>
    <w:p w14:paraId="0C2A6805" w14:textId="51E540D6" w:rsidR="00670048" w:rsidRDefault="00670048" w:rsidP="00670048">
      <w:pPr>
        <w:pStyle w:val="NoSpacing"/>
        <w:ind w:left="360"/>
        <w:rPr>
          <w:rFonts w:asciiTheme="minorHAnsi" w:hAnsiTheme="minorHAnsi" w:cstheme="minorHAnsi"/>
          <w:bCs/>
        </w:rPr>
      </w:pPr>
    </w:p>
    <w:p w14:paraId="62F53459" w14:textId="53A4FF98" w:rsidR="00670048" w:rsidRPr="00670048" w:rsidRDefault="00670048" w:rsidP="00670048">
      <w:pPr>
        <w:pStyle w:val="NoSpacing"/>
        <w:ind w:left="360"/>
        <w:rPr>
          <w:rFonts w:asciiTheme="minorHAnsi" w:hAnsiTheme="minorHAnsi" w:cstheme="minorHAnsi"/>
          <w:b/>
        </w:rPr>
      </w:pPr>
      <w:r w:rsidRPr="00670048">
        <w:rPr>
          <w:rFonts w:asciiTheme="minorHAnsi" w:hAnsiTheme="minorHAnsi" w:cstheme="minorHAnsi"/>
          <w:b/>
        </w:rPr>
        <w:t>Historical Control group</w:t>
      </w:r>
    </w:p>
    <w:p w14:paraId="7BEE39DD" w14:textId="45C01CA0" w:rsidR="00670048" w:rsidRDefault="00670048" w:rsidP="00670048">
      <w:pPr>
        <w:pStyle w:val="NoSpacing"/>
        <w:numPr>
          <w:ilvl w:val="0"/>
          <w:numId w:val="32"/>
        </w:numPr>
        <w:rPr>
          <w:rFonts w:asciiTheme="minorHAnsi" w:hAnsiTheme="minorHAnsi" w:cstheme="minorHAnsi"/>
          <w:bCs/>
        </w:rPr>
      </w:pPr>
      <w:r>
        <w:rPr>
          <w:rFonts w:asciiTheme="minorHAnsi" w:hAnsiTheme="minorHAnsi" w:cstheme="minorHAnsi"/>
          <w:bCs/>
        </w:rPr>
        <w:lastRenderedPageBreak/>
        <w:t xml:space="preserve">Patients </w:t>
      </w:r>
      <w:r>
        <w:rPr>
          <w:rFonts w:cs="Calibri"/>
          <w:color w:val="000000"/>
        </w:rPr>
        <w:t>aged ≥ 65 years a</w:t>
      </w:r>
      <w:r w:rsidRPr="006A1638">
        <w:rPr>
          <w:rFonts w:asciiTheme="minorHAnsi" w:hAnsiTheme="minorHAnsi" w:cstheme="minorHAnsi"/>
          <w:bCs/>
        </w:rPr>
        <w:t xml:space="preserve">dmitted under a geriatrician to the </w:t>
      </w:r>
      <w:r>
        <w:rPr>
          <w:rFonts w:asciiTheme="minorHAnsi" w:hAnsiTheme="minorHAnsi" w:cstheme="minorHAnsi"/>
          <w:bCs/>
        </w:rPr>
        <w:t xml:space="preserve">Acute </w:t>
      </w:r>
      <w:r w:rsidRPr="006A1638">
        <w:rPr>
          <w:rFonts w:asciiTheme="minorHAnsi" w:hAnsiTheme="minorHAnsi" w:cstheme="minorHAnsi"/>
        </w:rPr>
        <w:t xml:space="preserve">Aged Care </w:t>
      </w:r>
      <w:r>
        <w:rPr>
          <w:rFonts w:asciiTheme="minorHAnsi" w:hAnsiTheme="minorHAnsi" w:cstheme="minorHAnsi"/>
        </w:rPr>
        <w:t>Extended Unit</w:t>
      </w:r>
      <w:r>
        <w:rPr>
          <w:rFonts w:asciiTheme="minorHAnsi" w:hAnsiTheme="minorHAnsi" w:cstheme="minorHAnsi"/>
          <w:bCs/>
        </w:rPr>
        <w:t xml:space="preserve"> (AACE) from November 2022- </w:t>
      </w:r>
      <w:r w:rsidR="00A94838">
        <w:rPr>
          <w:rFonts w:asciiTheme="minorHAnsi" w:hAnsiTheme="minorHAnsi" w:cstheme="minorHAnsi"/>
          <w:bCs/>
        </w:rPr>
        <w:t xml:space="preserve">April </w:t>
      </w:r>
      <w:proofErr w:type="gramStart"/>
      <w:r>
        <w:rPr>
          <w:rFonts w:asciiTheme="minorHAnsi" w:hAnsiTheme="minorHAnsi" w:cstheme="minorHAnsi"/>
          <w:bCs/>
        </w:rPr>
        <w:t>2023;</w:t>
      </w:r>
      <w:proofErr w:type="gramEnd"/>
    </w:p>
    <w:p w14:paraId="1A3486DB" w14:textId="53023864" w:rsidR="00670048" w:rsidRPr="006A1638" w:rsidRDefault="00670048" w:rsidP="00670048">
      <w:pPr>
        <w:pStyle w:val="NoSpacing"/>
        <w:numPr>
          <w:ilvl w:val="0"/>
          <w:numId w:val="32"/>
        </w:numPr>
        <w:rPr>
          <w:rFonts w:asciiTheme="minorHAnsi" w:hAnsiTheme="minorHAnsi" w:cstheme="minorHAnsi"/>
          <w:bCs/>
        </w:rPr>
      </w:pPr>
      <w:r w:rsidRPr="006A1638">
        <w:rPr>
          <w:rFonts w:asciiTheme="minorHAnsi" w:hAnsiTheme="minorHAnsi" w:cstheme="minorHAnsi"/>
          <w:bCs/>
        </w:rPr>
        <w:t xml:space="preserve">Diagnosis of </w:t>
      </w:r>
      <w:r>
        <w:rPr>
          <w:rFonts w:asciiTheme="minorHAnsi" w:hAnsiTheme="minorHAnsi" w:cstheme="minorHAnsi"/>
          <w:bCs/>
        </w:rPr>
        <w:t xml:space="preserve">all-cause </w:t>
      </w:r>
      <w:r w:rsidRPr="006A1638">
        <w:rPr>
          <w:rFonts w:asciiTheme="minorHAnsi" w:hAnsiTheme="minorHAnsi" w:cstheme="minorHAnsi"/>
          <w:bCs/>
        </w:rPr>
        <w:t>dementia (new or pre-existing</w:t>
      </w:r>
      <w:proofErr w:type="gramStart"/>
      <w:r w:rsidRPr="006A1638">
        <w:rPr>
          <w:rFonts w:asciiTheme="minorHAnsi" w:hAnsiTheme="minorHAnsi" w:cstheme="minorHAnsi"/>
          <w:bCs/>
        </w:rPr>
        <w:t>)</w:t>
      </w:r>
      <w:r>
        <w:rPr>
          <w:rFonts w:asciiTheme="minorHAnsi" w:hAnsiTheme="minorHAnsi" w:cstheme="minorHAnsi"/>
          <w:bCs/>
        </w:rPr>
        <w:t>;</w:t>
      </w:r>
      <w:proofErr w:type="gramEnd"/>
    </w:p>
    <w:p w14:paraId="3345DCCE" w14:textId="477718F2" w:rsidR="00670048" w:rsidRPr="00670048" w:rsidRDefault="00670048" w:rsidP="00670048">
      <w:pPr>
        <w:pStyle w:val="NoSpacing"/>
        <w:numPr>
          <w:ilvl w:val="0"/>
          <w:numId w:val="32"/>
        </w:numPr>
        <w:rPr>
          <w:rFonts w:asciiTheme="minorHAnsi" w:hAnsiTheme="minorHAnsi" w:cstheme="minorHAnsi"/>
          <w:bCs/>
        </w:rPr>
      </w:pPr>
      <w:r w:rsidRPr="006A1638">
        <w:rPr>
          <w:rFonts w:asciiTheme="minorHAnsi" w:hAnsiTheme="minorHAnsi" w:cstheme="minorHAnsi"/>
          <w:bCs/>
        </w:rPr>
        <w:t xml:space="preserve">Presence of neuropsychiatric symptoms of dementia </w:t>
      </w:r>
      <w:r>
        <w:rPr>
          <w:rFonts w:asciiTheme="minorHAnsi" w:hAnsiTheme="minorHAnsi" w:cstheme="minorHAnsi"/>
          <w:bCs/>
        </w:rPr>
        <w:t>+/-</w:t>
      </w:r>
      <w:r w:rsidRPr="006A1638">
        <w:rPr>
          <w:rFonts w:asciiTheme="minorHAnsi" w:hAnsiTheme="minorHAnsi" w:cstheme="minorHAnsi"/>
          <w:bCs/>
        </w:rPr>
        <w:t xml:space="preserve"> delirium</w:t>
      </w:r>
      <w:r>
        <w:rPr>
          <w:rFonts w:asciiTheme="minorHAnsi" w:hAnsiTheme="minorHAnsi" w:cstheme="minorHAnsi"/>
          <w:bCs/>
        </w:rPr>
        <w:t>; and</w:t>
      </w:r>
    </w:p>
    <w:p w14:paraId="4292A2EB" w14:textId="0C97DCE5" w:rsidR="009658C1" w:rsidRPr="00C70436" w:rsidRDefault="00670048" w:rsidP="007154A9">
      <w:pPr>
        <w:pStyle w:val="NoSpacing"/>
        <w:numPr>
          <w:ilvl w:val="0"/>
          <w:numId w:val="13"/>
        </w:numPr>
        <w:rPr>
          <w:rFonts w:asciiTheme="minorHAnsi" w:hAnsiTheme="minorHAnsi" w:cstheme="minorHAnsi"/>
          <w:bCs/>
        </w:rPr>
      </w:pPr>
      <w:r>
        <w:rPr>
          <w:rFonts w:cs="Calibri"/>
          <w:color w:val="000000"/>
        </w:rPr>
        <w:t>A</w:t>
      </w:r>
      <w:r w:rsidR="009658C1">
        <w:rPr>
          <w:rFonts w:cs="Calibri"/>
          <w:color w:val="000000"/>
        </w:rPr>
        <w:t xml:space="preserve">ppropriate telephone consent from the patient </w:t>
      </w:r>
      <w:r w:rsidR="00530160">
        <w:rPr>
          <w:rFonts w:cs="Calibri"/>
          <w:color w:val="000000"/>
        </w:rPr>
        <w:t>and/</w:t>
      </w:r>
      <w:r w:rsidR="009658C1">
        <w:rPr>
          <w:rFonts w:cs="Calibri"/>
          <w:color w:val="000000"/>
        </w:rPr>
        <w:t>or Person Responsible</w:t>
      </w:r>
      <w:r w:rsidR="00530160">
        <w:rPr>
          <w:rFonts w:cs="Calibri"/>
          <w:color w:val="000000"/>
        </w:rPr>
        <w:t xml:space="preserve"> </w:t>
      </w:r>
      <w:r w:rsidR="00530160">
        <w:rPr>
          <w:rFonts w:asciiTheme="minorHAnsi" w:hAnsiTheme="minorHAnsi" w:cstheme="minorHAnsi"/>
          <w:bCs/>
        </w:rPr>
        <w:t>if the patient does not have decisional capacity to consent to clinical research</w:t>
      </w:r>
      <w:r w:rsidR="00177935">
        <w:rPr>
          <w:rFonts w:asciiTheme="minorHAnsi" w:hAnsiTheme="minorHAnsi" w:cstheme="minorHAnsi"/>
          <w:bCs/>
        </w:rPr>
        <w:t xml:space="preserve"> (in this case, </w:t>
      </w:r>
      <w:proofErr w:type="gramStart"/>
      <w:r w:rsidR="00177935">
        <w:rPr>
          <w:rFonts w:asciiTheme="minorHAnsi" w:hAnsiTheme="minorHAnsi" w:cstheme="minorHAnsi"/>
          <w:bCs/>
        </w:rPr>
        <w:t>access</w:t>
      </w:r>
      <w:proofErr w:type="gramEnd"/>
      <w:r w:rsidR="00177935">
        <w:rPr>
          <w:rFonts w:asciiTheme="minorHAnsi" w:hAnsiTheme="minorHAnsi" w:cstheme="minorHAnsi"/>
          <w:bCs/>
        </w:rPr>
        <w:t xml:space="preserve"> and collection of data from the patient’s EMR)</w:t>
      </w:r>
      <w:r w:rsidR="00530160">
        <w:rPr>
          <w:rFonts w:asciiTheme="minorHAnsi" w:hAnsiTheme="minorHAnsi" w:cstheme="minorHAnsi"/>
          <w:bCs/>
        </w:rPr>
        <w:t>.</w:t>
      </w:r>
      <w:r w:rsidR="009658C1">
        <w:rPr>
          <w:rFonts w:cs="Calibri"/>
          <w:color w:val="000000"/>
        </w:rPr>
        <w:t xml:space="preserve"> </w:t>
      </w:r>
    </w:p>
    <w:p w14:paraId="1497C864" w14:textId="77777777" w:rsidR="00670048" w:rsidRDefault="00670048" w:rsidP="00670048">
      <w:pPr>
        <w:pStyle w:val="NoSpacing"/>
        <w:ind w:left="360"/>
        <w:rPr>
          <w:rFonts w:cs="Calibri"/>
          <w:color w:val="000000"/>
        </w:rPr>
      </w:pPr>
    </w:p>
    <w:p w14:paraId="7006297B" w14:textId="77777777" w:rsidR="00670048" w:rsidRDefault="00C70436" w:rsidP="00670048">
      <w:pPr>
        <w:pStyle w:val="NoSpacing"/>
        <w:ind w:left="360"/>
        <w:rPr>
          <w:rFonts w:cs="Calibri"/>
          <w:color w:val="000000"/>
        </w:rPr>
      </w:pPr>
      <w:r w:rsidRPr="00670048">
        <w:rPr>
          <w:rFonts w:cs="Calibri"/>
          <w:b/>
          <w:bCs/>
          <w:color w:val="000000"/>
        </w:rPr>
        <w:t>Staff participant group</w:t>
      </w:r>
    </w:p>
    <w:p w14:paraId="7E4DDB86" w14:textId="77777777" w:rsidR="00670048" w:rsidRDefault="00670048" w:rsidP="00670048">
      <w:pPr>
        <w:pStyle w:val="NoSpacing"/>
        <w:numPr>
          <w:ilvl w:val="0"/>
          <w:numId w:val="13"/>
        </w:numPr>
        <w:rPr>
          <w:rFonts w:asciiTheme="minorHAnsi" w:hAnsiTheme="minorHAnsi" w:cstheme="minorHAnsi"/>
          <w:bCs/>
        </w:rPr>
      </w:pPr>
      <w:r>
        <w:rPr>
          <w:rFonts w:asciiTheme="minorHAnsi" w:hAnsiTheme="minorHAnsi" w:cstheme="minorHAnsi"/>
          <w:bCs/>
        </w:rPr>
        <w:t>Staff member has participated in delivering and/or facilitating the intervention for participant in question (at least once); and</w:t>
      </w:r>
    </w:p>
    <w:p w14:paraId="5A5315EB" w14:textId="6796A278" w:rsidR="00C70436" w:rsidRPr="006A1638" w:rsidRDefault="00670048" w:rsidP="00670048">
      <w:pPr>
        <w:pStyle w:val="NoSpacing"/>
        <w:numPr>
          <w:ilvl w:val="0"/>
          <w:numId w:val="13"/>
        </w:numPr>
        <w:rPr>
          <w:rFonts w:asciiTheme="minorHAnsi" w:hAnsiTheme="minorHAnsi" w:cstheme="minorHAnsi"/>
          <w:bCs/>
        </w:rPr>
      </w:pPr>
      <w:r>
        <w:rPr>
          <w:rFonts w:asciiTheme="minorHAnsi" w:hAnsiTheme="minorHAnsi" w:cstheme="minorHAnsi"/>
          <w:bCs/>
        </w:rPr>
        <w:t>A</w:t>
      </w:r>
      <w:r w:rsidR="00C70436" w:rsidRPr="006A1638">
        <w:rPr>
          <w:rFonts w:asciiTheme="minorHAnsi" w:hAnsiTheme="minorHAnsi" w:cstheme="minorHAnsi"/>
          <w:bCs/>
        </w:rPr>
        <w:t xml:space="preserve">ppropriate written consent from </w:t>
      </w:r>
      <w:r w:rsidR="00C70436">
        <w:rPr>
          <w:rFonts w:asciiTheme="minorHAnsi" w:hAnsiTheme="minorHAnsi" w:cstheme="minorHAnsi"/>
          <w:bCs/>
        </w:rPr>
        <w:t>the staff member to collect data from the questionnaire.</w:t>
      </w:r>
    </w:p>
    <w:bookmarkEnd w:id="4"/>
    <w:p w14:paraId="11F77ADC" w14:textId="77777777" w:rsidR="0000763E" w:rsidRPr="00FE720D" w:rsidRDefault="0000763E" w:rsidP="00201C4A">
      <w:pPr>
        <w:spacing w:after="120" w:line="240" w:lineRule="auto"/>
        <w:rPr>
          <w:color w:val="FF0000"/>
        </w:rPr>
      </w:pPr>
    </w:p>
    <w:p w14:paraId="0A3BA44B" w14:textId="77777777" w:rsidR="00201C4A" w:rsidRPr="004E2017" w:rsidRDefault="00201C4A" w:rsidP="007154A9">
      <w:pPr>
        <w:pStyle w:val="ListParagraph"/>
        <w:numPr>
          <w:ilvl w:val="2"/>
          <w:numId w:val="5"/>
        </w:numPr>
        <w:spacing w:after="120" w:line="240" w:lineRule="auto"/>
        <w:ind w:left="1797"/>
        <w:jc w:val="both"/>
        <w:rPr>
          <w:b/>
          <w:color w:val="000000"/>
        </w:rPr>
      </w:pPr>
      <w:r w:rsidRPr="004E2017">
        <w:rPr>
          <w:b/>
          <w:color w:val="000000"/>
        </w:rPr>
        <w:t>Exclusion Criteria</w:t>
      </w:r>
    </w:p>
    <w:p w14:paraId="03197ABA" w14:textId="5BA3DC70" w:rsidR="0000763E" w:rsidRPr="006A1638" w:rsidRDefault="0000763E" w:rsidP="007154A9">
      <w:pPr>
        <w:pStyle w:val="NoSpacing"/>
        <w:numPr>
          <w:ilvl w:val="0"/>
          <w:numId w:val="13"/>
        </w:numPr>
        <w:rPr>
          <w:rFonts w:asciiTheme="minorHAnsi" w:hAnsiTheme="minorHAnsi" w:cstheme="minorHAnsi"/>
        </w:rPr>
      </w:pPr>
      <w:r w:rsidRPr="006A1638">
        <w:rPr>
          <w:rFonts w:asciiTheme="minorHAnsi" w:hAnsiTheme="minorHAnsi" w:cstheme="minorHAnsi"/>
        </w:rPr>
        <w:t>Disturbed behaviour due to primary psychiatric illness</w:t>
      </w:r>
      <w:r w:rsidR="007A4A99">
        <w:rPr>
          <w:rFonts w:asciiTheme="minorHAnsi" w:hAnsiTheme="minorHAnsi" w:cstheme="minorHAnsi"/>
        </w:rPr>
        <w:t xml:space="preserve"> (not dementia)</w:t>
      </w:r>
      <w:r w:rsidR="00670048">
        <w:rPr>
          <w:rFonts w:asciiTheme="minorHAnsi" w:hAnsiTheme="minorHAnsi" w:cstheme="minorHAnsi"/>
        </w:rPr>
        <w:t>.</w:t>
      </w:r>
    </w:p>
    <w:p w14:paraId="0385E8A6" w14:textId="1F109EAC" w:rsidR="0000763E" w:rsidRPr="009658C1" w:rsidRDefault="0000763E" w:rsidP="007154A9">
      <w:pPr>
        <w:pStyle w:val="NoSpacing"/>
        <w:numPr>
          <w:ilvl w:val="0"/>
          <w:numId w:val="13"/>
        </w:numPr>
        <w:rPr>
          <w:rFonts w:asciiTheme="minorHAnsi" w:hAnsiTheme="minorHAnsi" w:cstheme="minorHAnsi"/>
        </w:rPr>
      </w:pPr>
      <w:r w:rsidRPr="006A1638">
        <w:rPr>
          <w:rFonts w:asciiTheme="minorHAnsi" w:hAnsiTheme="minorHAnsi" w:cstheme="minorHAnsi"/>
        </w:rPr>
        <w:t xml:space="preserve">Unable to obtain </w:t>
      </w:r>
      <w:r w:rsidRPr="006A1638">
        <w:rPr>
          <w:rFonts w:asciiTheme="minorHAnsi" w:hAnsiTheme="minorHAnsi" w:cstheme="minorHAnsi"/>
          <w:bCs/>
        </w:rPr>
        <w:t>written consent from patient or Person Responsible</w:t>
      </w:r>
      <w:r w:rsidR="00670048">
        <w:rPr>
          <w:rFonts w:asciiTheme="minorHAnsi" w:hAnsiTheme="minorHAnsi" w:cstheme="minorHAnsi"/>
          <w:bCs/>
        </w:rPr>
        <w:t>.</w:t>
      </w:r>
    </w:p>
    <w:p w14:paraId="39E0E274" w14:textId="18E3B85A" w:rsidR="009658C1" w:rsidRPr="00670048" w:rsidRDefault="009658C1" w:rsidP="007154A9">
      <w:pPr>
        <w:pStyle w:val="NoSpacing"/>
        <w:numPr>
          <w:ilvl w:val="0"/>
          <w:numId w:val="13"/>
        </w:numPr>
        <w:rPr>
          <w:rFonts w:asciiTheme="minorHAnsi" w:hAnsiTheme="minorHAnsi" w:cstheme="minorHAnsi"/>
        </w:rPr>
      </w:pPr>
      <w:r w:rsidRPr="006A1638">
        <w:rPr>
          <w:rFonts w:asciiTheme="minorHAnsi" w:hAnsiTheme="minorHAnsi" w:cstheme="minorHAnsi"/>
        </w:rPr>
        <w:t xml:space="preserve">Unable to obtain </w:t>
      </w:r>
      <w:r>
        <w:rPr>
          <w:rFonts w:asciiTheme="minorHAnsi" w:hAnsiTheme="minorHAnsi" w:cstheme="minorHAnsi"/>
          <w:bCs/>
        </w:rPr>
        <w:t>phone</w:t>
      </w:r>
      <w:r w:rsidRPr="006A1638">
        <w:rPr>
          <w:rFonts w:asciiTheme="minorHAnsi" w:hAnsiTheme="minorHAnsi" w:cstheme="minorHAnsi"/>
          <w:bCs/>
        </w:rPr>
        <w:t xml:space="preserve"> consent from patient or Person Responsible</w:t>
      </w:r>
      <w:r>
        <w:rPr>
          <w:rFonts w:asciiTheme="minorHAnsi" w:hAnsiTheme="minorHAnsi" w:cstheme="minorHAnsi"/>
          <w:bCs/>
        </w:rPr>
        <w:t xml:space="preserve"> for historical control group.</w:t>
      </w:r>
    </w:p>
    <w:p w14:paraId="35F5EBC0" w14:textId="78B0EC0E" w:rsidR="00A94838" w:rsidRDefault="00670048" w:rsidP="00A94838">
      <w:pPr>
        <w:pStyle w:val="NoSpacing"/>
        <w:numPr>
          <w:ilvl w:val="0"/>
          <w:numId w:val="13"/>
        </w:numPr>
        <w:rPr>
          <w:rFonts w:asciiTheme="minorHAnsi" w:hAnsiTheme="minorHAnsi" w:cstheme="minorHAnsi"/>
        </w:rPr>
      </w:pPr>
      <w:r>
        <w:rPr>
          <w:rFonts w:asciiTheme="minorHAnsi" w:hAnsiTheme="minorHAnsi" w:cstheme="minorHAnsi"/>
          <w:bCs/>
        </w:rPr>
        <w:t xml:space="preserve">Unable to obtain </w:t>
      </w:r>
      <w:r w:rsidRPr="006A1638">
        <w:rPr>
          <w:rFonts w:asciiTheme="minorHAnsi" w:hAnsiTheme="minorHAnsi" w:cstheme="minorHAnsi"/>
          <w:bCs/>
        </w:rPr>
        <w:t>written consent from</w:t>
      </w:r>
      <w:r>
        <w:rPr>
          <w:rFonts w:asciiTheme="minorHAnsi" w:hAnsiTheme="minorHAnsi" w:cstheme="minorHAnsi"/>
          <w:bCs/>
        </w:rPr>
        <w:t xml:space="preserve"> Staff participant.</w:t>
      </w:r>
    </w:p>
    <w:p w14:paraId="365CBFA3" w14:textId="0E7C2BF6" w:rsidR="00A94838" w:rsidRDefault="00A94838" w:rsidP="00A94838">
      <w:pPr>
        <w:pStyle w:val="NoSpacing"/>
        <w:rPr>
          <w:rFonts w:asciiTheme="minorHAnsi" w:hAnsiTheme="minorHAnsi" w:cstheme="minorHAnsi"/>
        </w:rPr>
      </w:pPr>
    </w:p>
    <w:p w14:paraId="4CAF4832" w14:textId="77777777" w:rsidR="00A94838" w:rsidRPr="00A94838" w:rsidRDefault="00A94838" w:rsidP="00CC363A">
      <w:pPr>
        <w:pStyle w:val="NoSpacing"/>
        <w:rPr>
          <w:rFonts w:asciiTheme="minorHAnsi" w:hAnsiTheme="minorHAnsi" w:cstheme="minorHAnsi"/>
        </w:rPr>
      </w:pPr>
    </w:p>
    <w:p w14:paraId="6BF56F4D" w14:textId="1DDACCDA" w:rsidR="00201C4A" w:rsidRPr="004E2017" w:rsidRDefault="00201C4A" w:rsidP="007154A9">
      <w:pPr>
        <w:pStyle w:val="Heading1"/>
        <w:numPr>
          <w:ilvl w:val="0"/>
          <w:numId w:val="5"/>
        </w:numPr>
        <w:spacing w:after="120"/>
      </w:pPr>
      <w:r w:rsidRPr="004E2017">
        <w:t>Informed Consent Process</w:t>
      </w:r>
    </w:p>
    <w:p w14:paraId="70EC9053" w14:textId="77777777" w:rsidR="00B36999" w:rsidRDefault="00B36999" w:rsidP="00201C4A">
      <w:pPr>
        <w:spacing w:after="120" w:line="240" w:lineRule="auto"/>
        <w:rPr>
          <w:b/>
          <w:bCs/>
        </w:rPr>
      </w:pPr>
      <w:r>
        <w:rPr>
          <w:b/>
          <w:bCs/>
        </w:rPr>
        <w:t>Intervention group</w:t>
      </w:r>
    </w:p>
    <w:p w14:paraId="3A1B7F39" w14:textId="2ADCBA87" w:rsidR="00710DB5" w:rsidRDefault="00127458" w:rsidP="00201C4A">
      <w:pPr>
        <w:spacing w:after="120" w:line="240" w:lineRule="auto"/>
      </w:pPr>
      <w:r>
        <w:t xml:space="preserve">Those patients screened as eligible will be approached on the ward by the </w:t>
      </w:r>
      <w:r w:rsidR="00177935">
        <w:t>PI</w:t>
      </w:r>
      <w:r>
        <w:t xml:space="preserve"> to gain informed, written consent.</w:t>
      </w:r>
    </w:p>
    <w:p w14:paraId="44D11A9D" w14:textId="7F061737" w:rsidR="00B05F4A" w:rsidRDefault="00177935" w:rsidP="00201C4A">
      <w:pPr>
        <w:spacing w:after="120" w:line="240" w:lineRule="auto"/>
      </w:pPr>
      <w:bookmarkStart w:id="5" w:name="_Hlk125970393"/>
      <w:r>
        <w:t>As this is a v</w:t>
      </w:r>
      <w:r w:rsidR="003375E2">
        <w:t>ulnerab</w:t>
      </w:r>
      <w:r>
        <w:t xml:space="preserve">le </w:t>
      </w:r>
      <w:r w:rsidR="003375E2">
        <w:t>population</w:t>
      </w:r>
      <w:r>
        <w:t>,</w:t>
      </w:r>
      <w:r w:rsidR="003375E2">
        <w:t xml:space="preserve"> the severity of cognitive impairment as well as decisional capacity to consent to research will be </w:t>
      </w:r>
      <w:r>
        <w:t>consider</w:t>
      </w:r>
      <w:r w:rsidR="003375E2">
        <w:t xml:space="preserve">ed. The severity of cognitive impairment will be recorded as part of demographic data collection </w:t>
      </w:r>
      <w:proofErr w:type="spellStart"/>
      <w:r>
        <w:t>ie</w:t>
      </w:r>
      <w:proofErr w:type="spellEnd"/>
      <w:r>
        <w:t xml:space="preserve">. </w:t>
      </w:r>
      <w:r w:rsidR="003375E2">
        <w:t xml:space="preserve">Clinical Dementia Rating scale </w:t>
      </w:r>
      <w:r>
        <w:t>(</w:t>
      </w:r>
      <w:r w:rsidR="003375E2">
        <w:t>CDR</w:t>
      </w:r>
      <w:r>
        <w:t>) and cognitive screening test</w:t>
      </w:r>
      <w:r w:rsidR="00B36999">
        <w:t xml:space="preserve"> (where available)</w:t>
      </w:r>
      <w:r w:rsidR="003375E2">
        <w:t xml:space="preserve">, though it is noted that dementia severity </w:t>
      </w:r>
      <w:r w:rsidR="00B05F4A">
        <w:t xml:space="preserve">(in and of itself) </w:t>
      </w:r>
      <w:r w:rsidR="003375E2">
        <w:t xml:space="preserve">does not determine capacity/incapacity. The consent process will involve the </w:t>
      </w:r>
      <w:r w:rsidR="00B36999">
        <w:t>PI (a senior staff specialist geriatrician)</w:t>
      </w:r>
      <w:r w:rsidR="003375E2">
        <w:t xml:space="preserve"> conveying the necessary </w:t>
      </w:r>
      <w:r w:rsidR="00530160">
        <w:t xml:space="preserve">study </w:t>
      </w:r>
      <w:r w:rsidR="00B05F4A">
        <w:t xml:space="preserve">information and </w:t>
      </w:r>
      <w:r w:rsidR="00B36999">
        <w:t xml:space="preserve">using </w:t>
      </w:r>
      <w:r w:rsidR="00530160">
        <w:t xml:space="preserve">semi-structured </w:t>
      </w:r>
      <w:r w:rsidR="00B05F4A">
        <w:t>questioning to establish</w:t>
      </w:r>
      <w:r w:rsidR="00530160">
        <w:t xml:space="preserve"> decisional capacity to consent to research based on</w:t>
      </w:r>
      <w:r w:rsidR="00B05F4A">
        <w:t>:</w:t>
      </w:r>
    </w:p>
    <w:p w14:paraId="648E4E9C" w14:textId="706D9239" w:rsidR="00774A51" w:rsidRDefault="00B05F4A" w:rsidP="007154A9">
      <w:pPr>
        <w:pStyle w:val="ListParagraph"/>
        <w:numPr>
          <w:ilvl w:val="0"/>
          <w:numId w:val="24"/>
        </w:numPr>
        <w:spacing w:after="120" w:line="240" w:lineRule="auto"/>
      </w:pPr>
      <w:r w:rsidRPr="00530160">
        <w:rPr>
          <w:i/>
          <w:iCs/>
        </w:rPr>
        <w:t>Understanding</w:t>
      </w:r>
      <w:r>
        <w:t xml:space="preserve"> </w:t>
      </w:r>
      <w:proofErr w:type="spellStart"/>
      <w:r>
        <w:t>ie</w:t>
      </w:r>
      <w:proofErr w:type="spellEnd"/>
      <w:r>
        <w:t xml:space="preserve">. comprehension of the nature of the study and study </w:t>
      </w:r>
      <w:proofErr w:type="gramStart"/>
      <w:r>
        <w:t>materials;</w:t>
      </w:r>
      <w:proofErr w:type="gramEnd"/>
      <w:r>
        <w:t xml:space="preserve"> </w:t>
      </w:r>
    </w:p>
    <w:p w14:paraId="038B7FD5" w14:textId="77C53F8F" w:rsidR="00B05F4A" w:rsidRDefault="00530160" w:rsidP="007154A9">
      <w:pPr>
        <w:pStyle w:val="ListParagraph"/>
        <w:numPr>
          <w:ilvl w:val="0"/>
          <w:numId w:val="24"/>
        </w:numPr>
        <w:spacing w:after="120" w:line="240" w:lineRule="auto"/>
      </w:pPr>
      <w:r w:rsidRPr="00530160">
        <w:rPr>
          <w:i/>
          <w:iCs/>
        </w:rPr>
        <w:t xml:space="preserve">Reasoning </w:t>
      </w:r>
      <w:proofErr w:type="spellStart"/>
      <w:r>
        <w:t>ie</w:t>
      </w:r>
      <w:proofErr w:type="spellEnd"/>
      <w:r w:rsidR="00B05F4A">
        <w:t xml:space="preserve">. the ability to compare the consequences of research involvement or </w:t>
      </w:r>
      <w:r>
        <w:t>non-involvement.</w:t>
      </w:r>
    </w:p>
    <w:p w14:paraId="1F84535C" w14:textId="22F619A4" w:rsidR="00B05F4A" w:rsidRDefault="00B05F4A" w:rsidP="007154A9">
      <w:pPr>
        <w:pStyle w:val="ListParagraph"/>
        <w:numPr>
          <w:ilvl w:val="0"/>
          <w:numId w:val="24"/>
        </w:numPr>
        <w:spacing w:after="120" w:line="240" w:lineRule="auto"/>
      </w:pPr>
      <w:r w:rsidRPr="00530160">
        <w:rPr>
          <w:i/>
          <w:iCs/>
        </w:rPr>
        <w:t>Appreciation</w:t>
      </w:r>
      <w:r>
        <w:t xml:space="preserve"> (that the goals of research may not include direct personal benefits); and </w:t>
      </w:r>
    </w:p>
    <w:p w14:paraId="5642765A" w14:textId="319C9D16" w:rsidR="00B05F4A" w:rsidRDefault="00B12888" w:rsidP="007154A9">
      <w:pPr>
        <w:pStyle w:val="ListParagraph"/>
        <w:numPr>
          <w:ilvl w:val="0"/>
          <w:numId w:val="24"/>
        </w:numPr>
        <w:spacing w:after="120" w:line="240" w:lineRule="auto"/>
      </w:pPr>
      <w:r>
        <w:t>The ability to express a logical choice.</w:t>
      </w:r>
    </w:p>
    <w:p w14:paraId="0CCE768F" w14:textId="5D713995" w:rsidR="00127458" w:rsidRDefault="00127458" w:rsidP="00201C4A">
      <w:pPr>
        <w:spacing w:after="120" w:line="240" w:lineRule="auto"/>
      </w:pPr>
      <w:r>
        <w:t>The “arm’s length” principle will be employed, to ensure there is voluntary agreement to participate, free from coercion.</w:t>
      </w:r>
    </w:p>
    <w:p w14:paraId="5BBAEA89" w14:textId="32AA5159" w:rsidR="00530160" w:rsidRDefault="00530160" w:rsidP="00201C4A">
      <w:pPr>
        <w:spacing w:after="120" w:line="240" w:lineRule="auto"/>
      </w:pPr>
      <w:r>
        <w:t>If the participant’s decisional capacity is question</w:t>
      </w:r>
      <w:r w:rsidR="00B36999">
        <w:t>able</w:t>
      </w:r>
      <w:r>
        <w:t xml:space="preserve"> the investigator will offer to contact a nominated Person Responsible who may act as a surrogate decision maker. The Person Responsible </w:t>
      </w:r>
      <w:r w:rsidR="00B36999">
        <w:t xml:space="preserve">may also be contacted if requested by the participant for any reason. The Person Responsible </w:t>
      </w:r>
      <w:r>
        <w:t>will only be contacted with consent from the patient.</w:t>
      </w:r>
    </w:p>
    <w:p w14:paraId="4AFF7FB9" w14:textId="21166D24" w:rsidR="00B40F6F" w:rsidRDefault="00B40F6F" w:rsidP="00B40F6F">
      <w:pPr>
        <w:pStyle w:val="NoSpacing"/>
        <w:rPr>
          <w:rFonts w:asciiTheme="minorHAnsi" w:hAnsiTheme="minorHAnsi" w:cstheme="minorHAnsi"/>
        </w:rPr>
      </w:pPr>
      <w:r w:rsidRPr="009658C1">
        <w:rPr>
          <w:rFonts w:asciiTheme="minorHAnsi" w:hAnsiTheme="minorHAnsi" w:cstheme="minorHAnsi"/>
        </w:rPr>
        <w:lastRenderedPageBreak/>
        <w:t xml:space="preserve">A hard copy of the PISCF will be </w:t>
      </w:r>
      <w:r>
        <w:rPr>
          <w:rFonts w:asciiTheme="minorHAnsi" w:hAnsiTheme="minorHAnsi" w:cstheme="minorHAnsi"/>
        </w:rPr>
        <w:t>provided</w:t>
      </w:r>
      <w:r w:rsidRPr="009658C1">
        <w:rPr>
          <w:rFonts w:asciiTheme="minorHAnsi" w:hAnsiTheme="minorHAnsi" w:cstheme="minorHAnsi"/>
        </w:rPr>
        <w:t xml:space="preserve"> to the participant/Person Responsible after consent is gained, including the section for Withdrawal of Consent.</w:t>
      </w:r>
    </w:p>
    <w:p w14:paraId="73BA2C31" w14:textId="77777777" w:rsidR="00B40F6F" w:rsidRDefault="00B40F6F" w:rsidP="00B40F6F">
      <w:pPr>
        <w:pStyle w:val="NoSpacing"/>
      </w:pPr>
    </w:p>
    <w:bookmarkEnd w:id="5"/>
    <w:p w14:paraId="7AABED4D" w14:textId="3EBF5CE7" w:rsidR="00B36999" w:rsidRPr="00B36999" w:rsidRDefault="00B36999" w:rsidP="009658C1">
      <w:pPr>
        <w:pStyle w:val="NoSpacing"/>
        <w:rPr>
          <w:b/>
          <w:bCs/>
        </w:rPr>
      </w:pPr>
      <w:r>
        <w:rPr>
          <w:b/>
          <w:bCs/>
        </w:rPr>
        <w:t>Historical control group</w:t>
      </w:r>
    </w:p>
    <w:p w14:paraId="0BAE7912" w14:textId="0BFA20AA" w:rsidR="00B40F6F" w:rsidRDefault="00A94838" w:rsidP="009658C1">
      <w:pPr>
        <w:pStyle w:val="NoSpacing"/>
      </w:pPr>
      <w:r>
        <w:t>A study team member other than t</w:t>
      </w:r>
      <w:proofErr w:type="gramStart"/>
      <w:r w:rsidR="00B40F6F">
        <w:t>he</w:t>
      </w:r>
      <w:proofErr w:type="gramEnd"/>
      <w:r w:rsidR="00B40F6F">
        <w:t xml:space="preserve"> PI will contact the </w:t>
      </w:r>
      <w:r w:rsidR="009658C1">
        <w:t xml:space="preserve">patient and/or person Responsible </w:t>
      </w:r>
      <w:r w:rsidR="002B7637">
        <w:t>(</w:t>
      </w:r>
      <w:r w:rsidR="002B7637">
        <w:rPr>
          <w:rFonts w:asciiTheme="minorHAnsi" w:hAnsiTheme="minorHAnsi" w:cstheme="minorHAnsi"/>
          <w:bCs/>
        </w:rPr>
        <w:t>if the patient does not have decisional capacity to consent to clinical research</w:t>
      </w:r>
      <w:r w:rsidR="002B7637">
        <w:t xml:space="preserve">) </w:t>
      </w:r>
      <w:r w:rsidR="00B40F6F">
        <w:t>to gain phone consent for the access and collection of data from the patient’s EMR</w:t>
      </w:r>
      <w:r w:rsidR="00B36999">
        <w:t>.</w:t>
      </w:r>
    </w:p>
    <w:p w14:paraId="2979C05E" w14:textId="77777777" w:rsidR="00B40F6F" w:rsidRDefault="00B36999" w:rsidP="009658C1">
      <w:pPr>
        <w:pStyle w:val="NoSpacing"/>
      </w:pPr>
      <w:r>
        <w:t xml:space="preserve">A similar process of questioning as described above will be adopted to ascertain capacity. </w:t>
      </w:r>
    </w:p>
    <w:p w14:paraId="269F50A7" w14:textId="63B25FCD" w:rsidR="00B40F6F" w:rsidRDefault="009658C1" w:rsidP="009658C1">
      <w:pPr>
        <w:pStyle w:val="NoSpacing"/>
        <w:rPr>
          <w:rFonts w:asciiTheme="minorHAnsi" w:hAnsiTheme="minorHAnsi" w:cstheme="minorHAnsi"/>
        </w:rPr>
      </w:pPr>
      <w:r w:rsidRPr="009658C1">
        <w:rPr>
          <w:rFonts w:asciiTheme="minorHAnsi" w:hAnsiTheme="minorHAnsi" w:cstheme="minorHAnsi"/>
        </w:rPr>
        <w:t xml:space="preserve"> </w:t>
      </w:r>
    </w:p>
    <w:p w14:paraId="3943716F" w14:textId="46C5C71B" w:rsidR="00A94838" w:rsidRDefault="00A94838" w:rsidP="009658C1">
      <w:pPr>
        <w:pStyle w:val="NoSpacing"/>
        <w:rPr>
          <w:rFonts w:asciiTheme="minorHAnsi" w:hAnsiTheme="minorHAnsi" w:cstheme="minorHAnsi"/>
        </w:rPr>
      </w:pPr>
      <w:r>
        <w:t>The study team member will ask the questions on the consent form and sign to confirm that the participant (or Person Responsible) has been given all necessary information pertaining to the study and has been given opportunity to ask questions.</w:t>
      </w:r>
    </w:p>
    <w:p w14:paraId="3E956336" w14:textId="3ED5AECA" w:rsidR="009658C1" w:rsidRPr="00747263" w:rsidRDefault="009658C1" w:rsidP="009658C1">
      <w:pPr>
        <w:pStyle w:val="NoSpacing"/>
      </w:pPr>
      <w:r w:rsidRPr="009658C1">
        <w:rPr>
          <w:rFonts w:asciiTheme="minorHAnsi" w:hAnsiTheme="minorHAnsi" w:cstheme="minorHAnsi"/>
        </w:rPr>
        <w:t>A hard copy of the PISCF will be sent to the participant/Person Responsible after consent is gained, including the section for Withdrawal of Consent.</w:t>
      </w:r>
    </w:p>
    <w:p w14:paraId="4B253DD6" w14:textId="5718159E" w:rsidR="007A4A99" w:rsidRDefault="007A4A99" w:rsidP="00201C4A">
      <w:pPr>
        <w:spacing w:after="120" w:line="240" w:lineRule="auto"/>
      </w:pPr>
    </w:p>
    <w:p w14:paraId="520232CD" w14:textId="45BCF4D0" w:rsidR="00260F37" w:rsidRDefault="00260F37" w:rsidP="00201C4A">
      <w:pPr>
        <w:spacing w:after="120" w:line="240" w:lineRule="auto"/>
      </w:pPr>
      <w:r>
        <w:rPr>
          <w:b/>
          <w:bCs/>
        </w:rPr>
        <w:t>Staff Participants</w:t>
      </w:r>
    </w:p>
    <w:p w14:paraId="7D08971E" w14:textId="4D1216F6" w:rsidR="00260F37" w:rsidRDefault="00260F37" w:rsidP="00201C4A">
      <w:pPr>
        <w:spacing w:after="120" w:line="240" w:lineRule="auto"/>
      </w:pPr>
      <w:r>
        <w:t xml:space="preserve">Healthcare staff willing to complete a questionnaire will </w:t>
      </w:r>
      <w:r w:rsidR="00522B9F">
        <w:t xml:space="preserve">be consented (written) by </w:t>
      </w:r>
      <w:r w:rsidR="00A94838">
        <w:t>a study team member other than the PI (whose seniority may influence the staff member’s decision to participate). This will be a more junior member of the study team, likely the clinical nurse consultant (CNC) or registrar (Advanced Trainee).</w:t>
      </w:r>
      <w:r w:rsidR="00522B9F">
        <w:t>.</w:t>
      </w:r>
    </w:p>
    <w:p w14:paraId="04580567" w14:textId="7DEC37AB" w:rsidR="00522B9F" w:rsidRDefault="00522B9F" w:rsidP="00522B9F">
      <w:pPr>
        <w:pStyle w:val="NoSpacing"/>
        <w:rPr>
          <w:rFonts w:asciiTheme="minorHAnsi" w:hAnsiTheme="minorHAnsi" w:cstheme="minorHAnsi"/>
        </w:rPr>
      </w:pPr>
      <w:r w:rsidRPr="009658C1">
        <w:rPr>
          <w:rFonts w:asciiTheme="minorHAnsi" w:hAnsiTheme="minorHAnsi" w:cstheme="minorHAnsi"/>
        </w:rPr>
        <w:t xml:space="preserve">A hard copy of the PISCF will be </w:t>
      </w:r>
      <w:r>
        <w:rPr>
          <w:rFonts w:asciiTheme="minorHAnsi" w:hAnsiTheme="minorHAnsi" w:cstheme="minorHAnsi"/>
        </w:rPr>
        <w:t>provided</w:t>
      </w:r>
      <w:r w:rsidRPr="009658C1">
        <w:rPr>
          <w:rFonts w:asciiTheme="minorHAnsi" w:hAnsiTheme="minorHAnsi" w:cstheme="minorHAnsi"/>
        </w:rPr>
        <w:t xml:space="preserve"> to the </w:t>
      </w:r>
      <w:r>
        <w:rPr>
          <w:rFonts w:asciiTheme="minorHAnsi" w:hAnsiTheme="minorHAnsi" w:cstheme="minorHAnsi"/>
        </w:rPr>
        <w:t xml:space="preserve">Staff </w:t>
      </w:r>
      <w:r w:rsidRPr="009658C1">
        <w:rPr>
          <w:rFonts w:asciiTheme="minorHAnsi" w:hAnsiTheme="minorHAnsi" w:cstheme="minorHAnsi"/>
        </w:rPr>
        <w:t>participant after consent is gained, including the section for Withdrawal of Consent.</w:t>
      </w:r>
    </w:p>
    <w:p w14:paraId="37A1BF47" w14:textId="77777777" w:rsidR="00522B9F" w:rsidRPr="00260F37" w:rsidRDefault="00522B9F" w:rsidP="00201C4A">
      <w:pPr>
        <w:spacing w:after="120" w:line="240" w:lineRule="auto"/>
      </w:pPr>
    </w:p>
    <w:p w14:paraId="5D019176" w14:textId="6E1C669E" w:rsidR="00201C4A" w:rsidRPr="003F00A5" w:rsidRDefault="00201C4A" w:rsidP="003F00A5">
      <w:pPr>
        <w:spacing w:after="120" w:line="240" w:lineRule="auto"/>
        <w:ind w:firstLine="720"/>
        <w:rPr>
          <w:b/>
        </w:rPr>
      </w:pPr>
      <w:r w:rsidRPr="00D552D7">
        <w:rPr>
          <w:b/>
        </w:rPr>
        <w:t xml:space="preserve"> Waiver of Consent </w:t>
      </w:r>
      <w:r w:rsidR="003F00A5">
        <w:rPr>
          <w:b/>
        </w:rPr>
        <w:t xml:space="preserve">- </w:t>
      </w:r>
      <w:r w:rsidR="00786D5A" w:rsidRPr="007A4A99">
        <w:rPr>
          <w:bCs/>
        </w:rPr>
        <w:t>Not applicable</w:t>
      </w:r>
    </w:p>
    <w:p w14:paraId="7131D9AA" w14:textId="77777777" w:rsidR="00BA3323" w:rsidRPr="00BA3323" w:rsidRDefault="00BA3323" w:rsidP="00BA3323">
      <w:pPr>
        <w:autoSpaceDE w:val="0"/>
        <w:autoSpaceDN w:val="0"/>
        <w:spacing w:after="0" w:line="259" w:lineRule="auto"/>
        <w:ind w:left="1440"/>
        <w:rPr>
          <w:rFonts w:ascii="Calibri" w:eastAsia="Calibri" w:hAnsi="Calibri" w:cs="Times New Roman"/>
          <w:color w:val="FF0000"/>
        </w:rPr>
      </w:pPr>
    </w:p>
    <w:p w14:paraId="7011FAB1" w14:textId="77777777" w:rsidR="00201C4A" w:rsidRPr="004E2017" w:rsidRDefault="00201C4A" w:rsidP="007154A9">
      <w:pPr>
        <w:pStyle w:val="ListParagraph"/>
        <w:numPr>
          <w:ilvl w:val="1"/>
          <w:numId w:val="5"/>
        </w:numPr>
        <w:spacing w:after="120" w:line="240" w:lineRule="auto"/>
        <w:jc w:val="both"/>
        <w:rPr>
          <w:b/>
          <w:color w:val="000000"/>
        </w:rPr>
      </w:pPr>
      <w:r>
        <w:rPr>
          <w:b/>
          <w:color w:val="000000"/>
        </w:rPr>
        <w:t>Participant</w:t>
      </w:r>
      <w:r w:rsidRPr="004E2017">
        <w:rPr>
          <w:b/>
          <w:color w:val="000000"/>
        </w:rPr>
        <w:t xml:space="preserve"> Withdrawal</w:t>
      </w:r>
    </w:p>
    <w:p w14:paraId="7CCB5E58" w14:textId="77777777" w:rsidR="00201C4A" w:rsidRPr="004E2017" w:rsidRDefault="00201C4A" w:rsidP="007154A9">
      <w:pPr>
        <w:pStyle w:val="ListParagraph"/>
        <w:numPr>
          <w:ilvl w:val="2"/>
          <w:numId w:val="5"/>
        </w:numPr>
        <w:spacing w:after="120" w:line="240" w:lineRule="auto"/>
        <w:ind w:left="1797"/>
        <w:jc w:val="both"/>
        <w:rPr>
          <w:b/>
          <w:color w:val="000000"/>
        </w:rPr>
      </w:pPr>
      <w:r w:rsidRPr="004E2017">
        <w:rPr>
          <w:b/>
          <w:color w:val="000000"/>
        </w:rPr>
        <w:t>Reasons for withdrawal</w:t>
      </w:r>
    </w:p>
    <w:p w14:paraId="7D963D89" w14:textId="60A2026A" w:rsidR="003440A9" w:rsidRDefault="003440A9" w:rsidP="00201C4A">
      <w:pPr>
        <w:spacing w:after="120" w:line="240" w:lineRule="auto"/>
      </w:pPr>
      <w:r>
        <w:t xml:space="preserve">Possible circumstances for early termination of the study or withdrawal </w:t>
      </w:r>
      <w:r w:rsidR="007A4A99">
        <w:t xml:space="preserve">of the participant </w:t>
      </w:r>
      <w:r>
        <w:t>may include:</w:t>
      </w:r>
    </w:p>
    <w:p w14:paraId="20EF5486" w14:textId="34789F77" w:rsidR="00201C4A" w:rsidRDefault="003440A9" w:rsidP="007154A9">
      <w:pPr>
        <w:pStyle w:val="ListParagraph"/>
        <w:numPr>
          <w:ilvl w:val="0"/>
          <w:numId w:val="18"/>
        </w:numPr>
        <w:spacing w:after="120" w:line="240" w:lineRule="auto"/>
        <w:rPr>
          <w:bCs/>
        </w:rPr>
      </w:pPr>
      <w:r w:rsidRPr="003440A9">
        <w:rPr>
          <w:bCs/>
        </w:rPr>
        <w:t>Severe, critical illness</w:t>
      </w:r>
      <w:r>
        <w:rPr>
          <w:bCs/>
        </w:rPr>
        <w:t xml:space="preserve"> arising where administration of music therapy may not be practica</w:t>
      </w:r>
      <w:r w:rsidR="007A4A99">
        <w:rPr>
          <w:bCs/>
        </w:rPr>
        <w:t>b</w:t>
      </w:r>
      <w:r>
        <w:rPr>
          <w:bCs/>
        </w:rPr>
        <w:t>l</w:t>
      </w:r>
      <w:r w:rsidR="007A4A99">
        <w:rPr>
          <w:bCs/>
        </w:rPr>
        <w:t>e</w:t>
      </w:r>
      <w:r>
        <w:rPr>
          <w:bCs/>
        </w:rPr>
        <w:t xml:space="preserve"> </w:t>
      </w:r>
      <w:proofErr w:type="spellStart"/>
      <w:r>
        <w:rPr>
          <w:bCs/>
        </w:rPr>
        <w:t>eg.</w:t>
      </w:r>
      <w:proofErr w:type="spellEnd"/>
      <w:r>
        <w:rPr>
          <w:bCs/>
        </w:rPr>
        <w:t xml:space="preserve"> admission to Intensive Care Unit (ICU).</w:t>
      </w:r>
    </w:p>
    <w:p w14:paraId="707031D8" w14:textId="30772ECE" w:rsidR="003440A9" w:rsidRDefault="003440A9" w:rsidP="007154A9">
      <w:pPr>
        <w:pStyle w:val="ListParagraph"/>
        <w:numPr>
          <w:ilvl w:val="0"/>
          <w:numId w:val="18"/>
        </w:numPr>
        <w:spacing w:after="120" w:line="240" w:lineRule="auto"/>
        <w:rPr>
          <w:bCs/>
        </w:rPr>
      </w:pPr>
      <w:r>
        <w:rPr>
          <w:bCs/>
        </w:rPr>
        <w:t>Distress associated with music therapy (despite efforts to personalise music library with positive-association selections).</w:t>
      </w:r>
    </w:p>
    <w:p w14:paraId="0C82965E" w14:textId="156E0549" w:rsidR="003440A9" w:rsidRDefault="003440A9" w:rsidP="003440A9">
      <w:pPr>
        <w:spacing w:after="120" w:line="240" w:lineRule="auto"/>
        <w:rPr>
          <w:bCs/>
        </w:rPr>
      </w:pPr>
      <w:r>
        <w:rPr>
          <w:bCs/>
        </w:rPr>
        <w:t>Participants may withdraw at any time without giving a reason.</w:t>
      </w:r>
    </w:p>
    <w:p w14:paraId="27E9A3E5" w14:textId="06B21EF3" w:rsidR="003440A9" w:rsidRDefault="003440A9" w:rsidP="004017A7">
      <w:pPr>
        <w:spacing w:after="120" w:line="240" w:lineRule="auto"/>
        <w:rPr>
          <w:bCs/>
        </w:rPr>
      </w:pPr>
      <w:r>
        <w:rPr>
          <w:bCs/>
        </w:rPr>
        <w:t>Any withdrawal or early study termination will not damage any therapeutic relationships nor affect the ongoing delivery of best practice care.</w:t>
      </w:r>
    </w:p>
    <w:p w14:paraId="7A59FFEE" w14:textId="65F481E9" w:rsidR="006355DF" w:rsidRDefault="006355DF">
      <w:pPr>
        <w:rPr>
          <w:bCs/>
        </w:rPr>
      </w:pPr>
      <w:r>
        <w:rPr>
          <w:bCs/>
        </w:rPr>
        <w:br w:type="page"/>
      </w:r>
    </w:p>
    <w:p w14:paraId="7028A84D" w14:textId="77777777" w:rsidR="004017A7" w:rsidRPr="003440A9" w:rsidRDefault="004017A7" w:rsidP="004017A7">
      <w:pPr>
        <w:spacing w:after="120" w:line="240" w:lineRule="auto"/>
        <w:rPr>
          <w:bCs/>
        </w:rPr>
      </w:pPr>
    </w:p>
    <w:p w14:paraId="142C1492" w14:textId="6E60222E" w:rsidR="00980708" w:rsidRPr="004017A7" w:rsidRDefault="00201C4A" w:rsidP="00980708">
      <w:pPr>
        <w:pStyle w:val="Heading1"/>
        <w:keepLines/>
        <w:numPr>
          <w:ilvl w:val="0"/>
          <w:numId w:val="5"/>
        </w:numPr>
        <w:autoSpaceDE/>
        <w:autoSpaceDN/>
        <w:adjustRightInd/>
        <w:spacing w:after="120"/>
        <w:rPr>
          <w:caps/>
        </w:rPr>
      </w:pPr>
      <w:r w:rsidRPr="004E2017">
        <w:t>STUDY VISITS AND PROCEDURES SCHEDULE</w:t>
      </w:r>
    </w:p>
    <w:p w14:paraId="37111AC8" w14:textId="53E732CF" w:rsidR="008E0AFA" w:rsidRDefault="008E0AFA" w:rsidP="00980708">
      <w:pPr>
        <w:pStyle w:val="NoSpacing"/>
      </w:pPr>
      <w:r w:rsidRPr="003F00A5">
        <w:rPr>
          <w:u w:val="single"/>
        </w:rPr>
        <w:t>Flow schedule</w:t>
      </w:r>
      <w:r>
        <w:t>:</w:t>
      </w:r>
    </w:p>
    <w:p w14:paraId="2209BF57" w14:textId="12E4C189" w:rsidR="00303065" w:rsidRPr="0051330E" w:rsidRDefault="008E0AFA" w:rsidP="003F00A5">
      <w:pPr>
        <w:pStyle w:val="NoSpacing"/>
        <w:ind w:left="360"/>
        <w:jc w:val="center"/>
        <w:rPr>
          <w:rFonts w:cstheme="minorHAnsi"/>
        </w:rPr>
      </w:pPr>
      <w:r w:rsidRPr="008E0AFA">
        <w:rPr>
          <w:noProof/>
        </w:rPr>
        <w:drawing>
          <wp:inline distT="0" distB="0" distL="0" distR="0" wp14:anchorId="2F932DD7" wp14:editId="77566B5B">
            <wp:extent cx="3051621" cy="5826034"/>
            <wp:effectExtent l="19050" t="19050" r="1587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6235" cy="5834842"/>
                    </a:xfrm>
                    <a:prstGeom prst="rect">
                      <a:avLst/>
                    </a:prstGeom>
                    <a:noFill/>
                    <a:ln w="3175">
                      <a:solidFill>
                        <a:schemeClr val="tx1"/>
                      </a:solidFill>
                    </a:ln>
                  </pic:spPr>
                </pic:pic>
              </a:graphicData>
            </a:graphic>
          </wp:inline>
        </w:drawing>
      </w:r>
    </w:p>
    <w:p w14:paraId="50375525" w14:textId="77777777" w:rsidR="004017A7" w:rsidRDefault="004017A7" w:rsidP="004017A7">
      <w:pPr>
        <w:pStyle w:val="NoSpacing"/>
        <w:numPr>
          <w:ilvl w:val="0"/>
          <w:numId w:val="30"/>
        </w:numPr>
      </w:pPr>
      <w:r>
        <w:t>All study visits will occur on the hospital ward during the participants’ admission.</w:t>
      </w:r>
    </w:p>
    <w:p w14:paraId="6769D77B" w14:textId="506FCFC8" w:rsidR="00083033" w:rsidRPr="00FE720D" w:rsidRDefault="00083033" w:rsidP="009658C1">
      <w:pPr>
        <w:rPr>
          <w:rFonts w:cs="Calibri"/>
          <w:color w:val="FF0000"/>
        </w:rPr>
      </w:pPr>
    </w:p>
    <w:p w14:paraId="3227CFE4" w14:textId="7EB8E2DF" w:rsidR="00201C4A" w:rsidRPr="004E2017" w:rsidRDefault="00201C4A" w:rsidP="007154A9">
      <w:pPr>
        <w:pStyle w:val="Heading1"/>
        <w:keepLines/>
        <w:numPr>
          <w:ilvl w:val="0"/>
          <w:numId w:val="5"/>
        </w:numPr>
        <w:autoSpaceDE/>
        <w:autoSpaceDN/>
        <w:adjustRightInd/>
        <w:spacing w:after="120"/>
        <w:rPr>
          <w:caps/>
        </w:rPr>
      </w:pPr>
      <w:r w:rsidRPr="004E2017">
        <w:t>ADVERSE EVENT REPORTING</w:t>
      </w:r>
      <w:r w:rsidR="002D4BDB">
        <w:t xml:space="preserve"> </w:t>
      </w:r>
    </w:p>
    <w:p w14:paraId="70F9A6B4" w14:textId="54DB016A" w:rsidR="00F527A1" w:rsidRDefault="00F527A1" w:rsidP="00F527A1">
      <w:pPr>
        <w:pStyle w:val="NoSpacing"/>
      </w:pPr>
    </w:p>
    <w:p w14:paraId="70D22A6E" w14:textId="79AA1FE7" w:rsidR="007005DE" w:rsidRPr="00FF7DB0" w:rsidRDefault="002B7637" w:rsidP="00F527A1">
      <w:pPr>
        <w:pStyle w:val="NoSpacing"/>
        <w:rPr>
          <w:u w:val="single"/>
        </w:rPr>
      </w:pPr>
      <w:r w:rsidRPr="00FF7DB0">
        <w:rPr>
          <w:u w:val="single"/>
        </w:rPr>
        <w:t>Potential risks/adverse events include:</w:t>
      </w:r>
    </w:p>
    <w:p w14:paraId="02FC38CB" w14:textId="77777777" w:rsidR="00AC57F3" w:rsidRDefault="00AC57F3" w:rsidP="00AC57F3">
      <w:pPr>
        <w:pStyle w:val="ListParagraph"/>
        <w:numPr>
          <w:ilvl w:val="0"/>
          <w:numId w:val="18"/>
        </w:numPr>
        <w:spacing w:after="120" w:line="240" w:lineRule="auto"/>
        <w:rPr>
          <w:bCs/>
        </w:rPr>
      </w:pPr>
      <w:r>
        <w:rPr>
          <w:bCs/>
        </w:rPr>
        <w:t>Distress associated with music therapy (despite efforts to personalise music library with positive-association selections).</w:t>
      </w:r>
    </w:p>
    <w:p w14:paraId="211B6564" w14:textId="5A48DB05" w:rsidR="00AC57F3" w:rsidRPr="00FF7DB0" w:rsidRDefault="00AC57F3" w:rsidP="00AC57F3">
      <w:pPr>
        <w:pStyle w:val="ListParagraph"/>
        <w:numPr>
          <w:ilvl w:val="1"/>
          <w:numId w:val="18"/>
        </w:numPr>
        <w:spacing w:after="120" w:line="240" w:lineRule="auto"/>
        <w:rPr>
          <w:bCs/>
        </w:rPr>
      </w:pPr>
      <w:r w:rsidRPr="00FF7DB0">
        <w:rPr>
          <w:bCs/>
          <w:u w:val="single"/>
        </w:rPr>
        <w:t>Mitigation/management strategy</w:t>
      </w:r>
      <w:r w:rsidRPr="00FF7DB0">
        <w:rPr>
          <w:bCs/>
        </w:rPr>
        <w:t xml:space="preserve">- </w:t>
      </w:r>
      <w:r>
        <w:rPr>
          <w:bCs/>
        </w:rPr>
        <w:t>Healthcare staff to cease intervention and notify the study investigator</w:t>
      </w:r>
      <w:r w:rsidR="005216D4">
        <w:rPr>
          <w:bCs/>
        </w:rPr>
        <w:t>/s</w:t>
      </w:r>
      <w:r>
        <w:rPr>
          <w:bCs/>
        </w:rPr>
        <w:t xml:space="preserve"> of possible adverse event at earliest possible time. Team doctor </w:t>
      </w:r>
      <w:r>
        <w:rPr>
          <w:bCs/>
        </w:rPr>
        <w:lastRenderedPageBreak/>
        <w:t xml:space="preserve">and/or </w:t>
      </w:r>
      <w:r w:rsidR="005216D4">
        <w:rPr>
          <w:bCs/>
        </w:rPr>
        <w:t>PI</w:t>
      </w:r>
      <w:r>
        <w:rPr>
          <w:bCs/>
        </w:rPr>
        <w:t xml:space="preserve"> to review </w:t>
      </w:r>
      <w:r w:rsidR="005216D4">
        <w:rPr>
          <w:bCs/>
        </w:rPr>
        <w:t xml:space="preserve">the </w:t>
      </w:r>
      <w:r>
        <w:rPr>
          <w:bCs/>
        </w:rPr>
        <w:t>participant to ascertain</w:t>
      </w:r>
      <w:r w:rsidRPr="00FF7DB0">
        <w:rPr>
          <w:bCs/>
        </w:rPr>
        <w:t xml:space="preserve"> whether a particular music selection is causing distress and remove from the participant’s digital library. In the event all songs compiled for the participant causes distress the </w:t>
      </w:r>
      <w:r>
        <w:rPr>
          <w:bCs/>
        </w:rPr>
        <w:t>intervention will be terminated for that participant</w:t>
      </w:r>
      <w:r w:rsidRPr="00FF7DB0">
        <w:rPr>
          <w:bCs/>
        </w:rPr>
        <w:t>.</w:t>
      </w:r>
    </w:p>
    <w:p w14:paraId="330D7629" w14:textId="77777777" w:rsidR="00AC57F3" w:rsidRDefault="00AC57F3" w:rsidP="00AC57F3">
      <w:pPr>
        <w:pStyle w:val="NoSpacing"/>
        <w:numPr>
          <w:ilvl w:val="0"/>
          <w:numId w:val="18"/>
        </w:numPr>
      </w:pPr>
      <w:r>
        <w:t>Irritation from headphone use.</w:t>
      </w:r>
    </w:p>
    <w:p w14:paraId="267AE2A8" w14:textId="2C7687EA" w:rsidR="00AC57F3" w:rsidRDefault="00AC57F3" w:rsidP="00AC57F3">
      <w:pPr>
        <w:pStyle w:val="NoSpacing"/>
        <w:numPr>
          <w:ilvl w:val="1"/>
          <w:numId w:val="18"/>
        </w:numPr>
      </w:pPr>
      <w:r w:rsidRPr="00FF7DB0">
        <w:rPr>
          <w:bCs/>
          <w:u w:val="single"/>
        </w:rPr>
        <w:t>Mitigation/management strategy</w:t>
      </w:r>
      <w:r w:rsidRPr="00FF7DB0">
        <w:rPr>
          <w:bCs/>
        </w:rPr>
        <w:t xml:space="preserve">- </w:t>
      </w:r>
      <w:r>
        <w:rPr>
          <w:bCs/>
        </w:rPr>
        <w:t>Healthcare staff to cease intervention and notify the study investigator</w:t>
      </w:r>
      <w:r w:rsidR="005216D4">
        <w:rPr>
          <w:bCs/>
        </w:rPr>
        <w:t>/s</w:t>
      </w:r>
      <w:r>
        <w:rPr>
          <w:bCs/>
        </w:rPr>
        <w:t xml:space="preserve"> of possible adverse event at earliest possible time. Team doctor and/or </w:t>
      </w:r>
      <w:r w:rsidR="005216D4">
        <w:rPr>
          <w:bCs/>
        </w:rPr>
        <w:t>PI</w:t>
      </w:r>
      <w:r>
        <w:rPr>
          <w:bCs/>
        </w:rPr>
        <w:t xml:space="preserve"> to review</w:t>
      </w:r>
      <w:r w:rsidR="005216D4">
        <w:rPr>
          <w:bCs/>
        </w:rPr>
        <w:t xml:space="preserve"> and examine the</w:t>
      </w:r>
      <w:r>
        <w:rPr>
          <w:bCs/>
        </w:rPr>
        <w:t xml:space="preserve"> participant to ascertain</w:t>
      </w:r>
      <w:r w:rsidRPr="00FF7DB0">
        <w:rPr>
          <w:bCs/>
        </w:rPr>
        <w:t xml:space="preserve"> </w:t>
      </w:r>
      <w:r>
        <w:rPr>
          <w:bCs/>
        </w:rPr>
        <w:t xml:space="preserve">the source of irritation </w:t>
      </w:r>
      <w:proofErr w:type="spellStart"/>
      <w:r>
        <w:rPr>
          <w:bCs/>
        </w:rPr>
        <w:t>ie</w:t>
      </w:r>
      <w:proofErr w:type="spellEnd"/>
      <w:r>
        <w:rPr>
          <w:bCs/>
        </w:rPr>
        <w:t xml:space="preserve">. from the headphone itself (uncomfortable material, incorrect size, volume setting, fidelity of sound, </w:t>
      </w:r>
      <w:proofErr w:type="gramStart"/>
      <w:r>
        <w:rPr>
          <w:bCs/>
        </w:rPr>
        <w:t>interference</w:t>
      </w:r>
      <w:proofErr w:type="gramEnd"/>
      <w:r>
        <w:rPr>
          <w:bCs/>
        </w:rPr>
        <w:t xml:space="preserve"> or dropout) or due to patient factors (hearing aid interference, ear discomfort or infectious/inflammatory pathology). Circumstances that can be remedied will be addressed immediately and music therapy suspended or delivered via speakers in the interim.</w:t>
      </w:r>
      <w:r w:rsidR="005216D4">
        <w:rPr>
          <w:bCs/>
        </w:rPr>
        <w:t xml:space="preserve"> In the event of persistent </w:t>
      </w:r>
      <w:proofErr w:type="gramStart"/>
      <w:r w:rsidR="005216D4">
        <w:rPr>
          <w:bCs/>
        </w:rPr>
        <w:t>irritation</w:t>
      </w:r>
      <w:proofErr w:type="gramEnd"/>
      <w:r w:rsidR="005216D4">
        <w:rPr>
          <w:bCs/>
        </w:rPr>
        <w:t xml:space="preserve"> the intervention will be terminated.</w:t>
      </w:r>
    </w:p>
    <w:p w14:paraId="5355FFC0" w14:textId="77777777" w:rsidR="00AC57F3" w:rsidRDefault="00AC57F3" w:rsidP="00AC57F3">
      <w:pPr>
        <w:pStyle w:val="NoSpacing"/>
        <w:numPr>
          <w:ilvl w:val="0"/>
          <w:numId w:val="18"/>
        </w:numPr>
      </w:pPr>
      <w:r>
        <w:t>Irritation from speaker use.</w:t>
      </w:r>
    </w:p>
    <w:p w14:paraId="254155D9" w14:textId="7AEF5A64" w:rsidR="00AC57F3" w:rsidRPr="00176ADA" w:rsidRDefault="00AC57F3" w:rsidP="00AC57F3">
      <w:pPr>
        <w:pStyle w:val="NoSpacing"/>
        <w:numPr>
          <w:ilvl w:val="1"/>
          <w:numId w:val="18"/>
        </w:numPr>
      </w:pPr>
      <w:r w:rsidRPr="00FF7DB0">
        <w:rPr>
          <w:bCs/>
          <w:u w:val="single"/>
        </w:rPr>
        <w:t>Mitigation/management strategy</w:t>
      </w:r>
      <w:r w:rsidRPr="00FF7DB0">
        <w:rPr>
          <w:bCs/>
        </w:rPr>
        <w:t xml:space="preserve">- </w:t>
      </w:r>
      <w:r>
        <w:rPr>
          <w:bCs/>
        </w:rPr>
        <w:t>Healthcare staff to cease intervention and notify the study investigator</w:t>
      </w:r>
      <w:r w:rsidR="005216D4">
        <w:rPr>
          <w:bCs/>
        </w:rPr>
        <w:t>/s</w:t>
      </w:r>
      <w:r>
        <w:rPr>
          <w:bCs/>
        </w:rPr>
        <w:t xml:space="preserve"> of possible adverse event at earliest possible time. Team doctor and/or </w:t>
      </w:r>
      <w:r w:rsidR="005216D4">
        <w:rPr>
          <w:bCs/>
        </w:rPr>
        <w:t>PI</w:t>
      </w:r>
      <w:r>
        <w:rPr>
          <w:bCs/>
        </w:rPr>
        <w:t xml:space="preserve"> to review </w:t>
      </w:r>
      <w:r w:rsidR="005216D4">
        <w:rPr>
          <w:bCs/>
        </w:rPr>
        <w:t xml:space="preserve">and examine the </w:t>
      </w:r>
      <w:r>
        <w:rPr>
          <w:bCs/>
        </w:rPr>
        <w:t xml:space="preserve">participant to ascertain the source of irritation </w:t>
      </w:r>
      <w:proofErr w:type="spellStart"/>
      <w:r>
        <w:rPr>
          <w:bCs/>
        </w:rPr>
        <w:t>ie</w:t>
      </w:r>
      <w:proofErr w:type="spellEnd"/>
      <w:r>
        <w:rPr>
          <w:bCs/>
        </w:rPr>
        <w:t xml:space="preserve">. from the speaker itself (volume setting, fidelity of sound, </w:t>
      </w:r>
      <w:proofErr w:type="gramStart"/>
      <w:r>
        <w:rPr>
          <w:bCs/>
        </w:rPr>
        <w:t>interference</w:t>
      </w:r>
      <w:proofErr w:type="gramEnd"/>
      <w:r>
        <w:rPr>
          <w:bCs/>
        </w:rPr>
        <w:t xml:space="preserve"> or dropout) or due to patient factors (hearing aid interference, anxiety or fear triggered by sound coming from a speaker). Circumstances that can be remedied will be addressed immediately and music therapy suspended or delivered via headphones in the interim.</w:t>
      </w:r>
      <w:r w:rsidR="005216D4">
        <w:rPr>
          <w:bCs/>
        </w:rPr>
        <w:t xml:space="preserve"> In the event of persistent </w:t>
      </w:r>
      <w:proofErr w:type="gramStart"/>
      <w:r w:rsidR="005216D4">
        <w:rPr>
          <w:bCs/>
        </w:rPr>
        <w:t>irritation</w:t>
      </w:r>
      <w:proofErr w:type="gramEnd"/>
      <w:r w:rsidR="005216D4">
        <w:rPr>
          <w:bCs/>
        </w:rPr>
        <w:t xml:space="preserve"> the intervention will be terminated.</w:t>
      </w:r>
    </w:p>
    <w:p w14:paraId="6CCA13F1" w14:textId="063E0FA3" w:rsidR="006F7475" w:rsidRDefault="006F7475" w:rsidP="006F7475">
      <w:pPr>
        <w:pStyle w:val="NoSpacing"/>
      </w:pPr>
    </w:p>
    <w:p w14:paraId="645328E7" w14:textId="77777777" w:rsidR="006F7475" w:rsidRDefault="006F7475" w:rsidP="006F7475">
      <w:pPr>
        <w:pStyle w:val="NoSpacing"/>
      </w:pPr>
      <w:r>
        <w:t>Although this Non-Therapeutic Goods Trial is not expected to result in any adverse events, the CPI is committed to:</w:t>
      </w:r>
    </w:p>
    <w:p w14:paraId="65551320" w14:textId="77777777" w:rsidR="006F7475" w:rsidRDefault="006F7475" w:rsidP="006F7475">
      <w:pPr>
        <w:pStyle w:val="NoSpacing"/>
      </w:pPr>
      <w:r>
        <w:t xml:space="preserve">a) Capture and assess all adverse events that occur at the site. </w:t>
      </w:r>
    </w:p>
    <w:p w14:paraId="0BCB95AF" w14:textId="77777777" w:rsidR="006F7475" w:rsidRDefault="006F7475" w:rsidP="006F7475">
      <w:pPr>
        <w:pStyle w:val="NoSpacing"/>
      </w:pPr>
      <w:r>
        <w:t xml:space="preserve">b) Report Serious Adverse Events (SAEs) to the sponsor within 24 hours. </w:t>
      </w:r>
    </w:p>
    <w:p w14:paraId="1C3A12FF" w14:textId="77777777" w:rsidR="006F7475" w:rsidRDefault="006F7475" w:rsidP="006F7475">
      <w:pPr>
        <w:pStyle w:val="NoSpacing"/>
      </w:pPr>
      <w:r>
        <w:t xml:space="preserve">c) Report any Urgent Safety Measures (USMs) to the sponsor within 24 hours. </w:t>
      </w:r>
    </w:p>
    <w:p w14:paraId="7AF791DB" w14:textId="77777777" w:rsidR="006F7475" w:rsidRDefault="006F7475" w:rsidP="006F7475">
      <w:pPr>
        <w:pStyle w:val="NoSpacing"/>
      </w:pPr>
      <w:r>
        <w:t xml:space="preserve">d) Act on all verbal or written reports of Significant Safety Issues (SSIs) from the sponsor to ensure any implications for trial participants are managed appropriately. </w:t>
      </w:r>
    </w:p>
    <w:p w14:paraId="06A37ADE" w14:textId="77777777" w:rsidR="006F7475" w:rsidRDefault="006F7475" w:rsidP="006F7475">
      <w:pPr>
        <w:pStyle w:val="NoSpacing"/>
      </w:pPr>
      <w:r>
        <w:t>e) Report to the Research Governance Office (RGO) as soon as possible, and in any case no later than 72 hours, all SSIs and SAEs arising from the local site.</w:t>
      </w:r>
    </w:p>
    <w:p w14:paraId="48AD5750" w14:textId="77777777" w:rsidR="006F7475" w:rsidRDefault="006F7475" w:rsidP="006F7475">
      <w:pPr>
        <w:pStyle w:val="NoSpacing"/>
      </w:pPr>
      <w:r>
        <w:t xml:space="preserve"> f) Ensure that any research-related events that meet the definition of an incident are processed in keeping with any organisation-wide reporting of incidents relating to patient safety, in accordance with the Incident Management Policy.</w:t>
      </w:r>
    </w:p>
    <w:p w14:paraId="15EA9B43" w14:textId="004FD1EB" w:rsidR="006F7475" w:rsidRDefault="006F7475" w:rsidP="006F7475">
      <w:pPr>
        <w:pStyle w:val="NoSpacing"/>
      </w:pPr>
    </w:p>
    <w:p w14:paraId="3047142A" w14:textId="77777777" w:rsidR="006F7475" w:rsidRPr="007A4A99" w:rsidRDefault="006F7475" w:rsidP="006F7475">
      <w:pPr>
        <w:pStyle w:val="NoSpacing"/>
      </w:pPr>
      <w:r w:rsidRPr="007A4A99">
        <w:t>The CPI is ultimately responsible for supervising any individual or party to whom they have delegated intervention delivery, safety monitoring or reporting duties or functions.</w:t>
      </w:r>
    </w:p>
    <w:p w14:paraId="31DD6EEC" w14:textId="77777777" w:rsidR="006F7475" w:rsidRDefault="006F7475" w:rsidP="006F7475">
      <w:pPr>
        <w:pStyle w:val="NoSpacing"/>
      </w:pPr>
      <w:r w:rsidRPr="007A4A99">
        <w:t>The CPI will ensure that any members of the trial team are appropriately qualified and trained to undertake those activities.</w:t>
      </w:r>
    </w:p>
    <w:p w14:paraId="1134C3C5" w14:textId="77777777" w:rsidR="006F7475" w:rsidRDefault="006F7475" w:rsidP="006F7475">
      <w:pPr>
        <w:pStyle w:val="NoSpacing"/>
      </w:pPr>
    </w:p>
    <w:p w14:paraId="493E6469" w14:textId="77777777" w:rsidR="00FF7DB0" w:rsidRPr="006C611E" w:rsidRDefault="00FF7DB0" w:rsidP="00FF7DB0">
      <w:pPr>
        <w:pStyle w:val="NoSpacing"/>
        <w:ind w:left="360"/>
      </w:pPr>
    </w:p>
    <w:p w14:paraId="29F6232B" w14:textId="77777777" w:rsidR="00201C4A" w:rsidRPr="004E2017" w:rsidRDefault="00201C4A" w:rsidP="007154A9">
      <w:pPr>
        <w:pStyle w:val="Heading1"/>
        <w:keepLines/>
        <w:numPr>
          <w:ilvl w:val="0"/>
          <w:numId w:val="5"/>
        </w:numPr>
        <w:autoSpaceDE/>
        <w:autoSpaceDN/>
        <w:adjustRightInd/>
        <w:spacing w:after="120"/>
        <w:rPr>
          <w:caps/>
        </w:rPr>
      </w:pPr>
      <w:r w:rsidRPr="004E2017">
        <w:t>STATISTICAL METHODS</w:t>
      </w:r>
    </w:p>
    <w:p w14:paraId="12E5B6DD" w14:textId="6DE4C05B" w:rsidR="00201C4A" w:rsidRDefault="00201C4A" w:rsidP="007154A9">
      <w:pPr>
        <w:pStyle w:val="ListParagraph"/>
        <w:numPr>
          <w:ilvl w:val="1"/>
          <w:numId w:val="5"/>
        </w:numPr>
        <w:spacing w:after="120" w:line="240" w:lineRule="auto"/>
        <w:jc w:val="both"/>
        <w:outlineLvl w:val="0"/>
        <w:rPr>
          <w:b/>
          <w:color w:val="000000"/>
        </w:rPr>
      </w:pPr>
      <w:r w:rsidRPr="004E2017">
        <w:rPr>
          <w:b/>
          <w:color w:val="000000"/>
        </w:rPr>
        <w:t>Sample Size Estimation</w:t>
      </w:r>
    </w:p>
    <w:p w14:paraId="4AFB4916" w14:textId="7225C0C7" w:rsidR="00E622B0" w:rsidRDefault="00E622B0" w:rsidP="00E622B0">
      <w:pPr>
        <w:autoSpaceDE w:val="0"/>
        <w:autoSpaceDN w:val="0"/>
        <w:adjustRightInd w:val="0"/>
        <w:spacing w:after="120"/>
        <w:rPr>
          <w:rFonts w:ascii="Calibri" w:hAnsi="Calibri" w:cs="Calibri"/>
          <w:color w:val="000000"/>
        </w:rPr>
      </w:pPr>
      <w:r w:rsidRPr="00E622B0">
        <w:rPr>
          <w:rFonts w:ascii="Calibri" w:hAnsi="Calibri" w:cs="Calibri"/>
          <w:color w:val="000000"/>
        </w:rPr>
        <w:lastRenderedPageBreak/>
        <w:t xml:space="preserve">A sample population of 40 </w:t>
      </w:r>
      <w:r>
        <w:rPr>
          <w:rFonts w:ascii="Calibri" w:hAnsi="Calibri" w:cs="Calibri"/>
          <w:color w:val="000000"/>
        </w:rPr>
        <w:t xml:space="preserve">for the intervention group </w:t>
      </w:r>
      <w:r w:rsidRPr="00E622B0">
        <w:rPr>
          <w:rFonts w:ascii="Calibri" w:hAnsi="Calibri" w:cs="Calibri"/>
          <w:color w:val="000000"/>
        </w:rPr>
        <w:t xml:space="preserve">was considered a realistic enrolment target for a </w:t>
      </w:r>
      <w:proofErr w:type="gramStart"/>
      <w:r w:rsidRPr="00E622B0">
        <w:rPr>
          <w:rFonts w:ascii="Calibri" w:hAnsi="Calibri" w:cs="Calibri"/>
          <w:color w:val="000000"/>
        </w:rPr>
        <w:t>6 month</w:t>
      </w:r>
      <w:proofErr w:type="gramEnd"/>
      <w:r w:rsidRPr="00E622B0">
        <w:rPr>
          <w:rFonts w:ascii="Calibri" w:hAnsi="Calibri" w:cs="Calibri"/>
          <w:color w:val="000000"/>
        </w:rPr>
        <w:t xml:space="preserve"> period. This was considered a sufficient period to demonstrate feasibility of the intervention.</w:t>
      </w:r>
    </w:p>
    <w:p w14:paraId="2D61933F" w14:textId="22BB2ABB" w:rsidR="00DC2393" w:rsidRDefault="00DC2393" w:rsidP="00E622B0">
      <w:pPr>
        <w:autoSpaceDE w:val="0"/>
        <w:autoSpaceDN w:val="0"/>
        <w:adjustRightInd w:val="0"/>
        <w:spacing w:after="120"/>
        <w:rPr>
          <w:rFonts w:ascii="Calibri" w:hAnsi="Calibri" w:cs="Calibri"/>
          <w:color w:val="000000"/>
        </w:rPr>
      </w:pPr>
      <w:proofErr w:type="gramStart"/>
      <w:r>
        <w:rPr>
          <w:rFonts w:ascii="Calibri" w:hAnsi="Calibri" w:cs="Calibri"/>
          <w:color w:val="000000"/>
        </w:rPr>
        <w:t>T</w:t>
      </w:r>
      <w:r w:rsidRPr="0094555D">
        <w:rPr>
          <w:rFonts w:ascii="Calibri" w:hAnsi="Calibri" w:cs="Calibri"/>
          <w:color w:val="000000"/>
        </w:rPr>
        <w:t>aking into account</w:t>
      </w:r>
      <w:proofErr w:type="gramEnd"/>
      <w:r w:rsidRPr="0094555D">
        <w:rPr>
          <w:rFonts w:ascii="Calibri" w:hAnsi="Calibri" w:cs="Calibri"/>
          <w:color w:val="000000"/>
        </w:rPr>
        <w:t xml:space="preserve"> an expected participation rate of 90% and attrition rate of 5%, up to 48 patients may need to be approached </w:t>
      </w:r>
      <w:proofErr w:type="spellStart"/>
      <w:r w:rsidRPr="0094555D">
        <w:rPr>
          <w:rFonts w:ascii="Calibri" w:hAnsi="Calibri" w:cs="Calibri"/>
          <w:color w:val="000000"/>
        </w:rPr>
        <w:t>ie</w:t>
      </w:r>
      <w:proofErr w:type="spellEnd"/>
      <w:r w:rsidRPr="0094555D">
        <w:rPr>
          <w:rFonts w:ascii="Calibri" w:hAnsi="Calibri" w:cs="Calibri"/>
          <w:color w:val="000000"/>
        </w:rPr>
        <w:t>. 48 x 0.9= 43.2 and 43 x 0.95= 40.85 (40 patients).</w:t>
      </w:r>
    </w:p>
    <w:p w14:paraId="01630827" w14:textId="77777777" w:rsidR="00DC2393" w:rsidRDefault="00DC2393" w:rsidP="00E622B0">
      <w:pPr>
        <w:autoSpaceDE w:val="0"/>
        <w:autoSpaceDN w:val="0"/>
        <w:adjustRightInd w:val="0"/>
        <w:spacing w:after="120"/>
        <w:rPr>
          <w:rFonts w:ascii="Calibri" w:hAnsi="Calibri" w:cs="Calibri"/>
          <w:color w:val="000000"/>
        </w:rPr>
      </w:pPr>
    </w:p>
    <w:p w14:paraId="697A219F" w14:textId="40C8C938" w:rsidR="00E622B0" w:rsidRDefault="00E622B0" w:rsidP="00E622B0">
      <w:pPr>
        <w:autoSpaceDE w:val="0"/>
        <w:autoSpaceDN w:val="0"/>
        <w:adjustRightInd w:val="0"/>
        <w:spacing w:after="120"/>
        <w:rPr>
          <w:rFonts w:ascii="Calibri" w:hAnsi="Calibri" w:cs="Calibri"/>
          <w:color w:val="000000"/>
        </w:rPr>
      </w:pPr>
      <w:r>
        <w:rPr>
          <w:rFonts w:ascii="Calibri" w:hAnsi="Calibri" w:cs="Calibri"/>
          <w:color w:val="000000"/>
        </w:rPr>
        <w:t xml:space="preserve">A historical control group of 40 was considered a realistic target over the period November 2022- March 2023 </w:t>
      </w:r>
      <w:proofErr w:type="spellStart"/>
      <w:r>
        <w:rPr>
          <w:rFonts w:ascii="Calibri" w:hAnsi="Calibri" w:cs="Calibri"/>
          <w:color w:val="000000"/>
        </w:rPr>
        <w:t>ie</w:t>
      </w:r>
      <w:proofErr w:type="spellEnd"/>
      <w:r>
        <w:rPr>
          <w:rFonts w:ascii="Calibri" w:hAnsi="Calibri" w:cs="Calibri"/>
          <w:color w:val="000000"/>
        </w:rPr>
        <w:t>. a recent time frame and during which sufficient NPI-Q data would be available.</w:t>
      </w:r>
    </w:p>
    <w:p w14:paraId="07EB6DD4" w14:textId="23263A50" w:rsidR="00DC2393" w:rsidRPr="00DC2393" w:rsidRDefault="00DC2393" w:rsidP="00CC363A">
      <w:pPr>
        <w:autoSpaceDE w:val="0"/>
        <w:autoSpaceDN w:val="0"/>
        <w:adjustRightInd w:val="0"/>
        <w:spacing w:after="120"/>
        <w:rPr>
          <w:rFonts w:ascii="Calibri" w:hAnsi="Calibri" w:cs="Calibri"/>
          <w:color w:val="000000"/>
        </w:rPr>
      </w:pPr>
      <w:proofErr w:type="gramStart"/>
      <w:r>
        <w:rPr>
          <w:rFonts w:ascii="Calibri" w:hAnsi="Calibri" w:cs="Calibri"/>
          <w:color w:val="000000"/>
        </w:rPr>
        <w:t>T</w:t>
      </w:r>
      <w:r w:rsidRPr="00DC2393">
        <w:rPr>
          <w:rFonts w:ascii="Calibri" w:hAnsi="Calibri" w:cs="Calibri"/>
          <w:color w:val="000000"/>
        </w:rPr>
        <w:t>aking into account</w:t>
      </w:r>
      <w:proofErr w:type="gramEnd"/>
      <w:r w:rsidRPr="00DC2393">
        <w:rPr>
          <w:rFonts w:ascii="Calibri" w:hAnsi="Calibri" w:cs="Calibri"/>
          <w:color w:val="000000"/>
        </w:rPr>
        <w:t xml:space="preserve"> an expected participation rate of 95%, up to 43 patients may need to be contacted </w:t>
      </w:r>
      <w:proofErr w:type="spellStart"/>
      <w:r w:rsidRPr="00DC2393">
        <w:rPr>
          <w:rFonts w:ascii="Calibri" w:hAnsi="Calibri" w:cs="Calibri"/>
          <w:color w:val="000000"/>
        </w:rPr>
        <w:t>ie</w:t>
      </w:r>
      <w:proofErr w:type="spellEnd"/>
      <w:r w:rsidRPr="00DC2393">
        <w:rPr>
          <w:rFonts w:ascii="Calibri" w:hAnsi="Calibri" w:cs="Calibri"/>
          <w:color w:val="000000"/>
        </w:rPr>
        <w:t>. 43 x 0.95= 40.85 (40 patients).</w:t>
      </w:r>
    </w:p>
    <w:p w14:paraId="71DC34A5" w14:textId="77777777" w:rsidR="00DC2393" w:rsidRPr="00E622B0" w:rsidRDefault="00DC2393" w:rsidP="00E622B0">
      <w:pPr>
        <w:autoSpaceDE w:val="0"/>
        <w:autoSpaceDN w:val="0"/>
        <w:adjustRightInd w:val="0"/>
        <w:spacing w:after="120"/>
        <w:rPr>
          <w:rFonts w:ascii="Calibri" w:hAnsi="Calibri" w:cs="Calibri"/>
          <w:color w:val="000000"/>
        </w:rPr>
      </w:pPr>
    </w:p>
    <w:p w14:paraId="0282DB81" w14:textId="2F5F163C" w:rsidR="00201C4A" w:rsidRPr="007A6EC8" w:rsidRDefault="00201C4A" w:rsidP="007154A9">
      <w:pPr>
        <w:pStyle w:val="ListParagraph"/>
        <w:numPr>
          <w:ilvl w:val="1"/>
          <w:numId w:val="5"/>
        </w:numPr>
        <w:spacing w:after="120" w:line="240" w:lineRule="auto"/>
        <w:jc w:val="both"/>
        <w:outlineLvl w:val="0"/>
        <w:rPr>
          <w:b/>
          <w:color w:val="000000"/>
        </w:rPr>
      </w:pPr>
      <w:r w:rsidRPr="004E2017">
        <w:rPr>
          <w:b/>
          <w:color w:val="000000"/>
        </w:rPr>
        <w:t xml:space="preserve">Statistical Analysis Plan </w:t>
      </w:r>
    </w:p>
    <w:p w14:paraId="7BAAA55D" w14:textId="363C08DF" w:rsidR="00E622B0" w:rsidRPr="00B11D9F" w:rsidRDefault="00E622B0" w:rsidP="00E622B0">
      <w:pPr>
        <w:autoSpaceDE w:val="0"/>
        <w:autoSpaceDN w:val="0"/>
        <w:adjustRightInd w:val="0"/>
        <w:spacing w:after="120"/>
        <w:rPr>
          <w:rFonts w:ascii="Calibri" w:hAnsi="Calibri" w:cs="Calibri"/>
          <w:color w:val="000000"/>
        </w:rPr>
      </w:pPr>
      <w:r>
        <w:rPr>
          <w:rFonts w:ascii="Calibri" w:hAnsi="Calibri" w:cs="Calibri"/>
          <w:color w:val="000000"/>
        </w:rPr>
        <w:t>Biostatistician support from Stats Central</w:t>
      </w:r>
      <w:r w:rsidR="00C0041B">
        <w:rPr>
          <w:rFonts w:ascii="Calibri" w:hAnsi="Calibri" w:cs="Calibri"/>
          <w:color w:val="000000"/>
        </w:rPr>
        <w:t>: consultation and collaboration with abovenamed biostatistician has commenced and will be ongoing</w:t>
      </w:r>
      <w:r>
        <w:rPr>
          <w:rFonts w:ascii="Calibri" w:hAnsi="Calibri" w:cs="Calibri"/>
          <w:color w:val="000000"/>
        </w:rPr>
        <w:t>.</w:t>
      </w:r>
    </w:p>
    <w:p w14:paraId="208A7AF5" w14:textId="7467B1D0" w:rsidR="00E622B0" w:rsidRDefault="00E622B0" w:rsidP="00E622B0">
      <w:pPr>
        <w:shd w:val="clear" w:color="auto" w:fill="FFFFFF" w:themeFill="background1"/>
      </w:pPr>
      <w:r>
        <w:t xml:space="preserve">Statistical analysis will be conducted using IBM SPSS Statistics software. </w:t>
      </w:r>
    </w:p>
    <w:p w14:paraId="7B9BC2D8" w14:textId="77777777" w:rsidR="00E622B0" w:rsidRPr="002F5C9A" w:rsidRDefault="00E622B0" w:rsidP="00E622B0">
      <w:pPr>
        <w:shd w:val="clear" w:color="auto" w:fill="FFFFFF" w:themeFill="background1"/>
        <w:rPr>
          <w:u w:val="single"/>
        </w:rPr>
      </w:pPr>
      <w:r w:rsidRPr="002F5C9A">
        <w:rPr>
          <w:u w:val="single"/>
        </w:rPr>
        <w:t xml:space="preserve">Quantitative </w:t>
      </w:r>
    </w:p>
    <w:p w14:paraId="218EE15D" w14:textId="77777777" w:rsidR="00E622B0" w:rsidRDefault="00E622B0" w:rsidP="00E622B0">
      <w:pPr>
        <w:shd w:val="clear" w:color="auto" w:fill="FFFFFF" w:themeFill="background1"/>
      </w:pPr>
      <w:r>
        <w:t>Baseline characteristics, reason for admission, dementia diagnoses, NPI-Q results, psychotropic medication usage (type and dosage), critical incidents (</w:t>
      </w:r>
      <w:proofErr w:type="spellStart"/>
      <w:r>
        <w:t>eg.</w:t>
      </w:r>
      <w:proofErr w:type="spellEnd"/>
      <w:r>
        <w:t xml:space="preserve"> Code Blacks, falls) and hospital Length of Stay (LOS) will be collected for the intervention group and historical control group for comparison.</w:t>
      </w:r>
    </w:p>
    <w:p w14:paraId="2132831C" w14:textId="491D7F49" w:rsidR="00E622B0" w:rsidRDefault="00E622B0" w:rsidP="00E622B0">
      <w:pPr>
        <w:shd w:val="clear" w:color="auto" w:fill="FFFFFF" w:themeFill="background1"/>
      </w:pPr>
      <w:r>
        <w:t>The historical control group will comprise recently admitted patients of similar characteristics.</w:t>
      </w:r>
    </w:p>
    <w:p w14:paraId="0ECE59A1" w14:textId="0BA8DDC7" w:rsidR="00E622B0" w:rsidRDefault="00E622B0" w:rsidP="00E622B0">
      <w:pPr>
        <w:shd w:val="clear" w:color="auto" w:fill="FFFFFF" w:themeFill="background1"/>
      </w:pPr>
      <w:r>
        <w:t>A mixed effects model will be used to compare between the intervention and control groups for BPSD (presence/absence, total number of symptoms, severity of the symptoms, and associated distress); psychotropic medication usage (type and dosage), number of critical incidents (</w:t>
      </w:r>
      <w:proofErr w:type="spellStart"/>
      <w:r>
        <w:t>eg.</w:t>
      </w:r>
      <w:proofErr w:type="spellEnd"/>
      <w:r>
        <w:t xml:space="preserve"> Code Blacks, falls) and average hospital Length of Stay (LOS).</w:t>
      </w:r>
    </w:p>
    <w:p w14:paraId="5133C415" w14:textId="6850CEFE" w:rsidR="00E622B0" w:rsidRDefault="00E622B0" w:rsidP="00E622B0">
      <w:pPr>
        <w:shd w:val="clear" w:color="auto" w:fill="FFFFFF" w:themeFill="background1"/>
      </w:pPr>
      <w:r>
        <w:t>Effect of the intervention based on duration/frequency of usage (</w:t>
      </w:r>
      <w:proofErr w:type="spellStart"/>
      <w:r>
        <w:t>eg.</w:t>
      </w:r>
      <w:proofErr w:type="spellEnd"/>
      <w:r>
        <w:t xml:space="preserve"> number of sessions per week; hours used per day) may be examined though large variability may limit detailed analysis. </w:t>
      </w:r>
    </w:p>
    <w:p w14:paraId="49F639E0" w14:textId="77777777" w:rsidR="00E622B0" w:rsidRDefault="00E622B0" w:rsidP="00E622B0">
      <w:pPr>
        <w:spacing w:after="120"/>
        <w:jc w:val="both"/>
        <w:outlineLvl w:val="0"/>
        <w:rPr>
          <w:bCs/>
        </w:rPr>
      </w:pPr>
      <w:r w:rsidRPr="008932C4">
        <w:rPr>
          <w:bCs/>
        </w:rPr>
        <w:t xml:space="preserve">Effect of </w:t>
      </w:r>
      <w:r>
        <w:rPr>
          <w:bCs/>
        </w:rPr>
        <w:t xml:space="preserve">the </w:t>
      </w:r>
      <w:r w:rsidRPr="008932C4">
        <w:rPr>
          <w:bCs/>
        </w:rPr>
        <w:t xml:space="preserve">intervention between subtypes and severity of dementia will also be </w:t>
      </w:r>
      <w:r>
        <w:rPr>
          <w:bCs/>
        </w:rPr>
        <w:t>examin</w:t>
      </w:r>
      <w:r w:rsidRPr="008932C4">
        <w:rPr>
          <w:bCs/>
        </w:rPr>
        <w:t xml:space="preserve">ed though small numbers may limit </w:t>
      </w:r>
      <w:r>
        <w:rPr>
          <w:bCs/>
        </w:rPr>
        <w:t xml:space="preserve">the </w:t>
      </w:r>
      <w:r w:rsidRPr="008932C4">
        <w:rPr>
          <w:bCs/>
        </w:rPr>
        <w:t>power of observations.</w:t>
      </w:r>
    </w:p>
    <w:p w14:paraId="06171940" w14:textId="77777777" w:rsidR="00E622B0" w:rsidRDefault="00E622B0" w:rsidP="00E622B0">
      <w:pPr>
        <w:spacing w:after="120"/>
        <w:jc w:val="both"/>
        <w:outlineLvl w:val="0"/>
        <w:rPr>
          <w:bCs/>
        </w:rPr>
      </w:pPr>
      <w:r>
        <w:rPr>
          <w:bCs/>
          <w:color w:val="000000"/>
        </w:rPr>
        <w:t xml:space="preserve">Effect of the intervention on delirium severity in the intervention group, where present, will also be described </w:t>
      </w:r>
      <w:r w:rsidRPr="008932C4">
        <w:rPr>
          <w:bCs/>
        </w:rPr>
        <w:t xml:space="preserve">though small numbers may limit </w:t>
      </w:r>
      <w:r>
        <w:rPr>
          <w:bCs/>
        </w:rPr>
        <w:t xml:space="preserve">the </w:t>
      </w:r>
      <w:r w:rsidRPr="008932C4">
        <w:rPr>
          <w:bCs/>
        </w:rPr>
        <w:t>power of observations</w:t>
      </w:r>
      <w:r>
        <w:rPr>
          <w:bCs/>
        </w:rPr>
        <w:t xml:space="preserve"> and temporal bias may act as a confounder</w:t>
      </w:r>
      <w:r w:rsidRPr="008932C4">
        <w:rPr>
          <w:bCs/>
        </w:rPr>
        <w:t>.</w:t>
      </w:r>
    </w:p>
    <w:p w14:paraId="3F305BAE" w14:textId="77777777" w:rsidR="00E622B0" w:rsidRPr="002F5C9A" w:rsidRDefault="00E622B0" w:rsidP="00E622B0">
      <w:pPr>
        <w:spacing w:after="120"/>
        <w:jc w:val="both"/>
        <w:outlineLvl w:val="0"/>
        <w:rPr>
          <w:bCs/>
          <w:u w:val="single"/>
        </w:rPr>
      </w:pPr>
      <w:r w:rsidRPr="002F5C9A">
        <w:rPr>
          <w:bCs/>
          <w:u w:val="single"/>
        </w:rPr>
        <w:t>Qualitative</w:t>
      </w:r>
    </w:p>
    <w:p w14:paraId="279F9F66" w14:textId="7F21CCD9" w:rsidR="009658C1" w:rsidRDefault="00E622B0" w:rsidP="00E622B0">
      <w:pPr>
        <w:spacing w:after="120" w:line="240" w:lineRule="auto"/>
        <w:jc w:val="both"/>
        <w:outlineLvl w:val="0"/>
        <w:rPr>
          <w:bCs/>
          <w:color w:val="000000"/>
        </w:rPr>
      </w:pPr>
      <w:r>
        <w:rPr>
          <w:bCs/>
          <w:color w:val="000000"/>
        </w:rPr>
        <w:t>Feasibility (and acceptability) of incorporating the intervention into Standard care will be described using the Staff Participant and Patient Participant/Person Responsible questionnaires.</w:t>
      </w:r>
    </w:p>
    <w:p w14:paraId="4EBC9439" w14:textId="59BF8BA8" w:rsidR="00C83597" w:rsidRDefault="00C83597">
      <w:r>
        <w:br w:type="page"/>
      </w:r>
    </w:p>
    <w:p w14:paraId="245D9D1A" w14:textId="77777777" w:rsidR="00E622B0" w:rsidRPr="003C23BD" w:rsidRDefault="00E622B0" w:rsidP="00E622B0">
      <w:pPr>
        <w:spacing w:after="120" w:line="240" w:lineRule="auto"/>
        <w:jc w:val="both"/>
        <w:outlineLvl w:val="0"/>
      </w:pPr>
    </w:p>
    <w:p w14:paraId="712B8D39" w14:textId="37E5F15B" w:rsidR="00201C4A" w:rsidRDefault="00201C4A" w:rsidP="007154A9">
      <w:pPr>
        <w:pStyle w:val="Heading1"/>
        <w:keepLines/>
        <w:numPr>
          <w:ilvl w:val="0"/>
          <w:numId w:val="5"/>
        </w:numPr>
        <w:autoSpaceDE/>
        <w:autoSpaceDN/>
        <w:adjustRightInd/>
        <w:spacing w:after="120"/>
      </w:pPr>
      <w:r w:rsidRPr="004E2017">
        <w:t>DATA MANAGEMENT</w:t>
      </w:r>
    </w:p>
    <w:p w14:paraId="788A6DDD" w14:textId="338F1E0F" w:rsidR="007C764F" w:rsidRDefault="00201C4A" w:rsidP="007154A9">
      <w:pPr>
        <w:pStyle w:val="ListParagraph"/>
        <w:numPr>
          <w:ilvl w:val="1"/>
          <w:numId w:val="5"/>
        </w:numPr>
        <w:spacing w:after="120" w:line="240" w:lineRule="auto"/>
        <w:jc w:val="both"/>
        <w:rPr>
          <w:b/>
          <w:color w:val="000000"/>
        </w:rPr>
      </w:pPr>
      <w:r w:rsidRPr="004E2017">
        <w:rPr>
          <w:b/>
          <w:color w:val="000000"/>
        </w:rPr>
        <w:t xml:space="preserve">Data Collection </w:t>
      </w:r>
    </w:p>
    <w:p w14:paraId="5656F4B6" w14:textId="77777777" w:rsidR="00AA4B17" w:rsidRPr="004E2017" w:rsidRDefault="00AA4B17" w:rsidP="007154A9">
      <w:pPr>
        <w:pStyle w:val="ListParagraph"/>
        <w:numPr>
          <w:ilvl w:val="1"/>
          <w:numId w:val="5"/>
        </w:numPr>
        <w:spacing w:after="120" w:line="240" w:lineRule="auto"/>
        <w:jc w:val="both"/>
        <w:rPr>
          <w:b/>
          <w:color w:val="000000"/>
        </w:rPr>
      </w:pPr>
      <w:r w:rsidRPr="004E2017">
        <w:rPr>
          <w:b/>
          <w:color w:val="000000"/>
        </w:rPr>
        <w:t>Data Storage</w:t>
      </w:r>
    </w:p>
    <w:p w14:paraId="3E22C11B" w14:textId="2F828AE2" w:rsidR="00AA4B17" w:rsidRPr="00AA4B17" w:rsidRDefault="00AA4B17" w:rsidP="007154A9">
      <w:pPr>
        <w:pStyle w:val="ListParagraph"/>
        <w:numPr>
          <w:ilvl w:val="1"/>
          <w:numId w:val="5"/>
        </w:numPr>
        <w:spacing w:after="120" w:line="240" w:lineRule="auto"/>
        <w:jc w:val="both"/>
        <w:rPr>
          <w:b/>
          <w:color w:val="000000"/>
        </w:rPr>
      </w:pPr>
      <w:r>
        <w:rPr>
          <w:b/>
          <w:color w:val="000000"/>
        </w:rPr>
        <w:t>Data confidentiality</w:t>
      </w:r>
    </w:p>
    <w:p w14:paraId="6E2ABA32" w14:textId="75CB3F8B" w:rsidR="00F811E9" w:rsidRPr="00F811E9" w:rsidRDefault="00F811E9" w:rsidP="00F811E9">
      <w:pPr>
        <w:spacing w:after="120" w:line="240" w:lineRule="auto"/>
        <w:jc w:val="both"/>
        <w:rPr>
          <w:color w:val="FF0000"/>
        </w:rPr>
      </w:pPr>
      <w:r w:rsidRPr="00F811E9">
        <w:rPr>
          <w:color w:val="FF0000"/>
        </w:rPr>
        <w:t xml:space="preserve"> </w:t>
      </w:r>
    </w:p>
    <w:tbl>
      <w:tblPr>
        <w:tblStyle w:val="TableGrid"/>
        <w:tblW w:w="9351" w:type="dxa"/>
        <w:tblLook w:val="04A0" w:firstRow="1" w:lastRow="0" w:firstColumn="1" w:lastColumn="0" w:noHBand="0" w:noVBand="1"/>
      </w:tblPr>
      <w:tblGrid>
        <w:gridCol w:w="3241"/>
        <w:gridCol w:w="2117"/>
        <w:gridCol w:w="2120"/>
        <w:gridCol w:w="1873"/>
      </w:tblGrid>
      <w:tr w:rsidR="00537B59" w14:paraId="3FBBE69C" w14:textId="77777777" w:rsidTr="00102143">
        <w:trPr>
          <w:trHeight w:val="269"/>
        </w:trPr>
        <w:tc>
          <w:tcPr>
            <w:tcW w:w="3241" w:type="dxa"/>
            <w:vMerge w:val="restart"/>
          </w:tcPr>
          <w:p w14:paraId="60424437" w14:textId="77777777" w:rsidR="00537B59" w:rsidRDefault="00537B59" w:rsidP="00E17220">
            <w:pPr>
              <w:jc w:val="center"/>
            </w:pPr>
            <w:r>
              <w:t>Data collected</w:t>
            </w:r>
          </w:p>
          <w:p w14:paraId="693FD8B4" w14:textId="77777777" w:rsidR="00537B59" w:rsidRDefault="00537B59" w:rsidP="00E17220">
            <w:pPr>
              <w:jc w:val="center"/>
            </w:pPr>
            <w:r w:rsidRPr="0073639F">
              <w:rPr>
                <w:sz w:val="20"/>
                <w:szCs w:val="20"/>
              </w:rPr>
              <w:t>(</w:t>
            </w:r>
            <w:proofErr w:type="gramStart"/>
            <w:r w:rsidRPr="0073639F">
              <w:rPr>
                <w:sz w:val="20"/>
                <w:szCs w:val="20"/>
              </w:rPr>
              <w:t>including</w:t>
            </w:r>
            <w:proofErr w:type="gramEnd"/>
            <w:r w:rsidRPr="0073639F">
              <w:rPr>
                <w:sz w:val="20"/>
                <w:szCs w:val="20"/>
              </w:rPr>
              <w:t xml:space="preserve"> for Historical control group)</w:t>
            </w:r>
          </w:p>
        </w:tc>
        <w:tc>
          <w:tcPr>
            <w:tcW w:w="2117" w:type="dxa"/>
            <w:vMerge w:val="restart"/>
          </w:tcPr>
          <w:p w14:paraId="516972B7" w14:textId="77777777" w:rsidR="00537B59" w:rsidRDefault="00537B59" w:rsidP="00E17220">
            <w:pPr>
              <w:jc w:val="center"/>
            </w:pPr>
            <w:r>
              <w:t>How</w:t>
            </w:r>
          </w:p>
        </w:tc>
        <w:tc>
          <w:tcPr>
            <w:tcW w:w="2120" w:type="dxa"/>
            <w:vMerge w:val="restart"/>
          </w:tcPr>
          <w:p w14:paraId="5562C3F3" w14:textId="77777777" w:rsidR="00537B59" w:rsidRDefault="00537B59" w:rsidP="00E17220">
            <w:pPr>
              <w:jc w:val="center"/>
            </w:pPr>
            <w:r>
              <w:t>By whom</w:t>
            </w:r>
          </w:p>
        </w:tc>
        <w:tc>
          <w:tcPr>
            <w:tcW w:w="1873" w:type="dxa"/>
            <w:vMerge w:val="restart"/>
          </w:tcPr>
          <w:p w14:paraId="49042994" w14:textId="77777777" w:rsidR="00537B59" w:rsidRDefault="00537B59" w:rsidP="00E17220">
            <w:pPr>
              <w:jc w:val="center"/>
            </w:pPr>
            <w:r>
              <w:t>Data storage</w:t>
            </w:r>
          </w:p>
        </w:tc>
      </w:tr>
      <w:tr w:rsidR="00537B59" w14:paraId="6C7CEBFC" w14:textId="77777777" w:rsidTr="00102143">
        <w:trPr>
          <w:trHeight w:val="269"/>
        </w:trPr>
        <w:tc>
          <w:tcPr>
            <w:tcW w:w="3241" w:type="dxa"/>
            <w:vMerge/>
          </w:tcPr>
          <w:p w14:paraId="268AD254" w14:textId="77777777" w:rsidR="00537B59" w:rsidRDefault="00537B59" w:rsidP="00E17220"/>
        </w:tc>
        <w:tc>
          <w:tcPr>
            <w:tcW w:w="2117" w:type="dxa"/>
            <w:vMerge/>
          </w:tcPr>
          <w:p w14:paraId="36B3AA52" w14:textId="77777777" w:rsidR="00537B59" w:rsidRDefault="00537B59" w:rsidP="00E17220"/>
        </w:tc>
        <w:tc>
          <w:tcPr>
            <w:tcW w:w="2120" w:type="dxa"/>
            <w:vMerge/>
          </w:tcPr>
          <w:p w14:paraId="2599E268" w14:textId="77777777" w:rsidR="00537B59" w:rsidRDefault="00537B59" w:rsidP="00E17220"/>
        </w:tc>
        <w:tc>
          <w:tcPr>
            <w:tcW w:w="1873" w:type="dxa"/>
            <w:vMerge/>
          </w:tcPr>
          <w:p w14:paraId="1B8F88B9" w14:textId="77777777" w:rsidR="00537B59" w:rsidRDefault="00537B59" w:rsidP="00E17220"/>
        </w:tc>
      </w:tr>
      <w:tr w:rsidR="00102143" w14:paraId="0567D0B5" w14:textId="77777777" w:rsidTr="00102143">
        <w:tc>
          <w:tcPr>
            <w:tcW w:w="3241" w:type="dxa"/>
          </w:tcPr>
          <w:p w14:paraId="6C8C4E01" w14:textId="12C96ECA" w:rsidR="00102143" w:rsidRDefault="00102143" w:rsidP="00102143">
            <w:r>
              <w:t>Study ID (de-identified)</w:t>
            </w:r>
          </w:p>
        </w:tc>
        <w:tc>
          <w:tcPr>
            <w:tcW w:w="2117" w:type="dxa"/>
          </w:tcPr>
          <w:p w14:paraId="5D996EB4" w14:textId="2307FD1B" w:rsidR="00102143" w:rsidRDefault="005D49C9" w:rsidP="00102143">
            <w:r>
              <w:t>Arbitrary assignment</w:t>
            </w:r>
          </w:p>
        </w:tc>
        <w:tc>
          <w:tcPr>
            <w:tcW w:w="2120" w:type="dxa"/>
          </w:tcPr>
          <w:p w14:paraId="6238D06C" w14:textId="1480E6A4" w:rsidR="00102143" w:rsidRDefault="00102143" w:rsidP="00102143">
            <w:r>
              <w:t>PI</w:t>
            </w:r>
          </w:p>
        </w:tc>
        <w:tc>
          <w:tcPr>
            <w:tcW w:w="1873" w:type="dxa"/>
          </w:tcPr>
          <w:p w14:paraId="38A0A1B1" w14:textId="352C213C" w:rsidR="00102143" w:rsidRDefault="00102143" w:rsidP="00102143">
            <w:r>
              <w:t>SESLHD shared drive database</w:t>
            </w:r>
          </w:p>
        </w:tc>
      </w:tr>
      <w:tr w:rsidR="00180505" w14:paraId="01AD56A5" w14:textId="77777777" w:rsidTr="00102143">
        <w:tc>
          <w:tcPr>
            <w:tcW w:w="3241" w:type="dxa"/>
          </w:tcPr>
          <w:p w14:paraId="2161D60E" w14:textId="77777777" w:rsidR="00180505" w:rsidRDefault="00180505" w:rsidP="00E17220">
            <w:r>
              <w:t>Demographic data</w:t>
            </w:r>
          </w:p>
        </w:tc>
        <w:tc>
          <w:tcPr>
            <w:tcW w:w="2117" w:type="dxa"/>
          </w:tcPr>
          <w:p w14:paraId="415D8DA2" w14:textId="77777777" w:rsidR="00180505" w:rsidRDefault="00180505" w:rsidP="00E17220">
            <w:r>
              <w:t xml:space="preserve">EMR </w:t>
            </w:r>
            <w:r w:rsidRPr="0073639F">
              <w:t>(standard care)</w:t>
            </w:r>
          </w:p>
        </w:tc>
        <w:tc>
          <w:tcPr>
            <w:tcW w:w="2120" w:type="dxa"/>
            <w:vMerge w:val="restart"/>
          </w:tcPr>
          <w:p w14:paraId="12499D75" w14:textId="21BEF818" w:rsidR="00180505" w:rsidRDefault="00180505" w:rsidP="00E17220">
            <w:r>
              <w:t>Entered by hospital care staff (medical doctors, nursing staff, Allied Health) onto EMR for standard care data.</w:t>
            </w:r>
          </w:p>
          <w:p w14:paraId="45F54898" w14:textId="6DEEBBC1" w:rsidR="00180505" w:rsidRDefault="00180505" w:rsidP="00E17220"/>
          <w:p w14:paraId="7AA5DD09" w14:textId="0818E311" w:rsidR="00180505" w:rsidRDefault="00180505" w:rsidP="00E17220">
            <w:r>
              <w:t>Entered onto study forms by study investigators (NPI-Q, DRS-98, questionnaires).</w:t>
            </w:r>
          </w:p>
          <w:p w14:paraId="6D22EBD4" w14:textId="03EC6181" w:rsidR="00180505" w:rsidRDefault="00180505" w:rsidP="00E17220"/>
          <w:p w14:paraId="1E6553F4" w14:textId="0CB55C62" w:rsidR="00180505" w:rsidRDefault="00180505" w:rsidP="00E17220"/>
          <w:p w14:paraId="4A34DC64" w14:textId="77777777" w:rsidR="00180505" w:rsidRDefault="00180505" w:rsidP="00E17220">
            <w:r>
              <w:t>Extracted by Study investigator/s.</w:t>
            </w:r>
          </w:p>
        </w:tc>
        <w:tc>
          <w:tcPr>
            <w:tcW w:w="1873" w:type="dxa"/>
            <w:vMerge w:val="restart"/>
          </w:tcPr>
          <w:p w14:paraId="19638ECD" w14:textId="77777777" w:rsidR="00180505" w:rsidRDefault="00180505" w:rsidP="00102143"/>
          <w:p w14:paraId="412FBF02" w14:textId="578DF0AA" w:rsidR="00180505" w:rsidRDefault="00180505" w:rsidP="00102143">
            <w:r>
              <w:t xml:space="preserve">Collected data tabulated onto Participant data sheet </w:t>
            </w:r>
            <w:proofErr w:type="gramStart"/>
            <w:r>
              <w:t>and  entered</w:t>
            </w:r>
            <w:proofErr w:type="gramEnd"/>
            <w:r>
              <w:t xml:space="preserve"> into</w:t>
            </w:r>
          </w:p>
          <w:p w14:paraId="5FBF9388" w14:textId="77777777" w:rsidR="00180505" w:rsidRDefault="00180505" w:rsidP="00102143">
            <w:proofErr w:type="spellStart"/>
            <w:r>
              <w:t>REDCap</w:t>
            </w:r>
            <w:proofErr w:type="spellEnd"/>
          </w:p>
          <w:p w14:paraId="68F7B37B" w14:textId="301CD61B" w:rsidR="00180505" w:rsidRDefault="00180505" w:rsidP="00102143">
            <w:r>
              <w:t>by PI</w:t>
            </w:r>
          </w:p>
        </w:tc>
      </w:tr>
      <w:tr w:rsidR="00180505" w14:paraId="50D1DB2B" w14:textId="77777777" w:rsidTr="00102143">
        <w:tc>
          <w:tcPr>
            <w:tcW w:w="3241" w:type="dxa"/>
          </w:tcPr>
          <w:p w14:paraId="679F23A7" w14:textId="0CD09C22" w:rsidR="00180505" w:rsidRDefault="00180505" w:rsidP="00E17220">
            <w:r>
              <w:t>Reason for admission</w:t>
            </w:r>
          </w:p>
        </w:tc>
        <w:tc>
          <w:tcPr>
            <w:tcW w:w="2117" w:type="dxa"/>
          </w:tcPr>
          <w:p w14:paraId="5F27B8C6" w14:textId="42C3C214" w:rsidR="00180505" w:rsidRDefault="00180505" w:rsidP="00E17220">
            <w:r>
              <w:t xml:space="preserve">EMR </w:t>
            </w:r>
            <w:r w:rsidRPr="0073639F">
              <w:t>(standard care)</w:t>
            </w:r>
          </w:p>
        </w:tc>
        <w:tc>
          <w:tcPr>
            <w:tcW w:w="2120" w:type="dxa"/>
            <w:vMerge/>
          </w:tcPr>
          <w:p w14:paraId="11E86E7B" w14:textId="77777777" w:rsidR="00180505" w:rsidRDefault="00180505" w:rsidP="00E17220"/>
        </w:tc>
        <w:tc>
          <w:tcPr>
            <w:tcW w:w="1873" w:type="dxa"/>
            <w:vMerge/>
          </w:tcPr>
          <w:p w14:paraId="1CE32367" w14:textId="77777777" w:rsidR="00180505" w:rsidRDefault="00180505" w:rsidP="00102143"/>
        </w:tc>
      </w:tr>
      <w:tr w:rsidR="00180505" w14:paraId="4EF6165E" w14:textId="77777777" w:rsidTr="00102143">
        <w:tc>
          <w:tcPr>
            <w:tcW w:w="3241" w:type="dxa"/>
          </w:tcPr>
          <w:p w14:paraId="71E1AD10" w14:textId="3A628A39" w:rsidR="00180505" w:rsidRDefault="00180505" w:rsidP="00E17220">
            <w:r>
              <w:t>Diagnoses (including dementia subtype and severity)</w:t>
            </w:r>
          </w:p>
        </w:tc>
        <w:tc>
          <w:tcPr>
            <w:tcW w:w="2117" w:type="dxa"/>
          </w:tcPr>
          <w:p w14:paraId="79B936B2" w14:textId="77777777" w:rsidR="00180505" w:rsidRDefault="00180505" w:rsidP="00E17220">
            <w:r w:rsidRPr="009E16EA">
              <w:t>EMR (standard care)</w:t>
            </w:r>
          </w:p>
        </w:tc>
        <w:tc>
          <w:tcPr>
            <w:tcW w:w="2120" w:type="dxa"/>
            <w:vMerge/>
          </w:tcPr>
          <w:p w14:paraId="5174538F" w14:textId="77777777" w:rsidR="00180505" w:rsidRDefault="00180505" w:rsidP="00E17220"/>
        </w:tc>
        <w:tc>
          <w:tcPr>
            <w:tcW w:w="1873" w:type="dxa"/>
            <w:vMerge/>
          </w:tcPr>
          <w:p w14:paraId="76B66964" w14:textId="77777777" w:rsidR="00180505" w:rsidRDefault="00180505" w:rsidP="00E17220"/>
        </w:tc>
      </w:tr>
      <w:tr w:rsidR="00180505" w14:paraId="74059D96" w14:textId="77777777" w:rsidTr="00102143">
        <w:tc>
          <w:tcPr>
            <w:tcW w:w="3241" w:type="dxa"/>
          </w:tcPr>
          <w:p w14:paraId="51C4E37F" w14:textId="77777777" w:rsidR="00180505" w:rsidRDefault="00180505" w:rsidP="00E17220">
            <w:r>
              <w:t>BPSD presence</w:t>
            </w:r>
          </w:p>
        </w:tc>
        <w:tc>
          <w:tcPr>
            <w:tcW w:w="2117" w:type="dxa"/>
          </w:tcPr>
          <w:p w14:paraId="095866B1" w14:textId="77777777" w:rsidR="00180505" w:rsidRDefault="00180505" w:rsidP="00E17220">
            <w:r w:rsidRPr="009E16EA">
              <w:t>EMR (standard care)</w:t>
            </w:r>
          </w:p>
        </w:tc>
        <w:tc>
          <w:tcPr>
            <w:tcW w:w="2120" w:type="dxa"/>
            <w:vMerge/>
          </w:tcPr>
          <w:p w14:paraId="1F6848D4" w14:textId="77777777" w:rsidR="00180505" w:rsidRDefault="00180505" w:rsidP="00E17220"/>
        </w:tc>
        <w:tc>
          <w:tcPr>
            <w:tcW w:w="1873" w:type="dxa"/>
            <w:vMerge/>
          </w:tcPr>
          <w:p w14:paraId="7EBEAD27" w14:textId="77777777" w:rsidR="00180505" w:rsidRDefault="00180505" w:rsidP="00E17220"/>
        </w:tc>
      </w:tr>
      <w:tr w:rsidR="00180505" w14:paraId="02ED163B" w14:textId="77777777" w:rsidTr="00102143">
        <w:tc>
          <w:tcPr>
            <w:tcW w:w="3241" w:type="dxa"/>
          </w:tcPr>
          <w:p w14:paraId="167B7D67" w14:textId="77777777" w:rsidR="00180505" w:rsidRDefault="00180505" w:rsidP="00E17220">
            <w:r>
              <w:t>NPI-Q</w:t>
            </w:r>
          </w:p>
        </w:tc>
        <w:tc>
          <w:tcPr>
            <w:tcW w:w="2117" w:type="dxa"/>
          </w:tcPr>
          <w:p w14:paraId="2B70EA74" w14:textId="502136E3" w:rsidR="00180505" w:rsidRPr="005D49C9" w:rsidRDefault="00180505" w:rsidP="00E17220">
            <w:pPr>
              <w:rPr>
                <w:u w:val="single"/>
              </w:rPr>
            </w:pPr>
            <w:r w:rsidRPr="005D49C9">
              <w:rPr>
                <w:u w:val="single"/>
              </w:rPr>
              <w:t>Intervention group:</w:t>
            </w:r>
          </w:p>
          <w:p w14:paraId="25437197" w14:textId="1B68DAFE" w:rsidR="00180505" w:rsidRDefault="00180505" w:rsidP="00E17220">
            <w:r>
              <w:t>Recorded on NPI-Q forms for study.</w:t>
            </w:r>
          </w:p>
          <w:p w14:paraId="7EEBB27A" w14:textId="77777777" w:rsidR="00180505" w:rsidRDefault="00180505" w:rsidP="00E17220"/>
          <w:p w14:paraId="031972D5" w14:textId="652BEE73" w:rsidR="00180505" w:rsidRPr="005D49C9" w:rsidRDefault="00180505" w:rsidP="00E17220">
            <w:pPr>
              <w:rPr>
                <w:u w:val="single"/>
              </w:rPr>
            </w:pPr>
            <w:r w:rsidRPr="005D49C9">
              <w:rPr>
                <w:u w:val="single"/>
              </w:rPr>
              <w:t>Control group:</w:t>
            </w:r>
          </w:p>
          <w:p w14:paraId="1A86A047" w14:textId="2DF1AC6F" w:rsidR="00180505" w:rsidRDefault="00180505" w:rsidP="00E17220">
            <w:r w:rsidRPr="009E16EA">
              <w:t>EMR (standard care)</w:t>
            </w:r>
          </w:p>
        </w:tc>
        <w:tc>
          <w:tcPr>
            <w:tcW w:w="2120" w:type="dxa"/>
            <w:vMerge/>
          </w:tcPr>
          <w:p w14:paraId="39BF7EB0" w14:textId="77777777" w:rsidR="00180505" w:rsidRDefault="00180505" w:rsidP="00E17220"/>
        </w:tc>
        <w:tc>
          <w:tcPr>
            <w:tcW w:w="1873" w:type="dxa"/>
            <w:vMerge/>
          </w:tcPr>
          <w:p w14:paraId="026BF6F0" w14:textId="77777777" w:rsidR="00180505" w:rsidRDefault="00180505" w:rsidP="00E17220"/>
        </w:tc>
      </w:tr>
      <w:tr w:rsidR="00180505" w14:paraId="5AA555D6" w14:textId="77777777" w:rsidTr="00102143">
        <w:tc>
          <w:tcPr>
            <w:tcW w:w="3241" w:type="dxa"/>
          </w:tcPr>
          <w:p w14:paraId="5C7A7C06" w14:textId="77777777" w:rsidR="00180505" w:rsidRDefault="00180505" w:rsidP="00E17220">
            <w:r>
              <w:t>Delirium presence</w:t>
            </w:r>
          </w:p>
        </w:tc>
        <w:tc>
          <w:tcPr>
            <w:tcW w:w="2117" w:type="dxa"/>
          </w:tcPr>
          <w:p w14:paraId="1BC2E20D" w14:textId="77777777" w:rsidR="00180505" w:rsidRDefault="00180505" w:rsidP="005D49C9">
            <w:r w:rsidRPr="009E16EA">
              <w:t>EMR (standard care)</w:t>
            </w:r>
          </w:p>
          <w:p w14:paraId="61F4D18F" w14:textId="6B904998" w:rsidR="00180505" w:rsidRDefault="00180505" w:rsidP="005D49C9">
            <w:r>
              <w:t>Screened with 4AT</w:t>
            </w:r>
          </w:p>
        </w:tc>
        <w:tc>
          <w:tcPr>
            <w:tcW w:w="2120" w:type="dxa"/>
            <w:vMerge/>
          </w:tcPr>
          <w:p w14:paraId="081835EA" w14:textId="77777777" w:rsidR="00180505" w:rsidRDefault="00180505" w:rsidP="00E17220"/>
        </w:tc>
        <w:tc>
          <w:tcPr>
            <w:tcW w:w="1873" w:type="dxa"/>
            <w:vMerge/>
          </w:tcPr>
          <w:p w14:paraId="23D9191E" w14:textId="77777777" w:rsidR="00180505" w:rsidRDefault="00180505" w:rsidP="00E17220"/>
        </w:tc>
      </w:tr>
      <w:tr w:rsidR="00180505" w14:paraId="2121F9D3" w14:textId="77777777" w:rsidTr="00102143">
        <w:tc>
          <w:tcPr>
            <w:tcW w:w="3241" w:type="dxa"/>
          </w:tcPr>
          <w:p w14:paraId="13DAC697" w14:textId="77777777" w:rsidR="00180505" w:rsidRDefault="00180505" w:rsidP="00E17220">
            <w:r>
              <w:t>Delirium severity</w:t>
            </w:r>
          </w:p>
        </w:tc>
        <w:tc>
          <w:tcPr>
            <w:tcW w:w="2117" w:type="dxa"/>
          </w:tcPr>
          <w:p w14:paraId="3C1C636D" w14:textId="77777777" w:rsidR="00180505" w:rsidRPr="005D49C9" w:rsidRDefault="00180505" w:rsidP="005D49C9">
            <w:pPr>
              <w:rPr>
                <w:u w:val="single"/>
              </w:rPr>
            </w:pPr>
            <w:r w:rsidRPr="005D49C9">
              <w:rPr>
                <w:u w:val="single"/>
              </w:rPr>
              <w:t>Intervention group:</w:t>
            </w:r>
          </w:p>
          <w:p w14:paraId="4B014C25" w14:textId="5C15DDE5" w:rsidR="00180505" w:rsidRDefault="00180505" w:rsidP="00180505">
            <w:r>
              <w:t>Recorded on DRS-98 forms for study.</w:t>
            </w:r>
          </w:p>
        </w:tc>
        <w:tc>
          <w:tcPr>
            <w:tcW w:w="2120" w:type="dxa"/>
            <w:vMerge/>
          </w:tcPr>
          <w:p w14:paraId="0BD3179D" w14:textId="77777777" w:rsidR="00180505" w:rsidRDefault="00180505" w:rsidP="00E17220"/>
        </w:tc>
        <w:tc>
          <w:tcPr>
            <w:tcW w:w="1873" w:type="dxa"/>
            <w:vMerge/>
          </w:tcPr>
          <w:p w14:paraId="3C3D924A" w14:textId="77777777" w:rsidR="00180505" w:rsidRDefault="00180505" w:rsidP="00E17220"/>
        </w:tc>
      </w:tr>
      <w:tr w:rsidR="00180505" w14:paraId="7BE3CB65" w14:textId="77777777" w:rsidTr="00102143">
        <w:tc>
          <w:tcPr>
            <w:tcW w:w="3241" w:type="dxa"/>
          </w:tcPr>
          <w:p w14:paraId="2F79DE6F" w14:textId="77777777" w:rsidR="00180505" w:rsidRDefault="00180505" w:rsidP="00E17220">
            <w:r>
              <w:t>Medications used</w:t>
            </w:r>
          </w:p>
        </w:tc>
        <w:tc>
          <w:tcPr>
            <w:tcW w:w="2117" w:type="dxa"/>
          </w:tcPr>
          <w:p w14:paraId="71570670" w14:textId="77777777" w:rsidR="00180505" w:rsidRDefault="00180505" w:rsidP="00E17220">
            <w:r w:rsidRPr="009E16EA">
              <w:t>EMR (standard care)</w:t>
            </w:r>
          </w:p>
        </w:tc>
        <w:tc>
          <w:tcPr>
            <w:tcW w:w="2120" w:type="dxa"/>
            <w:vMerge/>
          </w:tcPr>
          <w:p w14:paraId="329EE6C8" w14:textId="77777777" w:rsidR="00180505" w:rsidRDefault="00180505" w:rsidP="00E17220"/>
        </w:tc>
        <w:tc>
          <w:tcPr>
            <w:tcW w:w="1873" w:type="dxa"/>
            <w:vMerge/>
          </w:tcPr>
          <w:p w14:paraId="1508564F" w14:textId="77777777" w:rsidR="00180505" w:rsidRDefault="00180505" w:rsidP="00E17220"/>
        </w:tc>
      </w:tr>
      <w:tr w:rsidR="00180505" w14:paraId="6C9349BC" w14:textId="77777777" w:rsidTr="00102143">
        <w:tc>
          <w:tcPr>
            <w:tcW w:w="3241" w:type="dxa"/>
          </w:tcPr>
          <w:p w14:paraId="6CFED275" w14:textId="77777777" w:rsidR="00180505" w:rsidRDefault="00180505" w:rsidP="00E17220">
            <w:r>
              <w:t>Intervention used (time, date, duration, activity).</w:t>
            </w:r>
          </w:p>
        </w:tc>
        <w:tc>
          <w:tcPr>
            <w:tcW w:w="2117" w:type="dxa"/>
          </w:tcPr>
          <w:p w14:paraId="427FC670" w14:textId="77777777" w:rsidR="00180505" w:rsidRPr="005D49C9" w:rsidRDefault="00180505" w:rsidP="005D49C9">
            <w:pPr>
              <w:rPr>
                <w:u w:val="single"/>
              </w:rPr>
            </w:pPr>
            <w:r w:rsidRPr="005D49C9">
              <w:rPr>
                <w:u w:val="single"/>
              </w:rPr>
              <w:t>Intervention group:</w:t>
            </w:r>
          </w:p>
          <w:p w14:paraId="06DCBA95" w14:textId="39A723D1" w:rsidR="00180505" w:rsidRDefault="00180505" w:rsidP="00180505">
            <w:r>
              <w:t>Recorded on EMR (standard care for new therapies)</w:t>
            </w:r>
          </w:p>
        </w:tc>
        <w:tc>
          <w:tcPr>
            <w:tcW w:w="2120" w:type="dxa"/>
            <w:vMerge/>
          </w:tcPr>
          <w:p w14:paraId="5CEEA524" w14:textId="77777777" w:rsidR="00180505" w:rsidRDefault="00180505" w:rsidP="00E17220"/>
        </w:tc>
        <w:tc>
          <w:tcPr>
            <w:tcW w:w="1873" w:type="dxa"/>
            <w:vMerge/>
          </w:tcPr>
          <w:p w14:paraId="4A424D10" w14:textId="77777777" w:rsidR="00180505" w:rsidRDefault="00180505" w:rsidP="00E17220"/>
        </w:tc>
      </w:tr>
      <w:tr w:rsidR="00180505" w14:paraId="596F142F" w14:textId="77777777" w:rsidTr="00102143">
        <w:tc>
          <w:tcPr>
            <w:tcW w:w="3241" w:type="dxa"/>
          </w:tcPr>
          <w:p w14:paraId="5433C413" w14:textId="7B489FFA" w:rsidR="00180505" w:rsidRDefault="00180505" w:rsidP="00E17220">
            <w:r>
              <w:t xml:space="preserve">Patient Participant Questionnaire </w:t>
            </w:r>
          </w:p>
        </w:tc>
        <w:tc>
          <w:tcPr>
            <w:tcW w:w="2117" w:type="dxa"/>
          </w:tcPr>
          <w:p w14:paraId="67BFA304" w14:textId="77777777" w:rsidR="00180505" w:rsidRPr="005D49C9" w:rsidRDefault="00180505" w:rsidP="00180505">
            <w:pPr>
              <w:rPr>
                <w:u w:val="single"/>
              </w:rPr>
            </w:pPr>
            <w:r w:rsidRPr="005D49C9">
              <w:rPr>
                <w:u w:val="single"/>
              </w:rPr>
              <w:t>Intervention group:</w:t>
            </w:r>
          </w:p>
          <w:p w14:paraId="60F5E35E" w14:textId="19750756" w:rsidR="00180505" w:rsidRPr="005D49C9" w:rsidRDefault="00180505" w:rsidP="00180505">
            <w:pPr>
              <w:rPr>
                <w:u w:val="single"/>
              </w:rPr>
            </w:pPr>
            <w:r>
              <w:t>Recorded on questionnaire form for study.</w:t>
            </w:r>
          </w:p>
        </w:tc>
        <w:tc>
          <w:tcPr>
            <w:tcW w:w="2120" w:type="dxa"/>
            <w:vMerge/>
          </w:tcPr>
          <w:p w14:paraId="54207E84" w14:textId="77777777" w:rsidR="00180505" w:rsidRDefault="00180505" w:rsidP="00E17220"/>
        </w:tc>
        <w:tc>
          <w:tcPr>
            <w:tcW w:w="1873" w:type="dxa"/>
            <w:vMerge/>
          </w:tcPr>
          <w:p w14:paraId="7DA260F8" w14:textId="77777777" w:rsidR="00180505" w:rsidRDefault="00180505" w:rsidP="00E17220"/>
        </w:tc>
      </w:tr>
      <w:tr w:rsidR="00180505" w14:paraId="67C000D7" w14:textId="77777777" w:rsidTr="00102143">
        <w:tc>
          <w:tcPr>
            <w:tcW w:w="3241" w:type="dxa"/>
          </w:tcPr>
          <w:p w14:paraId="41F04006" w14:textId="153D324E" w:rsidR="00180505" w:rsidRDefault="00180505" w:rsidP="00E17220">
            <w:r>
              <w:t>Staff Participant Questionnaire</w:t>
            </w:r>
          </w:p>
        </w:tc>
        <w:tc>
          <w:tcPr>
            <w:tcW w:w="2117" w:type="dxa"/>
          </w:tcPr>
          <w:p w14:paraId="7CEF6C3F" w14:textId="77777777" w:rsidR="00180505" w:rsidRPr="005D49C9" w:rsidRDefault="00180505" w:rsidP="00180505">
            <w:pPr>
              <w:rPr>
                <w:u w:val="single"/>
              </w:rPr>
            </w:pPr>
            <w:r w:rsidRPr="005D49C9">
              <w:rPr>
                <w:u w:val="single"/>
              </w:rPr>
              <w:t>Intervention group:</w:t>
            </w:r>
          </w:p>
          <w:p w14:paraId="38D4F90D" w14:textId="08189DBC" w:rsidR="00180505" w:rsidRPr="005D49C9" w:rsidRDefault="00180505" w:rsidP="00180505">
            <w:pPr>
              <w:rPr>
                <w:u w:val="single"/>
              </w:rPr>
            </w:pPr>
            <w:r>
              <w:t>Recorded on questionnaire form for study.</w:t>
            </w:r>
          </w:p>
        </w:tc>
        <w:tc>
          <w:tcPr>
            <w:tcW w:w="2120" w:type="dxa"/>
            <w:vMerge/>
          </w:tcPr>
          <w:p w14:paraId="5D633D84" w14:textId="77777777" w:rsidR="00180505" w:rsidRDefault="00180505" w:rsidP="00E17220"/>
        </w:tc>
        <w:tc>
          <w:tcPr>
            <w:tcW w:w="1873" w:type="dxa"/>
            <w:vMerge/>
          </w:tcPr>
          <w:p w14:paraId="433BC9F8" w14:textId="77777777" w:rsidR="00180505" w:rsidRDefault="00180505" w:rsidP="00E17220"/>
        </w:tc>
      </w:tr>
    </w:tbl>
    <w:p w14:paraId="698092DA" w14:textId="0FA20B23" w:rsidR="00537B59" w:rsidRDefault="00537B59" w:rsidP="00537B59">
      <w:pPr>
        <w:pStyle w:val="NoSpacing"/>
        <w:rPr>
          <w:sz w:val="20"/>
          <w:szCs w:val="20"/>
        </w:rPr>
      </w:pPr>
      <w:r w:rsidRPr="004213B6">
        <w:rPr>
          <w:sz w:val="20"/>
          <w:szCs w:val="20"/>
        </w:rPr>
        <w:t xml:space="preserve">PI = </w:t>
      </w:r>
      <w:r w:rsidR="005D49C9">
        <w:rPr>
          <w:sz w:val="20"/>
          <w:szCs w:val="20"/>
        </w:rPr>
        <w:t>P</w:t>
      </w:r>
      <w:r w:rsidRPr="004213B6">
        <w:rPr>
          <w:sz w:val="20"/>
          <w:szCs w:val="20"/>
        </w:rPr>
        <w:t>rincipal investigator</w:t>
      </w:r>
    </w:p>
    <w:p w14:paraId="31ACD773" w14:textId="65324148" w:rsidR="002232AF" w:rsidRPr="004213B6" w:rsidRDefault="002232AF" w:rsidP="00537B59">
      <w:pPr>
        <w:pStyle w:val="NoSpacing"/>
        <w:rPr>
          <w:sz w:val="20"/>
          <w:szCs w:val="20"/>
        </w:rPr>
      </w:pPr>
      <w:r>
        <w:rPr>
          <w:sz w:val="20"/>
          <w:szCs w:val="20"/>
        </w:rPr>
        <w:t>SESLHD = South Eastern Sydney Local Health District</w:t>
      </w:r>
    </w:p>
    <w:p w14:paraId="048EA238" w14:textId="77777777" w:rsidR="00537B59" w:rsidRDefault="00537B59" w:rsidP="00537B59">
      <w:pPr>
        <w:pStyle w:val="NoSpacing"/>
        <w:rPr>
          <w:sz w:val="20"/>
          <w:szCs w:val="20"/>
        </w:rPr>
      </w:pPr>
      <w:r w:rsidRPr="004213B6">
        <w:rPr>
          <w:sz w:val="20"/>
          <w:szCs w:val="20"/>
        </w:rPr>
        <w:t>EMR = Electronic medical record</w:t>
      </w:r>
    </w:p>
    <w:p w14:paraId="6EF1FCD5" w14:textId="77777777" w:rsidR="00537B59" w:rsidRDefault="00537B59" w:rsidP="00537B59">
      <w:pPr>
        <w:pStyle w:val="NoSpacing"/>
        <w:rPr>
          <w:sz w:val="20"/>
          <w:szCs w:val="20"/>
        </w:rPr>
      </w:pPr>
      <w:r>
        <w:rPr>
          <w:sz w:val="20"/>
          <w:szCs w:val="20"/>
        </w:rPr>
        <w:t>BPSD = Behavioural and psychological symptoms of dementia</w:t>
      </w:r>
    </w:p>
    <w:p w14:paraId="547D63F3" w14:textId="77777777" w:rsidR="00537B59" w:rsidRPr="004213B6" w:rsidRDefault="00537B59" w:rsidP="00537B59">
      <w:pPr>
        <w:pStyle w:val="NoSpacing"/>
        <w:rPr>
          <w:sz w:val="20"/>
          <w:szCs w:val="20"/>
        </w:rPr>
      </w:pPr>
      <w:r>
        <w:rPr>
          <w:sz w:val="20"/>
          <w:szCs w:val="20"/>
        </w:rPr>
        <w:t>NPI-Q = Neuropsychiatric Inventory Questionnaire</w:t>
      </w:r>
    </w:p>
    <w:p w14:paraId="05AFC7DF" w14:textId="77777777" w:rsidR="00537B59" w:rsidRPr="00B11E54" w:rsidRDefault="00537B59" w:rsidP="00F811E9">
      <w:pPr>
        <w:spacing w:after="120" w:line="240" w:lineRule="auto"/>
        <w:jc w:val="both"/>
        <w:rPr>
          <w:color w:val="FF0000"/>
        </w:rPr>
      </w:pPr>
    </w:p>
    <w:p w14:paraId="4C210F55" w14:textId="2501275C" w:rsidR="00E718A4" w:rsidRPr="00C406D9" w:rsidRDefault="00E718A4" w:rsidP="00E718A4">
      <w:pPr>
        <w:pStyle w:val="NoSpacing"/>
      </w:pPr>
      <w:r w:rsidRPr="00C406D9">
        <w:t>The CPI</w:t>
      </w:r>
      <w:r w:rsidR="00180505">
        <w:t>/PI</w:t>
      </w:r>
      <w:r w:rsidRPr="00C406D9">
        <w:t xml:space="preserve"> will maintain ultimate responsibility over data collection, </w:t>
      </w:r>
      <w:proofErr w:type="gramStart"/>
      <w:r w:rsidRPr="00C406D9">
        <w:t>storage</w:t>
      </w:r>
      <w:proofErr w:type="gramEnd"/>
      <w:r w:rsidRPr="00C406D9">
        <w:t xml:space="preserve"> and confidentiality.</w:t>
      </w:r>
    </w:p>
    <w:p w14:paraId="2B561B2E" w14:textId="77777777" w:rsidR="00E718A4" w:rsidRDefault="00E718A4" w:rsidP="00E718A4">
      <w:pPr>
        <w:pStyle w:val="NoSpacing"/>
        <w:rPr>
          <w:lang w:eastAsia="en-AU"/>
        </w:rPr>
      </w:pPr>
    </w:p>
    <w:p w14:paraId="215D6B63" w14:textId="77777777" w:rsidR="00E718A4" w:rsidRPr="009414D1" w:rsidRDefault="00E718A4" w:rsidP="00E718A4">
      <w:pPr>
        <w:pStyle w:val="NoSpacing"/>
        <w:rPr>
          <w:u w:val="single"/>
          <w:lang w:eastAsia="en-AU"/>
        </w:rPr>
      </w:pPr>
      <w:r w:rsidRPr="009414D1">
        <w:rPr>
          <w:u w:val="single"/>
          <w:lang w:eastAsia="en-AU"/>
        </w:rPr>
        <w:t>Methods to reduce identifiability and the consequent risks include:</w:t>
      </w:r>
    </w:p>
    <w:p w14:paraId="17ED66DF" w14:textId="77777777" w:rsidR="00E718A4" w:rsidRDefault="00E718A4" w:rsidP="007154A9">
      <w:pPr>
        <w:pStyle w:val="NoSpacing"/>
        <w:numPr>
          <w:ilvl w:val="0"/>
          <w:numId w:val="23"/>
        </w:numPr>
        <w:rPr>
          <w:lang w:eastAsia="en-AU"/>
        </w:rPr>
      </w:pPr>
      <w:r>
        <w:rPr>
          <w:lang w:eastAsia="en-AU"/>
        </w:rPr>
        <w:t>M</w:t>
      </w:r>
      <w:r w:rsidRPr="00C406D9">
        <w:rPr>
          <w:lang w:eastAsia="en-AU"/>
        </w:rPr>
        <w:t>inimising the number of variables collected for everyone</w:t>
      </w:r>
      <w:r>
        <w:rPr>
          <w:lang w:eastAsia="en-AU"/>
        </w:rPr>
        <w:t xml:space="preserve">. </w:t>
      </w:r>
    </w:p>
    <w:p w14:paraId="7ADF4AE4" w14:textId="77777777" w:rsidR="00E718A4" w:rsidRPr="00C406D9" w:rsidRDefault="00E718A4" w:rsidP="00E718A4">
      <w:pPr>
        <w:pStyle w:val="NoSpacing"/>
        <w:rPr>
          <w:lang w:eastAsia="en-AU"/>
        </w:rPr>
      </w:pPr>
    </w:p>
    <w:p w14:paraId="6348F98C" w14:textId="77777777" w:rsidR="00E718A4" w:rsidRDefault="00E718A4" w:rsidP="00E718A4">
      <w:pPr>
        <w:pStyle w:val="NoSpacing"/>
        <w:rPr>
          <w:lang w:eastAsia="en-AU"/>
        </w:rPr>
      </w:pPr>
      <w:r w:rsidRPr="00C406D9">
        <w:rPr>
          <w:lang w:eastAsia="en-AU"/>
        </w:rPr>
        <w:t xml:space="preserve">(b) </w:t>
      </w:r>
      <w:r>
        <w:rPr>
          <w:lang w:eastAsia="en-AU"/>
        </w:rPr>
        <w:t>S</w:t>
      </w:r>
      <w:r w:rsidRPr="00C406D9">
        <w:rPr>
          <w:lang w:eastAsia="en-AU"/>
        </w:rPr>
        <w:t>eparation and separate storage of identifiers and content information</w:t>
      </w:r>
      <w:r>
        <w:rPr>
          <w:lang w:eastAsia="en-AU"/>
        </w:rPr>
        <w:t xml:space="preserve">. </w:t>
      </w:r>
    </w:p>
    <w:p w14:paraId="019A5F48" w14:textId="77777777" w:rsidR="00E718A4" w:rsidRPr="00C406D9" w:rsidRDefault="00E718A4" w:rsidP="00E718A4">
      <w:pPr>
        <w:pStyle w:val="NoSpacing"/>
      </w:pPr>
      <w:r w:rsidRPr="00C406D9">
        <w:t>As this study will not be blinded to the investigators, they will have access to the source data (EMR is password protected and for privileged use of SESLHD employees only).</w:t>
      </w:r>
    </w:p>
    <w:p w14:paraId="1A460475" w14:textId="77777777" w:rsidR="00E718A4" w:rsidRDefault="00E718A4" w:rsidP="00E718A4">
      <w:pPr>
        <w:pStyle w:val="NoSpacing"/>
      </w:pPr>
      <w:r w:rsidRPr="00C406D9">
        <w:t>Any hard documents generated during data collection (</w:t>
      </w:r>
      <w:proofErr w:type="spellStart"/>
      <w:r w:rsidRPr="00C406D9">
        <w:t>eg.</w:t>
      </w:r>
      <w:proofErr w:type="spellEnd"/>
      <w:r w:rsidRPr="00C406D9">
        <w:t xml:space="preserve"> forms or surveys completed) will be separately stored (deidentified or appropriately redacted) in a locked filing cabinet in the locked office of the CPI (on-site at Prince of Wales Hospital).</w:t>
      </w:r>
    </w:p>
    <w:p w14:paraId="0B25B1EF" w14:textId="387BD264" w:rsidR="00E718A4" w:rsidRPr="00C406D9" w:rsidRDefault="00E718A4" w:rsidP="00E718A4">
      <w:pPr>
        <w:pStyle w:val="NoSpacing"/>
      </w:pPr>
      <w:r w:rsidRPr="00C406D9">
        <w:t>The CPI will have sole access to participants’ Study IDs which will be kept in a secure, password protected SESLHD shared drive database and will not be used to re-identify participants for any purpose.</w:t>
      </w:r>
    </w:p>
    <w:p w14:paraId="4027C9FF" w14:textId="77777777" w:rsidR="00E718A4" w:rsidRPr="00C406D9" w:rsidRDefault="00E718A4" w:rsidP="00E718A4">
      <w:pPr>
        <w:pStyle w:val="NoSpacing"/>
        <w:rPr>
          <w:lang w:eastAsia="en-AU"/>
        </w:rPr>
      </w:pPr>
    </w:p>
    <w:p w14:paraId="517D0541" w14:textId="77777777" w:rsidR="00E718A4" w:rsidRPr="00C406D9" w:rsidRDefault="00E718A4" w:rsidP="00E718A4">
      <w:pPr>
        <w:pStyle w:val="NoSpacing"/>
        <w:rPr>
          <w:lang w:eastAsia="en-AU"/>
        </w:rPr>
      </w:pPr>
      <w:r w:rsidRPr="00C406D9">
        <w:rPr>
          <w:lang w:eastAsia="en-AU"/>
        </w:rPr>
        <w:t xml:space="preserve">(c) </w:t>
      </w:r>
      <w:r>
        <w:rPr>
          <w:lang w:eastAsia="en-AU"/>
        </w:rPr>
        <w:t>S</w:t>
      </w:r>
      <w:r w:rsidRPr="00C406D9">
        <w:rPr>
          <w:lang w:eastAsia="en-AU"/>
        </w:rPr>
        <w:t>eparating the roles of those responsible for management of identifiers and those responsible for analysing content.</w:t>
      </w:r>
    </w:p>
    <w:p w14:paraId="443F6707" w14:textId="77777777" w:rsidR="00E718A4" w:rsidRDefault="00E718A4" w:rsidP="00E718A4">
      <w:pPr>
        <w:pStyle w:val="NoSpacing"/>
      </w:pPr>
      <w:r w:rsidRPr="00C406D9">
        <w:t xml:space="preserve">The CPI will enter all relevant data collected into </w:t>
      </w:r>
      <w:proofErr w:type="spellStart"/>
      <w:r w:rsidRPr="00C406D9">
        <w:t>REDCap</w:t>
      </w:r>
      <w:proofErr w:type="spellEnd"/>
      <w:r w:rsidRPr="00C406D9">
        <w:t>.</w:t>
      </w:r>
    </w:p>
    <w:p w14:paraId="4F605E45" w14:textId="77777777" w:rsidR="00E718A4" w:rsidRPr="00C406D9" w:rsidRDefault="00E718A4" w:rsidP="00E718A4">
      <w:pPr>
        <w:pStyle w:val="NoSpacing"/>
      </w:pPr>
      <w:r>
        <w:t>The biostatistician performing the analysis will not have access to any identifying information.</w:t>
      </w:r>
    </w:p>
    <w:p w14:paraId="0899C7AE" w14:textId="4E864F77" w:rsidR="00AA4B17" w:rsidRDefault="00E718A4" w:rsidP="009658C1">
      <w:pPr>
        <w:pStyle w:val="NoSpacing"/>
      </w:pPr>
      <w:r w:rsidRPr="00C406D9">
        <w:t>Data will remain de-identified throughout the study duration and any publication.</w:t>
      </w:r>
    </w:p>
    <w:p w14:paraId="11A35A94" w14:textId="77777777" w:rsidR="009658C1" w:rsidRDefault="009658C1" w:rsidP="009658C1">
      <w:pPr>
        <w:pStyle w:val="NoSpacing"/>
      </w:pPr>
    </w:p>
    <w:p w14:paraId="6E157C33" w14:textId="77777777" w:rsidR="00201C4A" w:rsidRDefault="00201C4A" w:rsidP="007154A9">
      <w:pPr>
        <w:pStyle w:val="ListParagraph"/>
        <w:numPr>
          <w:ilvl w:val="1"/>
          <w:numId w:val="5"/>
        </w:numPr>
        <w:spacing w:after="120" w:line="240" w:lineRule="auto"/>
        <w:jc w:val="both"/>
        <w:rPr>
          <w:b/>
          <w:color w:val="000000"/>
        </w:rPr>
      </w:pPr>
      <w:r w:rsidRPr="004E2017">
        <w:rPr>
          <w:b/>
          <w:color w:val="000000"/>
        </w:rPr>
        <w:t>Study Record Retention</w:t>
      </w:r>
    </w:p>
    <w:p w14:paraId="21806A1D" w14:textId="5E418FE7" w:rsidR="00A71142" w:rsidRDefault="003A55A9" w:rsidP="00787F27">
      <w:pPr>
        <w:spacing w:after="0" w:line="240" w:lineRule="auto"/>
      </w:pPr>
      <w:r>
        <w:t xml:space="preserve">Research data will be retained in the abovementioned secure storage databases and filing cabinets </w:t>
      </w:r>
      <w:r w:rsidR="00474E68">
        <w:t xml:space="preserve">for </w:t>
      </w:r>
      <w:r>
        <w:t xml:space="preserve">at least </w:t>
      </w:r>
      <w:r w:rsidR="00D86E1E">
        <w:t>1</w:t>
      </w:r>
      <w:r>
        <w:t>5 years f</w:t>
      </w:r>
      <w:r w:rsidR="00D86E1E">
        <w:t>ollowing trial completion (as per NHMRC guidelines)</w:t>
      </w:r>
      <w:r>
        <w:t>.</w:t>
      </w:r>
    </w:p>
    <w:p w14:paraId="65FD319E" w14:textId="77777777" w:rsidR="00474E68" w:rsidRDefault="00474E68" w:rsidP="00787F27">
      <w:pPr>
        <w:spacing w:after="0" w:line="240" w:lineRule="auto"/>
      </w:pPr>
      <w:r>
        <w:t>Hard documents will be disposed of and shredded through the Prince of Wales Hospital Confidential Waste bins (locked).</w:t>
      </w:r>
    </w:p>
    <w:p w14:paraId="539E28BB" w14:textId="77777777" w:rsidR="00474E68" w:rsidRDefault="00474E68" w:rsidP="00787F27">
      <w:pPr>
        <w:spacing w:after="0" w:line="240" w:lineRule="auto"/>
      </w:pPr>
      <w:r>
        <w:t>Digitalised records will be disposed of with the assistance of the relevant Information Technology support service (</w:t>
      </w:r>
      <w:proofErr w:type="spellStart"/>
      <w:r>
        <w:t>eg.</w:t>
      </w:r>
      <w:proofErr w:type="spellEnd"/>
      <w:r>
        <w:t xml:space="preserve"> SESLHD Information Management).</w:t>
      </w:r>
    </w:p>
    <w:p w14:paraId="4B60184F" w14:textId="6B7070A4" w:rsidR="003A55A9" w:rsidRPr="003A55A9" w:rsidRDefault="00474E68" w:rsidP="00787F27">
      <w:pPr>
        <w:spacing w:after="0" w:line="240" w:lineRule="auto"/>
      </w:pPr>
      <w:r>
        <w:t xml:space="preserve"> </w:t>
      </w:r>
    </w:p>
    <w:p w14:paraId="4E236D71" w14:textId="77777777" w:rsidR="00201C4A" w:rsidRPr="004E2017" w:rsidRDefault="00201C4A" w:rsidP="007154A9">
      <w:pPr>
        <w:pStyle w:val="Heading1"/>
        <w:keepLines/>
        <w:numPr>
          <w:ilvl w:val="0"/>
          <w:numId w:val="5"/>
        </w:numPr>
        <w:autoSpaceDE/>
        <w:autoSpaceDN/>
        <w:adjustRightInd/>
        <w:spacing w:after="120"/>
        <w:rPr>
          <w:caps/>
        </w:rPr>
      </w:pPr>
      <w:r w:rsidRPr="004E2017">
        <w:t>ADMINISTRATIVE ASPECTS</w:t>
      </w:r>
    </w:p>
    <w:p w14:paraId="402A767F" w14:textId="77777777" w:rsidR="00201C4A" w:rsidRDefault="00201C4A" w:rsidP="007154A9">
      <w:pPr>
        <w:pStyle w:val="ListParagraph"/>
        <w:numPr>
          <w:ilvl w:val="1"/>
          <w:numId w:val="5"/>
        </w:numPr>
        <w:spacing w:after="120" w:line="240" w:lineRule="auto"/>
        <w:jc w:val="both"/>
        <w:rPr>
          <w:b/>
          <w:color w:val="000000"/>
        </w:rPr>
      </w:pPr>
      <w:r>
        <w:rPr>
          <w:b/>
          <w:color w:val="000000"/>
        </w:rPr>
        <w:t>Independent HREC approval</w:t>
      </w:r>
    </w:p>
    <w:p w14:paraId="3810B5F0" w14:textId="0F5BDEF1" w:rsidR="00201C4A" w:rsidRPr="00D54A03" w:rsidRDefault="000117A6" w:rsidP="00201C4A">
      <w:pPr>
        <w:spacing w:after="120" w:line="240" w:lineRule="auto"/>
        <w:rPr>
          <w:color w:val="000000" w:themeColor="text1"/>
        </w:rPr>
      </w:pPr>
      <w:r w:rsidRPr="00D54A03">
        <w:rPr>
          <w:color w:val="000000" w:themeColor="text1"/>
        </w:rPr>
        <w:t>In progress with</w:t>
      </w:r>
      <w:r w:rsidR="00201C4A" w:rsidRPr="00D54A03">
        <w:rPr>
          <w:color w:val="000000" w:themeColor="text1"/>
        </w:rPr>
        <w:t xml:space="preserve"> the </w:t>
      </w:r>
      <w:r w:rsidR="00E158E6" w:rsidRPr="00D54A03">
        <w:rPr>
          <w:color w:val="000000" w:themeColor="text1"/>
        </w:rPr>
        <w:t>South Eastern</w:t>
      </w:r>
      <w:r w:rsidR="00201C4A" w:rsidRPr="00D54A03">
        <w:rPr>
          <w:color w:val="000000" w:themeColor="text1"/>
        </w:rPr>
        <w:t xml:space="preserve"> Sydney Local Health District </w:t>
      </w:r>
      <w:r w:rsidR="00D54A03">
        <w:rPr>
          <w:color w:val="000000" w:themeColor="text1"/>
        </w:rPr>
        <w:t>HREC</w:t>
      </w:r>
      <w:r w:rsidR="00BF53F1">
        <w:rPr>
          <w:color w:val="000000" w:themeColor="text1"/>
        </w:rPr>
        <w:t>.</w:t>
      </w:r>
    </w:p>
    <w:p w14:paraId="74207CD2" w14:textId="77777777" w:rsidR="00201C4A" w:rsidRDefault="00201C4A" w:rsidP="007154A9">
      <w:pPr>
        <w:pStyle w:val="ListParagraph"/>
        <w:numPr>
          <w:ilvl w:val="1"/>
          <w:numId w:val="5"/>
        </w:numPr>
        <w:spacing w:after="120" w:line="240" w:lineRule="auto"/>
        <w:jc w:val="both"/>
        <w:rPr>
          <w:b/>
          <w:color w:val="000000"/>
        </w:rPr>
      </w:pPr>
      <w:r>
        <w:rPr>
          <w:b/>
          <w:color w:val="000000"/>
        </w:rPr>
        <w:t>Amendments to the protocol</w:t>
      </w:r>
    </w:p>
    <w:p w14:paraId="1D616CD1" w14:textId="2A44F1A6" w:rsidR="00201C4A" w:rsidRPr="004F5BA7" w:rsidRDefault="00201C4A" w:rsidP="00201C4A">
      <w:pPr>
        <w:spacing w:after="120" w:line="240" w:lineRule="auto"/>
      </w:pPr>
      <w:r w:rsidRPr="004F5BA7">
        <w:t xml:space="preserve">Any amendments will be submitted </w:t>
      </w:r>
      <w:r w:rsidR="0048787C" w:rsidRPr="004F5BA7">
        <w:t>via REGIS</w:t>
      </w:r>
      <w:r w:rsidRPr="004F5BA7">
        <w:t xml:space="preserve"> for review prior to implementation as per HREC guidelines.</w:t>
      </w:r>
    </w:p>
    <w:p w14:paraId="65250973" w14:textId="77777777" w:rsidR="004F5BA7" w:rsidRPr="004F5BA7" w:rsidRDefault="004F5BA7" w:rsidP="00201C4A">
      <w:pPr>
        <w:spacing w:after="120" w:line="240" w:lineRule="auto"/>
      </w:pPr>
    </w:p>
    <w:p w14:paraId="3D985063" w14:textId="77777777" w:rsidR="00201C4A" w:rsidRDefault="00201C4A" w:rsidP="007154A9">
      <w:pPr>
        <w:pStyle w:val="ListParagraph"/>
        <w:numPr>
          <w:ilvl w:val="1"/>
          <w:numId w:val="5"/>
        </w:numPr>
        <w:spacing w:after="120" w:line="240" w:lineRule="auto"/>
        <w:jc w:val="both"/>
        <w:rPr>
          <w:b/>
          <w:color w:val="000000"/>
        </w:rPr>
      </w:pPr>
      <w:r>
        <w:rPr>
          <w:b/>
          <w:color w:val="000000"/>
        </w:rPr>
        <w:t>Participant reimbursement</w:t>
      </w:r>
    </w:p>
    <w:p w14:paraId="120C154A" w14:textId="77777777" w:rsidR="00AA4B17" w:rsidRDefault="00AA4B17" w:rsidP="00201C4A">
      <w:pPr>
        <w:pStyle w:val="ListParagraph"/>
        <w:spacing w:after="120" w:line="240" w:lineRule="auto"/>
        <w:ind w:left="0"/>
        <w:jc w:val="both"/>
      </w:pPr>
    </w:p>
    <w:p w14:paraId="1084ABE1" w14:textId="3C6BE3B9" w:rsidR="00201C4A" w:rsidRDefault="004F5BA7" w:rsidP="00201C4A">
      <w:pPr>
        <w:pStyle w:val="ListParagraph"/>
        <w:spacing w:after="120" w:line="240" w:lineRule="auto"/>
        <w:ind w:left="0"/>
        <w:jc w:val="both"/>
      </w:pPr>
      <w:r>
        <w:t>Not applicable.</w:t>
      </w:r>
    </w:p>
    <w:p w14:paraId="44DA27D8" w14:textId="77777777" w:rsidR="00F527A1" w:rsidRPr="004F5BA7" w:rsidRDefault="00F527A1" w:rsidP="00201C4A">
      <w:pPr>
        <w:pStyle w:val="ListParagraph"/>
        <w:spacing w:after="120" w:line="240" w:lineRule="auto"/>
        <w:ind w:left="0"/>
        <w:jc w:val="both"/>
      </w:pPr>
    </w:p>
    <w:p w14:paraId="4CC2A32A" w14:textId="2C31BE75" w:rsidR="00201C4A" w:rsidRDefault="00201C4A" w:rsidP="007154A9">
      <w:pPr>
        <w:pStyle w:val="ListParagraph"/>
        <w:numPr>
          <w:ilvl w:val="1"/>
          <w:numId w:val="5"/>
        </w:numPr>
        <w:spacing w:after="120" w:line="240" w:lineRule="auto"/>
        <w:jc w:val="both"/>
        <w:rPr>
          <w:b/>
          <w:color w:val="000000"/>
        </w:rPr>
      </w:pPr>
      <w:r>
        <w:rPr>
          <w:b/>
          <w:color w:val="000000"/>
        </w:rPr>
        <w:t>Financial disclosure and conflicts of interest</w:t>
      </w:r>
    </w:p>
    <w:p w14:paraId="3CE957E5" w14:textId="77777777" w:rsidR="00AA4B17" w:rsidRDefault="00AA4B17" w:rsidP="00474E68">
      <w:pPr>
        <w:spacing w:after="120" w:line="240" w:lineRule="auto"/>
        <w:jc w:val="both"/>
        <w:rPr>
          <w:color w:val="FF0000"/>
        </w:rPr>
      </w:pPr>
    </w:p>
    <w:p w14:paraId="0B64553D" w14:textId="74996CA1" w:rsidR="00474E68" w:rsidRDefault="00474E68" w:rsidP="00474E68">
      <w:pPr>
        <w:spacing w:after="120" w:line="240" w:lineRule="auto"/>
        <w:jc w:val="both"/>
        <w:rPr>
          <w:bCs/>
          <w:color w:val="000000"/>
        </w:rPr>
      </w:pPr>
      <w:r w:rsidRPr="00474E68">
        <w:rPr>
          <w:bCs/>
          <w:color w:val="000000"/>
        </w:rPr>
        <w:t xml:space="preserve">Not applicable. No </w:t>
      </w:r>
      <w:r>
        <w:rPr>
          <w:bCs/>
          <w:color w:val="000000"/>
        </w:rPr>
        <w:t>financial incentives or conflicts of interest to declare.</w:t>
      </w:r>
    </w:p>
    <w:p w14:paraId="6DA37020" w14:textId="75CA56E9" w:rsidR="00F811E9" w:rsidRDefault="00F811E9" w:rsidP="00201C4A">
      <w:pPr>
        <w:spacing w:after="120" w:line="240" w:lineRule="auto"/>
        <w:jc w:val="both"/>
        <w:rPr>
          <w:color w:val="FF0000"/>
        </w:rPr>
      </w:pPr>
    </w:p>
    <w:p w14:paraId="6E752D1E" w14:textId="2050B722" w:rsidR="004017A7" w:rsidRDefault="004017A7" w:rsidP="00201C4A">
      <w:pPr>
        <w:spacing w:after="120" w:line="240" w:lineRule="auto"/>
        <w:jc w:val="both"/>
        <w:rPr>
          <w:color w:val="FF0000"/>
        </w:rPr>
      </w:pPr>
    </w:p>
    <w:p w14:paraId="538E6818" w14:textId="193C4B45" w:rsidR="004017A7" w:rsidRDefault="004017A7" w:rsidP="00201C4A">
      <w:pPr>
        <w:spacing w:after="120" w:line="240" w:lineRule="auto"/>
        <w:jc w:val="both"/>
        <w:rPr>
          <w:color w:val="FF0000"/>
        </w:rPr>
      </w:pPr>
    </w:p>
    <w:p w14:paraId="392054C8" w14:textId="77777777" w:rsidR="004017A7" w:rsidRPr="00DB47EE" w:rsidRDefault="004017A7" w:rsidP="00201C4A">
      <w:pPr>
        <w:spacing w:after="120" w:line="240" w:lineRule="auto"/>
        <w:jc w:val="both"/>
        <w:rPr>
          <w:color w:val="FF0000"/>
        </w:rPr>
      </w:pPr>
    </w:p>
    <w:p w14:paraId="5E3E6AA6" w14:textId="0999EF1B" w:rsidR="00201C4A" w:rsidRPr="004E2017" w:rsidRDefault="00201C4A" w:rsidP="007154A9">
      <w:pPr>
        <w:pStyle w:val="Heading1"/>
        <w:keepLines/>
        <w:numPr>
          <w:ilvl w:val="0"/>
          <w:numId w:val="5"/>
        </w:numPr>
        <w:autoSpaceDE/>
        <w:autoSpaceDN/>
        <w:adjustRightInd/>
        <w:spacing w:after="120"/>
        <w:rPr>
          <w:caps/>
        </w:rPr>
      </w:pPr>
      <w:r w:rsidRPr="004E2017">
        <w:t>USE OF DATA AND PUBLICATIONS POLICY</w:t>
      </w:r>
      <w:r w:rsidR="002D4BDB">
        <w:t xml:space="preserve"> </w:t>
      </w:r>
    </w:p>
    <w:p w14:paraId="01CA30E6" w14:textId="595CDC58" w:rsidR="00992150" w:rsidRDefault="00992150" w:rsidP="00F811E9">
      <w:pPr>
        <w:spacing w:after="120" w:line="240" w:lineRule="auto"/>
        <w:rPr>
          <w:iCs/>
        </w:rPr>
      </w:pPr>
      <w:r>
        <w:rPr>
          <w:iCs/>
        </w:rPr>
        <w:t xml:space="preserve">Results of the study will be disseminated to the sponsor (SESLHD), financier (Prince of Wales Hospital Foundation), </w:t>
      </w:r>
      <w:proofErr w:type="spellStart"/>
      <w:r>
        <w:rPr>
          <w:iCs/>
        </w:rPr>
        <w:t>Vera</w:t>
      </w:r>
      <w:r w:rsidR="00F527A1" w:rsidRPr="00F527A1">
        <w:rPr>
          <w:iCs/>
          <w:vertAlign w:val="superscript"/>
        </w:rPr>
        <w:t>TM</w:t>
      </w:r>
      <w:proofErr w:type="spellEnd"/>
      <w:r>
        <w:rPr>
          <w:iCs/>
        </w:rPr>
        <w:t xml:space="preserve"> Music Health and submitted for publication in relevant peer-reviewed journals.</w:t>
      </w:r>
    </w:p>
    <w:p w14:paraId="0EE752E4" w14:textId="29B629EC" w:rsidR="00992150" w:rsidRDefault="00992150" w:rsidP="00F811E9">
      <w:pPr>
        <w:spacing w:after="120" w:line="240" w:lineRule="auto"/>
        <w:rPr>
          <w:iCs/>
        </w:rPr>
      </w:pPr>
      <w:r>
        <w:rPr>
          <w:iCs/>
        </w:rPr>
        <w:t>The CPI will take the lead with regards to report writing and publication articles and submissions (with assistance from study associate investigators</w:t>
      </w:r>
      <w:r w:rsidR="00945015">
        <w:rPr>
          <w:iCs/>
        </w:rPr>
        <w:t xml:space="preserve"> and biostatistician</w:t>
      </w:r>
      <w:r>
        <w:rPr>
          <w:iCs/>
        </w:rPr>
        <w:t>).</w:t>
      </w:r>
    </w:p>
    <w:p w14:paraId="6146A564" w14:textId="3A71DB7A" w:rsidR="00992150" w:rsidRDefault="00992150" w:rsidP="00F811E9">
      <w:pPr>
        <w:spacing w:after="120" w:line="240" w:lineRule="auto"/>
        <w:rPr>
          <w:iCs/>
        </w:rPr>
      </w:pPr>
      <w:r>
        <w:rPr>
          <w:iCs/>
        </w:rPr>
        <w:t>Those to be acknowledged in publication include:</w:t>
      </w:r>
    </w:p>
    <w:p w14:paraId="3CFDA971" w14:textId="4C47DA68" w:rsidR="00992150" w:rsidRDefault="00992150" w:rsidP="007154A9">
      <w:pPr>
        <w:pStyle w:val="ListParagraph"/>
        <w:numPr>
          <w:ilvl w:val="0"/>
          <w:numId w:val="19"/>
        </w:numPr>
        <w:spacing w:after="120" w:line="240" w:lineRule="auto"/>
        <w:rPr>
          <w:iCs/>
        </w:rPr>
      </w:pPr>
      <w:r>
        <w:rPr>
          <w:iCs/>
        </w:rPr>
        <w:t>The sponsor (SESLHD</w:t>
      </w:r>
      <w:r w:rsidR="0097367C">
        <w:rPr>
          <w:iCs/>
        </w:rPr>
        <w:t xml:space="preserve"> - Randwick Health and Innovation Precinct)</w:t>
      </w:r>
    </w:p>
    <w:p w14:paraId="6D671270" w14:textId="7B92B566" w:rsidR="00992150" w:rsidRDefault="00992150" w:rsidP="007154A9">
      <w:pPr>
        <w:pStyle w:val="ListParagraph"/>
        <w:numPr>
          <w:ilvl w:val="0"/>
          <w:numId w:val="19"/>
        </w:numPr>
        <w:spacing w:after="120" w:line="240" w:lineRule="auto"/>
        <w:rPr>
          <w:iCs/>
        </w:rPr>
      </w:pPr>
      <w:r>
        <w:rPr>
          <w:iCs/>
        </w:rPr>
        <w:t>The financier (Prince of Wales Hospital Foundation)</w:t>
      </w:r>
    </w:p>
    <w:p w14:paraId="293F2D4B" w14:textId="79E96376" w:rsidR="00992150" w:rsidRDefault="00F527A1" w:rsidP="007154A9">
      <w:pPr>
        <w:pStyle w:val="ListParagraph"/>
        <w:numPr>
          <w:ilvl w:val="0"/>
          <w:numId w:val="19"/>
        </w:numPr>
        <w:spacing w:after="120" w:line="240" w:lineRule="auto"/>
        <w:rPr>
          <w:iCs/>
        </w:rPr>
      </w:pPr>
      <w:proofErr w:type="spellStart"/>
      <w:r>
        <w:rPr>
          <w:iCs/>
        </w:rPr>
        <w:t>Vera</w:t>
      </w:r>
      <w:r w:rsidRPr="00F527A1">
        <w:rPr>
          <w:iCs/>
          <w:vertAlign w:val="superscript"/>
        </w:rPr>
        <w:t>TM</w:t>
      </w:r>
      <w:proofErr w:type="spellEnd"/>
      <w:r w:rsidR="00992150">
        <w:rPr>
          <w:iCs/>
        </w:rPr>
        <w:t xml:space="preserve"> Music Health</w:t>
      </w:r>
    </w:p>
    <w:p w14:paraId="29613AAC" w14:textId="6C999586" w:rsidR="0097367C" w:rsidRDefault="0097367C" w:rsidP="007154A9">
      <w:pPr>
        <w:pStyle w:val="ListParagraph"/>
        <w:numPr>
          <w:ilvl w:val="0"/>
          <w:numId w:val="19"/>
        </w:numPr>
        <w:spacing w:after="120" w:line="240" w:lineRule="auto"/>
        <w:rPr>
          <w:iCs/>
        </w:rPr>
      </w:pPr>
      <w:r>
        <w:rPr>
          <w:iCs/>
        </w:rPr>
        <w:t>Design and development support from Neuroscience Research Australia (</w:t>
      </w:r>
      <w:proofErr w:type="spellStart"/>
      <w:r>
        <w:rPr>
          <w:iCs/>
        </w:rPr>
        <w:t>NeuRA</w:t>
      </w:r>
      <w:proofErr w:type="spellEnd"/>
      <w:r>
        <w:rPr>
          <w:iCs/>
        </w:rPr>
        <w:t>)</w:t>
      </w:r>
      <w:r w:rsidR="000117A6">
        <w:rPr>
          <w:iCs/>
        </w:rPr>
        <w:t>;</w:t>
      </w:r>
      <w:r>
        <w:rPr>
          <w:iCs/>
        </w:rPr>
        <w:t xml:space="preserve"> </w:t>
      </w:r>
      <w:proofErr w:type="spellStart"/>
      <w:r>
        <w:rPr>
          <w:iCs/>
        </w:rPr>
        <w:t>Mindgardens</w:t>
      </w:r>
      <w:proofErr w:type="spellEnd"/>
      <w:r>
        <w:rPr>
          <w:iCs/>
        </w:rPr>
        <w:t xml:space="preserve"> Neuroscience Network</w:t>
      </w:r>
      <w:r w:rsidR="000117A6">
        <w:rPr>
          <w:iCs/>
        </w:rPr>
        <w:t>;</w:t>
      </w:r>
      <w:r>
        <w:rPr>
          <w:iCs/>
        </w:rPr>
        <w:t xml:space="preserve"> and University of New South Wales.</w:t>
      </w:r>
    </w:p>
    <w:p w14:paraId="1D17541E" w14:textId="196C02AF" w:rsidR="00945015" w:rsidRDefault="00945015" w:rsidP="007154A9">
      <w:pPr>
        <w:pStyle w:val="ListParagraph"/>
        <w:numPr>
          <w:ilvl w:val="0"/>
          <w:numId w:val="19"/>
        </w:numPr>
        <w:spacing w:after="120" w:line="240" w:lineRule="auto"/>
        <w:rPr>
          <w:iCs/>
        </w:rPr>
      </w:pPr>
      <w:r>
        <w:rPr>
          <w:iCs/>
        </w:rPr>
        <w:t>Healthcare staff involved in delivering the intervention</w:t>
      </w:r>
      <w:r w:rsidR="008C20DC">
        <w:rPr>
          <w:iCs/>
        </w:rPr>
        <w:t xml:space="preserve"> and completing questionnaires.</w:t>
      </w:r>
    </w:p>
    <w:p w14:paraId="2F6DD5DE" w14:textId="3F2FE54A" w:rsidR="00945015" w:rsidRPr="00945015" w:rsidRDefault="00945015" w:rsidP="007154A9">
      <w:pPr>
        <w:pStyle w:val="ListParagraph"/>
        <w:numPr>
          <w:ilvl w:val="0"/>
          <w:numId w:val="19"/>
        </w:numPr>
        <w:spacing w:after="120" w:line="240" w:lineRule="auto"/>
        <w:rPr>
          <w:iCs/>
        </w:rPr>
      </w:pPr>
      <w:r>
        <w:rPr>
          <w:iCs/>
        </w:rPr>
        <w:t>Study participants and their families/carers.</w:t>
      </w:r>
    </w:p>
    <w:p w14:paraId="2C45DDB7" w14:textId="77777777" w:rsidR="00295932" w:rsidRDefault="00945015" w:rsidP="009658C1">
      <w:pPr>
        <w:spacing w:after="120" w:line="240" w:lineRule="auto"/>
        <w:rPr>
          <w:iCs/>
        </w:rPr>
      </w:pPr>
      <w:r>
        <w:rPr>
          <w:iCs/>
        </w:rPr>
        <w:t>As part of routine clinical care, participants and carers may be notified of their response to the intervention. This feedback will not include information on any other trial participants.</w:t>
      </w:r>
    </w:p>
    <w:p w14:paraId="4F58080F" w14:textId="77777777" w:rsidR="002F389A" w:rsidRDefault="00295932" w:rsidP="009658C1">
      <w:pPr>
        <w:spacing w:after="120" w:line="240" w:lineRule="auto"/>
        <w:rPr>
          <w:iCs/>
        </w:rPr>
      </w:pPr>
      <w:r>
        <w:rPr>
          <w:iCs/>
        </w:rPr>
        <w:t>An option for the Control group to receive more direct information about the efficacy of the intervention (if found), so that they may consider using Vera themselves in the future, has been included on their consent form.</w:t>
      </w:r>
    </w:p>
    <w:p w14:paraId="2F39A94C" w14:textId="4A07ACE4" w:rsidR="00945015" w:rsidRPr="00945015" w:rsidRDefault="002F389A" w:rsidP="00CC363A">
      <w:pPr>
        <w:rPr>
          <w:iCs/>
        </w:rPr>
      </w:pPr>
      <w:r>
        <w:rPr>
          <w:iCs/>
        </w:rPr>
        <w:br w:type="page"/>
      </w:r>
    </w:p>
    <w:p w14:paraId="3A5B6C7A" w14:textId="77777777" w:rsidR="00201C4A" w:rsidRPr="004E2017" w:rsidRDefault="00201C4A" w:rsidP="007154A9">
      <w:pPr>
        <w:pStyle w:val="Heading1"/>
        <w:keepLines/>
        <w:numPr>
          <w:ilvl w:val="0"/>
          <w:numId w:val="5"/>
        </w:numPr>
        <w:shd w:val="clear" w:color="auto" w:fill="F2F2F2" w:themeFill="background1" w:themeFillShade="F2"/>
        <w:autoSpaceDE/>
        <w:autoSpaceDN/>
        <w:adjustRightInd/>
        <w:spacing w:after="120"/>
        <w:rPr>
          <w:caps/>
        </w:rPr>
      </w:pPr>
      <w:r w:rsidRPr="004E2017">
        <w:lastRenderedPageBreak/>
        <w:t>REFERENCES</w:t>
      </w:r>
    </w:p>
    <w:p w14:paraId="10A4FA1E" w14:textId="77777777" w:rsidR="00F527A1" w:rsidRPr="006A1638" w:rsidRDefault="00F527A1" w:rsidP="00F527A1">
      <w:pPr>
        <w:pStyle w:val="BodyText"/>
        <w:keepNext/>
        <w:rPr>
          <w:rFonts w:asciiTheme="minorHAnsi" w:hAnsiTheme="minorHAnsi" w:cstheme="minorHAnsi"/>
        </w:rPr>
      </w:pPr>
    </w:p>
    <w:p w14:paraId="241C0DF8" w14:textId="77777777" w:rsidR="00F527A1" w:rsidRPr="00AA4B17" w:rsidRDefault="00F527A1" w:rsidP="007154A9">
      <w:pPr>
        <w:pStyle w:val="NormalWeb"/>
        <w:numPr>
          <w:ilvl w:val="0"/>
          <w:numId w:val="22"/>
        </w:numPr>
        <w:spacing w:before="0" w:beforeAutospacing="0" w:after="0" w:afterAutospacing="0"/>
        <w:rPr>
          <w:rFonts w:asciiTheme="minorHAnsi" w:hAnsiTheme="minorHAnsi" w:cstheme="minorHAnsi"/>
          <w:sz w:val="22"/>
          <w:szCs w:val="22"/>
        </w:rPr>
      </w:pPr>
      <w:r w:rsidRPr="00AA4B17">
        <w:rPr>
          <w:rFonts w:asciiTheme="minorHAnsi" w:hAnsiTheme="minorHAnsi" w:cstheme="minorHAnsi"/>
          <w:sz w:val="22"/>
          <w:szCs w:val="22"/>
        </w:rPr>
        <w:t xml:space="preserve">UC Davis (2020) </w:t>
      </w:r>
      <w:r w:rsidRPr="00AA4B17">
        <w:rPr>
          <w:rFonts w:asciiTheme="minorHAnsi" w:hAnsiTheme="minorHAnsi" w:cstheme="minorHAnsi"/>
          <w:b/>
          <w:bCs/>
          <w:sz w:val="22"/>
          <w:szCs w:val="22"/>
        </w:rPr>
        <w:t>Music &amp; Memory reduces dementia medications and aggressive behaviour.</w:t>
      </w:r>
      <w:r w:rsidRPr="00AA4B17">
        <w:rPr>
          <w:rFonts w:asciiTheme="minorHAnsi" w:hAnsiTheme="minorHAnsi" w:cstheme="minorHAnsi"/>
          <w:sz w:val="22"/>
          <w:szCs w:val="22"/>
        </w:rPr>
        <w:t xml:space="preserve"> From: </w:t>
      </w:r>
      <w:hyperlink r:id="rId16" w:history="1">
        <w:r w:rsidRPr="00AA4B17">
          <w:rPr>
            <w:rStyle w:val="Hyperlink"/>
            <w:rFonts w:asciiTheme="minorHAnsi" w:hAnsiTheme="minorHAnsi" w:cstheme="minorHAnsi"/>
            <w:sz w:val="22"/>
            <w:szCs w:val="22"/>
          </w:rPr>
          <w:t>https://health.ucdavis.edu/news/headlines/music--memory-reduces-dementia-medications-and-aggressive-behavior/2020/08</w:t>
        </w:r>
      </w:hyperlink>
    </w:p>
    <w:p w14:paraId="635097FE" w14:textId="77777777" w:rsidR="00F527A1" w:rsidRPr="00AA4B17" w:rsidRDefault="00F527A1" w:rsidP="007154A9">
      <w:pPr>
        <w:pStyle w:val="ListParagraph"/>
        <w:numPr>
          <w:ilvl w:val="0"/>
          <w:numId w:val="22"/>
        </w:numPr>
        <w:spacing w:after="160" w:line="259" w:lineRule="auto"/>
        <w:rPr>
          <w:rFonts w:cstheme="minorHAnsi"/>
        </w:rPr>
      </w:pPr>
      <w:proofErr w:type="spellStart"/>
      <w:r w:rsidRPr="00AA4B17">
        <w:rPr>
          <w:rFonts w:cstheme="minorHAnsi"/>
          <w:shd w:val="clear" w:color="auto" w:fill="FFFFFF"/>
        </w:rPr>
        <w:t>Aalten</w:t>
      </w:r>
      <w:proofErr w:type="spellEnd"/>
      <w:r w:rsidRPr="00AA4B17">
        <w:rPr>
          <w:rFonts w:cstheme="minorHAnsi"/>
          <w:shd w:val="clear" w:color="auto" w:fill="FFFFFF"/>
        </w:rPr>
        <w:t xml:space="preserve"> P., de </w:t>
      </w:r>
      <w:proofErr w:type="spellStart"/>
      <w:r w:rsidRPr="00AA4B17">
        <w:rPr>
          <w:rFonts w:cstheme="minorHAnsi"/>
          <w:shd w:val="clear" w:color="auto" w:fill="FFFFFF"/>
        </w:rPr>
        <w:t>Vugt</w:t>
      </w:r>
      <w:proofErr w:type="spellEnd"/>
      <w:r w:rsidRPr="00AA4B17">
        <w:rPr>
          <w:rFonts w:cstheme="minorHAnsi"/>
          <w:shd w:val="clear" w:color="auto" w:fill="FFFFFF"/>
        </w:rPr>
        <w:t xml:space="preserve"> M. E., Jaspers N., </w:t>
      </w:r>
      <w:proofErr w:type="spellStart"/>
      <w:r w:rsidRPr="00AA4B17">
        <w:rPr>
          <w:rFonts w:cstheme="minorHAnsi"/>
          <w:shd w:val="clear" w:color="auto" w:fill="FFFFFF"/>
        </w:rPr>
        <w:t>Jolles</w:t>
      </w:r>
      <w:proofErr w:type="spellEnd"/>
      <w:r w:rsidRPr="00AA4B17">
        <w:rPr>
          <w:rFonts w:cstheme="minorHAnsi"/>
          <w:shd w:val="clear" w:color="auto" w:fill="FFFFFF"/>
        </w:rPr>
        <w:t xml:space="preserve"> J., </w:t>
      </w:r>
      <w:proofErr w:type="spellStart"/>
      <w:r w:rsidRPr="00AA4B17">
        <w:rPr>
          <w:rFonts w:cstheme="minorHAnsi"/>
          <w:shd w:val="clear" w:color="auto" w:fill="FFFFFF"/>
        </w:rPr>
        <w:t>Verhey</w:t>
      </w:r>
      <w:proofErr w:type="spellEnd"/>
      <w:r w:rsidRPr="00AA4B17">
        <w:rPr>
          <w:rFonts w:cstheme="minorHAnsi"/>
          <w:shd w:val="clear" w:color="auto" w:fill="FFFFFF"/>
        </w:rPr>
        <w:t xml:space="preserve"> F. R. </w:t>
      </w:r>
      <w:r w:rsidRPr="00AA4B17">
        <w:rPr>
          <w:rStyle w:val="ref-title"/>
          <w:rFonts w:cstheme="minorHAnsi"/>
        </w:rPr>
        <w:t xml:space="preserve">The course of neuropsychiatric symptoms in dementia. Part I: findings from the two-year longitudinal </w:t>
      </w:r>
      <w:proofErr w:type="spellStart"/>
      <w:r w:rsidRPr="00AA4B17">
        <w:rPr>
          <w:rStyle w:val="ref-title"/>
          <w:rFonts w:cstheme="minorHAnsi"/>
        </w:rPr>
        <w:t>Maasbed</w:t>
      </w:r>
      <w:proofErr w:type="spellEnd"/>
      <w:r w:rsidRPr="00AA4B17">
        <w:rPr>
          <w:rStyle w:val="ref-title"/>
          <w:rFonts w:cstheme="minorHAnsi"/>
        </w:rPr>
        <w:t xml:space="preserve"> study</w:t>
      </w:r>
      <w:r w:rsidRPr="00AA4B17">
        <w:rPr>
          <w:rFonts w:cstheme="minorHAnsi"/>
          <w:b/>
          <w:bCs/>
          <w:shd w:val="clear" w:color="auto" w:fill="FFFFFF"/>
        </w:rPr>
        <w:t>.</w:t>
      </w:r>
      <w:r w:rsidRPr="00AA4B17">
        <w:rPr>
          <w:rStyle w:val="apple-converted-space"/>
          <w:rFonts w:cstheme="minorHAnsi"/>
          <w:shd w:val="clear" w:color="auto" w:fill="FFFFFF"/>
        </w:rPr>
        <w:t> </w:t>
      </w:r>
      <w:r w:rsidRPr="00AA4B17">
        <w:rPr>
          <w:rStyle w:val="ref-journal"/>
          <w:rFonts w:cstheme="minorHAnsi"/>
        </w:rPr>
        <w:t xml:space="preserve">Int. J. </w:t>
      </w:r>
      <w:proofErr w:type="spellStart"/>
      <w:r w:rsidRPr="00AA4B17">
        <w:rPr>
          <w:rStyle w:val="ref-journal"/>
          <w:rFonts w:cstheme="minorHAnsi"/>
        </w:rPr>
        <w:t>Geriatr</w:t>
      </w:r>
      <w:proofErr w:type="spellEnd"/>
      <w:r w:rsidRPr="00AA4B17">
        <w:rPr>
          <w:rStyle w:val="ref-journal"/>
          <w:rFonts w:cstheme="minorHAnsi"/>
        </w:rPr>
        <w:t>. Psychiatry</w:t>
      </w:r>
      <w:r w:rsidRPr="00AA4B17">
        <w:rPr>
          <w:rStyle w:val="apple-converted-space"/>
          <w:rFonts w:cstheme="minorHAnsi"/>
          <w:shd w:val="clear" w:color="auto" w:fill="FFFFFF"/>
        </w:rPr>
        <w:t> </w:t>
      </w:r>
      <w:r w:rsidRPr="00AA4B17">
        <w:rPr>
          <w:rFonts w:cstheme="minorHAnsi"/>
          <w:shd w:val="clear" w:color="auto" w:fill="FFFFFF"/>
        </w:rPr>
        <w:t xml:space="preserve">(2005a) </w:t>
      </w:r>
      <w:r w:rsidRPr="00AA4B17">
        <w:rPr>
          <w:rStyle w:val="ref-vol"/>
          <w:rFonts w:cstheme="minorHAnsi"/>
        </w:rPr>
        <w:t>20</w:t>
      </w:r>
      <w:r w:rsidRPr="00AA4B17">
        <w:rPr>
          <w:rFonts w:cstheme="minorHAnsi"/>
          <w:shd w:val="clear" w:color="auto" w:fill="FFFFFF"/>
        </w:rPr>
        <w:t>, 523–530.</w:t>
      </w:r>
    </w:p>
    <w:p w14:paraId="25E3CE41" w14:textId="77777777" w:rsidR="00F527A1" w:rsidRPr="00AA4B17" w:rsidRDefault="00CC363A" w:rsidP="007154A9">
      <w:pPr>
        <w:pStyle w:val="ListParagraph"/>
        <w:numPr>
          <w:ilvl w:val="0"/>
          <w:numId w:val="22"/>
        </w:numPr>
        <w:spacing w:after="160" w:line="259" w:lineRule="auto"/>
        <w:rPr>
          <w:rFonts w:cstheme="minorHAnsi"/>
        </w:rPr>
      </w:pPr>
      <w:hyperlink r:id="rId17" w:tgtFrame="_blank" w:history="1">
        <w:proofErr w:type="spellStart"/>
        <w:r w:rsidR="00F527A1" w:rsidRPr="00AA4B17">
          <w:rPr>
            <w:rStyle w:val="Hyperlink"/>
            <w:rFonts w:cstheme="minorHAnsi"/>
          </w:rPr>
          <w:t>Hessler</w:t>
        </w:r>
        <w:proofErr w:type="spellEnd"/>
      </w:hyperlink>
      <w:r w:rsidR="00F527A1" w:rsidRPr="00AA4B17">
        <w:rPr>
          <w:rStyle w:val="contrib-group"/>
          <w:rFonts w:cstheme="minorHAnsi"/>
        </w:rPr>
        <w:t xml:space="preserve"> J.B.,</w:t>
      </w:r>
      <w:hyperlink r:id="rId18" w:tgtFrame="_blank" w:history="1">
        <w:r w:rsidR="00F527A1" w:rsidRPr="00AA4B17">
          <w:rPr>
            <w:rStyle w:val="Hyperlink"/>
            <w:rFonts w:cstheme="minorHAnsi"/>
          </w:rPr>
          <w:t xml:space="preserve"> </w:t>
        </w:r>
        <w:proofErr w:type="spellStart"/>
        <w:r w:rsidR="00F527A1" w:rsidRPr="00AA4B17">
          <w:rPr>
            <w:rStyle w:val="Hyperlink"/>
            <w:rFonts w:cstheme="minorHAnsi"/>
          </w:rPr>
          <w:t>Schäufele</w:t>
        </w:r>
        <w:proofErr w:type="spellEnd"/>
      </w:hyperlink>
      <w:r w:rsidR="00F527A1" w:rsidRPr="00AA4B17">
        <w:rPr>
          <w:rStyle w:val="contrib-group"/>
          <w:rFonts w:cstheme="minorHAnsi"/>
        </w:rPr>
        <w:t xml:space="preserve"> M,</w:t>
      </w:r>
      <w:r w:rsidR="00F527A1" w:rsidRPr="00AA4B17">
        <w:rPr>
          <w:rStyle w:val="apple-converted-space"/>
          <w:rFonts w:cstheme="minorHAnsi"/>
        </w:rPr>
        <w:t> </w:t>
      </w:r>
      <w:proofErr w:type="spellStart"/>
      <w:r w:rsidR="00F527A1" w:rsidRPr="00AA4B17">
        <w:rPr>
          <w:rStyle w:val="Hyperlink"/>
          <w:rFonts w:cstheme="minorHAnsi"/>
        </w:rPr>
        <w:t>Hendlmeier</w:t>
      </w:r>
      <w:proofErr w:type="spellEnd"/>
      <w:r w:rsidR="00F527A1" w:rsidRPr="00AA4B17">
        <w:rPr>
          <w:rStyle w:val="contrib-group"/>
          <w:rFonts w:cstheme="minorHAnsi"/>
        </w:rPr>
        <w:t xml:space="preserve"> I,</w:t>
      </w:r>
      <w:r w:rsidR="00F527A1" w:rsidRPr="00AA4B17">
        <w:rPr>
          <w:rStyle w:val="apple-converted-space"/>
          <w:rFonts w:cstheme="minorHAnsi"/>
        </w:rPr>
        <w:t> </w:t>
      </w:r>
      <w:proofErr w:type="spellStart"/>
      <w:r w:rsidR="00F527A1" w:rsidRPr="00AA4B17">
        <w:rPr>
          <w:rStyle w:val="Hyperlink"/>
          <w:rFonts w:cstheme="minorHAnsi"/>
        </w:rPr>
        <w:t>Junge</w:t>
      </w:r>
      <w:proofErr w:type="spellEnd"/>
      <w:r w:rsidR="00F527A1" w:rsidRPr="00AA4B17">
        <w:rPr>
          <w:rStyle w:val="contrib-group"/>
          <w:rFonts w:cstheme="minorHAnsi"/>
        </w:rPr>
        <w:t xml:space="preserve"> M.N.,</w:t>
      </w:r>
      <w:r w:rsidR="00F527A1" w:rsidRPr="00AA4B17">
        <w:rPr>
          <w:rStyle w:val="apple-converted-space"/>
          <w:rFonts w:cstheme="minorHAnsi"/>
        </w:rPr>
        <w:t> </w:t>
      </w:r>
      <w:hyperlink r:id="rId19" w:tgtFrame="_blank" w:history="1">
        <w:r w:rsidR="00F527A1" w:rsidRPr="00AA4B17">
          <w:rPr>
            <w:rStyle w:val="Hyperlink"/>
            <w:rFonts w:cstheme="minorHAnsi"/>
          </w:rPr>
          <w:t>Leonhardt</w:t>
        </w:r>
      </w:hyperlink>
      <w:r w:rsidR="00F527A1" w:rsidRPr="00AA4B17">
        <w:rPr>
          <w:rStyle w:val="contrib-group"/>
          <w:rFonts w:cstheme="minorHAnsi"/>
        </w:rPr>
        <w:t xml:space="preserve"> S,</w:t>
      </w:r>
      <w:r w:rsidR="00F527A1" w:rsidRPr="00AA4B17">
        <w:rPr>
          <w:rStyle w:val="apple-converted-space"/>
          <w:rFonts w:cstheme="minorHAnsi"/>
        </w:rPr>
        <w:t> </w:t>
      </w:r>
      <w:hyperlink r:id="rId20" w:tgtFrame="_blank" w:history="1">
        <w:r w:rsidR="00F527A1" w:rsidRPr="00AA4B17">
          <w:rPr>
            <w:rStyle w:val="Hyperlink"/>
            <w:rFonts w:cstheme="minorHAnsi"/>
          </w:rPr>
          <w:t>Weber</w:t>
        </w:r>
      </w:hyperlink>
      <w:r w:rsidR="00F527A1" w:rsidRPr="00AA4B17">
        <w:rPr>
          <w:rStyle w:val="contrib-group"/>
          <w:rFonts w:cstheme="minorHAnsi"/>
        </w:rPr>
        <w:t xml:space="preserve"> J,</w:t>
      </w:r>
      <w:r w:rsidR="00F527A1" w:rsidRPr="00AA4B17">
        <w:rPr>
          <w:rStyle w:val="apple-converted-space"/>
          <w:rFonts w:cstheme="minorHAnsi"/>
        </w:rPr>
        <w:t> </w:t>
      </w:r>
      <w:r w:rsidR="00F527A1" w:rsidRPr="00AA4B17">
        <w:rPr>
          <w:rStyle w:val="contrib-group"/>
          <w:rFonts w:cstheme="minorHAnsi"/>
        </w:rPr>
        <w:t>Bickel H.</w:t>
      </w:r>
      <w:r w:rsidR="00F527A1" w:rsidRPr="00AA4B17">
        <w:rPr>
          <w:rFonts w:cstheme="minorHAnsi"/>
        </w:rPr>
        <w:t xml:space="preserve"> </w:t>
      </w:r>
      <w:r w:rsidR="00F527A1" w:rsidRPr="00AA4B17">
        <w:rPr>
          <w:rFonts w:cstheme="minorHAnsi"/>
          <w:b/>
          <w:bCs/>
        </w:rPr>
        <w:t>Behavioural and psychological symptoms in general hospital patients with dementia, distress for nursing staff and complications in care: results of the General Hospital Study</w:t>
      </w:r>
      <w:r w:rsidR="00F527A1" w:rsidRPr="00AA4B17">
        <w:rPr>
          <w:rFonts w:cstheme="minorHAnsi"/>
        </w:rPr>
        <w:t xml:space="preserve">. Epidemiol </w:t>
      </w:r>
      <w:proofErr w:type="spellStart"/>
      <w:r w:rsidR="00F527A1" w:rsidRPr="00AA4B17">
        <w:rPr>
          <w:rFonts w:cstheme="minorHAnsi"/>
        </w:rPr>
        <w:t>Psychiatr</w:t>
      </w:r>
      <w:proofErr w:type="spellEnd"/>
      <w:r w:rsidR="00F527A1" w:rsidRPr="00AA4B17">
        <w:rPr>
          <w:rFonts w:cstheme="minorHAnsi"/>
        </w:rPr>
        <w:t xml:space="preserve"> Sci.</w:t>
      </w:r>
      <w:r w:rsidR="00F527A1" w:rsidRPr="00AA4B17">
        <w:rPr>
          <w:rStyle w:val="apple-converted-space"/>
          <w:rFonts w:cstheme="minorHAnsi"/>
          <w:shd w:val="clear" w:color="auto" w:fill="FFFFFF"/>
        </w:rPr>
        <w:t> 2018 Jun; 27(3): 278–287.</w:t>
      </w:r>
    </w:p>
    <w:p w14:paraId="2F6C6B6E" w14:textId="77777777"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rPr>
        <w:t xml:space="preserve">Australian Commission on Safety and Quality in Health Care. </w:t>
      </w:r>
      <w:r w:rsidRPr="00AA4B17">
        <w:rPr>
          <w:rFonts w:cstheme="minorHAnsi"/>
          <w:b/>
          <w:bCs/>
        </w:rPr>
        <w:t>Delirium Clinical Care Standards</w:t>
      </w:r>
      <w:r w:rsidRPr="00AA4B17">
        <w:rPr>
          <w:rFonts w:cstheme="minorHAnsi"/>
        </w:rPr>
        <w:t xml:space="preserve"> Sept 2021. </w:t>
      </w:r>
    </w:p>
    <w:p w14:paraId="238D3230" w14:textId="77777777" w:rsidR="00A027A8" w:rsidRPr="00A027A8" w:rsidRDefault="00F527A1" w:rsidP="00A027A8">
      <w:pPr>
        <w:pStyle w:val="ListParagraph"/>
        <w:numPr>
          <w:ilvl w:val="0"/>
          <w:numId w:val="22"/>
        </w:numPr>
        <w:spacing w:after="0" w:line="240" w:lineRule="auto"/>
        <w:jc w:val="both"/>
        <w:rPr>
          <w:rFonts w:cstheme="minorHAnsi"/>
        </w:rPr>
      </w:pPr>
      <w:r w:rsidRPr="00AA4B17">
        <w:rPr>
          <w:rFonts w:cstheme="minorHAnsi"/>
        </w:rPr>
        <w:t xml:space="preserve">Marcantonio E. </w:t>
      </w:r>
      <w:r w:rsidRPr="00AA4B17">
        <w:rPr>
          <w:rFonts w:cstheme="minorHAnsi"/>
          <w:b/>
          <w:bCs/>
        </w:rPr>
        <w:t xml:space="preserve">Delirium in Hospitalized Older Adults. </w:t>
      </w:r>
      <w:r w:rsidRPr="00AA4B17">
        <w:rPr>
          <w:rFonts w:cstheme="minorHAnsi"/>
          <w:shd w:val="clear" w:color="auto" w:fill="FFFFFF"/>
        </w:rPr>
        <w:t xml:space="preserve">N </w:t>
      </w:r>
      <w:proofErr w:type="spellStart"/>
      <w:r w:rsidRPr="00AA4B17">
        <w:rPr>
          <w:rFonts w:cstheme="minorHAnsi"/>
          <w:shd w:val="clear" w:color="auto" w:fill="FFFFFF"/>
        </w:rPr>
        <w:t>Engl</w:t>
      </w:r>
      <w:proofErr w:type="spellEnd"/>
      <w:r w:rsidRPr="00AA4B17">
        <w:rPr>
          <w:rFonts w:cstheme="minorHAnsi"/>
          <w:shd w:val="clear" w:color="auto" w:fill="FFFFFF"/>
        </w:rPr>
        <w:t xml:space="preserve"> J Med 2017; 377:1456-1466.</w:t>
      </w:r>
    </w:p>
    <w:p w14:paraId="24959079" w14:textId="68EA86FC" w:rsidR="00A027A8" w:rsidRPr="00A027A8" w:rsidRDefault="00A027A8" w:rsidP="00A027A8">
      <w:pPr>
        <w:pStyle w:val="ListParagraph"/>
        <w:numPr>
          <w:ilvl w:val="0"/>
          <w:numId w:val="22"/>
        </w:numPr>
        <w:spacing w:after="0" w:line="240" w:lineRule="auto"/>
        <w:jc w:val="both"/>
        <w:rPr>
          <w:rFonts w:cstheme="minorHAnsi"/>
        </w:rPr>
      </w:pPr>
      <w:r w:rsidRPr="00A027A8">
        <w:rPr>
          <w:rFonts w:eastAsia="Times New Roman" w:cstheme="minorHAnsi"/>
          <w:color w:val="333333"/>
          <w:lang w:eastAsia="en-AU"/>
        </w:rPr>
        <w:t>Ryan DJ, </w:t>
      </w:r>
      <w:proofErr w:type="spellStart"/>
      <w:r w:rsidRPr="00A027A8">
        <w:rPr>
          <w:rFonts w:eastAsia="Times New Roman" w:cstheme="minorHAnsi"/>
          <w:color w:val="333333"/>
          <w:lang w:eastAsia="en-AU"/>
        </w:rPr>
        <w:t>O'Regan</w:t>
      </w:r>
      <w:proofErr w:type="spellEnd"/>
      <w:r w:rsidRPr="00A027A8">
        <w:rPr>
          <w:rFonts w:eastAsia="Times New Roman" w:cstheme="minorHAnsi"/>
          <w:color w:val="333333"/>
          <w:lang w:eastAsia="en-AU"/>
        </w:rPr>
        <w:t> NA, </w:t>
      </w:r>
      <w:proofErr w:type="spellStart"/>
      <w:r w:rsidRPr="00A027A8">
        <w:rPr>
          <w:rFonts w:eastAsia="Times New Roman" w:cstheme="minorHAnsi"/>
          <w:color w:val="333333"/>
          <w:lang w:eastAsia="en-AU"/>
        </w:rPr>
        <w:t>Caoimh</w:t>
      </w:r>
      <w:proofErr w:type="spellEnd"/>
      <w:r w:rsidRPr="00A027A8">
        <w:rPr>
          <w:rFonts w:eastAsia="Times New Roman" w:cstheme="minorHAnsi"/>
          <w:color w:val="333333"/>
          <w:lang w:eastAsia="en-AU"/>
        </w:rPr>
        <w:t> RÓ</w:t>
      </w:r>
      <w:r w:rsidRPr="00A027A8">
        <w:rPr>
          <w:rFonts w:eastAsia="Times New Roman" w:cstheme="minorHAnsi"/>
          <w:i/>
          <w:iCs/>
          <w:color w:val="333333"/>
          <w:lang w:eastAsia="en-AU"/>
        </w:rPr>
        <w:t>, et al</w:t>
      </w:r>
      <w:r>
        <w:rPr>
          <w:rFonts w:eastAsia="Times New Roman" w:cstheme="minorHAnsi"/>
          <w:i/>
          <w:iCs/>
          <w:color w:val="333333"/>
          <w:lang w:eastAsia="en-AU"/>
        </w:rPr>
        <w:t xml:space="preserve">. </w:t>
      </w:r>
      <w:r w:rsidRPr="00A027A8">
        <w:rPr>
          <w:rFonts w:eastAsia="Times New Roman" w:cstheme="minorHAnsi"/>
          <w:b/>
          <w:bCs/>
          <w:color w:val="333333"/>
          <w:lang w:eastAsia="en-AU"/>
        </w:rPr>
        <w:t xml:space="preserve">Delirium in an adult acute hospital population: predictors, </w:t>
      </w:r>
      <w:proofErr w:type="gramStart"/>
      <w:r w:rsidRPr="00A027A8">
        <w:rPr>
          <w:rFonts w:eastAsia="Times New Roman" w:cstheme="minorHAnsi"/>
          <w:b/>
          <w:bCs/>
          <w:color w:val="333333"/>
          <w:lang w:eastAsia="en-AU"/>
        </w:rPr>
        <w:t>prevalence</w:t>
      </w:r>
      <w:proofErr w:type="gramEnd"/>
      <w:r w:rsidRPr="00A027A8">
        <w:rPr>
          <w:rFonts w:eastAsia="Times New Roman" w:cstheme="minorHAnsi"/>
          <w:b/>
          <w:bCs/>
          <w:color w:val="333333"/>
          <w:lang w:eastAsia="en-AU"/>
        </w:rPr>
        <w:t xml:space="preserve"> and detection</w:t>
      </w:r>
      <w:r w:rsidRPr="00A027A8">
        <w:rPr>
          <w:rFonts w:eastAsia="Times New Roman" w:cstheme="minorHAnsi"/>
          <w:color w:val="333333"/>
          <w:lang w:eastAsia="en-AU"/>
        </w:rPr>
        <w:t>. BMJ Open</w:t>
      </w:r>
      <w:r w:rsidRPr="00A027A8">
        <w:rPr>
          <w:rFonts w:eastAsia="Times New Roman" w:cstheme="minorHAnsi"/>
          <w:i/>
          <w:iCs/>
          <w:color w:val="333333"/>
          <w:lang w:eastAsia="en-AU"/>
        </w:rPr>
        <w:t> </w:t>
      </w:r>
      <w:r w:rsidRPr="00A027A8">
        <w:rPr>
          <w:rFonts w:eastAsia="Times New Roman" w:cstheme="minorHAnsi"/>
          <w:color w:val="333333"/>
          <w:lang w:eastAsia="en-AU"/>
        </w:rPr>
        <w:t>2013;</w:t>
      </w:r>
      <w:proofErr w:type="gramStart"/>
      <w:r w:rsidRPr="00A027A8">
        <w:rPr>
          <w:rFonts w:eastAsia="Times New Roman" w:cstheme="minorHAnsi"/>
          <w:b/>
          <w:bCs/>
          <w:color w:val="333333"/>
          <w:lang w:eastAsia="en-AU"/>
        </w:rPr>
        <w:t>3:</w:t>
      </w:r>
      <w:r w:rsidRPr="00A027A8">
        <w:rPr>
          <w:rFonts w:eastAsia="Times New Roman" w:cstheme="minorHAnsi"/>
          <w:color w:val="333333"/>
          <w:lang w:eastAsia="en-AU"/>
        </w:rPr>
        <w:t>e</w:t>
      </w:r>
      <w:proofErr w:type="gramEnd"/>
      <w:r w:rsidRPr="00A027A8">
        <w:rPr>
          <w:rFonts w:eastAsia="Times New Roman" w:cstheme="minorHAnsi"/>
          <w:color w:val="333333"/>
          <w:lang w:eastAsia="en-AU"/>
        </w:rPr>
        <w:t>001772. </w:t>
      </w:r>
      <w:proofErr w:type="spellStart"/>
      <w:r w:rsidRPr="00A027A8">
        <w:rPr>
          <w:rFonts w:eastAsia="Times New Roman" w:cstheme="minorHAnsi"/>
          <w:color w:val="333333"/>
          <w:lang w:eastAsia="en-AU"/>
        </w:rPr>
        <w:t>doi</w:t>
      </w:r>
      <w:proofErr w:type="spellEnd"/>
      <w:r w:rsidRPr="00A027A8">
        <w:rPr>
          <w:rFonts w:eastAsia="Times New Roman" w:cstheme="minorHAnsi"/>
          <w:color w:val="333333"/>
          <w:lang w:eastAsia="en-AU"/>
        </w:rPr>
        <w:t>: 10.1136/bmjopen-2012-001772</w:t>
      </w:r>
    </w:p>
    <w:p w14:paraId="08497340" w14:textId="04D721D7" w:rsidR="00A027A8" w:rsidRPr="00A027A8" w:rsidRDefault="00A027A8" w:rsidP="00A027A8">
      <w:pPr>
        <w:pStyle w:val="ListParagraph"/>
        <w:numPr>
          <w:ilvl w:val="0"/>
          <w:numId w:val="22"/>
        </w:numPr>
        <w:spacing w:after="0" w:line="240" w:lineRule="auto"/>
        <w:jc w:val="both"/>
        <w:rPr>
          <w:rFonts w:cstheme="minorHAnsi"/>
        </w:rPr>
      </w:pPr>
      <w:r w:rsidRPr="00A027A8">
        <w:rPr>
          <w:rFonts w:cstheme="minorHAnsi"/>
          <w:color w:val="212121"/>
          <w:shd w:val="clear" w:color="auto" w:fill="FFFFFF"/>
        </w:rPr>
        <w:t xml:space="preserve">Ahmed S, </w:t>
      </w:r>
      <w:proofErr w:type="spellStart"/>
      <w:r w:rsidRPr="00A027A8">
        <w:rPr>
          <w:rFonts w:cstheme="minorHAnsi"/>
          <w:color w:val="212121"/>
          <w:shd w:val="clear" w:color="auto" w:fill="FFFFFF"/>
        </w:rPr>
        <w:t>Leurent</w:t>
      </w:r>
      <w:proofErr w:type="spellEnd"/>
      <w:r w:rsidRPr="00A027A8">
        <w:rPr>
          <w:rFonts w:cstheme="minorHAnsi"/>
          <w:color w:val="212121"/>
          <w:shd w:val="clear" w:color="auto" w:fill="FFFFFF"/>
        </w:rPr>
        <w:t xml:space="preserve"> B, Sampson EL. </w:t>
      </w:r>
      <w:r w:rsidRPr="00A027A8">
        <w:rPr>
          <w:rFonts w:cstheme="minorHAnsi"/>
          <w:b/>
          <w:bCs/>
          <w:color w:val="212121"/>
          <w:shd w:val="clear" w:color="auto" w:fill="FFFFFF"/>
        </w:rPr>
        <w:t>Risk factors for incident delirium among older people in acute hospital medical units: a systematic review and meta-analysis</w:t>
      </w:r>
      <w:r w:rsidRPr="00A027A8">
        <w:rPr>
          <w:rFonts w:cstheme="minorHAnsi"/>
          <w:color w:val="212121"/>
          <w:shd w:val="clear" w:color="auto" w:fill="FFFFFF"/>
        </w:rPr>
        <w:t xml:space="preserve">. Age Ageing. 2014 May;43(3):326-33. </w:t>
      </w:r>
      <w:proofErr w:type="spellStart"/>
      <w:r w:rsidRPr="00A027A8">
        <w:rPr>
          <w:rFonts w:cstheme="minorHAnsi"/>
          <w:color w:val="212121"/>
          <w:shd w:val="clear" w:color="auto" w:fill="FFFFFF"/>
        </w:rPr>
        <w:t>doi</w:t>
      </w:r>
      <w:proofErr w:type="spellEnd"/>
      <w:r w:rsidRPr="00A027A8">
        <w:rPr>
          <w:rFonts w:cstheme="minorHAnsi"/>
          <w:color w:val="212121"/>
          <w:shd w:val="clear" w:color="auto" w:fill="FFFFFF"/>
        </w:rPr>
        <w:t xml:space="preserve">: 10.1093/ageing/afu022. </w:t>
      </w:r>
      <w:proofErr w:type="spellStart"/>
      <w:r w:rsidRPr="00A027A8">
        <w:rPr>
          <w:rFonts w:cstheme="minorHAnsi"/>
          <w:color w:val="212121"/>
          <w:shd w:val="clear" w:color="auto" w:fill="FFFFFF"/>
        </w:rPr>
        <w:t>Epub</w:t>
      </w:r>
      <w:proofErr w:type="spellEnd"/>
      <w:r w:rsidRPr="00A027A8">
        <w:rPr>
          <w:rFonts w:cstheme="minorHAnsi"/>
          <w:color w:val="212121"/>
          <w:shd w:val="clear" w:color="auto" w:fill="FFFFFF"/>
        </w:rPr>
        <w:t xml:space="preserve"> 2014 Mar 6. PMID: 24610863; PMCID: PMC4001175.</w:t>
      </w:r>
    </w:p>
    <w:p w14:paraId="6AE3F5E7" w14:textId="45212BAE"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shd w:val="clear" w:color="auto" w:fill="FFFFFF"/>
        </w:rPr>
        <w:t xml:space="preserve">Davis DHJ et al. </w:t>
      </w:r>
      <w:r w:rsidRPr="00AA4B17">
        <w:rPr>
          <w:rFonts w:cstheme="minorHAnsi"/>
          <w:b/>
          <w:bCs/>
          <w:shd w:val="clear" w:color="auto" w:fill="FFFFFF"/>
        </w:rPr>
        <w:t>Delirium is a strong risk factor for dementia in the oldest-old: a population-based cohort study.</w:t>
      </w:r>
      <w:r w:rsidRPr="00AA4B17">
        <w:rPr>
          <w:rFonts w:cstheme="minorHAnsi"/>
          <w:shd w:val="clear" w:color="auto" w:fill="FFFFFF"/>
        </w:rPr>
        <w:t xml:space="preserve"> Brain. Sept 2012. Vol 135, Issue 9, 2809-2816.</w:t>
      </w:r>
    </w:p>
    <w:p w14:paraId="465D898A" w14:textId="77777777"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shd w:val="clear" w:color="auto" w:fill="FFFFFF"/>
        </w:rPr>
        <w:t xml:space="preserve">Inouye SK et al. </w:t>
      </w:r>
      <w:r w:rsidRPr="00AA4B17">
        <w:rPr>
          <w:rFonts w:cstheme="minorHAnsi"/>
          <w:b/>
          <w:bCs/>
          <w:shd w:val="clear" w:color="auto" w:fill="FFFFFF"/>
        </w:rPr>
        <w:t>Delirium in elderly people.</w:t>
      </w:r>
      <w:r w:rsidRPr="00AA4B17">
        <w:rPr>
          <w:rFonts w:cstheme="minorHAnsi"/>
          <w:shd w:val="clear" w:color="auto" w:fill="FFFFFF"/>
        </w:rPr>
        <w:t xml:space="preserve"> The Lancet. Aug 2013; 383 (9920): 911-922.</w:t>
      </w:r>
    </w:p>
    <w:p w14:paraId="0D725F42" w14:textId="215AF5E9"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shd w:val="clear" w:color="auto" w:fill="FFFFFF"/>
        </w:rPr>
        <w:t xml:space="preserve">Banerjee S. </w:t>
      </w:r>
      <w:r w:rsidRPr="00AA4B17">
        <w:rPr>
          <w:rFonts w:cstheme="minorHAnsi"/>
          <w:b/>
          <w:bCs/>
          <w:shd w:val="clear" w:color="auto" w:fill="FFFFFF"/>
        </w:rPr>
        <w:t>The use of antipsychotic medication for people with dementia: Time for action.</w:t>
      </w:r>
      <w:r w:rsidRPr="00AA4B17">
        <w:rPr>
          <w:rFonts w:cstheme="minorHAnsi"/>
          <w:shd w:val="clear" w:color="auto" w:fill="FFFFFF"/>
        </w:rPr>
        <w:t xml:space="preserve"> A report for the Minister of State for Care Services. 2009.</w:t>
      </w:r>
      <w:r w:rsidR="00591049">
        <w:rPr>
          <w:rFonts w:cstheme="minorHAnsi"/>
          <w:shd w:val="clear" w:color="auto" w:fill="FFFFFF"/>
        </w:rPr>
        <w:t xml:space="preserve"> </w:t>
      </w:r>
      <w:hyperlink r:id="rId21" w:history="1">
        <w:r w:rsidR="00591049">
          <w:rPr>
            <w:rStyle w:val="Hyperlink"/>
          </w:rPr>
          <w:t>The Use Of Antipsychotic Medication For People With Dementia Time For Action (psychrights.org)</w:t>
        </w:r>
      </w:hyperlink>
    </w:p>
    <w:p w14:paraId="77BD1E92" w14:textId="77777777"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rPr>
        <w:t xml:space="preserve">Burns K et al. </w:t>
      </w:r>
      <w:r w:rsidRPr="00AA4B17">
        <w:rPr>
          <w:rFonts w:cstheme="minorHAnsi"/>
          <w:b/>
          <w:bCs/>
        </w:rPr>
        <w:t xml:space="preserve">Behaviour Management- A guide to good practice: Managing Behavioural and Psychological Symptoms of Dementia. </w:t>
      </w:r>
      <w:r w:rsidRPr="00AA4B17">
        <w:rPr>
          <w:rFonts w:cstheme="minorHAnsi"/>
        </w:rPr>
        <w:t>New South Wales: Dementia Collaborative Research Centre-Assessment and Better Care (DCRC-ABC). 2012.</w:t>
      </w:r>
    </w:p>
    <w:p w14:paraId="2D4ABEB3" w14:textId="77777777"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rPr>
        <w:t xml:space="preserve">Cuddy LL et al. </w:t>
      </w:r>
      <w:r w:rsidRPr="00AA4B17">
        <w:rPr>
          <w:rFonts w:cstheme="minorHAnsi"/>
          <w:b/>
          <w:bCs/>
        </w:rPr>
        <w:t>Music Memory and Alzheimer’s Disease: Is music recognition spared in Dementia and How can it be assessed.</w:t>
      </w:r>
      <w:r w:rsidRPr="00AA4B17">
        <w:rPr>
          <w:rFonts w:cstheme="minorHAnsi"/>
        </w:rPr>
        <w:t xml:space="preserve"> Med. Hypothesis 2005, 64; 229-235.</w:t>
      </w:r>
    </w:p>
    <w:p w14:paraId="2782B604" w14:textId="77777777" w:rsidR="00F527A1" w:rsidRPr="00AA4B17" w:rsidRDefault="00F527A1" w:rsidP="007154A9">
      <w:pPr>
        <w:pStyle w:val="ListParagraph"/>
        <w:numPr>
          <w:ilvl w:val="0"/>
          <w:numId w:val="22"/>
        </w:numPr>
        <w:spacing w:after="0" w:line="240" w:lineRule="auto"/>
        <w:jc w:val="both"/>
        <w:rPr>
          <w:rFonts w:cstheme="minorHAnsi"/>
        </w:rPr>
      </w:pPr>
      <w:r w:rsidRPr="00AA4B17">
        <w:rPr>
          <w:rFonts w:cstheme="minorHAnsi"/>
          <w:shd w:val="clear" w:color="auto" w:fill="FFFFFF"/>
        </w:rPr>
        <w:t xml:space="preserve">Van der Steen et al. </w:t>
      </w:r>
      <w:r w:rsidRPr="00AA4B17">
        <w:rPr>
          <w:rFonts w:cstheme="minorHAnsi"/>
          <w:b/>
          <w:bCs/>
          <w:shd w:val="clear" w:color="auto" w:fill="FFFFFF"/>
        </w:rPr>
        <w:t xml:space="preserve">Music-based therapeutic interventions for people with dementia. </w:t>
      </w:r>
      <w:r w:rsidRPr="00AA4B17">
        <w:rPr>
          <w:rFonts w:cstheme="minorHAnsi"/>
          <w:shd w:val="clear" w:color="auto" w:fill="FFFFFF"/>
        </w:rPr>
        <w:t>Cochrane Database of Systematic Reviews 2018, Issue 7. Art No: CD003477.</w:t>
      </w:r>
    </w:p>
    <w:p w14:paraId="062F282B" w14:textId="304ACE89" w:rsidR="008F3F1D" w:rsidRPr="008C20DC" w:rsidRDefault="008F3F1D" w:rsidP="00823320">
      <w:pPr>
        <w:rPr>
          <w:color w:val="FF0000"/>
        </w:rPr>
      </w:pPr>
    </w:p>
    <w:sectPr w:rsidR="008F3F1D" w:rsidRPr="008C20DC" w:rsidSect="00FE720D">
      <w:headerReference w:type="default" r:id="rId22"/>
      <w:footerReference w:type="default" r:id="rId23"/>
      <w:pgSz w:w="11906" w:h="16838"/>
      <w:pgMar w:top="1440" w:right="1440" w:bottom="1440" w:left="1440" w:header="708"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ACBE" w14:textId="77777777" w:rsidR="007414CF" w:rsidRDefault="007414CF" w:rsidP="007D29EC">
      <w:pPr>
        <w:spacing w:after="0" w:line="240" w:lineRule="auto"/>
      </w:pPr>
      <w:r>
        <w:separator/>
      </w:r>
    </w:p>
  </w:endnote>
  <w:endnote w:type="continuationSeparator" w:id="0">
    <w:p w14:paraId="4427AF24" w14:textId="77777777" w:rsidR="007414CF" w:rsidRDefault="007414CF"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F443" w14:textId="77777777" w:rsidR="00830231" w:rsidRDefault="00830231" w:rsidP="007D29EC">
    <w:pPr>
      <w:autoSpaceDE w:val="0"/>
      <w:autoSpaceDN w:val="0"/>
      <w:adjustRightInd w:val="0"/>
      <w:spacing w:after="0" w:line="240" w:lineRule="auto"/>
      <w:rPr>
        <w:rFonts w:ascii="Calibri" w:hAnsi="Calibri" w:cs="Calibri"/>
        <w:color w:val="000000"/>
      </w:rPr>
    </w:pPr>
  </w:p>
  <w:p w14:paraId="64D0F444" w14:textId="4300A55B" w:rsidR="007D29EC" w:rsidRPr="002D4BDB" w:rsidRDefault="0048787C" w:rsidP="007D29EC">
    <w:pPr>
      <w:autoSpaceDE w:val="0"/>
      <w:autoSpaceDN w:val="0"/>
      <w:adjustRightInd w:val="0"/>
      <w:spacing w:after="0" w:line="240" w:lineRule="auto"/>
      <w:rPr>
        <w:rFonts w:cstheme="minorHAnsi"/>
        <w:color w:val="000000"/>
      </w:rPr>
    </w:pPr>
    <w:r w:rsidRPr="002D4BDB">
      <w:rPr>
        <w:rFonts w:cstheme="minorHAnsi"/>
        <w:color w:val="000000"/>
      </w:rPr>
      <w:tab/>
    </w:r>
    <w:r w:rsidRPr="002D4BDB">
      <w:rPr>
        <w:rFonts w:cstheme="minorHAnsi"/>
        <w:color w:val="000000"/>
      </w:rPr>
      <w:tab/>
    </w:r>
    <w:r w:rsidRPr="002D4BDB">
      <w:rPr>
        <w:rFonts w:cstheme="minorHAnsi"/>
        <w:color w:val="000000"/>
      </w:rPr>
      <w:tab/>
    </w:r>
    <w:r w:rsidRPr="002D4BDB">
      <w:rPr>
        <w:rFonts w:cstheme="minorHAnsi"/>
        <w:color w:val="000000"/>
      </w:rPr>
      <w:tab/>
    </w:r>
    <w:r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t xml:space="preserve">Page </w:t>
    </w:r>
    <w:r w:rsidR="00FE720D" w:rsidRPr="002D4BDB">
      <w:rPr>
        <w:rFonts w:cstheme="minorHAnsi"/>
        <w:b/>
        <w:color w:val="000000"/>
      </w:rPr>
      <w:fldChar w:fldCharType="begin"/>
    </w:r>
    <w:r w:rsidR="00FE720D" w:rsidRPr="002D4BDB">
      <w:rPr>
        <w:rFonts w:cstheme="minorHAnsi"/>
        <w:b/>
        <w:color w:val="000000"/>
      </w:rPr>
      <w:instrText xml:space="preserve"> PAGE  \* Arabic  \* MERGEFORMAT </w:instrText>
    </w:r>
    <w:r w:rsidR="00FE720D" w:rsidRPr="002D4BDB">
      <w:rPr>
        <w:rFonts w:cstheme="minorHAnsi"/>
        <w:b/>
        <w:color w:val="000000"/>
      </w:rPr>
      <w:fldChar w:fldCharType="separate"/>
    </w:r>
    <w:r w:rsidR="00C96BF9">
      <w:rPr>
        <w:rFonts w:cstheme="minorHAnsi"/>
        <w:b/>
        <w:noProof/>
        <w:color w:val="000000"/>
      </w:rPr>
      <w:t>8</w:t>
    </w:r>
    <w:r w:rsidR="00FE720D" w:rsidRPr="002D4BDB">
      <w:rPr>
        <w:rFonts w:cstheme="minorHAnsi"/>
        <w:b/>
        <w:color w:val="000000"/>
      </w:rPr>
      <w:fldChar w:fldCharType="end"/>
    </w:r>
    <w:r w:rsidR="00FE720D" w:rsidRPr="002D4BDB">
      <w:rPr>
        <w:rFonts w:cstheme="minorHAnsi"/>
        <w:color w:val="000000"/>
      </w:rPr>
      <w:t xml:space="preserve"> of </w:t>
    </w:r>
    <w:r w:rsidR="00FE720D" w:rsidRPr="002D4BDB">
      <w:rPr>
        <w:rFonts w:cstheme="minorHAnsi"/>
        <w:b/>
        <w:color w:val="000000"/>
      </w:rPr>
      <w:fldChar w:fldCharType="begin"/>
    </w:r>
    <w:r w:rsidR="00FE720D" w:rsidRPr="002D4BDB">
      <w:rPr>
        <w:rFonts w:cstheme="minorHAnsi"/>
        <w:b/>
        <w:color w:val="000000"/>
      </w:rPr>
      <w:instrText xml:space="preserve"> NUMPAGES  \* Arabic  \* MERGEFORMAT </w:instrText>
    </w:r>
    <w:r w:rsidR="00FE720D" w:rsidRPr="002D4BDB">
      <w:rPr>
        <w:rFonts w:cstheme="minorHAnsi"/>
        <w:b/>
        <w:color w:val="000000"/>
      </w:rPr>
      <w:fldChar w:fldCharType="separate"/>
    </w:r>
    <w:r w:rsidR="00C96BF9">
      <w:rPr>
        <w:rFonts w:cstheme="minorHAnsi"/>
        <w:b/>
        <w:noProof/>
        <w:color w:val="000000"/>
      </w:rPr>
      <w:t>8</w:t>
    </w:r>
    <w:r w:rsidR="00FE720D" w:rsidRPr="002D4BDB">
      <w:rPr>
        <w:rFonts w:cstheme="minorHAnsi"/>
        <w:b/>
        <w:color w:val="000000"/>
      </w:rPr>
      <w:fldChar w:fldCharType="end"/>
    </w:r>
  </w:p>
  <w:p w14:paraId="7528F775" w14:textId="77777777" w:rsidR="008515EF" w:rsidRDefault="008515EF" w:rsidP="008515EF">
    <w:pPr>
      <w:tabs>
        <w:tab w:val="center" w:pos="4320"/>
      </w:tabs>
      <w:spacing w:before="120"/>
      <w:ind w:right="-6"/>
      <w:rPr>
        <w:rFonts w:ascii="Arial"/>
        <w:spacing w:val="-1"/>
        <w:sz w:val="16"/>
      </w:rPr>
    </w:pPr>
    <w:proofErr w:type="spellStart"/>
    <w:r w:rsidRPr="00197A28">
      <w:rPr>
        <w:rFonts w:ascii="Calibri" w:hAnsi="Calibri" w:cs="Calibri"/>
        <w:bCs/>
        <w:sz w:val="18"/>
        <w:szCs w:val="18"/>
      </w:rPr>
      <w:t>VeraPro</w:t>
    </w:r>
    <w:proofErr w:type="spellEnd"/>
    <w:r w:rsidRPr="00197A28">
      <w:rPr>
        <w:rFonts w:ascii="Calibri" w:hAnsi="Calibri" w:cs="Calibri"/>
        <w:bCs/>
        <w:sz w:val="18"/>
        <w:szCs w:val="18"/>
      </w:rPr>
      <w:t xml:space="preserve"> Music Therapy to improve outcomes for hospitalised patients with dementia.</w:t>
    </w:r>
  </w:p>
  <w:p w14:paraId="64D0F445" w14:textId="745E603A" w:rsidR="007D29EC" w:rsidRPr="00FE720D" w:rsidRDefault="00865CC7" w:rsidP="00303065">
    <w:pPr>
      <w:tabs>
        <w:tab w:val="center" w:pos="4320"/>
      </w:tabs>
      <w:spacing w:before="120"/>
      <w:ind w:right="-6"/>
      <w:rPr>
        <w:i/>
      </w:rPr>
    </w:pPr>
    <w:proofErr w:type="spellStart"/>
    <w:r>
      <w:rPr>
        <w:rFonts w:ascii="Arial"/>
        <w:spacing w:val="-1"/>
        <w:sz w:val="16"/>
      </w:rPr>
      <w:t>VeraPro</w:t>
    </w:r>
    <w:proofErr w:type="spellEnd"/>
    <w:r>
      <w:rPr>
        <w:rFonts w:ascii="Arial"/>
        <w:spacing w:val="-1"/>
        <w:sz w:val="16"/>
      </w:rPr>
      <w:t xml:space="preserve"> </w:t>
    </w:r>
    <w:r w:rsidR="008515EF" w:rsidRPr="0029559F">
      <w:rPr>
        <w:rFonts w:ascii="Arial"/>
        <w:spacing w:val="-1"/>
        <w:sz w:val="16"/>
      </w:rPr>
      <w:t>Research Protocol,</w:t>
    </w:r>
    <w:r w:rsidR="008515EF">
      <w:rPr>
        <w:rFonts w:ascii="Arial"/>
        <w:b/>
        <w:spacing w:val="-1"/>
        <w:sz w:val="16"/>
      </w:rPr>
      <w:t xml:space="preserve"> </w:t>
    </w:r>
    <w:r w:rsidR="008515EF" w:rsidRPr="0029559F">
      <w:rPr>
        <w:rFonts w:ascii="Arial"/>
        <w:spacing w:val="-1"/>
        <w:sz w:val="16"/>
      </w:rPr>
      <w:t>v</w:t>
    </w:r>
    <w:r w:rsidR="008515EF">
      <w:rPr>
        <w:rFonts w:ascii="Arial"/>
        <w:spacing w:val="-1"/>
        <w:sz w:val="16"/>
      </w:rPr>
      <w:t>ersion</w:t>
    </w:r>
    <w:r w:rsidR="008515EF">
      <w:rPr>
        <w:rFonts w:ascii="Arial"/>
        <w:spacing w:val="1"/>
        <w:sz w:val="16"/>
      </w:rPr>
      <w:t xml:space="preserve"> </w:t>
    </w:r>
    <w:r w:rsidR="00FC3C9A">
      <w:rPr>
        <w:rFonts w:ascii="Arial"/>
        <w:color w:val="0000FF"/>
        <w:spacing w:val="-2"/>
        <w:sz w:val="16"/>
      </w:rPr>
      <w:t>5.</w:t>
    </w:r>
    <w:r w:rsidR="00DF0435">
      <w:rPr>
        <w:rFonts w:ascii="Arial"/>
        <w:color w:val="0000FF"/>
        <w:spacing w:val="-2"/>
        <w:sz w:val="16"/>
      </w:rPr>
      <w:t>1</w:t>
    </w:r>
    <w:r w:rsidR="00FC3C9A">
      <w:rPr>
        <w:rFonts w:ascii="Arial"/>
        <w:color w:val="0000FF"/>
        <w:spacing w:val="-2"/>
        <w:sz w:val="16"/>
      </w:rPr>
      <w:t xml:space="preserve"> 2</w:t>
    </w:r>
    <w:r w:rsidR="00DF0435">
      <w:rPr>
        <w:rFonts w:ascii="Arial"/>
        <w:color w:val="0000FF"/>
        <w:spacing w:val="-2"/>
        <w:sz w:val="16"/>
      </w:rPr>
      <w:t>7</w:t>
    </w:r>
    <w:r w:rsidR="00FC3C9A" w:rsidRPr="00CC363A">
      <w:rPr>
        <w:rFonts w:ascii="Arial"/>
        <w:color w:val="0000FF"/>
        <w:spacing w:val="-2"/>
        <w:sz w:val="16"/>
        <w:vertAlign w:val="superscript"/>
      </w:rPr>
      <w:t>th</w:t>
    </w:r>
    <w:r w:rsidR="00FC3C9A">
      <w:rPr>
        <w:rFonts w:ascii="Arial"/>
        <w:color w:val="0000FF"/>
        <w:spacing w:val="-2"/>
        <w:sz w:val="16"/>
      </w:rPr>
      <w:t xml:space="preserve"> March 2023</w:t>
    </w:r>
    <w:r w:rsidR="00FC3C9A">
      <w:rPr>
        <w:rFonts w:ascii="Arial"/>
        <w:color w:val="0000FF"/>
        <w:spacing w:val="-2"/>
        <w:sz w:val="16"/>
      </w:rPr>
      <w:tab/>
    </w:r>
    <w:r w:rsidR="00FC3C9A">
      <w:rPr>
        <w:rFonts w:ascii="Arial"/>
        <w:color w:val="0000FF"/>
        <w:spacing w:val="-2"/>
        <w:sz w:val="16"/>
      </w:rPr>
      <w:tab/>
      <w:t>V5.</w:t>
    </w:r>
    <w:r w:rsidR="00DF0435">
      <w:rPr>
        <w:rFonts w:ascii="Arial"/>
        <w:color w:val="0000FF"/>
        <w:spacing w:val="-2"/>
        <w:sz w:val="16"/>
      </w:rPr>
      <w:t>1</w:t>
    </w:r>
    <w:r w:rsidR="00FC3C9A">
      <w:rPr>
        <w:rFonts w:ascii="Arial"/>
        <w:color w:val="0000FF"/>
        <w:spacing w:val="-2"/>
        <w:sz w:val="16"/>
      </w:rPr>
      <w:t xml:space="preserve"> Mar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3830" w14:textId="77777777" w:rsidR="007414CF" w:rsidRDefault="007414CF" w:rsidP="007D29EC">
      <w:pPr>
        <w:spacing w:after="0" w:line="240" w:lineRule="auto"/>
      </w:pPr>
      <w:r>
        <w:separator/>
      </w:r>
    </w:p>
  </w:footnote>
  <w:footnote w:type="continuationSeparator" w:id="0">
    <w:p w14:paraId="394622BA" w14:textId="77777777" w:rsidR="007414CF" w:rsidRDefault="007414CF" w:rsidP="007D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DD58" w14:textId="3E016B53" w:rsidR="008515EF" w:rsidRDefault="008515EF">
    <w:pPr>
      <w:pStyle w:val="Header"/>
    </w:pPr>
    <w:r>
      <w:rPr>
        <w:noProof/>
        <w:lang w:eastAsia="en-AU"/>
      </w:rPr>
      <w:drawing>
        <wp:inline distT="0" distB="0" distL="0" distR="0" wp14:anchorId="577F1D9A" wp14:editId="7AE7EBBB">
          <wp:extent cx="1438275" cy="558927"/>
          <wp:effectExtent l="0" t="0" r="0" b="0"/>
          <wp:docPr id="33" name="Picture 3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stretch>
                    <a:fillRect/>
                  </a:stretch>
                </pic:blipFill>
                <pic:spPr>
                  <a:xfrm>
                    <a:off x="0" y="0"/>
                    <a:ext cx="1447814" cy="562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E93"/>
    <w:multiLevelType w:val="hybridMultilevel"/>
    <w:tmpl w:val="0FC2F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55884"/>
    <w:multiLevelType w:val="hybridMultilevel"/>
    <w:tmpl w:val="0CB84C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4838B7"/>
    <w:multiLevelType w:val="hybridMultilevel"/>
    <w:tmpl w:val="FE18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60002"/>
    <w:multiLevelType w:val="hybridMultilevel"/>
    <w:tmpl w:val="7270BF2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8A6423"/>
    <w:multiLevelType w:val="hybridMultilevel"/>
    <w:tmpl w:val="C9BE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766C3"/>
    <w:multiLevelType w:val="hybridMultilevel"/>
    <w:tmpl w:val="04883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C75C8A"/>
    <w:multiLevelType w:val="hybridMultilevel"/>
    <w:tmpl w:val="5314BDD2"/>
    <w:lvl w:ilvl="0" w:tplc="BC94EAA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26CC163F"/>
    <w:multiLevelType w:val="hybridMultilevel"/>
    <w:tmpl w:val="251E3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30636A"/>
    <w:multiLevelType w:val="hybridMultilevel"/>
    <w:tmpl w:val="22B28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EA6C57"/>
    <w:multiLevelType w:val="hybridMultilevel"/>
    <w:tmpl w:val="3D6CB2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152E44"/>
    <w:multiLevelType w:val="hybridMultilevel"/>
    <w:tmpl w:val="27EC0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1A29F9"/>
    <w:multiLevelType w:val="hybridMultilevel"/>
    <w:tmpl w:val="D82A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513F6"/>
    <w:multiLevelType w:val="hybridMultilevel"/>
    <w:tmpl w:val="E86C1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43641C82"/>
    <w:multiLevelType w:val="hybridMultilevel"/>
    <w:tmpl w:val="C93EFBAE"/>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4E3987"/>
    <w:multiLevelType w:val="hybridMultilevel"/>
    <w:tmpl w:val="53622C94"/>
    <w:lvl w:ilvl="0" w:tplc="63366F9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6870D2"/>
    <w:multiLevelType w:val="hybridMultilevel"/>
    <w:tmpl w:val="0FC44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333891"/>
    <w:multiLevelType w:val="hybridMultilevel"/>
    <w:tmpl w:val="B6BCC40E"/>
    <w:lvl w:ilvl="0" w:tplc="9A1CD494">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FA3A8A"/>
    <w:multiLevelType w:val="hybridMultilevel"/>
    <w:tmpl w:val="E0FA8032"/>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04894"/>
    <w:multiLevelType w:val="hybridMultilevel"/>
    <w:tmpl w:val="E33E4504"/>
    <w:lvl w:ilvl="0" w:tplc="E54E7D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627A1D3A"/>
    <w:multiLevelType w:val="hybridMultilevel"/>
    <w:tmpl w:val="E6BA0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AE0932"/>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642A6EE5"/>
    <w:multiLevelType w:val="hybridMultilevel"/>
    <w:tmpl w:val="414A2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D869B0"/>
    <w:multiLevelType w:val="hybridMultilevel"/>
    <w:tmpl w:val="C2060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EA3A53"/>
    <w:multiLevelType w:val="hybridMultilevel"/>
    <w:tmpl w:val="FEE8AA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8" w15:restartNumberingAfterBreak="0">
    <w:nsid w:val="6A592112"/>
    <w:multiLevelType w:val="hybridMultilevel"/>
    <w:tmpl w:val="AD3EC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374DF"/>
    <w:multiLevelType w:val="hybridMultilevel"/>
    <w:tmpl w:val="B038E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E01E2"/>
    <w:multiLevelType w:val="hybridMultilevel"/>
    <w:tmpl w:val="DE8A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7E5236"/>
    <w:multiLevelType w:val="hybridMultilevel"/>
    <w:tmpl w:val="3F4E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262840">
    <w:abstractNumId w:val="23"/>
  </w:num>
  <w:num w:numId="2" w16cid:durableId="248663134">
    <w:abstractNumId w:val="27"/>
  </w:num>
  <w:num w:numId="3" w16cid:durableId="1390572603">
    <w:abstractNumId w:val="14"/>
  </w:num>
  <w:num w:numId="4" w16cid:durableId="2030443360">
    <w:abstractNumId w:val="7"/>
  </w:num>
  <w:num w:numId="5" w16cid:durableId="295794224">
    <w:abstractNumId w:val="21"/>
  </w:num>
  <w:num w:numId="6" w16cid:durableId="1947688190">
    <w:abstractNumId w:val="19"/>
  </w:num>
  <w:num w:numId="7" w16cid:durableId="874276024">
    <w:abstractNumId w:val="15"/>
  </w:num>
  <w:num w:numId="8" w16cid:durableId="179466552">
    <w:abstractNumId w:val="10"/>
  </w:num>
  <w:num w:numId="9" w16cid:durableId="1040589876">
    <w:abstractNumId w:val="25"/>
  </w:num>
  <w:num w:numId="10" w16cid:durableId="396975541">
    <w:abstractNumId w:val="24"/>
  </w:num>
  <w:num w:numId="11" w16cid:durableId="16010511">
    <w:abstractNumId w:val="11"/>
  </w:num>
  <w:num w:numId="12" w16cid:durableId="51199514">
    <w:abstractNumId w:val="22"/>
  </w:num>
  <w:num w:numId="13" w16cid:durableId="1384134033">
    <w:abstractNumId w:val="31"/>
  </w:num>
  <w:num w:numId="14" w16cid:durableId="182792357">
    <w:abstractNumId w:val="13"/>
  </w:num>
  <w:num w:numId="15" w16cid:durableId="1693067265">
    <w:abstractNumId w:val="8"/>
  </w:num>
  <w:num w:numId="16" w16cid:durableId="428355405">
    <w:abstractNumId w:val="9"/>
  </w:num>
  <w:num w:numId="17" w16cid:durableId="301814938">
    <w:abstractNumId w:val="3"/>
  </w:num>
  <w:num w:numId="18" w16cid:durableId="298876789">
    <w:abstractNumId w:val="26"/>
  </w:num>
  <w:num w:numId="19" w16cid:durableId="259922593">
    <w:abstractNumId w:val="28"/>
  </w:num>
  <w:num w:numId="20" w16cid:durableId="971012586">
    <w:abstractNumId w:val="4"/>
  </w:num>
  <w:num w:numId="21" w16cid:durableId="1919367911">
    <w:abstractNumId w:val="2"/>
  </w:num>
  <w:num w:numId="22" w16cid:durableId="1524128760">
    <w:abstractNumId w:val="1"/>
  </w:num>
  <w:num w:numId="23" w16cid:durableId="608513109">
    <w:abstractNumId w:val="20"/>
  </w:num>
  <w:num w:numId="24" w16cid:durableId="1171994358">
    <w:abstractNumId w:val="12"/>
  </w:num>
  <w:num w:numId="25" w16cid:durableId="454831638">
    <w:abstractNumId w:val="6"/>
  </w:num>
  <w:num w:numId="26" w16cid:durableId="650594715">
    <w:abstractNumId w:val="30"/>
  </w:num>
  <w:num w:numId="27" w16cid:durableId="963385082">
    <w:abstractNumId w:val="16"/>
  </w:num>
  <w:num w:numId="28" w16cid:durableId="1318143065">
    <w:abstractNumId w:val="18"/>
  </w:num>
  <w:num w:numId="29" w16cid:durableId="466241098">
    <w:abstractNumId w:val="17"/>
  </w:num>
  <w:num w:numId="30" w16cid:durableId="843975073">
    <w:abstractNumId w:val="5"/>
  </w:num>
  <w:num w:numId="31" w16cid:durableId="1121000245">
    <w:abstractNumId w:val="29"/>
  </w:num>
  <w:num w:numId="32" w16cid:durableId="84398140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EC"/>
    <w:rsid w:val="0000763E"/>
    <w:rsid w:val="000117A6"/>
    <w:rsid w:val="00016267"/>
    <w:rsid w:val="000433E8"/>
    <w:rsid w:val="000437A5"/>
    <w:rsid w:val="00053DE8"/>
    <w:rsid w:val="000770DB"/>
    <w:rsid w:val="00083033"/>
    <w:rsid w:val="00096C4B"/>
    <w:rsid w:val="000B0569"/>
    <w:rsid w:val="000C0305"/>
    <w:rsid w:val="000C0FD7"/>
    <w:rsid w:val="000C62D2"/>
    <w:rsid w:val="000C728B"/>
    <w:rsid w:val="000E0A0C"/>
    <w:rsid w:val="000F2EBB"/>
    <w:rsid w:val="000F4756"/>
    <w:rsid w:val="00101683"/>
    <w:rsid w:val="00102143"/>
    <w:rsid w:val="0012191C"/>
    <w:rsid w:val="00127458"/>
    <w:rsid w:val="001308A5"/>
    <w:rsid w:val="00135237"/>
    <w:rsid w:val="00150FD6"/>
    <w:rsid w:val="0015438F"/>
    <w:rsid w:val="0016797F"/>
    <w:rsid w:val="0017177E"/>
    <w:rsid w:val="00177935"/>
    <w:rsid w:val="00177D2C"/>
    <w:rsid w:val="00180505"/>
    <w:rsid w:val="00181B98"/>
    <w:rsid w:val="00181D56"/>
    <w:rsid w:val="0019294B"/>
    <w:rsid w:val="00196D8B"/>
    <w:rsid w:val="001B3717"/>
    <w:rsid w:val="001C0BA6"/>
    <w:rsid w:val="001C6AA8"/>
    <w:rsid w:val="001E2C1A"/>
    <w:rsid w:val="001E35DB"/>
    <w:rsid w:val="00200114"/>
    <w:rsid w:val="00201C4A"/>
    <w:rsid w:val="002124B0"/>
    <w:rsid w:val="002232AF"/>
    <w:rsid w:val="00226486"/>
    <w:rsid w:val="00231B26"/>
    <w:rsid w:val="00243124"/>
    <w:rsid w:val="00250DFF"/>
    <w:rsid w:val="00251F7F"/>
    <w:rsid w:val="00260F37"/>
    <w:rsid w:val="00271BB2"/>
    <w:rsid w:val="00275507"/>
    <w:rsid w:val="00284974"/>
    <w:rsid w:val="00287CED"/>
    <w:rsid w:val="00295932"/>
    <w:rsid w:val="00296F68"/>
    <w:rsid w:val="002B6A33"/>
    <w:rsid w:val="002B7637"/>
    <w:rsid w:val="002C50AE"/>
    <w:rsid w:val="002D321E"/>
    <w:rsid w:val="002D4BDB"/>
    <w:rsid w:val="002F35A3"/>
    <w:rsid w:val="002F389A"/>
    <w:rsid w:val="002F5C9A"/>
    <w:rsid w:val="00303065"/>
    <w:rsid w:val="00303C9D"/>
    <w:rsid w:val="003240E0"/>
    <w:rsid w:val="003251DF"/>
    <w:rsid w:val="003364E3"/>
    <w:rsid w:val="003375E2"/>
    <w:rsid w:val="003440A9"/>
    <w:rsid w:val="0035710C"/>
    <w:rsid w:val="0035796A"/>
    <w:rsid w:val="00363D88"/>
    <w:rsid w:val="0037210C"/>
    <w:rsid w:val="0037449C"/>
    <w:rsid w:val="003853CD"/>
    <w:rsid w:val="0038782A"/>
    <w:rsid w:val="00391207"/>
    <w:rsid w:val="0039159B"/>
    <w:rsid w:val="003A1A79"/>
    <w:rsid w:val="003A55A9"/>
    <w:rsid w:val="003B0F80"/>
    <w:rsid w:val="003B3789"/>
    <w:rsid w:val="003B5608"/>
    <w:rsid w:val="003C23BD"/>
    <w:rsid w:val="003E30B3"/>
    <w:rsid w:val="003F00A5"/>
    <w:rsid w:val="004017A7"/>
    <w:rsid w:val="00403362"/>
    <w:rsid w:val="0040591F"/>
    <w:rsid w:val="0041280D"/>
    <w:rsid w:val="00412900"/>
    <w:rsid w:val="00467985"/>
    <w:rsid w:val="004715AA"/>
    <w:rsid w:val="00474E68"/>
    <w:rsid w:val="0047555C"/>
    <w:rsid w:val="0047630F"/>
    <w:rsid w:val="0048787C"/>
    <w:rsid w:val="0049655F"/>
    <w:rsid w:val="004A5387"/>
    <w:rsid w:val="004B3B77"/>
    <w:rsid w:val="004B74D1"/>
    <w:rsid w:val="004C12C5"/>
    <w:rsid w:val="004D25B2"/>
    <w:rsid w:val="004E4119"/>
    <w:rsid w:val="004F5BA7"/>
    <w:rsid w:val="00502D61"/>
    <w:rsid w:val="005101FF"/>
    <w:rsid w:val="00513282"/>
    <w:rsid w:val="0051330E"/>
    <w:rsid w:val="005216D4"/>
    <w:rsid w:val="00522B9F"/>
    <w:rsid w:val="00530160"/>
    <w:rsid w:val="00531D92"/>
    <w:rsid w:val="005375B1"/>
    <w:rsid w:val="00537B59"/>
    <w:rsid w:val="005463C6"/>
    <w:rsid w:val="00551386"/>
    <w:rsid w:val="00562E78"/>
    <w:rsid w:val="00576A51"/>
    <w:rsid w:val="00580398"/>
    <w:rsid w:val="0058290F"/>
    <w:rsid w:val="00591049"/>
    <w:rsid w:val="0059529B"/>
    <w:rsid w:val="005970FA"/>
    <w:rsid w:val="005A37D7"/>
    <w:rsid w:val="005A6F21"/>
    <w:rsid w:val="005B261C"/>
    <w:rsid w:val="005C5415"/>
    <w:rsid w:val="005C6555"/>
    <w:rsid w:val="005D49C9"/>
    <w:rsid w:val="005D5074"/>
    <w:rsid w:val="005E430B"/>
    <w:rsid w:val="005F245E"/>
    <w:rsid w:val="005F4576"/>
    <w:rsid w:val="005F4919"/>
    <w:rsid w:val="00604235"/>
    <w:rsid w:val="00607C8F"/>
    <w:rsid w:val="006352E2"/>
    <w:rsid w:val="006355DF"/>
    <w:rsid w:val="00642EEB"/>
    <w:rsid w:val="0066065F"/>
    <w:rsid w:val="00663B20"/>
    <w:rsid w:val="00670048"/>
    <w:rsid w:val="00677907"/>
    <w:rsid w:val="006A2CBB"/>
    <w:rsid w:val="006A7187"/>
    <w:rsid w:val="006C611E"/>
    <w:rsid w:val="006D741D"/>
    <w:rsid w:val="006E11F6"/>
    <w:rsid w:val="006E240A"/>
    <w:rsid w:val="006F7475"/>
    <w:rsid w:val="007005DE"/>
    <w:rsid w:val="00710DB5"/>
    <w:rsid w:val="00713E30"/>
    <w:rsid w:val="007154A9"/>
    <w:rsid w:val="007365FF"/>
    <w:rsid w:val="007414CF"/>
    <w:rsid w:val="007425DF"/>
    <w:rsid w:val="00744D9C"/>
    <w:rsid w:val="00746F15"/>
    <w:rsid w:val="00747263"/>
    <w:rsid w:val="0076249D"/>
    <w:rsid w:val="007671B9"/>
    <w:rsid w:val="007711C0"/>
    <w:rsid w:val="00774A51"/>
    <w:rsid w:val="007817C1"/>
    <w:rsid w:val="00783D72"/>
    <w:rsid w:val="00786D5A"/>
    <w:rsid w:val="00787F27"/>
    <w:rsid w:val="00795001"/>
    <w:rsid w:val="007A4A99"/>
    <w:rsid w:val="007A6EC8"/>
    <w:rsid w:val="007A7192"/>
    <w:rsid w:val="007A739D"/>
    <w:rsid w:val="007B0A30"/>
    <w:rsid w:val="007C0418"/>
    <w:rsid w:val="007C14A1"/>
    <w:rsid w:val="007C3B28"/>
    <w:rsid w:val="007C49F5"/>
    <w:rsid w:val="007C55E4"/>
    <w:rsid w:val="007C5CE7"/>
    <w:rsid w:val="007C764F"/>
    <w:rsid w:val="007D29EC"/>
    <w:rsid w:val="007D501B"/>
    <w:rsid w:val="007D64B3"/>
    <w:rsid w:val="007E5496"/>
    <w:rsid w:val="007F2DD1"/>
    <w:rsid w:val="0080103A"/>
    <w:rsid w:val="00803837"/>
    <w:rsid w:val="0080550B"/>
    <w:rsid w:val="0080675C"/>
    <w:rsid w:val="00806896"/>
    <w:rsid w:val="00806D7A"/>
    <w:rsid w:val="00817201"/>
    <w:rsid w:val="00820FBE"/>
    <w:rsid w:val="00823320"/>
    <w:rsid w:val="00823452"/>
    <w:rsid w:val="00830231"/>
    <w:rsid w:val="008307C3"/>
    <w:rsid w:val="00836034"/>
    <w:rsid w:val="00846257"/>
    <w:rsid w:val="008515EF"/>
    <w:rsid w:val="00863F17"/>
    <w:rsid w:val="008659B6"/>
    <w:rsid w:val="00865CC7"/>
    <w:rsid w:val="008756A2"/>
    <w:rsid w:val="00886751"/>
    <w:rsid w:val="00887401"/>
    <w:rsid w:val="00890B7B"/>
    <w:rsid w:val="008920C6"/>
    <w:rsid w:val="008932C4"/>
    <w:rsid w:val="008942D5"/>
    <w:rsid w:val="008A2265"/>
    <w:rsid w:val="008C20DC"/>
    <w:rsid w:val="008C4C90"/>
    <w:rsid w:val="008C74FB"/>
    <w:rsid w:val="008D1BE8"/>
    <w:rsid w:val="008E0AFA"/>
    <w:rsid w:val="008E60DD"/>
    <w:rsid w:val="008F0CC2"/>
    <w:rsid w:val="008F3F1D"/>
    <w:rsid w:val="008F68EA"/>
    <w:rsid w:val="008F6931"/>
    <w:rsid w:val="00900EA0"/>
    <w:rsid w:val="009139B1"/>
    <w:rsid w:val="00916346"/>
    <w:rsid w:val="009238DF"/>
    <w:rsid w:val="00930E2D"/>
    <w:rsid w:val="00931049"/>
    <w:rsid w:val="009328F4"/>
    <w:rsid w:val="00935DEC"/>
    <w:rsid w:val="009360DF"/>
    <w:rsid w:val="00936F65"/>
    <w:rsid w:val="00945015"/>
    <w:rsid w:val="00954104"/>
    <w:rsid w:val="00964B45"/>
    <w:rsid w:val="009658C1"/>
    <w:rsid w:val="00972255"/>
    <w:rsid w:val="0097367C"/>
    <w:rsid w:val="00977644"/>
    <w:rsid w:val="00980708"/>
    <w:rsid w:val="00992150"/>
    <w:rsid w:val="009A1B9F"/>
    <w:rsid w:val="009A5A2A"/>
    <w:rsid w:val="009A6BF3"/>
    <w:rsid w:val="009B0C97"/>
    <w:rsid w:val="009E1AD2"/>
    <w:rsid w:val="00A027A8"/>
    <w:rsid w:val="00A04D37"/>
    <w:rsid w:val="00A17D06"/>
    <w:rsid w:val="00A2609D"/>
    <w:rsid w:val="00A3421E"/>
    <w:rsid w:val="00A45F74"/>
    <w:rsid w:val="00A6426C"/>
    <w:rsid w:val="00A71142"/>
    <w:rsid w:val="00A771F7"/>
    <w:rsid w:val="00A77718"/>
    <w:rsid w:val="00A8691C"/>
    <w:rsid w:val="00A94838"/>
    <w:rsid w:val="00AA4B17"/>
    <w:rsid w:val="00AA4BE6"/>
    <w:rsid w:val="00AC4199"/>
    <w:rsid w:val="00AC57F3"/>
    <w:rsid w:val="00AD2A65"/>
    <w:rsid w:val="00AD5313"/>
    <w:rsid w:val="00AE7FD2"/>
    <w:rsid w:val="00AF72D9"/>
    <w:rsid w:val="00B05F4A"/>
    <w:rsid w:val="00B11D9F"/>
    <w:rsid w:val="00B11E54"/>
    <w:rsid w:val="00B12888"/>
    <w:rsid w:val="00B34A73"/>
    <w:rsid w:val="00B36999"/>
    <w:rsid w:val="00B40F6F"/>
    <w:rsid w:val="00B50B7C"/>
    <w:rsid w:val="00B54E5A"/>
    <w:rsid w:val="00B5607B"/>
    <w:rsid w:val="00B67218"/>
    <w:rsid w:val="00B676DD"/>
    <w:rsid w:val="00B70E5D"/>
    <w:rsid w:val="00B74ACD"/>
    <w:rsid w:val="00B82412"/>
    <w:rsid w:val="00B83746"/>
    <w:rsid w:val="00BA3323"/>
    <w:rsid w:val="00BB6774"/>
    <w:rsid w:val="00BB6817"/>
    <w:rsid w:val="00BC3A7E"/>
    <w:rsid w:val="00BC6974"/>
    <w:rsid w:val="00BE02C6"/>
    <w:rsid w:val="00BE691F"/>
    <w:rsid w:val="00BF3AD9"/>
    <w:rsid w:val="00BF53F1"/>
    <w:rsid w:val="00C0041B"/>
    <w:rsid w:val="00C06A26"/>
    <w:rsid w:val="00C13BC8"/>
    <w:rsid w:val="00C47042"/>
    <w:rsid w:val="00C632D1"/>
    <w:rsid w:val="00C70436"/>
    <w:rsid w:val="00C755CC"/>
    <w:rsid w:val="00C83597"/>
    <w:rsid w:val="00C875F9"/>
    <w:rsid w:val="00C96BF9"/>
    <w:rsid w:val="00CA234C"/>
    <w:rsid w:val="00CC363A"/>
    <w:rsid w:val="00CC7B8D"/>
    <w:rsid w:val="00CF4B18"/>
    <w:rsid w:val="00D130A5"/>
    <w:rsid w:val="00D1329E"/>
    <w:rsid w:val="00D145F8"/>
    <w:rsid w:val="00D27DE6"/>
    <w:rsid w:val="00D3067E"/>
    <w:rsid w:val="00D31988"/>
    <w:rsid w:val="00D52C54"/>
    <w:rsid w:val="00D54303"/>
    <w:rsid w:val="00D54A03"/>
    <w:rsid w:val="00D5553F"/>
    <w:rsid w:val="00D62BE5"/>
    <w:rsid w:val="00D62CA7"/>
    <w:rsid w:val="00D63DC2"/>
    <w:rsid w:val="00D84241"/>
    <w:rsid w:val="00D86E1E"/>
    <w:rsid w:val="00D96A91"/>
    <w:rsid w:val="00D97C0E"/>
    <w:rsid w:val="00DA40CB"/>
    <w:rsid w:val="00DB47EE"/>
    <w:rsid w:val="00DC2393"/>
    <w:rsid w:val="00DD6DC4"/>
    <w:rsid w:val="00DE7AE3"/>
    <w:rsid w:val="00DF0435"/>
    <w:rsid w:val="00DF0C63"/>
    <w:rsid w:val="00DF34C6"/>
    <w:rsid w:val="00DF5386"/>
    <w:rsid w:val="00E040DA"/>
    <w:rsid w:val="00E13CF5"/>
    <w:rsid w:val="00E158E6"/>
    <w:rsid w:val="00E252C9"/>
    <w:rsid w:val="00E275EF"/>
    <w:rsid w:val="00E3397F"/>
    <w:rsid w:val="00E3785E"/>
    <w:rsid w:val="00E46741"/>
    <w:rsid w:val="00E600A3"/>
    <w:rsid w:val="00E622B0"/>
    <w:rsid w:val="00E67DE4"/>
    <w:rsid w:val="00E718A4"/>
    <w:rsid w:val="00E84322"/>
    <w:rsid w:val="00E92F29"/>
    <w:rsid w:val="00E92F33"/>
    <w:rsid w:val="00EA2013"/>
    <w:rsid w:val="00EB0FEF"/>
    <w:rsid w:val="00EB447A"/>
    <w:rsid w:val="00EC7267"/>
    <w:rsid w:val="00ED3A5B"/>
    <w:rsid w:val="00ED4201"/>
    <w:rsid w:val="00ED5301"/>
    <w:rsid w:val="00F21A49"/>
    <w:rsid w:val="00F327E4"/>
    <w:rsid w:val="00F3703A"/>
    <w:rsid w:val="00F527A1"/>
    <w:rsid w:val="00F5332A"/>
    <w:rsid w:val="00F55B77"/>
    <w:rsid w:val="00F56A46"/>
    <w:rsid w:val="00F56D33"/>
    <w:rsid w:val="00F60472"/>
    <w:rsid w:val="00F62E0B"/>
    <w:rsid w:val="00F7587E"/>
    <w:rsid w:val="00F811E9"/>
    <w:rsid w:val="00F854CD"/>
    <w:rsid w:val="00F904C4"/>
    <w:rsid w:val="00FA07A7"/>
    <w:rsid w:val="00FA1660"/>
    <w:rsid w:val="00FB2653"/>
    <w:rsid w:val="00FC3C9A"/>
    <w:rsid w:val="00FC5402"/>
    <w:rsid w:val="00FE3E76"/>
    <w:rsid w:val="00FE720D"/>
    <w:rsid w:val="00FE72C5"/>
    <w:rsid w:val="00FF071E"/>
    <w:rsid w:val="00FF1616"/>
    <w:rsid w:val="00FF2A84"/>
    <w:rsid w:val="00FF74FC"/>
    <w:rsid w:val="00FF7D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3B1"/>
  <w15:docId w15:val="{5CF1E122-2947-4ACD-B9E1-CB71F62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E9"/>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link w:val="ListParagraphChar"/>
    <w:uiPriority w:val="34"/>
    <w:qFormat/>
    <w:rsid w:val="007D29EC"/>
    <w:pPr>
      <w:ind w:left="720"/>
      <w:contextualSpacing/>
    </w:pPr>
  </w:style>
  <w:style w:type="table" w:styleId="TableGrid">
    <w:name w:val="Table Grid"/>
    <w:basedOn w:val="TableNormal"/>
    <w:uiPriority w:val="39"/>
    <w:rsid w:val="00C6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E720D"/>
    <w:pPr>
      <w:spacing w:after="120"/>
      <w:ind w:left="283"/>
    </w:pPr>
  </w:style>
  <w:style w:type="character" w:customStyle="1" w:styleId="BodyTextIndentChar">
    <w:name w:val="Body Text Indent Char"/>
    <w:basedOn w:val="DefaultParagraphFont"/>
    <w:link w:val="BodyTextIndent"/>
    <w:uiPriority w:val="99"/>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713E30"/>
    <w:rPr>
      <w:color w:val="0000FF" w:themeColor="hyperlink"/>
      <w:u w:val="single"/>
    </w:rPr>
  </w:style>
  <w:style w:type="paragraph" w:customStyle="1" w:styleId="Default">
    <w:name w:val="Default"/>
    <w:rsid w:val="00AC4199"/>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FollowedHyperlink">
    <w:name w:val="FollowedHyperlink"/>
    <w:basedOn w:val="DefaultParagraphFont"/>
    <w:uiPriority w:val="99"/>
    <w:semiHidden/>
    <w:unhideWhenUsed/>
    <w:rsid w:val="005C6555"/>
    <w:rPr>
      <w:color w:val="800080" w:themeColor="followedHyperlink"/>
      <w:u w:val="single"/>
    </w:rPr>
  </w:style>
  <w:style w:type="paragraph" w:styleId="NoSpacing">
    <w:name w:val="No Spacing"/>
    <w:link w:val="NoSpacingChar"/>
    <w:uiPriority w:val="1"/>
    <w:qFormat/>
    <w:rsid w:val="008515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15EF"/>
    <w:rPr>
      <w:rFonts w:ascii="Calibri" w:eastAsia="Times New Roman" w:hAnsi="Calibri" w:cs="Times New Roman"/>
    </w:rPr>
  </w:style>
  <w:style w:type="character" w:styleId="UnresolvedMention">
    <w:name w:val="Unresolved Mention"/>
    <w:basedOn w:val="DefaultParagraphFont"/>
    <w:uiPriority w:val="99"/>
    <w:semiHidden/>
    <w:unhideWhenUsed/>
    <w:rsid w:val="00795001"/>
    <w:rPr>
      <w:color w:val="605E5C"/>
      <w:shd w:val="clear" w:color="auto" w:fill="E1DFDD"/>
    </w:rPr>
  </w:style>
  <w:style w:type="character" w:customStyle="1" w:styleId="ListParagraphChar">
    <w:name w:val="List Paragraph Char"/>
    <w:basedOn w:val="DefaultParagraphFont"/>
    <w:link w:val="ListParagraph"/>
    <w:uiPriority w:val="34"/>
    <w:rsid w:val="00AD2A65"/>
  </w:style>
  <w:style w:type="character" w:customStyle="1" w:styleId="apple-converted-space">
    <w:name w:val="apple-converted-space"/>
    <w:basedOn w:val="DefaultParagraphFont"/>
    <w:rsid w:val="00F527A1"/>
  </w:style>
  <w:style w:type="character" w:customStyle="1" w:styleId="ref-title">
    <w:name w:val="ref-title"/>
    <w:basedOn w:val="DefaultParagraphFont"/>
    <w:rsid w:val="00F527A1"/>
  </w:style>
  <w:style w:type="character" w:customStyle="1" w:styleId="ref-journal">
    <w:name w:val="ref-journal"/>
    <w:basedOn w:val="DefaultParagraphFont"/>
    <w:rsid w:val="00F527A1"/>
  </w:style>
  <w:style w:type="character" w:customStyle="1" w:styleId="ref-vol">
    <w:name w:val="ref-vol"/>
    <w:basedOn w:val="DefaultParagraphFont"/>
    <w:rsid w:val="00F527A1"/>
  </w:style>
  <w:style w:type="character" w:customStyle="1" w:styleId="contrib-group">
    <w:name w:val="contrib-group"/>
    <w:basedOn w:val="DefaultParagraphFont"/>
    <w:rsid w:val="00F527A1"/>
  </w:style>
  <w:style w:type="paragraph" w:styleId="BlockText">
    <w:name w:val="Block Text"/>
    <w:basedOn w:val="Normal"/>
    <w:rsid w:val="00FE72C5"/>
    <w:pPr>
      <w:spacing w:after="0" w:line="240" w:lineRule="auto"/>
      <w:ind w:left="720" w:right="-149" w:hanging="720"/>
      <w:jc w:val="both"/>
    </w:pPr>
    <w:rPr>
      <w:rFonts w:ascii="Arial" w:eastAsia="Times" w:hAnsi="Arial" w:cs="Times New Roman"/>
      <w:sz w:val="24"/>
      <w:szCs w:val="20"/>
      <w:lang w:eastAsia="en-AU"/>
    </w:rPr>
  </w:style>
  <w:style w:type="paragraph" w:styleId="Revision">
    <w:name w:val="Revision"/>
    <w:hidden/>
    <w:uiPriority w:val="99"/>
    <w:semiHidden/>
    <w:rsid w:val="00FC3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5598">
      <w:bodyDiv w:val="1"/>
      <w:marLeft w:val="0"/>
      <w:marRight w:val="0"/>
      <w:marTop w:val="0"/>
      <w:marBottom w:val="0"/>
      <w:divBdr>
        <w:top w:val="none" w:sz="0" w:space="0" w:color="auto"/>
        <w:left w:val="none" w:sz="0" w:space="0" w:color="auto"/>
        <w:bottom w:val="none" w:sz="0" w:space="0" w:color="auto"/>
        <w:right w:val="none" w:sz="0" w:space="0" w:color="auto"/>
      </w:divBdr>
    </w:div>
    <w:div w:id="378944137">
      <w:bodyDiv w:val="1"/>
      <w:marLeft w:val="0"/>
      <w:marRight w:val="0"/>
      <w:marTop w:val="0"/>
      <w:marBottom w:val="0"/>
      <w:divBdr>
        <w:top w:val="none" w:sz="0" w:space="0" w:color="auto"/>
        <w:left w:val="none" w:sz="0" w:space="0" w:color="auto"/>
        <w:bottom w:val="none" w:sz="0" w:space="0" w:color="auto"/>
        <w:right w:val="none" w:sz="0" w:space="0" w:color="auto"/>
      </w:divBdr>
    </w:div>
    <w:div w:id="398478394">
      <w:bodyDiv w:val="1"/>
      <w:marLeft w:val="0"/>
      <w:marRight w:val="0"/>
      <w:marTop w:val="0"/>
      <w:marBottom w:val="0"/>
      <w:divBdr>
        <w:top w:val="none" w:sz="0" w:space="0" w:color="auto"/>
        <w:left w:val="none" w:sz="0" w:space="0" w:color="auto"/>
        <w:bottom w:val="none" w:sz="0" w:space="0" w:color="auto"/>
        <w:right w:val="none" w:sz="0" w:space="0" w:color="auto"/>
      </w:divBdr>
    </w:div>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893276109">
      <w:bodyDiv w:val="1"/>
      <w:marLeft w:val="0"/>
      <w:marRight w:val="0"/>
      <w:marTop w:val="0"/>
      <w:marBottom w:val="0"/>
      <w:divBdr>
        <w:top w:val="none" w:sz="0" w:space="0" w:color="auto"/>
        <w:left w:val="none" w:sz="0" w:space="0" w:color="auto"/>
        <w:bottom w:val="none" w:sz="0" w:space="0" w:color="auto"/>
        <w:right w:val="none" w:sz="0" w:space="0" w:color="auto"/>
      </w:divBdr>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 w:id="17610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dford@neura.edu.au"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psychrights.org/Research/Digest/NLPs/BanerjeeReportOnGeriatricNeurolepticUse.pdf" TargetMode="External"/><Relationship Id="rId7" Type="http://schemas.openxmlformats.org/officeDocument/2006/relationships/settings" Target="settings.xml"/><Relationship Id="rId12" Type="http://schemas.openxmlformats.org/officeDocument/2006/relationships/hyperlink" Target="mailto:Anika.Robertson@health.nsw.gov.au"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iyen.hill@health.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delbaere@neura.edu.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a3e1a-5e60-4153-a633-6463d130160e">
      <Value>297</Value>
      <Value>24</Value>
      <Value>296</Value>
      <Value>21</Value>
    </TaxCatchAll>
    <NSLHDLocationTaxHTField xmlns="127d4916-e8cd-4dcc-ad85-19a306b5110b">
      <Terms xmlns="http://schemas.microsoft.com/office/infopath/2007/PartnerControls">
        <TermInfo xmlns="http://schemas.microsoft.com/office/infopath/2007/PartnerControls">
          <TermName xmlns="http://schemas.microsoft.com/office/infopath/2007/PartnerControls">NSLHD</TermName>
          <TermId xmlns="http://schemas.microsoft.com/office/infopath/2007/PartnerControls">b2a24c5c-ddee-4949-b434-bcc3fba4532b</TermId>
        </TermInfo>
      </Terms>
    </NSLHDLocationTaxHTField>
    <NSLHDSearchKeywords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6541fa60-3dcf-413b-a0e8-5927af90f98e</TermId>
        </TermInfo>
      </Terms>
    </NSLHDSearchKeywordsTaxHTField>
    <NSLHDCategoryTaxHTField xmlns="127d4916-e8cd-4dcc-ad85-19a306b5110b">
      <Terms xmlns="http://schemas.microsoft.com/office/infopath/2007/PartnerControls">
        <TermInfo xmlns="http://schemas.microsoft.com/office/infopath/2007/PartnerControls">
          <TermName xmlns="http://schemas.microsoft.com/office/infopath/2007/PartnerControls">Research program</TermName>
          <TermId xmlns="http://schemas.microsoft.com/office/infopath/2007/PartnerControls">dcbe46b8-0dc6-4f5a-b633-71eff3c48735</TermId>
        </TermInfo>
      </Terms>
    </NSLHDCategoryTaxHTField>
    <NSLHDTopic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e234a522-abd5-41f7-b37c-eb71684938fd</TermId>
        </TermInfo>
      </Terms>
    </NSLHDTopicTaxHTField>
    <NSLHDOwner xmlns="127d4916-e8cd-4dcc-ad85-19a306b5110b">CorporateCommunicationteam</NSLHD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SLHD Base Document" ma:contentTypeID="0x0101000D28586D1073478DB14577C263E8A76E0087D77F468857E84DA32BC5BF28653123" ma:contentTypeVersion="2" ma:contentTypeDescription="NSLHD Document Content Type" ma:contentTypeScope="" ma:versionID="3bf4d03d737781e6f7a1b444225becf6">
  <xsd:schema xmlns:xsd="http://www.w3.org/2001/XMLSchema" xmlns:xs="http://www.w3.org/2001/XMLSchema" xmlns:p="http://schemas.microsoft.com/office/2006/metadata/properties" xmlns:ns3="127d4916-e8cd-4dcc-ad85-19a306b5110b" xmlns:ns4="570a3e1a-5e60-4153-a633-6463d130160e" targetNamespace="http://schemas.microsoft.com/office/2006/metadata/properties" ma:root="true" ma:fieldsID="2b798b2ae302325729f0c11683755ef0" ns3:_="" ns4:_="">
    <xsd:import namespace="127d4916-e8cd-4dcc-ad85-19a306b5110b"/>
    <xsd:import namespace="570a3e1a-5e60-4153-a633-6463d130160e"/>
    <xsd:element name="properties">
      <xsd:complexType>
        <xsd:sequence>
          <xsd:element name="documentManagement">
            <xsd:complexType>
              <xsd:all>
                <xsd:element ref="ns3:NSLHDOwner"/>
                <xsd:element ref="ns4:TaxCatchAll" minOccurs="0"/>
                <xsd:element ref="ns3:NSLHDLocationTaxHTField" minOccurs="0"/>
                <xsd:element ref="ns3:NSLHDCategoryTaxHTField" minOccurs="0"/>
                <xsd:element ref="ns3:NSLHDTopicTaxHTField" minOccurs="0"/>
                <xsd:element ref="ns3:NSLHDSearchKeyword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d4916-e8cd-4dcc-ad85-19a306b5110b" elementFormDefault="qualified">
    <xsd:import namespace="http://schemas.microsoft.com/office/2006/documentManagement/types"/>
    <xsd:import namespace="http://schemas.microsoft.com/office/infopath/2007/PartnerControls"/>
    <xsd:element name="NSLHDOwner" ma:index="11" ma:displayName="Owner" ma:default="CorporateCommunicationteam" ma:internalName="NSLHDOwner">
      <xsd:simpleType>
        <xsd:restriction base="dms:Choice">
          <xsd:enumeration value="ICT Web team"/>
          <xsd:enumeration value="Corporate Communication team"/>
        </xsd:restriction>
      </xsd:simpleType>
    </xsd:element>
    <xsd:element name="NSLHDLocationTaxHTField" ma:index="14" nillable="true" ma:taxonomy="true" ma:internalName="NSLHDLocationTaxHTField" ma:taxonomyFieldName="NSLHDLocation" ma:displayName="Location" ma:default="1033;#NSLHD|b2a24c5c-ddee-4949-b434-bcc3fba4532b" ma:fieldId="{8ead2483-b0ca-4c87-ace8-865c9e707802}" ma:taxonomyMulti="true" ma:sspId="3637a09a-56b1-4753-a791-aaad452b8f76" ma:termSetId="e889ce1b-c1f2-424d-b144-757280bbdc5c" ma:anchorId="00000000-0000-0000-0000-000000000000" ma:open="false" ma:isKeyword="false">
      <xsd:complexType>
        <xsd:sequence>
          <xsd:element ref="pc:Terms" minOccurs="0" maxOccurs="1"/>
        </xsd:sequence>
      </xsd:complexType>
    </xsd:element>
    <xsd:element name="NSLHDCategoryTaxHTField" ma:index="15" nillable="true" ma:taxonomy="true" ma:internalName="NSLHDCategoryTaxHTField" ma:taxonomyFieldName="NSLHDCategory" ma:displayName="Category" ma:default="1033;#Research program|dcbe46b8-0dc6-4f5a-b633-71eff3c48735" ma:fieldId="{be0f1c20-8e42-4b85-92b2-838e57fdd0e1}" ma:taxonomyMulti="true" ma:sspId="3637a09a-56b1-4753-a791-aaad452b8f76" ma:termSetId="786b75a6-e202-4a7e-9e3e-111d86b72f09" ma:anchorId="00000000-0000-0000-0000-000000000000" ma:open="false" ma:isKeyword="false">
      <xsd:complexType>
        <xsd:sequence>
          <xsd:element ref="pc:Terms" minOccurs="0" maxOccurs="1"/>
        </xsd:sequence>
      </xsd:complexType>
    </xsd:element>
    <xsd:element name="NSLHDTopicTaxHTField" ma:index="16" nillable="true" ma:taxonomy="true" ma:internalName="NSLHDTopicTaxHTField" ma:taxonomyFieldName="NSLHDTopic" ma:displayName="Topic" ma:default="1033;#Research|e234a522-abd5-41f7-b37c-eb71684938fd" ma:fieldId="{b9d8b4d5-035e-4ae1-ac13-918e8ddf5ab9}" ma:taxonomyMulti="true" ma:sspId="3637a09a-56b1-4753-a791-aaad452b8f76" ma:termSetId="4108a2f0-923a-478c-b26a-3540f3fa8de9" ma:anchorId="00000000-0000-0000-0000-000000000000" ma:open="false" ma:isKeyword="false">
      <xsd:complexType>
        <xsd:sequence>
          <xsd:element ref="pc:Terms" minOccurs="0" maxOccurs="1"/>
        </xsd:sequence>
      </xsd:complexType>
    </xsd:element>
    <xsd:element name="NSLHDSearchKeywordsTaxHTField" ma:index="17" nillable="true" ma:taxonomy="true" ma:internalName="NSLHDSearchKeywordsTaxHTField" ma:taxonomyFieldName="NSLHDSearchKeywords" ma:displayName="Search Keywords" ma:default="1033;#Research|6541fa60-3dcf-413b-a0e8-5927af90f98e" ma:fieldId="{df3e97c3-232b-4a34-a354-644b7f6230ec}" ma:taxonomyMulti="true" ma:sspId="3637a09a-56b1-4753-a791-aaad452b8f76" ma:termSetId="68765c10-1f33-4be8-8c3b-28ebfbf479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a3e1a-5e60-4153-a633-6463d130160e"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486d3366-2b51-4219-8374-b7b73f723e31}" ma:internalName="TaxCatchAll" ma:showField="CatchAllData" ma:web="570a3e1a-5e60-4153-a633-6463d130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1E3EE-5DBB-48B4-A89A-CDD83FFFAA5B}">
  <ds:schemaRefs>
    <ds:schemaRef ds:uri="http://schemas.microsoft.com/office/2006/metadata/properties"/>
    <ds:schemaRef ds:uri="http://schemas.microsoft.com/office/infopath/2007/PartnerControls"/>
    <ds:schemaRef ds:uri="570a3e1a-5e60-4153-a633-6463d130160e"/>
    <ds:schemaRef ds:uri="127d4916-e8cd-4dcc-ad85-19a306b5110b"/>
  </ds:schemaRefs>
</ds:datastoreItem>
</file>

<file path=customXml/itemProps2.xml><?xml version="1.0" encoding="utf-8"?>
<ds:datastoreItem xmlns:ds="http://schemas.openxmlformats.org/officeDocument/2006/customXml" ds:itemID="{A024887C-5C16-46B8-BEB2-2D724B068C29}">
  <ds:schemaRefs>
    <ds:schemaRef ds:uri="http://schemas.openxmlformats.org/officeDocument/2006/bibliography"/>
  </ds:schemaRefs>
</ds:datastoreItem>
</file>

<file path=customXml/itemProps3.xml><?xml version="1.0" encoding="utf-8"?>
<ds:datastoreItem xmlns:ds="http://schemas.openxmlformats.org/officeDocument/2006/customXml" ds:itemID="{7EED9356-413D-427D-9F4E-5EFA3BE8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d4916-e8cd-4dcc-ad85-19a306b5110b"/>
    <ds:schemaRef ds:uri="570a3e1a-5e60-4153-a633-6463d130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DF000-A15D-4529-875B-ECBCFDB34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8211</Words>
  <Characters>46806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IM&amp;T</dc:creator>
  <cp:keywords/>
  <dc:description/>
  <cp:lastModifiedBy>Thiyen Hill (South Eastern Sydney LHD)</cp:lastModifiedBy>
  <cp:revision>2</cp:revision>
  <cp:lastPrinted>2023-01-31T22:56:00Z</cp:lastPrinted>
  <dcterms:created xsi:type="dcterms:W3CDTF">2023-03-27T00:02:00Z</dcterms:created>
  <dcterms:modified xsi:type="dcterms:W3CDTF">2023-03-27T00:02:00Z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0x0101000D28586D1073478DB14577C263E8A76E0087D77F468857E84DA32BC5BF28653123</vt:lpwstr>
  </property>
  <property fmtid="{D5CDD505-2E9C-101B-9397-08002B2CF9AE}" pid="3" name="_dlc_DocIdItemGuid">
    <vt:lpwstr>0e7448f4-67fa-425a-a5e0-96c56a69b072</vt:lpwstr>
  </property>
  <property fmtid="{D5CDD505-2E9C-101B-9397-08002B2CF9AE}" pid="4" name="Metadata">
    <vt:lpwstr>60;#Research|266e79c7-cf41-434a-bb4c-0177270df76d</vt:lpwstr>
  </property>
  <property fmtid="{D5CDD505-2E9C-101B-9397-08002B2CF9AE}" pid="5" name="NSLHDLocation">
    <vt:lpwstr>24;#NSLHD|b2a24c5c-ddee-4949-b434-bcc3fba4532b</vt:lpwstr>
  </property>
  <property fmtid="{D5CDD505-2E9C-101B-9397-08002B2CF9AE}" pid="6" name="NSLHDTopic">
    <vt:lpwstr>296;#Research|e234a522-abd5-41f7-b37c-eb71684938fd</vt:lpwstr>
  </property>
  <property fmtid="{D5CDD505-2E9C-101B-9397-08002B2CF9AE}" pid="7" name="NSLHDCategory">
    <vt:lpwstr>21;#Research program|dcbe46b8-0dc6-4f5a-b633-71eff3c48735</vt:lpwstr>
  </property>
  <property fmtid="{D5CDD505-2E9C-101B-9397-08002B2CF9AE}" pid="8" name="NSLHDSearchKeywords">
    <vt:lpwstr>297;#Research|6541fa60-3dcf-413b-a0e8-5927af90f98e</vt:lpwstr>
  </property>
</Properties>
</file>