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3483" w14:textId="77777777" w:rsidR="00985FD6" w:rsidRPr="00851344" w:rsidRDefault="7700AF5A" w:rsidP="7E6F1C81">
      <w:pPr>
        <w:rPr>
          <w:rFonts w:ascii="Arial" w:hAnsi="Arial" w:cs="Arial"/>
          <w:sz w:val="32"/>
          <w:szCs w:val="32"/>
        </w:rPr>
      </w:pPr>
      <w:bookmarkStart w:id="0" w:name="_Toc236473734"/>
      <w:bookmarkStart w:id="1" w:name="_Toc236472614"/>
      <w:bookmarkStart w:id="2" w:name="_Toc235338616"/>
      <w:bookmarkStart w:id="3" w:name="_Toc229308139"/>
      <w:bookmarkStart w:id="4" w:name="_Toc229307319"/>
      <w:bookmarkStart w:id="5" w:name="_Toc229298353"/>
      <w:bookmarkStart w:id="6" w:name="_Toc229297330"/>
      <w:bookmarkStart w:id="7" w:name="_Toc229297223"/>
      <w:bookmarkStart w:id="8" w:name="_Toc224114360"/>
      <w:r w:rsidRPr="002F78F6">
        <w:rPr>
          <w:rFonts w:ascii="Arial" w:hAnsi="Arial" w:cs="Arial"/>
          <w:sz w:val="32"/>
          <w:szCs w:val="32"/>
        </w:rPr>
        <w:t>Protocol</w:t>
      </w:r>
      <w:r w:rsidRPr="00851344">
        <w:rPr>
          <w:rFonts w:ascii="Arial" w:hAnsi="Arial" w:cs="Arial"/>
          <w:sz w:val="32"/>
          <w:szCs w:val="32"/>
        </w:rPr>
        <w:t xml:space="preserve"> for Ethics</w:t>
      </w:r>
    </w:p>
    <w:p w14:paraId="59AC4162" w14:textId="77777777" w:rsidR="00985FD6" w:rsidRDefault="00985FD6" w:rsidP="7E6F1C81">
      <w:pPr>
        <w:rPr>
          <w:rFonts w:ascii="Arial" w:hAnsi="Arial" w:cs="Arial"/>
          <w:b/>
          <w:bCs/>
          <w:sz w:val="32"/>
          <w:szCs w:val="32"/>
        </w:rPr>
      </w:pPr>
    </w:p>
    <w:p w14:paraId="4055247E" w14:textId="08D0A880" w:rsidR="00985FD6" w:rsidRPr="00432182" w:rsidRDefault="7700AF5A" w:rsidP="00985FD6">
      <w:pPr>
        <w:spacing w:line="276" w:lineRule="auto"/>
        <w:jc w:val="both"/>
        <w:rPr>
          <w:rFonts w:ascii="Arial" w:hAnsi="Arial" w:cs="Arial"/>
          <w:b/>
          <w:bCs/>
          <w:sz w:val="22"/>
          <w:szCs w:val="22"/>
        </w:rPr>
      </w:pPr>
      <w:r w:rsidRPr="7E6F1C81">
        <w:rPr>
          <w:rFonts w:ascii="Arial" w:hAnsi="Arial" w:cs="Arial"/>
          <w:b/>
          <w:bCs/>
          <w:sz w:val="22"/>
          <w:szCs w:val="22"/>
        </w:rPr>
        <w:t>RESPONSIBLE PRE-OPERATIVE OPIOID USE FOR HIP AND KNEE ARTHROPLASTY II (OPIOIDHALT II) STUDY</w:t>
      </w:r>
      <w:r w:rsidRPr="7E6F1C81">
        <w:rPr>
          <w:rFonts w:ascii="Arial" w:hAnsi="Arial" w:cs="Arial"/>
          <w:sz w:val="22"/>
          <w:szCs w:val="22"/>
        </w:rPr>
        <w:t xml:space="preserve">: Opioid tapering in patients prior to hip </w:t>
      </w:r>
      <w:r w:rsidR="0DF34671" w:rsidRPr="7E6F1C81">
        <w:rPr>
          <w:rFonts w:ascii="Arial" w:hAnsi="Arial" w:cs="Arial"/>
          <w:sz w:val="22"/>
          <w:szCs w:val="22"/>
        </w:rPr>
        <w:t>or</w:t>
      </w:r>
      <w:r w:rsidRPr="7E6F1C81">
        <w:rPr>
          <w:rFonts w:ascii="Arial" w:hAnsi="Arial" w:cs="Arial"/>
          <w:sz w:val="22"/>
          <w:szCs w:val="22"/>
        </w:rPr>
        <w:t xml:space="preserve"> knee arthroplasty.</w:t>
      </w:r>
    </w:p>
    <w:p w14:paraId="1D65D216" w14:textId="77777777" w:rsidR="00985FD6" w:rsidRPr="006F576E" w:rsidRDefault="00985FD6" w:rsidP="00985FD6">
      <w:pPr>
        <w:spacing w:line="276" w:lineRule="auto"/>
        <w:jc w:val="center"/>
        <w:rPr>
          <w:rFonts w:ascii="Arial" w:hAnsi="Arial" w:cs="Arial"/>
          <w:sz w:val="22"/>
          <w:szCs w:val="22"/>
        </w:rPr>
      </w:pPr>
    </w:p>
    <w:p w14:paraId="66396770" w14:textId="03E23455" w:rsidR="00985FD6" w:rsidRPr="00230AD4" w:rsidRDefault="7700AF5A" w:rsidP="7E6F1C81">
      <w:pPr>
        <w:spacing w:line="276" w:lineRule="auto"/>
        <w:rPr>
          <w:rFonts w:ascii="Arial" w:hAnsi="Arial" w:cs="Arial"/>
          <w:sz w:val="22"/>
          <w:szCs w:val="22"/>
        </w:rPr>
      </w:pPr>
      <w:r w:rsidRPr="7E6F1C81">
        <w:rPr>
          <w:rFonts w:ascii="Arial" w:hAnsi="Arial" w:cs="Arial"/>
          <w:b/>
          <w:bCs/>
          <w:sz w:val="22"/>
          <w:szCs w:val="22"/>
        </w:rPr>
        <w:t xml:space="preserve">Funded via: </w:t>
      </w:r>
      <w:r w:rsidRPr="7E6F1C81">
        <w:rPr>
          <w:rFonts w:ascii="Arial" w:hAnsi="Arial" w:cs="Arial"/>
          <w:sz w:val="22"/>
          <w:szCs w:val="22"/>
        </w:rPr>
        <w:t>Commonwealth Government of Australia - 2022 MRFF Clinician Researchers - Nurses Midwives and Allied Health – MRF2022763</w:t>
      </w:r>
      <w:r w:rsidR="750F2250" w:rsidRPr="7E6F1C81">
        <w:rPr>
          <w:rFonts w:ascii="Arial" w:hAnsi="Arial" w:cs="Arial"/>
          <w:sz w:val="22"/>
          <w:szCs w:val="22"/>
        </w:rPr>
        <w:t>.</w:t>
      </w:r>
    </w:p>
    <w:p w14:paraId="43421E89" w14:textId="77777777" w:rsidR="00985FD6" w:rsidRPr="00230AD4" w:rsidRDefault="00985FD6" w:rsidP="00985FD6">
      <w:pPr>
        <w:jc w:val="center"/>
        <w:rPr>
          <w:rFonts w:ascii="Arial" w:hAnsi="Arial" w:cs="Arial"/>
          <w:sz w:val="22"/>
          <w:szCs w:val="22"/>
        </w:rPr>
      </w:pPr>
    </w:p>
    <w:p w14:paraId="5A9A485B" w14:textId="77777777" w:rsidR="00985FD6" w:rsidRDefault="7700AF5A" w:rsidP="7E6F1C81">
      <w:pPr>
        <w:rPr>
          <w:rFonts w:ascii="Arial" w:hAnsi="Arial" w:cs="Arial"/>
          <w:b/>
          <w:bCs/>
          <w:sz w:val="22"/>
          <w:szCs w:val="22"/>
        </w:rPr>
      </w:pPr>
      <w:r w:rsidRPr="7E6F1C81">
        <w:rPr>
          <w:rFonts w:ascii="Arial" w:hAnsi="Arial" w:cs="Arial"/>
          <w:b/>
          <w:bCs/>
          <w:sz w:val="22"/>
          <w:szCs w:val="22"/>
        </w:rPr>
        <w:t xml:space="preserve">Grantee/Sponsor: </w:t>
      </w:r>
      <w:r w:rsidRPr="7E6F1C81">
        <w:rPr>
          <w:rFonts w:ascii="Arial" w:hAnsi="Arial" w:cs="Arial"/>
          <w:sz w:val="22"/>
          <w:szCs w:val="22"/>
        </w:rPr>
        <w:t>The University of Sydney.</w:t>
      </w:r>
    </w:p>
    <w:p w14:paraId="46FFC8FE" w14:textId="77777777" w:rsidR="00B31B4D" w:rsidRDefault="00B31B4D" w:rsidP="00B31B4D">
      <w:pPr>
        <w:outlineLvl w:val="0"/>
        <w:rPr>
          <w:rFonts w:ascii="Arial" w:hAnsi="Arial" w:cs="Arial"/>
          <w:sz w:val="22"/>
          <w:szCs w:val="22"/>
        </w:rPr>
      </w:pPr>
    </w:p>
    <w:p w14:paraId="5DCE9E19" w14:textId="77777777" w:rsidR="00B31B4D" w:rsidRDefault="3AECE8DF" w:rsidP="7E6F1C81">
      <w:pPr>
        <w:rPr>
          <w:rFonts w:ascii="Arial" w:hAnsi="Arial" w:cs="Arial"/>
          <w:b/>
          <w:bCs/>
          <w:sz w:val="22"/>
          <w:szCs w:val="22"/>
        </w:rPr>
      </w:pPr>
      <w:r w:rsidRPr="7E6F1C81">
        <w:rPr>
          <w:rFonts w:ascii="Arial" w:hAnsi="Arial" w:cs="Arial"/>
          <w:b/>
          <w:bCs/>
          <w:sz w:val="22"/>
          <w:szCs w:val="22"/>
        </w:rPr>
        <w:t xml:space="preserve">Table 1. PROJECT TEAM MEMBERS - ROLES AND RESPONSIBILITIES </w:t>
      </w:r>
    </w:p>
    <w:p w14:paraId="5A941F83" w14:textId="77777777" w:rsidR="00B31B4D" w:rsidRDefault="00B31B4D" w:rsidP="00B31B4D">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60"/>
        <w:gridCol w:w="130"/>
        <w:gridCol w:w="2846"/>
        <w:gridCol w:w="2483"/>
        <w:gridCol w:w="183"/>
      </w:tblGrid>
      <w:tr w:rsidR="007566BC" w14:paraId="558656E2"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9DD25" w14:textId="77777777" w:rsidR="00B31B4D" w:rsidRDefault="3AECE8DF">
            <w:pPr>
              <w:rPr>
                <w:rFonts w:ascii="Arial" w:eastAsia="Calibri" w:hAnsi="Arial" w:cs="Arial"/>
                <w:sz w:val="22"/>
                <w:szCs w:val="22"/>
              </w:rPr>
            </w:pPr>
            <w:r w:rsidRPr="7E6F1C81">
              <w:rPr>
                <w:rFonts w:ascii="Arial" w:eastAsia="Calibri" w:hAnsi="Arial" w:cs="Arial"/>
                <w:sz w:val="22"/>
                <w:szCs w:val="22"/>
              </w:rPr>
              <w:t>Name</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5DE9B" w14:textId="77777777" w:rsidR="00B31B4D" w:rsidRDefault="3AECE8DF" w:rsidP="009F48EF">
            <w:pPr>
              <w:rPr>
                <w:rFonts w:ascii="Arial" w:eastAsia="Calibri" w:hAnsi="Arial" w:cs="Arial"/>
                <w:sz w:val="22"/>
                <w:szCs w:val="22"/>
              </w:rPr>
            </w:pPr>
            <w:r w:rsidRPr="7E6F1C81">
              <w:rPr>
                <w:rFonts w:ascii="Arial" w:eastAsia="Calibri" w:hAnsi="Arial" w:cs="Arial"/>
                <w:sz w:val="22"/>
                <w:szCs w:val="22"/>
              </w:rPr>
              <w:t>Position</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9DE6B" w14:textId="77777777" w:rsidR="00B31B4D" w:rsidRDefault="3AECE8DF" w:rsidP="009F48EF">
            <w:pPr>
              <w:rPr>
                <w:rFonts w:ascii="Arial" w:eastAsia="Calibri" w:hAnsi="Arial" w:cs="Arial"/>
                <w:sz w:val="22"/>
                <w:szCs w:val="22"/>
              </w:rPr>
            </w:pPr>
            <w:r w:rsidRPr="7E6F1C81">
              <w:rPr>
                <w:rFonts w:ascii="Arial" w:eastAsia="Calibri" w:hAnsi="Arial" w:cs="Arial"/>
                <w:sz w:val="22"/>
                <w:szCs w:val="22"/>
              </w:rPr>
              <w:t>Project Role/Responsibility</w:t>
            </w:r>
          </w:p>
        </w:tc>
      </w:tr>
      <w:tr w:rsidR="007566BC" w14:paraId="4630FA2C"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FF5CB" w14:textId="6C32F51A" w:rsidR="00B31B4D" w:rsidRDefault="50F7D728">
            <w:pPr>
              <w:rPr>
                <w:rFonts w:ascii="Arial" w:eastAsia="Calibri" w:hAnsi="Arial" w:cs="Arial"/>
                <w:sz w:val="22"/>
                <w:szCs w:val="22"/>
              </w:rPr>
            </w:pPr>
            <w:r w:rsidRPr="7E6F1C81">
              <w:rPr>
                <w:rFonts w:ascii="Arial" w:eastAsia="Calibri" w:hAnsi="Arial" w:cs="Arial"/>
                <w:sz w:val="22"/>
                <w:szCs w:val="22"/>
              </w:rPr>
              <w:t>Dr Jonathan Penm</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53BF1" w14:textId="7F39BA28" w:rsidR="00B31B4D" w:rsidRDefault="28E81779" w:rsidP="00A645C4">
            <w:pPr>
              <w:rPr>
                <w:rFonts w:ascii="Arial" w:eastAsia="Calibri" w:hAnsi="Arial" w:cs="Arial"/>
                <w:sz w:val="22"/>
                <w:szCs w:val="22"/>
              </w:rPr>
            </w:pPr>
            <w:r w:rsidRPr="7E6F1C81">
              <w:rPr>
                <w:rFonts w:ascii="Arial" w:eastAsia="Calibri" w:hAnsi="Arial" w:cs="Arial"/>
                <w:sz w:val="22"/>
                <w:szCs w:val="22"/>
              </w:rPr>
              <w:t>Senior</w:t>
            </w:r>
            <w:r w:rsidR="50F7D728" w:rsidRPr="7E6F1C81">
              <w:rPr>
                <w:rFonts w:ascii="Arial" w:eastAsia="Calibri" w:hAnsi="Arial" w:cs="Arial"/>
                <w:sz w:val="22"/>
                <w:szCs w:val="22"/>
              </w:rPr>
              <w:t xml:space="preserve"> Lecturer</w:t>
            </w:r>
            <w:r w:rsidR="3AECE8DF" w:rsidRPr="7E6F1C81">
              <w:rPr>
                <w:rFonts w:ascii="Arial" w:eastAsia="Calibri" w:hAnsi="Arial" w:cs="Arial"/>
                <w:sz w:val="22"/>
                <w:szCs w:val="22"/>
              </w:rPr>
              <w:t>, Sydney Pharmacy School, University of Sydney, Pharmacist</w:t>
            </w:r>
            <w:r w:rsidR="0050632A">
              <w:rPr>
                <w:rFonts w:ascii="Arial" w:eastAsia="Calibri" w:hAnsi="Arial" w:cs="Arial"/>
                <w:sz w:val="22"/>
                <w:szCs w:val="22"/>
              </w:rPr>
              <w:t>.</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98C87" w14:textId="7A1F49DC" w:rsidR="00B31B4D" w:rsidRDefault="3AECE8DF" w:rsidP="00A645C4">
            <w:pPr>
              <w:rPr>
                <w:rFonts w:ascii="Arial" w:eastAsia="Calibri" w:hAnsi="Arial" w:cs="Arial"/>
                <w:sz w:val="22"/>
                <w:szCs w:val="22"/>
              </w:rPr>
            </w:pPr>
            <w:r w:rsidRPr="7E6F1C81">
              <w:rPr>
                <w:rFonts w:ascii="Arial" w:eastAsia="Calibri" w:hAnsi="Arial" w:cs="Arial"/>
                <w:sz w:val="22"/>
                <w:szCs w:val="22"/>
              </w:rPr>
              <w:t xml:space="preserve">Chief Investigator Lead A (CIA), </w:t>
            </w:r>
            <w:r w:rsidR="78CA94BD" w:rsidRPr="7E6F1C81">
              <w:rPr>
                <w:rFonts w:ascii="Arial" w:eastAsia="Calibri" w:hAnsi="Arial" w:cs="Arial"/>
                <w:sz w:val="22"/>
                <w:szCs w:val="22"/>
              </w:rPr>
              <w:t xml:space="preserve">Lead </w:t>
            </w:r>
            <w:r w:rsidR="6F1FC3D4" w:rsidRPr="7E6F1C81">
              <w:rPr>
                <w:rFonts w:ascii="Arial" w:eastAsia="Calibri" w:hAnsi="Arial" w:cs="Arial"/>
                <w:sz w:val="22"/>
                <w:szCs w:val="22"/>
              </w:rPr>
              <w:t>OpioidHALT</w:t>
            </w:r>
            <w:r w:rsidR="53B94030" w:rsidRPr="7E6F1C81">
              <w:rPr>
                <w:rFonts w:ascii="Arial" w:eastAsia="Calibri" w:hAnsi="Arial" w:cs="Arial"/>
                <w:sz w:val="22"/>
                <w:szCs w:val="22"/>
              </w:rPr>
              <w:t xml:space="preserve"> I</w:t>
            </w:r>
            <w:r w:rsidR="6F1FC3D4" w:rsidRPr="7E6F1C81">
              <w:rPr>
                <w:rFonts w:ascii="Arial" w:eastAsia="Calibri" w:hAnsi="Arial" w:cs="Arial"/>
                <w:sz w:val="22"/>
                <w:szCs w:val="22"/>
              </w:rPr>
              <w:t xml:space="preserve"> pilot study</w:t>
            </w:r>
            <w:r w:rsidR="5D0A9EEA" w:rsidRPr="7E6F1C81">
              <w:rPr>
                <w:rFonts w:ascii="Arial" w:eastAsia="Calibri" w:hAnsi="Arial" w:cs="Arial"/>
                <w:sz w:val="22"/>
                <w:szCs w:val="22"/>
              </w:rPr>
              <w:t xml:space="preserve">, </w:t>
            </w:r>
            <w:r w:rsidRPr="7E6F1C81">
              <w:rPr>
                <w:rFonts w:ascii="Arial" w:eastAsia="Calibri" w:hAnsi="Arial" w:cs="Arial"/>
                <w:sz w:val="22"/>
                <w:szCs w:val="22"/>
              </w:rPr>
              <w:t>and medication safety expert</w:t>
            </w:r>
            <w:r w:rsidR="009F48EF">
              <w:rPr>
                <w:rFonts w:ascii="Arial" w:eastAsia="Calibri" w:hAnsi="Arial" w:cs="Arial"/>
                <w:sz w:val="22"/>
                <w:szCs w:val="22"/>
              </w:rPr>
              <w:t>.</w:t>
            </w:r>
          </w:p>
        </w:tc>
      </w:tr>
      <w:tr w:rsidR="007566BC" w14:paraId="54E25E6C"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5E88B" w14:textId="4F9E851A" w:rsidR="007E693F" w:rsidRDefault="389DFEC2" w:rsidP="007E693F">
            <w:pPr>
              <w:rPr>
                <w:rFonts w:ascii="Arial" w:eastAsia="Calibri" w:hAnsi="Arial" w:cs="Arial"/>
                <w:sz w:val="22"/>
                <w:szCs w:val="22"/>
              </w:rPr>
            </w:pPr>
            <w:r w:rsidRPr="7E6F1C81">
              <w:rPr>
                <w:rFonts w:ascii="Arial" w:eastAsia="Calibri" w:hAnsi="Arial" w:cs="Arial"/>
                <w:sz w:val="22"/>
                <w:szCs w:val="22"/>
              </w:rPr>
              <w:t>Prof</w:t>
            </w:r>
            <w:r w:rsidR="009F48EF">
              <w:rPr>
                <w:rFonts w:ascii="Arial" w:eastAsia="Calibri" w:hAnsi="Arial" w:cs="Arial"/>
                <w:sz w:val="22"/>
                <w:szCs w:val="22"/>
              </w:rPr>
              <w:t>essor</w:t>
            </w:r>
            <w:r w:rsidRPr="7E6F1C81">
              <w:rPr>
                <w:rFonts w:ascii="Arial" w:eastAsia="Calibri" w:hAnsi="Arial" w:cs="Arial"/>
                <w:sz w:val="22"/>
                <w:szCs w:val="22"/>
              </w:rPr>
              <w:t xml:space="preserve"> Justine Naylor</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E16CD34" w14:textId="20DE4BA9" w:rsidR="007E693F" w:rsidRDefault="389DFEC2" w:rsidP="00A645C4">
            <w:pPr>
              <w:rPr>
                <w:rFonts w:ascii="Arial" w:eastAsia="Calibri" w:hAnsi="Arial" w:cs="Arial"/>
                <w:sz w:val="22"/>
                <w:szCs w:val="22"/>
              </w:rPr>
            </w:pPr>
            <w:r w:rsidRPr="7E6F1C81">
              <w:rPr>
                <w:rFonts w:ascii="Arial" w:eastAsia="Calibri" w:hAnsi="Arial" w:cs="Arial"/>
                <w:sz w:val="22"/>
                <w:szCs w:val="22"/>
              </w:rPr>
              <w:t>Conjoint Prof</w:t>
            </w:r>
            <w:r w:rsidR="009F48EF">
              <w:rPr>
                <w:rFonts w:ascii="Arial" w:eastAsia="Calibri" w:hAnsi="Arial" w:cs="Arial"/>
                <w:sz w:val="22"/>
                <w:szCs w:val="22"/>
              </w:rPr>
              <w:t>essor</w:t>
            </w:r>
            <w:r w:rsidRPr="7E6F1C81">
              <w:rPr>
                <w:rFonts w:ascii="Arial" w:eastAsia="Calibri" w:hAnsi="Arial" w:cs="Arial"/>
                <w:sz w:val="22"/>
                <w:szCs w:val="22"/>
              </w:rPr>
              <w:t xml:space="preserve"> UNSW, and South Western Sydney Local Health District</w:t>
            </w:r>
            <w:r w:rsidR="6042E7CF" w:rsidRPr="7E6F1C81">
              <w:rPr>
                <w:rFonts w:ascii="Arial" w:eastAsia="Calibri" w:hAnsi="Arial" w:cs="Arial"/>
                <w:sz w:val="22"/>
                <w:szCs w:val="22"/>
              </w:rPr>
              <w:t>;</w:t>
            </w:r>
            <w:r w:rsidRPr="7E6F1C81">
              <w:rPr>
                <w:rFonts w:ascii="Arial" w:eastAsia="Calibri" w:hAnsi="Arial" w:cs="Arial"/>
                <w:sz w:val="22"/>
                <w:szCs w:val="22"/>
              </w:rPr>
              <w:t xml:space="preserve"> Senior Principal Research Fellow, Ingham Institute of Applied Medical Research, Physiotherapist</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CAF9EB" w14:textId="2639A665" w:rsidR="007E693F" w:rsidRDefault="16FAA6AE" w:rsidP="00A645C4">
            <w:pPr>
              <w:rPr>
                <w:rFonts w:ascii="Arial" w:eastAsia="Calibri" w:hAnsi="Arial" w:cs="Arial"/>
                <w:sz w:val="22"/>
                <w:szCs w:val="22"/>
              </w:rPr>
            </w:pPr>
            <w:r w:rsidRPr="7E6F1C81">
              <w:rPr>
                <w:rFonts w:ascii="Arial" w:eastAsia="Calibri" w:hAnsi="Arial" w:cs="Arial"/>
                <w:sz w:val="22"/>
                <w:szCs w:val="22"/>
              </w:rPr>
              <w:t xml:space="preserve">Project co-lead (CIB), </w:t>
            </w:r>
            <w:r w:rsidR="01BB89B7" w:rsidRPr="7E6F1C81">
              <w:rPr>
                <w:rFonts w:ascii="Arial" w:eastAsia="Calibri" w:hAnsi="Arial" w:cs="Arial"/>
                <w:sz w:val="22"/>
                <w:szCs w:val="22"/>
              </w:rPr>
              <w:t>co-lead OpioidHALT</w:t>
            </w:r>
            <w:r w:rsidR="169BFA5B" w:rsidRPr="7E6F1C81">
              <w:rPr>
                <w:rFonts w:ascii="Arial" w:eastAsia="Calibri" w:hAnsi="Arial" w:cs="Arial"/>
                <w:sz w:val="22"/>
                <w:szCs w:val="22"/>
              </w:rPr>
              <w:t xml:space="preserve"> I </w:t>
            </w:r>
            <w:r w:rsidR="01BB89B7" w:rsidRPr="7E6F1C81">
              <w:rPr>
                <w:rFonts w:ascii="Arial" w:eastAsia="Calibri" w:hAnsi="Arial" w:cs="Arial"/>
                <w:sz w:val="22"/>
                <w:szCs w:val="22"/>
              </w:rPr>
              <w:t xml:space="preserve">pilot study, </w:t>
            </w:r>
            <w:r w:rsidR="29139357" w:rsidRPr="7E6F1C81">
              <w:rPr>
                <w:rFonts w:ascii="Arial" w:eastAsia="Calibri" w:hAnsi="Arial" w:cs="Arial"/>
                <w:sz w:val="22"/>
                <w:szCs w:val="22"/>
              </w:rPr>
              <w:t>e</w:t>
            </w:r>
            <w:r w:rsidR="389DFEC2" w:rsidRPr="7E6F1C81">
              <w:rPr>
                <w:rFonts w:ascii="Arial" w:eastAsia="Calibri" w:hAnsi="Arial" w:cs="Arial"/>
                <w:sz w:val="22"/>
                <w:szCs w:val="22"/>
              </w:rPr>
              <w:t>xpertise in clinical and patient-centred research outcomes associated with musculoskeletal conditions</w:t>
            </w:r>
            <w:r w:rsidR="009F48EF">
              <w:rPr>
                <w:rFonts w:ascii="Arial" w:eastAsia="Calibri" w:hAnsi="Arial" w:cs="Arial"/>
                <w:sz w:val="22"/>
                <w:szCs w:val="22"/>
              </w:rPr>
              <w:t>.</w:t>
            </w:r>
            <w:r w:rsidR="389DFEC2" w:rsidRPr="7E6F1C81">
              <w:rPr>
                <w:rFonts w:ascii="Arial" w:eastAsia="Calibri" w:hAnsi="Arial" w:cs="Arial"/>
                <w:sz w:val="22"/>
                <w:szCs w:val="22"/>
              </w:rPr>
              <w:t xml:space="preserve"> </w:t>
            </w:r>
          </w:p>
        </w:tc>
      </w:tr>
      <w:tr w:rsidR="007566BC" w14:paraId="1D71F7B3"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C476E9" w14:textId="77777777" w:rsidR="006D0B73" w:rsidRPr="00FE6E77" w:rsidRDefault="006D0B73" w:rsidP="006D0B73">
            <w:pPr>
              <w:autoSpaceDE w:val="0"/>
              <w:autoSpaceDN w:val="0"/>
              <w:adjustRightInd w:val="0"/>
            </w:pPr>
            <w:r w:rsidRPr="357FB37D">
              <w:rPr>
                <w:rFonts w:ascii="Arial" w:eastAsia="Arial" w:hAnsi="Arial" w:cs="Arial"/>
                <w:sz w:val="20"/>
                <w:szCs w:val="20"/>
              </w:rPr>
              <w:t>Professor Asad Patanwala</w:t>
            </w:r>
          </w:p>
          <w:p w14:paraId="2CC1138B" w14:textId="1700E9CC" w:rsidR="006D0B73" w:rsidRDefault="006D0B73" w:rsidP="006D0B73">
            <w:pPr>
              <w:rPr>
                <w:rFonts w:ascii="Arial" w:eastAsia="Calibri" w:hAnsi="Arial" w:cs="Arial"/>
                <w:sz w:val="22"/>
                <w:szCs w:val="22"/>
              </w:rPr>
            </w:pP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77C76" w14:textId="5282376B" w:rsidR="006D0B73" w:rsidRDefault="061A6E51" w:rsidP="00A645C4">
            <w:pPr>
              <w:rPr>
                <w:rFonts w:ascii="Arial" w:eastAsia="Calibri" w:hAnsi="Arial" w:cs="Arial"/>
                <w:sz w:val="22"/>
                <w:szCs w:val="22"/>
              </w:rPr>
            </w:pPr>
            <w:r w:rsidRPr="7E6F1C81">
              <w:rPr>
                <w:rFonts w:ascii="Arial" w:eastAsia="Calibri" w:hAnsi="Arial" w:cs="Arial"/>
                <w:sz w:val="22"/>
                <w:szCs w:val="22"/>
              </w:rPr>
              <w:t>Professor</w:t>
            </w:r>
            <w:r w:rsidR="59F4211E" w:rsidRPr="7E6F1C81">
              <w:rPr>
                <w:rFonts w:ascii="Arial" w:eastAsia="Calibri" w:hAnsi="Arial" w:cs="Arial"/>
                <w:sz w:val="22"/>
                <w:szCs w:val="22"/>
              </w:rPr>
              <w:t xml:space="preserve">, </w:t>
            </w:r>
            <w:r w:rsidR="3FD106DB" w:rsidRPr="7E6F1C81">
              <w:rPr>
                <w:rFonts w:ascii="Arial" w:eastAsia="Calibri" w:hAnsi="Arial" w:cs="Arial"/>
                <w:sz w:val="22"/>
                <w:szCs w:val="22"/>
              </w:rPr>
              <w:t>Sydney Pharmacy School</w:t>
            </w:r>
            <w:r w:rsidR="23A34092" w:rsidRPr="7E6F1C81">
              <w:rPr>
                <w:rFonts w:ascii="Arial" w:eastAsia="Calibri" w:hAnsi="Arial" w:cs="Arial"/>
                <w:sz w:val="22"/>
                <w:szCs w:val="22"/>
              </w:rPr>
              <w:t xml:space="preserve">, </w:t>
            </w:r>
            <w:r w:rsidR="59F4211E" w:rsidRPr="7E6F1C81">
              <w:rPr>
                <w:rFonts w:ascii="Arial" w:eastAsia="Calibri" w:hAnsi="Arial" w:cs="Arial"/>
                <w:sz w:val="22"/>
                <w:szCs w:val="22"/>
              </w:rPr>
              <w:t>The University of Sydney</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0E80DA" w14:textId="3934DED8" w:rsidR="006D0B73" w:rsidRPr="00D03F02" w:rsidRDefault="1A012ACC" w:rsidP="00A645C4">
            <w:pPr>
              <w:rPr>
                <w:rFonts w:ascii="Arial" w:eastAsia="Calibri" w:hAnsi="Arial" w:cs="Arial"/>
                <w:sz w:val="22"/>
                <w:szCs w:val="22"/>
              </w:rPr>
            </w:pPr>
            <w:r w:rsidRPr="7E6F1C81">
              <w:rPr>
                <w:rFonts w:ascii="Arial" w:hAnsi="Arial" w:cs="Arial"/>
                <w:sz w:val="22"/>
                <w:szCs w:val="22"/>
              </w:rPr>
              <w:t>D</w:t>
            </w:r>
            <w:r w:rsidR="53304D76" w:rsidRPr="7E6F1C81">
              <w:rPr>
                <w:rFonts w:ascii="Arial" w:hAnsi="Arial" w:cs="Arial"/>
                <w:sz w:val="22"/>
                <w:szCs w:val="22"/>
              </w:rPr>
              <w:t>esign of the pilot trial that has provided the preliminary data for the project</w:t>
            </w:r>
          </w:p>
        </w:tc>
      </w:tr>
      <w:tr w:rsidR="007566BC" w14:paraId="387221D5"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15FBE5" w14:textId="77777777" w:rsidR="00A13DC8" w:rsidRPr="00FE6E77" w:rsidRDefault="00A13DC8" w:rsidP="00A13DC8">
            <w:pPr>
              <w:autoSpaceDE w:val="0"/>
              <w:autoSpaceDN w:val="0"/>
              <w:adjustRightInd w:val="0"/>
            </w:pPr>
            <w:r w:rsidRPr="357FB37D">
              <w:rPr>
                <w:rFonts w:ascii="Arial" w:eastAsia="Arial" w:hAnsi="Arial" w:cs="Arial"/>
                <w:sz w:val="20"/>
                <w:szCs w:val="20"/>
              </w:rPr>
              <w:t>Professor Nicholas Lintzeris</w:t>
            </w:r>
          </w:p>
          <w:p w14:paraId="6C3B4A5D" w14:textId="5C11881F" w:rsidR="006D0B73" w:rsidRDefault="006D0B73" w:rsidP="00A13DC8">
            <w:pPr>
              <w:rPr>
                <w:rFonts w:ascii="Arial" w:eastAsia="Calibri" w:hAnsi="Arial" w:cs="Arial"/>
                <w:sz w:val="22"/>
                <w:szCs w:val="22"/>
              </w:rPr>
            </w:pP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9A0B4FE" w14:textId="23CEB92A" w:rsidR="006D0B73" w:rsidRDefault="01C14F9F" w:rsidP="00A645C4">
            <w:pPr>
              <w:rPr>
                <w:rFonts w:ascii="Arial" w:eastAsia="Calibri" w:hAnsi="Arial" w:cs="Arial"/>
                <w:sz w:val="22"/>
                <w:szCs w:val="22"/>
              </w:rPr>
            </w:pPr>
            <w:r w:rsidRPr="7E6F1C81">
              <w:rPr>
                <w:rFonts w:ascii="Arial" w:eastAsia="Calibri" w:hAnsi="Arial" w:cs="Arial"/>
                <w:sz w:val="22"/>
                <w:szCs w:val="22"/>
              </w:rPr>
              <w:t>Professor</w:t>
            </w:r>
            <w:r w:rsidR="7AF0BDFC" w:rsidRPr="7E6F1C81">
              <w:rPr>
                <w:rFonts w:ascii="Arial" w:eastAsia="Calibri" w:hAnsi="Arial" w:cs="Arial"/>
                <w:sz w:val="22"/>
                <w:szCs w:val="22"/>
              </w:rPr>
              <w:t>, The University of Sydney</w:t>
            </w:r>
            <w:r w:rsidR="7887D035" w:rsidRPr="7E6F1C81">
              <w:rPr>
                <w:rFonts w:ascii="Arial" w:eastAsia="Calibri" w:hAnsi="Arial" w:cs="Arial"/>
                <w:sz w:val="22"/>
                <w:szCs w:val="22"/>
              </w:rPr>
              <w:t xml:space="preserve"> and </w:t>
            </w:r>
            <w:r w:rsidR="7887D035" w:rsidRPr="7E6F1C81">
              <w:rPr>
                <w:rFonts w:ascii="Arial" w:hAnsi="Arial" w:cs="Arial"/>
                <w:sz w:val="22"/>
                <w:szCs w:val="22"/>
              </w:rPr>
              <w:t>Director Drug and Alcohol Services, SESLHD</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4C3AA1" w14:textId="58B58CAD" w:rsidR="006D0B73" w:rsidRPr="00786048" w:rsidRDefault="291B58E2" w:rsidP="00A645C4">
            <w:pPr>
              <w:rPr>
                <w:rFonts w:ascii="Arial" w:eastAsia="Calibri" w:hAnsi="Arial" w:cs="Arial"/>
                <w:sz w:val="22"/>
                <w:szCs w:val="22"/>
              </w:rPr>
            </w:pPr>
            <w:r w:rsidRPr="7E6F1C81">
              <w:rPr>
                <w:rFonts w:ascii="Arial" w:hAnsi="Arial" w:cs="Arial"/>
                <w:sz w:val="22"/>
                <w:szCs w:val="22"/>
              </w:rPr>
              <w:t xml:space="preserve">Development and evaluation of treatment interventions for individuals with substance use disorders, with </w:t>
            </w:r>
            <w:r w:rsidR="2B16FFD3" w:rsidRPr="7E6F1C81">
              <w:rPr>
                <w:rFonts w:ascii="Arial" w:hAnsi="Arial" w:cs="Arial"/>
                <w:sz w:val="22"/>
                <w:szCs w:val="22"/>
              </w:rPr>
              <w:t>expertise</w:t>
            </w:r>
            <w:r w:rsidRPr="7E6F1C81">
              <w:rPr>
                <w:rFonts w:ascii="Arial" w:hAnsi="Arial" w:cs="Arial"/>
                <w:sz w:val="22"/>
                <w:szCs w:val="22"/>
              </w:rPr>
              <w:t xml:space="preserve"> in evaluation</w:t>
            </w:r>
            <w:r w:rsidR="2B16FFD3" w:rsidRPr="7E6F1C81">
              <w:rPr>
                <w:rFonts w:ascii="Arial" w:hAnsi="Arial" w:cs="Arial"/>
                <w:sz w:val="22"/>
                <w:szCs w:val="22"/>
              </w:rPr>
              <w:t xml:space="preserve"> </w:t>
            </w:r>
            <w:r w:rsidRPr="7E6F1C81">
              <w:rPr>
                <w:rFonts w:ascii="Arial" w:hAnsi="Arial" w:cs="Arial"/>
                <w:sz w:val="22"/>
                <w:szCs w:val="22"/>
              </w:rPr>
              <w:t>of pharmacotherapies for opioids and cannabinoids</w:t>
            </w:r>
            <w:r w:rsidR="0050632A">
              <w:rPr>
                <w:rFonts w:ascii="Arial" w:hAnsi="Arial" w:cs="Arial"/>
                <w:sz w:val="22"/>
                <w:szCs w:val="22"/>
              </w:rPr>
              <w:t>.</w:t>
            </w:r>
          </w:p>
        </w:tc>
      </w:tr>
      <w:tr w:rsidR="007566BC" w14:paraId="71ABF939"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9FF231" w14:textId="77777777" w:rsidR="003B6A20" w:rsidRPr="00FE6E77" w:rsidRDefault="003B6A20" w:rsidP="003B6A20">
            <w:pPr>
              <w:autoSpaceDE w:val="0"/>
              <w:autoSpaceDN w:val="0"/>
              <w:adjustRightInd w:val="0"/>
            </w:pPr>
            <w:r w:rsidRPr="357FB37D">
              <w:rPr>
                <w:rFonts w:ascii="Arial" w:eastAsia="Arial" w:hAnsi="Arial" w:cs="Arial"/>
                <w:sz w:val="20"/>
                <w:szCs w:val="20"/>
              </w:rPr>
              <w:t>Professor Rebekah Moles</w:t>
            </w:r>
          </w:p>
          <w:p w14:paraId="1B379E2E" w14:textId="5CEA28DC" w:rsidR="003B6A20" w:rsidRDefault="003B6A20" w:rsidP="003B6A20">
            <w:pPr>
              <w:rPr>
                <w:rFonts w:ascii="Arial" w:eastAsia="Calibri" w:hAnsi="Arial" w:cs="Arial"/>
                <w:sz w:val="22"/>
                <w:szCs w:val="22"/>
              </w:rPr>
            </w:pP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FBC10EB" w14:textId="32D6288D" w:rsidR="003B6A20" w:rsidRDefault="2DEFC0C8" w:rsidP="00A645C4">
            <w:pPr>
              <w:rPr>
                <w:rFonts w:ascii="Arial" w:eastAsia="Calibri" w:hAnsi="Arial" w:cs="Arial"/>
                <w:sz w:val="22"/>
                <w:szCs w:val="22"/>
              </w:rPr>
            </w:pPr>
            <w:r w:rsidRPr="7E6F1C81">
              <w:rPr>
                <w:rFonts w:ascii="Arial" w:eastAsia="Calibri" w:hAnsi="Arial" w:cs="Arial"/>
                <w:sz w:val="22"/>
                <w:szCs w:val="22"/>
              </w:rPr>
              <w:t xml:space="preserve">Professor, Sydney Pharmacy School, </w:t>
            </w:r>
            <w:r w:rsidR="141FA9BE" w:rsidRPr="7E6F1C81">
              <w:rPr>
                <w:rFonts w:ascii="Arial" w:eastAsia="Calibri" w:hAnsi="Arial" w:cs="Arial"/>
                <w:sz w:val="22"/>
                <w:szCs w:val="22"/>
              </w:rPr>
              <w:t xml:space="preserve">The </w:t>
            </w:r>
            <w:r w:rsidRPr="7E6F1C81">
              <w:rPr>
                <w:rFonts w:ascii="Arial" w:eastAsia="Calibri" w:hAnsi="Arial" w:cs="Arial"/>
                <w:sz w:val="22"/>
                <w:szCs w:val="22"/>
              </w:rPr>
              <w:t>University of Sydney, Pharmacist</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1E8C8" w14:textId="2BB0940C" w:rsidR="003B6A20" w:rsidRDefault="141FA9BE" w:rsidP="00A645C4">
            <w:pPr>
              <w:rPr>
                <w:rFonts w:ascii="Arial" w:eastAsia="Calibri" w:hAnsi="Arial" w:cs="Arial"/>
                <w:sz w:val="22"/>
                <w:szCs w:val="22"/>
              </w:rPr>
            </w:pPr>
            <w:r w:rsidRPr="7E6F1C81">
              <w:rPr>
                <w:rFonts w:ascii="Arial" w:eastAsia="Calibri" w:hAnsi="Arial" w:cs="Arial"/>
                <w:sz w:val="22"/>
                <w:szCs w:val="22"/>
              </w:rPr>
              <w:t>P</w:t>
            </w:r>
            <w:r w:rsidR="2DEFC0C8" w:rsidRPr="7E6F1C81">
              <w:rPr>
                <w:rFonts w:ascii="Arial" w:eastAsia="Calibri" w:hAnsi="Arial" w:cs="Arial"/>
                <w:sz w:val="22"/>
                <w:szCs w:val="22"/>
              </w:rPr>
              <w:t>harmacy</w:t>
            </w:r>
            <w:r w:rsidRPr="7E6F1C81">
              <w:rPr>
                <w:rFonts w:ascii="Arial" w:eastAsia="Calibri" w:hAnsi="Arial" w:cs="Arial"/>
                <w:sz w:val="22"/>
                <w:szCs w:val="22"/>
              </w:rPr>
              <w:t xml:space="preserve"> </w:t>
            </w:r>
            <w:r w:rsidR="2DEFC0C8" w:rsidRPr="7E6F1C81">
              <w:rPr>
                <w:rFonts w:ascii="Arial" w:eastAsia="Calibri" w:hAnsi="Arial" w:cs="Arial"/>
                <w:sz w:val="22"/>
                <w:szCs w:val="22"/>
              </w:rPr>
              <w:t>and medication safety expert</w:t>
            </w:r>
            <w:r w:rsidR="0050632A">
              <w:rPr>
                <w:rFonts w:ascii="Arial" w:eastAsia="Calibri" w:hAnsi="Arial" w:cs="Arial"/>
                <w:sz w:val="22"/>
                <w:szCs w:val="22"/>
              </w:rPr>
              <w:t>.</w:t>
            </w:r>
          </w:p>
        </w:tc>
      </w:tr>
      <w:tr w:rsidR="007566BC" w14:paraId="125C36F7"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6A7E5" w14:textId="77777777" w:rsidR="003B6A20" w:rsidRPr="00FE6E77" w:rsidRDefault="003B6A20" w:rsidP="003B6A20">
            <w:pPr>
              <w:autoSpaceDE w:val="0"/>
              <w:autoSpaceDN w:val="0"/>
              <w:adjustRightInd w:val="0"/>
            </w:pPr>
            <w:r w:rsidRPr="357FB37D">
              <w:rPr>
                <w:rFonts w:ascii="Arial" w:eastAsia="Arial" w:hAnsi="Arial" w:cs="Arial"/>
                <w:sz w:val="20"/>
                <w:szCs w:val="20"/>
              </w:rPr>
              <w:t>Associate Professor Betty Chaar</w:t>
            </w:r>
          </w:p>
          <w:p w14:paraId="5FFA4FBC" w14:textId="53654D00" w:rsidR="003B6A20" w:rsidRDefault="003B6A20" w:rsidP="003B6A20">
            <w:pPr>
              <w:rPr>
                <w:rFonts w:ascii="Arial" w:eastAsia="Calibri" w:hAnsi="Arial" w:cs="Arial"/>
                <w:sz w:val="22"/>
                <w:szCs w:val="22"/>
              </w:rPr>
            </w:pP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1D2C3" w14:textId="34856BED" w:rsidR="003B6A20" w:rsidRDefault="141FA9BE" w:rsidP="009F48EF">
            <w:pPr>
              <w:rPr>
                <w:rFonts w:ascii="Arial" w:eastAsia="Calibri" w:hAnsi="Arial" w:cs="Arial"/>
                <w:sz w:val="22"/>
                <w:szCs w:val="22"/>
              </w:rPr>
            </w:pPr>
            <w:r w:rsidRPr="7E6F1C81">
              <w:rPr>
                <w:rFonts w:ascii="Arial" w:eastAsia="Calibri" w:hAnsi="Arial" w:cs="Arial"/>
                <w:sz w:val="22"/>
                <w:szCs w:val="22"/>
              </w:rPr>
              <w:t>A</w:t>
            </w:r>
            <w:r w:rsidR="0B37ABEC" w:rsidRPr="7E6F1C81">
              <w:rPr>
                <w:rFonts w:ascii="Arial" w:eastAsia="Calibri" w:hAnsi="Arial" w:cs="Arial"/>
                <w:sz w:val="22"/>
                <w:szCs w:val="22"/>
              </w:rPr>
              <w:t xml:space="preserve">ssociate </w:t>
            </w:r>
            <w:r w:rsidRPr="7E6F1C81">
              <w:rPr>
                <w:rFonts w:ascii="Arial" w:eastAsia="Calibri" w:hAnsi="Arial" w:cs="Arial"/>
                <w:sz w:val="22"/>
                <w:szCs w:val="22"/>
              </w:rPr>
              <w:t xml:space="preserve">Professor, Sydney Pharmacy School, </w:t>
            </w:r>
            <w:r w:rsidRPr="7E6F1C81">
              <w:rPr>
                <w:rFonts w:ascii="Arial" w:eastAsia="Calibri" w:hAnsi="Arial" w:cs="Arial"/>
                <w:sz w:val="22"/>
                <w:szCs w:val="22"/>
              </w:rPr>
              <w:lastRenderedPageBreak/>
              <w:t>The University of Sydney, Pharmacist</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8F5929" w14:textId="25C99BF1" w:rsidR="003B6A20" w:rsidRPr="00EE4861" w:rsidRDefault="77235F01" w:rsidP="00A645C4">
            <w:pPr>
              <w:rPr>
                <w:rFonts w:ascii="Arial" w:eastAsia="Calibri" w:hAnsi="Arial" w:cs="Arial"/>
                <w:sz w:val="22"/>
                <w:szCs w:val="22"/>
              </w:rPr>
            </w:pPr>
            <w:r w:rsidRPr="7E6F1C81">
              <w:rPr>
                <w:rFonts w:ascii="Arial" w:hAnsi="Arial" w:cs="Arial"/>
                <w:sz w:val="22"/>
                <w:szCs w:val="22"/>
              </w:rPr>
              <w:lastRenderedPageBreak/>
              <w:t xml:space="preserve">Qualitative and quantitative </w:t>
            </w:r>
            <w:r w:rsidR="3B75AE08" w:rsidRPr="7E6F1C81">
              <w:rPr>
                <w:rFonts w:ascii="Arial" w:hAnsi="Arial" w:cs="Arial"/>
                <w:sz w:val="22"/>
                <w:szCs w:val="22"/>
              </w:rPr>
              <w:t>methods expert and</w:t>
            </w:r>
            <w:r w:rsidRPr="7E6F1C81">
              <w:rPr>
                <w:rFonts w:ascii="Arial" w:hAnsi="Arial" w:cs="Arial"/>
                <w:sz w:val="22"/>
                <w:szCs w:val="22"/>
              </w:rPr>
              <w:t xml:space="preserve"> </w:t>
            </w:r>
            <w:r w:rsidR="3B75AE08" w:rsidRPr="7E6F1C81">
              <w:rPr>
                <w:rFonts w:ascii="Arial" w:hAnsi="Arial" w:cs="Arial"/>
                <w:sz w:val="22"/>
                <w:szCs w:val="22"/>
              </w:rPr>
              <w:t xml:space="preserve">provide </w:t>
            </w:r>
            <w:r w:rsidR="3B75AE08" w:rsidRPr="7E6F1C81">
              <w:rPr>
                <w:rFonts w:ascii="Arial" w:hAnsi="Arial" w:cs="Arial"/>
                <w:sz w:val="22"/>
                <w:szCs w:val="22"/>
              </w:rPr>
              <w:lastRenderedPageBreak/>
              <w:t>i</w:t>
            </w:r>
            <w:r w:rsidRPr="7E6F1C81">
              <w:rPr>
                <w:rFonts w:ascii="Arial" w:hAnsi="Arial" w:cs="Arial"/>
                <w:sz w:val="22"/>
                <w:szCs w:val="22"/>
              </w:rPr>
              <w:t>nsight into the foundations of clinical practice in healthcare.</w:t>
            </w:r>
          </w:p>
        </w:tc>
      </w:tr>
      <w:tr w:rsidR="007566BC" w14:paraId="794308BB"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AB22F7" w14:textId="13D2D8E3" w:rsidR="000F3CA0" w:rsidRPr="357FB37D" w:rsidRDefault="085D016E" w:rsidP="003B6A20">
            <w:pPr>
              <w:autoSpaceDE w:val="0"/>
              <w:autoSpaceDN w:val="0"/>
              <w:adjustRightInd w:val="0"/>
              <w:rPr>
                <w:rFonts w:ascii="Arial" w:eastAsia="Arial" w:hAnsi="Arial" w:cs="Arial"/>
                <w:sz w:val="20"/>
                <w:szCs w:val="20"/>
              </w:rPr>
            </w:pPr>
            <w:r w:rsidRPr="7E6F1C81">
              <w:rPr>
                <w:rFonts w:ascii="Arial" w:eastAsia="Arial" w:hAnsi="Arial" w:cs="Arial"/>
                <w:sz w:val="20"/>
                <w:szCs w:val="20"/>
              </w:rPr>
              <w:lastRenderedPageBreak/>
              <w:t>Associate Professor Lei Si</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1694A9A" w14:textId="044F99FD" w:rsidR="000F3CA0" w:rsidRDefault="085D016E" w:rsidP="009F48EF">
            <w:pPr>
              <w:rPr>
                <w:rFonts w:ascii="Arial" w:eastAsia="Calibri" w:hAnsi="Arial" w:cs="Arial"/>
                <w:sz w:val="22"/>
                <w:szCs w:val="22"/>
              </w:rPr>
            </w:pPr>
            <w:r w:rsidRPr="7E6F1C81">
              <w:rPr>
                <w:rFonts w:ascii="Arial" w:eastAsia="Calibri" w:hAnsi="Arial" w:cs="Arial"/>
                <w:sz w:val="22"/>
                <w:szCs w:val="22"/>
              </w:rPr>
              <w:t>Associate Professor, Western Sydney</w:t>
            </w:r>
            <w:r w:rsidR="5529A14B" w:rsidRPr="7E6F1C81">
              <w:rPr>
                <w:rFonts w:ascii="Arial" w:eastAsia="Calibri" w:hAnsi="Arial" w:cs="Arial"/>
                <w:sz w:val="22"/>
                <w:szCs w:val="22"/>
              </w:rPr>
              <w:t xml:space="preserve"> </w:t>
            </w:r>
            <w:r w:rsidRPr="7E6F1C81">
              <w:rPr>
                <w:rFonts w:ascii="Arial" w:eastAsia="Calibri" w:hAnsi="Arial" w:cs="Arial"/>
                <w:sz w:val="22"/>
                <w:szCs w:val="22"/>
              </w:rPr>
              <w:t xml:space="preserve">University </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FCCDC" w14:textId="28F7C08D" w:rsidR="000F3CA0" w:rsidRPr="00174D37" w:rsidRDefault="3BABB129" w:rsidP="00A645C4">
            <w:pPr>
              <w:rPr>
                <w:rFonts w:ascii="Arial" w:eastAsia="Calibri" w:hAnsi="Arial" w:cs="Arial"/>
                <w:sz w:val="22"/>
                <w:szCs w:val="22"/>
              </w:rPr>
            </w:pPr>
            <w:r w:rsidRPr="7E6F1C81">
              <w:rPr>
                <w:rFonts w:ascii="Arial" w:hAnsi="Arial" w:cs="Arial"/>
                <w:sz w:val="22"/>
                <w:szCs w:val="22"/>
              </w:rPr>
              <w:t>Health Economics expert</w:t>
            </w:r>
            <w:r w:rsidR="5B10BC5C" w:rsidRPr="7E6F1C81">
              <w:rPr>
                <w:rFonts w:ascii="Arial" w:hAnsi="Arial" w:cs="Arial"/>
                <w:sz w:val="22"/>
                <w:szCs w:val="22"/>
              </w:rPr>
              <w:t xml:space="preserve">, </w:t>
            </w:r>
            <w:r w:rsidR="6BDBFB36" w:rsidRPr="7E6F1C81">
              <w:rPr>
                <w:rFonts w:ascii="Arial" w:hAnsi="Arial" w:cs="Arial"/>
                <w:sz w:val="22"/>
                <w:szCs w:val="22"/>
              </w:rPr>
              <w:t>extensive experience in cost-of-illness analysis, quality-of-life research, and health economic evaluation alongside clinical trials and model-based health economic evaluation</w:t>
            </w:r>
            <w:r w:rsidR="09174983" w:rsidRPr="7E6F1C81">
              <w:rPr>
                <w:rFonts w:ascii="Arial" w:hAnsi="Arial" w:cs="Arial"/>
                <w:sz w:val="22"/>
                <w:szCs w:val="22"/>
              </w:rPr>
              <w:t>.</w:t>
            </w:r>
          </w:p>
        </w:tc>
      </w:tr>
      <w:tr w:rsidR="007566BC" w14:paraId="47A5215C"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7233A2" w14:textId="77777777" w:rsidR="003B6A20" w:rsidRPr="00FE6E77" w:rsidRDefault="003B6A20" w:rsidP="003B6A20">
            <w:pPr>
              <w:autoSpaceDE w:val="0"/>
              <w:autoSpaceDN w:val="0"/>
              <w:adjustRightInd w:val="0"/>
            </w:pPr>
            <w:r>
              <w:rPr>
                <w:rFonts w:ascii="Arial" w:eastAsia="Arial" w:hAnsi="Arial" w:cs="Arial"/>
                <w:sz w:val="20"/>
                <w:szCs w:val="20"/>
              </w:rPr>
              <w:t>Associate Professor</w:t>
            </w:r>
            <w:r w:rsidRPr="357FB37D">
              <w:rPr>
                <w:rFonts w:ascii="Arial" w:eastAsia="Arial" w:hAnsi="Arial" w:cs="Arial"/>
                <w:sz w:val="20"/>
                <w:szCs w:val="20"/>
              </w:rPr>
              <w:t xml:space="preserve"> Claire O'Reilly</w:t>
            </w:r>
          </w:p>
          <w:p w14:paraId="76B556A0" w14:textId="33ED3297" w:rsidR="003B6A20" w:rsidRDefault="003B6A20" w:rsidP="003B6A20">
            <w:pPr>
              <w:rPr>
                <w:rFonts w:ascii="Arial" w:eastAsia="Calibri" w:hAnsi="Arial" w:cs="Arial"/>
                <w:sz w:val="22"/>
                <w:szCs w:val="22"/>
                <w:highlight w:val="yellow"/>
              </w:rPr>
            </w:pP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5C94178" w14:textId="68514483" w:rsidR="003B6A20" w:rsidRDefault="2641706C" w:rsidP="009F48EF">
            <w:pPr>
              <w:rPr>
                <w:rFonts w:ascii="Arial" w:hAnsi="Arial" w:cs="Arial"/>
                <w:sz w:val="22"/>
                <w:szCs w:val="22"/>
              </w:rPr>
            </w:pPr>
            <w:r w:rsidRPr="7E6F1C81">
              <w:rPr>
                <w:rFonts w:ascii="Arial" w:eastAsia="Calibri" w:hAnsi="Arial" w:cs="Arial"/>
                <w:sz w:val="22"/>
                <w:szCs w:val="22"/>
              </w:rPr>
              <w:t>Associate Professor, Sydney Pharmacy School, The University of Sydney</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E1707C" w14:textId="1B1BDD04" w:rsidR="003B6A20" w:rsidRPr="001C4DFA" w:rsidRDefault="5D307E56" w:rsidP="00A645C4">
            <w:pPr>
              <w:rPr>
                <w:rFonts w:ascii="Arial" w:eastAsia="Calibri" w:hAnsi="Arial" w:cs="Arial"/>
                <w:sz w:val="22"/>
                <w:szCs w:val="22"/>
              </w:rPr>
            </w:pPr>
            <w:r w:rsidRPr="7E6F1C81">
              <w:rPr>
                <w:rFonts w:ascii="Arial" w:hAnsi="Arial" w:cs="Arial"/>
                <w:sz w:val="22"/>
                <w:szCs w:val="22"/>
              </w:rPr>
              <w:t>F</w:t>
            </w:r>
            <w:r w:rsidR="77E7253F" w:rsidRPr="7E6F1C81">
              <w:rPr>
                <w:rFonts w:ascii="Arial" w:hAnsi="Arial" w:cs="Arial"/>
                <w:sz w:val="22"/>
                <w:szCs w:val="22"/>
              </w:rPr>
              <w:t>ocused on developing the skills of pharmacists in mental healthcare</w:t>
            </w:r>
            <w:r w:rsidR="0050632A">
              <w:rPr>
                <w:rFonts w:ascii="Arial" w:hAnsi="Arial" w:cs="Arial"/>
                <w:sz w:val="22"/>
                <w:szCs w:val="22"/>
              </w:rPr>
              <w:t>,</w:t>
            </w:r>
            <w:r w:rsidR="77E7253F" w:rsidRPr="7E6F1C81">
              <w:rPr>
                <w:rFonts w:ascii="Arial" w:hAnsi="Arial" w:cs="Arial"/>
                <w:sz w:val="22"/>
                <w:szCs w:val="22"/>
              </w:rPr>
              <w:t xml:space="preserve"> and developing the evidence base for pharmacist-led mental health programs in practice</w:t>
            </w:r>
            <w:r w:rsidRPr="7E6F1C81">
              <w:rPr>
                <w:rFonts w:ascii="Arial" w:hAnsi="Arial" w:cs="Arial"/>
                <w:sz w:val="22"/>
                <w:szCs w:val="22"/>
              </w:rPr>
              <w:t>.</w:t>
            </w:r>
          </w:p>
        </w:tc>
      </w:tr>
      <w:tr w:rsidR="007566BC" w14:paraId="7573CA19"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474A30" w14:textId="77777777" w:rsidR="00390CE4" w:rsidRPr="00FE6E77" w:rsidRDefault="00390CE4" w:rsidP="00390CE4">
            <w:pPr>
              <w:autoSpaceDE w:val="0"/>
              <w:autoSpaceDN w:val="0"/>
              <w:adjustRightInd w:val="0"/>
            </w:pPr>
            <w:r w:rsidRPr="357FB37D">
              <w:rPr>
                <w:rFonts w:ascii="Arial" w:eastAsia="Arial" w:hAnsi="Arial" w:cs="Arial"/>
                <w:sz w:val="20"/>
                <w:szCs w:val="20"/>
              </w:rPr>
              <w:t>Associate Professor Sam Adie</w:t>
            </w:r>
          </w:p>
          <w:p w14:paraId="454FB9D9" w14:textId="77777777" w:rsidR="00152A6A" w:rsidRDefault="00152A6A" w:rsidP="003B6A20">
            <w:pPr>
              <w:autoSpaceDE w:val="0"/>
              <w:autoSpaceDN w:val="0"/>
              <w:adjustRightInd w:val="0"/>
              <w:rPr>
                <w:rFonts w:ascii="Arial" w:eastAsia="Arial" w:hAnsi="Arial" w:cs="Arial"/>
                <w:sz w:val="20"/>
                <w:szCs w:val="20"/>
              </w:rPr>
            </w:pP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E9983CA" w14:textId="7CD94C90" w:rsidR="00152A6A" w:rsidRDefault="109AA038" w:rsidP="009F48EF">
            <w:pPr>
              <w:rPr>
                <w:rFonts w:ascii="Arial" w:hAnsi="Arial" w:cs="Arial"/>
                <w:sz w:val="22"/>
                <w:szCs w:val="22"/>
              </w:rPr>
            </w:pPr>
            <w:r w:rsidRPr="7E6F1C81">
              <w:rPr>
                <w:rFonts w:ascii="Arial" w:eastAsia="Calibri" w:hAnsi="Arial" w:cs="Arial"/>
                <w:sz w:val="22"/>
                <w:szCs w:val="22"/>
              </w:rPr>
              <w:t xml:space="preserve">Associate Professor, </w:t>
            </w:r>
            <w:r w:rsidR="2A0A8AE2" w:rsidRPr="7E6F1C81">
              <w:rPr>
                <w:rFonts w:ascii="Arial" w:eastAsia="Calibri" w:hAnsi="Arial" w:cs="Arial"/>
                <w:sz w:val="22"/>
                <w:szCs w:val="22"/>
              </w:rPr>
              <w:t xml:space="preserve">St. </w:t>
            </w:r>
            <w:r w:rsidR="7CC2AB3A" w:rsidRPr="7E6F1C81">
              <w:rPr>
                <w:rFonts w:ascii="Arial" w:eastAsia="Calibri" w:hAnsi="Arial" w:cs="Arial"/>
                <w:sz w:val="22"/>
                <w:szCs w:val="22"/>
              </w:rPr>
              <w:t>George,</w:t>
            </w:r>
            <w:r w:rsidR="2A0A8AE2" w:rsidRPr="7E6F1C81">
              <w:rPr>
                <w:rFonts w:ascii="Arial" w:eastAsia="Calibri" w:hAnsi="Arial" w:cs="Arial"/>
                <w:sz w:val="22"/>
                <w:szCs w:val="22"/>
              </w:rPr>
              <w:t xml:space="preserve"> an</w:t>
            </w:r>
            <w:r w:rsidR="23087104" w:rsidRPr="7E6F1C81">
              <w:rPr>
                <w:rFonts w:ascii="Arial" w:eastAsia="Calibri" w:hAnsi="Arial" w:cs="Arial"/>
                <w:sz w:val="22"/>
                <w:szCs w:val="22"/>
              </w:rPr>
              <w:t xml:space="preserve">d </w:t>
            </w:r>
            <w:r w:rsidRPr="7E6F1C81">
              <w:rPr>
                <w:rFonts w:ascii="Arial" w:eastAsia="Calibri" w:hAnsi="Arial" w:cs="Arial"/>
                <w:sz w:val="22"/>
                <w:szCs w:val="22"/>
              </w:rPr>
              <w:t>University of New South Wales</w:t>
            </w:r>
            <w:r w:rsidR="00191ABA">
              <w:rPr>
                <w:rFonts w:ascii="Arial" w:eastAsia="Calibri" w:hAnsi="Arial" w:cs="Arial"/>
                <w:sz w:val="22"/>
                <w:szCs w:val="22"/>
              </w:rPr>
              <w:t>.</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619A94" w14:textId="48E61CB4" w:rsidR="00152A6A" w:rsidRDefault="2A0A8AE2" w:rsidP="00A645C4">
            <w:pPr>
              <w:spacing w:line="276" w:lineRule="auto"/>
              <w:rPr>
                <w:rFonts w:ascii="Arial" w:eastAsia="Calibri" w:hAnsi="Arial" w:cs="Arial"/>
                <w:sz w:val="22"/>
                <w:szCs w:val="22"/>
              </w:rPr>
            </w:pPr>
            <w:r w:rsidRPr="7E6F1C81">
              <w:rPr>
                <w:rFonts w:ascii="Arial" w:hAnsi="Arial" w:cs="Arial"/>
                <w:sz w:val="22"/>
                <w:szCs w:val="22"/>
              </w:rPr>
              <w:t xml:space="preserve">Orthopaedic Surgeon </w:t>
            </w:r>
            <w:r w:rsidR="0F1EE7F5" w:rsidRPr="7E6F1C81">
              <w:rPr>
                <w:rFonts w:ascii="Arial" w:hAnsi="Arial" w:cs="Arial"/>
                <w:sz w:val="22"/>
                <w:szCs w:val="22"/>
              </w:rPr>
              <w:t xml:space="preserve">and </w:t>
            </w:r>
            <w:r w:rsidR="372FEE0A" w:rsidRPr="7E6F1C81">
              <w:rPr>
                <w:rFonts w:ascii="Arial" w:hAnsi="Arial" w:cs="Arial"/>
                <w:sz w:val="22"/>
                <w:szCs w:val="22"/>
              </w:rPr>
              <w:t>C</w:t>
            </w:r>
            <w:r w:rsidR="0F1EE7F5" w:rsidRPr="7E6F1C81">
              <w:rPr>
                <w:rFonts w:ascii="Arial" w:hAnsi="Arial" w:cs="Arial"/>
                <w:sz w:val="22"/>
                <w:szCs w:val="22"/>
              </w:rPr>
              <w:t>o-lead</w:t>
            </w:r>
            <w:r w:rsidR="372FEE0A" w:rsidRPr="7E6F1C81">
              <w:rPr>
                <w:rFonts w:ascii="Arial" w:hAnsi="Arial" w:cs="Arial"/>
                <w:sz w:val="22"/>
                <w:szCs w:val="22"/>
              </w:rPr>
              <w:t xml:space="preserve"> in</w:t>
            </w:r>
            <w:r w:rsidR="0F1EE7F5" w:rsidRPr="7E6F1C81">
              <w:rPr>
                <w:rFonts w:ascii="Arial" w:hAnsi="Arial" w:cs="Arial"/>
                <w:sz w:val="22"/>
                <w:szCs w:val="22"/>
              </w:rPr>
              <w:t xml:space="preserve"> </w:t>
            </w:r>
            <w:r w:rsidR="0BA4A6D4" w:rsidRPr="7E6F1C81">
              <w:rPr>
                <w:rFonts w:ascii="Arial" w:hAnsi="Arial" w:cs="Arial"/>
                <w:sz w:val="22"/>
                <w:szCs w:val="22"/>
              </w:rPr>
              <w:t xml:space="preserve">OpioidHALT </w:t>
            </w:r>
            <w:r w:rsidR="32F1F123" w:rsidRPr="7E6F1C81">
              <w:rPr>
                <w:rFonts w:ascii="Arial" w:hAnsi="Arial" w:cs="Arial"/>
                <w:sz w:val="22"/>
                <w:szCs w:val="22"/>
              </w:rPr>
              <w:t>I</w:t>
            </w:r>
            <w:r w:rsidR="372FEE0A" w:rsidRPr="7E6F1C81">
              <w:rPr>
                <w:rFonts w:ascii="Arial" w:hAnsi="Arial" w:cs="Arial"/>
                <w:sz w:val="22"/>
                <w:szCs w:val="22"/>
              </w:rPr>
              <w:t xml:space="preserve"> pilot</w:t>
            </w:r>
            <w:r w:rsidR="772CC974" w:rsidRPr="7E6F1C81">
              <w:rPr>
                <w:rFonts w:ascii="Arial" w:hAnsi="Arial" w:cs="Arial"/>
                <w:sz w:val="22"/>
                <w:szCs w:val="22"/>
              </w:rPr>
              <w:t xml:space="preserve"> </w:t>
            </w:r>
            <w:r w:rsidR="372FEE0A" w:rsidRPr="7E6F1C81">
              <w:rPr>
                <w:rFonts w:ascii="Arial" w:hAnsi="Arial" w:cs="Arial"/>
                <w:sz w:val="22"/>
                <w:szCs w:val="22"/>
              </w:rPr>
              <w:t>study</w:t>
            </w:r>
            <w:r w:rsidR="2012DEE4" w:rsidRPr="7E6F1C81">
              <w:rPr>
                <w:rFonts w:ascii="Arial" w:hAnsi="Arial" w:cs="Arial"/>
                <w:sz w:val="22"/>
                <w:szCs w:val="22"/>
              </w:rPr>
              <w:t>.</w:t>
            </w:r>
          </w:p>
        </w:tc>
      </w:tr>
      <w:tr w:rsidR="007566BC" w:rsidRPr="0045051A" w14:paraId="7E2B9E32"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495246" w14:textId="77777777" w:rsidR="003B6A20" w:rsidRPr="004E5BBA" w:rsidRDefault="2DEFC0C8" w:rsidP="003B6A20">
            <w:pPr>
              <w:autoSpaceDE w:val="0"/>
              <w:autoSpaceDN w:val="0"/>
              <w:adjustRightInd w:val="0"/>
              <w:rPr>
                <w:rFonts w:ascii="Arial" w:eastAsia="Arial" w:hAnsi="Arial" w:cs="Arial"/>
                <w:sz w:val="22"/>
                <w:szCs w:val="22"/>
              </w:rPr>
            </w:pPr>
            <w:r w:rsidRPr="7E6F1C81">
              <w:rPr>
                <w:rFonts w:ascii="Arial" w:eastAsia="Arial" w:hAnsi="Arial" w:cs="Arial"/>
                <w:sz w:val="22"/>
                <w:szCs w:val="22"/>
              </w:rPr>
              <w:t>Associate Professor Carl Schneider</w:t>
            </w:r>
          </w:p>
          <w:p w14:paraId="24FD97DF" w14:textId="4847886B" w:rsidR="003B6A20" w:rsidRPr="004E5BBA" w:rsidRDefault="003B6A20" w:rsidP="003B6A20">
            <w:pPr>
              <w:rPr>
                <w:rFonts w:ascii="Arial" w:eastAsia="Calibri" w:hAnsi="Arial" w:cs="Arial"/>
                <w:sz w:val="22"/>
                <w:szCs w:val="22"/>
                <w:highlight w:val="yellow"/>
              </w:rPr>
            </w:pP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80A7F" w14:textId="35C70EAF" w:rsidR="003B6A20" w:rsidRPr="004E5BBA" w:rsidRDefault="29CE0D49" w:rsidP="009F48EF">
            <w:pPr>
              <w:rPr>
                <w:rFonts w:ascii="Arial" w:hAnsi="Arial" w:cs="Arial"/>
                <w:sz w:val="22"/>
                <w:szCs w:val="22"/>
              </w:rPr>
            </w:pPr>
            <w:r w:rsidRPr="7E6F1C81">
              <w:rPr>
                <w:rFonts w:ascii="Arial" w:eastAsia="Calibri" w:hAnsi="Arial" w:cs="Arial"/>
                <w:sz w:val="22"/>
                <w:szCs w:val="22"/>
              </w:rPr>
              <w:t>Associate Professor, Sydney Pharmacy School, The University of Sydney</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7784BA" w14:textId="6AE79B78" w:rsidR="003B6A20" w:rsidRPr="004E5BBA" w:rsidRDefault="18EDEDBB" w:rsidP="00A645C4">
            <w:pPr>
              <w:rPr>
                <w:rFonts w:ascii="Arial" w:eastAsia="Calibri" w:hAnsi="Arial" w:cs="Arial"/>
                <w:sz w:val="22"/>
                <w:szCs w:val="22"/>
              </w:rPr>
            </w:pPr>
            <w:r w:rsidRPr="7E6F1C81">
              <w:rPr>
                <w:rFonts w:ascii="Arial" w:hAnsi="Arial" w:cs="Arial"/>
                <w:sz w:val="22"/>
                <w:szCs w:val="22"/>
              </w:rPr>
              <w:t>Facilitat</w:t>
            </w:r>
            <w:r w:rsidR="049F9B5C" w:rsidRPr="7E6F1C81">
              <w:rPr>
                <w:rFonts w:ascii="Arial" w:hAnsi="Arial" w:cs="Arial"/>
                <w:sz w:val="22"/>
                <w:szCs w:val="22"/>
              </w:rPr>
              <w:t>e</w:t>
            </w:r>
            <w:r w:rsidRPr="7E6F1C81">
              <w:rPr>
                <w:rFonts w:ascii="Arial" w:hAnsi="Arial" w:cs="Arial"/>
                <w:sz w:val="22"/>
                <w:szCs w:val="22"/>
              </w:rPr>
              <w:t xml:space="preserve"> Patient Safety through Collaborative Care and Optimising the Use of Medicines. </w:t>
            </w:r>
            <w:r w:rsidR="371B7BAF" w:rsidRPr="7E6F1C81">
              <w:rPr>
                <w:rFonts w:ascii="Arial" w:hAnsi="Arial" w:cs="Arial"/>
                <w:sz w:val="22"/>
                <w:szCs w:val="22"/>
              </w:rPr>
              <w:t>E</w:t>
            </w:r>
            <w:r w:rsidRPr="7E6F1C81">
              <w:rPr>
                <w:rFonts w:ascii="Arial" w:hAnsi="Arial" w:cs="Arial"/>
                <w:sz w:val="22"/>
                <w:szCs w:val="22"/>
              </w:rPr>
              <w:t xml:space="preserve">xpertise </w:t>
            </w:r>
            <w:r w:rsidR="371B7BAF" w:rsidRPr="7E6F1C81">
              <w:rPr>
                <w:rFonts w:ascii="Arial" w:hAnsi="Arial" w:cs="Arial"/>
                <w:sz w:val="22"/>
                <w:szCs w:val="22"/>
              </w:rPr>
              <w:t xml:space="preserve">in </w:t>
            </w:r>
            <w:r w:rsidRPr="7E6F1C81">
              <w:rPr>
                <w:rFonts w:ascii="Arial" w:hAnsi="Arial" w:cs="Arial"/>
                <w:sz w:val="22"/>
                <w:szCs w:val="22"/>
              </w:rPr>
              <w:t xml:space="preserve">scientific </w:t>
            </w:r>
            <w:r w:rsidR="371B7BAF" w:rsidRPr="7E6F1C81">
              <w:rPr>
                <w:rFonts w:ascii="Arial" w:hAnsi="Arial" w:cs="Arial"/>
                <w:sz w:val="22"/>
                <w:szCs w:val="22"/>
              </w:rPr>
              <w:t>design and</w:t>
            </w:r>
            <w:r w:rsidRPr="7E6F1C81">
              <w:rPr>
                <w:rFonts w:ascii="Arial" w:hAnsi="Arial" w:cs="Arial"/>
                <w:sz w:val="22"/>
                <w:szCs w:val="22"/>
              </w:rPr>
              <w:t xml:space="preserve"> conduct of a complex collaborative medication safety</w:t>
            </w:r>
            <w:r w:rsidR="371B7BAF" w:rsidRPr="7E6F1C81">
              <w:rPr>
                <w:rFonts w:ascii="Arial" w:hAnsi="Arial" w:cs="Arial"/>
                <w:sz w:val="22"/>
                <w:szCs w:val="22"/>
              </w:rPr>
              <w:t>.</w:t>
            </w:r>
          </w:p>
        </w:tc>
      </w:tr>
      <w:tr w:rsidR="007566BC" w14:paraId="1B1DC268"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60E111" w14:textId="74957F05" w:rsidR="003B6A20" w:rsidRDefault="171C49E7" w:rsidP="001C4D0B">
            <w:pPr>
              <w:autoSpaceDE w:val="0"/>
              <w:autoSpaceDN w:val="0"/>
              <w:adjustRightInd w:val="0"/>
              <w:rPr>
                <w:rFonts w:ascii="Arial" w:eastAsia="Calibri" w:hAnsi="Arial" w:cs="Arial"/>
                <w:sz w:val="22"/>
                <w:szCs w:val="22"/>
              </w:rPr>
            </w:pPr>
            <w:r w:rsidRPr="7E6F1C81">
              <w:rPr>
                <w:rFonts w:ascii="Arial" w:eastAsia="Calibri" w:hAnsi="Arial" w:cs="Arial"/>
                <w:sz w:val="22"/>
                <w:szCs w:val="22"/>
              </w:rPr>
              <w:t>Mr Joseph Descallar</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1A74196" w14:textId="3C69FF60" w:rsidR="003B6A20" w:rsidRPr="00D5310F" w:rsidRDefault="4A09804E" w:rsidP="00A645C4">
            <w:pPr>
              <w:rPr>
                <w:rFonts w:ascii="Arial" w:eastAsia="Calibri" w:hAnsi="Arial" w:cs="Arial"/>
                <w:sz w:val="22"/>
                <w:szCs w:val="22"/>
              </w:rPr>
            </w:pPr>
            <w:r w:rsidRPr="7E6F1C81">
              <w:rPr>
                <w:rFonts w:ascii="Arial" w:hAnsi="Arial" w:cs="Arial"/>
                <w:sz w:val="22"/>
                <w:szCs w:val="22"/>
              </w:rPr>
              <w:t>Biostatistical Officer</w:t>
            </w:r>
            <w:r w:rsidR="14BB7A36" w:rsidRPr="7E6F1C81">
              <w:rPr>
                <w:rFonts w:ascii="Arial" w:hAnsi="Arial" w:cs="Arial"/>
                <w:sz w:val="22"/>
                <w:szCs w:val="22"/>
              </w:rPr>
              <w:t>,</w:t>
            </w:r>
            <w:r w:rsidRPr="7E6F1C81">
              <w:rPr>
                <w:rFonts w:ascii="Arial" w:hAnsi="Arial" w:cs="Arial"/>
                <w:sz w:val="22"/>
                <w:szCs w:val="22"/>
              </w:rPr>
              <w:t xml:space="preserve"> </w:t>
            </w:r>
            <w:r w:rsidR="05E8F3C6" w:rsidRPr="7E6F1C81">
              <w:rPr>
                <w:rFonts w:ascii="Arial" w:eastAsia="Arial" w:hAnsi="Arial" w:cs="Arial"/>
                <w:sz w:val="22"/>
                <w:szCs w:val="22"/>
              </w:rPr>
              <w:t>Ingham Institute for Applied Medical Research</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8BED5D" w14:textId="716942B2" w:rsidR="003B6A20" w:rsidRPr="00877A88" w:rsidRDefault="0585BD0E" w:rsidP="00A645C4">
            <w:pPr>
              <w:rPr>
                <w:rFonts w:ascii="Arial" w:eastAsia="Calibri" w:hAnsi="Arial" w:cs="Arial"/>
                <w:sz w:val="22"/>
                <w:szCs w:val="22"/>
              </w:rPr>
            </w:pPr>
            <w:r w:rsidRPr="7E6F1C81">
              <w:rPr>
                <w:rFonts w:ascii="Arial" w:hAnsi="Arial" w:cs="Arial"/>
                <w:sz w:val="22"/>
                <w:szCs w:val="22"/>
              </w:rPr>
              <w:t>S</w:t>
            </w:r>
            <w:r w:rsidR="5B3614AF" w:rsidRPr="7E6F1C81">
              <w:rPr>
                <w:rFonts w:ascii="Arial" w:hAnsi="Arial" w:cs="Arial"/>
                <w:sz w:val="22"/>
                <w:szCs w:val="22"/>
              </w:rPr>
              <w:t>tatistical</w:t>
            </w:r>
            <w:r w:rsidR="7B4AA1CB" w:rsidRPr="7E6F1C81">
              <w:rPr>
                <w:rFonts w:ascii="Arial" w:hAnsi="Arial" w:cs="Arial"/>
                <w:sz w:val="22"/>
                <w:szCs w:val="22"/>
              </w:rPr>
              <w:t xml:space="preserve"> </w:t>
            </w:r>
            <w:r w:rsidRPr="7E6F1C81">
              <w:rPr>
                <w:rFonts w:ascii="Arial" w:hAnsi="Arial" w:cs="Arial"/>
                <w:sz w:val="22"/>
                <w:szCs w:val="22"/>
              </w:rPr>
              <w:t>Expert</w:t>
            </w:r>
            <w:r w:rsidR="7B4AA1CB" w:rsidRPr="7E6F1C81">
              <w:rPr>
                <w:rFonts w:ascii="Arial" w:hAnsi="Arial" w:cs="Arial"/>
                <w:sz w:val="22"/>
                <w:szCs w:val="22"/>
              </w:rPr>
              <w:t>, proficiency in</w:t>
            </w:r>
            <w:r w:rsidR="5B3614AF" w:rsidRPr="7E6F1C81">
              <w:rPr>
                <w:rFonts w:ascii="Arial" w:hAnsi="Arial" w:cs="Arial"/>
                <w:sz w:val="22"/>
                <w:szCs w:val="22"/>
              </w:rPr>
              <w:t xml:space="preserve"> SAS, R, and M-Plus</w:t>
            </w:r>
            <w:r w:rsidR="7B4AA1CB" w:rsidRPr="7E6F1C81">
              <w:rPr>
                <w:rFonts w:ascii="Arial" w:hAnsi="Arial" w:cs="Arial"/>
                <w:sz w:val="22"/>
                <w:szCs w:val="22"/>
              </w:rPr>
              <w:t xml:space="preserve"> programs.</w:t>
            </w:r>
          </w:p>
        </w:tc>
      </w:tr>
      <w:tr w:rsidR="007566BC" w14:paraId="08BBD84B"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32269A" w14:textId="3C0ACB87" w:rsidR="00B15946" w:rsidRDefault="356350A4" w:rsidP="001C4D0B">
            <w:pPr>
              <w:autoSpaceDE w:val="0"/>
              <w:autoSpaceDN w:val="0"/>
              <w:adjustRightInd w:val="0"/>
              <w:rPr>
                <w:rFonts w:ascii="Arial" w:eastAsia="Calibri" w:hAnsi="Arial" w:cs="Arial"/>
                <w:sz w:val="22"/>
                <w:szCs w:val="22"/>
              </w:rPr>
            </w:pPr>
            <w:r w:rsidRPr="7E6F1C81">
              <w:rPr>
                <w:rFonts w:ascii="Arial" w:eastAsia="Calibri" w:hAnsi="Arial" w:cs="Arial"/>
                <w:sz w:val="22"/>
                <w:szCs w:val="22"/>
              </w:rPr>
              <w:t xml:space="preserve">Associate Professor </w:t>
            </w:r>
            <w:r w:rsidR="59C630C9" w:rsidRPr="7E6F1C81">
              <w:rPr>
                <w:rFonts w:ascii="Arial" w:eastAsia="Calibri" w:hAnsi="Arial" w:cs="Arial"/>
                <w:sz w:val="22"/>
                <w:szCs w:val="22"/>
              </w:rPr>
              <w:t>Jenn</w:t>
            </w:r>
            <w:r w:rsidRPr="7E6F1C81">
              <w:rPr>
                <w:rFonts w:ascii="Arial" w:eastAsia="Calibri" w:hAnsi="Arial" w:cs="Arial"/>
                <w:sz w:val="22"/>
                <w:szCs w:val="22"/>
              </w:rPr>
              <w:t>ifer</w:t>
            </w:r>
            <w:r w:rsidR="59C630C9" w:rsidRPr="7E6F1C81">
              <w:rPr>
                <w:rFonts w:ascii="Arial" w:eastAsia="Calibri" w:hAnsi="Arial" w:cs="Arial"/>
                <w:sz w:val="22"/>
                <w:szCs w:val="22"/>
              </w:rPr>
              <w:t xml:space="preserve"> Stevens</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2FFA622" w14:textId="7E9363AD" w:rsidR="00B15946" w:rsidRPr="357FB37D" w:rsidRDefault="49F8227D" w:rsidP="009F48EF">
            <w:pPr>
              <w:rPr>
                <w:rFonts w:ascii="Arial" w:eastAsia="Arial" w:hAnsi="Arial" w:cs="Arial"/>
                <w:sz w:val="20"/>
                <w:szCs w:val="20"/>
              </w:rPr>
            </w:pPr>
            <w:r w:rsidRPr="7E6F1C81">
              <w:rPr>
                <w:rFonts w:ascii="Arial" w:eastAsia="Calibri" w:hAnsi="Arial" w:cs="Arial"/>
                <w:sz w:val="22"/>
                <w:szCs w:val="22"/>
              </w:rPr>
              <w:t xml:space="preserve">Associate </w:t>
            </w:r>
            <w:r w:rsidR="0CFD2817" w:rsidRPr="7E6F1C81">
              <w:rPr>
                <w:rFonts w:ascii="Arial" w:eastAsia="Calibri" w:hAnsi="Arial" w:cs="Arial"/>
                <w:sz w:val="22"/>
                <w:szCs w:val="22"/>
              </w:rPr>
              <w:t>Professor, University</w:t>
            </w:r>
            <w:r w:rsidRPr="7E6F1C81">
              <w:rPr>
                <w:rFonts w:ascii="Arial" w:eastAsia="Calibri" w:hAnsi="Arial" w:cs="Arial"/>
                <w:sz w:val="22"/>
                <w:szCs w:val="22"/>
              </w:rPr>
              <w:t xml:space="preserve"> of New South Wales</w:t>
            </w:r>
            <w:r w:rsidR="00191ABA">
              <w:rPr>
                <w:rFonts w:ascii="Arial" w:eastAsia="Calibri" w:hAnsi="Arial" w:cs="Arial"/>
                <w:sz w:val="22"/>
                <w:szCs w:val="22"/>
              </w:rPr>
              <w:t>.</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952512" w14:textId="6AD51BC4" w:rsidR="00B15946" w:rsidRPr="00583A3B" w:rsidRDefault="3CD82D6A" w:rsidP="009F48EF">
            <w:pPr>
              <w:rPr>
                <w:rFonts w:ascii="Arial" w:eastAsia="Calibri" w:hAnsi="Arial" w:cs="Arial"/>
                <w:sz w:val="22"/>
                <w:szCs w:val="22"/>
              </w:rPr>
            </w:pPr>
            <w:r w:rsidRPr="7E6F1C81">
              <w:rPr>
                <w:rFonts w:ascii="Arial" w:hAnsi="Arial" w:cs="Arial"/>
                <w:sz w:val="22"/>
                <w:szCs w:val="22"/>
              </w:rPr>
              <w:t>Identifying the extent, nature and associations of perioperative opioid use and harms</w:t>
            </w:r>
            <w:r w:rsidR="1DB06B8D" w:rsidRPr="7E6F1C81">
              <w:rPr>
                <w:rFonts w:ascii="Arial" w:hAnsi="Arial" w:cs="Arial"/>
                <w:sz w:val="22"/>
                <w:szCs w:val="22"/>
              </w:rPr>
              <w:t>.</w:t>
            </w:r>
          </w:p>
        </w:tc>
      </w:tr>
      <w:tr w:rsidR="007566BC" w14:paraId="4BBEF2A8"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61C45F" w14:textId="77777777" w:rsidR="003B6A20" w:rsidRPr="00FE6E77" w:rsidRDefault="003B6A20" w:rsidP="003B6A20">
            <w:pPr>
              <w:autoSpaceDE w:val="0"/>
              <w:autoSpaceDN w:val="0"/>
              <w:adjustRightInd w:val="0"/>
            </w:pPr>
            <w:r w:rsidRPr="02DA7166">
              <w:rPr>
                <w:rFonts w:ascii="Arial" w:eastAsia="Arial" w:hAnsi="Arial" w:cs="Arial"/>
                <w:sz w:val="20"/>
                <w:szCs w:val="20"/>
              </w:rPr>
              <w:t>Doctor Bernadette Brady</w:t>
            </w:r>
          </w:p>
          <w:p w14:paraId="5FB7DD68" w14:textId="1459B588" w:rsidR="003B6A20" w:rsidRDefault="003B6A20" w:rsidP="003B6A20">
            <w:pPr>
              <w:rPr>
                <w:rFonts w:ascii="Arial" w:eastAsia="Calibri" w:hAnsi="Arial" w:cs="Arial"/>
                <w:sz w:val="22"/>
                <w:szCs w:val="22"/>
              </w:rPr>
            </w:pP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8C7B4A8" w14:textId="20A2DE87" w:rsidR="003B6A20" w:rsidRDefault="2DEFC0C8" w:rsidP="009F48EF">
            <w:pPr>
              <w:spacing w:line="276" w:lineRule="auto"/>
              <w:rPr>
                <w:rFonts w:ascii="Arial" w:hAnsi="Arial" w:cs="Arial"/>
                <w:sz w:val="22"/>
                <w:szCs w:val="22"/>
              </w:rPr>
            </w:pPr>
            <w:r w:rsidRPr="7E6F1C81">
              <w:rPr>
                <w:rFonts w:ascii="Arial" w:hAnsi="Arial" w:cs="Arial"/>
                <w:sz w:val="22"/>
                <w:szCs w:val="22"/>
              </w:rPr>
              <w:t>Clinical Specialist Physiotherapist / Research Fellow, Liverpool Hospital</w:t>
            </w:r>
            <w:r w:rsidR="01A735BC" w:rsidRPr="7E6F1C81">
              <w:rPr>
                <w:rFonts w:ascii="Arial" w:hAnsi="Arial" w:cs="Arial"/>
                <w:sz w:val="22"/>
                <w:szCs w:val="22"/>
              </w:rPr>
              <w:t>, SWSLHD.</w:t>
            </w:r>
          </w:p>
          <w:p w14:paraId="2BB5BF84" w14:textId="77A2EC8E" w:rsidR="003B6A20" w:rsidRDefault="003B6A20" w:rsidP="009F48EF">
            <w:pPr>
              <w:rPr>
                <w:rFonts w:ascii="Arial" w:eastAsia="Calibri" w:hAnsi="Arial" w:cs="Arial"/>
                <w:sz w:val="22"/>
                <w:szCs w:val="22"/>
              </w:rPr>
            </w:pP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80F188" w14:textId="5E574C28" w:rsidR="003B6A20" w:rsidRPr="005D421D" w:rsidRDefault="00191ABA" w:rsidP="00A645C4">
            <w:pPr>
              <w:rPr>
                <w:rFonts w:ascii="Arial" w:eastAsia="Calibri" w:hAnsi="Arial" w:cs="Arial"/>
                <w:sz w:val="22"/>
                <w:szCs w:val="22"/>
              </w:rPr>
            </w:pPr>
            <w:r>
              <w:rPr>
                <w:rFonts w:ascii="Arial" w:hAnsi="Arial" w:cs="Arial"/>
                <w:sz w:val="22"/>
                <w:szCs w:val="22"/>
              </w:rPr>
              <w:t>E</w:t>
            </w:r>
            <w:r w:rsidRPr="7E6F1C81">
              <w:rPr>
                <w:rFonts w:ascii="Arial" w:hAnsi="Arial" w:cs="Arial"/>
                <w:sz w:val="22"/>
                <w:szCs w:val="22"/>
              </w:rPr>
              <w:t>xper</w:t>
            </w:r>
            <w:r>
              <w:rPr>
                <w:rFonts w:ascii="Arial" w:hAnsi="Arial" w:cs="Arial"/>
                <w:sz w:val="22"/>
                <w:szCs w:val="22"/>
              </w:rPr>
              <w:t>t</w:t>
            </w:r>
            <w:r w:rsidRPr="7E6F1C81">
              <w:rPr>
                <w:rFonts w:ascii="Arial" w:hAnsi="Arial" w:cs="Arial"/>
                <w:sz w:val="22"/>
                <w:szCs w:val="22"/>
              </w:rPr>
              <w:t xml:space="preserve"> </w:t>
            </w:r>
            <w:r w:rsidR="33AA15CC" w:rsidRPr="7E6F1C81">
              <w:rPr>
                <w:rFonts w:ascii="Arial" w:hAnsi="Arial" w:cs="Arial"/>
                <w:sz w:val="22"/>
                <w:szCs w:val="22"/>
              </w:rPr>
              <w:t>in consumer engagement and co-design focused on chronic pain management</w:t>
            </w:r>
            <w:r>
              <w:rPr>
                <w:rFonts w:ascii="Arial" w:hAnsi="Arial" w:cs="Arial"/>
                <w:sz w:val="22"/>
                <w:szCs w:val="22"/>
              </w:rPr>
              <w:t>.</w:t>
            </w:r>
          </w:p>
        </w:tc>
      </w:tr>
      <w:tr w:rsidR="007566BC" w14:paraId="78CBB7D4"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D4AB12" w14:textId="0394A314" w:rsidR="003D79BD" w:rsidRPr="02DA7166" w:rsidRDefault="1C5E6417" w:rsidP="0043083B">
            <w:pPr>
              <w:tabs>
                <w:tab w:val="left" w:pos="436"/>
                <w:tab w:val="center" w:pos="1287"/>
              </w:tabs>
              <w:autoSpaceDE w:val="0"/>
              <w:autoSpaceDN w:val="0"/>
              <w:adjustRightInd w:val="0"/>
              <w:rPr>
                <w:rFonts w:ascii="Arial" w:eastAsia="Arial" w:hAnsi="Arial" w:cs="Arial"/>
                <w:sz w:val="20"/>
                <w:szCs w:val="20"/>
              </w:rPr>
            </w:pPr>
            <w:r w:rsidRPr="7E6F1C81">
              <w:rPr>
                <w:rFonts w:ascii="Arial" w:eastAsia="Arial" w:hAnsi="Arial" w:cs="Arial"/>
                <w:sz w:val="20"/>
                <w:szCs w:val="20"/>
              </w:rPr>
              <w:t xml:space="preserve">Doctor Kylie Bailey </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FB3CE84" w14:textId="6CECEA6E" w:rsidR="003D79BD" w:rsidRPr="00B469D3" w:rsidRDefault="63745D76" w:rsidP="009F48EF">
            <w:pPr>
              <w:spacing w:line="276" w:lineRule="auto"/>
              <w:rPr>
                <w:rFonts w:ascii="Arial" w:hAnsi="Arial" w:cs="Arial"/>
                <w:sz w:val="22"/>
                <w:szCs w:val="22"/>
              </w:rPr>
            </w:pPr>
            <w:r w:rsidRPr="7E6F1C81">
              <w:rPr>
                <w:rFonts w:ascii="Arial" w:hAnsi="Arial" w:cs="Arial"/>
                <w:sz w:val="22"/>
                <w:szCs w:val="22"/>
              </w:rPr>
              <w:t>Senior Lec</w:t>
            </w:r>
            <w:r w:rsidR="3E359258" w:rsidRPr="7E6F1C81">
              <w:rPr>
                <w:rFonts w:ascii="Arial" w:hAnsi="Arial" w:cs="Arial"/>
                <w:sz w:val="22"/>
                <w:szCs w:val="22"/>
              </w:rPr>
              <w:t>turer, School of Psychological Sciences,</w:t>
            </w:r>
            <w:r w:rsidR="2C7FC4EF" w:rsidRPr="7E6F1C81">
              <w:rPr>
                <w:rFonts w:ascii="Arial" w:hAnsi="Arial" w:cs="Arial"/>
                <w:sz w:val="22"/>
                <w:szCs w:val="22"/>
              </w:rPr>
              <w:t xml:space="preserve"> </w:t>
            </w:r>
            <w:r w:rsidR="0CFD2817" w:rsidRPr="7E6F1C81">
              <w:rPr>
                <w:rFonts w:ascii="Arial" w:hAnsi="Arial" w:cs="Arial"/>
                <w:sz w:val="22"/>
                <w:szCs w:val="22"/>
              </w:rPr>
              <w:t>The University of Newcastle and Hunter Medical Research Institute</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069D41" w14:textId="63156CB8" w:rsidR="003D79BD" w:rsidRDefault="1FDD47CB" w:rsidP="00A645C4">
            <w:pPr>
              <w:rPr>
                <w:rFonts w:ascii="Arial" w:eastAsia="Calibri" w:hAnsi="Arial" w:cs="Arial"/>
                <w:sz w:val="22"/>
                <w:szCs w:val="22"/>
              </w:rPr>
            </w:pPr>
            <w:r w:rsidRPr="7E6F1C81">
              <w:rPr>
                <w:rFonts w:ascii="Arial" w:eastAsia="Calibri" w:hAnsi="Arial" w:cs="Arial"/>
                <w:sz w:val="22"/>
                <w:szCs w:val="22"/>
              </w:rPr>
              <w:t xml:space="preserve">Expertise </w:t>
            </w:r>
            <w:r w:rsidR="7D0324CD" w:rsidRPr="7E6F1C81">
              <w:rPr>
                <w:rFonts w:ascii="Arial" w:eastAsia="Calibri" w:hAnsi="Arial" w:cs="Arial"/>
                <w:sz w:val="22"/>
                <w:szCs w:val="22"/>
              </w:rPr>
              <w:t xml:space="preserve">in </w:t>
            </w:r>
            <w:r w:rsidRPr="7E6F1C81">
              <w:rPr>
                <w:rFonts w:ascii="Arial" w:hAnsi="Arial" w:cs="Arial"/>
                <w:sz w:val="22"/>
                <w:szCs w:val="22"/>
              </w:rPr>
              <w:t>comorbidity, which includes mental health, alcohol and other drug use, and more recently chronic pain.</w:t>
            </w:r>
          </w:p>
        </w:tc>
      </w:tr>
      <w:tr w:rsidR="007566BC" w14:paraId="73EF9E2F"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6FE16F" w14:textId="5095E53E" w:rsidR="003B6A20" w:rsidRDefault="2DEFC0C8" w:rsidP="003B6A20">
            <w:pPr>
              <w:rPr>
                <w:rFonts w:ascii="Arial" w:eastAsia="Calibri" w:hAnsi="Arial" w:cs="Arial"/>
                <w:sz w:val="22"/>
                <w:szCs w:val="22"/>
              </w:rPr>
            </w:pPr>
            <w:r w:rsidRPr="7E6F1C81">
              <w:rPr>
                <w:rFonts w:ascii="Arial" w:eastAsia="Arial" w:hAnsi="Arial" w:cs="Arial"/>
                <w:sz w:val="20"/>
                <w:szCs w:val="20"/>
              </w:rPr>
              <w:lastRenderedPageBreak/>
              <w:t>Ms Shania Liu</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A284754" w14:textId="1FE4FFCF" w:rsidR="003B6A20" w:rsidRPr="00B53249" w:rsidRDefault="33B2B0B2" w:rsidP="009F48EF">
            <w:pPr>
              <w:spacing w:line="276" w:lineRule="auto"/>
              <w:rPr>
                <w:rFonts w:ascii="Arial" w:hAnsi="Arial" w:cs="Arial"/>
                <w:sz w:val="22"/>
                <w:szCs w:val="22"/>
              </w:rPr>
            </w:pPr>
            <w:r w:rsidRPr="7E6F1C81">
              <w:rPr>
                <w:rFonts w:ascii="Arial" w:hAnsi="Arial" w:cs="Arial"/>
                <w:sz w:val="22"/>
                <w:szCs w:val="22"/>
              </w:rPr>
              <w:t>PhD Candidate, The University of Sydney</w:t>
            </w:r>
            <w:r w:rsidR="62A08884" w:rsidRPr="7E6F1C81">
              <w:rPr>
                <w:rFonts w:ascii="Arial" w:hAnsi="Arial" w:cs="Arial"/>
                <w:sz w:val="22"/>
                <w:szCs w:val="22"/>
              </w:rPr>
              <w:t>, Pharmacist</w:t>
            </w:r>
            <w:r w:rsidRPr="7E6F1C81">
              <w:rPr>
                <w:rFonts w:ascii="Arial" w:hAnsi="Arial" w:cs="Arial"/>
                <w:sz w:val="22"/>
                <w:szCs w:val="22"/>
              </w:rPr>
              <w:t xml:space="preserve"> </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45197D" w14:textId="6E844FA3" w:rsidR="003B6A20" w:rsidRDefault="62A08884" w:rsidP="009F48EF">
            <w:pPr>
              <w:rPr>
                <w:rFonts w:ascii="Arial" w:eastAsia="Calibri" w:hAnsi="Arial" w:cs="Arial"/>
                <w:sz w:val="22"/>
                <w:szCs w:val="22"/>
              </w:rPr>
            </w:pPr>
            <w:r w:rsidRPr="7E6F1C81">
              <w:rPr>
                <w:rFonts w:ascii="Arial" w:eastAsia="Calibri" w:hAnsi="Arial" w:cs="Arial"/>
                <w:sz w:val="22"/>
                <w:szCs w:val="22"/>
              </w:rPr>
              <w:t xml:space="preserve">Co-Lead in </w:t>
            </w:r>
            <w:r w:rsidR="2BBC1B52" w:rsidRPr="7E6F1C81">
              <w:rPr>
                <w:rFonts w:ascii="Arial" w:eastAsia="Calibri" w:hAnsi="Arial" w:cs="Arial"/>
                <w:sz w:val="22"/>
                <w:szCs w:val="22"/>
              </w:rPr>
              <w:t xml:space="preserve">OpioidHALT </w:t>
            </w:r>
            <w:r w:rsidR="09668A94" w:rsidRPr="7E6F1C81">
              <w:rPr>
                <w:rFonts w:ascii="Arial" w:eastAsia="Calibri" w:hAnsi="Arial" w:cs="Arial"/>
                <w:sz w:val="22"/>
                <w:szCs w:val="22"/>
              </w:rPr>
              <w:t xml:space="preserve">1 </w:t>
            </w:r>
            <w:r w:rsidR="2BBC1B52" w:rsidRPr="7E6F1C81">
              <w:rPr>
                <w:rFonts w:ascii="Arial" w:eastAsia="Calibri" w:hAnsi="Arial" w:cs="Arial"/>
                <w:sz w:val="22"/>
                <w:szCs w:val="22"/>
              </w:rPr>
              <w:t>Pilot Study</w:t>
            </w:r>
            <w:r w:rsidR="2925C294" w:rsidRPr="7E6F1C81">
              <w:rPr>
                <w:rFonts w:ascii="Arial" w:eastAsia="Calibri" w:hAnsi="Arial" w:cs="Arial"/>
                <w:sz w:val="22"/>
                <w:szCs w:val="22"/>
              </w:rPr>
              <w:t>, Implementation of the study</w:t>
            </w:r>
            <w:r w:rsidR="04FEA464" w:rsidRPr="7E6F1C81">
              <w:rPr>
                <w:rFonts w:ascii="Arial" w:eastAsia="Calibri" w:hAnsi="Arial" w:cs="Arial"/>
                <w:sz w:val="22"/>
                <w:szCs w:val="22"/>
              </w:rPr>
              <w:t>.</w:t>
            </w:r>
          </w:p>
        </w:tc>
      </w:tr>
      <w:tr w:rsidR="007566BC" w14:paraId="5F9D046E"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945FBE" w14:textId="7800B88C" w:rsidR="00072889" w:rsidRDefault="09668A94" w:rsidP="00072889">
            <w:pPr>
              <w:rPr>
                <w:rFonts w:ascii="Arial" w:eastAsia="Calibri" w:hAnsi="Arial" w:cs="Arial"/>
                <w:sz w:val="22"/>
                <w:szCs w:val="22"/>
              </w:rPr>
            </w:pPr>
            <w:r w:rsidRPr="7E6F1C81">
              <w:rPr>
                <w:rFonts w:ascii="Arial" w:eastAsia="Calibri" w:hAnsi="Arial" w:cs="Arial"/>
                <w:sz w:val="22"/>
                <w:szCs w:val="22"/>
              </w:rPr>
              <w:t>Doctor Michelle Penm</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E0CD" w14:textId="241E0FE1" w:rsidR="00072889" w:rsidRDefault="09668A94" w:rsidP="009F48EF">
            <w:pPr>
              <w:rPr>
                <w:rFonts w:ascii="Arial" w:eastAsia="Calibri" w:hAnsi="Arial" w:cs="Arial"/>
                <w:sz w:val="22"/>
                <w:szCs w:val="22"/>
              </w:rPr>
            </w:pPr>
            <w:r w:rsidRPr="7E6F1C81">
              <w:rPr>
                <w:rFonts w:ascii="Arial" w:eastAsia="Calibri" w:hAnsi="Arial" w:cs="Arial"/>
                <w:sz w:val="22"/>
                <w:szCs w:val="22"/>
              </w:rPr>
              <w:t>General Practitioner, Redfern Station Medical Centre</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A1FE14" w14:textId="3053F4D8" w:rsidR="00072889" w:rsidRDefault="09668A94" w:rsidP="009F48EF">
            <w:pPr>
              <w:rPr>
                <w:rFonts w:ascii="Arial" w:eastAsia="Calibri" w:hAnsi="Arial" w:cs="Arial"/>
                <w:sz w:val="22"/>
                <w:szCs w:val="22"/>
              </w:rPr>
            </w:pPr>
            <w:r w:rsidRPr="7E6F1C81">
              <w:rPr>
                <w:rFonts w:ascii="Arial" w:eastAsia="Calibri" w:hAnsi="Arial" w:cs="Arial"/>
                <w:sz w:val="22"/>
                <w:szCs w:val="22"/>
              </w:rPr>
              <w:t xml:space="preserve">General Practice, Medication safety, Pain, and Primary care expert </w:t>
            </w:r>
          </w:p>
        </w:tc>
      </w:tr>
      <w:tr w:rsidR="007566BC" w14:paraId="28531161"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BFCE86" w14:textId="5890E49D" w:rsidR="00072889" w:rsidRDefault="57E84CF8" w:rsidP="00072889">
            <w:pPr>
              <w:rPr>
                <w:rFonts w:ascii="Arial" w:eastAsia="Calibri" w:hAnsi="Arial" w:cs="Arial"/>
                <w:sz w:val="22"/>
                <w:szCs w:val="22"/>
              </w:rPr>
            </w:pPr>
            <w:r w:rsidRPr="7E6F1C81">
              <w:rPr>
                <w:rFonts w:ascii="Arial" w:eastAsia="Calibri" w:hAnsi="Arial" w:cs="Arial"/>
                <w:sz w:val="22"/>
                <w:szCs w:val="22"/>
              </w:rPr>
              <w:t xml:space="preserve">Mr </w:t>
            </w:r>
            <w:r w:rsidR="09668A94" w:rsidRPr="7E6F1C81">
              <w:rPr>
                <w:rFonts w:ascii="Arial" w:eastAsia="Calibri" w:hAnsi="Arial" w:cs="Arial"/>
                <w:sz w:val="22"/>
                <w:szCs w:val="22"/>
              </w:rPr>
              <w:t>Frank Schaper</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64E47" w14:textId="5488AA68" w:rsidR="00361618" w:rsidRPr="00701E99" w:rsidRDefault="57E84CF8" w:rsidP="009F48EF">
            <w:pPr>
              <w:shd w:val="clear" w:color="auto" w:fill="FFFFFF" w:themeFill="background1"/>
              <w:rPr>
                <w:rFonts w:ascii="Arial" w:hAnsi="Arial" w:cs="Arial"/>
                <w:sz w:val="22"/>
                <w:szCs w:val="22"/>
              </w:rPr>
            </w:pPr>
            <w:r w:rsidRPr="00701E99">
              <w:rPr>
                <w:rStyle w:val="mr1"/>
                <w:rFonts w:ascii="Arial" w:hAnsi="Arial" w:cs="Arial"/>
                <w:sz w:val="22"/>
                <w:szCs w:val="22"/>
              </w:rPr>
              <w:t>Director and Company Secretary</w:t>
            </w:r>
            <w:r w:rsidR="6968E840">
              <w:rPr>
                <w:rStyle w:val="mr1"/>
                <w:rFonts w:ascii="Arial" w:hAnsi="Arial" w:cs="Arial"/>
                <w:sz w:val="22"/>
                <w:szCs w:val="22"/>
              </w:rPr>
              <w:t>,</w:t>
            </w:r>
            <w:r w:rsidR="6968E840">
              <w:rPr>
                <w:rStyle w:val="mr1"/>
                <w:rFonts w:ascii="Arial" w:hAnsi="Arial" w:cs="Arial"/>
              </w:rPr>
              <w:t xml:space="preserve"> </w:t>
            </w:r>
            <w:r w:rsidRPr="00701E99">
              <w:rPr>
                <w:rStyle w:val="visually-hidden"/>
                <w:rFonts w:ascii="Arial" w:hAnsi="Arial" w:cs="Arial"/>
                <w:sz w:val="22"/>
                <w:szCs w:val="22"/>
                <w:bdr w:val="none" w:sz="0" w:space="0" w:color="auto" w:frame="1"/>
              </w:rPr>
              <w:t>Director and Company Secretary</w:t>
            </w:r>
          </w:p>
          <w:p w14:paraId="4A62A6FF" w14:textId="6F05CF5C" w:rsidR="00072889" w:rsidRDefault="57E84CF8" w:rsidP="009F48EF">
            <w:pPr>
              <w:rPr>
                <w:rFonts w:ascii="Arial" w:eastAsia="Calibri" w:hAnsi="Arial" w:cs="Arial"/>
                <w:sz w:val="22"/>
                <w:szCs w:val="22"/>
              </w:rPr>
            </w:pPr>
            <w:proofErr w:type="spellStart"/>
            <w:r w:rsidRPr="00701E99">
              <w:rPr>
                <w:rStyle w:val="t-14"/>
                <w:rFonts w:ascii="Arial" w:hAnsi="Arial" w:cs="Arial"/>
                <w:sz w:val="22"/>
                <w:szCs w:val="22"/>
                <w:shd w:val="clear" w:color="auto" w:fill="FFFFFF"/>
              </w:rPr>
              <w:t>Schlim</w:t>
            </w:r>
            <w:proofErr w:type="spellEnd"/>
            <w:r w:rsidRPr="00701E99">
              <w:rPr>
                <w:rStyle w:val="t-14"/>
                <w:rFonts w:ascii="Arial" w:hAnsi="Arial" w:cs="Arial"/>
                <w:sz w:val="22"/>
                <w:szCs w:val="22"/>
                <w:shd w:val="clear" w:color="auto" w:fill="FFFFFF"/>
              </w:rPr>
              <w:t xml:space="preserve"> Pty Ltd</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AD66F1" w14:textId="61D99DDB" w:rsidR="00072889" w:rsidRDefault="71EB6AD7" w:rsidP="009F48EF">
            <w:pPr>
              <w:rPr>
                <w:rFonts w:ascii="Arial" w:eastAsia="Calibri" w:hAnsi="Arial" w:cs="Arial"/>
                <w:sz w:val="22"/>
                <w:szCs w:val="22"/>
              </w:rPr>
            </w:pPr>
            <w:r w:rsidRPr="7E6F1C81">
              <w:rPr>
                <w:rFonts w:ascii="Arial" w:eastAsia="Calibri" w:hAnsi="Arial" w:cs="Arial"/>
                <w:sz w:val="22"/>
                <w:szCs w:val="22"/>
              </w:rPr>
              <w:t>Consumer representative</w:t>
            </w:r>
            <w:r w:rsidR="0148F28A" w:rsidRPr="7E6F1C81">
              <w:rPr>
                <w:rFonts w:ascii="Arial" w:eastAsia="Calibri" w:hAnsi="Arial" w:cs="Arial"/>
                <w:sz w:val="22"/>
                <w:szCs w:val="22"/>
              </w:rPr>
              <w:t>, im</w:t>
            </w:r>
            <w:r w:rsidR="1501D30D" w:rsidRPr="7E6F1C81">
              <w:rPr>
                <w:rFonts w:ascii="Arial" w:eastAsia="Calibri" w:hAnsi="Arial" w:cs="Arial"/>
                <w:sz w:val="22"/>
                <w:szCs w:val="22"/>
              </w:rPr>
              <w:t>prove quality and safety of healthcare</w:t>
            </w:r>
            <w:r w:rsidR="00A52B25">
              <w:rPr>
                <w:rFonts w:ascii="Arial" w:eastAsia="Calibri" w:hAnsi="Arial" w:cs="Arial"/>
                <w:sz w:val="22"/>
                <w:szCs w:val="22"/>
              </w:rPr>
              <w:t>.</w:t>
            </w:r>
          </w:p>
        </w:tc>
      </w:tr>
      <w:tr w:rsidR="007566BC" w14:paraId="564D8C60"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CE8A50" w14:textId="3DA633C8" w:rsidR="00072889" w:rsidRDefault="0F800E62" w:rsidP="00072889">
            <w:pPr>
              <w:rPr>
                <w:rFonts w:ascii="Arial" w:eastAsia="Calibri" w:hAnsi="Arial" w:cs="Arial"/>
                <w:sz w:val="22"/>
                <w:szCs w:val="22"/>
              </w:rPr>
            </w:pPr>
            <w:r w:rsidRPr="7E6F1C81">
              <w:rPr>
                <w:rFonts w:ascii="Arial" w:eastAsia="Calibri" w:hAnsi="Arial" w:cs="Arial"/>
                <w:sz w:val="22"/>
                <w:szCs w:val="22"/>
              </w:rPr>
              <w:t xml:space="preserve">Associate Professor </w:t>
            </w:r>
            <w:r w:rsidR="09668A94" w:rsidRPr="7E6F1C81">
              <w:rPr>
                <w:rFonts w:ascii="Arial" w:eastAsia="Calibri" w:hAnsi="Arial" w:cs="Arial"/>
                <w:sz w:val="22"/>
                <w:szCs w:val="22"/>
              </w:rPr>
              <w:t>Claire Ashton-James</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F9CCAE6" w14:textId="37D155AE" w:rsidR="00072889" w:rsidRDefault="541C303C" w:rsidP="009F48EF">
            <w:pPr>
              <w:rPr>
                <w:rFonts w:ascii="Arial" w:eastAsia="Calibri" w:hAnsi="Arial" w:cs="Arial"/>
                <w:sz w:val="22"/>
                <w:szCs w:val="22"/>
              </w:rPr>
            </w:pPr>
            <w:r>
              <w:rPr>
                <w:rFonts w:ascii="Arial" w:eastAsia="Calibri" w:hAnsi="Arial" w:cs="Arial"/>
                <w:sz w:val="22"/>
                <w:szCs w:val="22"/>
              </w:rPr>
              <w:t xml:space="preserve">Associate </w:t>
            </w:r>
            <w:r w:rsidRPr="00D51763">
              <w:rPr>
                <w:rFonts w:ascii="Arial" w:eastAsia="Calibri" w:hAnsi="Arial" w:cs="Arial"/>
                <w:sz w:val="22"/>
                <w:szCs w:val="22"/>
              </w:rPr>
              <w:t>Prof</w:t>
            </w:r>
            <w:r>
              <w:rPr>
                <w:rFonts w:ascii="Arial" w:eastAsia="Calibri" w:hAnsi="Arial" w:cs="Arial"/>
                <w:sz w:val="22"/>
                <w:szCs w:val="22"/>
              </w:rPr>
              <w:t>essor,</w:t>
            </w:r>
            <w:r w:rsidR="6007151A">
              <w:rPr>
                <w:rFonts w:ascii="Arial" w:eastAsia="Calibri" w:hAnsi="Arial" w:cs="Arial"/>
                <w:sz w:val="22"/>
                <w:szCs w:val="22"/>
              </w:rPr>
              <w:t xml:space="preserve"> </w:t>
            </w:r>
            <w:r w:rsidR="6007151A" w:rsidRPr="7E6F1C81">
              <w:rPr>
                <w:rStyle w:val="Emphasis"/>
                <w:rFonts w:ascii="Arial" w:hAnsi="Arial" w:cs="Arial"/>
                <w:i w:val="0"/>
                <w:iCs w:val="0"/>
                <w:color w:val="222222"/>
                <w:sz w:val="22"/>
                <w:szCs w:val="22"/>
                <w:shd w:val="clear" w:color="auto" w:fill="FFFFFF"/>
              </w:rPr>
              <w:t>Pain Management Research Institute, Northern Clinical School,</w:t>
            </w:r>
            <w:r>
              <w:rPr>
                <w:rFonts w:ascii="Arial" w:eastAsia="Calibri" w:hAnsi="Arial" w:cs="Arial"/>
                <w:sz w:val="22"/>
                <w:szCs w:val="22"/>
              </w:rPr>
              <w:t xml:space="preserve"> The University of Sydney</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096FF" w14:textId="47046F8E" w:rsidR="00072889" w:rsidRPr="00556CFB" w:rsidRDefault="716C2DB9" w:rsidP="009F48EF">
            <w:pPr>
              <w:rPr>
                <w:rFonts w:ascii="Arial" w:eastAsia="Calibri" w:hAnsi="Arial" w:cs="Arial"/>
                <w:i/>
                <w:iCs/>
                <w:sz w:val="22"/>
                <w:szCs w:val="22"/>
              </w:rPr>
            </w:pPr>
            <w:r w:rsidRPr="7E6F1C81">
              <w:rPr>
                <w:rStyle w:val="Emphasis"/>
                <w:rFonts w:ascii="Arial" w:hAnsi="Arial" w:cs="Arial"/>
                <w:i w:val="0"/>
                <w:iCs w:val="0"/>
                <w:sz w:val="22"/>
                <w:szCs w:val="22"/>
                <w:shd w:val="clear" w:color="auto" w:fill="FFFFFF"/>
              </w:rPr>
              <w:t>Pain Management</w:t>
            </w:r>
            <w:r w:rsidR="73A18737" w:rsidRPr="7E6F1C81">
              <w:rPr>
                <w:rStyle w:val="Emphasis"/>
                <w:rFonts w:ascii="Arial" w:hAnsi="Arial" w:cs="Arial"/>
                <w:i w:val="0"/>
                <w:iCs w:val="0"/>
                <w:sz w:val="22"/>
                <w:szCs w:val="22"/>
                <w:shd w:val="clear" w:color="auto" w:fill="FFFFFF"/>
              </w:rPr>
              <w:t>,</w:t>
            </w:r>
            <w:r w:rsidR="73A18737" w:rsidRPr="00556CFB">
              <w:rPr>
                <w:rStyle w:val="Emphasis"/>
                <w:rFonts w:ascii="Arial" w:hAnsi="Arial" w:cs="Arial"/>
                <w:sz w:val="22"/>
                <w:szCs w:val="22"/>
                <w:shd w:val="clear" w:color="auto" w:fill="FFFFFF"/>
              </w:rPr>
              <w:t xml:space="preserve"> </w:t>
            </w:r>
            <w:r w:rsidR="73A18737" w:rsidRPr="00556CFB">
              <w:rPr>
                <w:rFonts w:ascii="Arial" w:hAnsi="Arial" w:cs="Arial"/>
                <w:sz w:val="22"/>
                <w:szCs w:val="22"/>
                <w:shd w:val="clear" w:color="auto" w:fill="FFFFFF"/>
              </w:rPr>
              <w:t>evaluate and improve healthcare delivery for the benefit of both patients and clinicians (wellbeing and job satisfaction)</w:t>
            </w:r>
            <w:r w:rsidR="00A52B25">
              <w:rPr>
                <w:rFonts w:ascii="Arial" w:hAnsi="Arial" w:cs="Arial"/>
                <w:sz w:val="22"/>
                <w:szCs w:val="22"/>
                <w:shd w:val="clear" w:color="auto" w:fill="FFFFFF"/>
              </w:rPr>
              <w:t>.</w:t>
            </w:r>
            <w:r w:rsidRPr="7E6F1C81">
              <w:rPr>
                <w:rStyle w:val="Emphasis"/>
                <w:rFonts w:ascii="Arial" w:hAnsi="Arial" w:cs="Arial"/>
                <w:i w:val="0"/>
                <w:iCs w:val="0"/>
                <w:sz w:val="22"/>
                <w:szCs w:val="22"/>
                <w:shd w:val="clear" w:color="auto" w:fill="FFFFFF"/>
              </w:rPr>
              <w:t xml:space="preserve"> </w:t>
            </w:r>
          </w:p>
        </w:tc>
      </w:tr>
      <w:tr w:rsidR="007566BC" w14:paraId="0CA407EB"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0F339C" w14:textId="45910B8D" w:rsidR="00072889" w:rsidRDefault="09668A94" w:rsidP="00072889">
            <w:pPr>
              <w:rPr>
                <w:rFonts w:ascii="Arial" w:eastAsia="Calibri" w:hAnsi="Arial" w:cs="Arial"/>
                <w:sz w:val="22"/>
                <w:szCs w:val="22"/>
              </w:rPr>
            </w:pPr>
            <w:r w:rsidRPr="7E6F1C81">
              <w:rPr>
                <w:rFonts w:ascii="Arial" w:eastAsia="Calibri" w:hAnsi="Arial" w:cs="Arial"/>
                <w:sz w:val="22"/>
                <w:szCs w:val="22"/>
              </w:rPr>
              <w:t>Associate Professor Danijela Gnjidic</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7A3BE7B9" w14:textId="5F27D0C7" w:rsidR="00072889" w:rsidRDefault="09668A94" w:rsidP="009F48EF">
            <w:pPr>
              <w:rPr>
                <w:rFonts w:ascii="Arial" w:eastAsia="Calibri" w:hAnsi="Arial" w:cs="Arial"/>
                <w:sz w:val="22"/>
                <w:szCs w:val="22"/>
              </w:rPr>
            </w:pPr>
            <w:r w:rsidRPr="7E6F1C81">
              <w:rPr>
                <w:rFonts w:ascii="Arial" w:eastAsia="Calibri" w:hAnsi="Arial" w:cs="Arial"/>
                <w:sz w:val="22"/>
                <w:szCs w:val="22"/>
              </w:rPr>
              <w:t>Associate Professor, Sydney Pharmacy School, The University of Sydney</w:t>
            </w:r>
            <w:r w:rsidR="00A52B25">
              <w:rPr>
                <w:rFonts w:ascii="Arial" w:eastAsia="Calibri" w:hAnsi="Arial" w:cs="Arial"/>
                <w:sz w:val="22"/>
                <w:szCs w:val="22"/>
              </w:rPr>
              <w:t>.</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358E61" w14:textId="16FAA298" w:rsidR="00072889" w:rsidRPr="000D7A33" w:rsidRDefault="4F40AD85" w:rsidP="009F48EF">
            <w:pPr>
              <w:rPr>
                <w:rFonts w:ascii="Arial" w:eastAsia="Calibri" w:hAnsi="Arial" w:cs="Arial"/>
                <w:sz w:val="22"/>
                <w:szCs w:val="22"/>
              </w:rPr>
            </w:pPr>
            <w:r>
              <w:rPr>
                <w:rFonts w:ascii="Arial" w:hAnsi="Arial" w:cs="Arial"/>
                <w:color w:val="222222"/>
                <w:sz w:val="22"/>
                <w:szCs w:val="22"/>
                <w:shd w:val="clear" w:color="auto" w:fill="FFFFFF"/>
              </w:rPr>
              <w:t>E</w:t>
            </w:r>
            <w:r w:rsidRPr="000D7A33">
              <w:rPr>
                <w:rFonts w:ascii="Arial" w:hAnsi="Arial" w:cs="Arial"/>
                <w:color w:val="222222"/>
                <w:sz w:val="22"/>
                <w:szCs w:val="22"/>
                <w:shd w:val="clear" w:color="auto" w:fill="FFFFFF"/>
              </w:rPr>
              <w:t>xper</w:t>
            </w:r>
            <w:r w:rsidR="00A52B25">
              <w:rPr>
                <w:rFonts w:ascii="Arial" w:hAnsi="Arial" w:cs="Arial"/>
                <w:color w:val="222222"/>
                <w:sz w:val="22"/>
                <w:szCs w:val="22"/>
                <w:shd w:val="clear" w:color="auto" w:fill="FFFFFF"/>
              </w:rPr>
              <w:t>t</w:t>
            </w:r>
            <w:r w:rsidRPr="000D7A33">
              <w:rPr>
                <w:rFonts w:ascii="Arial" w:hAnsi="Arial" w:cs="Arial"/>
                <w:color w:val="222222"/>
                <w:sz w:val="22"/>
                <w:szCs w:val="22"/>
                <w:shd w:val="clear" w:color="auto" w:fill="FFFFFF"/>
              </w:rPr>
              <w:t xml:space="preserve"> in clinical and geriatric pharmacology and the quality use of medicines.</w:t>
            </w:r>
          </w:p>
        </w:tc>
      </w:tr>
      <w:tr w:rsidR="007566BC" w14:paraId="18504717"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D06C56" w14:textId="6C6AF024" w:rsidR="00072889" w:rsidRDefault="09668A94" w:rsidP="00072889">
            <w:pPr>
              <w:rPr>
                <w:rFonts w:ascii="Arial" w:eastAsia="Calibri" w:hAnsi="Arial" w:cs="Arial"/>
                <w:sz w:val="22"/>
                <w:szCs w:val="22"/>
              </w:rPr>
            </w:pPr>
            <w:r w:rsidRPr="7E6F1C81">
              <w:rPr>
                <w:rFonts w:ascii="Arial" w:eastAsia="Calibri" w:hAnsi="Arial" w:cs="Arial"/>
                <w:sz w:val="22"/>
                <w:szCs w:val="22"/>
              </w:rPr>
              <w:t>Doctor Kate Luckie</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C9FC695" w14:textId="64214AC7" w:rsidR="00072889" w:rsidRPr="006F576E" w:rsidRDefault="09668A94" w:rsidP="009F48EF">
            <w:pPr>
              <w:spacing w:line="276" w:lineRule="auto"/>
              <w:rPr>
                <w:rFonts w:ascii="Arial" w:hAnsi="Arial" w:cs="Arial"/>
                <w:sz w:val="22"/>
                <w:szCs w:val="22"/>
              </w:rPr>
            </w:pPr>
            <w:r w:rsidRPr="7E6F1C81">
              <w:rPr>
                <w:rFonts w:ascii="Arial" w:hAnsi="Arial" w:cs="Arial"/>
                <w:sz w:val="22"/>
                <w:szCs w:val="22"/>
              </w:rPr>
              <w:t>Pharmacist</w:t>
            </w:r>
            <w:r w:rsidR="3625F41B" w:rsidRPr="7E6F1C81">
              <w:rPr>
                <w:rFonts w:ascii="Arial" w:hAnsi="Arial" w:cs="Arial"/>
                <w:sz w:val="22"/>
                <w:szCs w:val="22"/>
              </w:rPr>
              <w:t>,</w:t>
            </w:r>
            <w:r w:rsidRPr="7E6F1C81">
              <w:rPr>
                <w:rFonts w:ascii="Arial" w:hAnsi="Arial" w:cs="Arial"/>
                <w:sz w:val="22"/>
                <w:szCs w:val="22"/>
              </w:rPr>
              <w:t xml:space="preserve"> </w:t>
            </w:r>
          </w:p>
          <w:p w14:paraId="55D8C7ED" w14:textId="0C0740A8" w:rsidR="00072889" w:rsidRDefault="09668A94" w:rsidP="009F48EF">
            <w:pPr>
              <w:spacing w:line="276" w:lineRule="auto"/>
              <w:rPr>
                <w:rFonts w:ascii="Arial" w:eastAsia="Calibri" w:hAnsi="Arial" w:cs="Arial"/>
                <w:sz w:val="22"/>
                <w:szCs w:val="22"/>
              </w:rPr>
            </w:pPr>
            <w:r w:rsidRPr="7E6F1C81">
              <w:rPr>
                <w:rFonts w:ascii="Arial" w:hAnsi="Arial" w:cs="Arial"/>
                <w:sz w:val="22"/>
                <w:szCs w:val="22"/>
              </w:rPr>
              <w:t>The University of New South Wales</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AC123" w14:textId="746EB8F6" w:rsidR="00072889" w:rsidRDefault="09668A94" w:rsidP="009F48EF">
            <w:pPr>
              <w:rPr>
                <w:rFonts w:ascii="Arial" w:eastAsia="Calibri" w:hAnsi="Arial" w:cs="Arial"/>
                <w:sz w:val="22"/>
                <w:szCs w:val="22"/>
              </w:rPr>
            </w:pPr>
            <w:r w:rsidRPr="7E6F1C81">
              <w:rPr>
                <w:rFonts w:ascii="Arial" w:eastAsia="Calibri" w:hAnsi="Arial" w:cs="Arial"/>
                <w:sz w:val="22"/>
                <w:szCs w:val="22"/>
              </w:rPr>
              <w:t>SPHERE Project Officer</w:t>
            </w:r>
          </w:p>
        </w:tc>
      </w:tr>
      <w:tr w:rsidR="007566BC" w14:paraId="1A6D562E"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C3FC12" w14:textId="088B53FA" w:rsidR="00072889" w:rsidRDefault="3625F41B" w:rsidP="00072889">
            <w:pPr>
              <w:rPr>
                <w:rFonts w:ascii="Arial" w:eastAsia="Calibri" w:hAnsi="Arial" w:cs="Arial"/>
                <w:sz w:val="22"/>
                <w:szCs w:val="22"/>
              </w:rPr>
            </w:pPr>
            <w:r w:rsidRPr="7E6F1C81">
              <w:rPr>
                <w:rFonts w:ascii="Arial" w:eastAsia="Calibri" w:hAnsi="Arial" w:cs="Arial"/>
                <w:sz w:val="22"/>
                <w:szCs w:val="22"/>
              </w:rPr>
              <w:t xml:space="preserve">Dr </w:t>
            </w:r>
            <w:r w:rsidR="09668A94" w:rsidRPr="7E6F1C81">
              <w:rPr>
                <w:rFonts w:ascii="Arial" w:eastAsia="Calibri" w:hAnsi="Arial" w:cs="Arial"/>
                <w:sz w:val="22"/>
                <w:szCs w:val="22"/>
              </w:rPr>
              <w:t>Stephanie Mathieson</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19A7" w14:textId="1CBAD2C8" w:rsidR="00072889" w:rsidRPr="006829FF" w:rsidRDefault="7FDAA7AC" w:rsidP="009F48EF">
            <w:pPr>
              <w:rPr>
                <w:rFonts w:ascii="Arial" w:eastAsia="Calibri" w:hAnsi="Arial" w:cs="Arial"/>
                <w:i/>
                <w:iCs/>
                <w:sz w:val="22"/>
                <w:szCs w:val="22"/>
              </w:rPr>
            </w:pPr>
            <w:r w:rsidRPr="7E6F1C81">
              <w:rPr>
                <w:rStyle w:val="Emphasis"/>
                <w:rFonts w:ascii="Arial" w:hAnsi="Arial" w:cs="Arial"/>
                <w:i w:val="0"/>
                <w:iCs w:val="0"/>
                <w:color w:val="222222"/>
                <w:sz w:val="22"/>
                <w:szCs w:val="22"/>
                <w:shd w:val="clear" w:color="auto" w:fill="FFFFFF"/>
              </w:rPr>
              <w:t>Senior Research Fellow</w:t>
            </w:r>
            <w:r w:rsidR="006829FF" w:rsidRPr="006829FF">
              <w:rPr>
                <w:rFonts w:ascii="Arial" w:hAnsi="Arial" w:cs="Arial"/>
                <w:i/>
                <w:iCs/>
                <w:color w:val="222222"/>
                <w:sz w:val="22"/>
                <w:szCs w:val="22"/>
                <w:shd w:val="clear" w:color="auto" w:fill="FFFFFF"/>
              </w:rPr>
              <w:br/>
            </w:r>
            <w:r w:rsidRPr="7E6F1C81">
              <w:rPr>
                <w:rStyle w:val="Emphasis"/>
                <w:rFonts w:ascii="Arial" w:hAnsi="Arial" w:cs="Arial"/>
                <w:i w:val="0"/>
                <w:iCs w:val="0"/>
                <w:color w:val="222222"/>
                <w:sz w:val="22"/>
                <w:szCs w:val="22"/>
                <w:shd w:val="clear" w:color="auto" w:fill="FFFFFF"/>
              </w:rPr>
              <w:t>Sydney Musculoskeletal Health</w:t>
            </w:r>
            <w:r w:rsidR="7091596A" w:rsidRPr="7E6F1C81">
              <w:rPr>
                <w:rStyle w:val="Emphasis"/>
                <w:rFonts w:ascii="Arial" w:hAnsi="Arial" w:cs="Arial"/>
                <w:i w:val="0"/>
                <w:iCs w:val="0"/>
                <w:color w:val="222222"/>
                <w:sz w:val="22"/>
                <w:szCs w:val="22"/>
                <w:shd w:val="clear" w:color="auto" w:fill="FFFFFF"/>
              </w:rPr>
              <w:t>,</w:t>
            </w:r>
            <w:r w:rsidR="7091596A">
              <w:rPr>
                <w:rStyle w:val="Emphasis"/>
              </w:rPr>
              <w:t xml:space="preserve"> </w:t>
            </w:r>
            <w:proofErr w:type="spellStart"/>
            <w:r w:rsidRPr="7E6F1C81">
              <w:rPr>
                <w:rStyle w:val="Emphasis"/>
                <w:rFonts w:ascii="Arial" w:hAnsi="Arial" w:cs="Arial"/>
                <w:i w:val="0"/>
                <w:iCs w:val="0"/>
                <w:color w:val="222222"/>
                <w:sz w:val="22"/>
                <w:szCs w:val="22"/>
                <w:shd w:val="clear" w:color="auto" w:fill="FFFFFF"/>
              </w:rPr>
              <w:t>Kolling</w:t>
            </w:r>
            <w:proofErr w:type="spellEnd"/>
            <w:r w:rsidRPr="7E6F1C81">
              <w:rPr>
                <w:rStyle w:val="Emphasis"/>
                <w:rFonts w:ascii="Arial" w:hAnsi="Arial" w:cs="Arial"/>
                <w:i w:val="0"/>
                <w:iCs w:val="0"/>
                <w:color w:val="222222"/>
                <w:sz w:val="22"/>
                <w:szCs w:val="22"/>
                <w:shd w:val="clear" w:color="auto" w:fill="FFFFFF"/>
              </w:rPr>
              <w:t xml:space="preserve"> Institute</w:t>
            </w:r>
            <w:r w:rsidR="7091596A" w:rsidRPr="7E6F1C81">
              <w:rPr>
                <w:rStyle w:val="Emphasis"/>
                <w:rFonts w:ascii="Arial" w:hAnsi="Arial" w:cs="Arial"/>
                <w:i w:val="0"/>
                <w:iCs w:val="0"/>
                <w:color w:val="222222"/>
                <w:sz w:val="22"/>
                <w:szCs w:val="22"/>
                <w:shd w:val="clear" w:color="auto" w:fill="FFFFFF"/>
              </w:rPr>
              <w:t>,</w:t>
            </w:r>
            <w:r w:rsidR="7091596A">
              <w:rPr>
                <w:rStyle w:val="Emphasis"/>
              </w:rPr>
              <w:t xml:space="preserve"> </w:t>
            </w:r>
            <w:r w:rsidR="7091596A">
              <w:rPr>
                <w:rFonts w:ascii="Arial" w:eastAsia="Calibri" w:hAnsi="Arial" w:cs="Arial"/>
                <w:sz w:val="22"/>
                <w:szCs w:val="22"/>
              </w:rPr>
              <w:t xml:space="preserve">The </w:t>
            </w:r>
            <w:r w:rsidR="7091596A" w:rsidRPr="00D51763">
              <w:rPr>
                <w:rFonts w:ascii="Arial" w:eastAsia="Calibri" w:hAnsi="Arial" w:cs="Arial"/>
                <w:sz w:val="22"/>
                <w:szCs w:val="22"/>
              </w:rPr>
              <w:t>University of Sydney</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A6F0B6" w14:textId="03539212" w:rsidR="00072889" w:rsidRPr="00FA50E5" w:rsidRDefault="53B3F8DE" w:rsidP="009F48EF">
            <w:pPr>
              <w:rPr>
                <w:rFonts w:ascii="Arial" w:eastAsia="Calibri" w:hAnsi="Arial" w:cs="Arial"/>
                <w:sz w:val="22"/>
                <w:szCs w:val="22"/>
              </w:rPr>
            </w:pPr>
            <w:r>
              <w:rPr>
                <w:rFonts w:ascii="Arial" w:hAnsi="Arial" w:cs="Arial"/>
                <w:color w:val="222222"/>
                <w:sz w:val="22"/>
                <w:szCs w:val="22"/>
                <w:shd w:val="clear" w:color="auto" w:fill="FFFFFF"/>
              </w:rPr>
              <w:t>Pain management, R</w:t>
            </w:r>
            <w:r w:rsidR="4C7B3FA2" w:rsidRPr="00FA50E5">
              <w:rPr>
                <w:rFonts w:ascii="Arial" w:hAnsi="Arial" w:cs="Arial"/>
                <w:color w:val="222222"/>
                <w:sz w:val="22"/>
                <w:szCs w:val="22"/>
                <w:shd w:val="clear" w:color="auto" w:fill="FFFFFF"/>
              </w:rPr>
              <w:t>educing low-value care for musculoskeletal conditions</w:t>
            </w:r>
            <w:r w:rsidR="13385BD9">
              <w:rPr>
                <w:rFonts w:ascii="Arial" w:hAnsi="Arial" w:cs="Arial"/>
                <w:color w:val="222222"/>
                <w:sz w:val="22"/>
                <w:szCs w:val="22"/>
                <w:shd w:val="clear" w:color="auto" w:fill="FFFFFF"/>
              </w:rPr>
              <w:t>.</w:t>
            </w:r>
          </w:p>
        </w:tc>
      </w:tr>
      <w:tr w:rsidR="007566BC" w14:paraId="4603FC6B"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8FD0F0" w14:textId="2282FE2A" w:rsidR="00072889" w:rsidRDefault="09668A94" w:rsidP="00072889">
            <w:pPr>
              <w:rPr>
                <w:rFonts w:ascii="Arial" w:eastAsia="Calibri" w:hAnsi="Arial" w:cs="Arial"/>
                <w:sz w:val="22"/>
                <w:szCs w:val="22"/>
              </w:rPr>
            </w:pPr>
            <w:r w:rsidRPr="7E6F1C81">
              <w:rPr>
                <w:rFonts w:ascii="Arial" w:eastAsia="Calibri" w:hAnsi="Arial" w:cs="Arial"/>
                <w:sz w:val="22"/>
                <w:szCs w:val="22"/>
              </w:rPr>
              <w:t>Doctor Furkan Genel</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7B4F8A29" w14:textId="515F9DA1" w:rsidR="00072889" w:rsidRDefault="09668A94" w:rsidP="009F48EF">
            <w:pPr>
              <w:spacing w:line="276" w:lineRule="auto"/>
              <w:rPr>
                <w:rFonts w:ascii="Arial" w:eastAsia="Calibri" w:hAnsi="Arial" w:cs="Arial"/>
                <w:sz w:val="22"/>
                <w:szCs w:val="22"/>
              </w:rPr>
            </w:pPr>
            <w:r w:rsidRPr="7E6F1C81">
              <w:rPr>
                <w:rFonts w:ascii="Arial" w:hAnsi="Arial" w:cs="Arial"/>
                <w:sz w:val="22"/>
                <w:szCs w:val="22"/>
              </w:rPr>
              <w:t xml:space="preserve">PhD </w:t>
            </w:r>
            <w:r w:rsidR="00A52B25">
              <w:rPr>
                <w:rFonts w:ascii="Arial" w:hAnsi="Arial" w:cs="Arial"/>
                <w:sz w:val="22"/>
                <w:szCs w:val="22"/>
              </w:rPr>
              <w:t>c</w:t>
            </w:r>
            <w:r w:rsidR="00A52B25" w:rsidRPr="7E6F1C81">
              <w:rPr>
                <w:rFonts w:ascii="Arial" w:hAnsi="Arial" w:cs="Arial"/>
                <w:sz w:val="22"/>
                <w:szCs w:val="22"/>
              </w:rPr>
              <w:t>andidate</w:t>
            </w:r>
            <w:r w:rsidRPr="7E6F1C81">
              <w:rPr>
                <w:rFonts w:ascii="Arial" w:hAnsi="Arial" w:cs="Arial"/>
                <w:sz w:val="22"/>
                <w:szCs w:val="22"/>
              </w:rPr>
              <w:t>, The University of New South Wales; Orthopaedic Registrar, St. George and Sutherland Clinical School</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743437" w14:textId="283C6747" w:rsidR="00072889" w:rsidRDefault="6AE9FD28" w:rsidP="009F48EF">
            <w:pPr>
              <w:rPr>
                <w:rFonts w:ascii="Arial" w:eastAsia="Calibri" w:hAnsi="Arial" w:cs="Arial"/>
                <w:sz w:val="22"/>
                <w:szCs w:val="22"/>
              </w:rPr>
            </w:pPr>
            <w:r w:rsidRPr="7E6F1C81">
              <w:rPr>
                <w:rFonts w:ascii="Arial" w:eastAsia="Calibri" w:hAnsi="Arial" w:cs="Arial"/>
                <w:sz w:val="22"/>
                <w:szCs w:val="22"/>
              </w:rPr>
              <w:t xml:space="preserve">Expert </w:t>
            </w:r>
            <w:r w:rsidR="00A52B25">
              <w:rPr>
                <w:rFonts w:ascii="Arial" w:eastAsia="Calibri" w:hAnsi="Arial" w:cs="Arial"/>
                <w:sz w:val="22"/>
                <w:szCs w:val="22"/>
              </w:rPr>
              <w:t xml:space="preserve">in </w:t>
            </w:r>
            <w:r w:rsidRPr="7E6F1C81">
              <w:rPr>
                <w:rFonts w:ascii="Arial" w:eastAsia="Calibri" w:hAnsi="Arial" w:cs="Arial"/>
                <w:sz w:val="22"/>
                <w:szCs w:val="22"/>
              </w:rPr>
              <w:t xml:space="preserve">pain management, </w:t>
            </w:r>
            <w:r w:rsidR="53C272CD" w:rsidRPr="7E6F1C81">
              <w:rPr>
                <w:rFonts w:ascii="Arial" w:eastAsia="Calibri" w:hAnsi="Arial" w:cs="Arial"/>
                <w:sz w:val="22"/>
                <w:szCs w:val="22"/>
              </w:rPr>
              <w:t>quality use of medicines.</w:t>
            </w:r>
          </w:p>
        </w:tc>
      </w:tr>
      <w:tr w:rsidR="007566BC" w14:paraId="2C2D1E19" w14:textId="77777777" w:rsidTr="7E6F1C81">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F777EE" w14:textId="1C7296BF" w:rsidR="00072889" w:rsidRDefault="0C5A1F55" w:rsidP="00072889">
            <w:pPr>
              <w:rPr>
                <w:rFonts w:ascii="Arial" w:eastAsia="Calibri" w:hAnsi="Arial" w:cs="Arial"/>
                <w:sz w:val="22"/>
                <w:szCs w:val="22"/>
              </w:rPr>
            </w:pPr>
            <w:r w:rsidRPr="7E6F1C81">
              <w:rPr>
                <w:rFonts w:ascii="Arial" w:eastAsia="Calibri" w:hAnsi="Arial" w:cs="Arial"/>
                <w:sz w:val="22"/>
                <w:szCs w:val="22"/>
              </w:rPr>
              <w:t>Pro</w:t>
            </w:r>
            <w:r w:rsidR="7B1B757E" w:rsidRPr="7E6F1C81">
              <w:rPr>
                <w:rFonts w:ascii="Arial" w:eastAsia="Calibri" w:hAnsi="Arial" w:cs="Arial"/>
                <w:sz w:val="22"/>
                <w:szCs w:val="22"/>
              </w:rPr>
              <w:t xml:space="preserve">fessor </w:t>
            </w:r>
            <w:r w:rsidR="09668A94" w:rsidRPr="7E6F1C81">
              <w:rPr>
                <w:rFonts w:ascii="Arial" w:eastAsia="Calibri" w:hAnsi="Arial" w:cs="Arial"/>
                <w:sz w:val="22"/>
                <w:szCs w:val="22"/>
              </w:rPr>
              <w:t>Christine Lin</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DC09DE2" w14:textId="7EC3AAD1" w:rsidR="00072889" w:rsidRPr="00B77F60" w:rsidRDefault="6F5E5B37" w:rsidP="009F48EF">
            <w:pPr>
              <w:rPr>
                <w:rFonts w:ascii="Arial" w:eastAsia="Calibri" w:hAnsi="Arial" w:cs="Arial"/>
                <w:b/>
                <w:bCs/>
                <w:i/>
                <w:iCs/>
                <w:sz w:val="22"/>
                <w:szCs w:val="22"/>
              </w:rPr>
            </w:pPr>
            <w:r w:rsidRPr="7E6F1C81">
              <w:rPr>
                <w:rStyle w:val="Emphasis"/>
                <w:rFonts w:ascii="Arial" w:hAnsi="Arial" w:cs="Arial"/>
                <w:i w:val="0"/>
                <w:iCs w:val="0"/>
                <w:color w:val="222222"/>
                <w:sz w:val="22"/>
                <w:szCs w:val="22"/>
                <w:shd w:val="clear" w:color="auto" w:fill="FFFFFF"/>
              </w:rPr>
              <w:t>Professor</w:t>
            </w:r>
            <w:r w:rsidR="72C083DD" w:rsidRPr="7E6F1C81">
              <w:rPr>
                <w:rStyle w:val="Emphasis"/>
                <w:rFonts w:ascii="Arial" w:hAnsi="Arial" w:cs="Arial"/>
                <w:i w:val="0"/>
                <w:iCs w:val="0"/>
                <w:color w:val="222222"/>
                <w:sz w:val="22"/>
                <w:szCs w:val="22"/>
                <w:shd w:val="clear" w:color="auto" w:fill="FFFFFF"/>
              </w:rPr>
              <w:t>,</w:t>
            </w:r>
            <w:r w:rsidR="00B77F60" w:rsidRPr="00B77F60">
              <w:rPr>
                <w:rFonts w:ascii="Arial" w:hAnsi="Arial" w:cs="Arial"/>
                <w:i/>
                <w:iCs/>
                <w:color w:val="222222"/>
                <w:sz w:val="22"/>
                <w:szCs w:val="22"/>
                <w:shd w:val="clear" w:color="auto" w:fill="FFFFFF"/>
              </w:rPr>
              <w:br/>
            </w:r>
            <w:r w:rsidRPr="7E6F1C81">
              <w:rPr>
                <w:rStyle w:val="Emphasis"/>
                <w:rFonts w:ascii="Arial" w:hAnsi="Arial" w:cs="Arial"/>
                <w:i w:val="0"/>
                <w:iCs w:val="0"/>
                <w:color w:val="222222"/>
                <w:sz w:val="22"/>
                <w:szCs w:val="22"/>
                <w:shd w:val="clear" w:color="auto" w:fill="FFFFFF"/>
              </w:rPr>
              <w:t>Sydney School of Public Health</w:t>
            </w:r>
            <w:r w:rsidR="72C083DD" w:rsidRPr="7E6F1C81">
              <w:rPr>
                <w:rStyle w:val="Emphasis"/>
                <w:rFonts w:ascii="Arial" w:hAnsi="Arial" w:cs="Arial"/>
                <w:i w:val="0"/>
                <w:iCs w:val="0"/>
                <w:color w:val="222222"/>
                <w:sz w:val="22"/>
                <w:szCs w:val="22"/>
                <w:shd w:val="clear" w:color="auto" w:fill="FFFFFF"/>
              </w:rPr>
              <w:t>,</w:t>
            </w:r>
            <w:r w:rsidR="72C083DD">
              <w:rPr>
                <w:rStyle w:val="Emphasis"/>
                <w:color w:val="222222"/>
                <w:shd w:val="clear" w:color="auto" w:fill="FFFFFF"/>
              </w:rPr>
              <w:t xml:space="preserve"> </w:t>
            </w:r>
            <w:r w:rsidR="72C083DD">
              <w:rPr>
                <w:rFonts w:ascii="Arial" w:eastAsia="Calibri" w:hAnsi="Arial" w:cs="Arial"/>
                <w:sz w:val="22"/>
                <w:szCs w:val="22"/>
              </w:rPr>
              <w:t xml:space="preserve">The </w:t>
            </w:r>
            <w:r w:rsidR="72C083DD" w:rsidRPr="00D51763">
              <w:rPr>
                <w:rFonts w:ascii="Arial" w:eastAsia="Calibri" w:hAnsi="Arial" w:cs="Arial"/>
                <w:sz w:val="22"/>
                <w:szCs w:val="22"/>
              </w:rPr>
              <w:t>University of Sydney</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75B853" w14:textId="3052E244" w:rsidR="00072889" w:rsidRDefault="53BB9093" w:rsidP="009F48EF">
            <w:pPr>
              <w:rPr>
                <w:rFonts w:ascii="Arial" w:eastAsia="Calibri" w:hAnsi="Arial" w:cs="Arial"/>
                <w:sz w:val="22"/>
                <w:szCs w:val="22"/>
              </w:rPr>
            </w:pPr>
            <w:r w:rsidRPr="7E6F1C81">
              <w:rPr>
                <w:rFonts w:ascii="Arial" w:eastAsia="Calibri" w:hAnsi="Arial" w:cs="Arial"/>
                <w:sz w:val="22"/>
                <w:szCs w:val="22"/>
              </w:rPr>
              <w:t>Expert</w:t>
            </w:r>
            <w:r w:rsidR="005737F9">
              <w:rPr>
                <w:rFonts w:ascii="Arial" w:eastAsia="Calibri" w:hAnsi="Arial" w:cs="Arial"/>
                <w:sz w:val="22"/>
                <w:szCs w:val="22"/>
              </w:rPr>
              <w:t xml:space="preserve"> in</w:t>
            </w:r>
            <w:r w:rsidRPr="7E6F1C81">
              <w:rPr>
                <w:rFonts w:ascii="Arial" w:eastAsia="Calibri" w:hAnsi="Arial" w:cs="Arial"/>
                <w:sz w:val="22"/>
                <w:szCs w:val="22"/>
              </w:rPr>
              <w:t xml:space="preserve"> pain management, quality use of medicines.</w:t>
            </w:r>
          </w:p>
        </w:tc>
      </w:tr>
      <w:tr w:rsidR="00BE23AE" w:rsidRPr="00470ADA" w14:paraId="46B616CE" w14:textId="77777777" w:rsidTr="7E6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val="288"/>
        </w:trPr>
        <w:tc>
          <w:tcPr>
            <w:tcW w:w="2660" w:type="dxa"/>
            <w:tcBorders>
              <w:top w:val="nil"/>
              <w:left w:val="nil"/>
              <w:bottom w:val="nil"/>
              <w:right w:val="nil"/>
            </w:tcBorders>
            <w:shd w:val="clear" w:color="auto" w:fill="FFFFFF" w:themeFill="background1"/>
            <w:noWrap/>
            <w:vAlign w:val="bottom"/>
          </w:tcPr>
          <w:p w14:paraId="76A6F86D" w14:textId="60388B07" w:rsidR="00072889" w:rsidRPr="00470ADA" w:rsidRDefault="00072889" w:rsidP="00072889">
            <w:pPr>
              <w:shd w:val="clear" w:color="auto" w:fill="FFFFFF" w:themeFill="background1"/>
              <w:rPr>
                <w:color w:val="000000"/>
                <w:sz w:val="22"/>
                <w:szCs w:val="22"/>
              </w:rPr>
            </w:pPr>
          </w:p>
        </w:tc>
        <w:tc>
          <w:tcPr>
            <w:tcW w:w="5459" w:type="dxa"/>
            <w:gridSpan w:val="3"/>
            <w:tcBorders>
              <w:top w:val="nil"/>
              <w:left w:val="nil"/>
              <w:bottom w:val="nil"/>
              <w:right w:val="nil"/>
            </w:tcBorders>
            <w:shd w:val="clear" w:color="auto" w:fill="FFFFFF" w:themeFill="background1"/>
            <w:noWrap/>
            <w:vAlign w:val="bottom"/>
          </w:tcPr>
          <w:p w14:paraId="7E9574FD" w14:textId="7A34F94B" w:rsidR="00072889" w:rsidRPr="00470ADA" w:rsidRDefault="00072889" w:rsidP="009F48EF">
            <w:pPr>
              <w:shd w:val="clear" w:color="auto" w:fill="FFFFFF" w:themeFill="background1"/>
              <w:rPr>
                <w:sz w:val="22"/>
                <w:szCs w:val="22"/>
              </w:rPr>
            </w:pPr>
          </w:p>
        </w:tc>
      </w:tr>
      <w:tr w:rsidR="00BE23AE" w:rsidRPr="00470ADA" w14:paraId="5D83EB94" w14:textId="77777777" w:rsidTr="7E6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val="288"/>
        </w:trPr>
        <w:tc>
          <w:tcPr>
            <w:tcW w:w="2660" w:type="dxa"/>
            <w:tcBorders>
              <w:top w:val="nil"/>
              <w:left w:val="nil"/>
              <w:bottom w:val="nil"/>
              <w:right w:val="nil"/>
            </w:tcBorders>
            <w:shd w:val="clear" w:color="auto" w:fill="FFFFFF" w:themeFill="background1"/>
            <w:noWrap/>
            <w:vAlign w:val="bottom"/>
          </w:tcPr>
          <w:p w14:paraId="5295B148" w14:textId="17B48BFA" w:rsidR="00072889" w:rsidRPr="00470ADA" w:rsidRDefault="00072889" w:rsidP="00072889">
            <w:pPr>
              <w:shd w:val="clear" w:color="auto" w:fill="FFFFFF" w:themeFill="background1"/>
              <w:rPr>
                <w:color w:val="000000"/>
                <w:sz w:val="22"/>
                <w:szCs w:val="22"/>
              </w:rPr>
            </w:pPr>
          </w:p>
        </w:tc>
        <w:tc>
          <w:tcPr>
            <w:tcW w:w="5459" w:type="dxa"/>
            <w:gridSpan w:val="3"/>
            <w:tcBorders>
              <w:top w:val="nil"/>
              <w:left w:val="nil"/>
              <w:bottom w:val="nil"/>
              <w:right w:val="nil"/>
            </w:tcBorders>
            <w:shd w:val="clear" w:color="auto" w:fill="FFFFFF" w:themeFill="background1"/>
            <w:noWrap/>
            <w:vAlign w:val="bottom"/>
          </w:tcPr>
          <w:p w14:paraId="224C6EFB" w14:textId="77777777" w:rsidR="00072889" w:rsidRDefault="00072889" w:rsidP="009F48EF">
            <w:pPr>
              <w:shd w:val="clear" w:color="auto" w:fill="FFFFFF" w:themeFill="background1"/>
              <w:rPr>
                <w:color w:val="0563C1"/>
                <w:sz w:val="22"/>
                <w:szCs w:val="22"/>
                <w:u w:val="single"/>
              </w:rPr>
            </w:pPr>
          </w:p>
          <w:p w14:paraId="63AD7A3C" w14:textId="77777777" w:rsidR="00072889" w:rsidRDefault="00072889" w:rsidP="009F48EF">
            <w:pPr>
              <w:shd w:val="clear" w:color="auto" w:fill="FFFFFF" w:themeFill="background1"/>
              <w:rPr>
                <w:color w:val="0563C1"/>
                <w:sz w:val="22"/>
                <w:szCs w:val="22"/>
                <w:u w:val="single"/>
              </w:rPr>
            </w:pPr>
          </w:p>
          <w:p w14:paraId="0E5BCBD6" w14:textId="77777777" w:rsidR="00072889" w:rsidRDefault="00072889" w:rsidP="009F48EF">
            <w:pPr>
              <w:shd w:val="clear" w:color="auto" w:fill="FFFFFF" w:themeFill="background1"/>
              <w:rPr>
                <w:color w:val="0563C1"/>
                <w:sz w:val="22"/>
                <w:szCs w:val="22"/>
                <w:u w:val="single"/>
              </w:rPr>
            </w:pPr>
          </w:p>
          <w:p w14:paraId="1F93A980" w14:textId="77777777" w:rsidR="00072889" w:rsidRDefault="00072889" w:rsidP="009F48EF">
            <w:pPr>
              <w:shd w:val="clear" w:color="auto" w:fill="FFFFFF" w:themeFill="background1"/>
              <w:rPr>
                <w:color w:val="0563C1"/>
                <w:sz w:val="22"/>
                <w:szCs w:val="22"/>
                <w:u w:val="single"/>
              </w:rPr>
            </w:pPr>
          </w:p>
          <w:p w14:paraId="1A1D9140" w14:textId="77777777" w:rsidR="00072889" w:rsidRDefault="00072889" w:rsidP="009F48EF">
            <w:pPr>
              <w:shd w:val="clear" w:color="auto" w:fill="FFFFFF" w:themeFill="background1"/>
              <w:rPr>
                <w:color w:val="0563C1"/>
                <w:sz w:val="22"/>
                <w:szCs w:val="22"/>
                <w:u w:val="single"/>
              </w:rPr>
            </w:pPr>
          </w:p>
          <w:p w14:paraId="45D1E89F" w14:textId="77777777" w:rsidR="00072889" w:rsidRDefault="00072889" w:rsidP="009F48EF">
            <w:pPr>
              <w:shd w:val="clear" w:color="auto" w:fill="FFFFFF" w:themeFill="background1"/>
              <w:rPr>
                <w:color w:val="0563C1"/>
                <w:sz w:val="22"/>
                <w:szCs w:val="22"/>
                <w:u w:val="single"/>
              </w:rPr>
            </w:pPr>
          </w:p>
          <w:p w14:paraId="4B24E7A7" w14:textId="77777777" w:rsidR="00072889" w:rsidRDefault="00072889" w:rsidP="009F48EF">
            <w:pPr>
              <w:shd w:val="clear" w:color="auto" w:fill="FFFFFF" w:themeFill="background1"/>
              <w:rPr>
                <w:color w:val="0563C1"/>
                <w:sz w:val="22"/>
                <w:szCs w:val="22"/>
                <w:u w:val="single"/>
              </w:rPr>
            </w:pPr>
          </w:p>
          <w:p w14:paraId="2DC6D5FD" w14:textId="77777777" w:rsidR="00072889" w:rsidRDefault="00072889" w:rsidP="009F48EF">
            <w:pPr>
              <w:shd w:val="clear" w:color="auto" w:fill="FFFFFF" w:themeFill="background1"/>
              <w:rPr>
                <w:color w:val="0563C1"/>
                <w:sz w:val="22"/>
                <w:szCs w:val="22"/>
                <w:u w:val="single"/>
              </w:rPr>
            </w:pPr>
          </w:p>
          <w:p w14:paraId="29475553" w14:textId="77777777" w:rsidR="00072889" w:rsidRDefault="00072889" w:rsidP="009F48EF">
            <w:pPr>
              <w:shd w:val="clear" w:color="auto" w:fill="FFFFFF" w:themeFill="background1"/>
              <w:rPr>
                <w:color w:val="0563C1"/>
                <w:sz w:val="22"/>
                <w:szCs w:val="22"/>
                <w:u w:val="single"/>
              </w:rPr>
            </w:pPr>
          </w:p>
          <w:p w14:paraId="53BEE5D5" w14:textId="7AB5D7AD" w:rsidR="00BA5076" w:rsidRPr="00470ADA" w:rsidRDefault="00BA5076" w:rsidP="009F48EF">
            <w:pPr>
              <w:shd w:val="clear" w:color="auto" w:fill="FFFFFF" w:themeFill="background1"/>
              <w:rPr>
                <w:color w:val="0563C1"/>
                <w:sz w:val="22"/>
                <w:szCs w:val="22"/>
                <w:u w:val="single"/>
              </w:rPr>
            </w:pPr>
          </w:p>
        </w:tc>
      </w:tr>
      <w:tr w:rsidR="00BE23AE" w:rsidRPr="00470ADA" w14:paraId="7DF04DE6" w14:textId="77777777" w:rsidTr="7E6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val="288"/>
        </w:trPr>
        <w:tc>
          <w:tcPr>
            <w:tcW w:w="2660" w:type="dxa"/>
            <w:tcBorders>
              <w:top w:val="nil"/>
              <w:left w:val="nil"/>
              <w:bottom w:val="nil"/>
              <w:right w:val="nil"/>
            </w:tcBorders>
            <w:shd w:val="clear" w:color="auto" w:fill="FFFFFF" w:themeFill="background1"/>
            <w:noWrap/>
            <w:vAlign w:val="bottom"/>
          </w:tcPr>
          <w:p w14:paraId="28F16662" w14:textId="037AA24C" w:rsidR="00072889" w:rsidRPr="00470ADA" w:rsidRDefault="00072889" w:rsidP="00072889">
            <w:pPr>
              <w:shd w:val="clear" w:color="auto" w:fill="FFFFFF" w:themeFill="background1"/>
              <w:rPr>
                <w:color w:val="000000"/>
                <w:sz w:val="22"/>
                <w:szCs w:val="22"/>
              </w:rPr>
            </w:pPr>
          </w:p>
        </w:tc>
        <w:tc>
          <w:tcPr>
            <w:tcW w:w="5459" w:type="dxa"/>
            <w:gridSpan w:val="3"/>
            <w:tcBorders>
              <w:top w:val="nil"/>
              <w:left w:val="nil"/>
              <w:bottom w:val="nil"/>
              <w:right w:val="nil"/>
            </w:tcBorders>
            <w:shd w:val="clear" w:color="auto" w:fill="FFFFFF" w:themeFill="background1"/>
            <w:noWrap/>
            <w:vAlign w:val="bottom"/>
          </w:tcPr>
          <w:p w14:paraId="4FF17A5E" w14:textId="743A812D" w:rsidR="00072889" w:rsidRPr="00470ADA" w:rsidRDefault="00072889" w:rsidP="009F48EF">
            <w:pPr>
              <w:shd w:val="clear" w:color="auto" w:fill="FFFFFF" w:themeFill="background1"/>
              <w:rPr>
                <w:color w:val="000000"/>
                <w:sz w:val="22"/>
                <w:szCs w:val="22"/>
              </w:rPr>
            </w:pPr>
          </w:p>
        </w:tc>
      </w:tr>
    </w:tbl>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Arial" w:hAnsi="Arial" w:cs="Arial"/>
          <w:sz w:val="20"/>
          <w:szCs w:val="20"/>
        </w:rPr>
        <w:id w:val="1389612071"/>
        <w:docPartObj>
          <w:docPartGallery w:val="Table of Contents"/>
          <w:docPartUnique/>
        </w:docPartObj>
      </w:sdtPr>
      <w:sdtEndPr>
        <w:rPr>
          <w:sz w:val="24"/>
          <w:szCs w:val="24"/>
        </w:rPr>
      </w:sdtEndPr>
      <w:sdtContent>
        <w:p w14:paraId="6CFDF5E1" w14:textId="1D4C898D" w:rsidR="007C4CEE" w:rsidRPr="00B424B6" w:rsidRDefault="6B987AF0" w:rsidP="7E6F1C81">
          <w:pPr>
            <w:shd w:val="clear" w:color="auto" w:fill="FFFFFF" w:themeFill="background1"/>
            <w:ind w:right="-188"/>
            <w:rPr>
              <w:rFonts w:ascii="Arial" w:hAnsi="Arial" w:cs="Arial"/>
              <w:b/>
              <w:bCs/>
            </w:rPr>
          </w:pPr>
          <w:r w:rsidRPr="7E6F1C81">
            <w:rPr>
              <w:rFonts w:ascii="Arial" w:hAnsi="Arial" w:cs="Arial"/>
              <w:sz w:val="20"/>
              <w:szCs w:val="20"/>
            </w:rPr>
            <w:t xml:space="preserve">                                               </w:t>
          </w:r>
          <w:r w:rsidR="3D9D8F2A" w:rsidRPr="7E6F1C81">
            <w:rPr>
              <w:rFonts w:ascii="Arial" w:hAnsi="Arial" w:cs="Arial"/>
              <w:b/>
              <w:bCs/>
            </w:rPr>
            <w:t>TABLE OF CONTENTS</w:t>
          </w:r>
        </w:p>
        <w:p w14:paraId="65CEA6F5" w14:textId="28330D9F" w:rsidR="007C4CEE" w:rsidRPr="00B424B6" w:rsidRDefault="3D9D8F2A" w:rsidP="007C4CEE">
          <w:pPr>
            <w:pStyle w:val="TOC1"/>
            <w:rPr>
              <w:sz w:val="20"/>
              <w:szCs w:val="20"/>
            </w:rPr>
          </w:pPr>
          <w:r w:rsidRPr="7E6F1C81">
            <w:rPr>
              <w:sz w:val="20"/>
              <w:szCs w:val="20"/>
            </w:rPr>
            <w:t>PROTOCOL TITLE………………………………………………………………………</w:t>
          </w:r>
          <w:r w:rsidR="6C6E28CB" w:rsidRPr="7E6F1C81">
            <w:rPr>
              <w:sz w:val="20"/>
              <w:szCs w:val="20"/>
            </w:rPr>
            <w:t>..</w:t>
          </w:r>
          <w:r w:rsidRPr="7E6F1C81">
            <w:rPr>
              <w:sz w:val="20"/>
              <w:szCs w:val="20"/>
            </w:rPr>
            <w:t>...</w:t>
          </w:r>
          <w:r w:rsidR="6B987AF0" w:rsidRPr="7E6F1C81">
            <w:rPr>
              <w:sz w:val="20"/>
              <w:szCs w:val="20"/>
            </w:rPr>
            <w:t>.</w:t>
          </w:r>
          <w:r w:rsidR="64C25390" w:rsidRPr="7E6F1C81">
            <w:rPr>
              <w:sz w:val="20"/>
              <w:szCs w:val="20"/>
            </w:rPr>
            <w:t>.</w:t>
          </w:r>
          <w:r w:rsidR="00BA5076">
            <w:rPr>
              <w:sz w:val="20"/>
              <w:szCs w:val="20"/>
            </w:rPr>
            <w:t>.</w:t>
          </w:r>
          <w:r w:rsidR="35D8B762" w:rsidRPr="7E6F1C81">
            <w:rPr>
              <w:sz w:val="20"/>
              <w:szCs w:val="20"/>
            </w:rPr>
            <w:t xml:space="preserve"> </w:t>
          </w:r>
          <w:r w:rsidRPr="7E6F1C81">
            <w:rPr>
              <w:sz w:val="20"/>
              <w:szCs w:val="20"/>
            </w:rPr>
            <w:t>1</w:t>
          </w:r>
        </w:p>
        <w:p w14:paraId="43E7E656" w14:textId="568291D0" w:rsidR="007C4CEE" w:rsidRPr="00B424B6" w:rsidRDefault="3D9D8F2A" w:rsidP="007C4CEE">
          <w:pPr>
            <w:pStyle w:val="TOC1"/>
            <w:rPr>
              <w:sz w:val="20"/>
              <w:szCs w:val="20"/>
            </w:rPr>
          </w:pPr>
          <w:r w:rsidRPr="7E6F1C81">
            <w:rPr>
              <w:sz w:val="20"/>
              <w:szCs w:val="20"/>
            </w:rPr>
            <w:t>SPONSOR……………………………………………………………………………………</w:t>
          </w:r>
          <w:r w:rsidR="64C25390" w:rsidRPr="7E6F1C81">
            <w:rPr>
              <w:sz w:val="20"/>
              <w:szCs w:val="20"/>
            </w:rPr>
            <w:t>…</w:t>
          </w:r>
          <w:r w:rsidRPr="7E6F1C81">
            <w:rPr>
              <w:sz w:val="20"/>
              <w:szCs w:val="20"/>
            </w:rPr>
            <w:t>1</w:t>
          </w:r>
        </w:p>
        <w:p w14:paraId="327C4936" w14:textId="610A989A" w:rsidR="007C4CEE" w:rsidRPr="00B424B6" w:rsidRDefault="3D9D8F2A" w:rsidP="007C4CEE">
          <w:pPr>
            <w:pStyle w:val="TOC1"/>
            <w:rPr>
              <w:sz w:val="20"/>
              <w:szCs w:val="20"/>
            </w:rPr>
          </w:pPr>
          <w:r w:rsidRPr="7E6F1C81">
            <w:rPr>
              <w:sz w:val="20"/>
              <w:szCs w:val="20"/>
            </w:rPr>
            <w:t>PROJECT TEAM MEMBERS……………………………</w:t>
          </w:r>
          <w:r w:rsidR="38CC159A" w:rsidRPr="7E6F1C81">
            <w:rPr>
              <w:sz w:val="20"/>
              <w:szCs w:val="20"/>
            </w:rPr>
            <w:t>................................................</w:t>
          </w:r>
          <w:r w:rsidR="00BA5076">
            <w:rPr>
              <w:sz w:val="20"/>
              <w:szCs w:val="20"/>
            </w:rPr>
            <w:t>.</w:t>
          </w:r>
          <w:r w:rsidR="63699934" w:rsidRPr="7E6F1C81">
            <w:rPr>
              <w:sz w:val="20"/>
              <w:szCs w:val="20"/>
            </w:rPr>
            <w:t xml:space="preserve"> </w:t>
          </w:r>
          <w:r w:rsidRPr="7E6F1C81">
            <w:rPr>
              <w:sz w:val="20"/>
              <w:szCs w:val="20"/>
            </w:rPr>
            <w:t>2</w:t>
          </w:r>
          <w:r w:rsidR="00EF0DE8">
            <w:rPr>
              <w:sz w:val="20"/>
              <w:szCs w:val="20"/>
            </w:rPr>
            <w:t xml:space="preserve"> </w:t>
          </w:r>
        </w:p>
        <w:p w14:paraId="65115988" w14:textId="1EFA2579" w:rsidR="007C4CEE" w:rsidRPr="00B424B6" w:rsidRDefault="3D9D8F2A" w:rsidP="007C4CEE">
          <w:pPr>
            <w:pStyle w:val="TOC1"/>
            <w:numPr>
              <w:ilvl w:val="0"/>
              <w:numId w:val="15"/>
            </w:numPr>
            <w:rPr>
              <w:sz w:val="20"/>
              <w:szCs w:val="20"/>
            </w:rPr>
          </w:pPr>
          <w:r w:rsidRPr="7E6F1C81">
            <w:rPr>
              <w:sz w:val="20"/>
              <w:szCs w:val="20"/>
            </w:rPr>
            <w:t>SUMMARY……………………………………………………………</w:t>
          </w:r>
          <w:r w:rsidR="3A1856E1" w:rsidRPr="7E6F1C81">
            <w:rPr>
              <w:sz w:val="20"/>
              <w:szCs w:val="20"/>
            </w:rPr>
            <w:t>…………</w:t>
          </w:r>
          <w:r w:rsidR="00BA5076" w:rsidRPr="7E6F1C81">
            <w:rPr>
              <w:sz w:val="20"/>
              <w:szCs w:val="20"/>
            </w:rPr>
            <w:t>…</w:t>
          </w:r>
          <w:r w:rsidR="00BA5076">
            <w:rPr>
              <w:sz w:val="20"/>
              <w:szCs w:val="20"/>
            </w:rPr>
            <w:t>…</w:t>
          </w:r>
          <w:r w:rsidR="2CED8B70" w:rsidRPr="7E6F1C81">
            <w:rPr>
              <w:sz w:val="20"/>
              <w:szCs w:val="20"/>
            </w:rPr>
            <w:t xml:space="preserve"> </w:t>
          </w:r>
          <w:r w:rsidRPr="7E6F1C81">
            <w:rPr>
              <w:sz w:val="20"/>
              <w:szCs w:val="20"/>
            </w:rPr>
            <w:t>6</w:t>
          </w:r>
        </w:p>
        <w:p w14:paraId="65A4AA18" w14:textId="733C4151" w:rsidR="007C4CEE" w:rsidRPr="00B424B6" w:rsidRDefault="3D9D8F2A" w:rsidP="007C4CEE">
          <w:pPr>
            <w:pStyle w:val="TOC1"/>
            <w:numPr>
              <w:ilvl w:val="0"/>
              <w:numId w:val="15"/>
            </w:numPr>
            <w:rPr>
              <w:sz w:val="20"/>
              <w:szCs w:val="20"/>
            </w:rPr>
          </w:pPr>
          <w:r w:rsidRPr="7E6F1C81">
            <w:rPr>
              <w:sz w:val="20"/>
              <w:szCs w:val="20"/>
            </w:rPr>
            <w:t>BACKGROUND AND RATIONALE.……………………………………………</w:t>
          </w:r>
          <w:r w:rsidR="64C25390" w:rsidRPr="7E6F1C81">
            <w:rPr>
              <w:sz w:val="20"/>
              <w:szCs w:val="20"/>
            </w:rPr>
            <w:t>..</w:t>
          </w:r>
          <w:r w:rsidRPr="7E6F1C81">
            <w:rPr>
              <w:sz w:val="20"/>
              <w:szCs w:val="20"/>
            </w:rPr>
            <w:t>.</w:t>
          </w:r>
          <w:r w:rsidR="63699934" w:rsidRPr="7E6F1C81">
            <w:rPr>
              <w:sz w:val="20"/>
              <w:szCs w:val="20"/>
            </w:rPr>
            <w:t xml:space="preserve"> </w:t>
          </w:r>
          <w:r w:rsidRPr="7E6F1C81">
            <w:rPr>
              <w:sz w:val="20"/>
              <w:szCs w:val="20"/>
            </w:rPr>
            <w:t>8</w:t>
          </w:r>
        </w:p>
        <w:p w14:paraId="791E45F0" w14:textId="77777777" w:rsidR="007C4CEE" w:rsidRPr="00B424B6" w:rsidRDefault="3D9D8F2A" w:rsidP="007C4CEE">
          <w:pPr>
            <w:shd w:val="clear" w:color="auto" w:fill="FFFFFF" w:themeFill="background1"/>
            <w:ind w:right="-188"/>
            <w:rPr>
              <w:rFonts w:ascii="Arial" w:hAnsi="Arial" w:cs="Arial"/>
              <w:sz w:val="20"/>
              <w:szCs w:val="20"/>
            </w:rPr>
          </w:pPr>
          <w:r w:rsidRPr="7E6F1C81">
            <w:rPr>
              <w:rFonts w:ascii="Arial" w:hAnsi="Arial" w:cs="Arial"/>
              <w:sz w:val="20"/>
              <w:szCs w:val="20"/>
            </w:rPr>
            <w:t xml:space="preserve">                                                                                                                                        </w:t>
          </w:r>
        </w:p>
        <w:p w14:paraId="196E059F" w14:textId="6E8D3764" w:rsidR="007C4CEE" w:rsidRPr="00B424B6" w:rsidRDefault="3D9D8F2A" w:rsidP="007C4CEE">
          <w:pPr>
            <w:pStyle w:val="ListParagraph"/>
            <w:numPr>
              <w:ilvl w:val="0"/>
              <w:numId w:val="15"/>
            </w:numPr>
            <w:shd w:val="clear" w:color="auto" w:fill="FFFFFF" w:themeFill="background1"/>
            <w:spacing w:after="0"/>
            <w:ind w:right="-330"/>
            <w:contextualSpacing/>
            <w:rPr>
              <w:rFonts w:ascii="Arial" w:hAnsi="Arial" w:cs="Arial"/>
              <w:b/>
              <w:bCs/>
              <w:sz w:val="20"/>
              <w:szCs w:val="20"/>
            </w:rPr>
          </w:pPr>
          <w:r w:rsidRPr="7E6F1C81">
            <w:rPr>
              <w:rFonts w:ascii="Arial" w:hAnsi="Arial" w:cs="Arial"/>
              <w:b/>
              <w:bCs/>
              <w:sz w:val="20"/>
              <w:szCs w:val="20"/>
            </w:rPr>
            <w:t>STUDY AIMS/OBJECTIVES………………………………………………………</w:t>
          </w:r>
          <w:r w:rsidR="00EF0DE8">
            <w:rPr>
              <w:rFonts w:ascii="Arial" w:hAnsi="Arial" w:cs="Arial"/>
              <w:b/>
              <w:bCs/>
              <w:sz w:val="20"/>
              <w:szCs w:val="20"/>
            </w:rPr>
            <w:t xml:space="preserve"> </w:t>
          </w:r>
          <w:r w:rsidRPr="7E6F1C81">
            <w:rPr>
              <w:rFonts w:ascii="Arial" w:hAnsi="Arial" w:cs="Arial"/>
              <w:b/>
              <w:bCs/>
              <w:sz w:val="20"/>
              <w:szCs w:val="20"/>
            </w:rPr>
            <w:t>10</w:t>
          </w:r>
        </w:p>
        <w:p w14:paraId="2CDA5AF0"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4FDF692D" w14:textId="1A1310B5"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PARTICIPATING SITES……………………………………………………………</w:t>
          </w:r>
          <w:r w:rsidR="00EF0DE8">
            <w:rPr>
              <w:rFonts w:ascii="Arial" w:hAnsi="Arial" w:cs="Arial"/>
              <w:b/>
              <w:bCs/>
              <w:sz w:val="20"/>
              <w:szCs w:val="20"/>
            </w:rPr>
            <w:t xml:space="preserve"> </w:t>
          </w:r>
          <w:r w:rsidRPr="7E6F1C81">
            <w:rPr>
              <w:rFonts w:ascii="Arial" w:hAnsi="Arial" w:cs="Arial"/>
              <w:b/>
              <w:bCs/>
              <w:sz w:val="20"/>
              <w:szCs w:val="20"/>
            </w:rPr>
            <w:t>1</w:t>
          </w:r>
          <w:r w:rsidR="00DA4C99">
            <w:rPr>
              <w:rFonts w:ascii="Arial" w:hAnsi="Arial" w:cs="Arial"/>
              <w:b/>
              <w:bCs/>
              <w:sz w:val="20"/>
              <w:szCs w:val="20"/>
            </w:rPr>
            <w:t>0</w:t>
          </w:r>
        </w:p>
        <w:p w14:paraId="48D2C1D5"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5862E417" w14:textId="3026D113"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STUDY DESIGN…………………………………………………………………</w:t>
          </w:r>
          <w:r w:rsidR="1537AA3A" w:rsidRPr="7E6F1C81">
            <w:rPr>
              <w:rFonts w:ascii="Arial" w:hAnsi="Arial" w:cs="Arial"/>
              <w:b/>
              <w:bCs/>
              <w:sz w:val="20"/>
              <w:szCs w:val="20"/>
            </w:rPr>
            <w:t>….</w:t>
          </w:r>
          <w:r w:rsidR="00EF0DE8">
            <w:rPr>
              <w:rFonts w:ascii="Arial" w:hAnsi="Arial" w:cs="Arial"/>
              <w:b/>
              <w:bCs/>
              <w:sz w:val="20"/>
              <w:szCs w:val="20"/>
            </w:rPr>
            <w:t xml:space="preserve"> </w:t>
          </w:r>
          <w:r w:rsidRPr="7E6F1C81">
            <w:rPr>
              <w:rFonts w:ascii="Arial" w:hAnsi="Arial" w:cs="Arial"/>
              <w:b/>
              <w:bCs/>
              <w:sz w:val="20"/>
              <w:szCs w:val="20"/>
            </w:rPr>
            <w:t>11</w:t>
          </w:r>
        </w:p>
        <w:p w14:paraId="64D52CC8"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6123DA1C" w14:textId="5C2F800C"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DESIGN……………………………………………………………………………….</w:t>
          </w:r>
          <w:r w:rsidR="00EF0DE8">
            <w:rPr>
              <w:rFonts w:ascii="Arial" w:hAnsi="Arial" w:cs="Arial"/>
              <w:b/>
              <w:bCs/>
              <w:sz w:val="20"/>
              <w:szCs w:val="20"/>
            </w:rPr>
            <w:t xml:space="preserve"> </w:t>
          </w:r>
          <w:r w:rsidRPr="7E6F1C81">
            <w:rPr>
              <w:rFonts w:ascii="Arial" w:hAnsi="Arial" w:cs="Arial"/>
              <w:b/>
              <w:bCs/>
              <w:sz w:val="20"/>
              <w:szCs w:val="20"/>
            </w:rPr>
            <w:t>11</w:t>
          </w:r>
        </w:p>
        <w:p w14:paraId="37733BC4"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5AC88EA4" w14:textId="77777777"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SETTING……………………………………………………………………………...11</w:t>
          </w:r>
        </w:p>
        <w:p w14:paraId="5B150B82"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51676393" w14:textId="25C10D49"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SCREENING, RECRUITMENT AND CON</w:t>
          </w:r>
          <w:r w:rsidR="6768F7C9" w:rsidRPr="7E6F1C81">
            <w:rPr>
              <w:rFonts w:ascii="Arial" w:hAnsi="Arial" w:cs="Arial"/>
              <w:b/>
              <w:bCs/>
              <w:sz w:val="20"/>
              <w:szCs w:val="20"/>
            </w:rPr>
            <w:t>S</w:t>
          </w:r>
          <w:r w:rsidRPr="7E6F1C81">
            <w:rPr>
              <w:rFonts w:ascii="Arial" w:hAnsi="Arial" w:cs="Arial"/>
              <w:b/>
              <w:bCs/>
              <w:sz w:val="20"/>
              <w:szCs w:val="20"/>
            </w:rPr>
            <w:t>ENT………………………………...11</w:t>
          </w:r>
        </w:p>
        <w:p w14:paraId="0663E715"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41A4BA97" w14:textId="6BA02DC2"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INCLUSION CRITERIA…………………………………………………………</w:t>
          </w:r>
          <w:r w:rsidR="72D425B4" w:rsidRPr="7E6F1C81">
            <w:rPr>
              <w:rFonts w:ascii="Arial" w:hAnsi="Arial" w:cs="Arial"/>
              <w:b/>
              <w:bCs/>
              <w:sz w:val="20"/>
              <w:szCs w:val="20"/>
            </w:rPr>
            <w:t>…</w:t>
          </w:r>
          <w:r w:rsidR="006E6405">
            <w:rPr>
              <w:rFonts w:ascii="Arial" w:hAnsi="Arial" w:cs="Arial"/>
              <w:b/>
              <w:bCs/>
              <w:sz w:val="20"/>
              <w:szCs w:val="20"/>
            </w:rPr>
            <w:t>.</w:t>
          </w:r>
          <w:r w:rsidR="72D425B4" w:rsidRPr="7E6F1C81">
            <w:rPr>
              <w:rFonts w:ascii="Arial" w:hAnsi="Arial" w:cs="Arial"/>
              <w:b/>
              <w:bCs/>
              <w:sz w:val="20"/>
              <w:szCs w:val="20"/>
            </w:rPr>
            <w:t>.</w:t>
          </w:r>
          <w:r w:rsidRPr="7E6F1C81">
            <w:rPr>
              <w:rFonts w:ascii="Arial" w:hAnsi="Arial" w:cs="Arial"/>
              <w:b/>
              <w:bCs/>
              <w:sz w:val="20"/>
              <w:szCs w:val="20"/>
            </w:rPr>
            <w:t>12</w:t>
          </w:r>
        </w:p>
        <w:p w14:paraId="679701E7"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2730ECF6" w14:textId="77777777"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EXCLUSION CRITERIA…………………………………………………………….12</w:t>
          </w:r>
        </w:p>
        <w:p w14:paraId="1AFF5E61"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51D46DE1" w14:textId="77777777"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RANDOMISATION, ALLOCATION CONCEALMENT AND BLINDING………12</w:t>
          </w:r>
        </w:p>
        <w:p w14:paraId="5D8824E2"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4AFBCB44" w14:textId="77777777"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STUDY INTERVENTION……………………………………………………………12</w:t>
          </w:r>
        </w:p>
        <w:p w14:paraId="38B1CF63"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186DE115" w14:textId="77777777"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DESRICPTION OF CONTROL ARM………………………………………………13</w:t>
          </w:r>
        </w:p>
        <w:p w14:paraId="4A60AD7B"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79EC3321" w14:textId="77777777"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DATA COLLECTION……………………………………………………………......13</w:t>
          </w:r>
        </w:p>
        <w:p w14:paraId="757264F5"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40980177" w14:textId="45FEFCD1"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OUTCOMES………………………………………………………………………….1</w:t>
          </w:r>
          <w:r w:rsidR="006E6405">
            <w:rPr>
              <w:rFonts w:ascii="Arial" w:hAnsi="Arial" w:cs="Arial"/>
              <w:b/>
              <w:bCs/>
              <w:sz w:val="20"/>
              <w:szCs w:val="20"/>
            </w:rPr>
            <w:t>4</w:t>
          </w:r>
        </w:p>
        <w:p w14:paraId="227D12D1"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33479493" w14:textId="6235BFC8"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SAMPLE SIZE………………………………………………………………………..</w:t>
          </w:r>
          <w:r w:rsidR="006E6405" w:rsidRPr="7E6F1C81">
            <w:rPr>
              <w:rFonts w:ascii="Arial" w:hAnsi="Arial" w:cs="Arial"/>
              <w:b/>
              <w:bCs/>
              <w:sz w:val="20"/>
              <w:szCs w:val="20"/>
            </w:rPr>
            <w:t>1</w:t>
          </w:r>
          <w:r w:rsidR="006E6405">
            <w:rPr>
              <w:rFonts w:ascii="Arial" w:hAnsi="Arial" w:cs="Arial"/>
              <w:b/>
              <w:bCs/>
              <w:sz w:val="20"/>
              <w:szCs w:val="20"/>
            </w:rPr>
            <w:t>9</w:t>
          </w:r>
        </w:p>
        <w:p w14:paraId="2203EA1F" w14:textId="77777777" w:rsidR="00734769" w:rsidRPr="00B424B6" w:rsidRDefault="00734769" w:rsidP="00734769">
          <w:pPr>
            <w:pStyle w:val="ListParagraph"/>
            <w:numPr>
              <w:ilvl w:val="0"/>
              <w:numId w:val="0"/>
            </w:numPr>
            <w:shd w:val="clear" w:color="auto" w:fill="FFFFFF" w:themeFill="background1"/>
            <w:ind w:left="720" w:right="-188"/>
            <w:rPr>
              <w:rFonts w:ascii="Arial" w:hAnsi="Arial" w:cs="Arial"/>
              <w:b/>
              <w:bCs/>
              <w:sz w:val="20"/>
              <w:szCs w:val="20"/>
            </w:rPr>
          </w:pPr>
        </w:p>
        <w:p w14:paraId="1707D3E9" w14:textId="2157CC11" w:rsidR="00734769" w:rsidRPr="00B424B6" w:rsidRDefault="68FF5EE3" w:rsidP="00734769">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PART</w:t>
          </w:r>
          <w:r w:rsidR="7C826931" w:rsidRPr="7E6F1C81">
            <w:rPr>
              <w:rFonts w:ascii="Arial" w:hAnsi="Arial" w:cs="Arial"/>
              <w:b/>
              <w:bCs/>
              <w:sz w:val="20"/>
              <w:szCs w:val="20"/>
            </w:rPr>
            <w:t>ICIPANT</w:t>
          </w:r>
          <w:r w:rsidR="5C5FFA79" w:rsidRPr="7E6F1C81">
            <w:rPr>
              <w:rFonts w:ascii="Arial" w:hAnsi="Arial" w:cs="Arial"/>
              <w:b/>
              <w:bCs/>
              <w:sz w:val="20"/>
              <w:szCs w:val="20"/>
            </w:rPr>
            <w:t xml:space="preserve"> </w:t>
          </w:r>
          <w:r w:rsidR="7C826931" w:rsidRPr="7E6F1C81">
            <w:rPr>
              <w:rFonts w:ascii="Arial" w:hAnsi="Arial" w:cs="Arial"/>
              <w:b/>
              <w:bCs/>
              <w:sz w:val="20"/>
              <w:szCs w:val="20"/>
            </w:rPr>
            <w:t>WITH</w:t>
          </w:r>
          <w:r w:rsidR="5637704B" w:rsidRPr="7E6F1C81">
            <w:rPr>
              <w:rFonts w:ascii="Arial" w:hAnsi="Arial" w:cs="Arial"/>
              <w:b/>
              <w:bCs/>
              <w:sz w:val="20"/>
              <w:szCs w:val="20"/>
            </w:rPr>
            <w:t>DRAWAL</w:t>
          </w:r>
          <w:r w:rsidRPr="7E6F1C81">
            <w:rPr>
              <w:rFonts w:ascii="Arial" w:hAnsi="Arial" w:cs="Arial"/>
              <w:b/>
              <w:bCs/>
              <w:sz w:val="20"/>
              <w:szCs w:val="20"/>
            </w:rPr>
            <w:t>…………………………………………………</w:t>
          </w:r>
          <w:r w:rsidR="5C5FFA79" w:rsidRPr="7E6F1C81">
            <w:rPr>
              <w:rFonts w:ascii="Arial" w:hAnsi="Arial" w:cs="Arial"/>
              <w:b/>
              <w:bCs/>
              <w:sz w:val="20"/>
              <w:szCs w:val="20"/>
            </w:rPr>
            <w:t>…</w:t>
          </w:r>
          <w:r w:rsidR="006E6405" w:rsidRPr="7E6F1C81">
            <w:rPr>
              <w:rFonts w:ascii="Arial" w:hAnsi="Arial" w:cs="Arial"/>
              <w:b/>
              <w:bCs/>
              <w:sz w:val="20"/>
              <w:szCs w:val="20"/>
            </w:rPr>
            <w:t>1</w:t>
          </w:r>
          <w:r w:rsidR="006E6405">
            <w:rPr>
              <w:rFonts w:ascii="Arial" w:hAnsi="Arial" w:cs="Arial"/>
              <w:b/>
              <w:bCs/>
              <w:sz w:val="20"/>
              <w:szCs w:val="20"/>
            </w:rPr>
            <w:t>9</w:t>
          </w:r>
        </w:p>
        <w:p w14:paraId="08B4C7C4" w14:textId="77777777" w:rsidR="00734769" w:rsidRPr="00B424B6" w:rsidRDefault="00734769" w:rsidP="007C4CEE">
          <w:pPr>
            <w:pStyle w:val="ListParagraph"/>
            <w:numPr>
              <w:ilvl w:val="0"/>
              <w:numId w:val="0"/>
            </w:numPr>
            <w:shd w:val="clear" w:color="auto" w:fill="FFFFFF" w:themeFill="background1"/>
            <w:ind w:left="720" w:right="-188"/>
            <w:rPr>
              <w:rFonts w:ascii="Arial" w:hAnsi="Arial" w:cs="Arial"/>
              <w:b/>
              <w:bCs/>
              <w:sz w:val="20"/>
              <w:szCs w:val="20"/>
            </w:rPr>
          </w:pPr>
        </w:p>
        <w:p w14:paraId="27B6BA34" w14:textId="403C7820"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SAFETY MONITORING…………………………………………………………….</w:t>
          </w:r>
          <w:r w:rsidR="006E6405" w:rsidRPr="7E6F1C81">
            <w:rPr>
              <w:rFonts w:ascii="Arial" w:hAnsi="Arial" w:cs="Arial"/>
              <w:b/>
              <w:bCs/>
              <w:sz w:val="20"/>
              <w:szCs w:val="20"/>
            </w:rPr>
            <w:t>1</w:t>
          </w:r>
          <w:r w:rsidR="006E6405">
            <w:rPr>
              <w:rFonts w:ascii="Arial" w:hAnsi="Arial" w:cs="Arial"/>
              <w:b/>
              <w:bCs/>
              <w:sz w:val="20"/>
              <w:szCs w:val="20"/>
            </w:rPr>
            <w:t>9</w:t>
          </w:r>
        </w:p>
        <w:p w14:paraId="5D513C13" w14:textId="77777777" w:rsidR="00B466F5" w:rsidRPr="00B424B6" w:rsidRDefault="00B466F5" w:rsidP="00B466F5">
          <w:pPr>
            <w:pStyle w:val="ListParagraph"/>
            <w:numPr>
              <w:ilvl w:val="0"/>
              <w:numId w:val="0"/>
            </w:numPr>
            <w:shd w:val="clear" w:color="auto" w:fill="FFFFFF" w:themeFill="background1"/>
            <w:ind w:left="720" w:right="-188"/>
            <w:rPr>
              <w:rFonts w:ascii="Arial" w:hAnsi="Arial" w:cs="Arial"/>
              <w:b/>
              <w:bCs/>
              <w:sz w:val="20"/>
              <w:szCs w:val="20"/>
            </w:rPr>
          </w:pPr>
        </w:p>
        <w:p w14:paraId="689076FF" w14:textId="6AD93632" w:rsidR="00B466F5" w:rsidRPr="00B424B6" w:rsidRDefault="4BFA6863" w:rsidP="00B466F5">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 xml:space="preserve">DATA </w:t>
          </w:r>
          <w:r w:rsidR="67DAC5F1" w:rsidRPr="7E6F1C81">
            <w:rPr>
              <w:rFonts w:ascii="Arial" w:hAnsi="Arial" w:cs="Arial"/>
              <w:b/>
              <w:bCs/>
              <w:sz w:val="20"/>
              <w:szCs w:val="20"/>
            </w:rPr>
            <w:t>SAFETY MONITORING</w:t>
          </w:r>
          <w:r w:rsidRPr="7E6F1C81">
            <w:rPr>
              <w:rFonts w:ascii="Arial" w:hAnsi="Arial" w:cs="Arial"/>
              <w:b/>
              <w:bCs/>
              <w:sz w:val="20"/>
              <w:szCs w:val="20"/>
            </w:rPr>
            <w:t xml:space="preserve"> BOARD…</w:t>
          </w:r>
          <w:r w:rsidR="67DAC5F1" w:rsidRPr="7E6F1C81">
            <w:rPr>
              <w:rFonts w:ascii="Arial" w:hAnsi="Arial" w:cs="Arial"/>
              <w:b/>
              <w:bCs/>
              <w:sz w:val="20"/>
              <w:szCs w:val="20"/>
            </w:rPr>
            <w:t>……………………………………….</w:t>
          </w:r>
          <w:r w:rsidR="006E6405" w:rsidRPr="7E6F1C81">
            <w:rPr>
              <w:rFonts w:ascii="Arial" w:hAnsi="Arial" w:cs="Arial"/>
              <w:b/>
              <w:bCs/>
              <w:sz w:val="20"/>
              <w:szCs w:val="20"/>
            </w:rPr>
            <w:t>1</w:t>
          </w:r>
          <w:r w:rsidR="006E6405">
            <w:rPr>
              <w:rFonts w:ascii="Arial" w:hAnsi="Arial" w:cs="Arial"/>
              <w:b/>
              <w:bCs/>
              <w:sz w:val="20"/>
              <w:szCs w:val="20"/>
            </w:rPr>
            <w:t>9</w:t>
          </w:r>
        </w:p>
        <w:p w14:paraId="28121E9B"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5A2CDF3F" w14:textId="2A00FC73"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STATISTICAL ANALYSIS………………………………………………………….</w:t>
          </w:r>
          <w:r w:rsidR="006E6405" w:rsidRPr="7E6F1C81">
            <w:rPr>
              <w:rFonts w:ascii="Arial" w:hAnsi="Arial" w:cs="Arial"/>
              <w:b/>
              <w:bCs/>
              <w:sz w:val="20"/>
              <w:szCs w:val="20"/>
            </w:rPr>
            <w:t>1</w:t>
          </w:r>
          <w:r w:rsidR="006E6405">
            <w:rPr>
              <w:rFonts w:ascii="Arial" w:hAnsi="Arial" w:cs="Arial"/>
              <w:b/>
              <w:bCs/>
              <w:sz w:val="20"/>
              <w:szCs w:val="20"/>
            </w:rPr>
            <w:t>9</w:t>
          </w:r>
        </w:p>
        <w:p w14:paraId="067D63E9"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136E83F7" w14:textId="02E18AFE"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DATA MANAGEMENT AND INTEGRITY……………………………………......</w:t>
          </w:r>
          <w:r w:rsidR="006E6405">
            <w:rPr>
              <w:rFonts w:ascii="Arial" w:hAnsi="Arial" w:cs="Arial"/>
              <w:b/>
              <w:bCs/>
              <w:sz w:val="20"/>
              <w:szCs w:val="20"/>
            </w:rPr>
            <w:t>20</w:t>
          </w:r>
        </w:p>
        <w:p w14:paraId="11C9558D"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73E3CC40" w14:textId="219DE321"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POTENTIAL CONFOUNDING CONSIDERATIONS…………………………….</w:t>
          </w:r>
          <w:r w:rsidR="006E6405">
            <w:rPr>
              <w:rFonts w:ascii="Arial" w:hAnsi="Arial" w:cs="Arial"/>
              <w:b/>
              <w:bCs/>
              <w:sz w:val="20"/>
              <w:szCs w:val="20"/>
            </w:rPr>
            <w:t>20</w:t>
          </w:r>
        </w:p>
        <w:p w14:paraId="051F9EC7"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291ADE95" w14:textId="4704398D"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INTERVENTION TREATMENT FIDELITY</w:t>
          </w:r>
          <w:r w:rsidR="007572BB">
            <w:rPr>
              <w:rFonts w:ascii="Arial" w:hAnsi="Arial" w:cs="Arial"/>
              <w:b/>
              <w:bCs/>
              <w:sz w:val="20"/>
              <w:szCs w:val="20"/>
            </w:rPr>
            <w:t xml:space="preserve"> AND </w:t>
          </w:r>
          <w:r w:rsidR="007572BB" w:rsidRPr="7E6F1C81">
            <w:rPr>
              <w:rFonts w:ascii="Arial" w:hAnsi="Arial" w:cs="Arial"/>
              <w:b/>
              <w:bCs/>
              <w:sz w:val="20"/>
              <w:szCs w:val="20"/>
            </w:rPr>
            <w:t xml:space="preserve">THERAPEUTIC VALIDITY </w:t>
          </w:r>
          <w:r w:rsidR="3B88D1B3" w:rsidRPr="7E6F1C81">
            <w:rPr>
              <w:rFonts w:ascii="Arial" w:hAnsi="Arial" w:cs="Arial"/>
              <w:b/>
              <w:bCs/>
              <w:sz w:val="20"/>
              <w:szCs w:val="20"/>
            </w:rPr>
            <w:t>..</w:t>
          </w:r>
          <w:r w:rsidR="006E6405">
            <w:rPr>
              <w:rFonts w:ascii="Arial" w:hAnsi="Arial" w:cs="Arial"/>
              <w:b/>
              <w:bCs/>
              <w:sz w:val="20"/>
              <w:szCs w:val="20"/>
            </w:rPr>
            <w:t>20</w:t>
          </w:r>
        </w:p>
        <w:p w14:paraId="76CD9AC2"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48B6FC96" w14:textId="3AB678DF" w:rsidR="007C4CEE" w:rsidRPr="00B424B6"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ECONOMIC EVALUATION…………………………………………………………</w:t>
          </w:r>
          <w:r w:rsidR="006E6405">
            <w:rPr>
              <w:rFonts w:ascii="Arial" w:hAnsi="Arial" w:cs="Arial"/>
              <w:b/>
              <w:bCs/>
              <w:sz w:val="20"/>
              <w:szCs w:val="20"/>
            </w:rPr>
            <w:t>20</w:t>
          </w:r>
        </w:p>
        <w:p w14:paraId="2F04E6ED"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25AB288C" w14:textId="0547DE21" w:rsidR="00B807EA" w:rsidRPr="00B424B6" w:rsidRDefault="00B807EA" w:rsidP="00B807EA">
          <w:pPr>
            <w:pStyle w:val="ListParagraph"/>
            <w:numPr>
              <w:ilvl w:val="0"/>
              <w:numId w:val="0"/>
            </w:numPr>
            <w:shd w:val="clear" w:color="auto" w:fill="FFFFFF" w:themeFill="background1"/>
            <w:ind w:left="720" w:right="-188"/>
            <w:rPr>
              <w:rFonts w:ascii="Arial" w:hAnsi="Arial" w:cs="Arial"/>
              <w:b/>
              <w:bCs/>
              <w:sz w:val="20"/>
              <w:szCs w:val="20"/>
            </w:rPr>
          </w:pPr>
          <w:r>
            <w:rPr>
              <w:rFonts w:ascii="Arial" w:hAnsi="Arial" w:cs="Arial"/>
              <w:b/>
              <w:bCs/>
              <w:sz w:val="20"/>
              <w:szCs w:val="20"/>
            </w:rPr>
            <w:t>PROCESS</w:t>
          </w:r>
          <w:r w:rsidRPr="7E6F1C81">
            <w:rPr>
              <w:rFonts w:ascii="Arial" w:hAnsi="Arial" w:cs="Arial"/>
              <w:b/>
              <w:bCs/>
              <w:sz w:val="20"/>
              <w:szCs w:val="20"/>
            </w:rPr>
            <w:t xml:space="preserve"> EVALUATION</w:t>
          </w:r>
          <w:r w:rsidR="008835D1">
            <w:rPr>
              <w:rFonts w:ascii="Arial" w:hAnsi="Arial" w:cs="Arial"/>
              <w:b/>
              <w:bCs/>
              <w:sz w:val="20"/>
              <w:szCs w:val="20"/>
            </w:rPr>
            <w:t>..</w:t>
          </w:r>
          <w:r w:rsidRPr="7E6F1C81">
            <w:rPr>
              <w:rFonts w:ascii="Arial" w:hAnsi="Arial" w:cs="Arial"/>
              <w:b/>
              <w:bCs/>
              <w:sz w:val="20"/>
              <w:szCs w:val="20"/>
            </w:rPr>
            <w:t>…………………………………………………………</w:t>
          </w:r>
          <w:r w:rsidR="006E6405">
            <w:rPr>
              <w:rFonts w:ascii="Arial" w:hAnsi="Arial" w:cs="Arial"/>
              <w:b/>
              <w:bCs/>
              <w:sz w:val="20"/>
              <w:szCs w:val="20"/>
            </w:rPr>
            <w:t>21</w:t>
          </w:r>
        </w:p>
        <w:p w14:paraId="0933E3B7" w14:textId="77777777" w:rsidR="00B807EA" w:rsidRDefault="00B807EA" w:rsidP="007C4CEE">
          <w:pPr>
            <w:pStyle w:val="ListParagraph"/>
            <w:numPr>
              <w:ilvl w:val="0"/>
              <w:numId w:val="0"/>
            </w:numPr>
            <w:shd w:val="clear" w:color="auto" w:fill="FFFFFF" w:themeFill="background1"/>
            <w:ind w:left="720" w:right="-188"/>
            <w:rPr>
              <w:rFonts w:ascii="Arial" w:hAnsi="Arial" w:cs="Arial"/>
              <w:b/>
              <w:bCs/>
              <w:sz w:val="20"/>
              <w:szCs w:val="20"/>
            </w:rPr>
          </w:pPr>
        </w:p>
        <w:p w14:paraId="6A1BE32B" w14:textId="312146AB" w:rsidR="007C4CEE" w:rsidRDefault="3D9D8F2A" w:rsidP="007C4CEE">
          <w:pPr>
            <w:pStyle w:val="ListParagraph"/>
            <w:numPr>
              <w:ilvl w:val="0"/>
              <w:numId w:val="0"/>
            </w:numPr>
            <w:shd w:val="clear" w:color="auto" w:fill="FFFFFF" w:themeFill="background1"/>
            <w:ind w:left="720" w:right="-188"/>
            <w:rPr>
              <w:rFonts w:ascii="Arial" w:hAnsi="Arial" w:cs="Arial"/>
              <w:b/>
              <w:bCs/>
              <w:sz w:val="20"/>
              <w:szCs w:val="20"/>
            </w:rPr>
          </w:pPr>
          <w:r w:rsidRPr="7E6F1C81">
            <w:rPr>
              <w:rFonts w:ascii="Arial" w:hAnsi="Arial" w:cs="Arial"/>
              <w:b/>
              <w:bCs/>
              <w:sz w:val="20"/>
              <w:szCs w:val="20"/>
            </w:rPr>
            <w:t>CONSUMER INVOLVEMENT……………………………………………………...</w:t>
          </w:r>
          <w:r w:rsidR="006E6405">
            <w:rPr>
              <w:rFonts w:ascii="Arial" w:hAnsi="Arial" w:cs="Arial"/>
              <w:b/>
              <w:bCs/>
              <w:sz w:val="20"/>
              <w:szCs w:val="20"/>
            </w:rPr>
            <w:t>21</w:t>
          </w:r>
        </w:p>
        <w:p w14:paraId="24EF73AD" w14:textId="77777777" w:rsidR="006E6405" w:rsidRPr="00851344" w:rsidRDefault="006E6405" w:rsidP="00851344">
          <w:pPr>
            <w:shd w:val="clear" w:color="auto" w:fill="FFFFFF" w:themeFill="background1"/>
            <w:ind w:right="-188"/>
            <w:rPr>
              <w:rFonts w:ascii="Arial" w:hAnsi="Arial" w:cs="Arial"/>
              <w:b/>
              <w:bCs/>
              <w:sz w:val="20"/>
              <w:szCs w:val="20"/>
            </w:rPr>
          </w:pPr>
        </w:p>
        <w:p w14:paraId="485AFDD0" w14:textId="0816E05D" w:rsidR="006E6405" w:rsidRDefault="006E6405" w:rsidP="006E6405">
          <w:pPr>
            <w:pStyle w:val="ListParagraph"/>
            <w:numPr>
              <w:ilvl w:val="0"/>
              <w:numId w:val="0"/>
            </w:numPr>
            <w:shd w:val="clear" w:color="auto" w:fill="FFFFFF" w:themeFill="background1"/>
            <w:ind w:left="720" w:right="-188"/>
            <w:rPr>
              <w:rFonts w:ascii="Arial" w:hAnsi="Arial" w:cs="Arial"/>
              <w:b/>
              <w:bCs/>
              <w:sz w:val="20"/>
              <w:szCs w:val="20"/>
            </w:rPr>
          </w:pPr>
          <w:r>
            <w:rPr>
              <w:rFonts w:ascii="Arial" w:hAnsi="Arial" w:cs="Arial"/>
              <w:b/>
              <w:bCs/>
              <w:sz w:val="20"/>
              <w:szCs w:val="20"/>
            </w:rPr>
            <w:t>STUDY 2………………………</w:t>
          </w:r>
          <w:r w:rsidRPr="7E6F1C81">
            <w:rPr>
              <w:rFonts w:ascii="Arial" w:hAnsi="Arial" w:cs="Arial"/>
              <w:b/>
              <w:bCs/>
              <w:sz w:val="20"/>
              <w:szCs w:val="20"/>
            </w:rPr>
            <w:t>……………………………………………………...</w:t>
          </w:r>
          <w:r>
            <w:rPr>
              <w:rFonts w:ascii="Arial" w:hAnsi="Arial" w:cs="Arial"/>
              <w:b/>
              <w:bCs/>
              <w:sz w:val="20"/>
              <w:szCs w:val="20"/>
            </w:rPr>
            <w:t>21</w:t>
          </w:r>
        </w:p>
        <w:p w14:paraId="4AA70A26" w14:textId="77777777" w:rsidR="006E6405" w:rsidRPr="00851344" w:rsidRDefault="006E6405" w:rsidP="00851344">
          <w:pPr>
            <w:shd w:val="clear" w:color="auto" w:fill="FFFFFF" w:themeFill="background1"/>
            <w:ind w:right="-188"/>
            <w:rPr>
              <w:rFonts w:ascii="Arial" w:hAnsi="Arial" w:cs="Arial"/>
              <w:b/>
              <w:bCs/>
              <w:sz w:val="20"/>
              <w:szCs w:val="20"/>
            </w:rPr>
          </w:pPr>
        </w:p>
        <w:p w14:paraId="6B8B0F76" w14:textId="0CDE2F4F"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MILESTONES AND PERFORMANCE INDICATORS………………………</w:t>
          </w:r>
          <w:r w:rsidR="7588F5CD" w:rsidRPr="7E6F1C81">
            <w:rPr>
              <w:rFonts w:ascii="Arial" w:hAnsi="Arial" w:cs="Arial"/>
              <w:b/>
              <w:bCs/>
              <w:sz w:val="20"/>
              <w:szCs w:val="20"/>
            </w:rPr>
            <w:t>….</w:t>
          </w:r>
          <w:r w:rsidR="006E3514">
            <w:rPr>
              <w:rFonts w:ascii="Arial" w:hAnsi="Arial" w:cs="Arial"/>
              <w:b/>
              <w:bCs/>
              <w:sz w:val="20"/>
              <w:szCs w:val="20"/>
            </w:rPr>
            <w:t xml:space="preserve"> </w:t>
          </w:r>
          <w:r w:rsidR="006E6405">
            <w:rPr>
              <w:rFonts w:ascii="Arial" w:hAnsi="Arial" w:cs="Arial"/>
              <w:b/>
              <w:bCs/>
              <w:sz w:val="20"/>
              <w:szCs w:val="20"/>
            </w:rPr>
            <w:t>22</w:t>
          </w:r>
        </w:p>
        <w:p w14:paraId="50DD0E4A"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4B7A006D" w14:textId="4C09F43C"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RISK MANAGEMENT PLAN……………………………………………………….</w:t>
          </w:r>
          <w:r w:rsidR="006E6405">
            <w:rPr>
              <w:rFonts w:ascii="Arial" w:hAnsi="Arial" w:cs="Arial"/>
              <w:b/>
              <w:bCs/>
              <w:sz w:val="20"/>
              <w:szCs w:val="20"/>
            </w:rPr>
            <w:t>23</w:t>
          </w:r>
        </w:p>
        <w:p w14:paraId="0E81E554" w14:textId="77777777" w:rsidR="0043678F" w:rsidRPr="00B424B6" w:rsidRDefault="0043678F" w:rsidP="0043678F">
          <w:pPr>
            <w:pStyle w:val="ListParagraph"/>
            <w:numPr>
              <w:ilvl w:val="0"/>
              <w:numId w:val="0"/>
            </w:numPr>
            <w:ind w:left="720"/>
            <w:rPr>
              <w:rFonts w:ascii="Arial" w:hAnsi="Arial" w:cs="Arial"/>
              <w:b/>
              <w:bCs/>
              <w:sz w:val="20"/>
              <w:szCs w:val="20"/>
            </w:rPr>
          </w:pPr>
        </w:p>
        <w:p w14:paraId="329162A3" w14:textId="49070CFB" w:rsidR="0043678F" w:rsidRPr="00B424B6" w:rsidRDefault="4F39B11D"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ETHICAL CONSIDERATIONS…………………………………………………</w:t>
          </w:r>
          <w:r w:rsidR="494469F3" w:rsidRPr="7E6F1C81">
            <w:rPr>
              <w:rFonts w:ascii="Arial" w:hAnsi="Arial" w:cs="Arial"/>
              <w:b/>
              <w:bCs/>
              <w:sz w:val="20"/>
              <w:szCs w:val="20"/>
            </w:rPr>
            <w:t xml:space="preserve">…. </w:t>
          </w:r>
          <w:r w:rsidR="006E6405" w:rsidRPr="7E6F1C81">
            <w:rPr>
              <w:rFonts w:ascii="Arial" w:hAnsi="Arial" w:cs="Arial"/>
              <w:b/>
              <w:bCs/>
              <w:sz w:val="20"/>
              <w:szCs w:val="20"/>
            </w:rPr>
            <w:t>2</w:t>
          </w:r>
          <w:r w:rsidR="006E6405">
            <w:rPr>
              <w:rFonts w:ascii="Arial" w:hAnsi="Arial" w:cs="Arial"/>
              <w:b/>
              <w:bCs/>
              <w:sz w:val="20"/>
              <w:szCs w:val="20"/>
            </w:rPr>
            <w:t>5</w:t>
          </w:r>
        </w:p>
        <w:p w14:paraId="226F43BF"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2186AA50" w14:textId="2E89DC17"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DATA STORAGE AND RECORD RETENTION…………………………….......</w:t>
          </w:r>
          <w:r w:rsidR="00B10B30">
            <w:rPr>
              <w:rFonts w:ascii="Arial" w:hAnsi="Arial" w:cs="Arial"/>
              <w:b/>
              <w:bCs/>
              <w:sz w:val="20"/>
              <w:szCs w:val="20"/>
            </w:rPr>
            <w:t xml:space="preserve"> </w:t>
          </w:r>
          <w:r w:rsidRPr="7E6F1C81">
            <w:rPr>
              <w:rFonts w:ascii="Arial" w:hAnsi="Arial" w:cs="Arial"/>
              <w:b/>
              <w:bCs/>
              <w:sz w:val="20"/>
              <w:szCs w:val="20"/>
            </w:rPr>
            <w:t>2</w:t>
          </w:r>
          <w:r w:rsidR="006E6405">
            <w:rPr>
              <w:rFonts w:ascii="Arial" w:hAnsi="Arial" w:cs="Arial"/>
              <w:b/>
              <w:bCs/>
              <w:sz w:val="20"/>
              <w:szCs w:val="20"/>
            </w:rPr>
            <w:t>6</w:t>
          </w:r>
        </w:p>
        <w:p w14:paraId="4640942E"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36818FBD" w14:textId="79CD2F33"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EARLY TERMINATION (IF APPLICABLE) ……………………………………...2</w:t>
          </w:r>
          <w:r w:rsidR="006E6405">
            <w:rPr>
              <w:rFonts w:ascii="Arial" w:hAnsi="Arial" w:cs="Arial"/>
              <w:b/>
              <w:bCs/>
              <w:sz w:val="20"/>
              <w:szCs w:val="20"/>
            </w:rPr>
            <w:t>6</w:t>
          </w:r>
        </w:p>
        <w:p w14:paraId="23741623"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3781F357" w14:textId="4F98B75B"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BLIDING AND UNBLIDING………………………………………………………...2</w:t>
          </w:r>
          <w:r w:rsidR="006E6405">
            <w:rPr>
              <w:rFonts w:ascii="Arial" w:hAnsi="Arial" w:cs="Arial"/>
              <w:b/>
              <w:bCs/>
              <w:sz w:val="20"/>
              <w:szCs w:val="20"/>
            </w:rPr>
            <w:t>7</w:t>
          </w:r>
        </w:p>
        <w:p w14:paraId="0F61140B"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1A4AAFC2" w14:textId="32E32D05"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CONFLICT OF INTEREST……………………………………………………........</w:t>
          </w:r>
          <w:r w:rsidR="006E6405">
            <w:rPr>
              <w:rFonts w:ascii="Arial" w:hAnsi="Arial" w:cs="Arial"/>
              <w:b/>
              <w:bCs/>
              <w:sz w:val="20"/>
              <w:szCs w:val="20"/>
            </w:rPr>
            <w:t>27</w:t>
          </w:r>
        </w:p>
        <w:p w14:paraId="3E455D13"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06107334" w14:textId="3407C155"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FUNDING…………………………………………………………………………</w:t>
          </w:r>
          <w:r w:rsidR="21A020A1" w:rsidRPr="7E6F1C81">
            <w:rPr>
              <w:rFonts w:ascii="Arial" w:hAnsi="Arial" w:cs="Arial"/>
              <w:b/>
              <w:bCs/>
              <w:sz w:val="20"/>
              <w:szCs w:val="20"/>
            </w:rPr>
            <w:t>….</w:t>
          </w:r>
          <w:r w:rsidR="423DE812" w:rsidRPr="7E6F1C81">
            <w:rPr>
              <w:rFonts w:ascii="Arial" w:hAnsi="Arial" w:cs="Arial"/>
              <w:b/>
              <w:bCs/>
              <w:sz w:val="20"/>
              <w:szCs w:val="20"/>
            </w:rPr>
            <w:t xml:space="preserve"> </w:t>
          </w:r>
          <w:r w:rsidR="006E6405">
            <w:rPr>
              <w:rFonts w:ascii="Arial" w:hAnsi="Arial" w:cs="Arial"/>
              <w:b/>
              <w:bCs/>
              <w:sz w:val="20"/>
              <w:szCs w:val="20"/>
            </w:rPr>
            <w:t>27</w:t>
          </w:r>
        </w:p>
        <w:p w14:paraId="40204870"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3187D385" w14:textId="796DF5E2"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RESEARCH OUTCOMES………………………………………………………</w:t>
          </w:r>
          <w:r w:rsidR="28BCDCDF" w:rsidRPr="7E6F1C81">
            <w:rPr>
              <w:rFonts w:ascii="Arial" w:hAnsi="Arial" w:cs="Arial"/>
              <w:b/>
              <w:bCs/>
              <w:sz w:val="20"/>
              <w:szCs w:val="20"/>
            </w:rPr>
            <w:t>….</w:t>
          </w:r>
          <w:r w:rsidR="006E6405">
            <w:rPr>
              <w:rFonts w:ascii="Arial" w:hAnsi="Arial" w:cs="Arial"/>
              <w:b/>
              <w:bCs/>
              <w:sz w:val="20"/>
              <w:szCs w:val="20"/>
            </w:rPr>
            <w:t>27</w:t>
          </w:r>
        </w:p>
        <w:p w14:paraId="42CA5F32" w14:textId="77777777" w:rsidR="007C4CEE" w:rsidRPr="00B424B6" w:rsidRDefault="007C4CEE" w:rsidP="007C4CEE">
          <w:pPr>
            <w:pStyle w:val="ListParagraph"/>
            <w:numPr>
              <w:ilvl w:val="0"/>
              <w:numId w:val="0"/>
            </w:numPr>
            <w:shd w:val="clear" w:color="auto" w:fill="FFFFFF" w:themeFill="background1"/>
            <w:ind w:left="720" w:right="-188"/>
            <w:rPr>
              <w:rFonts w:ascii="Arial" w:hAnsi="Arial" w:cs="Arial"/>
              <w:b/>
              <w:bCs/>
              <w:sz w:val="20"/>
              <w:szCs w:val="20"/>
            </w:rPr>
          </w:pPr>
        </w:p>
        <w:p w14:paraId="68B2DEBF" w14:textId="406C0388" w:rsidR="007C4CEE" w:rsidRPr="00B424B6" w:rsidRDefault="3D9D8F2A" w:rsidP="007C4CEE">
          <w:pPr>
            <w:pStyle w:val="ListParagraph"/>
            <w:numPr>
              <w:ilvl w:val="0"/>
              <w:numId w:val="15"/>
            </w:numPr>
            <w:shd w:val="clear" w:color="auto" w:fill="FFFFFF" w:themeFill="background1"/>
            <w:spacing w:after="0"/>
            <w:ind w:right="-188"/>
            <w:contextualSpacing/>
            <w:rPr>
              <w:rFonts w:ascii="Arial" w:hAnsi="Arial" w:cs="Arial"/>
              <w:b/>
              <w:bCs/>
              <w:sz w:val="20"/>
              <w:szCs w:val="20"/>
            </w:rPr>
          </w:pPr>
          <w:r w:rsidRPr="7E6F1C81">
            <w:rPr>
              <w:rFonts w:ascii="Arial" w:hAnsi="Arial" w:cs="Arial"/>
              <w:b/>
              <w:bCs/>
              <w:sz w:val="20"/>
              <w:szCs w:val="20"/>
            </w:rPr>
            <w:t>REFERENCES……………………………………………………………………….</w:t>
          </w:r>
          <w:r w:rsidR="006E6405">
            <w:rPr>
              <w:rFonts w:ascii="Arial" w:hAnsi="Arial" w:cs="Arial"/>
              <w:b/>
              <w:bCs/>
              <w:sz w:val="20"/>
              <w:szCs w:val="20"/>
            </w:rPr>
            <w:t>27</w:t>
          </w:r>
        </w:p>
        <w:p w14:paraId="31184092" w14:textId="3D79184B" w:rsidR="007C4CEE" w:rsidRDefault="00B839E9" w:rsidP="00B839E9">
          <w:pPr>
            <w:pStyle w:val="ListParagraph"/>
            <w:numPr>
              <w:ilvl w:val="0"/>
              <w:numId w:val="0"/>
            </w:numPr>
            <w:shd w:val="clear" w:color="auto" w:fill="FFFFFF" w:themeFill="background1"/>
            <w:tabs>
              <w:tab w:val="right" w:pos="9214"/>
            </w:tabs>
            <w:ind w:left="720" w:right="-188"/>
            <w:rPr>
              <w:rFonts w:ascii="Arial" w:hAnsi="Arial" w:cs="Arial"/>
            </w:rPr>
          </w:pPr>
          <w:r w:rsidRPr="00B424B6">
            <w:rPr>
              <w:rFonts w:ascii="Arial" w:hAnsi="Arial" w:cs="Arial"/>
              <w:sz w:val="20"/>
              <w:szCs w:val="20"/>
            </w:rPr>
            <w:tab/>
          </w:r>
        </w:p>
      </w:sdtContent>
    </w:sdt>
    <w:p w14:paraId="2207B0CD" w14:textId="307D7913" w:rsidR="007334BA" w:rsidRDefault="2CA51D42" w:rsidP="7E6F1C81">
      <w:pPr>
        <w:pStyle w:val="ListParagraph"/>
        <w:numPr>
          <w:ilvl w:val="0"/>
          <w:numId w:val="16"/>
        </w:numPr>
        <w:spacing w:line="276" w:lineRule="auto"/>
        <w:ind w:right="-188"/>
        <w:outlineLvl w:val="0"/>
        <w:rPr>
          <w:rFonts w:ascii="Arial" w:hAnsi="Arial" w:cs="Arial"/>
          <w:b/>
          <w:bCs/>
          <w:sz w:val="22"/>
          <w:szCs w:val="22"/>
        </w:rPr>
      </w:pPr>
      <w:bookmarkStart w:id="9" w:name="_Toc23337545"/>
      <w:r w:rsidRPr="7E6F1C81">
        <w:rPr>
          <w:rFonts w:ascii="Arial" w:hAnsi="Arial" w:cs="Arial"/>
          <w:b/>
          <w:bCs/>
          <w:sz w:val="22"/>
          <w:szCs w:val="22"/>
        </w:rPr>
        <w:lastRenderedPageBreak/>
        <w:t>SUMMARY</w:t>
      </w:r>
      <w:bookmarkEnd w:id="9"/>
    </w:p>
    <w:p w14:paraId="589A923C" w14:textId="77777777" w:rsidR="004355E6" w:rsidRPr="004355E6" w:rsidRDefault="004355E6" w:rsidP="7E6F1C81">
      <w:pPr>
        <w:pStyle w:val="ListParagraph"/>
        <w:numPr>
          <w:ilvl w:val="0"/>
          <w:numId w:val="0"/>
        </w:numPr>
        <w:spacing w:line="276" w:lineRule="auto"/>
        <w:ind w:left="720" w:right="-188"/>
        <w:outlineLvl w:val="0"/>
        <w:rPr>
          <w:rFonts w:ascii="Arial" w:hAnsi="Arial" w:cs="Arial"/>
          <w:b/>
          <w:bCs/>
          <w:sz w:val="22"/>
          <w:szCs w:val="22"/>
        </w:rPr>
      </w:pP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6408"/>
      </w:tblGrid>
      <w:tr w:rsidR="007334BA" w:rsidRPr="006F576E" w14:paraId="0CF4F142" w14:textId="77777777" w:rsidTr="18CB43C2">
        <w:tc>
          <w:tcPr>
            <w:tcW w:w="2376" w:type="dxa"/>
            <w:tcBorders>
              <w:top w:val="single" w:sz="4" w:space="0" w:color="auto"/>
              <w:left w:val="single" w:sz="4" w:space="0" w:color="auto"/>
              <w:bottom w:val="nil"/>
              <w:right w:val="nil"/>
            </w:tcBorders>
            <w:hideMark/>
          </w:tcPr>
          <w:p w14:paraId="1C166B50" w14:textId="77777777" w:rsidR="007334BA" w:rsidRPr="00812FF6" w:rsidRDefault="2CA51D42" w:rsidP="7E6F1C81">
            <w:pPr>
              <w:tabs>
                <w:tab w:val="right" w:pos="9356"/>
              </w:tabs>
              <w:spacing w:before="80" w:line="276" w:lineRule="auto"/>
              <w:jc w:val="both"/>
              <w:rPr>
                <w:rFonts w:ascii="Arial" w:hAnsi="Arial" w:cs="Arial"/>
                <w:b/>
                <w:bCs/>
                <w:sz w:val="22"/>
                <w:szCs w:val="22"/>
              </w:rPr>
            </w:pPr>
            <w:r w:rsidRPr="7E6F1C81">
              <w:rPr>
                <w:rFonts w:ascii="Arial" w:hAnsi="Arial" w:cs="Arial"/>
                <w:b/>
                <w:bCs/>
                <w:sz w:val="22"/>
                <w:szCs w:val="22"/>
              </w:rPr>
              <w:t>Study Title</w:t>
            </w:r>
          </w:p>
        </w:tc>
        <w:tc>
          <w:tcPr>
            <w:tcW w:w="6408" w:type="dxa"/>
            <w:tcBorders>
              <w:top w:val="single" w:sz="4" w:space="0" w:color="auto"/>
              <w:left w:val="nil"/>
              <w:bottom w:val="nil"/>
              <w:right w:val="single" w:sz="4" w:space="0" w:color="auto"/>
            </w:tcBorders>
          </w:tcPr>
          <w:p w14:paraId="231F9071" w14:textId="46C1BD7C" w:rsidR="007334BA" w:rsidRPr="00812FF6" w:rsidRDefault="2F4BEE60" w:rsidP="00812FF6">
            <w:pPr>
              <w:tabs>
                <w:tab w:val="right" w:pos="9356"/>
              </w:tabs>
              <w:spacing w:before="80" w:line="276" w:lineRule="auto"/>
              <w:jc w:val="both"/>
              <w:rPr>
                <w:rFonts w:ascii="Arial" w:hAnsi="Arial" w:cs="Arial"/>
                <w:sz w:val="22"/>
                <w:szCs w:val="22"/>
              </w:rPr>
            </w:pPr>
            <w:r w:rsidRPr="7E6F1C81">
              <w:rPr>
                <w:rFonts w:ascii="Arial" w:hAnsi="Arial" w:cs="Arial"/>
                <w:b/>
                <w:bCs/>
                <w:sz w:val="22"/>
                <w:szCs w:val="22"/>
              </w:rPr>
              <w:t>RESPONSIBLE PRE-OPERATIVE OPIOID USE FOR HIP AND KNEE ARTHROPLASTY</w:t>
            </w:r>
            <w:r w:rsidR="294F2BEF" w:rsidRPr="7E6F1C81">
              <w:rPr>
                <w:rFonts w:ascii="Arial" w:hAnsi="Arial" w:cs="Arial"/>
                <w:b/>
                <w:bCs/>
                <w:sz w:val="22"/>
                <w:szCs w:val="22"/>
              </w:rPr>
              <w:t xml:space="preserve"> II</w:t>
            </w:r>
            <w:r w:rsidRPr="7E6F1C81">
              <w:rPr>
                <w:rFonts w:ascii="Arial" w:hAnsi="Arial" w:cs="Arial"/>
                <w:b/>
                <w:bCs/>
                <w:sz w:val="22"/>
                <w:szCs w:val="22"/>
              </w:rPr>
              <w:t xml:space="preserve"> (OPIOIDHALT</w:t>
            </w:r>
            <w:r w:rsidR="294F2BEF" w:rsidRPr="7E6F1C81">
              <w:rPr>
                <w:rFonts w:ascii="Arial" w:hAnsi="Arial" w:cs="Arial"/>
                <w:b/>
                <w:bCs/>
                <w:sz w:val="22"/>
                <w:szCs w:val="22"/>
              </w:rPr>
              <w:t xml:space="preserve"> II</w:t>
            </w:r>
            <w:r w:rsidRPr="7E6F1C81">
              <w:rPr>
                <w:rFonts w:ascii="Arial" w:hAnsi="Arial" w:cs="Arial"/>
                <w:b/>
                <w:bCs/>
                <w:sz w:val="22"/>
                <w:szCs w:val="22"/>
              </w:rPr>
              <w:t>) STUDY</w:t>
            </w:r>
          </w:p>
        </w:tc>
      </w:tr>
      <w:tr w:rsidR="007334BA" w:rsidRPr="006F576E" w14:paraId="75A31CC9" w14:textId="77777777" w:rsidTr="18CB43C2">
        <w:tc>
          <w:tcPr>
            <w:tcW w:w="2376" w:type="dxa"/>
            <w:tcBorders>
              <w:top w:val="nil"/>
              <w:left w:val="single" w:sz="4" w:space="0" w:color="auto"/>
              <w:bottom w:val="nil"/>
              <w:right w:val="nil"/>
            </w:tcBorders>
          </w:tcPr>
          <w:p w14:paraId="2BD818EA" w14:textId="548F7123" w:rsidR="007334BA" w:rsidRPr="00812FF6" w:rsidRDefault="007334BA" w:rsidP="7E6F1C81">
            <w:pPr>
              <w:tabs>
                <w:tab w:val="right" w:pos="9356"/>
              </w:tabs>
              <w:spacing w:before="80" w:line="276" w:lineRule="auto"/>
              <w:jc w:val="both"/>
              <w:rPr>
                <w:rFonts w:ascii="Arial" w:hAnsi="Arial" w:cs="Arial"/>
                <w:b/>
                <w:bCs/>
                <w:sz w:val="22"/>
                <w:szCs w:val="22"/>
              </w:rPr>
            </w:pPr>
          </w:p>
        </w:tc>
        <w:tc>
          <w:tcPr>
            <w:tcW w:w="6408" w:type="dxa"/>
            <w:tcBorders>
              <w:top w:val="nil"/>
              <w:left w:val="nil"/>
              <w:bottom w:val="nil"/>
              <w:right w:val="single" w:sz="4" w:space="0" w:color="auto"/>
            </w:tcBorders>
          </w:tcPr>
          <w:p w14:paraId="1C409BBB" w14:textId="36EA4615" w:rsidR="007334BA" w:rsidRPr="00812FF6" w:rsidRDefault="007334BA" w:rsidP="00812FF6">
            <w:pPr>
              <w:tabs>
                <w:tab w:val="right" w:pos="9356"/>
              </w:tabs>
              <w:spacing w:before="80" w:line="276" w:lineRule="auto"/>
              <w:jc w:val="both"/>
              <w:rPr>
                <w:rFonts w:ascii="Arial" w:hAnsi="Arial" w:cs="Arial"/>
                <w:sz w:val="22"/>
                <w:szCs w:val="22"/>
              </w:rPr>
            </w:pPr>
          </w:p>
        </w:tc>
      </w:tr>
      <w:tr w:rsidR="007334BA" w:rsidRPr="006F576E" w14:paraId="5C94648B" w14:textId="77777777" w:rsidTr="18CB43C2">
        <w:tc>
          <w:tcPr>
            <w:tcW w:w="2376" w:type="dxa"/>
            <w:tcBorders>
              <w:top w:val="nil"/>
              <w:left w:val="single" w:sz="4" w:space="0" w:color="auto"/>
              <w:bottom w:val="nil"/>
              <w:right w:val="nil"/>
            </w:tcBorders>
          </w:tcPr>
          <w:p w14:paraId="0D9452A5" w14:textId="77777777" w:rsidR="007334BA" w:rsidRPr="00812FF6" w:rsidRDefault="007334BA" w:rsidP="7E6F1C81">
            <w:pPr>
              <w:tabs>
                <w:tab w:val="right" w:pos="9356"/>
              </w:tabs>
              <w:spacing w:before="80" w:line="276" w:lineRule="auto"/>
              <w:jc w:val="both"/>
              <w:rPr>
                <w:rFonts w:ascii="Arial" w:hAnsi="Arial" w:cs="Arial"/>
                <w:b/>
                <w:bCs/>
                <w:sz w:val="22"/>
                <w:szCs w:val="22"/>
              </w:rPr>
            </w:pPr>
          </w:p>
        </w:tc>
        <w:tc>
          <w:tcPr>
            <w:tcW w:w="6408" w:type="dxa"/>
            <w:tcBorders>
              <w:top w:val="nil"/>
              <w:left w:val="nil"/>
              <w:bottom w:val="nil"/>
              <w:right w:val="single" w:sz="4" w:space="0" w:color="auto"/>
            </w:tcBorders>
          </w:tcPr>
          <w:p w14:paraId="0E332EBB" w14:textId="77777777" w:rsidR="007334BA" w:rsidRPr="00812FF6" w:rsidRDefault="007334BA" w:rsidP="00812FF6">
            <w:pPr>
              <w:tabs>
                <w:tab w:val="right" w:pos="9356"/>
              </w:tabs>
              <w:spacing w:before="80" w:line="276" w:lineRule="auto"/>
              <w:jc w:val="both"/>
              <w:rPr>
                <w:rFonts w:ascii="Arial" w:hAnsi="Arial" w:cs="Arial"/>
                <w:sz w:val="22"/>
                <w:szCs w:val="22"/>
              </w:rPr>
            </w:pPr>
          </w:p>
        </w:tc>
      </w:tr>
      <w:tr w:rsidR="007334BA" w:rsidRPr="006F576E" w14:paraId="4DF2CEF7" w14:textId="77777777" w:rsidTr="18CB43C2">
        <w:tc>
          <w:tcPr>
            <w:tcW w:w="2376" w:type="dxa"/>
            <w:tcBorders>
              <w:top w:val="nil"/>
              <w:left w:val="single" w:sz="4" w:space="0" w:color="auto"/>
              <w:bottom w:val="nil"/>
              <w:right w:val="nil"/>
            </w:tcBorders>
            <w:hideMark/>
          </w:tcPr>
          <w:p w14:paraId="43E21392" w14:textId="77777777" w:rsidR="007334BA" w:rsidRPr="00812FF6" w:rsidRDefault="2CA51D42" w:rsidP="7E6F1C81">
            <w:pPr>
              <w:tabs>
                <w:tab w:val="right" w:pos="9356"/>
              </w:tabs>
              <w:spacing w:before="80" w:line="276" w:lineRule="auto"/>
              <w:jc w:val="both"/>
              <w:rPr>
                <w:rFonts w:ascii="Arial" w:hAnsi="Arial" w:cs="Arial"/>
                <w:b/>
                <w:bCs/>
                <w:sz w:val="22"/>
                <w:szCs w:val="22"/>
              </w:rPr>
            </w:pPr>
            <w:r w:rsidRPr="7E6F1C81">
              <w:rPr>
                <w:rFonts w:ascii="Arial" w:hAnsi="Arial" w:cs="Arial"/>
                <w:b/>
                <w:bCs/>
                <w:sz w:val="22"/>
                <w:szCs w:val="22"/>
              </w:rPr>
              <w:t>Aims/Objectives</w:t>
            </w:r>
          </w:p>
        </w:tc>
        <w:tc>
          <w:tcPr>
            <w:tcW w:w="6408" w:type="dxa"/>
            <w:tcBorders>
              <w:top w:val="nil"/>
              <w:left w:val="nil"/>
              <w:bottom w:val="nil"/>
              <w:right w:val="single" w:sz="4" w:space="0" w:color="auto"/>
            </w:tcBorders>
            <w:hideMark/>
          </w:tcPr>
          <w:p w14:paraId="0A497213" w14:textId="571646E5" w:rsidR="00A41310" w:rsidRPr="00812FF6" w:rsidRDefault="2CA51D42" w:rsidP="00812FF6">
            <w:pPr>
              <w:spacing w:line="276" w:lineRule="auto"/>
              <w:jc w:val="both"/>
              <w:rPr>
                <w:rFonts w:ascii="Arial" w:hAnsi="Arial" w:cs="Arial"/>
                <w:sz w:val="22"/>
                <w:szCs w:val="22"/>
              </w:rPr>
            </w:pPr>
            <w:r w:rsidRPr="7E6F1C81">
              <w:rPr>
                <w:rFonts w:ascii="Arial" w:hAnsi="Arial" w:cs="Arial"/>
                <w:sz w:val="22"/>
                <w:szCs w:val="22"/>
              </w:rPr>
              <w:t xml:space="preserve">Aim: </w:t>
            </w:r>
            <w:r w:rsidR="6737710F" w:rsidRPr="7E6F1C81">
              <w:rPr>
                <w:rFonts w:ascii="Arial" w:hAnsi="Arial" w:cs="Arial"/>
                <w:sz w:val="22"/>
                <w:szCs w:val="22"/>
              </w:rPr>
              <w:t xml:space="preserve">The proposed </w:t>
            </w:r>
            <w:r w:rsidR="4F682CAB" w:rsidRPr="7E6F1C81">
              <w:rPr>
                <w:rFonts w:ascii="Arial" w:hAnsi="Arial" w:cs="Arial"/>
                <w:sz w:val="22"/>
                <w:szCs w:val="22"/>
              </w:rPr>
              <w:t xml:space="preserve">Randomised </w:t>
            </w:r>
            <w:r w:rsidR="6737710F" w:rsidRPr="7E6F1C81">
              <w:rPr>
                <w:rFonts w:ascii="Arial" w:hAnsi="Arial" w:cs="Arial"/>
                <w:sz w:val="22"/>
                <w:szCs w:val="22"/>
              </w:rPr>
              <w:t>C</w:t>
            </w:r>
            <w:r w:rsidR="4F682CAB" w:rsidRPr="7E6F1C81">
              <w:rPr>
                <w:rFonts w:ascii="Arial" w:hAnsi="Arial" w:cs="Arial"/>
                <w:sz w:val="22"/>
                <w:szCs w:val="22"/>
              </w:rPr>
              <w:t xml:space="preserve">ontrol </w:t>
            </w:r>
            <w:r w:rsidR="6737710F" w:rsidRPr="7E6F1C81">
              <w:rPr>
                <w:rFonts w:ascii="Arial" w:hAnsi="Arial" w:cs="Arial"/>
                <w:sz w:val="22"/>
                <w:szCs w:val="22"/>
              </w:rPr>
              <w:t>T</w:t>
            </w:r>
            <w:r w:rsidR="4F682CAB" w:rsidRPr="7E6F1C81">
              <w:rPr>
                <w:rFonts w:ascii="Arial" w:hAnsi="Arial" w:cs="Arial"/>
                <w:sz w:val="22"/>
                <w:szCs w:val="22"/>
              </w:rPr>
              <w:t>rial</w:t>
            </w:r>
            <w:r w:rsidR="6737710F" w:rsidRPr="7E6F1C81">
              <w:rPr>
                <w:rFonts w:ascii="Arial" w:hAnsi="Arial" w:cs="Arial"/>
                <w:sz w:val="22"/>
                <w:szCs w:val="22"/>
              </w:rPr>
              <w:t xml:space="preserve"> aims to determine the effectiveness and acceptability of pharmacist-led opioid tapering in patients awaiting </w:t>
            </w:r>
            <w:r w:rsidR="40D21E29" w:rsidRPr="7E6F1C81">
              <w:rPr>
                <w:rFonts w:ascii="Arial" w:hAnsi="Arial" w:cs="Arial"/>
                <w:sz w:val="22"/>
                <w:szCs w:val="22"/>
              </w:rPr>
              <w:t>total hip arthroplasty (</w:t>
            </w:r>
            <w:r w:rsidR="6737710F" w:rsidRPr="7E6F1C81">
              <w:rPr>
                <w:rFonts w:ascii="Arial" w:hAnsi="Arial" w:cs="Arial"/>
                <w:sz w:val="22"/>
                <w:szCs w:val="22"/>
              </w:rPr>
              <w:t>THA</w:t>
            </w:r>
            <w:r w:rsidR="40D21E29" w:rsidRPr="7E6F1C81">
              <w:rPr>
                <w:rFonts w:ascii="Arial" w:hAnsi="Arial" w:cs="Arial"/>
                <w:sz w:val="22"/>
                <w:szCs w:val="22"/>
              </w:rPr>
              <w:t>)</w:t>
            </w:r>
            <w:r w:rsidR="6737710F" w:rsidRPr="7E6F1C81">
              <w:rPr>
                <w:rFonts w:ascii="Arial" w:hAnsi="Arial" w:cs="Arial"/>
                <w:sz w:val="22"/>
                <w:szCs w:val="22"/>
              </w:rPr>
              <w:t xml:space="preserve"> or </w:t>
            </w:r>
            <w:r w:rsidR="40D21E29" w:rsidRPr="7E6F1C81">
              <w:rPr>
                <w:rFonts w:ascii="Arial" w:hAnsi="Arial" w:cs="Arial"/>
                <w:sz w:val="22"/>
                <w:szCs w:val="22"/>
              </w:rPr>
              <w:t>total knee arthroplasty (</w:t>
            </w:r>
            <w:r w:rsidR="6737710F" w:rsidRPr="7E6F1C81">
              <w:rPr>
                <w:rFonts w:ascii="Arial" w:hAnsi="Arial" w:cs="Arial"/>
                <w:sz w:val="22"/>
                <w:szCs w:val="22"/>
              </w:rPr>
              <w:t>TKA</w:t>
            </w:r>
            <w:r w:rsidR="40D21E29" w:rsidRPr="7E6F1C81">
              <w:rPr>
                <w:rFonts w:ascii="Arial" w:hAnsi="Arial" w:cs="Arial"/>
                <w:sz w:val="22"/>
                <w:szCs w:val="22"/>
              </w:rPr>
              <w:t>)</w:t>
            </w:r>
            <w:r w:rsidR="6737710F" w:rsidRPr="7E6F1C81">
              <w:rPr>
                <w:rFonts w:ascii="Arial" w:hAnsi="Arial" w:cs="Arial"/>
                <w:sz w:val="22"/>
                <w:szCs w:val="22"/>
              </w:rPr>
              <w:t>.</w:t>
            </w:r>
          </w:p>
          <w:p w14:paraId="3EAA037E" w14:textId="72D5E54F" w:rsidR="00A41310" w:rsidRPr="00812FF6" w:rsidRDefault="6737710F" w:rsidP="00812FF6">
            <w:pPr>
              <w:pStyle w:val="ListParagraph"/>
              <w:numPr>
                <w:ilvl w:val="0"/>
                <w:numId w:val="9"/>
              </w:numPr>
              <w:spacing w:after="0" w:line="276" w:lineRule="auto"/>
              <w:contextualSpacing/>
              <w:jc w:val="both"/>
              <w:rPr>
                <w:rFonts w:ascii="Arial" w:hAnsi="Arial" w:cs="Arial"/>
                <w:sz w:val="22"/>
                <w:szCs w:val="22"/>
              </w:rPr>
            </w:pPr>
            <w:r w:rsidRPr="7E6F1C81">
              <w:rPr>
                <w:rFonts w:ascii="Arial" w:hAnsi="Arial" w:cs="Arial"/>
                <w:sz w:val="22"/>
                <w:szCs w:val="22"/>
                <w:u w:val="single"/>
              </w:rPr>
              <w:t>Hypothesis 1:</w:t>
            </w:r>
            <w:r w:rsidRPr="7E6F1C81">
              <w:rPr>
                <w:rFonts w:ascii="Arial" w:hAnsi="Arial" w:cs="Arial"/>
                <w:sz w:val="22"/>
                <w:szCs w:val="22"/>
              </w:rPr>
              <w:t xml:space="preserve"> We hypothesise that people using opioids prior to THA or TKA who participate in a pharmacist-led opioid tapering program before surgery, compared to those who receive usual care, will: (</w:t>
            </w:r>
            <w:proofErr w:type="spellStart"/>
            <w:r w:rsidRPr="7E6F1C81">
              <w:rPr>
                <w:rFonts w:ascii="Arial" w:hAnsi="Arial" w:cs="Arial"/>
                <w:sz w:val="22"/>
                <w:szCs w:val="22"/>
              </w:rPr>
              <w:t>i</w:t>
            </w:r>
            <w:proofErr w:type="spellEnd"/>
            <w:r w:rsidRPr="7E6F1C81">
              <w:rPr>
                <w:rFonts w:ascii="Arial" w:hAnsi="Arial" w:cs="Arial"/>
                <w:sz w:val="22"/>
                <w:szCs w:val="22"/>
              </w:rPr>
              <w:t xml:space="preserve">) be less likely to use opioids 3 months post-surgery; and (ii) report </w:t>
            </w:r>
            <w:r w:rsidR="35A417C6" w:rsidRPr="7E6F1C81">
              <w:rPr>
                <w:rFonts w:ascii="Arial" w:hAnsi="Arial" w:cs="Arial"/>
                <w:sz w:val="22"/>
                <w:szCs w:val="22"/>
              </w:rPr>
              <w:t>better</w:t>
            </w:r>
            <w:r w:rsidR="1CCBA33F" w:rsidRPr="7E6F1C81">
              <w:rPr>
                <w:rFonts w:ascii="Arial" w:hAnsi="Arial" w:cs="Arial"/>
                <w:sz w:val="22"/>
                <w:szCs w:val="22"/>
              </w:rPr>
              <w:t xml:space="preserve"> </w:t>
            </w:r>
            <w:r w:rsidRPr="7E6F1C81">
              <w:rPr>
                <w:rFonts w:ascii="Arial" w:hAnsi="Arial" w:cs="Arial"/>
                <w:sz w:val="22"/>
                <w:szCs w:val="22"/>
              </w:rPr>
              <w:t>pain and physical function 3 months post-surgery. We hypothesise this will be achieved through preoperative tapering of 50-100% of the preoperative opioid dose over a</w:t>
            </w:r>
            <w:r w:rsidR="09E32EE5" w:rsidRPr="7E6F1C81">
              <w:rPr>
                <w:rFonts w:ascii="Arial" w:hAnsi="Arial" w:cs="Arial"/>
                <w:sz w:val="22"/>
                <w:szCs w:val="22"/>
              </w:rPr>
              <w:t xml:space="preserve"> period of </w:t>
            </w:r>
            <w:r w:rsidR="40D21E29" w:rsidRPr="7E6F1C81">
              <w:rPr>
                <w:rFonts w:ascii="Arial" w:hAnsi="Arial" w:cs="Arial"/>
                <w:sz w:val="22"/>
                <w:szCs w:val="22"/>
              </w:rPr>
              <w:t>up to</w:t>
            </w:r>
            <w:r w:rsidR="6889F1C0" w:rsidRPr="7E6F1C81">
              <w:rPr>
                <w:rFonts w:ascii="Arial" w:hAnsi="Arial" w:cs="Arial"/>
                <w:sz w:val="22"/>
                <w:szCs w:val="22"/>
              </w:rPr>
              <w:t xml:space="preserve"> 3 months</w:t>
            </w:r>
            <w:r w:rsidR="76A86462" w:rsidRPr="7E6F1C81">
              <w:rPr>
                <w:rFonts w:ascii="Arial" w:hAnsi="Arial" w:cs="Arial"/>
                <w:sz w:val="22"/>
                <w:szCs w:val="22"/>
              </w:rPr>
              <w:t>.</w:t>
            </w:r>
            <w:r w:rsidRPr="7E6F1C81">
              <w:rPr>
                <w:rFonts w:ascii="Arial" w:hAnsi="Arial" w:cs="Arial"/>
                <w:sz w:val="22"/>
                <w:szCs w:val="22"/>
              </w:rPr>
              <w:t xml:space="preserve"> </w:t>
            </w:r>
          </w:p>
          <w:p w14:paraId="1B54C248" w14:textId="5A2E7B5B" w:rsidR="00A41310" w:rsidRPr="00812FF6" w:rsidRDefault="6737710F" w:rsidP="00812FF6">
            <w:pPr>
              <w:pStyle w:val="ListParagraph"/>
              <w:numPr>
                <w:ilvl w:val="0"/>
                <w:numId w:val="9"/>
              </w:numPr>
              <w:spacing w:after="0" w:line="276" w:lineRule="auto"/>
              <w:contextualSpacing/>
              <w:jc w:val="both"/>
              <w:rPr>
                <w:rFonts w:ascii="Arial" w:hAnsi="Arial" w:cs="Arial"/>
                <w:sz w:val="22"/>
                <w:szCs w:val="22"/>
              </w:rPr>
            </w:pPr>
            <w:r w:rsidRPr="7E6F1C81">
              <w:rPr>
                <w:rFonts w:ascii="Arial" w:hAnsi="Arial" w:cs="Arial"/>
                <w:sz w:val="22"/>
                <w:szCs w:val="22"/>
                <w:u w:val="single"/>
              </w:rPr>
              <w:t>Hypothesis 2:</w:t>
            </w:r>
            <w:r w:rsidRPr="7E6F1C81">
              <w:rPr>
                <w:rFonts w:ascii="Arial" w:hAnsi="Arial" w:cs="Arial"/>
                <w:sz w:val="22"/>
                <w:szCs w:val="22"/>
              </w:rPr>
              <w:t xml:space="preserve"> We hypothesise that a pharmacist-led opioid tapering program before THA or TKA will be acceptable to patients and clinicians. </w:t>
            </w:r>
          </w:p>
          <w:p w14:paraId="1DADFEE7" w14:textId="77777777" w:rsidR="00A41310" w:rsidRPr="00812FF6" w:rsidRDefault="00A41310" w:rsidP="7E6F1C81">
            <w:pPr>
              <w:spacing w:line="276" w:lineRule="auto"/>
              <w:jc w:val="both"/>
              <w:rPr>
                <w:rFonts w:ascii="Arial" w:hAnsi="Arial" w:cs="Arial"/>
                <w:b/>
                <w:bCs/>
                <w:sz w:val="22"/>
                <w:szCs w:val="22"/>
              </w:rPr>
            </w:pPr>
          </w:p>
          <w:p w14:paraId="38D49206" w14:textId="77777777" w:rsidR="007334BA" w:rsidRPr="00812FF6" w:rsidRDefault="007334BA" w:rsidP="00812FF6">
            <w:pPr>
              <w:spacing w:line="276" w:lineRule="auto"/>
              <w:jc w:val="both"/>
              <w:rPr>
                <w:rFonts w:ascii="Arial" w:hAnsi="Arial" w:cs="Arial"/>
                <w:sz w:val="22"/>
                <w:szCs w:val="22"/>
              </w:rPr>
            </w:pPr>
          </w:p>
        </w:tc>
      </w:tr>
      <w:tr w:rsidR="007334BA" w:rsidRPr="006F576E" w14:paraId="218AC328" w14:textId="77777777" w:rsidTr="18CB43C2">
        <w:tc>
          <w:tcPr>
            <w:tcW w:w="2376" w:type="dxa"/>
            <w:tcBorders>
              <w:top w:val="nil"/>
              <w:left w:val="single" w:sz="4" w:space="0" w:color="auto"/>
              <w:bottom w:val="nil"/>
              <w:right w:val="nil"/>
            </w:tcBorders>
            <w:hideMark/>
          </w:tcPr>
          <w:p w14:paraId="76FAAAF3" w14:textId="77777777" w:rsidR="007334BA" w:rsidRPr="00812FF6" w:rsidRDefault="2CA51D42" w:rsidP="7E6F1C81">
            <w:pPr>
              <w:tabs>
                <w:tab w:val="right" w:pos="9356"/>
              </w:tabs>
              <w:spacing w:before="80" w:line="276" w:lineRule="auto"/>
              <w:jc w:val="both"/>
              <w:rPr>
                <w:rFonts w:ascii="Arial" w:hAnsi="Arial" w:cs="Arial"/>
                <w:b/>
                <w:bCs/>
                <w:sz w:val="22"/>
                <w:szCs w:val="22"/>
              </w:rPr>
            </w:pPr>
            <w:r w:rsidRPr="7E6F1C81">
              <w:rPr>
                <w:rFonts w:ascii="Arial" w:hAnsi="Arial" w:cs="Arial"/>
                <w:b/>
                <w:bCs/>
                <w:sz w:val="22"/>
                <w:szCs w:val="22"/>
              </w:rPr>
              <w:t>Study design</w:t>
            </w:r>
          </w:p>
        </w:tc>
        <w:tc>
          <w:tcPr>
            <w:tcW w:w="6408" w:type="dxa"/>
            <w:tcBorders>
              <w:top w:val="nil"/>
              <w:left w:val="nil"/>
              <w:bottom w:val="nil"/>
              <w:right w:val="single" w:sz="4" w:space="0" w:color="auto"/>
            </w:tcBorders>
          </w:tcPr>
          <w:p w14:paraId="23CF8FFB" w14:textId="500CFA02" w:rsidR="007334BA" w:rsidRPr="00812FF6" w:rsidRDefault="2CA51D42" w:rsidP="00812FF6">
            <w:pPr>
              <w:tabs>
                <w:tab w:val="right" w:pos="9356"/>
              </w:tabs>
              <w:spacing w:before="80" w:line="276" w:lineRule="auto"/>
              <w:jc w:val="both"/>
              <w:rPr>
                <w:rFonts w:ascii="Arial" w:hAnsi="Arial" w:cs="Arial"/>
                <w:sz w:val="22"/>
                <w:szCs w:val="22"/>
              </w:rPr>
            </w:pPr>
            <w:r w:rsidRPr="7E6F1C81">
              <w:rPr>
                <w:rFonts w:ascii="Arial" w:hAnsi="Arial" w:cs="Arial"/>
                <w:sz w:val="22"/>
                <w:szCs w:val="22"/>
              </w:rPr>
              <w:t xml:space="preserve">Randomised controlled clinical trial, followed by </w:t>
            </w:r>
            <w:r w:rsidR="1E2FDA44" w:rsidRPr="7E6F1C81">
              <w:rPr>
                <w:rFonts w:ascii="Arial" w:hAnsi="Arial" w:cs="Arial"/>
                <w:sz w:val="22"/>
                <w:szCs w:val="22"/>
              </w:rPr>
              <w:t xml:space="preserve">qualitative </w:t>
            </w:r>
            <w:r w:rsidR="15B07799" w:rsidRPr="7E6F1C81">
              <w:rPr>
                <w:rFonts w:ascii="Arial" w:hAnsi="Arial" w:cs="Arial"/>
                <w:sz w:val="22"/>
                <w:szCs w:val="22"/>
              </w:rPr>
              <w:t xml:space="preserve">one-on-one semi-structured </w:t>
            </w:r>
            <w:r w:rsidRPr="7E6F1C81">
              <w:rPr>
                <w:rFonts w:ascii="Arial" w:hAnsi="Arial" w:cs="Arial"/>
                <w:sz w:val="22"/>
                <w:szCs w:val="22"/>
              </w:rPr>
              <w:t xml:space="preserve">interviews </w:t>
            </w:r>
            <w:r w:rsidR="2893AA41" w:rsidRPr="7E6F1C81">
              <w:rPr>
                <w:rFonts w:ascii="Arial" w:hAnsi="Arial" w:cs="Arial"/>
                <w:sz w:val="22"/>
                <w:szCs w:val="22"/>
              </w:rPr>
              <w:t xml:space="preserve">with </w:t>
            </w:r>
            <w:r w:rsidR="2ABDBAD1" w:rsidRPr="7E6F1C81">
              <w:rPr>
                <w:rFonts w:ascii="Arial" w:hAnsi="Arial" w:cs="Arial"/>
                <w:sz w:val="22"/>
                <w:szCs w:val="22"/>
              </w:rPr>
              <w:t>individuals</w:t>
            </w:r>
            <w:r w:rsidR="2893AA41" w:rsidRPr="7E6F1C81">
              <w:rPr>
                <w:rFonts w:ascii="Arial" w:hAnsi="Arial" w:cs="Arial"/>
                <w:sz w:val="22"/>
                <w:szCs w:val="22"/>
              </w:rPr>
              <w:t xml:space="preserve"> </w:t>
            </w:r>
            <w:r w:rsidRPr="7E6F1C81">
              <w:rPr>
                <w:rFonts w:ascii="Arial" w:hAnsi="Arial" w:cs="Arial"/>
                <w:sz w:val="22"/>
                <w:szCs w:val="22"/>
              </w:rPr>
              <w:t>who are part of the OpioidHALT</w:t>
            </w:r>
            <w:r w:rsidR="1A03D95B" w:rsidRPr="7E6F1C81">
              <w:rPr>
                <w:rFonts w:ascii="Arial" w:hAnsi="Arial" w:cs="Arial"/>
                <w:sz w:val="22"/>
                <w:szCs w:val="22"/>
              </w:rPr>
              <w:t xml:space="preserve"> II</w:t>
            </w:r>
            <w:r w:rsidRPr="7E6F1C81">
              <w:rPr>
                <w:rFonts w:ascii="Arial" w:hAnsi="Arial" w:cs="Arial"/>
                <w:sz w:val="22"/>
                <w:szCs w:val="22"/>
              </w:rPr>
              <w:t xml:space="preserve"> study.</w:t>
            </w:r>
          </w:p>
          <w:p w14:paraId="097D2896" w14:textId="0E63C029" w:rsidR="00C72014" w:rsidRPr="00812FF6" w:rsidRDefault="00C72014" w:rsidP="00812FF6">
            <w:pPr>
              <w:tabs>
                <w:tab w:val="right" w:pos="9356"/>
              </w:tabs>
              <w:spacing w:before="80" w:line="276" w:lineRule="auto"/>
              <w:jc w:val="both"/>
              <w:rPr>
                <w:rFonts w:ascii="Arial" w:hAnsi="Arial" w:cs="Arial"/>
                <w:sz w:val="22"/>
                <w:szCs w:val="22"/>
              </w:rPr>
            </w:pPr>
          </w:p>
        </w:tc>
      </w:tr>
      <w:tr w:rsidR="007334BA" w:rsidRPr="006F576E" w14:paraId="3BEBAD22" w14:textId="77777777" w:rsidTr="18CB43C2">
        <w:tc>
          <w:tcPr>
            <w:tcW w:w="2376" w:type="dxa"/>
            <w:tcBorders>
              <w:top w:val="nil"/>
              <w:left w:val="single" w:sz="4" w:space="0" w:color="auto"/>
              <w:bottom w:val="nil"/>
              <w:right w:val="nil"/>
            </w:tcBorders>
            <w:hideMark/>
          </w:tcPr>
          <w:p w14:paraId="636DA601" w14:textId="77777777" w:rsidR="007334BA" w:rsidRPr="00812FF6" w:rsidRDefault="2CA51D42" w:rsidP="7E6F1C81">
            <w:pPr>
              <w:tabs>
                <w:tab w:val="right" w:pos="9356"/>
              </w:tabs>
              <w:spacing w:before="80" w:line="276" w:lineRule="auto"/>
              <w:jc w:val="both"/>
              <w:rPr>
                <w:rFonts w:ascii="Arial" w:hAnsi="Arial" w:cs="Arial"/>
                <w:b/>
                <w:bCs/>
                <w:sz w:val="22"/>
                <w:szCs w:val="22"/>
              </w:rPr>
            </w:pPr>
            <w:r w:rsidRPr="7E6F1C81">
              <w:rPr>
                <w:rFonts w:ascii="Arial" w:hAnsi="Arial" w:cs="Arial"/>
                <w:b/>
                <w:bCs/>
                <w:sz w:val="22"/>
                <w:szCs w:val="22"/>
              </w:rPr>
              <w:t>Planned sample size</w:t>
            </w:r>
          </w:p>
        </w:tc>
        <w:tc>
          <w:tcPr>
            <w:tcW w:w="6408" w:type="dxa"/>
            <w:tcBorders>
              <w:top w:val="nil"/>
              <w:left w:val="nil"/>
              <w:bottom w:val="nil"/>
              <w:right w:val="single" w:sz="4" w:space="0" w:color="auto"/>
            </w:tcBorders>
          </w:tcPr>
          <w:p w14:paraId="0263FEB7" w14:textId="77777777" w:rsidR="007334BA" w:rsidRPr="00812FF6" w:rsidRDefault="7C9D7BE5" w:rsidP="00812FF6">
            <w:pPr>
              <w:tabs>
                <w:tab w:val="right" w:pos="9356"/>
              </w:tabs>
              <w:spacing w:before="80" w:line="276" w:lineRule="auto"/>
              <w:jc w:val="both"/>
              <w:rPr>
                <w:rFonts w:ascii="Arial" w:hAnsi="Arial" w:cs="Arial"/>
                <w:sz w:val="22"/>
                <w:szCs w:val="22"/>
              </w:rPr>
            </w:pPr>
            <w:r w:rsidRPr="7E6F1C81">
              <w:rPr>
                <w:rFonts w:ascii="Arial" w:hAnsi="Arial" w:cs="Arial"/>
                <w:sz w:val="22"/>
                <w:szCs w:val="22"/>
              </w:rPr>
              <w:t>314 participants</w:t>
            </w:r>
            <w:r w:rsidR="0A0335F0" w:rsidRPr="7E6F1C81">
              <w:rPr>
                <w:rFonts w:ascii="Arial" w:hAnsi="Arial" w:cs="Arial"/>
                <w:sz w:val="22"/>
                <w:szCs w:val="22"/>
              </w:rPr>
              <w:t xml:space="preserve"> in total (157 per group).</w:t>
            </w:r>
          </w:p>
          <w:p w14:paraId="0086515A" w14:textId="6CD354AA" w:rsidR="00C72014" w:rsidRPr="00812FF6" w:rsidRDefault="00C72014" w:rsidP="00812FF6">
            <w:pPr>
              <w:tabs>
                <w:tab w:val="right" w:pos="9356"/>
              </w:tabs>
              <w:spacing w:before="80" w:line="276" w:lineRule="auto"/>
              <w:jc w:val="both"/>
              <w:rPr>
                <w:rFonts w:ascii="Arial" w:hAnsi="Arial" w:cs="Arial"/>
                <w:sz w:val="22"/>
                <w:szCs w:val="22"/>
              </w:rPr>
            </w:pPr>
          </w:p>
        </w:tc>
      </w:tr>
      <w:tr w:rsidR="007334BA" w:rsidRPr="006F576E" w14:paraId="700C34DC" w14:textId="77777777" w:rsidTr="18CB43C2">
        <w:tc>
          <w:tcPr>
            <w:tcW w:w="2376" w:type="dxa"/>
            <w:tcBorders>
              <w:top w:val="nil"/>
              <w:left w:val="single" w:sz="4" w:space="0" w:color="auto"/>
              <w:bottom w:val="nil"/>
              <w:right w:val="nil"/>
            </w:tcBorders>
            <w:hideMark/>
          </w:tcPr>
          <w:p w14:paraId="5B5DB71C" w14:textId="710BA40C" w:rsidR="007334BA" w:rsidRPr="00812FF6" w:rsidRDefault="2CA51D42" w:rsidP="7E6F1C81">
            <w:pPr>
              <w:tabs>
                <w:tab w:val="right" w:pos="9356"/>
              </w:tabs>
              <w:spacing w:before="80" w:line="276" w:lineRule="auto"/>
              <w:jc w:val="both"/>
              <w:rPr>
                <w:rFonts w:ascii="Arial" w:hAnsi="Arial" w:cs="Arial"/>
                <w:b/>
                <w:bCs/>
                <w:sz w:val="22"/>
                <w:szCs w:val="22"/>
              </w:rPr>
            </w:pPr>
            <w:r w:rsidRPr="7E6F1C81">
              <w:rPr>
                <w:rFonts w:ascii="Arial" w:hAnsi="Arial" w:cs="Arial"/>
                <w:b/>
                <w:bCs/>
                <w:sz w:val="22"/>
                <w:szCs w:val="22"/>
              </w:rPr>
              <w:t>Inclusion criteria</w:t>
            </w:r>
          </w:p>
        </w:tc>
        <w:tc>
          <w:tcPr>
            <w:tcW w:w="6408" w:type="dxa"/>
            <w:tcBorders>
              <w:top w:val="nil"/>
              <w:left w:val="nil"/>
              <w:bottom w:val="nil"/>
              <w:right w:val="single" w:sz="4" w:space="0" w:color="auto"/>
            </w:tcBorders>
          </w:tcPr>
          <w:p w14:paraId="202293CE" w14:textId="409D8A07" w:rsidR="007334BA" w:rsidRPr="00812FF6" w:rsidRDefault="2CA51D42" w:rsidP="00812FF6">
            <w:pPr>
              <w:tabs>
                <w:tab w:val="right" w:pos="9356"/>
              </w:tabs>
              <w:spacing w:before="80" w:line="276" w:lineRule="auto"/>
              <w:jc w:val="both"/>
              <w:rPr>
                <w:rFonts w:ascii="Arial" w:hAnsi="Arial" w:cs="Arial"/>
                <w:sz w:val="22"/>
                <w:szCs w:val="22"/>
              </w:rPr>
            </w:pPr>
            <w:r w:rsidRPr="18CB43C2">
              <w:rPr>
                <w:rFonts w:ascii="Arial" w:hAnsi="Arial" w:cs="Arial"/>
                <w:sz w:val="22"/>
                <w:szCs w:val="22"/>
              </w:rPr>
              <w:t xml:space="preserve">Age ≥ 18 years, undergoing elective </w:t>
            </w:r>
            <w:r w:rsidR="4F0D873D" w:rsidRPr="18CB43C2">
              <w:rPr>
                <w:rFonts w:ascii="Arial" w:hAnsi="Arial" w:cs="Arial"/>
                <w:sz w:val="22"/>
                <w:szCs w:val="22"/>
              </w:rPr>
              <w:t>THA or TKA</w:t>
            </w:r>
            <w:r w:rsidRPr="18CB43C2">
              <w:rPr>
                <w:rFonts w:ascii="Arial" w:hAnsi="Arial" w:cs="Arial"/>
                <w:sz w:val="22"/>
                <w:szCs w:val="22"/>
              </w:rPr>
              <w:t xml:space="preserve"> for </w:t>
            </w:r>
            <w:r w:rsidR="2181C5CB" w:rsidRPr="18CB43C2">
              <w:rPr>
                <w:rFonts w:ascii="Arial" w:hAnsi="Arial" w:cs="Arial"/>
                <w:sz w:val="22"/>
                <w:szCs w:val="22"/>
              </w:rPr>
              <w:t>osteo</w:t>
            </w:r>
            <w:r w:rsidR="6A3C635D" w:rsidRPr="18CB43C2">
              <w:rPr>
                <w:rFonts w:ascii="Arial" w:hAnsi="Arial" w:cs="Arial"/>
                <w:sz w:val="22"/>
                <w:szCs w:val="22"/>
              </w:rPr>
              <w:t>arthritis,</w:t>
            </w:r>
            <w:r w:rsidRPr="18CB43C2">
              <w:rPr>
                <w:rFonts w:ascii="Arial" w:hAnsi="Arial" w:cs="Arial"/>
                <w:sz w:val="22"/>
                <w:szCs w:val="22"/>
              </w:rPr>
              <w:t xml:space="preserve"> speaks and reads English, use</w:t>
            </w:r>
            <w:r w:rsidR="4F0D873D" w:rsidRPr="18CB43C2">
              <w:rPr>
                <w:rFonts w:ascii="Arial" w:hAnsi="Arial" w:cs="Arial"/>
                <w:sz w:val="22"/>
                <w:szCs w:val="22"/>
              </w:rPr>
              <w:t>s</w:t>
            </w:r>
            <w:r w:rsidRPr="18CB43C2">
              <w:rPr>
                <w:rFonts w:ascii="Arial" w:hAnsi="Arial" w:cs="Arial"/>
                <w:sz w:val="22"/>
                <w:szCs w:val="22"/>
              </w:rPr>
              <w:t xml:space="preserve"> opioid analgesics </w:t>
            </w:r>
            <w:r w:rsidR="2263CDEC" w:rsidRPr="18CB43C2">
              <w:rPr>
                <w:rFonts w:ascii="Arial" w:hAnsi="Arial" w:cs="Arial"/>
                <w:sz w:val="22"/>
                <w:szCs w:val="22"/>
              </w:rPr>
              <w:t xml:space="preserve">at least 4 </w:t>
            </w:r>
            <w:r w:rsidR="54283771" w:rsidRPr="18CB43C2">
              <w:rPr>
                <w:rFonts w:ascii="Arial" w:hAnsi="Arial" w:cs="Arial"/>
                <w:sz w:val="22"/>
                <w:szCs w:val="22"/>
              </w:rPr>
              <w:t>days</w:t>
            </w:r>
            <w:r w:rsidR="2263CDEC" w:rsidRPr="18CB43C2">
              <w:rPr>
                <w:rFonts w:ascii="Arial" w:hAnsi="Arial" w:cs="Arial"/>
                <w:sz w:val="22"/>
                <w:szCs w:val="22"/>
              </w:rPr>
              <w:t xml:space="preserve"> a week</w:t>
            </w:r>
            <w:r w:rsidRPr="18CB43C2">
              <w:rPr>
                <w:rFonts w:ascii="Arial" w:hAnsi="Arial" w:cs="Arial"/>
                <w:sz w:val="22"/>
                <w:szCs w:val="22"/>
              </w:rPr>
              <w:t xml:space="preserve">, has access to telephone or internet. </w:t>
            </w:r>
          </w:p>
          <w:p w14:paraId="35469699" w14:textId="4F6EA3C8" w:rsidR="00C72014" w:rsidRPr="00812FF6" w:rsidRDefault="00C72014" w:rsidP="00812FF6">
            <w:pPr>
              <w:tabs>
                <w:tab w:val="right" w:pos="9356"/>
              </w:tabs>
              <w:spacing w:before="80" w:line="276" w:lineRule="auto"/>
              <w:jc w:val="both"/>
              <w:rPr>
                <w:rFonts w:ascii="Arial" w:hAnsi="Arial" w:cs="Arial"/>
                <w:sz w:val="22"/>
                <w:szCs w:val="22"/>
              </w:rPr>
            </w:pPr>
          </w:p>
        </w:tc>
      </w:tr>
      <w:tr w:rsidR="007334BA" w:rsidRPr="006F576E" w14:paraId="750F24D5" w14:textId="77777777" w:rsidTr="18CB43C2">
        <w:tc>
          <w:tcPr>
            <w:tcW w:w="2376" w:type="dxa"/>
            <w:tcBorders>
              <w:top w:val="nil"/>
              <w:left w:val="single" w:sz="4" w:space="0" w:color="auto"/>
              <w:bottom w:val="nil"/>
              <w:right w:val="nil"/>
            </w:tcBorders>
            <w:hideMark/>
          </w:tcPr>
          <w:p w14:paraId="1F54CE7D" w14:textId="77777777" w:rsidR="007334BA" w:rsidRPr="00812FF6" w:rsidRDefault="2CA51D42" w:rsidP="7E6F1C81">
            <w:pPr>
              <w:tabs>
                <w:tab w:val="right" w:pos="9356"/>
              </w:tabs>
              <w:spacing w:before="80" w:line="276" w:lineRule="auto"/>
              <w:jc w:val="both"/>
              <w:rPr>
                <w:rFonts w:ascii="Arial" w:hAnsi="Arial" w:cs="Arial"/>
                <w:b/>
                <w:bCs/>
                <w:sz w:val="22"/>
                <w:szCs w:val="22"/>
              </w:rPr>
            </w:pPr>
            <w:r w:rsidRPr="7E6F1C81">
              <w:rPr>
                <w:rFonts w:ascii="Arial" w:hAnsi="Arial" w:cs="Arial"/>
                <w:b/>
                <w:bCs/>
                <w:sz w:val="22"/>
                <w:szCs w:val="22"/>
              </w:rPr>
              <w:t>Study procedures</w:t>
            </w:r>
          </w:p>
        </w:tc>
        <w:tc>
          <w:tcPr>
            <w:tcW w:w="6408" w:type="dxa"/>
            <w:tcBorders>
              <w:top w:val="nil"/>
              <w:left w:val="nil"/>
              <w:bottom w:val="nil"/>
              <w:right w:val="single" w:sz="4" w:space="0" w:color="auto"/>
            </w:tcBorders>
          </w:tcPr>
          <w:p w14:paraId="138260EA" w14:textId="573592F0" w:rsidR="007334BA" w:rsidRPr="00812FF6" w:rsidRDefault="2CA51D42" w:rsidP="00812FF6">
            <w:pPr>
              <w:tabs>
                <w:tab w:val="right" w:pos="9356"/>
              </w:tabs>
              <w:spacing w:before="80" w:line="276" w:lineRule="auto"/>
              <w:jc w:val="both"/>
              <w:rPr>
                <w:rFonts w:ascii="Arial" w:hAnsi="Arial" w:cs="Arial"/>
                <w:sz w:val="22"/>
                <w:szCs w:val="22"/>
              </w:rPr>
            </w:pPr>
            <w:r w:rsidRPr="18CB43C2">
              <w:rPr>
                <w:rFonts w:ascii="Arial" w:hAnsi="Arial" w:cs="Arial"/>
                <w:sz w:val="22"/>
                <w:szCs w:val="22"/>
              </w:rPr>
              <w:t xml:space="preserve">1. </w:t>
            </w:r>
            <w:r w:rsidR="7B386A00" w:rsidRPr="18CB43C2">
              <w:rPr>
                <w:rFonts w:ascii="Arial" w:hAnsi="Arial" w:cs="Arial"/>
                <w:sz w:val="22"/>
                <w:szCs w:val="22"/>
              </w:rPr>
              <w:t>Enrolment</w:t>
            </w:r>
            <w:r w:rsidRPr="18CB43C2">
              <w:rPr>
                <w:rFonts w:ascii="Arial" w:hAnsi="Arial" w:cs="Arial"/>
                <w:sz w:val="22"/>
                <w:szCs w:val="22"/>
              </w:rPr>
              <w:t xml:space="preserve"> in the study: </w:t>
            </w:r>
            <w:r w:rsidR="098611A8" w:rsidRPr="18CB43C2">
              <w:rPr>
                <w:rFonts w:ascii="Arial" w:hAnsi="Arial" w:cs="Arial"/>
                <w:sz w:val="22"/>
                <w:szCs w:val="22"/>
              </w:rPr>
              <w:t>Research Officers (RO</w:t>
            </w:r>
            <w:r w:rsidR="000C0CC9">
              <w:rPr>
                <w:rFonts w:ascii="Arial" w:hAnsi="Arial" w:cs="Arial"/>
                <w:sz w:val="22"/>
                <w:szCs w:val="22"/>
              </w:rPr>
              <w:t>s</w:t>
            </w:r>
            <w:r w:rsidR="098611A8" w:rsidRPr="18CB43C2">
              <w:rPr>
                <w:rFonts w:ascii="Arial" w:hAnsi="Arial" w:cs="Arial"/>
                <w:sz w:val="22"/>
                <w:szCs w:val="22"/>
              </w:rPr>
              <w:t>) will</w:t>
            </w:r>
            <w:r w:rsidR="0ABE4F6B" w:rsidRPr="18CB43C2">
              <w:rPr>
                <w:rFonts w:ascii="Arial" w:hAnsi="Arial" w:cs="Arial"/>
                <w:sz w:val="22"/>
                <w:szCs w:val="22"/>
              </w:rPr>
              <w:t xml:space="preserve"> </w:t>
            </w:r>
            <w:r w:rsidR="1E7CF6A3" w:rsidRPr="18CB43C2">
              <w:rPr>
                <w:rFonts w:ascii="Arial" w:hAnsi="Arial" w:cs="Arial"/>
                <w:sz w:val="22"/>
                <w:szCs w:val="22"/>
              </w:rPr>
              <w:t xml:space="preserve">identify potentially eligible patients </w:t>
            </w:r>
            <w:r w:rsidRPr="18CB43C2">
              <w:rPr>
                <w:rFonts w:ascii="Arial" w:hAnsi="Arial" w:cs="Arial"/>
                <w:sz w:val="22"/>
                <w:szCs w:val="22"/>
              </w:rPr>
              <w:t xml:space="preserve">from orthopaedic surgery waitlists at the participating hospitals. </w:t>
            </w:r>
            <w:r w:rsidR="07F79850" w:rsidRPr="18CB43C2">
              <w:rPr>
                <w:rFonts w:ascii="Arial" w:hAnsi="Arial" w:cs="Arial"/>
                <w:sz w:val="22"/>
                <w:szCs w:val="22"/>
              </w:rPr>
              <w:t xml:space="preserve">Those </w:t>
            </w:r>
            <w:r w:rsidR="639F00D2" w:rsidRPr="18CB43C2">
              <w:rPr>
                <w:rFonts w:ascii="Arial" w:hAnsi="Arial" w:cs="Arial"/>
                <w:sz w:val="22"/>
                <w:szCs w:val="22"/>
              </w:rPr>
              <w:t xml:space="preserve">meeting </w:t>
            </w:r>
            <w:r w:rsidR="07F79850" w:rsidRPr="18CB43C2">
              <w:rPr>
                <w:rFonts w:ascii="Arial" w:hAnsi="Arial" w:cs="Arial"/>
                <w:sz w:val="22"/>
                <w:szCs w:val="22"/>
              </w:rPr>
              <w:t xml:space="preserve">the inclusion criteria will be invited to participate in the study and sent an information </w:t>
            </w:r>
            <w:r w:rsidR="006C4115" w:rsidRPr="18CB43C2">
              <w:rPr>
                <w:rFonts w:ascii="Arial" w:hAnsi="Arial" w:cs="Arial"/>
                <w:sz w:val="22"/>
                <w:szCs w:val="22"/>
              </w:rPr>
              <w:t>s</w:t>
            </w:r>
            <w:r w:rsidR="006C4115">
              <w:rPr>
                <w:rFonts w:ascii="Arial" w:hAnsi="Arial" w:cs="Arial"/>
                <w:sz w:val="22"/>
                <w:szCs w:val="22"/>
              </w:rPr>
              <w:t>tatement</w:t>
            </w:r>
            <w:r w:rsidR="006C4115" w:rsidRPr="18CB43C2">
              <w:rPr>
                <w:rFonts w:ascii="Arial" w:hAnsi="Arial" w:cs="Arial"/>
                <w:sz w:val="22"/>
                <w:szCs w:val="22"/>
              </w:rPr>
              <w:t xml:space="preserve"> </w:t>
            </w:r>
            <w:r w:rsidR="07F79850" w:rsidRPr="18CB43C2">
              <w:rPr>
                <w:rFonts w:ascii="Arial" w:hAnsi="Arial" w:cs="Arial"/>
                <w:sz w:val="22"/>
                <w:szCs w:val="22"/>
              </w:rPr>
              <w:t>and consent form.</w:t>
            </w:r>
          </w:p>
          <w:p w14:paraId="4333ED36" w14:textId="62D33CE7" w:rsidR="007334BA" w:rsidRPr="00812FF6" w:rsidRDefault="2CA51D42" w:rsidP="00812FF6">
            <w:pPr>
              <w:tabs>
                <w:tab w:val="right" w:pos="9356"/>
              </w:tabs>
              <w:spacing w:before="80" w:line="276" w:lineRule="auto"/>
              <w:jc w:val="both"/>
              <w:rPr>
                <w:rFonts w:ascii="Arial" w:hAnsi="Arial" w:cs="Arial"/>
                <w:sz w:val="22"/>
                <w:szCs w:val="22"/>
              </w:rPr>
            </w:pPr>
            <w:r w:rsidRPr="7E6F1C81">
              <w:rPr>
                <w:rFonts w:ascii="Arial" w:hAnsi="Arial" w:cs="Arial"/>
                <w:sz w:val="22"/>
                <w:szCs w:val="22"/>
              </w:rPr>
              <w:t xml:space="preserve">2. Informed consent: Patients who meet the inclusion criteria will be asked to read a participant information </w:t>
            </w:r>
            <w:r w:rsidR="00260217" w:rsidRPr="7E6F1C81">
              <w:rPr>
                <w:rFonts w:ascii="Arial" w:hAnsi="Arial" w:cs="Arial"/>
                <w:sz w:val="22"/>
                <w:szCs w:val="22"/>
              </w:rPr>
              <w:t>s</w:t>
            </w:r>
            <w:r w:rsidR="00260217">
              <w:rPr>
                <w:rFonts w:ascii="Arial" w:hAnsi="Arial" w:cs="Arial"/>
                <w:sz w:val="22"/>
                <w:szCs w:val="22"/>
              </w:rPr>
              <w:t>tatement</w:t>
            </w:r>
            <w:r w:rsidR="00260217" w:rsidRPr="7E6F1C81">
              <w:rPr>
                <w:rFonts w:ascii="Arial" w:hAnsi="Arial" w:cs="Arial"/>
                <w:sz w:val="22"/>
                <w:szCs w:val="22"/>
              </w:rPr>
              <w:t xml:space="preserve"> </w:t>
            </w:r>
            <w:r w:rsidRPr="7E6F1C81">
              <w:rPr>
                <w:rFonts w:ascii="Arial" w:hAnsi="Arial" w:cs="Arial"/>
                <w:sz w:val="22"/>
                <w:szCs w:val="22"/>
              </w:rPr>
              <w:t>and sign a consent form</w:t>
            </w:r>
            <w:r w:rsidR="72EEA81E" w:rsidRPr="7E6F1C81">
              <w:rPr>
                <w:rFonts w:ascii="Arial" w:hAnsi="Arial" w:cs="Arial"/>
                <w:sz w:val="22"/>
                <w:szCs w:val="22"/>
              </w:rPr>
              <w:t xml:space="preserve"> if they agree to participate</w:t>
            </w:r>
            <w:r w:rsidRPr="7E6F1C81">
              <w:rPr>
                <w:rFonts w:ascii="Arial" w:hAnsi="Arial" w:cs="Arial"/>
                <w:sz w:val="22"/>
                <w:szCs w:val="22"/>
              </w:rPr>
              <w:t xml:space="preserve">. </w:t>
            </w:r>
            <w:r w:rsidR="266A53C5" w:rsidRPr="7E6F1C81">
              <w:rPr>
                <w:rFonts w:ascii="Arial" w:hAnsi="Arial" w:cs="Arial"/>
                <w:sz w:val="22"/>
                <w:szCs w:val="22"/>
              </w:rPr>
              <w:t>Consent will</w:t>
            </w:r>
            <w:r w:rsidR="42C5E404" w:rsidRPr="7E6F1C81">
              <w:rPr>
                <w:rFonts w:ascii="Arial" w:hAnsi="Arial" w:cs="Arial"/>
                <w:sz w:val="22"/>
                <w:szCs w:val="22"/>
              </w:rPr>
              <w:t xml:space="preserve"> include </w:t>
            </w:r>
            <w:r w:rsidR="72EEA81E" w:rsidRPr="7E6F1C81">
              <w:rPr>
                <w:rFonts w:ascii="Arial" w:hAnsi="Arial" w:cs="Arial"/>
                <w:sz w:val="22"/>
                <w:szCs w:val="22"/>
              </w:rPr>
              <w:t xml:space="preserve">consent for </w:t>
            </w:r>
            <w:r w:rsidR="42C5E404" w:rsidRPr="7E6F1C81">
              <w:rPr>
                <w:rFonts w:ascii="Arial" w:hAnsi="Arial" w:cs="Arial"/>
                <w:sz w:val="22"/>
                <w:szCs w:val="22"/>
              </w:rPr>
              <w:t xml:space="preserve">access to </w:t>
            </w:r>
            <w:r w:rsidR="004F7FBA">
              <w:rPr>
                <w:rFonts w:ascii="Arial" w:hAnsi="Arial" w:cs="Arial"/>
                <w:sz w:val="22"/>
                <w:szCs w:val="22"/>
              </w:rPr>
              <w:t xml:space="preserve">online prescription monitoring program </w:t>
            </w:r>
            <w:r w:rsidR="004F7FBA">
              <w:rPr>
                <w:rFonts w:ascii="Arial" w:hAnsi="Arial" w:cs="Arial"/>
                <w:sz w:val="22"/>
                <w:szCs w:val="22"/>
              </w:rPr>
              <w:lastRenderedPageBreak/>
              <w:t>(</w:t>
            </w:r>
            <w:r w:rsidR="597B54DD" w:rsidRPr="7E6F1C81">
              <w:rPr>
                <w:rFonts w:ascii="Arial" w:hAnsi="Arial" w:cs="Arial"/>
                <w:sz w:val="22"/>
                <w:szCs w:val="22"/>
              </w:rPr>
              <w:t>Safe Script</w:t>
            </w:r>
            <w:r w:rsidR="004F7FBA">
              <w:rPr>
                <w:rFonts w:ascii="Arial" w:hAnsi="Arial" w:cs="Arial"/>
                <w:sz w:val="22"/>
                <w:szCs w:val="22"/>
              </w:rPr>
              <w:t>)</w:t>
            </w:r>
            <w:r w:rsidR="42C5E404" w:rsidRPr="7E6F1C81">
              <w:rPr>
                <w:rFonts w:ascii="Arial" w:hAnsi="Arial" w:cs="Arial"/>
                <w:sz w:val="22"/>
                <w:szCs w:val="22"/>
              </w:rPr>
              <w:t xml:space="preserve"> and/or </w:t>
            </w:r>
            <w:r w:rsidR="2D207325" w:rsidRPr="7E6F1C81">
              <w:rPr>
                <w:rFonts w:ascii="Arial" w:hAnsi="Arial" w:cs="Arial"/>
                <w:sz w:val="22"/>
                <w:szCs w:val="22"/>
              </w:rPr>
              <w:t>for R</w:t>
            </w:r>
            <w:r w:rsidR="4A03A6FE" w:rsidRPr="7E6F1C81">
              <w:rPr>
                <w:rFonts w:ascii="Arial" w:hAnsi="Arial" w:cs="Arial"/>
                <w:sz w:val="22"/>
                <w:szCs w:val="22"/>
              </w:rPr>
              <w:t>O</w:t>
            </w:r>
            <w:r w:rsidR="2D207325" w:rsidRPr="7E6F1C81">
              <w:rPr>
                <w:rFonts w:ascii="Arial" w:hAnsi="Arial" w:cs="Arial"/>
                <w:sz w:val="22"/>
                <w:szCs w:val="22"/>
              </w:rPr>
              <w:t>s to contact participants’ pharma</w:t>
            </w:r>
            <w:r w:rsidR="4A03A6FE" w:rsidRPr="7E6F1C81">
              <w:rPr>
                <w:rFonts w:ascii="Arial" w:hAnsi="Arial" w:cs="Arial"/>
                <w:sz w:val="22"/>
                <w:szCs w:val="22"/>
              </w:rPr>
              <w:t>cies to validate data.</w:t>
            </w:r>
          </w:p>
          <w:p w14:paraId="7C408506" w14:textId="30BC9132" w:rsidR="007334BA" w:rsidRPr="00812FF6" w:rsidRDefault="2CA51D42" w:rsidP="00812FF6">
            <w:pPr>
              <w:tabs>
                <w:tab w:val="right" w:pos="9356"/>
              </w:tabs>
              <w:spacing w:before="80" w:line="276" w:lineRule="auto"/>
              <w:jc w:val="both"/>
              <w:rPr>
                <w:rFonts w:ascii="Arial" w:hAnsi="Arial" w:cs="Arial"/>
                <w:sz w:val="22"/>
                <w:szCs w:val="22"/>
              </w:rPr>
            </w:pPr>
            <w:r w:rsidRPr="7E6F1C81">
              <w:rPr>
                <w:rFonts w:ascii="Arial" w:hAnsi="Arial" w:cs="Arial"/>
                <w:sz w:val="22"/>
                <w:szCs w:val="22"/>
              </w:rPr>
              <w:t xml:space="preserve">3. Randomisation: Participants will be randomised </w:t>
            </w:r>
            <w:r w:rsidR="72EEA81E" w:rsidRPr="7E6F1C81">
              <w:rPr>
                <w:rFonts w:ascii="Arial" w:hAnsi="Arial" w:cs="Arial"/>
                <w:sz w:val="22"/>
                <w:szCs w:val="22"/>
              </w:rPr>
              <w:t xml:space="preserve">per site </w:t>
            </w:r>
            <w:r w:rsidRPr="7E6F1C81">
              <w:rPr>
                <w:rFonts w:ascii="Arial" w:hAnsi="Arial" w:cs="Arial"/>
                <w:sz w:val="22"/>
                <w:szCs w:val="22"/>
              </w:rPr>
              <w:t>on a 1:1 basis to</w:t>
            </w:r>
            <w:r w:rsidR="00BD23E3">
              <w:rPr>
                <w:rFonts w:ascii="Arial" w:hAnsi="Arial" w:cs="Arial"/>
                <w:sz w:val="22"/>
                <w:szCs w:val="22"/>
              </w:rPr>
              <w:t xml:space="preserve"> one of two arms</w:t>
            </w:r>
            <w:r w:rsidRPr="7E6F1C81">
              <w:rPr>
                <w:rFonts w:ascii="Arial" w:hAnsi="Arial" w:cs="Arial"/>
                <w:sz w:val="22"/>
                <w:szCs w:val="22"/>
              </w:rPr>
              <w:t>: (1) pharmacist tele-health consultations to individualise pain management and opioid tapering plans;</w:t>
            </w:r>
            <w:r w:rsidR="3F87E0A2" w:rsidRPr="7E6F1C81">
              <w:rPr>
                <w:rFonts w:ascii="Arial" w:hAnsi="Arial" w:cs="Arial"/>
                <w:sz w:val="22"/>
                <w:szCs w:val="22"/>
              </w:rPr>
              <w:t xml:space="preserve"> or </w:t>
            </w:r>
            <w:r w:rsidRPr="7E6F1C81">
              <w:rPr>
                <w:rFonts w:ascii="Arial" w:hAnsi="Arial" w:cs="Arial"/>
                <w:sz w:val="22"/>
                <w:szCs w:val="22"/>
              </w:rPr>
              <w:t>(</w:t>
            </w:r>
            <w:r w:rsidR="3F87E0A2" w:rsidRPr="7E6F1C81">
              <w:rPr>
                <w:rFonts w:ascii="Arial" w:hAnsi="Arial" w:cs="Arial"/>
                <w:sz w:val="22"/>
                <w:szCs w:val="22"/>
              </w:rPr>
              <w:t>2</w:t>
            </w:r>
            <w:r w:rsidRPr="7E6F1C81">
              <w:rPr>
                <w:rFonts w:ascii="Arial" w:hAnsi="Arial" w:cs="Arial"/>
                <w:sz w:val="22"/>
                <w:szCs w:val="22"/>
              </w:rPr>
              <w:t xml:space="preserve">) usual care. </w:t>
            </w:r>
          </w:p>
          <w:p w14:paraId="69C3EC2E" w14:textId="48753011" w:rsidR="007334BA" w:rsidRPr="00812FF6" w:rsidRDefault="2CA51D42" w:rsidP="00812FF6">
            <w:pPr>
              <w:tabs>
                <w:tab w:val="right" w:pos="9356"/>
              </w:tabs>
              <w:spacing w:before="80" w:line="276" w:lineRule="auto"/>
              <w:jc w:val="both"/>
              <w:rPr>
                <w:rFonts w:ascii="Arial" w:hAnsi="Arial" w:cs="Arial"/>
                <w:sz w:val="22"/>
                <w:szCs w:val="22"/>
              </w:rPr>
            </w:pPr>
            <w:r w:rsidRPr="18CB43C2">
              <w:rPr>
                <w:rFonts w:ascii="Arial" w:hAnsi="Arial" w:cs="Arial"/>
                <w:sz w:val="22"/>
                <w:szCs w:val="22"/>
              </w:rPr>
              <w:t xml:space="preserve">4. Intervention: </w:t>
            </w:r>
            <w:r w:rsidR="61D5CA80" w:rsidRPr="18CB43C2">
              <w:rPr>
                <w:rFonts w:ascii="Arial" w:hAnsi="Arial" w:cs="Arial"/>
                <w:sz w:val="22"/>
                <w:szCs w:val="22"/>
              </w:rPr>
              <w:t>Pain management and opioid tapering training will be provided to pharmacists using an existing training package developed for the pilot RCT</w:t>
            </w:r>
            <w:r w:rsidR="1CF7DF51" w:rsidRPr="18CB43C2">
              <w:rPr>
                <w:rFonts w:ascii="Arial" w:hAnsi="Arial" w:cs="Arial"/>
                <w:sz w:val="22"/>
                <w:szCs w:val="22"/>
              </w:rPr>
              <w:t xml:space="preserve"> and revised on participant feedback</w:t>
            </w:r>
            <w:r w:rsidR="61D5CA80" w:rsidRPr="18CB43C2">
              <w:rPr>
                <w:rFonts w:ascii="Arial" w:hAnsi="Arial" w:cs="Arial"/>
                <w:sz w:val="22"/>
                <w:szCs w:val="22"/>
              </w:rPr>
              <w:t xml:space="preserve">. </w:t>
            </w:r>
            <w:r w:rsidR="5CA3E42F" w:rsidRPr="18CB43C2">
              <w:rPr>
                <w:rFonts w:ascii="Arial" w:hAnsi="Arial" w:cs="Arial"/>
                <w:sz w:val="22"/>
                <w:szCs w:val="22"/>
              </w:rPr>
              <w:t>Data will be collected from participants at recruitment approximately 3 months prior to surgery (baseline), 1 to 3 days preoperatively (post-intervention) and 3 months after surgery by telephone call.</w:t>
            </w:r>
          </w:p>
          <w:p w14:paraId="24BA5793" w14:textId="713E6A4E" w:rsidR="007334BA" w:rsidRPr="00812FF6" w:rsidRDefault="2CA51D42" w:rsidP="00812FF6">
            <w:pPr>
              <w:tabs>
                <w:tab w:val="right" w:pos="9356"/>
              </w:tabs>
              <w:spacing w:before="80" w:line="276" w:lineRule="auto"/>
              <w:jc w:val="both"/>
              <w:rPr>
                <w:rFonts w:ascii="Arial" w:hAnsi="Arial" w:cs="Arial"/>
                <w:sz w:val="22"/>
                <w:szCs w:val="22"/>
              </w:rPr>
            </w:pPr>
            <w:r w:rsidRPr="18CB43C2">
              <w:rPr>
                <w:rFonts w:ascii="Arial" w:hAnsi="Arial" w:cs="Arial"/>
                <w:sz w:val="22"/>
                <w:szCs w:val="22"/>
              </w:rPr>
              <w:t xml:space="preserve">5. Follow-up </w:t>
            </w:r>
            <w:r w:rsidR="34DF4273" w:rsidRPr="18CB43C2">
              <w:rPr>
                <w:rFonts w:ascii="Arial" w:hAnsi="Arial" w:cs="Arial"/>
                <w:sz w:val="22"/>
                <w:szCs w:val="22"/>
              </w:rPr>
              <w:t>interviews</w:t>
            </w:r>
            <w:r w:rsidRPr="18CB43C2">
              <w:rPr>
                <w:rFonts w:ascii="Arial" w:hAnsi="Arial" w:cs="Arial"/>
                <w:sz w:val="22"/>
                <w:szCs w:val="22"/>
              </w:rPr>
              <w:t xml:space="preserve">: </w:t>
            </w:r>
            <w:r w:rsidR="49912D70" w:rsidRPr="18CB43C2">
              <w:rPr>
                <w:rFonts w:ascii="Arial" w:hAnsi="Arial" w:cs="Arial"/>
                <w:sz w:val="22"/>
                <w:szCs w:val="22"/>
              </w:rPr>
              <w:t>At 3</w:t>
            </w:r>
            <w:r w:rsidR="57A66785" w:rsidRPr="18CB43C2">
              <w:rPr>
                <w:rFonts w:ascii="Arial" w:hAnsi="Arial" w:cs="Arial"/>
                <w:sz w:val="22"/>
                <w:szCs w:val="22"/>
              </w:rPr>
              <w:t xml:space="preserve"> </w:t>
            </w:r>
            <w:r w:rsidR="49912D70" w:rsidRPr="18CB43C2">
              <w:rPr>
                <w:rFonts w:ascii="Arial" w:hAnsi="Arial" w:cs="Arial"/>
                <w:sz w:val="22"/>
                <w:szCs w:val="22"/>
              </w:rPr>
              <w:t xml:space="preserve">months post-surgery, qualitative one-on-one semi-structured interviews will be conducted </w:t>
            </w:r>
            <w:r w:rsidR="004F7FBA">
              <w:rPr>
                <w:rFonts w:ascii="Arial" w:hAnsi="Arial" w:cs="Arial"/>
                <w:sz w:val="22"/>
                <w:szCs w:val="22"/>
              </w:rPr>
              <w:t xml:space="preserve">by experienced researchers </w:t>
            </w:r>
            <w:r w:rsidR="49912D70" w:rsidRPr="18CB43C2">
              <w:rPr>
                <w:rFonts w:ascii="Arial" w:hAnsi="Arial" w:cs="Arial"/>
                <w:sz w:val="22"/>
                <w:szCs w:val="22"/>
              </w:rPr>
              <w:t xml:space="preserve">with individuals (including </w:t>
            </w:r>
            <w:r w:rsidR="461E1768" w:rsidRPr="18CB43C2">
              <w:rPr>
                <w:rFonts w:ascii="Arial" w:hAnsi="Arial" w:cs="Arial"/>
                <w:sz w:val="22"/>
                <w:szCs w:val="22"/>
              </w:rPr>
              <w:t>patient-</w:t>
            </w:r>
            <w:r w:rsidR="49912D70" w:rsidRPr="18CB43C2">
              <w:rPr>
                <w:rFonts w:ascii="Arial" w:hAnsi="Arial" w:cs="Arial"/>
                <w:sz w:val="22"/>
                <w:szCs w:val="22"/>
              </w:rPr>
              <w:t>participants</w:t>
            </w:r>
            <w:r w:rsidR="004F7FBA">
              <w:rPr>
                <w:rFonts w:ascii="Arial" w:hAnsi="Arial" w:cs="Arial"/>
                <w:sz w:val="22"/>
                <w:szCs w:val="22"/>
              </w:rPr>
              <w:t>, research officers,</w:t>
            </w:r>
            <w:r w:rsidR="49912D70" w:rsidRPr="18CB43C2">
              <w:rPr>
                <w:rFonts w:ascii="Arial" w:hAnsi="Arial" w:cs="Arial"/>
                <w:sz w:val="22"/>
                <w:szCs w:val="22"/>
              </w:rPr>
              <w:t xml:space="preserve"> and clinicians) involved in the opioid tapering program to determine their beliefs, attitudes and perceived acceptability</w:t>
            </w:r>
            <w:r w:rsidR="02641573" w:rsidRPr="18CB43C2">
              <w:rPr>
                <w:rFonts w:ascii="Arial" w:hAnsi="Arial" w:cs="Arial"/>
                <w:sz w:val="22"/>
                <w:szCs w:val="22"/>
              </w:rPr>
              <w:t>,</w:t>
            </w:r>
            <w:r w:rsidR="49912D70" w:rsidRPr="18CB43C2">
              <w:rPr>
                <w:rFonts w:ascii="Arial" w:hAnsi="Arial" w:cs="Arial"/>
                <w:sz w:val="22"/>
                <w:szCs w:val="22"/>
              </w:rPr>
              <w:t xml:space="preserve"> </w:t>
            </w:r>
            <w:r w:rsidR="34DF4273" w:rsidRPr="18CB43C2">
              <w:rPr>
                <w:rFonts w:ascii="Arial" w:hAnsi="Arial" w:cs="Arial"/>
                <w:sz w:val="22"/>
                <w:szCs w:val="22"/>
              </w:rPr>
              <w:t>facilitators,</w:t>
            </w:r>
            <w:r w:rsidR="49912D70" w:rsidRPr="18CB43C2">
              <w:rPr>
                <w:rFonts w:ascii="Arial" w:hAnsi="Arial" w:cs="Arial"/>
                <w:sz w:val="22"/>
                <w:szCs w:val="22"/>
              </w:rPr>
              <w:t xml:space="preserve"> and barriers to opioid tapering befor</w:t>
            </w:r>
            <w:r w:rsidR="34DF4273" w:rsidRPr="18CB43C2">
              <w:rPr>
                <w:rFonts w:ascii="Arial" w:hAnsi="Arial" w:cs="Arial"/>
                <w:sz w:val="22"/>
                <w:szCs w:val="22"/>
              </w:rPr>
              <w:t>e the surgery</w:t>
            </w:r>
            <w:r w:rsidR="49912D70" w:rsidRPr="18CB43C2">
              <w:rPr>
                <w:rFonts w:ascii="Arial" w:hAnsi="Arial" w:cs="Arial"/>
                <w:sz w:val="22"/>
                <w:szCs w:val="22"/>
              </w:rPr>
              <w:t>.</w:t>
            </w:r>
          </w:p>
          <w:p w14:paraId="0BE017D8" w14:textId="05FE2C64" w:rsidR="00F85058" w:rsidRDefault="2CA51D42" w:rsidP="00812FF6">
            <w:pPr>
              <w:tabs>
                <w:tab w:val="right" w:pos="9356"/>
              </w:tabs>
              <w:spacing w:before="80" w:line="276" w:lineRule="auto"/>
              <w:jc w:val="both"/>
              <w:rPr>
                <w:rFonts w:ascii="Arial" w:hAnsi="Arial" w:cs="Arial"/>
                <w:sz w:val="22"/>
                <w:szCs w:val="22"/>
              </w:rPr>
            </w:pPr>
            <w:r w:rsidRPr="7E6F1C81">
              <w:rPr>
                <w:rFonts w:ascii="Arial" w:hAnsi="Arial" w:cs="Arial"/>
                <w:sz w:val="22"/>
                <w:szCs w:val="22"/>
              </w:rPr>
              <w:t>6</w:t>
            </w:r>
            <w:r w:rsidR="282D40BA" w:rsidRPr="7E6F1C81">
              <w:rPr>
                <w:rFonts w:ascii="Arial" w:hAnsi="Arial" w:cs="Arial"/>
                <w:sz w:val="22"/>
                <w:szCs w:val="22"/>
              </w:rPr>
              <w:t xml:space="preserve">. </w:t>
            </w:r>
            <w:r w:rsidRPr="7E6F1C81">
              <w:rPr>
                <w:rFonts w:ascii="Arial" w:hAnsi="Arial" w:cs="Arial"/>
                <w:sz w:val="22"/>
                <w:szCs w:val="22"/>
              </w:rPr>
              <w:t xml:space="preserve"> </w:t>
            </w:r>
            <w:r w:rsidRPr="0092184B">
              <w:rPr>
                <w:rFonts w:ascii="Arial" w:hAnsi="Arial" w:cs="Arial"/>
                <w:sz w:val="22"/>
                <w:szCs w:val="22"/>
              </w:rPr>
              <w:t xml:space="preserve">Statistical analysis: </w:t>
            </w:r>
            <w:r w:rsidR="1800CB1E" w:rsidRPr="0092184B">
              <w:rPr>
                <w:rFonts w:ascii="Arial" w:hAnsi="Arial" w:cs="Arial"/>
                <w:sz w:val="22"/>
                <w:szCs w:val="22"/>
              </w:rPr>
              <w:t>A statistician, blinded to group allocation, will undertake the analysis.</w:t>
            </w:r>
            <w:r w:rsidR="46DE516B" w:rsidRPr="0092184B">
              <w:rPr>
                <w:rFonts w:ascii="Arial" w:hAnsi="Arial" w:cs="Arial"/>
                <w:sz w:val="22"/>
                <w:szCs w:val="22"/>
              </w:rPr>
              <w:t xml:space="preserve"> </w:t>
            </w:r>
            <w:r w:rsidR="3F94573A" w:rsidRPr="0092184B">
              <w:rPr>
                <w:rFonts w:ascii="Arial" w:hAnsi="Arial" w:cs="Arial"/>
                <w:sz w:val="22"/>
                <w:szCs w:val="22"/>
              </w:rPr>
              <w:t xml:space="preserve">Post-intervention outcomes will be compared using intention to treat principles. </w:t>
            </w:r>
            <w:r w:rsidR="46DE516B" w:rsidRPr="0092184B">
              <w:rPr>
                <w:rFonts w:ascii="Arial" w:hAnsi="Arial" w:cs="Arial"/>
                <w:sz w:val="22"/>
                <w:szCs w:val="22"/>
              </w:rPr>
              <w:t xml:space="preserve">A generalized estimating equation model will be used to model persistent opioid use from 1-3 days pre-surgery to 3 months </w:t>
            </w:r>
            <w:r w:rsidR="4C544166" w:rsidRPr="0092184B">
              <w:rPr>
                <w:rFonts w:ascii="Arial" w:hAnsi="Arial" w:cs="Arial"/>
                <w:sz w:val="22"/>
                <w:szCs w:val="22"/>
              </w:rPr>
              <w:t>post-surgery</w:t>
            </w:r>
            <w:r w:rsidR="46DE516B" w:rsidRPr="0092184B">
              <w:rPr>
                <w:rFonts w:ascii="Arial" w:hAnsi="Arial" w:cs="Arial"/>
                <w:sz w:val="22"/>
                <w:szCs w:val="22"/>
              </w:rPr>
              <w:t>. A multilevel model will be used to model</w:t>
            </w:r>
            <w:r w:rsidR="3AD86312" w:rsidRPr="0092184B">
              <w:rPr>
                <w:rFonts w:ascii="Arial" w:hAnsi="Arial" w:cs="Arial"/>
                <w:sz w:val="22"/>
                <w:szCs w:val="22"/>
              </w:rPr>
              <w:t xml:space="preserve"> primary and</w:t>
            </w:r>
            <w:r w:rsidR="46DE516B" w:rsidRPr="0092184B">
              <w:rPr>
                <w:rFonts w:ascii="Arial" w:hAnsi="Arial" w:cs="Arial"/>
                <w:sz w:val="22"/>
                <w:szCs w:val="22"/>
              </w:rPr>
              <w:t xml:space="preserve"> secondary outcome</w:t>
            </w:r>
            <w:r w:rsidR="3AD86312" w:rsidRPr="0092184B">
              <w:rPr>
                <w:rFonts w:ascii="Arial" w:hAnsi="Arial" w:cs="Arial"/>
                <w:sz w:val="22"/>
                <w:szCs w:val="22"/>
              </w:rPr>
              <w:t>s</w:t>
            </w:r>
            <w:r w:rsidR="46DE516B" w:rsidRPr="0092184B">
              <w:rPr>
                <w:rFonts w:ascii="Arial" w:hAnsi="Arial" w:cs="Arial"/>
                <w:sz w:val="22"/>
                <w:szCs w:val="22"/>
              </w:rPr>
              <w:t xml:space="preserve"> (WOMAC) from baseline to 3 months after surgery.</w:t>
            </w:r>
            <w:r w:rsidR="46DE516B" w:rsidRPr="7E6F1C81">
              <w:rPr>
                <w:rFonts w:ascii="Arial" w:hAnsi="Arial" w:cs="Arial"/>
                <w:sz w:val="22"/>
                <w:szCs w:val="22"/>
              </w:rPr>
              <w:t xml:space="preserve"> </w:t>
            </w:r>
          </w:p>
          <w:p w14:paraId="77346C87" w14:textId="2335375F" w:rsidR="007334BA" w:rsidRDefault="003952E6" w:rsidP="00872114">
            <w:pPr>
              <w:jc w:val="both"/>
              <w:rPr>
                <w:rFonts w:ascii="Arial" w:hAnsi="Arial" w:cs="Arial"/>
                <w:sz w:val="22"/>
                <w:szCs w:val="22"/>
              </w:rPr>
            </w:pPr>
            <w:r>
              <w:rPr>
                <w:rFonts w:ascii="Arial" w:hAnsi="Arial" w:cs="Arial"/>
                <w:sz w:val="22"/>
                <w:szCs w:val="22"/>
              </w:rPr>
              <w:t>The i</w:t>
            </w:r>
            <w:r w:rsidR="001461A8" w:rsidRPr="00456F3D">
              <w:rPr>
                <w:rFonts w:ascii="Arial" w:hAnsi="Arial" w:cs="Arial"/>
                <w:sz w:val="22"/>
                <w:szCs w:val="22"/>
              </w:rPr>
              <w:t xml:space="preserve">nterviews </w:t>
            </w:r>
            <w:r w:rsidR="008C6188">
              <w:rPr>
                <w:rFonts w:ascii="Arial" w:hAnsi="Arial" w:cs="Arial"/>
                <w:sz w:val="22"/>
                <w:szCs w:val="22"/>
              </w:rPr>
              <w:t xml:space="preserve">conducted at 3 months post-surgery </w:t>
            </w:r>
            <w:r w:rsidR="001461A8" w:rsidRPr="00456F3D">
              <w:rPr>
                <w:rFonts w:ascii="Arial" w:hAnsi="Arial" w:cs="Arial"/>
                <w:sz w:val="22"/>
                <w:szCs w:val="22"/>
              </w:rPr>
              <w:t xml:space="preserve">will be transcribed and analysed using inductive thematic analysis. Interview questions and analysis will be iterative throughout the study to allow emerging themes to be examined in later interviews. </w:t>
            </w:r>
          </w:p>
          <w:p w14:paraId="5F199FAA" w14:textId="31DC9B09" w:rsidR="00872114" w:rsidRPr="00812FF6" w:rsidRDefault="00872114" w:rsidP="00872114">
            <w:pPr>
              <w:jc w:val="both"/>
              <w:rPr>
                <w:rFonts w:ascii="Arial" w:hAnsi="Arial" w:cs="Arial"/>
                <w:sz w:val="22"/>
                <w:szCs w:val="22"/>
              </w:rPr>
            </w:pPr>
          </w:p>
        </w:tc>
      </w:tr>
      <w:tr w:rsidR="007334BA" w:rsidRPr="006F576E" w14:paraId="0FF6E442" w14:textId="77777777" w:rsidTr="18CB43C2">
        <w:tc>
          <w:tcPr>
            <w:tcW w:w="2376" w:type="dxa"/>
            <w:tcBorders>
              <w:top w:val="nil"/>
              <w:left w:val="single" w:sz="4" w:space="0" w:color="auto"/>
              <w:bottom w:val="nil"/>
              <w:right w:val="nil"/>
            </w:tcBorders>
            <w:hideMark/>
          </w:tcPr>
          <w:p w14:paraId="6104F025" w14:textId="77777777" w:rsidR="007334BA" w:rsidRPr="00812FF6" w:rsidRDefault="2CA51D42" w:rsidP="7E6F1C81">
            <w:pPr>
              <w:tabs>
                <w:tab w:val="right" w:pos="9356"/>
              </w:tabs>
              <w:spacing w:before="80" w:line="276" w:lineRule="auto"/>
              <w:jc w:val="both"/>
              <w:rPr>
                <w:rFonts w:ascii="Arial" w:hAnsi="Arial" w:cs="Arial"/>
                <w:b/>
                <w:bCs/>
                <w:sz w:val="22"/>
                <w:szCs w:val="22"/>
              </w:rPr>
            </w:pPr>
            <w:r w:rsidRPr="7E6F1C81">
              <w:rPr>
                <w:rFonts w:ascii="Arial" w:hAnsi="Arial" w:cs="Arial"/>
                <w:b/>
                <w:bCs/>
                <w:sz w:val="22"/>
                <w:szCs w:val="22"/>
              </w:rPr>
              <w:lastRenderedPageBreak/>
              <w:t>Analysis considerations</w:t>
            </w:r>
          </w:p>
        </w:tc>
        <w:tc>
          <w:tcPr>
            <w:tcW w:w="6408" w:type="dxa"/>
            <w:tcBorders>
              <w:top w:val="nil"/>
              <w:left w:val="nil"/>
              <w:bottom w:val="nil"/>
              <w:right w:val="single" w:sz="4" w:space="0" w:color="auto"/>
            </w:tcBorders>
            <w:hideMark/>
          </w:tcPr>
          <w:p w14:paraId="1C954DC9" w14:textId="24476970" w:rsidR="008F58C3" w:rsidRDefault="3F9A7859" w:rsidP="00812FF6">
            <w:pPr>
              <w:jc w:val="both"/>
              <w:rPr>
                <w:rFonts w:ascii="Arial" w:hAnsi="Arial" w:cs="Arial"/>
                <w:sz w:val="22"/>
                <w:szCs w:val="22"/>
              </w:rPr>
            </w:pPr>
            <w:r w:rsidRPr="18CB43C2">
              <w:rPr>
                <w:rFonts w:ascii="Arial" w:hAnsi="Arial" w:cs="Arial"/>
                <w:sz w:val="22"/>
                <w:szCs w:val="22"/>
              </w:rPr>
              <w:t>For each model, the participant will be specified as level 2 (</w:t>
            </w:r>
            <w:r w:rsidR="19134B18" w:rsidRPr="18CB43C2">
              <w:rPr>
                <w:rFonts w:ascii="Arial" w:hAnsi="Arial" w:cs="Arial"/>
                <w:sz w:val="22"/>
                <w:szCs w:val="22"/>
              </w:rPr>
              <w:t>i.e.,</w:t>
            </w:r>
            <w:r w:rsidRPr="18CB43C2">
              <w:rPr>
                <w:rFonts w:ascii="Arial" w:hAnsi="Arial" w:cs="Arial"/>
                <w:sz w:val="22"/>
                <w:szCs w:val="22"/>
              </w:rPr>
              <w:t xml:space="preserve"> clustering by participant), and the individual timepoint as level 1. Independent variables in the model will be group, time and an interaction between group and time. The primary and key outcome measures will be compared at the 3-month after surgery timepoint based on the models. Covariates between groups will be examined for potential imbalance and will be adjusted if necessary. Sensitivity analyses using per-protocol (defined as achieving a tapering dose &gt; 50%) and as-treated (tapered 50% or more regardless of group allocation) analyses will also be conducted. </w:t>
            </w:r>
          </w:p>
          <w:p w14:paraId="41CA407F" w14:textId="77777777" w:rsidR="00872114" w:rsidRPr="00812FF6" w:rsidRDefault="00872114" w:rsidP="00812FF6">
            <w:pPr>
              <w:jc w:val="both"/>
              <w:rPr>
                <w:rFonts w:ascii="Arial" w:hAnsi="Arial" w:cs="Arial"/>
                <w:sz w:val="22"/>
                <w:szCs w:val="22"/>
              </w:rPr>
            </w:pPr>
          </w:p>
          <w:p w14:paraId="157DA385" w14:textId="5B81C5FC" w:rsidR="007334BA" w:rsidRPr="00812FF6" w:rsidRDefault="007334BA" w:rsidP="00812FF6">
            <w:pPr>
              <w:tabs>
                <w:tab w:val="right" w:pos="9356"/>
              </w:tabs>
              <w:spacing w:before="80" w:line="276" w:lineRule="auto"/>
              <w:jc w:val="both"/>
              <w:rPr>
                <w:rFonts w:ascii="Arial" w:hAnsi="Arial" w:cs="Arial"/>
                <w:sz w:val="22"/>
                <w:szCs w:val="22"/>
              </w:rPr>
            </w:pPr>
          </w:p>
        </w:tc>
      </w:tr>
      <w:tr w:rsidR="007334BA" w:rsidRPr="006F576E" w14:paraId="2B4AFE97" w14:textId="77777777" w:rsidTr="18CB43C2">
        <w:tc>
          <w:tcPr>
            <w:tcW w:w="2376" w:type="dxa"/>
            <w:tcBorders>
              <w:top w:val="nil"/>
              <w:left w:val="single" w:sz="4" w:space="0" w:color="auto"/>
              <w:bottom w:val="single" w:sz="4" w:space="0" w:color="auto"/>
              <w:right w:val="nil"/>
            </w:tcBorders>
            <w:hideMark/>
          </w:tcPr>
          <w:p w14:paraId="0D9F81A2" w14:textId="77777777" w:rsidR="007334BA" w:rsidRPr="00812FF6" w:rsidRDefault="2CA51D42" w:rsidP="7E6F1C81">
            <w:pPr>
              <w:tabs>
                <w:tab w:val="right" w:pos="9356"/>
              </w:tabs>
              <w:spacing w:before="80" w:line="276" w:lineRule="auto"/>
              <w:jc w:val="both"/>
              <w:rPr>
                <w:rFonts w:ascii="Arial" w:hAnsi="Arial" w:cs="Arial"/>
                <w:b/>
                <w:bCs/>
                <w:sz w:val="22"/>
                <w:szCs w:val="22"/>
              </w:rPr>
            </w:pPr>
            <w:r w:rsidRPr="7E6F1C81">
              <w:rPr>
                <w:rFonts w:ascii="Arial" w:hAnsi="Arial" w:cs="Arial"/>
                <w:b/>
                <w:bCs/>
                <w:sz w:val="22"/>
                <w:szCs w:val="22"/>
              </w:rPr>
              <w:t>Study duration</w:t>
            </w:r>
          </w:p>
        </w:tc>
        <w:tc>
          <w:tcPr>
            <w:tcW w:w="6408" w:type="dxa"/>
            <w:tcBorders>
              <w:top w:val="nil"/>
              <w:left w:val="nil"/>
              <w:bottom w:val="single" w:sz="4" w:space="0" w:color="auto"/>
              <w:right w:val="single" w:sz="4" w:space="0" w:color="auto"/>
            </w:tcBorders>
          </w:tcPr>
          <w:p w14:paraId="3B3CEC88" w14:textId="602D7B7D" w:rsidR="007334BA" w:rsidRPr="00812FF6" w:rsidRDefault="49AAEBAD" w:rsidP="00812FF6">
            <w:pPr>
              <w:tabs>
                <w:tab w:val="right" w:pos="9356"/>
              </w:tabs>
              <w:spacing w:before="80" w:line="276" w:lineRule="auto"/>
              <w:jc w:val="both"/>
              <w:rPr>
                <w:rFonts w:ascii="Arial" w:hAnsi="Arial" w:cs="Arial"/>
                <w:sz w:val="22"/>
                <w:szCs w:val="22"/>
              </w:rPr>
            </w:pPr>
            <w:r w:rsidRPr="7E6F1C81">
              <w:rPr>
                <w:rFonts w:ascii="Arial" w:hAnsi="Arial" w:cs="Arial"/>
                <w:sz w:val="22"/>
                <w:szCs w:val="22"/>
              </w:rPr>
              <w:t>4</w:t>
            </w:r>
            <w:r w:rsidR="2CA51D42" w:rsidRPr="7E6F1C81">
              <w:rPr>
                <w:rFonts w:ascii="Arial" w:hAnsi="Arial" w:cs="Arial"/>
                <w:sz w:val="22"/>
                <w:szCs w:val="22"/>
              </w:rPr>
              <w:t xml:space="preserve"> years </w:t>
            </w:r>
          </w:p>
        </w:tc>
      </w:tr>
    </w:tbl>
    <w:p w14:paraId="162FB9A0" w14:textId="5B4459A1" w:rsidR="007334BA" w:rsidRDefault="2CA51D42" w:rsidP="7E6F1C81">
      <w:pPr>
        <w:spacing w:line="276" w:lineRule="auto"/>
        <w:outlineLvl w:val="0"/>
        <w:rPr>
          <w:rFonts w:ascii="Arial" w:hAnsi="Arial" w:cs="Arial"/>
          <w:b/>
          <w:bCs/>
        </w:rPr>
      </w:pPr>
      <w:bookmarkStart w:id="10" w:name="_Toc224114238"/>
      <w:bookmarkStart w:id="11" w:name="_Toc224114363"/>
      <w:bookmarkStart w:id="12" w:name="_Toc229297233"/>
      <w:bookmarkStart w:id="13" w:name="_Toc229297340"/>
      <w:bookmarkStart w:id="14" w:name="_Toc229298363"/>
      <w:bookmarkStart w:id="15" w:name="_Toc229307330"/>
      <w:bookmarkStart w:id="16" w:name="_Toc229308150"/>
      <w:bookmarkStart w:id="17" w:name="_Toc235338624"/>
      <w:bookmarkStart w:id="18" w:name="_Toc236472623"/>
      <w:bookmarkStart w:id="19" w:name="_Toc236473743"/>
      <w:bookmarkStart w:id="20" w:name="_Toc23337546"/>
      <w:r w:rsidRPr="7E6F1C81">
        <w:rPr>
          <w:rFonts w:ascii="Arial" w:hAnsi="Arial" w:cs="Arial"/>
          <w:b/>
          <w:bCs/>
          <w:sz w:val="22"/>
          <w:szCs w:val="22"/>
        </w:rPr>
        <w:t>2</w:t>
      </w:r>
      <w:r w:rsidRPr="7E6F1C81">
        <w:rPr>
          <w:rFonts w:ascii="Arial" w:hAnsi="Arial" w:cs="Arial"/>
          <w:b/>
          <w:bCs/>
        </w:rPr>
        <w:t xml:space="preserve">.  </w:t>
      </w:r>
      <w:bookmarkEnd w:id="10"/>
      <w:bookmarkEnd w:id="11"/>
      <w:bookmarkEnd w:id="12"/>
      <w:bookmarkEnd w:id="13"/>
      <w:bookmarkEnd w:id="14"/>
      <w:bookmarkEnd w:id="15"/>
      <w:bookmarkEnd w:id="16"/>
      <w:bookmarkEnd w:id="17"/>
      <w:bookmarkEnd w:id="18"/>
      <w:bookmarkEnd w:id="19"/>
      <w:r w:rsidRPr="7E6F1C81">
        <w:rPr>
          <w:rFonts w:ascii="Arial" w:hAnsi="Arial" w:cs="Arial"/>
          <w:b/>
          <w:bCs/>
        </w:rPr>
        <w:t>BACKGROUND AND RATIONALE</w:t>
      </w:r>
      <w:bookmarkEnd w:id="20"/>
    </w:p>
    <w:p w14:paraId="4B7ED13F" w14:textId="77777777" w:rsidR="008B2542" w:rsidRPr="00013AF7" w:rsidRDefault="008B2542" w:rsidP="7E6F1C81">
      <w:pPr>
        <w:spacing w:line="276" w:lineRule="auto"/>
        <w:ind w:left="720" w:hanging="720"/>
        <w:outlineLvl w:val="0"/>
        <w:rPr>
          <w:rFonts w:ascii="Arial" w:hAnsi="Arial" w:cs="Arial"/>
          <w:b/>
          <w:bCs/>
        </w:rPr>
      </w:pPr>
    </w:p>
    <w:p w14:paraId="1AE395C6" w14:textId="0AD04DAE" w:rsidR="003A1F24" w:rsidRPr="00812FF6" w:rsidRDefault="32FEB85A" w:rsidP="00C3195D">
      <w:pPr>
        <w:jc w:val="both"/>
        <w:rPr>
          <w:rFonts w:ascii="Arial" w:hAnsi="Arial" w:cs="Arial"/>
          <w:sz w:val="22"/>
          <w:szCs w:val="22"/>
        </w:rPr>
      </w:pPr>
      <w:r w:rsidRPr="7E6F1C81">
        <w:rPr>
          <w:rFonts w:ascii="Arial" w:hAnsi="Arial" w:cs="Arial"/>
          <w:sz w:val="22"/>
          <w:szCs w:val="22"/>
        </w:rPr>
        <w:t xml:space="preserve">Opioid analgesics are often used by patients with osteoarthritis awaiting total hip or knee arthroplasty (THA, TKA). In </w:t>
      </w:r>
      <w:r w:rsidR="4F67AAC8" w:rsidRPr="7E6F1C81">
        <w:rPr>
          <w:rFonts w:ascii="Arial" w:hAnsi="Arial" w:cs="Arial"/>
          <w:sz w:val="22"/>
          <w:szCs w:val="22"/>
        </w:rPr>
        <w:t>a</w:t>
      </w:r>
      <w:r w:rsidR="00CE517A">
        <w:rPr>
          <w:rFonts w:ascii="Arial" w:hAnsi="Arial" w:cs="Arial"/>
          <w:sz w:val="22"/>
          <w:szCs w:val="22"/>
        </w:rPr>
        <w:t xml:space="preserve"> previous</w:t>
      </w:r>
      <w:r w:rsidRPr="7E6F1C81">
        <w:rPr>
          <w:rFonts w:ascii="Arial" w:hAnsi="Arial" w:cs="Arial"/>
          <w:sz w:val="22"/>
          <w:szCs w:val="22"/>
        </w:rPr>
        <w:t xml:space="preserve"> study </w:t>
      </w:r>
      <w:r w:rsidR="4F67AAC8" w:rsidRPr="7E6F1C81">
        <w:rPr>
          <w:rFonts w:ascii="Arial" w:hAnsi="Arial" w:cs="Arial"/>
          <w:sz w:val="22"/>
          <w:szCs w:val="22"/>
        </w:rPr>
        <w:t xml:space="preserve">undertaken by our </w:t>
      </w:r>
      <w:r w:rsidR="266A53C5" w:rsidRPr="7E6F1C81">
        <w:rPr>
          <w:rFonts w:ascii="Arial" w:hAnsi="Arial" w:cs="Arial"/>
          <w:sz w:val="22"/>
          <w:szCs w:val="22"/>
        </w:rPr>
        <w:t>group involving</w:t>
      </w:r>
      <w:r w:rsidR="4F67AAC8" w:rsidRPr="7E6F1C81">
        <w:rPr>
          <w:rFonts w:ascii="Arial" w:hAnsi="Arial" w:cs="Arial"/>
          <w:sz w:val="22"/>
          <w:szCs w:val="22"/>
        </w:rPr>
        <w:t xml:space="preserve"> </w:t>
      </w:r>
      <w:r w:rsidR="00ED13DD">
        <w:rPr>
          <w:rFonts w:ascii="Arial" w:hAnsi="Arial" w:cs="Arial"/>
          <w:sz w:val="22"/>
          <w:szCs w:val="22"/>
        </w:rPr>
        <w:t>five</w:t>
      </w:r>
      <w:r w:rsidR="00ED13DD" w:rsidRPr="7E6F1C81">
        <w:rPr>
          <w:rFonts w:ascii="Arial" w:hAnsi="Arial" w:cs="Arial"/>
          <w:sz w:val="22"/>
          <w:szCs w:val="22"/>
        </w:rPr>
        <w:t xml:space="preserve"> </w:t>
      </w:r>
      <w:r w:rsidRPr="7E6F1C81">
        <w:rPr>
          <w:rFonts w:ascii="Arial" w:hAnsi="Arial" w:cs="Arial"/>
          <w:sz w:val="22"/>
          <w:szCs w:val="22"/>
        </w:rPr>
        <w:t>NSW hospitals, 38% of patients were using opioids before a THA or TKA.</w:t>
      </w:r>
      <w:r w:rsidR="00C3195D"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&lt;EndNote&gt;&lt;Cite&gt;&lt;Author&gt;Liu&lt;/Author&gt;&lt;Year&gt;2022 (In Press)&lt;/Year&gt;&lt;RecNum&gt;4674&lt;/RecNum&gt;&lt;DisplayText&gt;[1]&lt;/DisplayText&gt;&lt;record&gt;&lt;rec-number&gt;4674&lt;/rec-number&gt;&lt;foreign-keys&gt;&lt;key app="EN" db-id="e52f95vavessaxetv9j5sffszxwd0atdv2pz" timestamp="1658389665" guid="f67f6eb2-6ad6-4470-b808-5b55340b42f7"&gt;4674&lt;/key&gt;&lt;/foreign-keys&gt;&lt;ref-type name="Journal Article"&gt;17&lt;/ref-type&gt;&lt;contributors&gt;&lt;authors&gt;&lt;author&gt;Shania Liu&lt;/author&gt;&lt;author&gt;Jennifer A Stevens&lt;/author&gt;&lt;author&gt;Ashleigh Collins&lt;/author&gt;&lt;author&gt;Jed Duff&lt;/author&gt;&lt;author&gt;Joanna Sutherland&lt;/author&gt;&lt;author&gt;Morgan Oddie&lt;/author&gt;&lt;author&gt;Justine Naylor&lt;/author&gt;&lt;author&gt;Asad E Patanwala&lt;/author&gt;&lt;author&gt;Benita Suckling&lt;/author&gt;&lt;author&gt;Jonathan Penm&lt;/author&gt;&lt;/authors&gt;&lt;/contributors&gt;&lt;titles&gt;&lt;title&gt;Prevalence and predictors of opioid use before orthopaedic surgery in an Australian setting: a multicentre, cross-sectional, observational study &lt;/title&gt;&lt;secondary-title&gt;Anaesthesia and Intensive Care&lt;/secondary-title&gt;&lt;alt-title&gt;Anaesth Intensive Care&lt;/alt-title&gt;&lt;short-title&gt;Anaesth Intensive Care&lt;/short-title&gt;&lt;/titles&gt;&lt;periodical&gt;&lt;full-title&gt;Anaesthesia and intensive care&lt;/full-title&gt;&lt;/periodical&gt;&lt;dates&gt;&lt;year&gt;2022 (In Press)&lt;/year&gt;&lt;/dates&gt;&lt;urls&gt;&lt;/urls&gt;&lt;/record&gt;&lt;/Cite&gt;&lt;/EndNote&gt;</w:instrText>
      </w:r>
      <w:r w:rsidR="00C3195D" w:rsidRPr="7E6F1C81">
        <w:rPr>
          <w:rFonts w:ascii="Arial" w:hAnsi="Arial" w:cs="Arial"/>
          <w:sz w:val="22"/>
          <w:szCs w:val="22"/>
        </w:rPr>
        <w:fldChar w:fldCharType="separate"/>
      </w:r>
      <w:r w:rsidR="00114503">
        <w:rPr>
          <w:rFonts w:ascii="Arial" w:hAnsi="Arial" w:cs="Arial"/>
          <w:noProof/>
          <w:sz w:val="22"/>
          <w:szCs w:val="22"/>
        </w:rPr>
        <w:t>[1]</w:t>
      </w:r>
      <w:r w:rsidR="00C3195D" w:rsidRPr="7E6F1C81">
        <w:rPr>
          <w:rFonts w:ascii="Arial" w:hAnsi="Arial" w:cs="Arial"/>
          <w:sz w:val="22"/>
          <w:szCs w:val="22"/>
        </w:rPr>
        <w:fldChar w:fldCharType="end"/>
      </w:r>
      <w:r w:rsidRPr="7E6F1C81">
        <w:rPr>
          <w:rFonts w:ascii="Arial" w:hAnsi="Arial" w:cs="Arial"/>
          <w:sz w:val="22"/>
          <w:szCs w:val="22"/>
        </w:rPr>
        <w:t xml:space="preserve"> A recent meta-analysis involving 9,283 patients awaiting TKA or THA revealed pain due to osteoarthritis was the most common justification for pre-operative opioid use,</w:t>
      </w:r>
      <w:r w:rsidR="00C3195D"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&lt;EndNote&gt;&lt;Cite&gt;&lt;Author&gt;Osani&lt;/Author&gt;&lt;Year&gt;2021&lt;/Year&gt;&lt;RecNum&gt;4675&lt;/RecNum&gt;&lt;DisplayText&gt;[2]&lt;/DisplayText&gt;&lt;record&gt;&lt;rec-number&gt;4675&lt;/rec-number&gt;&lt;foreign-keys&gt;&lt;key app="EN" db-id="e52f95vavessaxetv9j5sffszxwd0atdv2pz" timestamp="1658389665" guid="531495a1-f9a5-4d50-9f2a-ad1070c8155a"&gt;4675&lt;/key&gt;&lt;/foreign-keys&gt;&lt;ref-type name="Journal Article"&gt;17&lt;/ref-type&gt;&lt;contributors&gt;&lt;authors&gt;&lt;author&gt;Osani, Mikala C&lt;/author&gt;&lt;author&gt;Lohmander, L Stefan&lt;/author&gt;&lt;author&gt;Bannuru, Raveendhara R&lt;/author&gt;&lt;/authors&gt;&lt;/contributors&gt;&lt;titles&gt;&lt;title&gt;Is There Any Role for Opioids in the Management of Knee and Hip Osteoarthritis? A Systematic Review and Meta</w:instrText>
      </w:r>
      <w:r w:rsidR="00093E2D">
        <w:rPr>
          <w:rFonts w:ascii="Cambria Math" w:hAnsi="Cambria Math" w:cs="Cambria Math"/>
          <w:sz w:val="22"/>
          <w:szCs w:val="22"/>
        </w:rPr>
        <w:instrText>‐</w:instrText>
      </w:r>
      <w:r w:rsidR="00093E2D">
        <w:rPr>
          <w:rFonts w:ascii="Arial" w:hAnsi="Arial" w:cs="Arial"/>
          <w:sz w:val="22"/>
          <w:szCs w:val="22"/>
        </w:rPr>
        <w:instrText>Analysis&lt;/title&gt;&lt;secondary-title&gt;Arthritis Care &amp;amp; Research&lt;/secondary-title&gt;&lt;short-title&gt;Arthritis Care Res (Hoboken)&lt;/short-title&gt;&lt;/titles&gt;&lt;periodical&gt;&lt;full-title&gt;Arthritis care &amp;amp; research&lt;/full-title&gt;&lt;/periodical&gt;&lt;pages&gt;1413-1424&lt;/pages&gt;&lt;volume&gt;73&lt;/volume&gt;&lt;number&gt;10&lt;/number&gt;&lt;dates&gt;&lt;year&gt;2021&lt;/year&gt;&lt;/dates&gt;&lt;isbn&gt;2151-464X&lt;/isbn&gt;&lt;urls&gt;&lt;/urls&gt;&lt;/record&gt;&lt;/Cite&gt;&lt;/EndNote&gt;</w:instrText>
      </w:r>
      <w:r w:rsidR="00C3195D" w:rsidRPr="7E6F1C81">
        <w:rPr>
          <w:rFonts w:ascii="Arial" w:hAnsi="Arial" w:cs="Arial"/>
          <w:sz w:val="22"/>
          <w:szCs w:val="22"/>
        </w:rPr>
        <w:fldChar w:fldCharType="separate"/>
      </w:r>
      <w:r w:rsidR="00093E2D">
        <w:rPr>
          <w:rFonts w:ascii="Arial" w:hAnsi="Arial" w:cs="Arial"/>
          <w:noProof/>
          <w:sz w:val="22"/>
          <w:szCs w:val="22"/>
        </w:rPr>
        <w:t>[2]</w:t>
      </w:r>
      <w:r w:rsidR="00C3195D" w:rsidRPr="7E6F1C81">
        <w:rPr>
          <w:rFonts w:ascii="Arial" w:hAnsi="Arial" w:cs="Arial"/>
          <w:sz w:val="22"/>
          <w:szCs w:val="22"/>
        </w:rPr>
        <w:fldChar w:fldCharType="end"/>
      </w:r>
      <w:r w:rsidRPr="7E6F1C81">
        <w:rPr>
          <w:rFonts w:ascii="Arial" w:hAnsi="Arial" w:cs="Arial"/>
          <w:sz w:val="22"/>
          <w:szCs w:val="22"/>
        </w:rPr>
        <w:t xml:space="preserve"> </w:t>
      </w:r>
      <w:r w:rsidR="2502A4BB" w:rsidRPr="7E6F1C81">
        <w:rPr>
          <w:rFonts w:ascii="Arial" w:hAnsi="Arial" w:cs="Arial"/>
          <w:sz w:val="22"/>
          <w:szCs w:val="22"/>
        </w:rPr>
        <w:t>even though</w:t>
      </w:r>
      <w:r w:rsidRPr="7E6F1C81">
        <w:rPr>
          <w:rFonts w:ascii="Arial" w:hAnsi="Arial" w:cs="Arial"/>
          <w:sz w:val="22"/>
          <w:szCs w:val="22"/>
        </w:rPr>
        <w:t xml:space="preserve"> </w:t>
      </w:r>
      <w:r w:rsidR="004F7FBA">
        <w:rPr>
          <w:rFonts w:ascii="Arial" w:hAnsi="Arial" w:cs="Arial"/>
          <w:sz w:val="22"/>
          <w:szCs w:val="22"/>
        </w:rPr>
        <w:t xml:space="preserve">there is little evidence to show </w:t>
      </w:r>
      <w:r w:rsidRPr="7E6F1C81">
        <w:rPr>
          <w:rFonts w:ascii="Arial" w:hAnsi="Arial" w:cs="Arial"/>
          <w:sz w:val="22"/>
          <w:szCs w:val="22"/>
        </w:rPr>
        <w:t xml:space="preserve">opioids </w:t>
      </w:r>
      <w:r w:rsidR="004F7FBA">
        <w:rPr>
          <w:rFonts w:ascii="Arial" w:hAnsi="Arial" w:cs="Arial"/>
          <w:sz w:val="22"/>
          <w:szCs w:val="22"/>
        </w:rPr>
        <w:t>provide</w:t>
      </w:r>
      <w:r w:rsidRPr="7E6F1C81">
        <w:rPr>
          <w:rFonts w:ascii="Arial" w:hAnsi="Arial" w:cs="Arial"/>
          <w:sz w:val="22"/>
          <w:szCs w:val="22"/>
        </w:rPr>
        <w:t xml:space="preserve"> symptom relief and can cause harm.</w:t>
      </w:r>
      <w:r w:rsidR="00C3195D"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&lt;EndNote&gt;&lt;Cite&gt;&lt;Author&gt;Osani&lt;/Author&gt;&lt;Year&gt;2021&lt;/Year&gt;&lt;RecNum&gt;4675&lt;/RecNum&gt;&lt;DisplayText&gt;[2]&lt;/DisplayText&gt;&lt;record&gt;&lt;rec-number&gt;4675&lt;/rec-number&gt;&lt;foreign-keys&gt;&lt;key app="EN" db-id="e52f95vavessaxetv9j5sffszxwd0atdv2pz" timestamp="1658389665" guid="531495a1-f9a5-4d50-9f2a-ad1070c8155a"&gt;4675&lt;/key&gt;&lt;/foreign-keys&gt;&lt;ref-type name="Journal Article"&gt;17&lt;/ref-type&gt;&lt;contributors&gt;&lt;authors&gt;&lt;author&gt;Osani, Mikala C&lt;/author&gt;&lt;author&gt;Lohmander, L Stefan&lt;/author&gt;&lt;author&gt;Bannuru, Raveendhara R&lt;/author&gt;&lt;/authors&gt;&lt;/contributors&gt;&lt;titles&gt;&lt;title&gt;Is There Any Role for Opioids in the Management of Knee and Hip Osteoarthritis? A Systematic Review and Meta</w:instrText>
      </w:r>
      <w:r w:rsidR="00114503">
        <w:rPr>
          <w:rFonts w:ascii="Cambria Math" w:hAnsi="Cambria Math" w:cs="Cambria Math"/>
          <w:sz w:val="22"/>
          <w:szCs w:val="22"/>
        </w:rPr>
        <w:instrText>‐</w:instrText>
      </w:r>
      <w:r w:rsidR="00114503">
        <w:rPr>
          <w:rFonts w:ascii="Arial" w:hAnsi="Arial" w:cs="Arial"/>
          <w:sz w:val="22"/>
          <w:szCs w:val="22"/>
        </w:rPr>
        <w:instrText>Analysis&lt;/title&gt;&lt;secondary-title&gt;Arthritis Care &amp;amp; Research&lt;/secondary-title&gt;&lt;short-title&gt;Arthritis Care Res (Hoboken)&lt;/short-title&gt;&lt;/titles&gt;&lt;periodical&gt;&lt;full-title&gt;Arthritis care &amp;amp; research&lt;/full-title&gt;&lt;/periodical&gt;&lt;pages&gt;1413-1424&lt;/pages&gt;&lt;volume&gt;73&lt;/volume&gt;&lt;number&gt;10&lt;/number&gt;&lt;dates&gt;&lt;year&gt;2021&lt;/year&gt;&lt;/dates&gt;&lt;isbn&gt;2151-464X&lt;/isbn&gt;&lt;urls&gt;&lt;/urls&gt;&lt;/record&gt;&lt;/Cite&gt;&lt;/EndNote&gt;</w:instrText>
      </w:r>
      <w:r w:rsidR="00C3195D" w:rsidRPr="7E6F1C81">
        <w:rPr>
          <w:rFonts w:ascii="Arial" w:hAnsi="Arial" w:cs="Arial"/>
          <w:sz w:val="22"/>
          <w:szCs w:val="22"/>
        </w:rPr>
        <w:fldChar w:fldCharType="separate"/>
      </w:r>
      <w:r w:rsidR="00114503">
        <w:rPr>
          <w:rFonts w:ascii="Arial" w:hAnsi="Arial" w:cs="Arial"/>
          <w:noProof/>
          <w:sz w:val="22"/>
          <w:szCs w:val="22"/>
        </w:rPr>
        <w:t>[2]</w:t>
      </w:r>
      <w:r w:rsidR="00C3195D" w:rsidRPr="7E6F1C81">
        <w:rPr>
          <w:rFonts w:ascii="Arial" w:hAnsi="Arial" w:cs="Arial"/>
          <w:sz w:val="22"/>
          <w:szCs w:val="22"/>
        </w:rPr>
        <w:fldChar w:fldCharType="end"/>
      </w:r>
      <w:r w:rsidRPr="7E6F1C81">
        <w:rPr>
          <w:rFonts w:ascii="Arial" w:hAnsi="Arial" w:cs="Arial"/>
          <w:sz w:val="22"/>
          <w:szCs w:val="22"/>
        </w:rPr>
        <w:t xml:space="preserve"> </w:t>
      </w:r>
    </w:p>
    <w:p w14:paraId="3470CD1E" w14:textId="0EA39417" w:rsidR="00C3195D" w:rsidRPr="00812FF6" w:rsidRDefault="4F67AAC8" w:rsidP="00C3195D">
      <w:pPr>
        <w:jc w:val="both"/>
        <w:rPr>
          <w:rFonts w:ascii="Arial" w:hAnsi="Arial" w:cs="Arial"/>
          <w:b/>
          <w:bCs/>
          <w:sz w:val="22"/>
          <w:szCs w:val="22"/>
        </w:rPr>
      </w:pPr>
      <w:r w:rsidRPr="7E6F1C81">
        <w:rPr>
          <w:rFonts w:ascii="Arial" w:hAnsi="Arial" w:cs="Arial"/>
          <w:sz w:val="22"/>
          <w:szCs w:val="22"/>
        </w:rPr>
        <w:t xml:space="preserve">Opioid use in patients awaiting arthroplasty is problematic for several reasons. </w:t>
      </w:r>
      <w:r w:rsidR="32FEB85A" w:rsidRPr="7E6F1C81">
        <w:rPr>
          <w:rFonts w:ascii="Arial" w:hAnsi="Arial" w:cs="Arial"/>
          <w:sz w:val="22"/>
          <w:szCs w:val="22"/>
        </w:rPr>
        <w:t xml:space="preserve"> </w:t>
      </w:r>
      <w:r w:rsidRPr="7E6F1C81">
        <w:rPr>
          <w:rFonts w:ascii="Arial" w:hAnsi="Arial" w:cs="Arial"/>
          <w:sz w:val="22"/>
          <w:szCs w:val="22"/>
        </w:rPr>
        <w:t>Firstly, o</w:t>
      </w:r>
      <w:r w:rsidR="32FEB85A" w:rsidRPr="7E6F1C81">
        <w:rPr>
          <w:rFonts w:ascii="Arial" w:hAnsi="Arial" w:cs="Arial"/>
          <w:sz w:val="22"/>
          <w:szCs w:val="22"/>
        </w:rPr>
        <w:t xml:space="preserve">ur research </w:t>
      </w:r>
      <w:r w:rsidR="1E1AB48B" w:rsidRPr="7E6F1C81">
        <w:rPr>
          <w:rFonts w:ascii="Arial" w:hAnsi="Arial" w:cs="Arial"/>
          <w:sz w:val="22"/>
          <w:szCs w:val="22"/>
        </w:rPr>
        <w:t xml:space="preserve">and that </w:t>
      </w:r>
      <w:r w:rsidR="000009B6">
        <w:rPr>
          <w:rFonts w:ascii="Arial" w:hAnsi="Arial" w:cs="Arial"/>
          <w:sz w:val="22"/>
          <w:szCs w:val="22"/>
        </w:rPr>
        <w:t>of</w:t>
      </w:r>
      <w:r w:rsidR="000009B6" w:rsidRPr="7E6F1C81">
        <w:rPr>
          <w:rFonts w:ascii="Arial" w:hAnsi="Arial" w:cs="Arial"/>
          <w:sz w:val="22"/>
          <w:szCs w:val="22"/>
        </w:rPr>
        <w:t xml:space="preserve"> </w:t>
      </w:r>
      <w:r w:rsidR="1E1AB48B" w:rsidRPr="7E6F1C81">
        <w:rPr>
          <w:rFonts w:ascii="Arial" w:hAnsi="Arial" w:cs="Arial"/>
          <w:sz w:val="22"/>
          <w:szCs w:val="22"/>
        </w:rPr>
        <w:t>others demonstrate</w:t>
      </w:r>
      <w:r w:rsidR="000009B6">
        <w:rPr>
          <w:rFonts w:ascii="Arial" w:hAnsi="Arial" w:cs="Arial"/>
          <w:sz w:val="22"/>
          <w:szCs w:val="22"/>
        </w:rPr>
        <w:t>d</w:t>
      </w:r>
      <w:r w:rsidR="1E1AB48B" w:rsidRPr="7E6F1C81">
        <w:rPr>
          <w:rFonts w:ascii="Arial" w:hAnsi="Arial" w:cs="Arial"/>
          <w:sz w:val="22"/>
          <w:szCs w:val="22"/>
        </w:rPr>
        <w:t xml:space="preserve"> </w:t>
      </w:r>
      <w:r w:rsidR="41756B9D" w:rsidRPr="7E6F1C81">
        <w:rPr>
          <w:rFonts w:ascii="Arial" w:hAnsi="Arial" w:cs="Arial"/>
          <w:sz w:val="22"/>
          <w:szCs w:val="22"/>
        </w:rPr>
        <w:t>that preoperative</w:t>
      </w:r>
      <w:r w:rsidR="32FEB85A" w:rsidRPr="7E6F1C81">
        <w:rPr>
          <w:rFonts w:ascii="Arial" w:hAnsi="Arial" w:cs="Arial"/>
          <w:sz w:val="22"/>
          <w:szCs w:val="22"/>
        </w:rPr>
        <w:t xml:space="preserve"> opioid use is the strongest predictor of persistent opioid use after arthroplasty.</w:t>
      </w:r>
      <w:r w:rsidR="003A1F24"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&lt;EndNote&gt;&lt;Cite&gt;&lt;Author&gt;Liu&lt;/Author&gt;&lt;Year&gt;2022 (In Press)&lt;/Year&gt;&lt;RecNum&gt;4674&lt;/RecNum&gt;&lt;DisplayText&gt;[1]&lt;/DisplayText&gt;&lt;record&gt;&lt;rec-number&gt;4674&lt;/rec-number&gt;&lt;foreign-keys&gt;&lt;key app="EN" db-id="e52f95vavessaxetv9j5sffszxwd0atdv2pz" timestamp="1658389665" guid="f67f6eb2-6ad6-4470-b808-5b55340b42f7"&gt;4674&lt;/key&gt;&lt;/foreign-keys&gt;&lt;ref-type name="Journal Article"&gt;17&lt;/ref-type&gt;&lt;contributors&gt;&lt;authors&gt;&lt;author&gt;Shania Liu&lt;/author&gt;&lt;author&gt;Jennifer A Stevens&lt;/author&gt;&lt;author&gt;Ashleigh Collins&lt;/author&gt;&lt;author&gt;Jed Duff&lt;/author&gt;&lt;author&gt;Joanna Sutherland&lt;/author&gt;&lt;author&gt;Morgan Oddie&lt;/author&gt;&lt;author&gt;Justine Naylor&lt;/author&gt;&lt;author&gt;Asad E Patanwala&lt;/author&gt;&lt;author&gt;Benita Suckling&lt;/author&gt;&lt;author&gt;Jonathan Penm&lt;/author&gt;&lt;/authors&gt;&lt;/contributors&gt;&lt;titles&gt;&lt;title&gt;Prevalence and predictors of opioid use before orthopaedic surgery in an Australian setting: a multicentre, cross-sectional, observational study &lt;/title&gt;&lt;secondary-title&gt;Anaesthesia and Intensive Care&lt;/secondary-title&gt;&lt;alt-title&gt;Anaesth Intensive Care&lt;/alt-title&gt;&lt;short-title&gt;Anaesth Intensive Care&lt;/short-title&gt;&lt;/titles&gt;&lt;periodical&gt;&lt;full-title&gt;Anaesthesia and intensive care&lt;/full-title&gt;&lt;/periodical&gt;&lt;dates&gt;&lt;year&gt;2022 (In Press)&lt;/year&gt;&lt;/dates&gt;&lt;urls&gt;&lt;/urls&gt;&lt;/record&gt;&lt;/Cite&gt;&lt;/EndNote&gt;</w:instrText>
      </w:r>
      <w:r w:rsidR="003A1F24" w:rsidRPr="7E6F1C81">
        <w:rPr>
          <w:rFonts w:ascii="Arial" w:hAnsi="Arial" w:cs="Arial"/>
          <w:sz w:val="22"/>
          <w:szCs w:val="22"/>
        </w:rPr>
        <w:fldChar w:fldCharType="separate"/>
      </w:r>
      <w:r w:rsidR="00114503">
        <w:rPr>
          <w:rFonts w:ascii="Arial" w:hAnsi="Arial" w:cs="Arial"/>
          <w:noProof/>
          <w:sz w:val="22"/>
          <w:szCs w:val="22"/>
        </w:rPr>
        <w:t>[1]</w:t>
      </w:r>
      <w:r w:rsidR="003A1F24" w:rsidRPr="7E6F1C81">
        <w:rPr>
          <w:rFonts w:ascii="Arial" w:hAnsi="Arial" w:cs="Arial"/>
          <w:sz w:val="22"/>
          <w:szCs w:val="22"/>
        </w:rPr>
        <w:fldChar w:fldCharType="end"/>
      </w:r>
      <w:r w:rsidR="32FEB85A" w:rsidRPr="7E6F1C81">
        <w:rPr>
          <w:rFonts w:ascii="Arial" w:hAnsi="Arial" w:cs="Arial"/>
          <w:sz w:val="22"/>
          <w:szCs w:val="22"/>
        </w:rPr>
        <w:t xml:space="preserve"> Importantly, even modest doses of short durations (</w:t>
      </w:r>
      <w:r w:rsidR="00202FEE">
        <w:rPr>
          <w:rFonts w:ascii="Arial" w:hAnsi="Arial" w:cs="Arial"/>
          <w:sz w:val="22"/>
          <w:szCs w:val="22"/>
        </w:rPr>
        <w:t xml:space="preserve">e.g., </w:t>
      </w:r>
      <w:r w:rsidR="32FEB85A" w:rsidRPr="7E6F1C81">
        <w:rPr>
          <w:rFonts w:ascii="Arial" w:hAnsi="Arial" w:cs="Arial"/>
          <w:sz w:val="22"/>
          <w:szCs w:val="22"/>
        </w:rPr>
        <w:t xml:space="preserve">12 mg </w:t>
      </w:r>
      <w:r w:rsidR="00D17AE8">
        <w:rPr>
          <w:rFonts w:ascii="Arial" w:hAnsi="Arial" w:cs="Arial"/>
          <w:sz w:val="22"/>
          <w:szCs w:val="22"/>
        </w:rPr>
        <w:t xml:space="preserve">per day </w:t>
      </w:r>
      <w:r w:rsidR="32FEB85A" w:rsidRPr="7E6F1C81">
        <w:rPr>
          <w:rFonts w:ascii="Arial" w:hAnsi="Arial" w:cs="Arial"/>
          <w:sz w:val="22"/>
          <w:szCs w:val="22"/>
        </w:rPr>
        <w:t xml:space="preserve">for three months pre-operatively) </w:t>
      </w:r>
      <w:r w:rsidRPr="7E6F1C81">
        <w:rPr>
          <w:rFonts w:ascii="Arial" w:hAnsi="Arial" w:cs="Arial"/>
          <w:sz w:val="22"/>
          <w:szCs w:val="22"/>
        </w:rPr>
        <w:t>in chronic pre-operative users</w:t>
      </w:r>
      <w:r w:rsidR="007C3391">
        <w:rPr>
          <w:rFonts w:ascii="Arial" w:hAnsi="Arial" w:cs="Arial"/>
          <w:sz w:val="22"/>
          <w:szCs w:val="22"/>
        </w:rPr>
        <w:t>,</w:t>
      </w:r>
      <w:r w:rsidRPr="7E6F1C81">
        <w:rPr>
          <w:rFonts w:ascii="Arial" w:hAnsi="Arial" w:cs="Arial"/>
          <w:sz w:val="22"/>
          <w:szCs w:val="22"/>
        </w:rPr>
        <w:t xml:space="preserve"> </w:t>
      </w:r>
      <w:r w:rsidR="32FEB85A" w:rsidRPr="7E6F1C81">
        <w:rPr>
          <w:rFonts w:ascii="Arial" w:hAnsi="Arial" w:cs="Arial"/>
          <w:sz w:val="22"/>
          <w:szCs w:val="22"/>
        </w:rPr>
        <w:t>have been shown to increase the risk of persistent opioid use post-arthroplasty 6-fold compared to opioid naïve patients.</w:t>
      </w:r>
      <w:r w:rsidR="003A1F24"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&lt;EndNote&gt;&lt;Cite&gt;&lt;Author&gt;Kim&lt;/Author&gt;&lt;Year&gt;2018&lt;/Year&gt;&lt;RecNum&gt;4659&lt;/RecNum&gt;&lt;DisplayText&gt;[3]&lt;/DisplayText&gt;&lt;record&gt;&lt;rec-number&gt;4659&lt;/rec-number&gt;&lt;foreign-keys&gt;&lt;key app="EN" db-id="e52f95vavessaxetv9j5sffszxwd0atdv2pz" timestamp="1656894837" guid="615aaf58-5174-442f-9095-e21b46bf970f"&gt;4659&lt;/key&gt;&lt;/foreign-keys&gt;&lt;ref-type name="Journal Article"&gt;17&lt;/ref-type&gt;&lt;contributors&gt;&lt;authors&gt;&lt;author&gt;Kim, Kelvin Y&lt;/author&gt;&lt;author&gt;Anoushiravani, Afshin A&lt;/author&gt;&lt;author&gt;Chen, Kevin K&lt;/author&gt;&lt;author&gt;Roof, Mackenzie&lt;/author&gt;&lt;author&gt;Long, William J&lt;/author&gt;&lt;author&gt;Schwarzkopf, Ran&lt;/author&gt;&lt;/authors&gt;&lt;/contributors&gt;&lt;titles&gt;&lt;title&gt;Preoperative chronic opioid users in total knee arthroplasty—which patients persistently abuse opiates following surgery?&lt;/title&gt;&lt;secondary-title&gt;The Journal of arthroplasty&lt;/secondary-title&gt;&lt;/titles&gt;&lt;periodical&gt;&lt;full-title&gt;The Journal of Arthroplasty&lt;/full-title&gt;&lt;/periodical&gt;&lt;pages&gt;107-112&lt;/pages&gt;&lt;volume&gt;33&lt;/volume&gt;&lt;number&gt;1&lt;/number&gt;&lt;dates&gt;&lt;year&gt;2018&lt;/year&gt;&lt;/dates&gt;&lt;isbn&gt;0883-5403&lt;/isbn&gt;&lt;urls&gt;&lt;/urls&gt;&lt;/record&gt;&lt;/Cite&gt;&lt;/EndNote&gt;</w:instrText>
      </w:r>
      <w:r w:rsidR="003A1F24" w:rsidRPr="7E6F1C81">
        <w:rPr>
          <w:rFonts w:ascii="Arial" w:hAnsi="Arial" w:cs="Arial"/>
          <w:sz w:val="22"/>
          <w:szCs w:val="22"/>
        </w:rPr>
        <w:fldChar w:fldCharType="separate"/>
      </w:r>
      <w:r w:rsidR="00114503">
        <w:rPr>
          <w:rFonts w:ascii="Arial" w:hAnsi="Arial" w:cs="Arial"/>
          <w:noProof/>
          <w:sz w:val="22"/>
          <w:szCs w:val="22"/>
        </w:rPr>
        <w:t>[3]</w:t>
      </w:r>
      <w:r w:rsidR="003A1F24" w:rsidRPr="7E6F1C81">
        <w:rPr>
          <w:rFonts w:ascii="Arial" w:hAnsi="Arial" w:cs="Arial"/>
          <w:sz w:val="22"/>
          <w:szCs w:val="22"/>
        </w:rPr>
        <w:fldChar w:fldCharType="end"/>
      </w:r>
      <w:r w:rsidR="32FEB85A" w:rsidRPr="7E6F1C81">
        <w:rPr>
          <w:rFonts w:ascii="Arial" w:hAnsi="Arial" w:cs="Arial"/>
          <w:sz w:val="22"/>
          <w:szCs w:val="22"/>
        </w:rPr>
        <w:t xml:space="preserve"> </w:t>
      </w:r>
      <w:r w:rsidR="21959B74" w:rsidRPr="7E6F1C81">
        <w:rPr>
          <w:rFonts w:ascii="Arial" w:hAnsi="Arial" w:cs="Arial"/>
          <w:sz w:val="22"/>
          <w:szCs w:val="22"/>
        </w:rPr>
        <w:t xml:space="preserve">Our </w:t>
      </w:r>
      <w:r w:rsidR="007C3391">
        <w:rPr>
          <w:rFonts w:ascii="Arial" w:hAnsi="Arial" w:cs="Arial"/>
          <w:sz w:val="22"/>
          <w:szCs w:val="22"/>
        </w:rPr>
        <w:t>findings</w:t>
      </w:r>
      <w:r w:rsidR="003F3DA4">
        <w:rPr>
          <w:rFonts w:ascii="Arial" w:hAnsi="Arial" w:cs="Arial"/>
          <w:sz w:val="22"/>
          <w:szCs w:val="22"/>
        </w:rPr>
        <w:t xml:space="preserve"> also demonstrated</w:t>
      </w:r>
      <w:r w:rsidR="21959B74" w:rsidRPr="7E6F1C81">
        <w:rPr>
          <w:rFonts w:ascii="Arial" w:hAnsi="Arial" w:cs="Arial"/>
          <w:sz w:val="22"/>
          <w:szCs w:val="22"/>
        </w:rPr>
        <w:t xml:space="preserve"> </w:t>
      </w:r>
      <w:r w:rsidR="00AB6ABF">
        <w:rPr>
          <w:rFonts w:ascii="Arial" w:hAnsi="Arial" w:cs="Arial"/>
          <w:sz w:val="22"/>
          <w:szCs w:val="22"/>
        </w:rPr>
        <w:t xml:space="preserve">that </w:t>
      </w:r>
      <w:r w:rsidR="21959B74" w:rsidRPr="7E6F1C81">
        <w:rPr>
          <w:rFonts w:ascii="Arial" w:hAnsi="Arial" w:cs="Arial"/>
          <w:sz w:val="22"/>
          <w:szCs w:val="22"/>
        </w:rPr>
        <w:t>patients who were opioid</w:t>
      </w:r>
      <w:r w:rsidR="0296F75F" w:rsidRPr="7E6F1C81">
        <w:rPr>
          <w:rFonts w:ascii="Arial" w:hAnsi="Arial" w:cs="Arial"/>
          <w:sz w:val="22"/>
          <w:szCs w:val="22"/>
        </w:rPr>
        <w:t>-</w:t>
      </w:r>
      <w:r w:rsidR="21959B74" w:rsidRPr="7E6F1C81">
        <w:rPr>
          <w:rFonts w:ascii="Arial" w:hAnsi="Arial" w:cs="Arial"/>
          <w:sz w:val="22"/>
          <w:szCs w:val="22"/>
        </w:rPr>
        <w:t xml:space="preserve">tolerant before TKA </w:t>
      </w:r>
      <w:r w:rsidR="003F3DA4" w:rsidRPr="7E6F1C81">
        <w:rPr>
          <w:rFonts w:ascii="Arial" w:hAnsi="Arial" w:cs="Arial"/>
          <w:sz w:val="22"/>
          <w:szCs w:val="22"/>
        </w:rPr>
        <w:t>requir</w:t>
      </w:r>
      <w:r w:rsidR="003F3DA4">
        <w:rPr>
          <w:rFonts w:ascii="Arial" w:hAnsi="Arial" w:cs="Arial"/>
          <w:sz w:val="22"/>
          <w:szCs w:val="22"/>
        </w:rPr>
        <w:t>ed</w:t>
      </w:r>
      <w:r w:rsidR="003F3DA4" w:rsidRPr="7E6F1C81">
        <w:rPr>
          <w:rFonts w:ascii="Arial" w:hAnsi="Arial" w:cs="Arial"/>
          <w:sz w:val="22"/>
          <w:szCs w:val="22"/>
        </w:rPr>
        <w:t xml:space="preserve"> </w:t>
      </w:r>
      <w:r w:rsidR="21959B74" w:rsidRPr="7E6F1C81">
        <w:rPr>
          <w:rFonts w:ascii="Arial" w:hAnsi="Arial" w:cs="Arial"/>
          <w:sz w:val="22"/>
          <w:szCs w:val="22"/>
        </w:rPr>
        <w:t xml:space="preserve">significantly more opioids and </w:t>
      </w:r>
      <w:r w:rsidR="003F3DA4" w:rsidRPr="7E6F1C81">
        <w:rPr>
          <w:rFonts w:ascii="Arial" w:hAnsi="Arial" w:cs="Arial"/>
          <w:sz w:val="22"/>
          <w:szCs w:val="22"/>
        </w:rPr>
        <w:t>experienc</w:t>
      </w:r>
      <w:r w:rsidR="003F3DA4">
        <w:rPr>
          <w:rFonts w:ascii="Arial" w:hAnsi="Arial" w:cs="Arial"/>
          <w:sz w:val="22"/>
          <w:szCs w:val="22"/>
        </w:rPr>
        <w:t>ed</w:t>
      </w:r>
      <w:r w:rsidR="003F3DA4" w:rsidRPr="7E6F1C81">
        <w:rPr>
          <w:rFonts w:ascii="Arial" w:hAnsi="Arial" w:cs="Arial"/>
          <w:sz w:val="22"/>
          <w:szCs w:val="22"/>
        </w:rPr>
        <w:t xml:space="preserve"> </w:t>
      </w:r>
      <w:r w:rsidR="21959B74" w:rsidRPr="7E6F1C81">
        <w:rPr>
          <w:rFonts w:ascii="Arial" w:hAnsi="Arial" w:cs="Arial"/>
          <w:sz w:val="22"/>
          <w:szCs w:val="22"/>
        </w:rPr>
        <w:t>worse pain after surgery.</w:t>
      </w:r>
      <w:r w:rsidR="003A1F24"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&lt;EndNote&gt;&lt;Cite&gt;&lt;Author&gt;Patanwala&lt;/Author&gt;&lt;Year&gt;2008&lt;/Year&gt;&lt;RecNum&gt;4652&lt;/RecNum&gt;&lt;DisplayText&gt;[4]&lt;/DisplayText&gt;&lt;record&gt;&lt;rec-number&gt;4652&lt;/rec-number&gt;&lt;foreign-keys&gt;&lt;key app="EN" db-id="e52f95vavessaxetv9j5sffszxwd0atdv2pz" timestamp="1655687570" guid="ff6d688f-1137-406c-ad82-9e7156732470"&gt;4652&lt;/key&gt;&lt;/foreign-keys&gt;&lt;ref-type name="Journal Article"&gt;17&lt;/ref-type&gt;&lt;contributors&gt;&lt;authors&gt;&lt;author&gt;Patanwala, Asad E&lt;/author&gt;&lt;author&gt;Jarzyna, Donna L&lt;/author&gt;&lt;author&gt;Miller, Michael D&lt;/author&gt;&lt;author&gt;Erstad, Brian L&lt;/author&gt;&lt;/authors&gt;&lt;/contributors&gt;&lt;titles&gt;&lt;title&gt;Comparison of opioid requirements and analgesic response in opioid</w:instrText>
      </w:r>
      <w:r w:rsidR="00114503">
        <w:rPr>
          <w:rFonts w:ascii="Cambria Math" w:hAnsi="Cambria Math" w:cs="Cambria Math"/>
          <w:sz w:val="22"/>
          <w:szCs w:val="22"/>
        </w:rPr>
        <w:instrText>‐</w:instrText>
      </w:r>
      <w:r w:rsidR="00114503">
        <w:rPr>
          <w:rFonts w:ascii="Arial" w:hAnsi="Arial" w:cs="Arial"/>
          <w:sz w:val="22"/>
          <w:szCs w:val="22"/>
        </w:rPr>
        <w:instrText>tolerant versus opioid</w:instrText>
      </w:r>
      <w:r w:rsidR="00114503">
        <w:rPr>
          <w:rFonts w:ascii="Cambria Math" w:hAnsi="Cambria Math" w:cs="Cambria Math"/>
          <w:sz w:val="22"/>
          <w:szCs w:val="22"/>
        </w:rPr>
        <w:instrText>‐</w:instrText>
      </w:r>
      <w:r w:rsidR="00114503">
        <w:rPr>
          <w:rFonts w:ascii="Arial" w:hAnsi="Arial" w:cs="Arial"/>
          <w:sz w:val="22"/>
          <w:szCs w:val="22"/>
        </w:rPr>
        <w:instrText>naive patients after total knee arthroplasty&lt;/title&gt;&lt;secondary-title&gt;Pharmacotherapy&lt;/secondary-title&gt;&lt;/titles&gt;&lt;periodical&gt;&lt;full-title&gt;Pharmacotherapy&lt;/full-title&gt;&lt;/periodical&gt;&lt;pages&gt;1453-1460&lt;/pages&gt;&lt;volume&gt;28&lt;/volume&gt;&lt;number&gt;12&lt;/number&gt;&lt;dates&gt;&lt;year&gt;2008&lt;/year&gt;&lt;/dates&gt;&lt;isbn&gt;0277-0008&lt;/isbn&gt;&lt;urls&gt;&lt;/urls&gt;&lt;/record&gt;&lt;/Cite&gt;&lt;/EndNote&gt;</w:instrText>
      </w:r>
      <w:r w:rsidR="003A1F24" w:rsidRPr="7E6F1C81">
        <w:rPr>
          <w:rFonts w:ascii="Arial" w:hAnsi="Arial" w:cs="Arial"/>
          <w:sz w:val="22"/>
          <w:szCs w:val="22"/>
        </w:rPr>
        <w:fldChar w:fldCharType="separate"/>
      </w:r>
      <w:r w:rsidR="00114503">
        <w:rPr>
          <w:rFonts w:ascii="Arial" w:hAnsi="Arial" w:cs="Arial"/>
          <w:noProof/>
          <w:sz w:val="22"/>
          <w:szCs w:val="22"/>
        </w:rPr>
        <w:t>[4]</w:t>
      </w:r>
      <w:r w:rsidR="003A1F24" w:rsidRPr="7E6F1C81">
        <w:rPr>
          <w:rFonts w:ascii="Arial" w:hAnsi="Arial" w:cs="Arial"/>
          <w:sz w:val="22"/>
          <w:szCs w:val="22"/>
        </w:rPr>
        <w:fldChar w:fldCharType="end"/>
      </w:r>
      <w:r w:rsidR="21959B74" w:rsidRPr="7E6F1C81">
        <w:rPr>
          <w:rFonts w:ascii="Arial" w:hAnsi="Arial" w:cs="Arial"/>
          <w:sz w:val="22"/>
          <w:szCs w:val="22"/>
        </w:rPr>
        <w:t xml:space="preserve"> </w:t>
      </w:r>
      <w:r w:rsidR="32FEB85A" w:rsidRPr="7E6F1C81">
        <w:rPr>
          <w:rFonts w:ascii="Arial" w:hAnsi="Arial" w:cs="Arial"/>
          <w:sz w:val="22"/>
          <w:szCs w:val="22"/>
        </w:rPr>
        <w:t xml:space="preserve">Persistent opioid use is </w:t>
      </w:r>
      <w:r w:rsidRPr="7E6F1C81">
        <w:rPr>
          <w:rFonts w:ascii="Arial" w:hAnsi="Arial" w:cs="Arial"/>
          <w:sz w:val="22"/>
          <w:szCs w:val="22"/>
        </w:rPr>
        <w:t xml:space="preserve">undesirable because it is </w:t>
      </w:r>
      <w:r w:rsidR="32FEB85A" w:rsidRPr="7E6F1C81">
        <w:rPr>
          <w:rFonts w:ascii="Arial" w:hAnsi="Arial" w:cs="Arial"/>
          <w:sz w:val="22"/>
          <w:szCs w:val="22"/>
        </w:rPr>
        <w:t>associated with opioid tolerance, dependence</w:t>
      </w:r>
      <w:r w:rsidR="04DF00C6" w:rsidRPr="7E6F1C81">
        <w:rPr>
          <w:rFonts w:ascii="Arial" w:hAnsi="Arial" w:cs="Arial"/>
          <w:sz w:val="22"/>
          <w:szCs w:val="22"/>
        </w:rPr>
        <w:t>,</w:t>
      </w:r>
      <w:r w:rsidR="32FEB85A" w:rsidRPr="7E6F1C81">
        <w:rPr>
          <w:rFonts w:ascii="Arial" w:hAnsi="Arial" w:cs="Arial"/>
          <w:sz w:val="22"/>
          <w:szCs w:val="22"/>
        </w:rPr>
        <w:t xml:space="preserve"> and side effects</w:t>
      </w:r>
      <w:r w:rsidR="00AB6ABF">
        <w:rPr>
          <w:rFonts w:ascii="Arial" w:hAnsi="Arial" w:cs="Arial"/>
          <w:sz w:val="22"/>
          <w:szCs w:val="22"/>
        </w:rPr>
        <w:t>,</w:t>
      </w:r>
      <w:r w:rsidR="32FEB85A" w:rsidRPr="7E6F1C81">
        <w:rPr>
          <w:rFonts w:ascii="Arial" w:hAnsi="Arial" w:cs="Arial"/>
          <w:sz w:val="22"/>
          <w:szCs w:val="22"/>
        </w:rPr>
        <w:t xml:space="preserve"> including sedation and falls.</w:t>
      </w:r>
      <w:r w:rsidR="4DE3760A" w:rsidRPr="7E6F1C81">
        <w:rPr>
          <w:rFonts w:ascii="Arial" w:hAnsi="Arial" w:cs="Arial"/>
          <w:sz w:val="22"/>
          <w:szCs w:val="22"/>
        </w:rPr>
        <w:t xml:space="preserve"> </w:t>
      </w:r>
      <w:r w:rsidR="003A1F24" w:rsidRPr="7E6F1C81">
        <w:rPr>
          <w:rFonts w:ascii="Arial" w:hAnsi="Arial" w:cs="Arial"/>
          <w:sz w:val="22"/>
          <w:szCs w:val="22"/>
        </w:rPr>
        <w:fldChar w:fldCharType="begin"/>
      </w:r>
      <w:r w:rsidR="00951D93">
        <w:rPr>
          <w:rFonts w:ascii="Arial" w:hAnsi="Arial" w:cs="Arial"/>
          <w:sz w:val="22"/>
          <w:szCs w:val="22"/>
        </w:rPr>
        <w:instrText xml:space="preserve"> ADDIN EN.CITE &lt;EndNote&gt;&lt;Cite&gt;&lt;Author&gt;Benyamin&lt;/Author&gt;&lt;Year&gt;2008&lt;/Year&gt;&lt;RecNum&gt;4563&lt;/RecNum&gt;&lt;DisplayText&gt;[5]&lt;/DisplayText&gt;&lt;record&gt;&lt;rec-number&gt;4563&lt;/rec-number&gt;&lt;foreign-keys&gt;&lt;key app="EN" db-id="e52f95vavessaxetv9j5sffszxwd0atdv2pz" timestamp="1622371154" guid="4736dc2c-e114-4f69-82ec-b94e31c3f9c9"&gt;4563&lt;/key&gt;&lt;/foreign-keys&gt;&lt;ref-type name="Journal Article"&gt;17&lt;/ref-type&gt;&lt;contributors&gt;&lt;authors&gt;&lt;author&gt;Benyamin, Ramsin&lt;/author&gt;&lt;author&gt;Trescot, Andrea M.&lt;/author&gt;&lt;author&gt;Datta, Sukdeb&lt;/author&gt;&lt;author&gt;Buenaventura, Ricardo&lt;/author&gt;&lt;author&gt;Adlaka, Rajive&lt;/author&gt;&lt;author&gt;Sehgal, Nalini&lt;/author&gt;&lt;author&gt;Glaser, Scott E.&lt;/author&gt;&lt;author&gt;Vallejo, Ricardo&lt;/author&gt;&lt;/authors&gt;&lt;/contributors&gt;&lt;titles&gt;&lt;title&gt;Opioid complications and side effects&lt;/title&gt;&lt;secondary-title&gt;Pain physician&lt;/secondary-title&gt;&lt;/titles&gt;&lt;periodical&gt;&lt;full-title&gt;Pain physician&lt;/full-title&gt;&lt;/periodical&gt;&lt;pages&gt;S105-S120&lt;/pages&gt;&lt;volume&gt;11&lt;/volume&gt;&lt;number&gt;2 Suppl&lt;/number&gt;&lt;dates&gt;&lt;year&gt;2008&lt;/year&gt;&lt;/dates&gt;&lt;isbn&gt;1533-3159&lt;/isbn&gt;&lt;urls&gt;&lt;/urls&gt;&lt;electronic-resource-num&gt;10.36076/ppj.2008/11/S105&lt;/electronic-resource-num&gt;&lt;/record&gt;&lt;/Cite&gt;&lt;/EndNote&gt;</w:instrText>
      </w:r>
      <w:r w:rsidR="003A1F24" w:rsidRPr="7E6F1C81">
        <w:rPr>
          <w:rFonts w:ascii="Arial" w:hAnsi="Arial" w:cs="Arial"/>
          <w:sz w:val="22"/>
          <w:szCs w:val="22"/>
        </w:rPr>
        <w:fldChar w:fldCharType="separate"/>
      </w:r>
      <w:r w:rsidR="00114503">
        <w:rPr>
          <w:rFonts w:ascii="Arial" w:hAnsi="Arial" w:cs="Arial"/>
          <w:noProof/>
          <w:sz w:val="22"/>
          <w:szCs w:val="22"/>
        </w:rPr>
        <w:t>[5]</w:t>
      </w:r>
      <w:r w:rsidR="003A1F24" w:rsidRPr="7E6F1C81">
        <w:rPr>
          <w:rFonts w:ascii="Arial" w:hAnsi="Arial" w:cs="Arial"/>
          <w:sz w:val="22"/>
          <w:szCs w:val="22"/>
        </w:rPr>
        <w:fldChar w:fldCharType="end"/>
      </w:r>
      <w:r w:rsidR="32FEB85A" w:rsidRPr="7E6F1C81">
        <w:rPr>
          <w:rFonts w:ascii="Arial" w:hAnsi="Arial" w:cs="Arial"/>
          <w:sz w:val="22"/>
          <w:szCs w:val="22"/>
        </w:rPr>
        <w:t xml:space="preserve"> </w:t>
      </w:r>
      <w:r w:rsidRPr="7E6F1C81">
        <w:rPr>
          <w:rFonts w:ascii="Arial" w:hAnsi="Arial" w:cs="Arial"/>
          <w:sz w:val="22"/>
          <w:szCs w:val="22"/>
        </w:rPr>
        <w:t xml:space="preserve">Secondly, a meta-analysis of 7,356 patients demonstrated that pre-operative opioid use is associated with worse postoperative patient-reported outcomes when compared to those who </w:t>
      </w:r>
      <w:r w:rsidR="005B2A00" w:rsidRPr="7E6F1C81">
        <w:rPr>
          <w:rFonts w:ascii="Arial" w:hAnsi="Arial" w:cs="Arial"/>
          <w:sz w:val="22"/>
          <w:szCs w:val="22"/>
        </w:rPr>
        <w:t>d</w:t>
      </w:r>
      <w:r w:rsidR="005B2A00">
        <w:rPr>
          <w:rFonts w:ascii="Arial" w:hAnsi="Arial" w:cs="Arial"/>
          <w:sz w:val="22"/>
          <w:szCs w:val="22"/>
        </w:rPr>
        <w:t>id</w:t>
      </w:r>
      <w:r w:rsidR="005B2A00" w:rsidRPr="7E6F1C81">
        <w:rPr>
          <w:rFonts w:ascii="Arial" w:hAnsi="Arial" w:cs="Arial"/>
          <w:sz w:val="22"/>
          <w:szCs w:val="22"/>
        </w:rPr>
        <w:t xml:space="preserve"> </w:t>
      </w:r>
      <w:r w:rsidRPr="7E6F1C81">
        <w:rPr>
          <w:rFonts w:ascii="Arial" w:hAnsi="Arial" w:cs="Arial"/>
          <w:sz w:val="22"/>
          <w:szCs w:val="22"/>
        </w:rPr>
        <w:t>not use opioids pre-surgery (Standardized Mean Difference (SMD) -0.53, 95% CI -0.75 to -0.32).</w:t>
      </w:r>
      <w:r w:rsidR="003A1F24"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&lt;EndNote&gt;&lt;Cite&gt;&lt;Author&gt;Goplen&lt;/Author&gt;&lt;Year&gt;2019&lt;/Year&gt;&lt;RecNum&gt;4673&lt;/RecNum&gt;&lt;DisplayText&gt;[6]&lt;/DisplayText&gt;&lt;record&gt;&lt;rec-number&gt;4673&lt;/rec-number&gt;&lt;foreign-keys&gt;&lt;key app="EN" db-id="e52f95vavessaxetv9j5sffszxwd0atdv2pz" timestamp="1658389664" guid="f9f2deec-df8a-4331-9f06-219a462dca29"&gt;4673&lt;/key&gt;&lt;/foreign-keys&gt;&lt;ref-type name="Journal Article"&gt;17&lt;/ref-type&gt;&lt;contributors&gt;&lt;authors&gt;&lt;author&gt;Goplen, C Michael&lt;/author&gt;&lt;author&gt;Verbeek, Wesley&lt;/author&gt;&lt;author&gt;Kang, Sung Hyun&lt;/author&gt;&lt;author&gt;Jones, C Allyson&lt;/author&gt;&lt;author&gt;Voaklander, Donald C&lt;/author&gt;&lt;author&gt;Churchill, Thomas A&lt;/author&gt;&lt;author&gt;Beaupre, Lauren A&lt;/author&gt;&lt;/authors&gt;&lt;/contributors&gt;&lt;titles&gt;&lt;title&gt;Preoperative opioid use is associated with worse patient outcomes after Total joint arthroplasty: a systematic review and meta-analysis&lt;/title&gt;&lt;secondary-title&gt;BMC musculoskeletal disorders&lt;/secondary-title&gt;&lt;short-title&gt;BMC Musculoskelet Disord&lt;/short-title&gt;&lt;/titles&gt;&lt;periodical&gt;&lt;full-title&gt;BMC Musculoskeletal Disorders&lt;/full-title&gt;&lt;/periodical&gt;&lt;pages&gt;234&lt;/pages&gt;&lt;volume&gt;20&lt;/volume&gt;&lt;number&gt;1&lt;/number&gt;&lt;dates&gt;&lt;year&gt;2019&lt;/year&gt;&lt;/dates&gt;&lt;isbn&gt;1471-2474&lt;/isbn&gt;&lt;urls&gt;&lt;/urls&gt;&lt;/record&gt;&lt;/Cite&gt;&lt;/EndNote&gt;</w:instrText>
      </w:r>
      <w:r w:rsidR="003A1F24" w:rsidRPr="7E6F1C81">
        <w:rPr>
          <w:rFonts w:ascii="Arial" w:hAnsi="Arial" w:cs="Arial"/>
          <w:sz w:val="22"/>
          <w:szCs w:val="22"/>
        </w:rPr>
        <w:fldChar w:fldCharType="separate"/>
      </w:r>
      <w:r w:rsidR="00114503">
        <w:rPr>
          <w:rFonts w:ascii="Arial" w:hAnsi="Arial" w:cs="Arial"/>
          <w:noProof/>
          <w:sz w:val="22"/>
          <w:szCs w:val="22"/>
        </w:rPr>
        <w:t>[6]</w:t>
      </w:r>
      <w:r w:rsidR="003A1F24" w:rsidRPr="7E6F1C81">
        <w:rPr>
          <w:rFonts w:ascii="Arial" w:hAnsi="Arial" w:cs="Arial"/>
          <w:sz w:val="22"/>
          <w:szCs w:val="22"/>
        </w:rPr>
        <w:fldChar w:fldCharType="end"/>
      </w:r>
      <w:r w:rsidR="32FEB85A" w:rsidRPr="7E6F1C81">
        <w:rPr>
          <w:rFonts w:ascii="Arial" w:hAnsi="Arial" w:cs="Arial"/>
          <w:sz w:val="22"/>
          <w:szCs w:val="22"/>
        </w:rPr>
        <w:t xml:space="preserve"> </w:t>
      </w:r>
      <w:r w:rsidR="21959B74" w:rsidRPr="7E6F1C81">
        <w:rPr>
          <w:rFonts w:ascii="Arial" w:hAnsi="Arial" w:cs="Arial"/>
          <w:sz w:val="22"/>
          <w:szCs w:val="22"/>
        </w:rPr>
        <w:t xml:space="preserve">  Thirdly, pre-operative opioid use is associated with increased risk for some complication</w:t>
      </w:r>
      <w:r w:rsidR="5A05BF3A" w:rsidRPr="7E6F1C81">
        <w:rPr>
          <w:rFonts w:ascii="Arial" w:hAnsi="Arial" w:cs="Arial"/>
          <w:sz w:val="22"/>
          <w:szCs w:val="22"/>
        </w:rPr>
        <w:t>s</w:t>
      </w:r>
      <w:r w:rsidR="21959B74" w:rsidRPr="7E6F1C81">
        <w:rPr>
          <w:rFonts w:ascii="Arial" w:hAnsi="Arial" w:cs="Arial"/>
          <w:sz w:val="22"/>
          <w:szCs w:val="22"/>
        </w:rPr>
        <w:t xml:space="preserve"> including revision surgery, periprosthetic infection and readmission</w:t>
      </w:r>
      <w:r w:rsidR="3067DA07" w:rsidRPr="7E6F1C81">
        <w:rPr>
          <w:rFonts w:ascii="Arial" w:hAnsi="Arial" w:cs="Arial"/>
          <w:sz w:val="22"/>
          <w:szCs w:val="22"/>
        </w:rPr>
        <w:t>.</w:t>
      </w:r>
      <w:r w:rsidR="21959B74" w:rsidRPr="7E6F1C81">
        <w:rPr>
          <w:rFonts w:ascii="Arial" w:hAnsi="Arial" w:cs="Arial"/>
          <w:sz w:val="22"/>
          <w:szCs w:val="22"/>
        </w:rPr>
        <w:t xml:space="preserve"> (</w:t>
      </w:r>
      <w:r w:rsidR="3B697E9B" w:rsidRPr="7E6F1C81">
        <w:rPr>
          <w:rFonts w:ascii="Arial" w:hAnsi="Arial" w:cs="Arial"/>
          <w:sz w:val="22"/>
          <w:szCs w:val="22"/>
        </w:rPr>
        <w:t>10</w:t>
      </w:r>
      <w:r w:rsidR="2CA4BD64" w:rsidRPr="7E6F1C81">
        <w:rPr>
          <w:rFonts w:ascii="Arial" w:hAnsi="Arial" w:cs="Arial"/>
          <w:sz w:val="22"/>
          <w:szCs w:val="22"/>
        </w:rPr>
        <w:t>-15</w:t>
      </w:r>
      <w:r w:rsidR="21959B74" w:rsidRPr="7E6F1C81">
        <w:rPr>
          <w:rFonts w:ascii="Arial" w:hAnsi="Arial" w:cs="Arial"/>
          <w:sz w:val="22"/>
          <w:szCs w:val="22"/>
        </w:rPr>
        <w:t>)</w:t>
      </w:r>
      <w:r w:rsidR="5EA7F9A1" w:rsidRPr="7E6F1C81">
        <w:rPr>
          <w:rFonts w:ascii="Arial" w:hAnsi="Arial" w:cs="Arial"/>
          <w:sz w:val="22"/>
          <w:szCs w:val="22"/>
        </w:rPr>
        <w:t xml:space="preserve"> </w:t>
      </w:r>
      <w:r w:rsidR="32FEB85A" w:rsidRPr="7E6F1C81">
        <w:rPr>
          <w:rFonts w:ascii="Arial" w:hAnsi="Arial" w:cs="Arial"/>
          <w:sz w:val="22"/>
          <w:szCs w:val="22"/>
        </w:rPr>
        <w:t>Given the</w:t>
      </w:r>
      <w:r w:rsidR="21959B74" w:rsidRPr="7E6F1C81">
        <w:rPr>
          <w:rFonts w:ascii="Arial" w:hAnsi="Arial" w:cs="Arial"/>
          <w:sz w:val="22"/>
          <w:szCs w:val="22"/>
        </w:rPr>
        <w:t>se</w:t>
      </w:r>
      <w:r w:rsidR="32FEB85A" w:rsidRPr="7E6F1C81">
        <w:rPr>
          <w:rFonts w:ascii="Arial" w:hAnsi="Arial" w:cs="Arial"/>
          <w:sz w:val="22"/>
          <w:szCs w:val="22"/>
        </w:rPr>
        <w:t xml:space="preserve"> </w:t>
      </w:r>
      <w:r w:rsidR="32279AE5" w:rsidRPr="7E6F1C81">
        <w:rPr>
          <w:rFonts w:ascii="Arial" w:hAnsi="Arial" w:cs="Arial"/>
          <w:sz w:val="22"/>
          <w:szCs w:val="22"/>
        </w:rPr>
        <w:t>realities</w:t>
      </w:r>
      <w:r w:rsidR="32FEB85A" w:rsidRPr="7E6F1C81">
        <w:rPr>
          <w:rFonts w:ascii="Arial" w:hAnsi="Arial" w:cs="Arial"/>
          <w:sz w:val="22"/>
          <w:szCs w:val="22"/>
        </w:rPr>
        <w:t xml:space="preserve">, </w:t>
      </w:r>
      <w:r w:rsidR="32FEB85A" w:rsidRPr="7E6F1C81">
        <w:rPr>
          <w:rFonts w:ascii="Arial" w:hAnsi="Arial" w:cs="Arial"/>
          <w:b/>
          <w:bCs/>
          <w:sz w:val="22"/>
          <w:szCs w:val="22"/>
        </w:rPr>
        <w:t xml:space="preserve">strategies to mitigate the harms associated with preoperative opioid use are warranted. </w:t>
      </w:r>
    </w:p>
    <w:p w14:paraId="6679B4AA" w14:textId="77777777" w:rsidR="00C3195D" w:rsidRPr="00812FF6" w:rsidRDefault="00C3195D" w:rsidP="00C3195D">
      <w:pPr>
        <w:jc w:val="both"/>
        <w:rPr>
          <w:rFonts w:ascii="Arial" w:hAnsi="Arial" w:cs="Arial"/>
          <w:b/>
          <w:bCs/>
          <w:sz w:val="22"/>
          <w:szCs w:val="22"/>
        </w:rPr>
      </w:pPr>
    </w:p>
    <w:p w14:paraId="3E084121" w14:textId="59022FCD" w:rsidR="009E4B7C" w:rsidRDefault="32FEB85A" w:rsidP="003C65C0">
      <w:pPr>
        <w:jc w:val="both"/>
        <w:rPr>
          <w:rFonts w:ascii="Arial" w:hAnsi="Arial" w:cs="Arial"/>
          <w:sz w:val="22"/>
          <w:szCs w:val="22"/>
        </w:rPr>
      </w:pPr>
      <w:r w:rsidRPr="7E6F1C81">
        <w:rPr>
          <w:rFonts w:ascii="Arial" w:hAnsi="Arial" w:cs="Arial"/>
          <w:b/>
          <w:bCs/>
          <w:sz w:val="22"/>
          <w:szCs w:val="22"/>
        </w:rPr>
        <w:t>What we know about potential strategies:</w:t>
      </w:r>
      <w:r w:rsidRPr="7E6F1C81">
        <w:rPr>
          <w:rFonts w:ascii="Arial" w:hAnsi="Arial" w:cs="Arial"/>
          <w:sz w:val="22"/>
          <w:szCs w:val="22"/>
        </w:rPr>
        <w:t xml:space="preserve"> A retrospective study showed that patients with a history of chronic opioid use who decreased their opioid dose (by at least 50%) before arthroplasty had significantly improved postoperative clinical outcomes compared to those who did not wean preoperatively (Western Ontario and McMaster Universities Arthritis Index [WOMAC] 43.7 vs. 17.8, p &lt; 0.001).</w:t>
      </w:r>
      <w:r w:rsidR="00C3195D" w:rsidRPr="7E6F1C81">
        <w:rPr>
          <w:rFonts w:ascii="Arial" w:hAnsi="Arial" w:cs="Arial"/>
          <w:color w:val="000000" w:themeColor="text1"/>
          <w:sz w:val="22"/>
          <w:szCs w:val="22"/>
          <w:lang w:eastAsia="en-GB"/>
        </w:rPr>
        <w:fldChar w:fldCharType="begin"/>
      </w:r>
      <w:r w:rsidR="00114503">
        <w:rPr>
          <w:rFonts w:ascii="Arial" w:hAnsi="Arial" w:cs="Arial"/>
          <w:color w:val="000000" w:themeColor="text1"/>
          <w:sz w:val="22"/>
          <w:szCs w:val="22"/>
          <w:lang w:eastAsia="en-GB"/>
        </w:rPr>
        <w:instrText xml:space="preserve"> ADDIN EN.CITE &lt;EndNote&gt;&lt;Cite&gt;&lt;Author&gt;Nguyen&lt;/Author&gt;&lt;Year&gt;2016&lt;/Year&gt;&lt;RecNum&gt;79&lt;/RecNum&gt;&lt;DisplayText&gt;[7]&lt;/DisplayText&gt;&lt;record&gt;&lt;rec-number&gt;79&lt;/rec-number&gt;&lt;foreign-keys&gt;&lt;key app="EN" db-id="e52f95vavessaxetv9j5sffszxwd0atdv2pz" timestamp="1616024629" guid="4952652c-de9c-4130-87dc-c3c315abd956"&gt;79&lt;/key&gt;&lt;/foreign-keys&gt;&lt;ref-type name="Journal Article"&gt;17&lt;/ref-type&gt;&lt;contributors&gt;&lt;authors&gt;&lt;author&gt;Nguyen, Long-Co L&lt;/author&gt;&lt;author&gt;Sing, David C&lt;/author&gt;&lt;author&gt;Bozic, Kevin J&lt;/author&gt;&lt;/authors&gt;&lt;/contributors&gt;&lt;titles&gt;&lt;title&gt;Preoperative reduction of opioid use before total joint arthroplasty&lt;/title&gt;&lt;secondary-title&gt;The Journal of arthroplasty&lt;/secondary-title&gt;&lt;/titles&gt;&lt;periodical&gt;&lt;full-title&gt;The Journal of Arthroplasty&lt;/full-title&gt;&lt;/periodical&gt;&lt;pages&gt;282-287&lt;/pages&gt;&lt;volume&gt;31&lt;/volume&gt;&lt;number&gt;9&lt;/number&gt;&lt;dates&gt;&lt;year&gt;2016&lt;/year&gt;&lt;/dates&gt;&lt;isbn&gt;0883-5403&lt;/isbn&gt;&lt;urls&gt;&lt;/urls&gt;&lt;/record&gt;&lt;/Cite&gt;&lt;/EndNote&gt;</w:instrText>
      </w:r>
      <w:r w:rsidR="00C3195D" w:rsidRPr="7E6F1C81">
        <w:rPr>
          <w:rFonts w:ascii="Arial" w:hAnsi="Arial" w:cs="Arial"/>
          <w:color w:val="000000" w:themeColor="text1"/>
          <w:sz w:val="22"/>
          <w:szCs w:val="22"/>
          <w:lang w:eastAsia="en-GB"/>
        </w:rPr>
        <w:fldChar w:fldCharType="separate"/>
      </w:r>
      <w:r w:rsidR="00114503">
        <w:rPr>
          <w:rFonts w:ascii="Arial" w:hAnsi="Arial" w:cs="Arial"/>
          <w:noProof/>
          <w:color w:val="000000" w:themeColor="text1"/>
          <w:sz w:val="22"/>
          <w:szCs w:val="22"/>
          <w:lang w:eastAsia="en-GB"/>
        </w:rPr>
        <w:t>[7]</w:t>
      </w:r>
      <w:r w:rsidR="00C3195D" w:rsidRPr="7E6F1C81">
        <w:rPr>
          <w:rFonts w:ascii="Arial" w:hAnsi="Arial" w:cs="Arial"/>
          <w:color w:val="000000" w:themeColor="text1"/>
          <w:sz w:val="22"/>
          <w:szCs w:val="22"/>
          <w:lang w:eastAsia="en-GB"/>
        </w:rPr>
        <w:fldChar w:fldCharType="end"/>
      </w:r>
      <w:r w:rsidR="093AAE69" w:rsidRPr="7E6F1C81">
        <w:rPr>
          <w:rFonts w:ascii="Arial" w:hAnsi="Arial" w:cs="Arial"/>
          <w:color w:val="000000" w:themeColor="text1"/>
          <w:sz w:val="22"/>
          <w:szCs w:val="22"/>
        </w:rPr>
        <w:t xml:space="preserve"> As the study was a retrospective analysis of administrative dat</w:t>
      </w:r>
      <w:r w:rsidR="006B53C1" w:rsidRPr="7E6F1C81">
        <w:rPr>
          <w:rFonts w:ascii="Arial" w:hAnsi="Arial" w:cs="Arial"/>
          <w:color w:val="000000" w:themeColor="text1"/>
          <w:sz w:val="22"/>
          <w:szCs w:val="22"/>
        </w:rPr>
        <w:t>a</w:t>
      </w:r>
      <w:r w:rsidR="093AAE69" w:rsidRPr="7E6F1C81">
        <w:rPr>
          <w:rFonts w:ascii="Arial" w:hAnsi="Arial" w:cs="Arial"/>
          <w:color w:val="000000" w:themeColor="text1"/>
          <w:sz w:val="22"/>
          <w:szCs w:val="22"/>
        </w:rPr>
        <w:t xml:space="preserve">, </w:t>
      </w:r>
      <w:r w:rsidR="006B53C1" w:rsidRPr="7E6F1C81">
        <w:rPr>
          <w:rFonts w:ascii="Arial" w:hAnsi="Arial" w:cs="Arial"/>
          <w:color w:val="000000" w:themeColor="text1"/>
          <w:sz w:val="22"/>
          <w:szCs w:val="22"/>
        </w:rPr>
        <w:t>the method of tapering employed by individuals could not be determined.</w:t>
      </w:r>
      <w:r w:rsidRPr="7E6F1C81">
        <w:rPr>
          <w:rFonts w:ascii="Arial" w:hAnsi="Arial" w:cs="Arial"/>
          <w:color w:val="000000" w:themeColor="text1"/>
          <w:sz w:val="22"/>
          <w:szCs w:val="22"/>
        </w:rPr>
        <w:t xml:space="preserve"> Beyond this</w:t>
      </w:r>
      <w:r w:rsidR="093AAE69" w:rsidRPr="7E6F1C81">
        <w:rPr>
          <w:rFonts w:ascii="Arial" w:hAnsi="Arial" w:cs="Arial"/>
          <w:color w:val="000000" w:themeColor="text1"/>
          <w:sz w:val="22"/>
          <w:szCs w:val="22"/>
        </w:rPr>
        <w:t xml:space="preserve"> </w:t>
      </w:r>
      <w:r w:rsidR="72026AD1" w:rsidRPr="7E6F1C81">
        <w:rPr>
          <w:rFonts w:ascii="Arial" w:hAnsi="Arial" w:cs="Arial"/>
          <w:color w:val="000000" w:themeColor="text1"/>
          <w:sz w:val="22"/>
          <w:szCs w:val="22"/>
        </w:rPr>
        <w:t>study, no</w:t>
      </w:r>
      <w:r w:rsidRPr="7E6F1C81">
        <w:rPr>
          <w:rFonts w:ascii="Arial" w:hAnsi="Arial" w:cs="Arial"/>
          <w:color w:val="000000" w:themeColor="text1"/>
          <w:sz w:val="22"/>
          <w:szCs w:val="22"/>
        </w:rPr>
        <w:t xml:space="preserve"> clinical trial has been conducted on the effectiveness of opioid tapering prior to surgery.</w:t>
      </w:r>
      <w:r w:rsidR="00C3195D"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&lt;EndNote&gt;&lt;Cite&gt;&lt;Author&gt;Liu&lt;/Author&gt;&lt;Year&gt;2021&lt;/Year&gt;&lt;RecNum&gt;4676&lt;/RecNum&gt;&lt;DisplayText&gt;[8]&lt;/DisplayText&gt;&lt;record&gt;&lt;rec-number&gt;4676&lt;/rec-number&gt;&lt;foreign-keys&gt;&lt;key app="EN" db-id="e52f95vavessaxetv9j5sffszxwd0atdv2pz" timestamp="1658389665" guid="a86a7d76-5b14-4d0c-8ee5-55f3848e68c7"&gt;4676&lt;/key&gt;&lt;/foreign-keys&gt;&lt;ref-type name="Journal Article"&gt;17&lt;/ref-type&gt;&lt;contributors&gt;&lt;authors&gt;&lt;author&gt;Liu, Shania&lt;/author&gt;&lt;author&gt;Blake, Emma&lt;/author&gt;&lt;author&gt;Naylor, Justine M&lt;/author&gt;&lt;author&gt;Adie, Sam&lt;/author&gt;&lt;author&gt;Patanwala, Asad E&lt;/author&gt;&lt;author&gt;Stevens, Jennifer&lt;/author&gt;&lt;author&gt;Brady, Bernadette&lt;/author&gt;&lt;author&gt;Penm, Jonathan&lt;/author&gt;&lt;/authors&gt;&lt;/contributors&gt;&lt;titles&gt;&lt;title&gt;Letter to the Editor for the Article Titled “Opioid Tapering/Detoxification Protocols, A Compendium: Narrative Review”&lt;/title&gt;&lt;secondary-title&gt;Pain Medicine&lt;/secondary-title&gt;&lt;short-title&gt;Pain Med&lt;/short-title&gt;&lt;/titles&gt;&lt;periodical&gt;&lt;full-title&gt;Pain Medicine&lt;/full-title&gt;&lt;/periodical&gt;&lt;pages&gt;3102-3103&lt;/pages&gt;&lt;volume&gt;22&lt;/volume&gt;&lt;number&gt;12&lt;/number&gt;&lt;dates&gt;&lt;year&gt;2021&lt;/year&gt;&lt;/dates&gt;&lt;isbn&gt;1526-2375&lt;/isbn&gt;&lt;urls&gt;&lt;/urls&gt;&lt;/record&gt;&lt;/Cite&gt;&lt;/EndNote&gt;</w:instrText>
      </w:r>
      <w:r w:rsidR="00C3195D" w:rsidRPr="7E6F1C81">
        <w:rPr>
          <w:rFonts w:ascii="Arial" w:hAnsi="Arial" w:cs="Arial"/>
          <w:sz w:val="22"/>
          <w:szCs w:val="22"/>
        </w:rPr>
        <w:fldChar w:fldCharType="separate"/>
      </w:r>
      <w:r w:rsidR="00114503">
        <w:rPr>
          <w:rFonts w:ascii="Arial" w:hAnsi="Arial" w:cs="Arial"/>
          <w:noProof/>
          <w:sz w:val="22"/>
          <w:szCs w:val="22"/>
        </w:rPr>
        <w:t>[8]</w:t>
      </w:r>
      <w:r w:rsidR="00C3195D" w:rsidRPr="7E6F1C81">
        <w:rPr>
          <w:rFonts w:ascii="Arial" w:hAnsi="Arial" w:cs="Arial"/>
          <w:sz w:val="22"/>
          <w:szCs w:val="22"/>
        </w:rPr>
        <w:fldChar w:fldCharType="end"/>
      </w:r>
      <w:r w:rsidRPr="7E6F1C81">
        <w:rPr>
          <w:rFonts w:ascii="Arial" w:hAnsi="Arial" w:cs="Arial"/>
          <w:color w:val="000000" w:themeColor="text1"/>
          <w:sz w:val="22"/>
          <w:szCs w:val="22"/>
        </w:rPr>
        <w:t xml:space="preserve"> </w:t>
      </w:r>
      <w:r w:rsidRPr="7E6F1C81">
        <w:rPr>
          <w:rFonts w:ascii="Arial" w:hAnsi="Arial" w:cs="Arial"/>
          <w:sz w:val="22"/>
          <w:szCs w:val="22"/>
        </w:rPr>
        <w:t>Opioid tapering has been recommended in multidisciplinary chronic pain clinics.</w:t>
      </w:r>
      <w:r w:rsidR="00C3195D"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&lt;EndNote&gt;&lt;Cite&gt;&lt;Author&gt;Frank&lt;/Author&gt;&lt;Year&gt;2017&lt;/Year&gt;&lt;RecNum&gt;4662&lt;/RecNum&gt;&lt;DisplayText&gt;[9]&lt;/DisplayText&gt;&lt;record&gt;&lt;rec-number&gt;4662&lt;/rec-number&gt;&lt;foreign-keys&gt;&lt;key app="EN" db-id="e52f95vavessaxetv9j5sffszxwd0atdv2pz" timestamp="1657615187" guid="d7cbd928-631a-4f89-b2ea-ddf178bcc3e0"&gt;4662&lt;/key&gt;&lt;/foreign-keys&gt;&lt;ref-type name="Journal Article"&gt;17&lt;/ref-type&gt;&lt;contributors&gt;&lt;authors&gt;&lt;author&gt;Frank, Joseph W&lt;/author&gt;&lt;author&gt;Lovejoy, Travis I&lt;/author&gt;&lt;author&gt;Becker, William C&lt;/author&gt;&lt;author&gt;Morasco, Benjamin J&lt;/author&gt;&lt;author&gt;Koenig, Christopher J&lt;/author&gt;&lt;author&gt;Hoffecker, Lilian&lt;/author&gt;&lt;author&gt;Dischinger, Hannah R&lt;/author&gt;&lt;author&gt;Dobscha, Steven K&lt;/author&gt;&lt;author&gt;Krebs, Erin E&lt;/author&gt;&lt;/authors&gt;&lt;/contributors&gt;&lt;titles&gt;&lt;title&gt;Patient outcomes in dose reduction or discontinuation of long-term opioid therapy: a systematic review&lt;/title&gt;&lt;secondary-title&gt;Annals of internal medicine&lt;/secondary-title&gt;&lt;/titles&gt;&lt;periodical&gt;&lt;full-title&gt;Annals of internal medicine&lt;/full-title&gt;&lt;/periodical&gt;&lt;pages&gt;181-191&lt;/pages&gt;&lt;volume&gt;167&lt;/volume&gt;&lt;number&gt;3&lt;/number&gt;&lt;dates&gt;&lt;year&gt;2017&lt;/year&gt;&lt;/dates&gt;&lt;isbn&gt;0003-4819&lt;/isbn&gt;&lt;urls&gt;&lt;/urls&gt;&lt;/record&gt;&lt;/Cite&gt;&lt;/EndNote&gt;</w:instrText>
      </w:r>
      <w:r w:rsidR="00C3195D" w:rsidRPr="7E6F1C81">
        <w:rPr>
          <w:rFonts w:ascii="Arial" w:hAnsi="Arial" w:cs="Arial"/>
          <w:sz w:val="22"/>
          <w:szCs w:val="22"/>
        </w:rPr>
        <w:fldChar w:fldCharType="separate"/>
      </w:r>
      <w:r w:rsidR="00114503">
        <w:rPr>
          <w:rFonts w:ascii="Arial" w:hAnsi="Arial" w:cs="Arial"/>
          <w:noProof/>
          <w:sz w:val="22"/>
          <w:szCs w:val="22"/>
        </w:rPr>
        <w:t>[9]</w:t>
      </w:r>
      <w:r w:rsidR="00C3195D" w:rsidRPr="7E6F1C81">
        <w:rPr>
          <w:rFonts w:ascii="Arial" w:hAnsi="Arial" w:cs="Arial"/>
          <w:sz w:val="22"/>
          <w:szCs w:val="22"/>
        </w:rPr>
        <w:fldChar w:fldCharType="end"/>
      </w:r>
      <w:r w:rsidRPr="7E6F1C81">
        <w:rPr>
          <w:rFonts w:ascii="Arial" w:hAnsi="Arial" w:cs="Arial"/>
          <w:sz w:val="22"/>
          <w:szCs w:val="22"/>
        </w:rPr>
        <w:t xml:space="preserve"> However, demand for these services far exceeds supply, with a 2021 review of chronic pain services in Australia revealing lengthy wait</w:t>
      </w:r>
      <w:r w:rsidR="008F099A">
        <w:rPr>
          <w:rFonts w:ascii="Arial" w:hAnsi="Arial" w:cs="Arial"/>
          <w:sz w:val="22"/>
          <w:szCs w:val="22"/>
        </w:rPr>
        <w:t>ing</w:t>
      </w:r>
      <w:r w:rsidRPr="7E6F1C81">
        <w:rPr>
          <w:rFonts w:ascii="Arial" w:hAnsi="Arial" w:cs="Arial"/>
          <w:sz w:val="22"/>
          <w:szCs w:val="22"/>
        </w:rPr>
        <w:t xml:space="preserve"> times of a median of 80 days and up to three years.</w:t>
      </w:r>
      <w:r w:rsidR="00C3195D"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&lt;EndNote&gt;&lt;Cite&gt;&lt;Author&gt;Hogg&lt;/Author&gt;&lt;Year&gt;2021&lt;/Year&gt;&lt;RecNum&gt;4642&lt;/RecNum&gt;&lt;DisplayText&gt;[10]&lt;/DisplayText&gt;&lt;record&gt;&lt;rec-number&gt;4642&lt;/rec-number&gt;&lt;foreign-keys&gt;&lt;key app="EN" db-id="e52f95vavessaxetv9j5sffszxwd0atdv2pz" timestamp="1654829425" guid="91545838-d15f-4e80-8cf4-a09a1f31edd4"&gt;4642&lt;/key&gt;&lt;/foreign-keys&gt;&lt;ref-type name="Journal Article"&gt;17&lt;/ref-type&gt;&lt;contributors&gt;&lt;authors&gt;&lt;author&gt;Hogg, Malcolm N&lt;/author&gt;&lt;author&gt;Kavanagh, Anthony&lt;/author&gt;&lt;author&gt;Farrell, Michael J&lt;/author&gt;&lt;author&gt;Burke, Anne LJ&lt;/author&gt;&lt;/authors&gt;&lt;/contributors&gt;&lt;titles&gt;&lt;title&gt;Waiting in pain II: an updated review of the provision of persistent pain services in Australia&lt;/title&gt;&lt;secondary-title&gt;Pain Medicine&lt;/secondary-title&gt;&lt;/titles&gt;&lt;periodical&gt;&lt;full-title&gt;Pain Medicine&lt;/full-title&gt;&lt;/periodical&gt;&lt;pages&gt;1367-1375&lt;/pages&gt;&lt;volume&gt;22&lt;/volume&gt;&lt;number&gt;6&lt;/number&gt;&lt;dates&gt;&lt;year&gt;2021&lt;/year&gt;&lt;/dates&gt;&lt;isbn&gt;1526-2375&lt;/isbn&gt;&lt;urls&gt;&lt;/urls&gt;&lt;/record&gt;&lt;/Cite&gt;&lt;/EndNote&gt;</w:instrText>
      </w:r>
      <w:r w:rsidR="00C3195D" w:rsidRPr="7E6F1C81">
        <w:rPr>
          <w:rFonts w:ascii="Arial" w:hAnsi="Arial" w:cs="Arial"/>
          <w:sz w:val="22"/>
          <w:szCs w:val="22"/>
        </w:rPr>
        <w:fldChar w:fldCharType="separate"/>
      </w:r>
      <w:r w:rsidR="00114503">
        <w:rPr>
          <w:rFonts w:ascii="Arial" w:hAnsi="Arial" w:cs="Arial"/>
          <w:noProof/>
          <w:sz w:val="22"/>
          <w:szCs w:val="22"/>
        </w:rPr>
        <w:t>[10]</w:t>
      </w:r>
      <w:r w:rsidR="00C3195D" w:rsidRPr="7E6F1C81">
        <w:rPr>
          <w:rFonts w:ascii="Arial" w:hAnsi="Arial" w:cs="Arial"/>
          <w:sz w:val="22"/>
          <w:szCs w:val="22"/>
        </w:rPr>
        <w:fldChar w:fldCharType="end"/>
      </w:r>
      <w:r w:rsidRPr="7E6F1C81">
        <w:rPr>
          <w:rFonts w:ascii="Arial" w:hAnsi="Arial" w:cs="Arial"/>
          <w:sz w:val="22"/>
          <w:szCs w:val="22"/>
        </w:rPr>
        <w:t xml:space="preserve"> These findings highlight an unmet need for accessible, low-cost</w:t>
      </w:r>
      <w:r w:rsidR="1AF58E03" w:rsidRPr="7E6F1C81">
        <w:rPr>
          <w:rFonts w:ascii="Arial" w:hAnsi="Arial" w:cs="Arial"/>
          <w:sz w:val="22"/>
          <w:szCs w:val="22"/>
        </w:rPr>
        <w:t>,</w:t>
      </w:r>
      <w:r w:rsidRPr="7E6F1C81">
        <w:rPr>
          <w:rFonts w:ascii="Arial" w:hAnsi="Arial" w:cs="Arial"/>
          <w:sz w:val="22"/>
          <w:szCs w:val="22"/>
        </w:rPr>
        <w:t xml:space="preserve"> and effective pain management and opioid tapering services for people awaiting surgery. </w:t>
      </w:r>
    </w:p>
    <w:p w14:paraId="493EAE01" w14:textId="77777777" w:rsidR="009E4B7C" w:rsidRDefault="009E4B7C" w:rsidP="003C65C0">
      <w:pPr>
        <w:jc w:val="both"/>
        <w:rPr>
          <w:rFonts w:ascii="Arial" w:hAnsi="Arial" w:cs="Arial"/>
          <w:sz w:val="22"/>
          <w:szCs w:val="22"/>
        </w:rPr>
      </w:pPr>
    </w:p>
    <w:p w14:paraId="459D45B1" w14:textId="413DF276" w:rsidR="00C3195D" w:rsidRPr="00812FF6" w:rsidRDefault="32FEB85A" w:rsidP="003C65C0">
      <w:pPr>
        <w:jc w:val="both"/>
        <w:rPr>
          <w:rFonts w:ascii="Arial" w:hAnsi="Arial" w:cs="Arial"/>
          <w:sz w:val="22"/>
          <w:szCs w:val="22"/>
        </w:rPr>
      </w:pPr>
      <w:r w:rsidRPr="7E6F1C81">
        <w:rPr>
          <w:rFonts w:ascii="Arial" w:hAnsi="Arial" w:cs="Arial"/>
          <w:sz w:val="22"/>
          <w:szCs w:val="22"/>
        </w:rPr>
        <w:t xml:space="preserve">In Australia, pharmacists have been federally funded since 2001 to review patients' medications (Home Medicines Review). This pharmacist service has been shown to deprescribe </w:t>
      </w:r>
      <w:r w:rsidR="00093E2D">
        <w:rPr>
          <w:rFonts w:ascii="Arial" w:hAnsi="Arial" w:cs="Arial"/>
          <w:sz w:val="22"/>
          <w:szCs w:val="22"/>
        </w:rPr>
        <w:t>on average, one medication</w:t>
      </w:r>
      <w:r w:rsidRPr="7E6F1C81">
        <w:rPr>
          <w:rFonts w:ascii="Arial" w:hAnsi="Arial" w:cs="Arial"/>
          <w:sz w:val="22"/>
          <w:szCs w:val="22"/>
        </w:rPr>
        <w:t xml:space="preserve"> per patient </w:t>
      </w:r>
      <w:r w:rsidR="00093E2D">
        <w:rPr>
          <w:rFonts w:ascii="Arial" w:hAnsi="Arial" w:cs="Arial"/>
          <w:sz w:val="22"/>
          <w:szCs w:val="22"/>
        </w:rPr>
        <w:t xml:space="preserve">greater than </w:t>
      </w:r>
      <w:r w:rsidRPr="7E6F1C81">
        <w:rPr>
          <w:rFonts w:ascii="Arial" w:hAnsi="Arial" w:cs="Arial"/>
          <w:sz w:val="22"/>
          <w:szCs w:val="22"/>
        </w:rPr>
        <w:t>a GP clinical audit.</w:t>
      </w:r>
      <w:r w:rsidR="178A738B" w:rsidRPr="7E6F1C81">
        <w:rPr>
          <w:rFonts w:ascii="Arial" w:hAnsi="Arial" w:cs="Arial"/>
          <w:sz w:val="22"/>
          <w:szCs w:val="22"/>
        </w:rPr>
        <w:t xml:space="preserve"> </w:t>
      </w:r>
      <w:r w:rsidR="00C3195D"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&lt;EndNote&gt;&lt;Cite&gt;&lt;Author&gt;Bennett A&lt;/Author&gt;&lt;Year&gt;2000&lt;/Year&gt;&lt;RecNum&gt;4677&lt;/RecNum&gt;&lt;DisplayText&gt;[11]&lt;/DisplayText&gt;&lt;record&gt;&lt;rec-number&gt;4677&lt;/rec-number&gt;&lt;foreign-keys&gt;&lt;key app="EN" db-id="e52f95vavessaxetv9j5sffszxwd0atdv2pz" timestamp="1658389665" guid="0f13b5d0-1b3c-418a-9ca5-050c9c0e1235"&gt;4677&lt;/key&gt;&lt;/foreign-keys&gt;&lt;ref-type name="Journal Article"&gt;17&lt;/ref-type&gt;&lt;contributors&gt;&lt;authors&gt;&lt;author&gt;Bennett A, Smith C, Chen T, Johnsen S, Hurst R.&lt;/author&gt;&lt;/authors&gt;&lt;/contributors&gt;&lt;titles&gt;&lt;title&gt; A comparative study of two collaborative models for the provision of domiciliary medication review.&lt;/title&gt;&lt;/titles&gt;&lt;dates&gt;&lt;year&gt;2000&lt;/year&gt;&lt;/dates&gt;&lt;urls&gt;&lt;/urls&gt;&lt;/record&gt;&lt;/Cite&gt;&lt;/EndNote&gt;</w:instrText>
      </w:r>
      <w:r w:rsidR="00C3195D" w:rsidRPr="7E6F1C81">
        <w:rPr>
          <w:rFonts w:ascii="Arial" w:hAnsi="Arial" w:cs="Arial"/>
          <w:sz w:val="22"/>
          <w:szCs w:val="22"/>
        </w:rPr>
        <w:fldChar w:fldCharType="separate"/>
      </w:r>
      <w:r w:rsidR="00114503">
        <w:rPr>
          <w:rFonts w:ascii="Arial" w:hAnsi="Arial" w:cs="Arial"/>
          <w:noProof/>
          <w:sz w:val="22"/>
          <w:szCs w:val="22"/>
        </w:rPr>
        <w:t>[11]</w:t>
      </w:r>
      <w:r w:rsidR="00C3195D" w:rsidRPr="7E6F1C81">
        <w:rPr>
          <w:rFonts w:ascii="Arial" w:hAnsi="Arial" w:cs="Arial"/>
          <w:sz w:val="22"/>
          <w:szCs w:val="22"/>
        </w:rPr>
        <w:fldChar w:fldCharType="end"/>
      </w:r>
      <w:r w:rsidRPr="7E6F1C81">
        <w:rPr>
          <w:rFonts w:ascii="Arial" w:hAnsi="Arial" w:cs="Arial"/>
          <w:sz w:val="22"/>
          <w:szCs w:val="22"/>
        </w:rPr>
        <w:t xml:space="preserve"> For opioids in particular, a pharmacist-led intervention to taper opioids in the community was shown to successfully reduce opioid use by at least 50% of the original dose.</w:t>
      </w:r>
      <w:r w:rsidR="00C3195D"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&lt;EndNote&gt;&lt;Cite&gt;&lt;Author&gt;Kuntz&lt;/Author&gt;&lt;Year&gt;2021&lt;/Year&gt;&lt;RecNum&gt;4692&lt;/RecNum&gt;&lt;DisplayText&gt;[12]&lt;/DisplayText&gt;&lt;record&gt;&lt;rec-number&gt;4692&lt;/rec-number&gt;&lt;foreign-keys&gt;&lt;key app="EN" db-id="e52f95vavessaxetv9j5sffszxwd0atdv2pz" timestamp="1658390401" guid="30885354-42b8-4c55-8629-e3d4ea7ec9c7"&gt;4692&lt;/key&gt;&lt;/foreign-keys&gt;&lt;ref-type name="Journal Article"&gt;17&lt;/ref-type&gt;&lt;contributors&gt;&lt;authors&gt;&lt;author&gt;Kuntz, Jennifer L&lt;/author&gt;&lt;author&gt;Dickerson, John F&lt;/author&gt;&lt;author&gt;Schneider, Jennifer L&lt;/author&gt;&lt;author&gt;Firemark, Alison J&lt;/author&gt;&lt;author&gt;Papajorgji-Taylor, Dea&lt;/author&gt;&lt;author&gt;Slaughter, Matthew&lt;/author&gt;&lt;author&gt;Reese, Katherine R&lt;/author&gt;&lt;author&gt;Thorsness, Lou Ann&lt;/author&gt;&lt;author&gt;Sullivan, Mark D&lt;/author&gt;&lt;author&gt;Debar, Lynn L&lt;/author&gt;&lt;/authors&gt;&lt;/contributors&gt;&lt;titles&gt;&lt;title&gt;Factors associated with opioid-tapering success: A mixed methods study&lt;/title&gt;&lt;secondary-title&gt;Journal of the American Pharmacists Association&lt;/secondary-title&gt;&lt;/titles&gt;&lt;periodical&gt;&lt;full-title&gt;Journal of the American Pharmacists Association&lt;/full-title&gt;&lt;/periodical&gt;&lt;pages&gt;248-257&lt;/pages&gt;&lt;volume&gt;61&lt;/volume&gt;&lt;number&gt;3&lt;/number&gt;&lt;dates&gt;&lt;year&gt;2021&lt;/year&gt;&lt;/dates&gt;&lt;isbn&gt;1544-3191&lt;/isbn&gt;&lt;urls&gt;&lt;/urls&gt;&lt;/record&gt;&lt;/Cite&gt;&lt;/EndNote&gt;</w:instrText>
      </w:r>
      <w:r w:rsidR="00C3195D" w:rsidRPr="7E6F1C81">
        <w:rPr>
          <w:rFonts w:ascii="Arial" w:hAnsi="Arial" w:cs="Arial"/>
          <w:sz w:val="22"/>
          <w:szCs w:val="22"/>
        </w:rPr>
        <w:fldChar w:fldCharType="separate"/>
      </w:r>
      <w:r w:rsidR="00114503">
        <w:rPr>
          <w:rFonts w:ascii="Arial" w:hAnsi="Arial" w:cs="Arial"/>
          <w:noProof/>
          <w:sz w:val="22"/>
          <w:szCs w:val="22"/>
        </w:rPr>
        <w:t>[12]</w:t>
      </w:r>
      <w:r w:rsidR="00C3195D" w:rsidRPr="7E6F1C81">
        <w:rPr>
          <w:rFonts w:ascii="Arial" w:hAnsi="Arial" w:cs="Arial"/>
          <w:sz w:val="22"/>
          <w:szCs w:val="22"/>
        </w:rPr>
        <w:fldChar w:fldCharType="end"/>
      </w:r>
      <w:r w:rsidRPr="7E6F1C81">
        <w:rPr>
          <w:rFonts w:ascii="Arial" w:hAnsi="Arial" w:cs="Arial"/>
          <w:sz w:val="22"/>
          <w:szCs w:val="22"/>
        </w:rPr>
        <w:t xml:space="preserve"> Thus, we plan </w:t>
      </w:r>
      <w:r w:rsidR="003D67FE">
        <w:rPr>
          <w:rFonts w:ascii="Arial" w:hAnsi="Arial" w:cs="Arial"/>
          <w:sz w:val="22"/>
          <w:szCs w:val="22"/>
        </w:rPr>
        <w:t>to use</w:t>
      </w:r>
      <w:r w:rsidR="003D67FE" w:rsidRPr="7E6F1C81">
        <w:rPr>
          <w:rFonts w:ascii="Arial" w:hAnsi="Arial" w:cs="Arial"/>
          <w:sz w:val="22"/>
          <w:szCs w:val="22"/>
        </w:rPr>
        <w:t xml:space="preserve"> </w:t>
      </w:r>
      <w:r w:rsidRPr="7E6F1C81">
        <w:rPr>
          <w:rFonts w:ascii="Arial" w:hAnsi="Arial" w:cs="Arial"/>
          <w:sz w:val="22"/>
          <w:szCs w:val="22"/>
        </w:rPr>
        <w:t>a pharmacist-led deprescribing service for people awaiting THA or TKA</w:t>
      </w:r>
      <w:r w:rsidR="003D67FE" w:rsidRPr="003D67FE">
        <w:rPr>
          <w:rFonts w:ascii="Arial" w:hAnsi="Arial" w:cs="Arial"/>
          <w:sz w:val="22"/>
          <w:szCs w:val="22"/>
        </w:rPr>
        <w:t xml:space="preserve"> </w:t>
      </w:r>
      <w:r w:rsidR="003D67FE" w:rsidRPr="7E6F1C81">
        <w:rPr>
          <w:rFonts w:ascii="Arial" w:hAnsi="Arial" w:cs="Arial"/>
          <w:sz w:val="22"/>
          <w:szCs w:val="22"/>
        </w:rPr>
        <w:t>to taper opioids</w:t>
      </w:r>
      <w:r w:rsidRPr="7E6F1C81">
        <w:rPr>
          <w:rFonts w:ascii="Arial" w:hAnsi="Arial" w:cs="Arial"/>
          <w:sz w:val="22"/>
          <w:szCs w:val="22"/>
        </w:rPr>
        <w:t xml:space="preserve">.  </w:t>
      </w:r>
    </w:p>
    <w:p w14:paraId="3D876D9E" w14:textId="77777777" w:rsidR="00C3195D" w:rsidRPr="00812FF6" w:rsidRDefault="00C3195D" w:rsidP="00C3195D">
      <w:pPr>
        <w:jc w:val="both"/>
        <w:rPr>
          <w:rFonts w:ascii="Arial" w:hAnsi="Arial" w:cs="Arial"/>
          <w:sz w:val="22"/>
          <w:szCs w:val="22"/>
        </w:rPr>
      </w:pPr>
    </w:p>
    <w:p w14:paraId="0F8529D5" w14:textId="060DE0DF" w:rsidR="00C3195D" w:rsidRPr="00812FF6" w:rsidRDefault="32FEB85A" w:rsidP="00C3195D">
      <w:pPr>
        <w:jc w:val="both"/>
        <w:rPr>
          <w:rFonts w:ascii="Arial" w:hAnsi="Arial" w:cs="Arial"/>
          <w:sz w:val="22"/>
          <w:szCs w:val="22"/>
        </w:rPr>
      </w:pPr>
      <w:r w:rsidRPr="00812FF6">
        <w:rPr>
          <w:rFonts w:ascii="Arial" w:hAnsi="Arial" w:cs="Arial"/>
          <w:b/>
          <w:bCs/>
          <w:sz w:val="22"/>
          <w:szCs w:val="22"/>
        </w:rPr>
        <w:t xml:space="preserve">Our team’s contribution: </w:t>
      </w:r>
      <w:r w:rsidRPr="00812FF6">
        <w:rPr>
          <w:rFonts w:ascii="Arial" w:hAnsi="Arial" w:cs="Arial"/>
          <w:sz w:val="22"/>
          <w:szCs w:val="22"/>
        </w:rPr>
        <w:t>Our team’s systematic review</w:t>
      </w:r>
      <w:r w:rsidR="003D67FE">
        <w:rPr>
          <w:rFonts w:ascii="Arial" w:hAnsi="Arial" w:cs="Arial"/>
          <w:sz w:val="22"/>
          <w:szCs w:val="22"/>
        </w:rPr>
        <w:t xml:space="preserve"> </w:t>
      </w:r>
      <w:r w:rsidRPr="00812FF6">
        <w:rPr>
          <w:rFonts w:ascii="Arial" w:hAnsi="Arial" w:cs="Arial"/>
          <w:sz w:val="22"/>
          <w:szCs w:val="22"/>
        </w:rPr>
        <w:t xml:space="preserve"> </w:t>
      </w:r>
      <w:r w:rsidR="00093E2D">
        <w:rPr>
          <w:rFonts w:ascii="Arial" w:hAnsi="Arial" w:cs="Arial"/>
          <w:sz w:val="22"/>
          <w:szCs w:val="22"/>
        </w:rPr>
        <w:t xml:space="preserve">published in 2022 </w:t>
      </w:r>
      <w:r w:rsidRPr="00812FF6">
        <w:rPr>
          <w:rFonts w:ascii="Arial" w:hAnsi="Arial" w:cs="Arial"/>
          <w:sz w:val="22"/>
          <w:szCs w:val="22"/>
        </w:rPr>
        <w:t>found rates of persistent opioid</w:t>
      </w:r>
      <w:r w:rsidR="1335820F" w:rsidRPr="00812FF6">
        <w:rPr>
          <w:rFonts w:ascii="Arial" w:hAnsi="Arial" w:cs="Arial"/>
          <w:sz w:val="22"/>
          <w:szCs w:val="22"/>
        </w:rPr>
        <w:t xml:space="preserve"> use</w:t>
      </w:r>
      <w:r w:rsidRPr="00812FF6">
        <w:rPr>
          <w:rFonts w:ascii="Arial" w:hAnsi="Arial" w:cs="Arial"/>
          <w:sz w:val="22"/>
          <w:szCs w:val="22"/>
        </w:rPr>
        <w:t xml:space="preserve"> after hospital discharge in Australia </w:t>
      </w:r>
      <w:r w:rsidR="003D67FE">
        <w:rPr>
          <w:rFonts w:ascii="Arial" w:hAnsi="Arial" w:cs="Arial"/>
          <w:sz w:val="22"/>
          <w:szCs w:val="22"/>
        </w:rPr>
        <w:t>were</w:t>
      </w:r>
      <w:r w:rsidR="003D67FE" w:rsidRPr="00812FF6">
        <w:rPr>
          <w:rFonts w:ascii="Arial" w:hAnsi="Arial" w:cs="Arial"/>
          <w:sz w:val="22"/>
          <w:szCs w:val="22"/>
        </w:rPr>
        <w:t xml:space="preserve"> </w:t>
      </w:r>
      <w:r w:rsidRPr="00812FF6">
        <w:rPr>
          <w:rFonts w:ascii="Arial" w:hAnsi="Arial" w:cs="Arial"/>
          <w:sz w:val="22"/>
          <w:szCs w:val="22"/>
        </w:rPr>
        <w:t xml:space="preserve">less than </w:t>
      </w:r>
      <w:r w:rsidRPr="00812FF6">
        <w:rPr>
          <w:rFonts w:ascii="Arial" w:hAnsi="Arial" w:cs="Arial"/>
          <w:sz w:val="22"/>
          <w:szCs w:val="22"/>
        </w:rPr>
        <w:lastRenderedPageBreak/>
        <w:t>10%.</w:t>
      </w:r>
      <w:r w:rsidR="00C3195D" w:rsidRPr="00812FF6">
        <w:rPr>
          <w:rFonts w:ascii="Arial" w:hAnsi="Arial" w:cs="Arial"/>
          <w:sz w:val="22"/>
          <w:szCs w:val="22"/>
        </w:rPr>
        <w:fldChar w:fldCharType="begin"/>
      </w:r>
      <w:r w:rsidR="00114503">
        <w:rPr>
          <w:rFonts w:ascii="Arial" w:hAnsi="Arial" w:cs="Arial"/>
          <w:sz w:val="22"/>
          <w:szCs w:val="22"/>
        </w:rPr>
        <w:instrText xml:space="preserve"> ADDIN EN.CITE &lt;EndNote&gt;&lt;Cite&gt;&lt;Author&gt;Suckling&lt;/Author&gt;&lt;Year&gt;2022&lt;/Year&gt;&lt;RecNum&gt;4678&lt;/RecNum&gt;&lt;DisplayText&gt;[13]&lt;/DisplayText&gt;&lt;record&gt;&lt;rec-number&gt;4678&lt;/rec-number&gt;&lt;foreign-keys&gt;&lt;key app="EN" db-id="e52f95vavessaxetv9j5sffszxwd0atdv2pz" timestamp="1658389665" guid="867c2da2-cba6-4cba-bdb7-b5dbf4a84c8f"&gt;4678&lt;/key&gt;&lt;/foreign-keys&gt;&lt;ref-type name="Journal Article"&gt;17&lt;/ref-type&gt;&lt;contributors&gt;&lt;authors&gt;&lt;author&gt;Suckling, Benita&lt;/author&gt;&lt;author&gt;Pattullo, Champika&lt;/author&gt;&lt;author&gt;Liu, Shania&lt;/author&gt;&lt;author&gt;James, Prudence&lt;/author&gt;&lt;author&gt;Donovan, Peter&lt;/author&gt;&lt;author&gt;Patanwala, Asad&lt;/author&gt;&lt;author&gt;Penm, Jonathan&lt;/author&gt;&lt;/authors&gt;&lt;/contributors&gt;&lt;titles&gt;&lt;title&gt;Persistent opioid use after hospital discharge in Australia: a systematic review&lt;/title&gt;&lt;secondary-title&gt;Australian Health Review&lt;/secondary-title&gt;&lt;/titles&gt;&lt;periodical&gt;&lt;full-title&gt;Australian Health Review&lt;/full-title&gt;&lt;/periodical&gt;&lt;pages&gt;367-380&lt;/pages&gt;&lt;volume&gt;46&lt;/volume&gt;&lt;number&gt;3&lt;/number&gt;&lt;dates&gt;&lt;year&gt;2022&lt;/year&gt;&lt;/dates&gt;&lt;isbn&gt;1449-8944&lt;/isbn&gt;&lt;urls&gt;&lt;/urls&gt;&lt;/record&gt;&lt;/Cite&gt;&lt;/EndNote&gt;</w:instrText>
      </w:r>
      <w:r w:rsidR="00C3195D" w:rsidRPr="00812FF6">
        <w:rPr>
          <w:rFonts w:ascii="Arial" w:hAnsi="Arial" w:cs="Arial"/>
          <w:sz w:val="22"/>
          <w:szCs w:val="22"/>
        </w:rPr>
        <w:fldChar w:fldCharType="separate"/>
      </w:r>
      <w:r w:rsidR="00114503">
        <w:rPr>
          <w:rFonts w:ascii="Arial" w:hAnsi="Arial" w:cs="Arial"/>
          <w:noProof/>
          <w:sz w:val="22"/>
          <w:szCs w:val="22"/>
        </w:rPr>
        <w:t>[13]</w:t>
      </w:r>
      <w:r w:rsidR="00C3195D" w:rsidRPr="00812FF6">
        <w:rPr>
          <w:rFonts w:ascii="Arial" w:hAnsi="Arial" w:cs="Arial"/>
          <w:sz w:val="22"/>
          <w:szCs w:val="22"/>
        </w:rPr>
        <w:fldChar w:fldCharType="end"/>
      </w:r>
      <w:r w:rsidRPr="00812FF6">
        <w:rPr>
          <w:rFonts w:ascii="Arial" w:hAnsi="Arial" w:cs="Arial"/>
          <w:sz w:val="22"/>
          <w:szCs w:val="22"/>
        </w:rPr>
        <w:t xml:space="preserve">. We then conducted another systematic review </w:t>
      </w:r>
      <w:r w:rsidR="00093E2D">
        <w:rPr>
          <w:rFonts w:ascii="Arial" w:hAnsi="Arial" w:cs="Arial"/>
          <w:sz w:val="22"/>
          <w:szCs w:val="22"/>
        </w:rPr>
        <w:t xml:space="preserve">in 2022 </w:t>
      </w:r>
      <w:r w:rsidRPr="00812FF6">
        <w:rPr>
          <w:rFonts w:ascii="Arial" w:hAnsi="Arial" w:cs="Arial"/>
          <w:sz w:val="22"/>
          <w:szCs w:val="22"/>
        </w:rPr>
        <w:t>and found this rate was more than double among patients receiving THA or TKA</w:t>
      </w:r>
      <w:r w:rsidR="006B53C1" w:rsidRPr="00812FF6">
        <w:rPr>
          <w:rFonts w:ascii="Arial" w:hAnsi="Arial" w:cs="Arial"/>
          <w:sz w:val="22"/>
          <w:szCs w:val="22"/>
        </w:rPr>
        <w:t xml:space="preserve"> specifically</w:t>
      </w:r>
      <w:r w:rsidRPr="00812FF6">
        <w:rPr>
          <w:rFonts w:ascii="Arial" w:hAnsi="Arial" w:cs="Arial"/>
          <w:sz w:val="22"/>
          <w:szCs w:val="22"/>
        </w:rPr>
        <w:t>.</w:t>
      </w:r>
      <w:r w:rsidR="00C3195D" w:rsidRPr="00812FF6">
        <w:rPr>
          <w:rFonts w:ascii="Arial" w:hAnsi="Arial" w:cs="Arial"/>
          <w:sz w:val="22"/>
          <w:szCs w:val="22"/>
        </w:rPr>
        <w:fldChar w:fldCharType="begin"/>
      </w:r>
      <w:r w:rsidR="00114503">
        <w:rPr>
          <w:rFonts w:ascii="Arial" w:hAnsi="Arial" w:cs="Arial"/>
          <w:sz w:val="22"/>
          <w:szCs w:val="22"/>
        </w:rPr>
        <w:instrText xml:space="preserve"> ADDIN EN.CITE &lt;EndNote&gt;&lt;Cite&gt;&lt;Author&gt;Tay&lt;/Author&gt;&lt;Year&gt;2022&lt;/Year&gt;&lt;RecNum&gt;4679&lt;/RecNum&gt;&lt;DisplayText&gt;[14]&lt;/DisplayText&gt;&lt;record&gt;&lt;rec-number&gt;4679&lt;/rec-number&gt;&lt;foreign-keys&gt;&lt;key app="EN" db-id="e52f95vavessaxetv9j5sffszxwd0atdv2pz" timestamp="1658389666" guid="5aca7fb4-8d78-41f7-8414-1c998e9c9829"&gt;4679&lt;/key&gt;&lt;/foreign-keys&gt;&lt;ref-type name="Journal Article"&gt;17&lt;/ref-type&gt;&lt;contributors&gt;&lt;authors&gt;&lt;author&gt;Tay, Hui Ping&lt;/author&gt;&lt;author&gt;Wang, Xinyi&lt;/author&gt;&lt;author&gt;Narayan, Sujita W&lt;/author&gt;&lt;author&gt;Penm, Jonathan&lt;/author&gt;&lt;author&gt;Patanwala, Asad E&lt;/author&gt;&lt;/authors&gt;&lt;/contributors&gt;&lt;titles&gt;&lt;title&gt;Persistent postoperative opioid use after total hip or knee arthroplasty: A systematic review and meta-analysis&lt;/title&gt;&lt;secondary-title&gt;American Journal of Health-System Pharmacy&lt;/secondary-title&gt;&lt;/titles&gt;&lt;periodical&gt;&lt;full-title&gt;American Journal of Health-System Pharmacy&lt;/full-title&gt;&lt;/periodical&gt;&lt;pages&gt;147-164&lt;/pages&gt;&lt;volume&gt;79&lt;/volume&gt;&lt;number&gt;3&lt;/number&gt;&lt;dates&gt;&lt;year&gt;2022&lt;/year&gt;&lt;/dates&gt;&lt;isbn&gt;1079-2082&lt;/isbn&gt;&lt;urls&gt;&lt;/urls&gt;&lt;/record&gt;&lt;/Cite&gt;&lt;/EndNote&gt;</w:instrText>
      </w:r>
      <w:r w:rsidR="00C3195D" w:rsidRPr="00812FF6">
        <w:rPr>
          <w:rFonts w:ascii="Arial" w:hAnsi="Arial" w:cs="Arial"/>
          <w:sz w:val="22"/>
          <w:szCs w:val="22"/>
        </w:rPr>
        <w:fldChar w:fldCharType="separate"/>
      </w:r>
      <w:r w:rsidR="00114503">
        <w:rPr>
          <w:rFonts w:ascii="Arial" w:hAnsi="Arial" w:cs="Arial"/>
          <w:noProof/>
          <w:sz w:val="22"/>
          <w:szCs w:val="22"/>
        </w:rPr>
        <w:t>[14]</w:t>
      </w:r>
      <w:r w:rsidR="00C3195D" w:rsidRPr="00812FF6">
        <w:rPr>
          <w:rFonts w:ascii="Arial" w:hAnsi="Arial" w:cs="Arial"/>
          <w:sz w:val="22"/>
          <w:szCs w:val="22"/>
        </w:rPr>
        <w:fldChar w:fldCharType="end"/>
      </w:r>
      <w:r w:rsidRPr="00812FF6">
        <w:rPr>
          <w:rFonts w:ascii="Arial" w:hAnsi="Arial" w:cs="Arial"/>
          <w:sz w:val="22"/>
          <w:szCs w:val="22"/>
        </w:rPr>
        <w:t xml:space="preserve"> Our systematic review found regular opioid use before surgery was a major risk factor for persistent opioid use after surgery.</w:t>
      </w:r>
      <w:r w:rsidR="00C3195D" w:rsidRPr="00812FF6">
        <w:rPr>
          <w:rFonts w:ascii="Arial" w:hAnsi="Arial" w:cs="Arial"/>
          <w:sz w:val="22"/>
          <w:szCs w:val="22"/>
        </w:rPr>
        <w:fldChar w:fldCharType="begin"/>
      </w:r>
      <w:r w:rsidR="00114503">
        <w:rPr>
          <w:rFonts w:ascii="Arial" w:hAnsi="Arial" w:cs="Arial"/>
          <w:sz w:val="22"/>
          <w:szCs w:val="22"/>
        </w:rPr>
        <w:instrText xml:space="preserve"> ADDIN EN.CITE &lt;EndNote&gt;&lt;Cite&gt;&lt;Author&gt;Tay&lt;/Author&gt;&lt;Year&gt;2022&lt;/Year&gt;&lt;RecNum&gt;4679&lt;/RecNum&gt;&lt;DisplayText&gt;[14]&lt;/DisplayText&gt;&lt;record&gt;&lt;rec-number&gt;4679&lt;/rec-number&gt;&lt;foreign-keys&gt;&lt;key app="EN" db-id="e52f95vavessaxetv9j5sffszxwd0atdv2pz" timestamp="1658389666" guid="5aca7fb4-8d78-41f7-8414-1c998e9c9829"&gt;4679&lt;/key&gt;&lt;/foreign-keys&gt;&lt;ref-type name="Journal Article"&gt;17&lt;/ref-type&gt;&lt;contributors&gt;&lt;authors&gt;&lt;author&gt;Tay, Hui Ping&lt;/author&gt;&lt;author&gt;Wang, Xinyi&lt;/author&gt;&lt;author&gt;Narayan, Sujita W&lt;/author&gt;&lt;author&gt;Penm, Jonathan&lt;/author&gt;&lt;author&gt;Patanwala, Asad E&lt;/author&gt;&lt;/authors&gt;&lt;/contributors&gt;&lt;titles&gt;&lt;title&gt;Persistent postoperative opioid use after total hip or knee arthroplasty: A systematic review and meta-analysis&lt;/title&gt;&lt;secondary-title&gt;American Journal of Health-System Pharmacy&lt;/secondary-title&gt;&lt;/titles&gt;&lt;periodical&gt;&lt;full-title&gt;American Journal of Health-System Pharmacy&lt;/full-title&gt;&lt;/periodical&gt;&lt;pages&gt;147-164&lt;/pages&gt;&lt;volume&gt;79&lt;/volume&gt;&lt;number&gt;3&lt;/number&gt;&lt;dates&gt;&lt;year&gt;2022&lt;/year&gt;&lt;/dates&gt;&lt;isbn&gt;1079-2082&lt;/isbn&gt;&lt;urls&gt;&lt;/urls&gt;&lt;/record&gt;&lt;/Cite&gt;&lt;/EndNote&gt;</w:instrText>
      </w:r>
      <w:r w:rsidR="00C3195D" w:rsidRPr="00812FF6">
        <w:rPr>
          <w:rFonts w:ascii="Arial" w:hAnsi="Arial" w:cs="Arial"/>
          <w:sz w:val="22"/>
          <w:szCs w:val="22"/>
        </w:rPr>
        <w:fldChar w:fldCharType="separate"/>
      </w:r>
      <w:r w:rsidR="00114503">
        <w:rPr>
          <w:rFonts w:ascii="Arial" w:hAnsi="Arial" w:cs="Arial"/>
          <w:noProof/>
          <w:sz w:val="22"/>
          <w:szCs w:val="22"/>
        </w:rPr>
        <w:t>[14]</w:t>
      </w:r>
      <w:r w:rsidR="00C3195D" w:rsidRPr="00812FF6">
        <w:rPr>
          <w:rFonts w:ascii="Arial" w:hAnsi="Arial" w:cs="Arial"/>
          <w:sz w:val="22"/>
          <w:szCs w:val="22"/>
        </w:rPr>
        <w:fldChar w:fldCharType="end"/>
      </w:r>
      <w:r w:rsidRPr="00812FF6">
        <w:rPr>
          <w:rFonts w:ascii="Arial" w:hAnsi="Arial" w:cs="Arial"/>
          <w:sz w:val="22"/>
          <w:szCs w:val="22"/>
        </w:rPr>
        <w:t xml:space="preserve"> Our research in Australia </w:t>
      </w:r>
      <w:r w:rsidR="003D67FE" w:rsidRPr="00812FF6">
        <w:rPr>
          <w:rFonts w:ascii="Arial" w:hAnsi="Arial" w:cs="Arial"/>
          <w:sz w:val="22"/>
          <w:szCs w:val="22"/>
        </w:rPr>
        <w:t>confirm</w:t>
      </w:r>
      <w:r w:rsidR="003D67FE">
        <w:rPr>
          <w:rFonts w:ascii="Arial" w:hAnsi="Arial" w:cs="Arial"/>
          <w:sz w:val="22"/>
          <w:szCs w:val="22"/>
        </w:rPr>
        <w:t>ed</w:t>
      </w:r>
      <w:r w:rsidR="003D67FE" w:rsidRPr="00812FF6">
        <w:rPr>
          <w:rFonts w:ascii="Arial" w:hAnsi="Arial" w:cs="Arial"/>
          <w:sz w:val="22"/>
          <w:szCs w:val="22"/>
        </w:rPr>
        <w:t xml:space="preserve"> </w:t>
      </w:r>
      <w:r w:rsidR="1335820F" w:rsidRPr="00812FF6">
        <w:rPr>
          <w:rFonts w:ascii="Arial" w:hAnsi="Arial" w:cs="Arial"/>
          <w:sz w:val="22"/>
          <w:szCs w:val="22"/>
        </w:rPr>
        <w:t>that</w:t>
      </w:r>
      <w:r w:rsidRPr="00812FF6">
        <w:rPr>
          <w:rFonts w:ascii="Arial" w:hAnsi="Arial" w:cs="Arial"/>
          <w:sz w:val="22"/>
          <w:szCs w:val="22"/>
        </w:rPr>
        <w:t xml:space="preserve"> persistent opioid use </w:t>
      </w:r>
      <w:r w:rsidR="7E127504" w:rsidRPr="00812FF6">
        <w:rPr>
          <w:rFonts w:ascii="Arial" w:hAnsi="Arial" w:cs="Arial"/>
          <w:sz w:val="22"/>
          <w:szCs w:val="22"/>
        </w:rPr>
        <w:t>is</w:t>
      </w:r>
      <w:r w:rsidRPr="00812FF6">
        <w:rPr>
          <w:rFonts w:ascii="Arial" w:hAnsi="Arial" w:cs="Arial"/>
          <w:sz w:val="22"/>
          <w:szCs w:val="22"/>
        </w:rPr>
        <w:t xml:space="preserve"> higher in patients who use opioids regularly before THA or TKA</w:t>
      </w:r>
      <w:r w:rsidR="003D67FE">
        <w:rPr>
          <w:rFonts w:ascii="Arial" w:hAnsi="Arial" w:cs="Arial"/>
          <w:sz w:val="22"/>
          <w:szCs w:val="22"/>
        </w:rPr>
        <w:t>,</w:t>
      </w:r>
      <w:r w:rsidRPr="00812FF6">
        <w:rPr>
          <w:rFonts w:ascii="Arial" w:hAnsi="Arial" w:cs="Arial"/>
          <w:sz w:val="22"/>
          <w:szCs w:val="22"/>
        </w:rPr>
        <w:t xml:space="preserve"> compared to those who </w:t>
      </w:r>
      <w:r w:rsidR="353F3818" w:rsidRPr="00812FF6">
        <w:rPr>
          <w:rFonts w:ascii="Arial" w:hAnsi="Arial" w:cs="Arial"/>
          <w:sz w:val="22"/>
          <w:szCs w:val="22"/>
        </w:rPr>
        <w:t>are</w:t>
      </w:r>
      <w:r w:rsidRPr="00812FF6">
        <w:rPr>
          <w:rFonts w:ascii="Arial" w:hAnsi="Arial" w:cs="Arial"/>
          <w:sz w:val="22"/>
          <w:szCs w:val="22"/>
        </w:rPr>
        <w:t xml:space="preserve"> opioid</w:t>
      </w:r>
      <w:r w:rsidR="003D67FE">
        <w:rPr>
          <w:rFonts w:ascii="Arial" w:hAnsi="Arial" w:cs="Arial"/>
          <w:sz w:val="22"/>
          <w:szCs w:val="22"/>
        </w:rPr>
        <w:t>-</w:t>
      </w:r>
      <w:r w:rsidRPr="00812FF6">
        <w:rPr>
          <w:rFonts w:ascii="Arial" w:hAnsi="Arial" w:cs="Arial"/>
          <w:sz w:val="22"/>
          <w:szCs w:val="22"/>
        </w:rPr>
        <w:t>naïve (34% vs 9%).</w:t>
      </w:r>
      <w:r w:rsidR="00C3195D" w:rsidRPr="00812FF6">
        <w:rPr>
          <w:rFonts w:ascii="Arial" w:hAnsi="Arial" w:cs="Arial"/>
          <w:sz w:val="22"/>
          <w:szCs w:val="22"/>
        </w:rPr>
        <w:fldChar w:fldCharType="begin"/>
      </w:r>
      <w:r w:rsidR="00114503">
        <w:rPr>
          <w:rFonts w:ascii="Arial" w:hAnsi="Arial" w:cs="Arial"/>
          <w:sz w:val="22"/>
          <w:szCs w:val="22"/>
        </w:rPr>
        <w:instrText xml:space="preserve"> ADDIN EN.CITE &lt;EndNote&gt;&lt;Cite&gt;&lt;Author&gt;Naylor&lt;/Author&gt;&lt;Year&gt;2020&lt;/Year&gt;&lt;RecNum&gt;4641&lt;/RecNum&gt;&lt;DisplayText&gt;[15]&lt;/DisplayText&gt;&lt;record&gt;&lt;rec-number&gt;4641&lt;/rec-number&gt;&lt;foreign-keys&gt;&lt;key app="EN" db-id="e52f95vavessaxetv9j5sffszxwd0atdv2pz" timestamp="1654761953" guid="81335dc6-b343-4699-9dd2-213fefe613cb"&gt;4641&lt;/key&gt;&lt;/foreign-keys&gt;&lt;ref-type name="Journal Article"&gt;17&lt;/ref-type&gt;&lt;contributors&gt;&lt;authors&gt;&lt;author&gt;Naylor, Justine M&lt;/author&gt;&lt;author&gt;Pavlovic, Natalie&lt;/author&gt;&lt;author&gt;Farrugia, Melissa&lt;/author&gt;&lt;author&gt;Ogul, Shaniya&lt;/author&gt;&lt;author&gt;Hackett, Danella&lt;/author&gt;&lt;author&gt;Wan, Anthony&lt;/author&gt;&lt;author&gt;Adie, Sam&lt;/author&gt;&lt;author&gt;Brady, Bernadette&lt;/author&gt;&lt;author&gt;Gray, Leeanne&lt;/author&gt;&lt;author&gt;Wright, Rachael&lt;/author&gt;&lt;/authors&gt;&lt;/contributors&gt;&lt;titles&gt;&lt;title&gt;Associations between pre-surgical daily opioid use and short-term outcomes following knee or hip arthroplasty: a prospective, exploratory cohort study&lt;/title&gt;&lt;secondary-title&gt;BMC musculoskeletal disorders&lt;/secondary-title&gt;&lt;/titles&gt;&lt;periodical&gt;&lt;full-title&gt;BMC Musculoskeletal Disorders&lt;/full-title&gt;&lt;/periodical&gt;&lt;pages&gt;1-10&lt;/pages&gt;&lt;volume&gt;21&lt;/volume&gt;&lt;number&gt;1&lt;/number&gt;&lt;dates&gt;&lt;year&gt;2020&lt;/year&gt;&lt;/dates&gt;&lt;isbn&gt;1471-2474&lt;/isbn&gt;&lt;urls&gt;&lt;/urls&gt;&lt;/record&gt;&lt;/Cite&gt;&lt;/EndNote&gt;</w:instrText>
      </w:r>
      <w:r w:rsidR="00C3195D" w:rsidRPr="00812FF6">
        <w:rPr>
          <w:rFonts w:ascii="Arial" w:hAnsi="Arial" w:cs="Arial"/>
          <w:sz w:val="22"/>
          <w:szCs w:val="22"/>
        </w:rPr>
        <w:fldChar w:fldCharType="separate"/>
      </w:r>
      <w:r w:rsidR="00114503">
        <w:rPr>
          <w:rFonts w:ascii="Arial" w:hAnsi="Arial" w:cs="Arial"/>
          <w:noProof/>
          <w:sz w:val="22"/>
          <w:szCs w:val="22"/>
        </w:rPr>
        <w:t>[15]</w:t>
      </w:r>
      <w:r w:rsidR="00C3195D" w:rsidRPr="00812FF6">
        <w:rPr>
          <w:rFonts w:ascii="Arial" w:hAnsi="Arial" w:cs="Arial"/>
          <w:sz w:val="22"/>
          <w:szCs w:val="22"/>
        </w:rPr>
        <w:fldChar w:fldCharType="end"/>
      </w:r>
      <w:r w:rsidRPr="00812FF6">
        <w:rPr>
          <w:rFonts w:ascii="Arial" w:hAnsi="Arial" w:cs="Arial"/>
          <w:sz w:val="22"/>
          <w:szCs w:val="22"/>
        </w:rPr>
        <w:t xml:space="preserve"> Furthermore, </w:t>
      </w:r>
      <w:r w:rsidR="00093E2D">
        <w:rPr>
          <w:rFonts w:ascii="Arial" w:hAnsi="Arial" w:cs="Arial"/>
          <w:sz w:val="22"/>
          <w:szCs w:val="22"/>
        </w:rPr>
        <w:t>another</w:t>
      </w:r>
      <w:r w:rsidR="00093E2D" w:rsidRPr="00812FF6">
        <w:rPr>
          <w:rFonts w:ascii="Arial" w:hAnsi="Arial" w:cs="Arial"/>
          <w:sz w:val="22"/>
          <w:szCs w:val="22"/>
        </w:rPr>
        <w:t xml:space="preserve"> </w:t>
      </w:r>
      <w:r w:rsidRPr="00812FF6">
        <w:rPr>
          <w:rFonts w:ascii="Arial" w:hAnsi="Arial" w:cs="Arial"/>
          <w:sz w:val="22"/>
          <w:szCs w:val="22"/>
        </w:rPr>
        <w:t xml:space="preserve">systematic review </w:t>
      </w:r>
      <w:r w:rsidR="00093E2D">
        <w:rPr>
          <w:rFonts w:ascii="Arial" w:hAnsi="Arial" w:cs="Arial"/>
          <w:sz w:val="22"/>
          <w:szCs w:val="22"/>
        </w:rPr>
        <w:t xml:space="preserve">published in 2022 </w:t>
      </w:r>
      <w:r w:rsidRPr="00812FF6">
        <w:rPr>
          <w:rFonts w:ascii="Arial" w:hAnsi="Arial" w:cs="Arial"/>
          <w:sz w:val="22"/>
          <w:szCs w:val="22"/>
        </w:rPr>
        <w:t>found regular opioid use before surgery increased the risk of opioid-related adverse drug events</w:t>
      </w:r>
      <w:r w:rsidR="00093E2D">
        <w:rPr>
          <w:rFonts w:ascii="Arial" w:hAnsi="Arial" w:cs="Arial"/>
          <w:sz w:val="22"/>
          <w:szCs w:val="22"/>
        </w:rPr>
        <w:t xml:space="preserve"> (such as constipation and respiratory depression)</w:t>
      </w:r>
      <w:r w:rsidRPr="00812FF6">
        <w:rPr>
          <w:rFonts w:ascii="Arial" w:hAnsi="Arial" w:cs="Arial"/>
          <w:sz w:val="22"/>
          <w:szCs w:val="22"/>
        </w:rPr>
        <w:t xml:space="preserve"> in hospitalised patients.</w:t>
      </w:r>
      <w:r w:rsidR="00C3195D" w:rsidRPr="00812FF6">
        <w:rPr>
          <w:rFonts w:ascii="Arial" w:hAnsi="Arial" w:cs="Arial"/>
          <w:sz w:val="22"/>
          <w:szCs w:val="22"/>
        </w:rPr>
        <w:fldChar w:fldCharType="begin">
          <w:fldData xml:space="preserve">PEVuZE5vdGU+PENpdGU+PEF1dGhvcj5ZaXU8L0F1dGhvcj48WWVhcj4yMDIyPC9ZZWFyPjxSZWNO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</w:fldData>
        </w:fldChar>
      </w:r>
      <w:r w:rsidR="00114503">
        <w:rPr>
          <w:rFonts w:ascii="Arial" w:hAnsi="Arial" w:cs="Arial"/>
          <w:sz w:val="22"/>
          <w:szCs w:val="22"/>
        </w:rPr>
        <w:instrText xml:space="preserve"> ADDIN EN.CITE </w:instrText>
      </w:r>
      <w:r w:rsidR="00114503">
        <w:rPr>
          <w:rFonts w:ascii="Arial" w:hAnsi="Arial" w:cs="Arial"/>
          <w:sz w:val="22"/>
          <w:szCs w:val="22"/>
        </w:rPr>
        <w:fldChar w:fldCharType="begin">
          <w:fldData xml:space="preserve">PEVuZE5vdGU+PENpdGU+PEF1dGhvcj5ZaXU8L0F1dGhvcj48WWVhcj4yMDIyPC9ZZWFyPjxSZWNO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</w:fldData>
        </w:fldChar>
      </w:r>
      <w:r w:rsidR="00114503">
        <w:rPr>
          <w:rFonts w:ascii="Arial" w:hAnsi="Arial" w:cs="Arial"/>
          <w:sz w:val="22"/>
          <w:szCs w:val="22"/>
        </w:rPr>
        <w:instrText xml:space="preserve"> ADDIN EN.CITE.DATA </w:instrText>
      </w:r>
      <w:r w:rsidR="00114503">
        <w:rPr>
          <w:rFonts w:ascii="Arial" w:hAnsi="Arial" w:cs="Arial"/>
          <w:sz w:val="22"/>
          <w:szCs w:val="22"/>
        </w:rPr>
      </w:r>
      <w:r w:rsidR="00114503">
        <w:rPr>
          <w:rFonts w:ascii="Arial" w:hAnsi="Arial" w:cs="Arial"/>
          <w:sz w:val="22"/>
          <w:szCs w:val="22"/>
        </w:rPr>
        <w:fldChar w:fldCharType="end"/>
      </w:r>
      <w:r w:rsidR="00C3195D" w:rsidRPr="00812FF6">
        <w:rPr>
          <w:rFonts w:ascii="Arial" w:hAnsi="Arial" w:cs="Arial"/>
          <w:sz w:val="22"/>
          <w:szCs w:val="22"/>
        </w:rPr>
      </w:r>
      <w:r w:rsidR="00C3195D" w:rsidRPr="00812FF6">
        <w:rPr>
          <w:rFonts w:ascii="Arial" w:hAnsi="Arial" w:cs="Arial"/>
          <w:sz w:val="22"/>
          <w:szCs w:val="22"/>
        </w:rPr>
        <w:fldChar w:fldCharType="separate"/>
      </w:r>
      <w:r w:rsidR="00114503">
        <w:rPr>
          <w:rFonts w:ascii="Arial" w:hAnsi="Arial" w:cs="Arial"/>
          <w:noProof/>
          <w:sz w:val="22"/>
          <w:szCs w:val="22"/>
        </w:rPr>
        <w:t>[16]</w:t>
      </w:r>
      <w:r w:rsidR="00C3195D" w:rsidRPr="00812FF6">
        <w:rPr>
          <w:rFonts w:ascii="Arial" w:hAnsi="Arial" w:cs="Arial"/>
          <w:sz w:val="22"/>
          <w:szCs w:val="22"/>
        </w:rPr>
        <w:fldChar w:fldCharType="end"/>
      </w:r>
    </w:p>
    <w:p w14:paraId="4581038B" w14:textId="624871AF" w:rsidR="007D7CA7" w:rsidRPr="00812FF6" w:rsidRDefault="006B53C1" w:rsidP="00760013">
      <w:pPr>
        <w:jc w:val="both"/>
        <w:rPr>
          <w:rFonts w:ascii="Arial" w:hAnsi="Arial" w:cs="Arial"/>
          <w:sz w:val="22"/>
          <w:szCs w:val="22"/>
        </w:rPr>
      </w:pPr>
      <w:r w:rsidRPr="7E6F1C81">
        <w:rPr>
          <w:rFonts w:ascii="Arial" w:hAnsi="Arial" w:cs="Arial"/>
          <w:sz w:val="22"/>
          <w:szCs w:val="22"/>
        </w:rPr>
        <w:t xml:space="preserve">In 2021, our team conducted a systematic review to </w:t>
      </w:r>
      <w:r w:rsidR="6F338F7D" w:rsidRPr="7E6F1C81">
        <w:rPr>
          <w:rFonts w:ascii="Arial" w:hAnsi="Arial" w:cs="Arial"/>
          <w:sz w:val="22"/>
          <w:szCs w:val="22"/>
        </w:rPr>
        <w:t>identify prospective</w:t>
      </w:r>
      <w:r w:rsidRPr="7E6F1C81">
        <w:rPr>
          <w:rFonts w:ascii="Arial" w:hAnsi="Arial" w:cs="Arial"/>
          <w:sz w:val="22"/>
          <w:szCs w:val="22"/>
        </w:rPr>
        <w:t xml:space="preserve"> studies including RCTs and </w:t>
      </w:r>
      <w:r w:rsidR="32FEB85A" w:rsidRPr="7E6F1C81">
        <w:rPr>
          <w:rFonts w:ascii="Arial" w:hAnsi="Arial" w:cs="Arial"/>
          <w:sz w:val="22"/>
          <w:szCs w:val="22"/>
        </w:rPr>
        <w:t xml:space="preserve">quasi-experimental studies examining the effectiveness of </w:t>
      </w:r>
      <w:r w:rsidRPr="7E6F1C81">
        <w:rPr>
          <w:rFonts w:ascii="Arial" w:hAnsi="Arial" w:cs="Arial"/>
          <w:sz w:val="22"/>
          <w:szCs w:val="22"/>
        </w:rPr>
        <w:t xml:space="preserve">tapering </w:t>
      </w:r>
      <w:r w:rsidR="32FEB85A" w:rsidRPr="7E6F1C81">
        <w:rPr>
          <w:rFonts w:ascii="Arial" w:hAnsi="Arial" w:cs="Arial"/>
          <w:sz w:val="22"/>
          <w:szCs w:val="22"/>
        </w:rPr>
        <w:t>interventions to reduce opioids for non-cancer pain before elective surgery (PROSPERO ID: CRD42020202221).</w:t>
      </w:r>
      <w:r w:rsidR="007D7CA7"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&lt;EndNote&gt;&lt;Cite&gt;&lt;Author&gt;Liu&lt;/Author&gt;&lt;Year&gt;2021&lt;/Year&gt;&lt;RecNum&gt;4676&lt;/RecNum&gt;&lt;DisplayText&gt;[8]&lt;/DisplayText&gt;&lt;record&gt;&lt;rec-number&gt;4676&lt;/rec-number&gt;&lt;foreign-keys&gt;&lt;key app="EN" db-id="e52f95vavessaxetv9j5sffszxwd0atdv2pz" timestamp="1658389665" guid="a86a7d76-5b14-4d0c-8ee5-55f3848e68c7"&gt;4676&lt;/key&gt;&lt;/foreign-keys&gt;&lt;ref-type name="Journal Article"&gt;17&lt;/ref-type&gt;&lt;contributors&gt;&lt;authors&gt;&lt;author&gt;Liu, Shania&lt;/author&gt;&lt;author&gt;Blake, Emma&lt;/author&gt;&lt;author&gt;Naylor, Justine M&lt;/author&gt;&lt;author&gt;Adie, Sam&lt;/author&gt;&lt;author&gt;Patanwala, Asad E&lt;/author&gt;&lt;author&gt;Stevens, Jennifer&lt;/author&gt;&lt;author&gt;Brady, Bernadette&lt;/author&gt;&lt;author&gt;Penm, Jonathan&lt;/author&gt;&lt;/authors&gt;&lt;/contributors&gt;&lt;titles&gt;&lt;title&gt;Letter to the Editor for the Article Titled “Opioid Tapering/Detoxification Protocols, A Compendium: Narrative Review”&lt;/title&gt;&lt;secondary-title&gt;Pain Medicine&lt;/secondary-title&gt;&lt;short-title&gt;Pain Med&lt;/short-title&gt;&lt;/titles&gt;&lt;periodical&gt;&lt;full-title&gt;Pain Medicine&lt;/full-title&gt;&lt;/periodical&gt;&lt;pages&gt;3102-3103&lt;/pages&gt;&lt;volume&gt;22&lt;/volume&gt;&lt;number&gt;12&lt;/number&gt;&lt;dates&gt;&lt;year&gt;2021&lt;/year&gt;&lt;/dates&gt;&lt;isbn&gt;1526-2375&lt;/isbn&gt;&lt;urls&gt;&lt;/urls&gt;&lt;/record&gt;&lt;/Cite&gt;&lt;/EndNote&gt;</w:instrText>
      </w:r>
      <w:r w:rsidR="007D7CA7" w:rsidRPr="7E6F1C81">
        <w:rPr>
          <w:rFonts w:ascii="Arial" w:hAnsi="Arial" w:cs="Arial"/>
          <w:sz w:val="22"/>
          <w:szCs w:val="22"/>
        </w:rPr>
        <w:fldChar w:fldCharType="separate"/>
      </w:r>
      <w:r w:rsidR="00114503">
        <w:rPr>
          <w:rFonts w:ascii="Arial" w:hAnsi="Arial" w:cs="Arial"/>
          <w:noProof/>
          <w:sz w:val="22"/>
          <w:szCs w:val="22"/>
        </w:rPr>
        <w:t>[8]</w:t>
      </w:r>
      <w:r w:rsidR="007D7CA7" w:rsidRPr="7E6F1C81">
        <w:rPr>
          <w:rFonts w:ascii="Arial" w:hAnsi="Arial" w:cs="Arial"/>
          <w:sz w:val="22"/>
          <w:szCs w:val="22"/>
        </w:rPr>
        <w:fldChar w:fldCharType="end"/>
      </w:r>
      <w:r w:rsidR="32FEB85A" w:rsidRPr="7E6F1C81">
        <w:rPr>
          <w:rFonts w:ascii="Arial" w:hAnsi="Arial" w:cs="Arial"/>
          <w:sz w:val="22"/>
          <w:szCs w:val="22"/>
        </w:rPr>
        <w:t xml:space="preserve"> We found no studies </w:t>
      </w:r>
      <w:r w:rsidR="00746DA5" w:rsidRPr="7E6F1C81">
        <w:rPr>
          <w:rFonts w:ascii="Arial" w:hAnsi="Arial" w:cs="Arial"/>
          <w:sz w:val="22"/>
          <w:szCs w:val="22"/>
        </w:rPr>
        <w:t>ha</w:t>
      </w:r>
      <w:r w:rsidR="00746DA5">
        <w:rPr>
          <w:rFonts w:ascii="Arial" w:hAnsi="Arial" w:cs="Arial"/>
          <w:sz w:val="22"/>
          <w:szCs w:val="22"/>
        </w:rPr>
        <w:t>d</w:t>
      </w:r>
      <w:r w:rsidR="00746DA5" w:rsidRPr="7E6F1C81">
        <w:rPr>
          <w:rFonts w:ascii="Arial" w:hAnsi="Arial" w:cs="Arial"/>
          <w:sz w:val="22"/>
          <w:szCs w:val="22"/>
        </w:rPr>
        <w:t xml:space="preserve"> </w:t>
      </w:r>
      <w:r w:rsidR="32FEB85A" w:rsidRPr="7E6F1C81">
        <w:rPr>
          <w:rFonts w:ascii="Arial" w:hAnsi="Arial" w:cs="Arial"/>
          <w:sz w:val="22"/>
          <w:szCs w:val="22"/>
        </w:rPr>
        <w:t>been published</w:t>
      </w:r>
      <w:r w:rsidRPr="7E6F1C81">
        <w:rPr>
          <w:rFonts w:ascii="Arial" w:hAnsi="Arial" w:cs="Arial"/>
          <w:sz w:val="22"/>
          <w:szCs w:val="22"/>
        </w:rPr>
        <w:t>,</w:t>
      </w:r>
      <w:r w:rsidR="0E9B61C8" w:rsidRPr="7E6F1C81">
        <w:rPr>
          <w:rFonts w:ascii="Arial" w:hAnsi="Arial" w:cs="Arial"/>
          <w:sz w:val="22"/>
          <w:szCs w:val="22"/>
        </w:rPr>
        <w:t xml:space="preserve"> </w:t>
      </w:r>
      <w:r w:rsidRPr="7E6F1C81">
        <w:rPr>
          <w:rFonts w:ascii="Arial" w:hAnsi="Arial" w:cs="Arial"/>
          <w:sz w:val="22"/>
          <w:szCs w:val="22"/>
        </w:rPr>
        <w:t xml:space="preserve">despite recommendations </w:t>
      </w:r>
      <w:r w:rsidR="00093E2D">
        <w:rPr>
          <w:rFonts w:ascii="Arial" w:hAnsi="Arial" w:cs="Arial"/>
          <w:sz w:val="22"/>
          <w:szCs w:val="22"/>
        </w:rPr>
        <w:t xml:space="preserve">in the literature </w:t>
      </w:r>
      <w:r w:rsidRPr="7E6F1C81">
        <w:rPr>
          <w:rFonts w:ascii="Arial" w:hAnsi="Arial" w:cs="Arial"/>
          <w:sz w:val="22"/>
          <w:szCs w:val="22"/>
        </w:rPr>
        <w:t>for people to taper prior to surgery.</w:t>
      </w:r>
      <w:r w:rsidR="00093E2D" w:rsidRPr="00093E2D">
        <w:rPr>
          <w:rFonts w:ascii="Arial" w:hAnsi="Arial" w:cs="Arial"/>
          <w:iCs/>
          <w:sz w:val="22"/>
          <w:szCs w:val="22"/>
          <w:lang w:val="en-US"/>
        </w:rPr>
        <w:fldChar w:fldCharType="begin"/>
      </w:r>
      <w:r w:rsidR="00093E2D">
        <w:rPr>
          <w:rFonts w:ascii="Arial" w:hAnsi="Arial" w:cs="Arial"/>
          <w:iCs/>
          <w:sz w:val="22"/>
          <w:szCs w:val="22"/>
          <w:lang w:val="en-US"/>
        </w:rPr>
        <w:instrText xml:space="preserve"> ADDIN EN.CITE &lt;EndNote&gt;&lt;Cite&gt;&lt;Author&gt;McAnally&lt;/Author&gt;&lt;Year&gt;2017&lt;/Year&gt;&lt;RecNum&gt;17467&lt;/RecNum&gt;&lt;DisplayText&gt;[17,18]&lt;/DisplayText&gt;&lt;record&gt;&lt;rec-number&gt;17467&lt;/rec-number&gt;&lt;foreign-keys&gt;&lt;key app="EN" db-id="e52f95vavessaxetv9j5sffszxwd0atdv2pz" timestamp="1685618042" guid="2907666c-1d77-4f6a-8ff8-d939e742d97d"&gt;17467&lt;/key&gt;&lt;/foreign-keys&gt;&lt;ref-type name="Journal Article"&gt;17&lt;/ref-type&gt;&lt;contributors&gt;&lt;authors&gt;&lt;author&gt;McAnally, Heath&lt;/author&gt;&lt;/authors&gt;&lt;/contributors&gt;&lt;titles&gt;&lt;title&gt;Rationale for and approach to preoperative opioid weaning: a preoperative optimization protocol&lt;/title&gt;&lt;secondary-title&gt;Perioperative Medicine&lt;/secondary-title&gt;&lt;/titles&gt;&lt;periodical&gt;&lt;full-title&gt;Perioperative Medicine&lt;/full-title&gt;&lt;/periodical&gt;&lt;pages&gt;1-10&lt;/pages&gt;&lt;volume&gt;6&lt;/volume&gt;&lt;dates&gt;&lt;year&gt;2017&lt;/year&gt;&lt;/dates&gt;&lt;urls&gt;&lt;/urls&gt;&lt;/record&gt;&lt;/Cite&gt;&lt;Cite&gt;&lt;Author&gt;Namba&lt;/Author&gt;&lt;Year&gt;2018&lt;/Year&gt;&lt;RecNum&gt;17468&lt;/RecNum&gt;&lt;record&gt;&lt;rec-number&gt;17468&lt;/rec-number&gt;&lt;foreign-keys&gt;&lt;key app="EN" db-id="e52f95vavessaxetv9j5sffszxwd0atdv2pz" timestamp="1685618058"&gt;17468&lt;/key&gt;&lt;/foreign-keys&gt;&lt;ref-type name="Journal Article"&gt;17&lt;/ref-type&gt;&lt;contributors&gt;&lt;authors&gt;&lt;author&gt;Namba, Robert S&lt;/author&gt;&lt;author&gt;Singh, Anshuman&lt;/author&gt;&lt;author&gt;Paxton, Elizabeth W&lt;/author&gt;&lt;author&gt;Inacio, Maria CS&lt;/author&gt;&lt;/authors&gt;&lt;/contributors&gt;&lt;titles&gt;&lt;title&gt;Patient factors associated with prolonged postoperative opioid use after total knee arthroplasty&lt;/title&gt;&lt;secondary-title&gt;The Journal of arthroplasty&lt;/secondary-title&gt;&lt;/titles&gt;&lt;periodical&gt;&lt;full-title&gt;The Journal of Arthroplasty&lt;/full-title&gt;&lt;/periodical&gt;&lt;pages&gt;2449-2454&lt;/pages&gt;&lt;volume&gt;33&lt;/volume&gt;&lt;number&gt;8&lt;/number&gt;&lt;dates&gt;&lt;year&gt;2018&lt;/year&gt;&lt;/dates&gt;&lt;isbn&gt;0883-5403&lt;/isbn&gt;&lt;urls&gt;&lt;/urls&gt;&lt;/record&gt;&lt;/Cite&gt;&lt;/EndNote&gt;</w:instrText>
      </w:r>
      <w:r w:rsidR="00093E2D" w:rsidRPr="00093E2D">
        <w:rPr>
          <w:rFonts w:ascii="Arial" w:hAnsi="Arial" w:cs="Arial"/>
          <w:iCs/>
          <w:sz w:val="22"/>
          <w:szCs w:val="22"/>
          <w:lang w:val="en-US"/>
        </w:rPr>
        <w:fldChar w:fldCharType="separate"/>
      </w:r>
      <w:r w:rsidR="00093E2D">
        <w:rPr>
          <w:rFonts w:ascii="Arial" w:hAnsi="Arial" w:cs="Arial"/>
          <w:iCs/>
          <w:noProof/>
          <w:sz w:val="22"/>
          <w:szCs w:val="22"/>
          <w:lang w:val="en-US"/>
        </w:rPr>
        <w:t>[17,18]</w:t>
      </w:r>
      <w:r w:rsidR="00093E2D" w:rsidRPr="00093E2D">
        <w:rPr>
          <w:rFonts w:ascii="Arial" w:hAnsi="Arial" w:cs="Arial"/>
          <w:sz w:val="22"/>
          <w:szCs w:val="22"/>
        </w:rPr>
        <w:fldChar w:fldCharType="end"/>
      </w:r>
      <w:r w:rsidR="32FEB85A" w:rsidRPr="7E6F1C81">
        <w:rPr>
          <w:rFonts w:ascii="Arial" w:hAnsi="Arial" w:cs="Arial"/>
          <w:sz w:val="22"/>
          <w:szCs w:val="22"/>
        </w:rPr>
        <w:t xml:space="preserve"> </w:t>
      </w:r>
    </w:p>
    <w:p w14:paraId="02A28548" w14:textId="4F5C87BF" w:rsidR="00C3195D" w:rsidRPr="00812FF6" w:rsidRDefault="32FEB85A" w:rsidP="005C1632">
      <w:pPr>
        <w:jc w:val="both"/>
        <w:rPr>
          <w:rFonts w:ascii="Arial" w:hAnsi="Arial" w:cs="Arial"/>
          <w:sz w:val="22"/>
          <w:szCs w:val="22"/>
        </w:rPr>
      </w:pPr>
      <w:r w:rsidRPr="7E6F1C81">
        <w:rPr>
          <w:rFonts w:ascii="Arial" w:hAnsi="Arial" w:cs="Arial"/>
          <w:sz w:val="22"/>
          <w:szCs w:val="22"/>
        </w:rPr>
        <w:t>To identify the best evidence to taper opioids, our team developed an evidence-based Clinical Practice Guideline for Deprescribing Opioid Analgesics that has undergone public consultation.</w:t>
      </w:r>
      <w:r w:rsidR="00C3195D"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&lt;EndNote&gt;&lt;Cite&gt;&lt;Author&gt;Langford&lt;/Author&gt;&lt;Year&gt;2022&lt;/Year&gt;&lt;RecNum&gt;4681&lt;/RecNum&gt;&lt;DisplayText&gt;[19]&lt;/DisplayText&gt;&lt;record&gt;&lt;rec-number&gt;4681&lt;/rec-number&gt;&lt;foreign-keys&gt;&lt;key app="EN" db-id="e52f95vavessaxetv9j5sffszxwd0atdv2pz" timestamp="1658389666" guid="3884f729-d1ab-4b96-a69b-d1ef4fd035e5"&gt;4681&lt;/key&gt;&lt;/foreign-keys&gt;&lt;ref-type name="Report"&gt;27&lt;/ref-type&gt;&lt;contributors&gt;&lt;authors&gt;&lt;author&gt;Langford, AV &lt;/author&gt;&lt;author&gt;Schneider, CR &lt;/author&gt;&lt;author&gt;Lin, CWC&lt;/author&gt;&lt;author&gt;Bero, L&lt;/author&gt;&lt;author&gt;Blyth, FM&lt;/author&gt;&lt;author&gt;Doctor, JN &lt;/author&gt;&lt;author&gt;Holliday, S &lt;/author&gt;&lt;author&gt;Jeon, YH&lt;/author&gt;&lt;author&gt;Moullin, JC &lt;/author&gt;&lt;author&gt;Murnion, B &lt;/author&gt;&lt;author&gt;Nielsen, S&lt;/author&gt;&lt;author&gt;Osman, R &lt;/author&gt;&lt;author&gt;Penm, J&lt;/author&gt;&lt;author&gt;Reeve, E &lt;/author&gt;&lt;author&gt;Reid, S&lt;/author&gt;&lt;author&gt;Wale, J &lt;/author&gt;&lt;author&gt;Gnjidic, D&lt;/author&gt;&lt;/authors&gt;&lt;/contributors&gt;&lt;titles&gt;&lt;title&gt;Evidence-based Guideline for Deprescribing Opioid Analgesics 2022&lt;/title&gt;&lt;/titles&gt;&lt;dates&gt;&lt;year&gt;2022&lt;/year&gt;&lt;/dates&gt;&lt;urls&gt;&lt;/urls&gt;&lt;/record&gt;&lt;/Cite&gt;&lt;/EndNote&gt;</w:instrText>
      </w:r>
      <w:r w:rsidR="00C3195D" w:rsidRPr="7E6F1C81">
        <w:rPr>
          <w:rFonts w:ascii="Arial" w:hAnsi="Arial" w:cs="Arial"/>
          <w:sz w:val="22"/>
          <w:szCs w:val="22"/>
        </w:rPr>
        <w:fldChar w:fldCharType="separate"/>
      </w:r>
      <w:r w:rsidR="00093E2D">
        <w:rPr>
          <w:rFonts w:ascii="Arial" w:hAnsi="Arial" w:cs="Arial"/>
          <w:noProof/>
          <w:sz w:val="22"/>
          <w:szCs w:val="22"/>
        </w:rPr>
        <w:t>[19]</w:t>
      </w:r>
      <w:r w:rsidR="00C3195D" w:rsidRPr="7E6F1C81">
        <w:rPr>
          <w:rFonts w:ascii="Arial" w:hAnsi="Arial" w:cs="Arial"/>
          <w:sz w:val="22"/>
          <w:szCs w:val="22"/>
        </w:rPr>
        <w:fldChar w:fldCharType="end"/>
      </w:r>
      <w:r w:rsidRPr="7E6F1C81">
        <w:rPr>
          <w:rFonts w:ascii="Arial" w:hAnsi="Arial" w:cs="Arial"/>
          <w:sz w:val="22"/>
          <w:szCs w:val="22"/>
        </w:rPr>
        <w:t xml:space="preserve"> This guideline supports gradual opioid tapering, tailoring deprescribing plans to each patient, regular review while tapering opioids and using non-pharmacological pain management strategies to support opioid tapering.</w:t>
      </w:r>
      <w:r w:rsidR="00C3195D"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&lt;EndNote&gt;&lt;Cite&gt;&lt;Author&gt;Langford&lt;/Author&gt;&lt;Year&gt;2022&lt;/Year&gt;&lt;RecNum&gt;4681&lt;/RecNum&gt;&lt;DisplayText&gt;[19]&lt;/DisplayText&gt;&lt;record&gt;&lt;rec-number&gt;4681&lt;/rec-number&gt;&lt;foreign-keys&gt;&lt;key app="EN" db-id="e52f95vavessaxetv9j5sffszxwd0atdv2pz" timestamp="1658389666" guid="3884f729-d1ab-4b96-a69b-d1ef4fd035e5"&gt;4681&lt;/key&gt;&lt;/foreign-keys&gt;&lt;ref-type name="Report"&gt;27&lt;/ref-type&gt;&lt;contributors&gt;&lt;authors&gt;&lt;author&gt;Langford, AV &lt;/author&gt;&lt;author&gt;Schneider, CR &lt;/author&gt;&lt;author&gt;Lin, CWC&lt;/author&gt;&lt;author&gt;Bero, L&lt;/author&gt;&lt;author&gt;Blyth, FM&lt;/author&gt;&lt;author&gt;Doctor, JN &lt;/author&gt;&lt;author&gt;Holliday, S &lt;/author&gt;&lt;author&gt;Jeon, YH&lt;/author&gt;&lt;author&gt;Moullin, JC &lt;/author&gt;&lt;author&gt;Murnion, B &lt;/author&gt;&lt;author&gt;Nielsen, S&lt;/author&gt;&lt;author&gt;Osman, R &lt;/author&gt;&lt;author&gt;Penm, J&lt;/author&gt;&lt;author&gt;Reeve, E &lt;/author&gt;&lt;author&gt;Reid, S&lt;/author&gt;&lt;author&gt;Wale, J &lt;/author&gt;&lt;author&gt;Gnjidic, D&lt;/author&gt;&lt;/authors&gt;&lt;/contributors&gt;&lt;titles&gt;&lt;title&gt;Evidence-based Guideline for Deprescribing Opioid Analgesics 2022&lt;/title&gt;&lt;/titles&gt;&lt;dates&gt;&lt;year&gt;2022&lt;/year&gt;&lt;/dates&gt;&lt;urls&gt;&lt;/urls&gt;&lt;/record&gt;&lt;/Cite&gt;&lt;/EndNote&gt;</w:instrText>
      </w:r>
      <w:r w:rsidR="00C3195D" w:rsidRPr="7E6F1C81">
        <w:rPr>
          <w:rFonts w:ascii="Arial" w:hAnsi="Arial" w:cs="Arial"/>
          <w:sz w:val="22"/>
          <w:szCs w:val="22"/>
        </w:rPr>
        <w:fldChar w:fldCharType="separate"/>
      </w:r>
      <w:r w:rsidR="00093E2D">
        <w:rPr>
          <w:rFonts w:ascii="Arial" w:hAnsi="Arial" w:cs="Arial"/>
          <w:noProof/>
          <w:sz w:val="22"/>
          <w:szCs w:val="22"/>
        </w:rPr>
        <w:t>[19]</w:t>
      </w:r>
      <w:r w:rsidR="00C3195D" w:rsidRPr="7E6F1C81">
        <w:rPr>
          <w:rFonts w:ascii="Arial" w:hAnsi="Arial" w:cs="Arial"/>
          <w:sz w:val="22"/>
          <w:szCs w:val="22"/>
        </w:rPr>
        <w:fldChar w:fldCharType="end"/>
      </w:r>
      <w:r w:rsidRPr="7E6F1C81">
        <w:rPr>
          <w:rFonts w:ascii="Arial" w:hAnsi="Arial" w:cs="Arial"/>
          <w:sz w:val="22"/>
          <w:szCs w:val="22"/>
        </w:rPr>
        <w:t xml:space="preserve"> </w:t>
      </w:r>
      <w:r w:rsidR="00D6568D">
        <w:rPr>
          <w:rFonts w:ascii="Arial" w:hAnsi="Arial" w:cs="Arial"/>
          <w:sz w:val="22"/>
          <w:szCs w:val="22"/>
        </w:rPr>
        <w:t>T</w:t>
      </w:r>
      <w:r w:rsidRPr="7E6F1C81">
        <w:rPr>
          <w:rFonts w:ascii="Arial" w:hAnsi="Arial" w:cs="Arial"/>
          <w:sz w:val="22"/>
          <w:szCs w:val="22"/>
        </w:rPr>
        <w:t xml:space="preserve">hese processes will be used in </w:t>
      </w:r>
      <w:r w:rsidR="00D6568D">
        <w:rPr>
          <w:rFonts w:ascii="Arial" w:hAnsi="Arial" w:cs="Arial"/>
          <w:sz w:val="22"/>
          <w:szCs w:val="22"/>
        </w:rPr>
        <w:t>the</w:t>
      </w:r>
      <w:r w:rsidR="00D6568D" w:rsidRPr="7E6F1C81">
        <w:rPr>
          <w:rFonts w:ascii="Arial" w:hAnsi="Arial" w:cs="Arial"/>
          <w:sz w:val="22"/>
          <w:szCs w:val="22"/>
        </w:rPr>
        <w:t xml:space="preserve"> </w:t>
      </w:r>
      <w:r w:rsidRPr="7E6F1C81">
        <w:rPr>
          <w:rFonts w:ascii="Arial" w:hAnsi="Arial" w:cs="Arial"/>
          <w:sz w:val="22"/>
          <w:szCs w:val="22"/>
        </w:rPr>
        <w:t>opioid tapering intervention</w:t>
      </w:r>
      <w:r w:rsidR="00D6568D">
        <w:rPr>
          <w:rFonts w:ascii="Arial" w:hAnsi="Arial" w:cs="Arial"/>
          <w:sz w:val="22"/>
          <w:szCs w:val="22"/>
        </w:rPr>
        <w:t xml:space="preserve"> for this study</w:t>
      </w:r>
      <w:r w:rsidRPr="7E6F1C81">
        <w:rPr>
          <w:rFonts w:ascii="Arial" w:hAnsi="Arial" w:cs="Arial"/>
          <w:sz w:val="22"/>
          <w:szCs w:val="22"/>
        </w:rPr>
        <w:t xml:space="preserve">. Critically, we have also conducted a pilot RCT to assess the acceptability and feasibility of a pharmacist-led opioid tapering intervention before THA or TKA (Table 1). </w:t>
      </w:r>
    </w:p>
    <w:p w14:paraId="2FDFD7C6" w14:textId="77777777" w:rsidR="00C3195D" w:rsidRPr="00812FF6" w:rsidRDefault="00C3195D" w:rsidP="00C3195D">
      <w:pPr>
        <w:jc w:val="both"/>
        <w:rPr>
          <w:rFonts w:ascii="Arial" w:hAnsi="Arial" w:cs="Arial"/>
          <w:b/>
          <w:bCs/>
          <w:sz w:val="22"/>
          <w:szCs w:val="22"/>
        </w:rPr>
      </w:pPr>
    </w:p>
    <w:p w14:paraId="40802C2D" w14:textId="77777777" w:rsidR="002F78F6" w:rsidRDefault="002F78F6" w:rsidP="00013AF7">
      <w:pPr>
        <w:rPr>
          <w:rFonts w:ascii="Arial" w:hAnsi="Arial" w:cs="Arial"/>
          <w:b/>
          <w:bCs/>
        </w:rPr>
      </w:pPr>
    </w:p>
    <w:p w14:paraId="72AFE94E" w14:textId="77777777" w:rsidR="002F78F6" w:rsidRDefault="002F78F6" w:rsidP="00013AF7">
      <w:pPr>
        <w:rPr>
          <w:rFonts w:ascii="Arial" w:hAnsi="Arial" w:cs="Arial"/>
          <w:b/>
          <w:bCs/>
        </w:rPr>
      </w:pPr>
    </w:p>
    <w:p w14:paraId="7C8D74B1" w14:textId="77777777" w:rsidR="002F78F6" w:rsidRDefault="002F78F6" w:rsidP="00013AF7">
      <w:pPr>
        <w:rPr>
          <w:rFonts w:ascii="Arial" w:hAnsi="Arial" w:cs="Arial"/>
          <w:b/>
          <w:bCs/>
        </w:rPr>
      </w:pPr>
    </w:p>
    <w:p w14:paraId="0C7ADC94" w14:textId="77777777" w:rsidR="002F78F6" w:rsidRDefault="002F78F6" w:rsidP="00013AF7">
      <w:pPr>
        <w:rPr>
          <w:rFonts w:ascii="Arial" w:hAnsi="Arial" w:cs="Arial"/>
          <w:b/>
          <w:bCs/>
        </w:rPr>
      </w:pPr>
    </w:p>
    <w:p w14:paraId="39659EC0" w14:textId="606CC3F3" w:rsidR="00C3195D" w:rsidRDefault="32FEB85A" w:rsidP="00013AF7">
      <w:pPr>
        <w:rPr>
          <w:rFonts w:ascii="Arial" w:hAnsi="Arial" w:cs="Arial"/>
        </w:rPr>
      </w:pPr>
      <w:r w:rsidRPr="7E6F1C81">
        <w:rPr>
          <w:rFonts w:ascii="Arial" w:hAnsi="Arial" w:cs="Arial"/>
          <w:b/>
          <w:bCs/>
        </w:rPr>
        <w:t>Table 1.</w:t>
      </w:r>
      <w:r w:rsidRPr="7E6F1C81">
        <w:rPr>
          <w:rFonts w:ascii="Arial" w:hAnsi="Arial" w:cs="Arial"/>
        </w:rPr>
        <w:t xml:space="preserve"> Data from OpioidHALT</w:t>
      </w:r>
      <w:r w:rsidR="006B53C1" w:rsidRPr="7E6F1C81">
        <w:rPr>
          <w:rFonts w:ascii="Arial" w:hAnsi="Arial" w:cs="Arial"/>
        </w:rPr>
        <w:t xml:space="preserve"> I</w:t>
      </w:r>
      <w:r w:rsidRPr="7E6F1C81">
        <w:rPr>
          <w:rFonts w:ascii="Arial" w:hAnsi="Arial" w:cs="Arial"/>
        </w:rPr>
        <w:t xml:space="preserve"> Pilot Study in 8 hospitals (ACTRN12621000919819)</w:t>
      </w:r>
    </w:p>
    <w:p w14:paraId="56905EF1" w14:textId="77777777" w:rsidR="00A50886" w:rsidRPr="00C03D2A" w:rsidRDefault="00A50886" w:rsidP="00013AF7">
      <w:pPr>
        <w:rPr>
          <w:rFonts w:ascii="Arial" w:hAnsi="Arial" w:cs="Arial"/>
        </w:rPr>
      </w:pPr>
    </w:p>
    <w:tbl>
      <w:tblPr>
        <w:tblStyle w:val="TableGrid"/>
        <w:tblW w:w="9356" w:type="dxa"/>
        <w:tblInd w:w="-5" w:type="dxa"/>
        <w:tblLayout w:type="fixed"/>
        <w:tblLook w:val="04A0" w:firstRow="1" w:lastRow="0" w:firstColumn="1" w:lastColumn="0" w:noHBand="0" w:noVBand="1"/>
      </w:tblPr>
      <w:tblGrid>
        <w:gridCol w:w="851"/>
        <w:gridCol w:w="6098"/>
        <w:gridCol w:w="2407"/>
      </w:tblGrid>
      <w:tr w:rsidR="00A50886" w:rsidRPr="00C3195D" w14:paraId="636FE6A8" w14:textId="77777777" w:rsidTr="18CB43C2">
        <w:tc>
          <w:tcPr>
            <w:tcW w:w="6949" w:type="dxa"/>
            <w:gridSpan w:val="2"/>
          </w:tcPr>
          <w:p w14:paraId="0D645FCC" w14:textId="77777777" w:rsidR="00A50886" w:rsidRPr="00C3195D" w:rsidRDefault="1BEC675F" w:rsidP="00EC07B2">
            <w:pPr>
              <w:jc w:val="both"/>
              <w:rPr>
                <w:rFonts w:ascii="Arial" w:hAnsi="Arial" w:cs="Arial"/>
                <w:b/>
                <w:bCs/>
              </w:rPr>
            </w:pPr>
            <w:r w:rsidRPr="7E6F1C81">
              <w:rPr>
                <w:rFonts w:ascii="Arial" w:hAnsi="Arial" w:cs="Arial"/>
                <w:b/>
                <w:bCs/>
              </w:rPr>
              <w:t>Outcome</w:t>
            </w:r>
          </w:p>
        </w:tc>
        <w:tc>
          <w:tcPr>
            <w:tcW w:w="2407" w:type="dxa"/>
          </w:tcPr>
          <w:p w14:paraId="5EBBBDDE" w14:textId="77777777" w:rsidR="00A50886" w:rsidRPr="00C3195D" w:rsidRDefault="1BEC675F" w:rsidP="00EC07B2">
            <w:pPr>
              <w:jc w:val="both"/>
              <w:rPr>
                <w:rFonts w:ascii="Arial" w:hAnsi="Arial" w:cs="Arial"/>
                <w:b/>
                <w:bCs/>
              </w:rPr>
            </w:pPr>
            <w:r w:rsidRPr="7E6F1C81">
              <w:rPr>
                <w:rFonts w:ascii="Arial" w:hAnsi="Arial" w:cs="Arial"/>
                <w:b/>
                <w:bCs/>
              </w:rPr>
              <w:t>Preliminary findings</w:t>
            </w:r>
          </w:p>
        </w:tc>
      </w:tr>
      <w:tr w:rsidR="00A50886" w:rsidRPr="00C3195D" w14:paraId="3F3F1D65" w14:textId="77777777" w:rsidTr="18CB43C2">
        <w:tc>
          <w:tcPr>
            <w:tcW w:w="6949" w:type="dxa"/>
            <w:gridSpan w:val="2"/>
          </w:tcPr>
          <w:p w14:paraId="56F0A248"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Participants recruited (n)</w:t>
            </w:r>
          </w:p>
        </w:tc>
        <w:tc>
          <w:tcPr>
            <w:tcW w:w="2407" w:type="dxa"/>
          </w:tcPr>
          <w:p w14:paraId="688E8988"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77</w:t>
            </w:r>
          </w:p>
        </w:tc>
      </w:tr>
      <w:tr w:rsidR="00A50886" w:rsidRPr="00C3195D" w14:paraId="757C53DB" w14:textId="77777777" w:rsidTr="18CB43C2">
        <w:tc>
          <w:tcPr>
            <w:tcW w:w="6949" w:type="dxa"/>
            <w:gridSpan w:val="2"/>
          </w:tcPr>
          <w:p w14:paraId="7357703F"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Recruitment rate per month, n/month</w:t>
            </w:r>
          </w:p>
        </w:tc>
        <w:tc>
          <w:tcPr>
            <w:tcW w:w="2407" w:type="dxa"/>
          </w:tcPr>
          <w:p w14:paraId="7C7A28CE"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18</w:t>
            </w:r>
          </w:p>
        </w:tc>
      </w:tr>
      <w:tr w:rsidR="00A50886" w:rsidRPr="00C3195D" w14:paraId="595224A6" w14:textId="77777777" w:rsidTr="18CB43C2">
        <w:tc>
          <w:tcPr>
            <w:tcW w:w="6949" w:type="dxa"/>
            <w:gridSpan w:val="2"/>
          </w:tcPr>
          <w:p w14:paraId="3DA9DD7D"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Eligibility rate, % (n)</w:t>
            </w:r>
          </w:p>
        </w:tc>
        <w:tc>
          <w:tcPr>
            <w:tcW w:w="2407" w:type="dxa"/>
          </w:tcPr>
          <w:p w14:paraId="38A2D1A9"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20% (98/498)</w:t>
            </w:r>
          </w:p>
        </w:tc>
      </w:tr>
      <w:tr w:rsidR="00A50886" w:rsidRPr="00C3195D" w14:paraId="732A2AF4" w14:textId="77777777" w:rsidTr="18CB43C2">
        <w:tc>
          <w:tcPr>
            <w:tcW w:w="6949" w:type="dxa"/>
            <w:gridSpan w:val="2"/>
          </w:tcPr>
          <w:p w14:paraId="3F54CF7E" w14:textId="18A5B956" w:rsidR="00A50886" w:rsidRPr="00013AF7" w:rsidRDefault="1BEC675F" w:rsidP="00EC07B2">
            <w:pPr>
              <w:jc w:val="both"/>
              <w:rPr>
                <w:rFonts w:ascii="Arial" w:hAnsi="Arial" w:cs="Arial"/>
                <w:sz w:val="22"/>
                <w:szCs w:val="22"/>
              </w:rPr>
            </w:pPr>
            <w:r w:rsidRPr="7E6F1C81">
              <w:rPr>
                <w:rFonts w:ascii="Arial" w:hAnsi="Arial" w:cs="Arial"/>
                <w:sz w:val="22"/>
                <w:szCs w:val="22"/>
              </w:rPr>
              <w:t xml:space="preserve">Baseline </w:t>
            </w:r>
            <w:r w:rsidR="7F6EE476" w:rsidRPr="7E6F1C81">
              <w:rPr>
                <w:rFonts w:ascii="Arial" w:hAnsi="Arial" w:cs="Arial"/>
                <w:sz w:val="22"/>
                <w:szCs w:val="22"/>
              </w:rPr>
              <w:t>(~3</w:t>
            </w:r>
            <w:r w:rsidR="4FFC1B47" w:rsidRPr="7E6F1C81">
              <w:rPr>
                <w:rFonts w:ascii="Arial" w:hAnsi="Arial" w:cs="Arial"/>
                <w:sz w:val="22"/>
                <w:szCs w:val="22"/>
              </w:rPr>
              <w:t xml:space="preserve"> </w:t>
            </w:r>
            <w:r w:rsidR="7F6EE476" w:rsidRPr="7E6F1C81">
              <w:rPr>
                <w:rFonts w:ascii="Arial" w:hAnsi="Arial" w:cs="Arial"/>
                <w:sz w:val="22"/>
                <w:szCs w:val="22"/>
              </w:rPr>
              <w:t>months prior to surgery)</w:t>
            </w:r>
            <w:r w:rsidR="28AD469C" w:rsidRPr="7E6F1C81">
              <w:rPr>
                <w:rFonts w:ascii="Arial" w:hAnsi="Arial" w:cs="Arial"/>
                <w:sz w:val="22"/>
                <w:szCs w:val="22"/>
              </w:rPr>
              <w:t xml:space="preserve"> </w:t>
            </w:r>
            <w:r w:rsidRPr="7E6F1C81">
              <w:rPr>
                <w:rFonts w:ascii="Arial" w:hAnsi="Arial" w:cs="Arial"/>
                <w:sz w:val="22"/>
                <w:szCs w:val="22"/>
              </w:rPr>
              <w:t xml:space="preserve">daily morphine milligram equivalents dose, median (range) </w:t>
            </w:r>
          </w:p>
        </w:tc>
        <w:tc>
          <w:tcPr>
            <w:tcW w:w="2407" w:type="dxa"/>
          </w:tcPr>
          <w:p w14:paraId="33A8F0C9"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27.9 (2-106)</w:t>
            </w:r>
          </w:p>
        </w:tc>
      </w:tr>
      <w:tr w:rsidR="00A50886" w:rsidRPr="00C3195D" w14:paraId="5F9E6D50" w14:textId="77777777" w:rsidTr="18CB43C2">
        <w:tc>
          <w:tcPr>
            <w:tcW w:w="6949" w:type="dxa"/>
            <w:gridSpan w:val="2"/>
          </w:tcPr>
          <w:p w14:paraId="33BECDF9"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Intervention group (n)</w:t>
            </w:r>
          </w:p>
        </w:tc>
        <w:tc>
          <w:tcPr>
            <w:tcW w:w="2407" w:type="dxa"/>
          </w:tcPr>
          <w:p w14:paraId="39F0A2B3"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35</w:t>
            </w:r>
          </w:p>
        </w:tc>
      </w:tr>
      <w:tr w:rsidR="00A50886" w:rsidRPr="00C3195D" w14:paraId="3F84DB1D" w14:textId="77777777" w:rsidTr="18CB43C2">
        <w:tc>
          <w:tcPr>
            <w:tcW w:w="851" w:type="dxa"/>
            <w:tcBorders>
              <w:right w:val="nil"/>
            </w:tcBorders>
          </w:tcPr>
          <w:p w14:paraId="5BD4906B" w14:textId="77777777" w:rsidR="00A50886" w:rsidRPr="00013AF7" w:rsidRDefault="00A50886" w:rsidP="00EC07B2">
            <w:pPr>
              <w:jc w:val="both"/>
              <w:rPr>
                <w:rFonts w:ascii="Arial" w:hAnsi="Arial" w:cs="Arial"/>
                <w:sz w:val="22"/>
                <w:szCs w:val="22"/>
              </w:rPr>
            </w:pPr>
          </w:p>
        </w:tc>
        <w:tc>
          <w:tcPr>
            <w:tcW w:w="6098" w:type="dxa"/>
            <w:tcBorders>
              <w:left w:val="nil"/>
            </w:tcBorders>
          </w:tcPr>
          <w:p w14:paraId="04B54A77"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Participants found intervention acceptable, % (n)</w:t>
            </w:r>
          </w:p>
        </w:tc>
        <w:tc>
          <w:tcPr>
            <w:tcW w:w="2407" w:type="dxa"/>
          </w:tcPr>
          <w:p w14:paraId="39F678CB"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97% (34)</w:t>
            </w:r>
          </w:p>
        </w:tc>
      </w:tr>
      <w:tr w:rsidR="00A50886" w:rsidRPr="00C3195D" w14:paraId="34325A40" w14:textId="77777777" w:rsidTr="18CB43C2">
        <w:trPr>
          <w:trHeight w:val="90"/>
        </w:trPr>
        <w:tc>
          <w:tcPr>
            <w:tcW w:w="6949" w:type="dxa"/>
            <w:gridSpan w:val="2"/>
          </w:tcPr>
          <w:p w14:paraId="1ADCA0F6"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Recruited participants that have had their surgery (n)</w:t>
            </w:r>
          </w:p>
        </w:tc>
        <w:tc>
          <w:tcPr>
            <w:tcW w:w="2407" w:type="dxa"/>
          </w:tcPr>
          <w:p w14:paraId="1D17C6CD"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51</w:t>
            </w:r>
          </w:p>
        </w:tc>
      </w:tr>
      <w:tr w:rsidR="00A50886" w:rsidRPr="00C3195D" w14:paraId="1A03E090" w14:textId="77777777" w:rsidTr="18CB43C2">
        <w:trPr>
          <w:trHeight w:val="333"/>
        </w:trPr>
        <w:tc>
          <w:tcPr>
            <w:tcW w:w="851" w:type="dxa"/>
            <w:tcBorders>
              <w:right w:val="nil"/>
            </w:tcBorders>
          </w:tcPr>
          <w:p w14:paraId="0ABD106F" w14:textId="77777777" w:rsidR="00A50886" w:rsidRPr="00013AF7" w:rsidRDefault="00A50886" w:rsidP="00EC07B2">
            <w:pPr>
              <w:jc w:val="both"/>
              <w:rPr>
                <w:rFonts w:ascii="Arial" w:hAnsi="Arial" w:cs="Arial"/>
                <w:sz w:val="22"/>
                <w:szCs w:val="22"/>
              </w:rPr>
            </w:pPr>
          </w:p>
        </w:tc>
        <w:tc>
          <w:tcPr>
            <w:tcW w:w="6098" w:type="dxa"/>
            <w:tcBorders>
              <w:left w:val="nil"/>
            </w:tcBorders>
          </w:tcPr>
          <w:p w14:paraId="122C3B3C"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 xml:space="preserve">Intervention group who tapered </w:t>
            </w:r>
            <w:r w:rsidRPr="7E6F1C81">
              <w:rPr>
                <w:rFonts w:ascii="Symbol" w:eastAsia="Symbol" w:hAnsi="Symbol" w:cs="Symbol"/>
                <w:sz w:val="22"/>
                <w:szCs w:val="22"/>
              </w:rPr>
              <w:t>³</w:t>
            </w:r>
            <w:r w:rsidRPr="7E6F1C81">
              <w:rPr>
                <w:rFonts w:ascii="Arial" w:hAnsi="Arial" w:cs="Arial"/>
                <w:sz w:val="22"/>
                <w:szCs w:val="22"/>
              </w:rPr>
              <w:t xml:space="preserve"> 50% of opioid dose, % (n)</w:t>
            </w:r>
          </w:p>
        </w:tc>
        <w:tc>
          <w:tcPr>
            <w:tcW w:w="2407" w:type="dxa"/>
          </w:tcPr>
          <w:p w14:paraId="45E91628"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93% (26/28)</w:t>
            </w:r>
          </w:p>
        </w:tc>
      </w:tr>
      <w:tr w:rsidR="00A50886" w:rsidRPr="00C3195D" w14:paraId="5188F570" w14:textId="77777777" w:rsidTr="18CB43C2">
        <w:tc>
          <w:tcPr>
            <w:tcW w:w="851" w:type="dxa"/>
            <w:tcBorders>
              <w:right w:val="nil"/>
            </w:tcBorders>
          </w:tcPr>
          <w:p w14:paraId="21CABA99" w14:textId="77777777" w:rsidR="00A50886" w:rsidRPr="00013AF7" w:rsidRDefault="00A50886" w:rsidP="00EC07B2">
            <w:pPr>
              <w:jc w:val="both"/>
              <w:rPr>
                <w:rFonts w:ascii="Arial" w:hAnsi="Arial" w:cs="Arial"/>
                <w:sz w:val="22"/>
                <w:szCs w:val="22"/>
              </w:rPr>
            </w:pPr>
          </w:p>
        </w:tc>
        <w:tc>
          <w:tcPr>
            <w:tcW w:w="6098" w:type="dxa"/>
            <w:tcBorders>
              <w:left w:val="nil"/>
            </w:tcBorders>
          </w:tcPr>
          <w:p w14:paraId="79654197"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 xml:space="preserve">Control group who tapered </w:t>
            </w:r>
            <w:r w:rsidRPr="7E6F1C81">
              <w:rPr>
                <w:rFonts w:ascii="Symbol" w:eastAsia="Symbol" w:hAnsi="Symbol" w:cs="Symbol"/>
                <w:sz w:val="22"/>
                <w:szCs w:val="22"/>
              </w:rPr>
              <w:t>³</w:t>
            </w:r>
            <w:r w:rsidRPr="7E6F1C81">
              <w:rPr>
                <w:rFonts w:ascii="Arial" w:hAnsi="Arial" w:cs="Arial"/>
                <w:sz w:val="22"/>
                <w:szCs w:val="22"/>
              </w:rPr>
              <w:t xml:space="preserve"> 50% of opioid dose, % (n)</w:t>
            </w:r>
          </w:p>
        </w:tc>
        <w:tc>
          <w:tcPr>
            <w:tcW w:w="2407" w:type="dxa"/>
          </w:tcPr>
          <w:p w14:paraId="3C923F08"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17% (4/23)</w:t>
            </w:r>
          </w:p>
        </w:tc>
      </w:tr>
      <w:tr w:rsidR="00A50886" w:rsidRPr="00C3195D" w14:paraId="723BF1BD" w14:textId="77777777" w:rsidTr="18CB43C2">
        <w:tc>
          <w:tcPr>
            <w:tcW w:w="6949" w:type="dxa"/>
            <w:gridSpan w:val="2"/>
          </w:tcPr>
          <w:p w14:paraId="0E3CBA3C"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Adverse events from opioid tapering in those that have had surgery</w:t>
            </w:r>
          </w:p>
        </w:tc>
        <w:tc>
          <w:tcPr>
            <w:tcW w:w="2407" w:type="dxa"/>
          </w:tcPr>
          <w:p w14:paraId="4AC13C87" w14:textId="77777777" w:rsidR="00A50886" w:rsidRPr="00013AF7" w:rsidRDefault="00A50886" w:rsidP="00EC07B2">
            <w:pPr>
              <w:jc w:val="both"/>
              <w:rPr>
                <w:rFonts w:ascii="Arial" w:hAnsi="Arial" w:cs="Arial"/>
                <w:sz w:val="22"/>
                <w:szCs w:val="22"/>
              </w:rPr>
            </w:pPr>
          </w:p>
        </w:tc>
      </w:tr>
      <w:tr w:rsidR="00A50886" w:rsidRPr="00C3195D" w14:paraId="79959495" w14:textId="77777777" w:rsidTr="18CB43C2">
        <w:trPr>
          <w:trHeight w:val="248"/>
        </w:trPr>
        <w:tc>
          <w:tcPr>
            <w:tcW w:w="851" w:type="dxa"/>
            <w:tcBorders>
              <w:right w:val="nil"/>
            </w:tcBorders>
          </w:tcPr>
          <w:p w14:paraId="00B5D2AE" w14:textId="77777777" w:rsidR="00A50886" w:rsidRPr="00013AF7" w:rsidRDefault="00A50886" w:rsidP="00EC07B2">
            <w:pPr>
              <w:jc w:val="both"/>
              <w:rPr>
                <w:rFonts w:ascii="Arial" w:hAnsi="Arial" w:cs="Arial"/>
                <w:sz w:val="22"/>
                <w:szCs w:val="22"/>
              </w:rPr>
            </w:pPr>
          </w:p>
        </w:tc>
        <w:tc>
          <w:tcPr>
            <w:tcW w:w="6098" w:type="dxa"/>
            <w:tcBorders>
              <w:left w:val="nil"/>
            </w:tcBorders>
          </w:tcPr>
          <w:p w14:paraId="5A6009CB"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Intervention group</w:t>
            </w:r>
          </w:p>
        </w:tc>
        <w:tc>
          <w:tcPr>
            <w:tcW w:w="2407" w:type="dxa"/>
          </w:tcPr>
          <w:p w14:paraId="31648D82"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64% (18/28; nausea, muscle tension)</w:t>
            </w:r>
          </w:p>
        </w:tc>
      </w:tr>
      <w:tr w:rsidR="00A50886" w:rsidRPr="00C3195D" w14:paraId="21289C71" w14:textId="77777777" w:rsidTr="18CB43C2">
        <w:tc>
          <w:tcPr>
            <w:tcW w:w="851" w:type="dxa"/>
            <w:tcBorders>
              <w:right w:val="nil"/>
            </w:tcBorders>
          </w:tcPr>
          <w:p w14:paraId="7A720898" w14:textId="77777777" w:rsidR="00A50886" w:rsidRPr="00013AF7" w:rsidRDefault="00A50886" w:rsidP="00EC07B2">
            <w:pPr>
              <w:jc w:val="both"/>
              <w:rPr>
                <w:rFonts w:ascii="Arial" w:hAnsi="Arial" w:cs="Arial"/>
                <w:sz w:val="22"/>
                <w:szCs w:val="22"/>
              </w:rPr>
            </w:pPr>
          </w:p>
        </w:tc>
        <w:tc>
          <w:tcPr>
            <w:tcW w:w="6098" w:type="dxa"/>
            <w:tcBorders>
              <w:left w:val="nil"/>
            </w:tcBorders>
          </w:tcPr>
          <w:p w14:paraId="03C0A1CA"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Control group</w:t>
            </w:r>
          </w:p>
        </w:tc>
        <w:tc>
          <w:tcPr>
            <w:tcW w:w="2407" w:type="dxa"/>
          </w:tcPr>
          <w:p w14:paraId="100B6B86"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57% (13/23)</w:t>
            </w:r>
          </w:p>
        </w:tc>
      </w:tr>
      <w:tr w:rsidR="00A50886" w:rsidRPr="00C3195D" w14:paraId="0CE6F264" w14:textId="77777777" w:rsidTr="18CB43C2">
        <w:tc>
          <w:tcPr>
            <w:tcW w:w="6949" w:type="dxa"/>
            <w:gridSpan w:val="2"/>
          </w:tcPr>
          <w:p w14:paraId="2E066DB3"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3-month post-operative follow-up (n)</w:t>
            </w:r>
          </w:p>
        </w:tc>
        <w:tc>
          <w:tcPr>
            <w:tcW w:w="2407" w:type="dxa"/>
          </w:tcPr>
          <w:p w14:paraId="47AB2CEA"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37</w:t>
            </w:r>
          </w:p>
        </w:tc>
      </w:tr>
      <w:tr w:rsidR="00A50886" w:rsidRPr="00C3195D" w14:paraId="2C19A3AF" w14:textId="77777777" w:rsidTr="18CB43C2">
        <w:tc>
          <w:tcPr>
            <w:tcW w:w="851" w:type="dxa"/>
            <w:tcBorders>
              <w:right w:val="nil"/>
            </w:tcBorders>
          </w:tcPr>
          <w:p w14:paraId="12ED9097" w14:textId="77777777" w:rsidR="00A50886" w:rsidRPr="00013AF7" w:rsidRDefault="00A50886" w:rsidP="00EC07B2">
            <w:pPr>
              <w:jc w:val="both"/>
              <w:rPr>
                <w:rFonts w:ascii="Arial" w:hAnsi="Arial" w:cs="Arial"/>
                <w:sz w:val="22"/>
                <w:szCs w:val="22"/>
              </w:rPr>
            </w:pPr>
          </w:p>
        </w:tc>
        <w:tc>
          <w:tcPr>
            <w:tcW w:w="6098" w:type="dxa"/>
            <w:tcBorders>
              <w:left w:val="nil"/>
            </w:tcBorders>
          </w:tcPr>
          <w:p w14:paraId="3ED0B56A" w14:textId="1521932B" w:rsidR="00A50886" w:rsidRPr="00013AF7" w:rsidRDefault="298EBEB8" w:rsidP="00EC07B2">
            <w:pPr>
              <w:jc w:val="both"/>
              <w:rPr>
                <w:rFonts w:ascii="Arial" w:hAnsi="Arial" w:cs="Arial"/>
                <w:sz w:val="22"/>
                <w:szCs w:val="22"/>
              </w:rPr>
            </w:pPr>
            <w:r w:rsidRPr="18CB43C2">
              <w:rPr>
                <w:rFonts w:ascii="Arial" w:hAnsi="Arial" w:cs="Arial"/>
                <w:sz w:val="22"/>
                <w:szCs w:val="22"/>
              </w:rPr>
              <w:t>Intervention group: opioid use at 3-month follow</w:t>
            </w:r>
            <w:r w:rsidR="377EE03E" w:rsidRPr="18CB43C2">
              <w:rPr>
                <w:rFonts w:ascii="Arial" w:hAnsi="Arial" w:cs="Arial"/>
                <w:sz w:val="22"/>
                <w:szCs w:val="22"/>
              </w:rPr>
              <w:t>-</w:t>
            </w:r>
            <w:r w:rsidRPr="18CB43C2">
              <w:rPr>
                <w:rFonts w:ascii="Arial" w:hAnsi="Arial" w:cs="Arial"/>
                <w:sz w:val="22"/>
                <w:szCs w:val="22"/>
              </w:rPr>
              <w:t>up, % (n)</w:t>
            </w:r>
          </w:p>
        </w:tc>
        <w:tc>
          <w:tcPr>
            <w:tcW w:w="2407" w:type="dxa"/>
          </w:tcPr>
          <w:p w14:paraId="67CC8510"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 xml:space="preserve">15% (3/20) </w:t>
            </w:r>
          </w:p>
        </w:tc>
      </w:tr>
      <w:tr w:rsidR="00A50886" w:rsidRPr="00C3195D" w14:paraId="0E5F27B6" w14:textId="77777777" w:rsidTr="18CB43C2">
        <w:tc>
          <w:tcPr>
            <w:tcW w:w="851" w:type="dxa"/>
            <w:tcBorders>
              <w:right w:val="nil"/>
            </w:tcBorders>
          </w:tcPr>
          <w:p w14:paraId="6EA9477D" w14:textId="77777777" w:rsidR="00A50886" w:rsidRDefault="00A50886" w:rsidP="00EC07B2">
            <w:pPr>
              <w:jc w:val="both"/>
              <w:rPr>
                <w:rFonts w:ascii="Arial" w:hAnsi="Arial" w:cs="Arial"/>
                <w:sz w:val="22"/>
                <w:szCs w:val="22"/>
              </w:rPr>
            </w:pPr>
          </w:p>
        </w:tc>
        <w:tc>
          <w:tcPr>
            <w:tcW w:w="6098" w:type="dxa"/>
            <w:tcBorders>
              <w:left w:val="nil"/>
            </w:tcBorders>
          </w:tcPr>
          <w:p w14:paraId="6F287B39" w14:textId="47AC9BB2" w:rsidR="00A50886" w:rsidRPr="00013AF7" w:rsidRDefault="298EBEB8" w:rsidP="00EC07B2">
            <w:pPr>
              <w:jc w:val="both"/>
              <w:rPr>
                <w:rFonts w:ascii="Arial" w:hAnsi="Arial" w:cs="Arial"/>
                <w:sz w:val="22"/>
                <w:szCs w:val="22"/>
              </w:rPr>
            </w:pPr>
            <w:r w:rsidRPr="18CB43C2">
              <w:rPr>
                <w:rFonts w:ascii="Arial" w:hAnsi="Arial" w:cs="Arial"/>
                <w:sz w:val="22"/>
                <w:szCs w:val="22"/>
              </w:rPr>
              <w:t>Control group: opioid use at 3-month follow</w:t>
            </w:r>
            <w:r w:rsidR="06C15B7D" w:rsidRPr="18CB43C2">
              <w:rPr>
                <w:rFonts w:ascii="Arial" w:hAnsi="Arial" w:cs="Arial"/>
                <w:sz w:val="22"/>
                <w:szCs w:val="22"/>
              </w:rPr>
              <w:t>-</w:t>
            </w:r>
            <w:r w:rsidRPr="18CB43C2">
              <w:rPr>
                <w:rFonts w:ascii="Arial" w:hAnsi="Arial" w:cs="Arial"/>
                <w:sz w:val="22"/>
                <w:szCs w:val="22"/>
              </w:rPr>
              <w:t>up, % (n)</w:t>
            </w:r>
          </w:p>
        </w:tc>
        <w:tc>
          <w:tcPr>
            <w:tcW w:w="2407" w:type="dxa"/>
          </w:tcPr>
          <w:p w14:paraId="7F0C1A70" w14:textId="77777777" w:rsidR="00A50886" w:rsidRPr="00013AF7" w:rsidRDefault="1BEC675F" w:rsidP="00EC07B2">
            <w:pPr>
              <w:jc w:val="both"/>
              <w:rPr>
                <w:rFonts w:ascii="Arial" w:hAnsi="Arial" w:cs="Arial"/>
                <w:sz w:val="22"/>
                <w:szCs w:val="22"/>
              </w:rPr>
            </w:pPr>
            <w:r w:rsidRPr="7E6F1C81">
              <w:rPr>
                <w:rFonts w:ascii="Arial" w:hAnsi="Arial" w:cs="Arial"/>
                <w:sz w:val="22"/>
                <w:szCs w:val="22"/>
              </w:rPr>
              <w:t>69% (11/17)</w:t>
            </w:r>
          </w:p>
        </w:tc>
      </w:tr>
    </w:tbl>
    <w:p w14:paraId="3E8AE770" w14:textId="77777777" w:rsidR="00C3195D" w:rsidRPr="00C3195D" w:rsidRDefault="00C3195D" w:rsidP="00C3195D">
      <w:pPr>
        <w:jc w:val="both"/>
        <w:rPr>
          <w:rFonts w:ascii="Arial" w:hAnsi="Arial" w:cs="Arial"/>
        </w:rPr>
      </w:pPr>
    </w:p>
    <w:p w14:paraId="3DB6EDAC" w14:textId="77777777" w:rsidR="00D6568D" w:rsidRDefault="32FEB85A" w:rsidP="00812FF6">
      <w:pPr>
        <w:spacing w:line="276" w:lineRule="auto"/>
        <w:jc w:val="both"/>
        <w:rPr>
          <w:rFonts w:ascii="Arial" w:hAnsi="Arial" w:cs="Arial"/>
          <w:sz w:val="22"/>
          <w:szCs w:val="22"/>
        </w:rPr>
      </w:pPr>
      <w:r w:rsidRPr="7E6F1C81">
        <w:rPr>
          <w:rFonts w:ascii="Arial" w:hAnsi="Arial" w:cs="Arial"/>
          <w:sz w:val="22"/>
          <w:szCs w:val="22"/>
        </w:rPr>
        <w:lastRenderedPageBreak/>
        <w:t xml:space="preserve">Based on the recruitment rates (notably under pandemic conditions whereby surgeries were widely disrupted), eligibility rates, high acceptability and </w:t>
      </w:r>
      <w:r w:rsidR="6B02F20B" w:rsidRPr="7E6F1C81">
        <w:rPr>
          <w:rFonts w:ascii="Arial" w:hAnsi="Arial" w:cs="Arial"/>
          <w:sz w:val="22"/>
          <w:szCs w:val="22"/>
        </w:rPr>
        <w:t xml:space="preserve">near </w:t>
      </w:r>
      <w:r w:rsidRPr="7E6F1C81">
        <w:rPr>
          <w:rFonts w:ascii="Arial" w:hAnsi="Arial" w:cs="Arial"/>
          <w:sz w:val="22"/>
          <w:szCs w:val="22"/>
        </w:rPr>
        <w:t xml:space="preserve">100% opioid tapering efficacy and acceptable adverse events, our pilot data supports the feasibility of a full-scale RCT. </w:t>
      </w:r>
    </w:p>
    <w:p w14:paraId="3D877389" w14:textId="77777777" w:rsidR="00D6568D" w:rsidRDefault="00D6568D" w:rsidP="00812FF6">
      <w:pPr>
        <w:spacing w:line="276" w:lineRule="auto"/>
        <w:jc w:val="both"/>
        <w:rPr>
          <w:rFonts w:ascii="Arial" w:hAnsi="Arial" w:cs="Arial"/>
          <w:sz w:val="22"/>
          <w:szCs w:val="22"/>
        </w:rPr>
      </w:pPr>
    </w:p>
    <w:p w14:paraId="71DD84AF" w14:textId="3EDA7E7A" w:rsidR="00C3195D" w:rsidRPr="00812FF6" w:rsidRDefault="32FEB85A" w:rsidP="00812FF6">
      <w:pPr>
        <w:spacing w:line="276" w:lineRule="auto"/>
        <w:jc w:val="both"/>
        <w:rPr>
          <w:rFonts w:ascii="Arial" w:hAnsi="Arial" w:cs="Arial"/>
          <w:sz w:val="22"/>
          <w:szCs w:val="22"/>
        </w:rPr>
      </w:pPr>
      <w:r w:rsidRPr="7E6F1C81">
        <w:rPr>
          <w:rFonts w:ascii="Arial" w:hAnsi="Arial" w:cs="Arial"/>
          <w:sz w:val="22"/>
          <w:szCs w:val="22"/>
        </w:rPr>
        <w:t>Positive qualitative feedback has been received from all hospital sites, and from participants receiving the intervention. Preliminary findings from a qualitative study by AI Genel (PhD thesis) suggest patients awaiting THA or TKA are willing to taper their opioids before surgery with the support of a pharmacist. Therefore, data from our pilot RCT and qualitative exploration support the feasibility and acceptability of the proposed pharmacist-led opioid tapering program. To ensure this program is consumer-</w:t>
      </w:r>
      <w:r w:rsidR="09E0E9C3" w:rsidRPr="7E6F1C81">
        <w:rPr>
          <w:rFonts w:ascii="Arial" w:hAnsi="Arial" w:cs="Arial"/>
          <w:sz w:val="22"/>
          <w:szCs w:val="22"/>
        </w:rPr>
        <w:t>centred</w:t>
      </w:r>
      <w:r w:rsidR="00C3195D"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&lt;EndNote&gt;&lt;Cite&gt;&lt;Author&gt;Langford&lt;/Author&gt;&lt;Year&gt;2021&lt;/Year&gt;&lt;RecNum&gt;4668&lt;/RecNum&gt;&lt;DisplayText&gt;[20]&lt;/DisplayText&gt;&lt;record&gt;&lt;rec-number&gt;4668&lt;/rec-number&gt;&lt;foreign-keys&gt;&lt;key app="EN" db-id="e52f95vavessaxetv9j5sffszxwd0atdv2pz" timestamp="1658311015" guid="148abb9f-5ed8-4df8-954e-21c2a79f70e4"&gt;4668&lt;/key&gt;&lt;/foreign-keys&gt;&lt;ref-type name="Journal Article"&gt;17&lt;/ref-type&gt;&lt;contributors&gt;&lt;authors&gt;&lt;author&gt;Langford, Aili V&lt;/author&gt;&lt;author&gt;Gnjidic, Danijela&lt;/author&gt;&lt;author&gt;Lin, Chung-Wei Christine&lt;/author&gt;&lt;author&gt;Bero, Lisa&lt;/author&gt;&lt;author&gt;Blyth, Fiona&lt;/author&gt;&lt;author&gt;Penm, Jonathan&lt;/author&gt;&lt;author&gt;Schneider, Carl R&lt;/author&gt;&lt;/authors&gt;&lt;/contributors&gt;&lt;titles&gt;&lt;title&gt;“The lesser of two evils”: a framework analysis of consumers&amp;apos; perspectives on opioid deprescribing and the development of opioid deprescribing guidelines&lt;/title&gt;&lt;secondary-title&gt;Pain&lt;/secondary-title&gt;&lt;/titles&gt;&lt;periodical&gt;&lt;full-title&gt;Pain&lt;/full-title&gt;&lt;/periodical&gt;&lt;pages&gt;2686-2692&lt;/pages&gt;&lt;volume&gt;162&lt;/volume&gt;&lt;number&gt;11&lt;/number&gt;&lt;dates&gt;&lt;year&gt;2021&lt;/year&gt;&lt;/dates&gt;&lt;isbn&gt;0304-3959&lt;/isbn&gt;&lt;urls&gt;&lt;/urls&gt;&lt;/record&gt;&lt;/Cite&gt;&lt;/EndNote&gt;</w:instrText>
      </w:r>
      <w:r w:rsidR="00C3195D" w:rsidRPr="7E6F1C81">
        <w:rPr>
          <w:rFonts w:ascii="Arial" w:hAnsi="Arial" w:cs="Arial"/>
          <w:sz w:val="22"/>
          <w:szCs w:val="22"/>
        </w:rPr>
        <w:fldChar w:fldCharType="separate"/>
      </w:r>
      <w:r w:rsidR="00093E2D">
        <w:rPr>
          <w:rFonts w:ascii="Arial" w:hAnsi="Arial" w:cs="Arial"/>
          <w:noProof/>
          <w:sz w:val="22"/>
          <w:szCs w:val="22"/>
        </w:rPr>
        <w:t>[20]</w:t>
      </w:r>
      <w:r w:rsidR="00C3195D" w:rsidRPr="7E6F1C81">
        <w:rPr>
          <w:rFonts w:ascii="Arial" w:hAnsi="Arial" w:cs="Arial"/>
          <w:sz w:val="22"/>
          <w:szCs w:val="22"/>
        </w:rPr>
        <w:fldChar w:fldCharType="end"/>
      </w:r>
      <w:r w:rsidR="00D6568D">
        <w:rPr>
          <w:rFonts w:ascii="Arial" w:hAnsi="Arial" w:cs="Arial"/>
          <w:sz w:val="22"/>
          <w:szCs w:val="22"/>
        </w:rPr>
        <w:t>,</w:t>
      </w:r>
      <w:r w:rsidRPr="7E6F1C81">
        <w:rPr>
          <w:rFonts w:ascii="Arial" w:hAnsi="Arial" w:cs="Arial"/>
          <w:sz w:val="22"/>
          <w:szCs w:val="22"/>
        </w:rPr>
        <w:t xml:space="preserve"> a consumer (</w:t>
      </w:r>
      <w:r w:rsidR="00F46317">
        <w:rPr>
          <w:rFonts w:ascii="Arial" w:hAnsi="Arial" w:cs="Arial"/>
          <w:sz w:val="22"/>
          <w:szCs w:val="22"/>
        </w:rPr>
        <w:t xml:space="preserve">Mr </w:t>
      </w:r>
      <w:r w:rsidRPr="7E6F1C81">
        <w:rPr>
          <w:rFonts w:ascii="Arial" w:hAnsi="Arial" w:cs="Arial"/>
          <w:sz w:val="22"/>
          <w:szCs w:val="22"/>
        </w:rPr>
        <w:t xml:space="preserve">AI Schaper) has been closely involved in its design. This research leverages existing funding from the NHMRC Postgraduate Research Scholarship and Avant Foundation Grant. </w:t>
      </w:r>
    </w:p>
    <w:p w14:paraId="5A3814F9" w14:textId="77777777" w:rsidR="00C3195D" w:rsidRPr="00812FF6" w:rsidRDefault="00C3195D" w:rsidP="00812FF6">
      <w:pPr>
        <w:spacing w:line="276" w:lineRule="auto"/>
        <w:jc w:val="both"/>
        <w:rPr>
          <w:rFonts w:ascii="Arial" w:hAnsi="Arial" w:cs="Arial"/>
          <w:sz w:val="22"/>
          <w:szCs w:val="22"/>
        </w:rPr>
      </w:pPr>
    </w:p>
    <w:p w14:paraId="46E16A50" w14:textId="54AA14A8" w:rsidR="007334BA" w:rsidRPr="00812FF6" w:rsidRDefault="32FEB85A" w:rsidP="7E6F1C81">
      <w:pPr>
        <w:spacing w:line="276" w:lineRule="auto"/>
        <w:jc w:val="both"/>
        <w:rPr>
          <w:rFonts w:ascii="Arial" w:hAnsi="Arial" w:cs="Arial"/>
          <w:i/>
          <w:iCs/>
          <w:sz w:val="22"/>
          <w:szCs w:val="22"/>
        </w:rPr>
      </w:pPr>
      <w:r w:rsidRPr="7E6F1C81">
        <w:rPr>
          <w:rFonts w:ascii="Arial" w:hAnsi="Arial" w:cs="Arial"/>
          <w:b/>
          <w:bCs/>
          <w:sz w:val="22"/>
          <w:szCs w:val="22"/>
        </w:rPr>
        <w:t>Australian priority and engagement:</w:t>
      </w:r>
      <w:r w:rsidRPr="7E6F1C81">
        <w:rPr>
          <w:rFonts w:ascii="Arial" w:hAnsi="Arial" w:cs="Arial"/>
          <w:sz w:val="22"/>
          <w:szCs w:val="22"/>
        </w:rPr>
        <w:t xml:space="preserve"> Improving the appropriate use of opioids has been identified as a priority in </w:t>
      </w:r>
      <w:r w:rsidR="03F4E032" w:rsidRPr="7E6F1C81">
        <w:rPr>
          <w:rFonts w:ascii="Arial" w:hAnsi="Arial" w:cs="Arial"/>
          <w:sz w:val="22"/>
          <w:szCs w:val="22"/>
        </w:rPr>
        <w:t>Australia.</w:t>
      </w:r>
      <w:r w:rsidR="00C3195D"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&lt;EndNote&gt;&lt;Cite&gt;&lt;Author&gt;AIHW&lt;/Author&gt;&lt;Year&gt;2018&lt;/Year&gt;&lt;RecNum&gt;4670&lt;/RecNum&gt;&lt;DisplayText&gt;[21]&lt;/DisplayText&gt;&lt;record&gt;&lt;rec-number&gt;4670&lt;/rec-number&gt;&lt;foreign-keys&gt;&lt;key app="EN" db-id="e52f95vavessaxetv9j5sffszxwd0atdv2pz" timestamp="1658389664" guid="ad2c254e-2bee-4921-a0ae-c56ec507dac3"&gt;4670&lt;/key&gt;&lt;/foreign-keys&gt;&lt;ref-type name="Book"&gt;6&lt;/ref-type&gt;&lt;contributors&gt;&lt;authors&gt;&lt;author&gt;AIHW,&lt;/author&gt;&lt;/authors&gt;&lt;/contributors&gt;&lt;titles&gt;&lt;title&gt;Opioid harm in Australia and comparisons between Australia and Canada. 2018.&lt;/title&gt;&lt;/titles&gt;&lt;dates&gt;&lt;year&gt;2018&lt;/year&gt;&lt;/dates&gt;&lt;pub-location&gt;Canberra, ACT&lt;/pub-location&gt;&lt;publisher&gt;AIHW&lt;/publisher&gt;&lt;urls&gt;&lt;/urls&gt;&lt;/record&gt;&lt;/Cite&gt;&lt;/EndNote&gt;</w:instrText>
      </w:r>
      <w:r w:rsidR="00C3195D" w:rsidRPr="7E6F1C81">
        <w:rPr>
          <w:rFonts w:ascii="Arial" w:hAnsi="Arial" w:cs="Arial"/>
          <w:sz w:val="22"/>
          <w:szCs w:val="22"/>
        </w:rPr>
        <w:fldChar w:fldCharType="separate"/>
      </w:r>
      <w:r w:rsidR="00093E2D">
        <w:rPr>
          <w:rFonts w:ascii="Arial" w:hAnsi="Arial" w:cs="Arial"/>
          <w:noProof/>
          <w:sz w:val="22"/>
          <w:szCs w:val="22"/>
        </w:rPr>
        <w:t>[21]</w:t>
      </w:r>
      <w:r w:rsidR="00C3195D" w:rsidRPr="7E6F1C81">
        <w:rPr>
          <w:rFonts w:ascii="Arial" w:hAnsi="Arial" w:cs="Arial"/>
          <w:sz w:val="22"/>
          <w:szCs w:val="22"/>
        </w:rPr>
        <w:fldChar w:fldCharType="end"/>
      </w:r>
      <w:r w:rsidRPr="7E6F1C81">
        <w:rPr>
          <w:rFonts w:ascii="Arial" w:hAnsi="Arial" w:cs="Arial"/>
          <w:sz w:val="22"/>
          <w:szCs w:val="22"/>
        </w:rPr>
        <w:t xml:space="preserve"> Improving appropriate opioid use aligns with the Australian 2021 National Strategic Action Plan for Pain objective of “</w:t>
      </w:r>
      <w:r w:rsidRPr="7E6F1C81">
        <w:rPr>
          <w:rFonts w:ascii="Arial" w:hAnsi="Arial" w:cs="Arial"/>
          <w:i/>
          <w:iCs/>
          <w:sz w:val="22"/>
          <w:szCs w:val="22"/>
        </w:rPr>
        <w:t>Medication for pain management is used appropriately to minimise inappropriate reliance on pain medication</w:t>
      </w:r>
      <w:r w:rsidRPr="7E6F1C81">
        <w:rPr>
          <w:rFonts w:ascii="Arial" w:hAnsi="Arial" w:cs="Arial"/>
          <w:sz w:val="22"/>
          <w:szCs w:val="22"/>
        </w:rPr>
        <w:t xml:space="preserve">.” It is also supported by the </w:t>
      </w:r>
      <w:r w:rsidR="00093E2D" w:rsidRPr="00093E2D">
        <w:rPr>
          <w:rFonts w:ascii="Arial" w:hAnsi="Arial" w:cs="Arial"/>
          <w:sz w:val="22"/>
          <w:szCs w:val="22"/>
        </w:rPr>
        <w:t>Australian Commission On Safety And Quality In Health Care</w:t>
      </w:r>
      <w:r w:rsidR="00093E2D">
        <w:rPr>
          <w:rFonts w:ascii="Arial" w:hAnsi="Arial" w:cs="Arial"/>
          <w:sz w:val="22"/>
          <w:szCs w:val="22"/>
        </w:rPr>
        <w:t xml:space="preserve">’s </w:t>
      </w:r>
      <w:r w:rsidRPr="7E6F1C81">
        <w:rPr>
          <w:rFonts w:ascii="Arial" w:hAnsi="Arial" w:cs="Arial"/>
          <w:sz w:val="22"/>
          <w:szCs w:val="22"/>
        </w:rPr>
        <w:t xml:space="preserve">Opioid Analgesic Stewardship in Acute Pain Clinical Care Standard released in April </w:t>
      </w:r>
      <w:r w:rsidR="35700B22" w:rsidRPr="7E6F1C81">
        <w:rPr>
          <w:rFonts w:ascii="Arial" w:hAnsi="Arial" w:cs="Arial"/>
          <w:sz w:val="22"/>
          <w:szCs w:val="22"/>
        </w:rPr>
        <w:t>2022.</w:t>
      </w:r>
      <w:r w:rsidR="00C3195D"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&lt;EndNote&gt;&lt;Cite&gt;&lt;Author&gt;ACSQHC&lt;/Author&gt;&lt;Year&gt;2022&lt;/Year&gt;&lt;RecNum&gt;4683&lt;/RecNum&gt;&lt;DisplayText&gt;[22]&lt;/DisplayText&gt;&lt;record&gt;&lt;rec-number&gt;4683&lt;/rec-number&gt;&lt;foreign-keys&gt;&lt;key app="EN" db-id="e52f95vavessaxetv9j5sffszxwd0atdv2pz" timestamp="1658389666" guid="5addbed3-aab2-4264-a42e-9b0044ebbc2d"&gt;4683&lt;/key&gt;&lt;/foreign-keys&gt;&lt;ref-type name="Book"&gt;6&lt;/ref-type&gt;&lt;contributors&gt;&lt;authors&gt;&lt;author&gt;ACSQHC,&lt;/author&gt;&lt;/authors&gt;&lt;/contributors&gt;&lt;titles&gt;&lt;title&gt;Opioid Analgesic Stewardship in Acute Pain Clinical Care Standard.&lt;/title&gt;&lt;/titles&gt;&lt;dates&gt;&lt;year&gt;2022&lt;/year&gt;&lt;/dates&gt;&lt;urls&gt;&lt;/urls&gt;&lt;/record&gt;&lt;/Cite&gt;&lt;/EndNote&gt;</w:instrText>
      </w:r>
      <w:r w:rsidR="00C3195D" w:rsidRPr="7E6F1C81">
        <w:rPr>
          <w:rFonts w:ascii="Arial" w:hAnsi="Arial" w:cs="Arial"/>
          <w:sz w:val="22"/>
          <w:szCs w:val="22"/>
        </w:rPr>
        <w:fldChar w:fldCharType="separate"/>
      </w:r>
      <w:r w:rsidR="00093E2D">
        <w:rPr>
          <w:rFonts w:ascii="Arial" w:hAnsi="Arial" w:cs="Arial"/>
          <w:noProof/>
          <w:sz w:val="22"/>
          <w:szCs w:val="22"/>
        </w:rPr>
        <w:t>[22]</w:t>
      </w:r>
      <w:r w:rsidR="00C3195D" w:rsidRPr="7E6F1C81">
        <w:rPr>
          <w:rFonts w:ascii="Arial" w:hAnsi="Arial" w:cs="Arial"/>
          <w:sz w:val="22"/>
          <w:szCs w:val="22"/>
        </w:rPr>
        <w:fldChar w:fldCharType="end"/>
      </w:r>
      <w:r w:rsidRPr="7E6F1C81">
        <w:rPr>
          <w:rFonts w:ascii="Arial" w:hAnsi="Arial" w:cs="Arial"/>
          <w:sz w:val="22"/>
          <w:szCs w:val="22"/>
        </w:rPr>
        <w:t xml:space="preserve"> These standards aim to improve opioid use in hospitals and reduce persistent opioid use, but there is no mention of deprescribing opioids before surgery, highlighting the need for further work in this area. The Commission supports this study as a national priority. Australian dispensing data shows inappropriate opioid use also appears higher in regional and rural </w:t>
      </w:r>
      <w:r w:rsidR="093064B3" w:rsidRPr="7E6F1C81">
        <w:rPr>
          <w:rFonts w:ascii="Arial" w:hAnsi="Arial" w:cs="Arial"/>
          <w:sz w:val="22"/>
          <w:szCs w:val="22"/>
        </w:rPr>
        <w:t>areas,</w:t>
      </w:r>
      <w:r w:rsidR="00C3195D"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&lt;EndNote&gt;&lt;Cite&gt;&lt;Author&gt;ACSQHC&lt;/Author&gt;&lt;Year&gt;2018&lt;/Year&gt;&lt;RecNum&gt;4684&lt;/RecNum&gt;&lt;DisplayText&gt;[23]&lt;/DisplayText&gt;&lt;record&gt;&lt;rec-number&gt;4684&lt;/rec-number&gt;&lt;foreign-keys&gt;&lt;key app="EN" db-id="e52f95vavessaxetv9j5sffszxwd0atdv2pz" timestamp="1658389666" guid="873a4603-6a6a-4cce-8417-4cb3a30d833d"&gt;4684&lt;/key&gt;&lt;/foreign-keys&gt;&lt;ref-type name="Book"&gt;6&lt;/ref-type&gt;&lt;contributors&gt;&lt;authors&gt;&lt;author&gt;ACSQHC,&lt;/author&gt;&lt;/authors&gt;&lt;/contributors&gt;&lt;titles&gt;&lt;title&gt;The Third Australian Atlas of Healthcare Variation.&lt;/title&gt;&lt;/titles&gt;&lt;dates&gt;&lt;year&gt;2018&lt;/year&gt;&lt;/dates&gt;&lt;urls&gt;&lt;/urls&gt;&lt;/record&gt;&lt;/Cite&gt;&lt;/EndNote&gt;</w:instrText>
      </w:r>
      <w:r w:rsidR="00C3195D" w:rsidRPr="7E6F1C81">
        <w:rPr>
          <w:rFonts w:ascii="Arial" w:hAnsi="Arial" w:cs="Arial"/>
          <w:sz w:val="22"/>
          <w:szCs w:val="22"/>
        </w:rPr>
        <w:fldChar w:fldCharType="separate"/>
      </w:r>
      <w:r w:rsidR="00093E2D">
        <w:rPr>
          <w:rFonts w:ascii="Arial" w:hAnsi="Arial" w:cs="Arial"/>
          <w:noProof/>
          <w:sz w:val="22"/>
          <w:szCs w:val="22"/>
        </w:rPr>
        <w:t>[23]</w:t>
      </w:r>
      <w:r w:rsidR="00C3195D" w:rsidRPr="7E6F1C81">
        <w:rPr>
          <w:rFonts w:ascii="Arial" w:hAnsi="Arial" w:cs="Arial"/>
          <w:sz w:val="22"/>
          <w:szCs w:val="22"/>
        </w:rPr>
        <w:fldChar w:fldCharType="end"/>
      </w:r>
      <w:r w:rsidRPr="7E6F1C81">
        <w:rPr>
          <w:rFonts w:ascii="Arial" w:hAnsi="Arial" w:cs="Arial"/>
          <w:sz w:val="22"/>
          <w:szCs w:val="22"/>
        </w:rPr>
        <w:t xml:space="preserve"> which our research further supports</w:t>
      </w:r>
      <w:r w:rsidR="00F46317">
        <w:rPr>
          <w:rFonts w:ascii="Arial" w:hAnsi="Arial" w:cs="Arial"/>
          <w:sz w:val="22"/>
          <w:szCs w:val="22"/>
        </w:rPr>
        <w:t>,</w:t>
      </w:r>
      <w:r w:rsidRPr="7E6F1C81">
        <w:rPr>
          <w:rFonts w:ascii="Arial" w:hAnsi="Arial" w:cs="Arial"/>
          <w:sz w:val="22"/>
          <w:szCs w:val="22"/>
        </w:rPr>
        <w:t xml:space="preserve"> as a higher proportion of patients (50%) in inner regional hospitals used opioids before THA or </w:t>
      </w:r>
      <w:r w:rsidR="6CE303CC" w:rsidRPr="7E6F1C81">
        <w:rPr>
          <w:rFonts w:ascii="Arial" w:hAnsi="Arial" w:cs="Arial"/>
          <w:sz w:val="22"/>
          <w:szCs w:val="22"/>
        </w:rPr>
        <w:t>TKA. (</w:t>
      </w:r>
      <w:r w:rsidR="00C3195D" w:rsidRPr="7E6F1C81">
        <w:rPr>
          <w:rFonts w:ascii="Arial" w:hAnsi="Arial" w:cs="Arial"/>
          <w:sz w:val="22"/>
          <w:szCs w:val="22"/>
        </w:rPr>
        <w:fldChar w:fldCharType="begin"/>
      </w:r>
      <w:r w:rsidR="00114503">
        <w:rPr>
          <w:rFonts w:ascii="Arial" w:hAnsi="Arial" w:cs="Arial"/>
          <w:sz w:val="22"/>
          <w:szCs w:val="22"/>
        </w:rPr>
        <w:instrText xml:space="preserve"> ADDIN EN.CITE &lt;EndNote&gt;&lt;Cite&gt;&lt;Author&gt;Liu&lt;/Author&gt;&lt;Year&gt;2022 (In Press)&lt;/Year&gt;&lt;RecNum&gt;4674&lt;/RecNum&gt;&lt;DisplayText&gt;[1]&lt;/DisplayText&gt;&lt;record&gt;&lt;rec-number&gt;4674&lt;/rec-number&gt;&lt;foreign-keys&gt;&lt;key app="EN" db-id="e52f95vavessaxetv9j5sffszxwd0atdv2pz" timestamp="1658389665" guid="f67f6eb2-6ad6-4470-b808-5b55340b42f7"&gt;4674&lt;/key&gt;&lt;/foreign-keys&gt;&lt;ref-type name="Journal Article"&gt;17&lt;/ref-type&gt;&lt;contributors&gt;&lt;authors&gt;&lt;author&gt;Shania Liu&lt;/author&gt;&lt;author&gt;Jennifer A Stevens&lt;/author&gt;&lt;author&gt;Ashleigh Collins&lt;/author&gt;&lt;author&gt;Jed Duff&lt;/author&gt;&lt;author&gt;Joanna Sutherland&lt;/author&gt;&lt;author&gt;Morgan Oddie&lt;/author&gt;&lt;author&gt;Justine Naylor&lt;/author&gt;&lt;author&gt;Asad E Patanwala&lt;/author&gt;&lt;author&gt;Benita Suckling&lt;/author&gt;&lt;author&gt;Jonathan Penm&lt;/author&gt;&lt;/authors&gt;&lt;/contributors&gt;&lt;titles&gt;&lt;title&gt;Prevalence and predictors of opioid use before orthopaedic surgery in an Australian setting: a multicentre, cross-sectional, observational study &lt;/title&gt;&lt;secondary-title&gt;Anaesthesia and Intensive Care&lt;/secondary-title&gt;&lt;alt-title&gt;Anaesth Intensive Care&lt;/alt-title&gt;&lt;short-title&gt;Anaesth Intensive Care&lt;/short-title&gt;&lt;/titles&gt;&lt;periodical&gt;&lt;full-title&gt;Anaesthesia and intensive care&lt;/full-title&gt;&lt;/periodical&gt;&lt;dates&gt;&lt;year&gt;2022 (In Press)&lt;/year&gt;&lt;/dates&gt;&lt;urls&gt;&lt;/urls&gt;&lt;/record&gt;&lt;/Cite&gt;&lt;/EndNote&gt;</w:instrText>
      </w:r>
      <w:r w:rsidR="00C3195D" w:rsidRPr="7E6F1C81">
        <w:rPr>
          <w:rFonts w:ascii="Arial" w:hAnsi="Arial" w:cs="Arial"/>
          <w:sz w:val="22"/>
          <w:szCs w:val="22"/>
        </w:rPr>
        <w:fldChar w:fldCharType="separate"/>
      </w:r>
      <w:r w:rsidR="00114503">
        <w:rPr>
          <w:rFonts w:ascii="Arial" w:hAnsi="Arial" w:cs="Arial"/>
          <w:noProof/>
          <w:sz w:val="22"/>
          <w:szCs w:val="22"/>
        </w:rPr>
        <w:t>[1]</w:t>
      </w:r>
      <w:r w:rsidR="00C3195D" w:rsidRPr="7E6F1C81">
        <w:rPr>
          <w:rFonts w:ascii="Arial" w:hAnsi="Arial" w:cs="Arial"/>
          <w:sz w:val="22"/>
          <w:szCs w:val="22"/>
        </w:rPr>
        <w:fldChar w:fldCharType="end"/>
      </w:r>
      <w:r w:rsidRPr="7E6F1C81">
        <w:rPr>
          <w:rFonts w:ascii="Arial" w:hAnsi="Arial" w:cs="Arial"/>
          <w:sz w:val="22"/>
          <w:szCs w:val="22"/>
        </w:rPr>
        <w:t xml:space="preserve"> Thus, any research aimed at deprescribing opioids prior to surgery needs to be inclusive of both metropolitan and regional hospitals.</w:t>
      </w:r>
    </w:p>
    <w:p w14:paraId="1A322959" w14:textId="77777777" w:rsidR="007334BA" w:rsidRPr="00013AF7" w:rsidRDefault="007334BA" w:rsidP="7E6F1C81">
      <w:pPr>
        <w:spacing w:line="276" w:lineRule="auto"/>
        <w:rPr>
          <w:rFonts w:ascii="Arial" w:hAnsi="Arial" w:cs="Arial"/>
          <w:i/>
          <w:iCs/>
        </w:rPr>
      </w:pPr>
    </w:p>
    <w:p w14:paraId="02DA7EA6" w14:textId="3A2E72D5" w:rsidR="007334BA" w:rsidRPr="00013AF7" w:rsidRDefault="2CA51D42" w:rsidP="7E6F1C81">
      <w:pPr>
        <w:spacing w:line="276" w:lineRule="auto"/>
        <w:outlineLvl w:val="0"/>
        <w:rPr>
          <w:rFonts w:ascii="Arial" w:hAnsi="Arial" w:cs="Arial"/>
          <w:b/>
          <w:bCs/>
        </w:rPr>
      </w:pPr>
      <w:bookmarkStart w:id="21" w:name="_Toc224114239"/>
      <w:bookmarkStart w:id="22" w:name="_Toc224114364"/>
      <w:bookmarkStart w:id="23" w:name="_Toc229297234"/>
      <w:bookmarkStart w:id="24" w:name="_Toc229297341"/>
      <w:bookmarkStart w:id="25" w:name="_Toc229298364"/>
      <w:bookmarkStart w:id="26" w:name="_Toc229307331"/>
      <w:bookmarkStart w:id="27" w:name="_Toc229308151"/>
      <w:bookmarkStart w:id="28" w:name="_Toc235338625"/>
      <w:bookmarkStart w:id="29" w:name="_Toc236472625"/>
      <w:bookmarkStart w:id="30" w:name="_Toc236473745"/>
      <w:bookmarkStart w:id="31" w:name="_Toc23337547"/>
      <w:r w:rsidRPr="7E6F1C81">
        <w:rPr>
          <w:rFonts w:ascii="Arial" w:hAnsi="Arial" w:cs="Arial"/>
          <w:b/>
          <w:bCs/>
        </w:rPr>
        <w:t xml:space="preserve">3.  </w:t>
      </w:r>
      <w:bookmarkEnd w:id="21"/>
      <w:bookmarkEnd w:id="22"/>
      <w:bookmarkEnd w:id="23"/>
      <w:bookmarkEnd w:id="24"/>
      <w:bookmarkEnd w:id="25"/>
      <w:bookmarkEnd w:id="26"/>
      <w:bookmarkEnd w:id="27"/>
      <w:bookmarkEnd w:id="28"/>
      <w:bookmarkEnd w:id="29"/>
      <w:bookmarkEnd w:id="30"/>
      <w:r w:rsidRPr="7E6F1C81">
        <w:rPr>
          <w:rFonts w:ascii="Arial" w:hAnsi="Arial" w:cs="Arial"/>
          <w:b/>
          <w:bCs/>
        </w:rPr>
        <w:t>STUDY AIMS/OBJECTIVES</w:t>
      </w:r>
      <w:bookmarkEnd w:id="31"/>
    </w:p>
    <w:p w14:paraId="22F82ED8" w14:textId="649456AE" w:rsidR="00C5333D" w:rsidRPr="00013AF7" w:rsidRDefault="00C5333D" w:rsidP="7E6F1C81">
      <w:pPr>
        <w:spacing w:line="276" w:lineRule="auto"/>
        <w:outlineLvl w:val="0"/>
        <w:rPr>
          <w:rFonts w:ascii="Arial" w:hAnsi="Arial" w:cs="Arial"/>
          <w:b/>
          <w:bCs/>
        </w:rPr>
      </w:pPr>
    </w:p>
    <w:p w14:paraId="38C52A95" w14:textId="443F49DE" w:rsidR="00181AFC" w:rsidRPr="00812FF6" w:rsidRDefault="669D0C10" w:rsidP="00181AFC">
      <w:pPr>
        <w:jc w:val="both"/>
        <w:rPr>
          <w:rFonts w:ascii="Arial" w:hAnsi="Arial" w:cs="Arial"/>
          <w:sz w:val="22"/>
          <w:szCs w:val="22"/>
        </w:rPr>
      </w:pPr>
      <w:r w:rsidRPr="7E6F1C81">
        <w:rPr>
          <w:rFonts w:ascii="Arial" w:hAnsi="Arial" w:cs="Arial"/>
          <w:sz w:val="22"/>
          <w:szCs w:val="22"/>
        </w:rPr>
        <w:t>The proposed RCT aims to determine the effectiveness and acceptability of pharmacist-led opioid tapering in patients awaiting THA or TKA.</w:t>
      </w:r>
    </w:p>
    <w:p w14:paraId="7D1D63F0" w14:textId="6F636E8A" w:rsidR="00C5333D" w:rsidRPr="00812FF6" w:rsidRDefault="0D530E96" w:rsidP="00DA65C2">
      <w:pPr>
        <w:pStyle w:val="ListParagraph"/>
        <w:numPr>
          <w:ilvl w:val="0"/>
          <w:numId w:val="9"/>
        </w:numPr>
        <w:spacing w:after="0"/>
        <w:contextualSpacing/>
        <w:jc w:val="both"/>
        <w:rPr>
          <w:rFonts w:ascii="Arial" w:hAnsi="Arial" w:cs="Arial"/>
          <w:sz w:val="22"/>
          <w:szCs w:val="22"/>
        </w:rPr>
      </w:pPr>
      <w:r w:rsidRPr="7E6F1C81">
        <w:rPr>
          <w:rFonts w:ascii="Arial" w:hAnsi="Arial" w:cs="Arial"/>
          <w:sz w:val="22"/>
          <w:szCs w:val="22"/>
          <w:u w:val="single"/>
        </w:rPr>
        <w:t xml:space="preserve">Study 1 </w:t>
      </w:r>
      <w:r w:rsidR="669D0C10" w:rsidRPr="7E6F1C81">
        <w:rPr>
          <w:rFonts w:ascii="Arial" w:hAnsi="Arial" w:cs="Arial"/>
          <w:sz w:val="22"/>
          <w:szCs w:val="22"/>
          <w:u w:val="single"/>
        </w:rPr>
        <w:t>Hypothesis:</w:t>
      </w:r>
      <w:r w:rsidR="669D0C10" w:rsidRPr="7E6F1C81">
        <w:rPr>
          <w:rFonts w:ascii="Arial" w:hAnsi="Arial" w:cs="Arial"/>
          <w:sz w:val="22"/>
          <w:szCs w:val="22"/>
        </w:rPr>
        <w:t xml:space="preserve"> We hypothesise that people using opioids prior to THA or TKA who participate in a pharmacist-led opioid tapering program before surgery, compared to those who receive usual care, will: (</w:t>
      </w:r>
      <w:proofErr w:type="spellStart"/>
      <w:r w:rsidR="669D0C10" w:rsidRPr="7E6F1C81">
        <w:rPr>
          <w:rFonts w:ascii="Arial" w:hAnsi="Arial" w:cs="Arial"/>
          <w:sz w:val="22"/>
          <w:szCs w:val="22"/>
        </w:rPr>
        <w:t>i</w:t>
      </w:r>
      <w:proofErr w:type="spellEnd"/>
      <w:r w:rsidR="669D0C10" w:rsidRPr="7E6F1C81">
        <w:rPr>
          <w:rFonts w:ascii="Arial" w:hAnsi="Arial" w:cs="Arial"/>
          <w:sz w:val="22"/>
          <w:szCs w:val="22"/>
        </w:rPr>
        <w:t xml:space="preserve">) be less likely to use opioids 3 months post-surgery; and (ii) report better pain and physical function 3 months post-surgery. We hypothesise this will be achieved through preoperative tapering </w:t>
      </w:r>
      <w:r w:rsidR="2655B38C" w:rsidRPr="7E6F1C81">
        <w:rPr>
          <w:rFonts w:ascii="Arial" w:hAnsi="Arial" w:cs="Arial"/>
          <w:sz w:val="22"/>
          <w:szCs w:val="22"/>
        </w:rPr>
        <w:t xml:space="preserve">to less than </w:t>
      </w:r>
      <w:r w:rsidR="669D0C10" w:rsidRPr="7E6F1C81">
        <w:rPr>
          <w:rFonts w:ascii="Arial" w:hAnsi="Arial" w:cs="Arial"/>
          <w:sz w:val="22"/>
          <w:szCs w:val="22"/>
        </w:rPr>
        <w:t xml:space="preserve">50% of the preoperative opioid dose over a </w:t>
      </w:r>
      <w:r w:rsidR="249750FA" w:rsidRPr="7E6F1C81">
        <w:rPr>
          <w:rFonts w:ascii="Arial" w:hAnsi="Arial" w:cs="Arial"/>
          <w:sz w:val="22"/>
          <w:szCs w:val="22"/>
        </w:rPr>
        <w:t xml:space="preserve">period of </w:t>
      </w:r>
      <w:r w:rsidR="2655B38C" w:rsidRPr="7E6F1C81">
        <w:rPr>
          <w:rFonts w:ascii="Arial" w:hAnsi="Arial" w:cs="Arial"/>
          <w:sz w:val="22"/>
          <w:szCs w:val="22"/>
        </w:rPr>
        <w:t xml:space="preserve">up to </w:t>
      </w:r>
      <w:r w:rsidR="46384750" w:rsidRPr="7E6F1C81">
        <w:rPr>
          <w:rFonts w:ascii="Arial" w:hAnsi="Arial" w:cs="Arial"/>
          <w:sz w:val="22"/>
          <w:szCs w:val="22"/>
        </w:rPr>
        <w:t>12 weeks (3 months).</w:t>
      </w:r>
      <w:r w:rsidR="669D0C10" w:rsidRPr="7E6F1C81">
        <w:rPr>
          <w:rFonts w:ascii="Arial" w:hAnsi="Arial" w:cs="Arial"/>
          <w:sz w:val="22"/>
          <w:szCs w:val="22"/>
        </w:rPr>
        <w:t xml:space="preserve"> </w:t>
      </w:r>
    </w:p>
    <w:p w14:paraId="6B8FF462" w14:textId="23841833" w:rsidR="00C5333D" w:rsidRPr="00812FF6" w:rsidRDefault="0D530E96" w:rsidP="00DA65C2">
      <w:pPr>
        <w:pStyle w:val="ListParagraph"/>
        <w:numPr>
          <w:ilvl w:val="0"/>
          <w:numId w:val="9"/>
        </w:numPr>
        <w:spacing w:after="0"/>
        <w:contextualSpacing/>
        <w:jc w:val="both"/>
        <w:rPr>
          <w:rFonts w:ascii="Arial" w:hAnsi="Arial" w:cs="Arial"/>
          <w:sz w:val="22"/>
          <w:szCs w:val="22"/>
        </w:rPr>
      </w:pPr>
      <w:r w:rsidRPr="7E6F1C81">
        <w:rPr>
          <w:rFonts w:ascii="Arial" w:hAnsi="Arial" w:cs="Arial"/>
          <w:sz w:val="22"/>
          <w:szCs w:val="22"/>
          <w:u w:val="single"/>
        </w:rPr>
        <w:t xml:space="preserve">Study 2 </w:t>
      </w:r>
      <w:r w:rsidR="669D0C10" w:rsidRPr="7E6F1C81">
        <w:rPr>
          <w:rFonts w:ascii="Arial" w:hAnsi="Arial" w:cs="Arial"/>
          <w:sz w:val="22"/>
          <w:szCs w:val="22"/>
          <w:u w:val="single"/>
        </w:rPr>
        <w:t>Hypothesis:</w:t>
      </w:r>
      <w:r w:rsidR="669D0C10" w:rsidRPr="7E6F1C81">
        <w:rPr>
          <w:rFonts w:ascii="Arial" w:hAnsi="Arial" w:cs="Arial"/>
          <w:sz w:val="22"/>
          <w:szCs w:val="22"/>
        </w:rPr>
        <w:t xml:space="preserve"> We hypothesise that a pharmacist-led</w:t>
      </w:r>
      <w:r w:rsidR="3BA5CCF1" w:rsidRPr="7E6F1C81">
        <w:rPr>
          <w:rFonts w:ascii="Arial" w:hAnsi="Arial" w:cs="Arial"/>
          <w:sz w:val="22"/>
          <w:szCs w:val="22"/>
        </w:rPr>
        <w:t xml:space="preserve"> </w:t>
      </w:r>
      <w:r w:rsidR="669D0C10" w:rsidRPr="7E6F1C81">
        <w:rPr>
          <w:rFonts w:ascii="Arial" w:hAnsi="Arial" w:cs="Arial"/>
          <w:sz w:val="22"/>
          <w:szCs w:val="22"/>
        </w:rPr>
        <w:t xml:space="preserve">opioid tapering program before THA or TKA will be acceptable to patients and clinicians. </w:t>
      </w:r>
    </w:p>
    <w:p w14:paraId="2AC01285" w14:textId="26E2365E" w:rsidR="009001C9" w:rsidRPr="00812FF6" w:rsidRDefault="009001C9" w:rsidP="009001C9">
      <w:pPr>
        <w:contextualSpacing/>
        <w:jc w:val="both"/>
        <w:rPr>
          <w:rFonts w:ascii="Arial" w:hAnsi="Arial" w:cs="Arial"/>
          <w:sz w:val="22"/>
          <w:szCs w:val="22"/>
        </w:rPr>
      </w:pPr>
    </w:p>
    <w:p w14:paraId="443EDBAF" w14:textId="637AD001" w:rsidR="007334BA" w:rsidRPr="00013AF7" w:rsidRDefault="2CA51D42" w:rsidP="7E6F1C81">
      <w:pPr>
        <w:spacing w:line="276" w:lineRule="auto"/>
        <w:outlineLvl w:val="0"/>
        <w:rPr>
          <w:rFonts w:ascii="Arial" w:hAnsi="Arial" w:cs="Arial"/>
          <w:b/>
          <w:bCs/>
        </w:rPr>
      </w:pPr>
      <w:bookmarkStart w:id="32" w:name="_Toc224114240"/>
      <w:bookmarkStart w:id="33" w:name="_Toc224114365"/>
      <w:bookmarkStart w:id="34" w:name="_Toc229297235"/>
      <w:bookmarkStart w:id="35" w:name="_Toc229297342"/>
      <w:bookmarkStart w:id="36" w:name="_Toc229298365"/>
      <w:bookmarkStart w:id="37" w:name="_Toc229307332"/>
      <w:bookmarkStart w:id="38" w:name="_Toc229308152"/>
      <w:bookmarkStart w:id="39" w:name="_Toc235338626"/>
      <w:bookmarkStart w:id="40" w:name="_Toc236472626"/>
      <w:bookmarkStart w:id="41" w:name="_Toc236473746"/>
      <w:bookmarkStart w:id="42" w:name="_Toc23337548"/>
      <w:r w:rsidRPr="7E6F1C81">
        <w:rPr>
          <w:rFonts w:ascii="Arial" w:hAnsi="Arial" w:cs="Arial"/>
          <w:b/>
          <w:bCs/>
        </w:rPr>
        <w:t>4.  PARTICIPATING SITES</w:t>
      </w:r>
      <w:bookmarkEnd w:id="32"/>
      <w:bookmarkEnd w:id="33"/>
      <w:bookmarkEnd w:id="34"/>
      <w:bookmarkEnd w:id="35"/>
      <w:bookmarkEnd w:id="36"/>
      <w:bookmarkEnd w:id="37"/>
      <w:bookmarkEnd w:id="38"/>
      <w:bookmarkEnd w:id="39"/>
      <w:bookmarkEnd w:id="40"/>
      <w:bookmarkEnd w:id="41"/>
      <w:bookmarkEnd w:id="42"/>
    </w:p>
    <w:p w14:paraId="2F8D04FD" w14:textId="77777777" w:rsidR="00013AF7" w:rsidRDefault="00013AF7" w:rsidP="7E6F1C81">
      <w:pPr>
        <w:outlineLvl w:val="0"/>
        <w:rPr>
          <w:rFonts w:ascii="Arial" w:hAnsi="Arial" w:cs="Arial"/>
          <w:b/>
          <w:bCs/>
          <w:sz w:val="22"/>
          <w:szCs w:val="22"/>
        </w:rPr>
      </w:pPr>
    </w:p>
    <w:p w14:paraId="48F0E5BB" w14:textId="3ADA9E55" w:rsidR="00013AF7" w:rsidRPr="00013AF7" w:rsidRDefault="359578B5" w:rsidP="7E6F1C81">
      <w:pPr>
        <w:outlineLvl w:val="0"/>
        <w:rPr>
          <w:rFonts w:ascii="Arial" w:hAnsi="Arial" w:cs="Arial"/>
          <w:b/>
          <w:bCs/>
        </w:rPr>
      </w:pPr>
      <w:r w:rsidRPr="7E6F1C81">
        <w:rPr>
          <w:rFonts w:ascii="Arial" w:hAnsi="Arial" w:cs="Arial"/>
          <w:b/>
          <w:bCs/>
        </w:rPr>
        <w:t xml:space="preserve">Table 2. </w:t>
      </w:r>
      <w:r w:rsidRPr="7E6F1C81">
        <w:rPr>
          <w:rFonts w:ascii="Arial" w:hAnsi="Arial" w:cs="Arial"/>
        </w:rPr>
        <w:t>Participating sites</w:t>
      </w:r>
    </w:p>
    <w:tbl>
      <w:tblPr>
        <w:tblStyle w:val="TableGrid"/>
        <w:tblpPr w:leftFromText="180" w:rightFromText="180" w:vertAnchor="text" w:horzAnchor="margin" w:tblpY="98"/>
        <w:tblW w:w="9351" w:type="dxa"/>
        <w:tblLook w:val="04A0" w:firstRow="1" w:lastRow="0" w:firstColumn="1" w:lastColumn="0" w:noHBand="0" w:noVBand="1"/>
      </w:tblPr>
      <w:tblGrid>
        <w:gridCol w:w="3964"/>
        <w:gridCol w:w="3100"/>
        <w:gridCol w:w="2287"/>
      </w:tblGrid>
      <w:tr w:rsidR="00F34093" w14:paraId="7181F43B" w14:textId="77777777" w:rsidTr="18CB43C2">
        <w:tc>
          <w:tcPr>
            <w:tcW w:w="3964" w:type="dxa"/>
          </w:tcPr>
          <w:p w14:paraId="16584396" w14:textId="77777777" w:rsidR="00F34093" w:rsidRPr="00540F66" w:rsidRDefault="14180234" w:rsidP="00F34093">
            <w:pPr>
              <w:rPr>
                <w:rFonts w:ascii="Arial" w:hAnsi="Arial" w:cs="Arial"/>
                <w:b/>
                <w:bCs/>
                <w:sz w:val="22"/>
                <w:szCs w:val="22"/>
              </w:rPr>
            </w:pPr>
            <w:r w:rsidRPr="7E6F1C81">
              <w:rPr>
                <w:rFonts w:ascii="Arial" w:hAnsi="Arial" w:cs="Arial"/>
                <w:b/>
                <w:bCs/>
                <w:sz w:val="22"/>
                <w:szCs w:val="22"/>
              </w:rPr>
              <w:lastRenderedPageBreak/>
              <w:t>Hospital Site</w:t>
            </w:r>
          </w:p>
        </w:tc>
        <w:tc>
          <w:tcPr>
            <w:tcW w:w="3100" w:type="dxa"/>
          </w:tcPr>
          <w:p w14:paraId="53259FF1" w14:textId="77777777" w:rsidR="00F34093" w:rsidRPr="00540F66" w:rsidRDefault="14180234" w:rsidP="00F34093">
            <w:pPr>
              <w:rPr>
                <w:rFonts w:ascii="Arial" w:hAnsi="Arial" w:cs="Arial"/>
                <w:b/>
                <w:bCs/>
                <w:sz w:val="22"/>
                <w:szCs w:val="22"/>
              </w:rPr>
            </w:pPr>
            <w:r w:rsidRPr="7E6F1C81">
              <w:rPr>
                <w:rFonts w:ascii="Arial" w:hAnsi="Arial" w:cs="Arial"/>
                <w:b/>
                <w:bCs/>
                <w:sz w:val="22"/>
                <w:szCs w:val="22"/>
              </w:rPr>
              <w:t>Local Health District</w:t>
            </w:r>
          </w:p>
        </w:tc>
        <w:tc>
          <w:tcPr>
            <w:tcW w:w="2287" w:type="dxa"/>
          </w:tcPr>
          <w:p w14:paraId="6575C135" w14:textId="77777777" w:rsidR="00F34093" w:rsidRPr="00540F66" w:rsidRDefault="14180234" w:rsidP="00F34093">
            <w:pPr>
              <w:rPr>
                <w:rFonts w:ascii="Arial" w:hAnsi="Arial" w:cs="Arial"/>
                <w:b/>
                <w:bCs/>
                <w:sz w:val="22"/>
                <w:szCs w:val="22"/>
              </w:rPr>
            </w:pPr>
            <w:r w:rsidRPr="7E6F1C81">
              <w:rPr>
                <w:rFonts w:ascii="Arial" w:hAnsi="Arial" w:cs="Arial"/>
                <w:b/>
                <w:bCs/>
                <w:sz w:val="22"/>
                <w:szCs w:val="22"/>
              </w:rPr>
              <w:t>Named PI Site Lead</w:t>
            </w:r>
          </w:p>
        </w:tc>
      </w:tr>
      <w:tr w:rsidR="00F34093" w14:paraId="108CBC12" w14:textId="77777777" w:rsidTr="18CB43C2">
        <w:tc>
          <w:tcPr>
            <w:tcW w:w="3964" w:type="dxa"/>
          </w:tcPr>
          <w:p w14:paraId="21835D71" w14:textId="77777777" w:rsidR="00F34093" w:rsidRPr="00540F66" w:rsidRDefault="14180234" w:rsidP="00F34093">
            <w:pPr>
              <w:rPr>
                <w:rFonts w:ascii="Arial" w:hAnsi="Arial" w:cs="Arial"/>
                <w:sz w:val="22"/>
                <w:szCs w:val="22"/>
              </w:rPr>
            </w:pPr>
            <w:r w:rsidRPr="7E6F1C81">
              <w:rPr>
                <w:rFonts w:ascii="Arial" w:hAnsi="Arial" w:cs="Arial"/>
                <w:sz w:val="22"/>
                <w:szCs w:val="22"/>
              </w:rPr>
              <w:t>Fairfield Hospital</w:t>
            </w:r>
          </w:p>
        </w:tc>
        <w:tc>
          <w:tcPr>
            <w:tcW w:w="3100" w:type="dxa"/>
          </w:tcPr>
          <w:p w14:paraId="47A48201" w14:textId="77777777" w:rsidR="00F34093" w:rsidRPr="00540F66" w:rsidRDefault="14180234" w:rsidP="00F34093">
            <w:pPr>
              <w:rPr>
                <w:rFonts w:ascii="Arial" w:hAnsi="Arial" w:cs="Arial"/>
                <w:sz w:val="22"/>
                <w:szCs w:val="22"/>
              </w:rPr>
            </w:pPr>
            <w:r w:rsidRPr="7E6F1C81">
              <w:rPr>
                <w:rFonts w:ascii="Arial" w:hAnsi="Arial" w:cs="Arial"/>
                <w:sz w:val="22"/>
                <w:szCs w:val="22"/>
              </w:rPr>
              <w:t>South Western Sydney LHD</w:t>
            </w:r>
          </w:p>
        </w:tc>
        <w:tc>
          <w:tcPr>
            <w:tcW w:w="2287" w:type="dxa"/>
          </w:tcPr>
          <w:p w14:paraId="0D1C44EC" w14:textId="77777777" w:rsidR="00F34093" w:rsidRPr="00540F66" w:rsidRDefault="14180234" w:rsidP="00F34093">
            <w:pPr>
              <w:rPr>
                <w:rFonts w:ascii="Arial" w:hAnsi="Arial" w:cs="Arial"/>
                <w:sz w:val="22"/>
                <w:szCs w:val="22"/>
              </w:rPr>
            </w:pPr>
            <w:r w:rsidRPr="7E6F1C81">
              <w:rPr>
                <w:rFonts w:ascii="Arial" w:hAnsi="Arial" w:cs="Arial"/>
                <w:sz w:val="22"/>
                <w:szCs w:val="22"/>
              </w:rPr>
              <w:t>Shaniya Ogul</w:t>
            </w:r>
          </w:p>
        </w:tc>
      </w:tr>
      <w:tr w:rsidR="00F34093" w14:paraId="7BA18838" w14:textId="77777777" w:rsidTr="18CB43C2">
        <w:tc>
          <w:tcPr>
            <w:tcW w:w="3964" w:type="dxa"/>
          </w:tcPr>
          <w:p w14:paraId="53ECC5B5" w14:textId="77777777" w:rsidR="00F34093" w:rsidRPr="00540F66" w:rsidRDefault="14180234" w:rsidP="00F34093">
            <w:pPr>
              <w:rPr>
                <w:rFonts w:ascii="Arial" w:hAnsi="Arial" w:cs="Arial"/>
                <w:sz w:val="22"/>
                <w:szCs w:val="22"/>
              </w:rPr>
            </w:pPr>
            <w:r w:rsidRPr="7E6F1C81">
              <w:rPr>
                <w:rFonts w:ascii="Arial" w:hAnsi="Arial" w:cs="Arial"/>
                <w:sz w:val="22"/>
                <w:szCs w:val="22"/>
              </w:rPr>
              <w:t>Nepean Hospital</w:t>
            </w:r>
          </w:p>
        </w:tc>
        <w:tc>
          <w:tcPr>
            <w:tcW w:w="3100" w:type="dxa"/>
          </w:tcPr>
          <w:p w14:paraId="3D69942F" w14:textId="77777777" w:rsidR="00F34093" w:rsidRPr="00540F66" w:rsidRDefault="14180234" w:rsidP="00F34093">
            <w:pPr>
              <w:rPr>
                <w:rFonts w:ascii="Arial" w:hAnsi="Arial" w:cs="Arial"/>
                <w:sz w:val="22"/>
                <w:szCs w:val="22"/>
              </w:rPr>
            </w:pPr>
            <w:r w:rsidRPr="7E6F1C81">
              <w:rPr>
                <w:rFonts w:ascii="Arial" w:hAnsi="Arial" w:cs="Arial"/>
                <w:sz w:val="22"/>
                <w:szCs w:val="22"/>
              </w:rPr>
              <w:t>Nepean Blue Mountain LHD</w:t>
            </w:r>
          </w:p>
        </w:tc>
        <w:tc>
          <w:tcPr>
            <w:tcW w:w="2287" w:type="dxa"/>
          </w:tcPr>
          <w:p w14:paraId="1666AA57" w14:textId="77777777" w:rsidR="00F34093" w:rsidRPr="00540F66" w:rsidRDefault="14180234" w:rsidP="00F34093">
            <w:pPr>
              <w:rPr>
                <w:rFonts w:ascii="Arial" w:hAnsi="Arial" w:cs="Arial"/>
                <w:sz w:val="22"/>
                <w:szCs w:val="22"/>
              </w:rPr>
            </w:pPr>
            <w:r w:rsidRPr="7E6F1C81">
              <w:rPr>
                <w:rFonts w:ascii="Arial" w:hAnsi="Arial" w:cs="Arial"/>
                <w:sz w:val="22"/>
                <w:szCs w:val="22"/>
              </w:rPr>
              <w:t>Yasser Khatib</w:t>
            </w:r>
          </w:p>
        </w:tc>
      </w:tr>
      <w:tr w:rsidR="00F34093" w14:paraId="171804BC" w14:textId="77777777" w:rsidTr="18CB43C2">
        <w:tc>
          <w:tcPr>
            <w:tcW w:w="3964" w:type="dxa"/>
          </w:tcPr>
          <w:p w14:paraId="7EF3CA85" w14:textId="77777777" w:rsidR="00F34093" w:rsidRPr="00540F66" w:rsidRDefault="14180234" w:rsidP="00F34093">
            <w:pPr>
              <w:rPr>
                <w:rFonts w:ascii="Arial" w:hAnsi="Arial" w:cs="Arial"/>
                <w:sz w:val="22"/>
                <w:szCs w:val="22"/>
              </w:rPr>
            </w:pPr>
            <w:r w:rsidRPr="7E6F1C81">
              <w:rPr>
                <w:rFonts w:ascii="Arial" w:hAnsi="Arial" w:cs="Arial"/>
                <w:sz w:val="22"/>
                <w:szCs w:val="22"/>
              </w:rPr>
              <w:t>Wyong Hospital</w:t>
            </w:r>
          </w:p>
        </w:tc>
        <w:tc>
          <w:tcPr>
            <w:tcW w:w="3100" w:type="dxa"/>
          </w:tcPr>
          <w:p w14:paraId="69AD4C05" w14:textId="77777777" w:rsidR="00F34093" w:rsidRPr="00540F66" w:rsidRDefault="14180234" w:rsidP="00F34093">
            <w:pPr>
              <w:rPr>
                <w:rFonts w:ascii="Arial" w:hAnsi="Arial" w:cs="Arial"/>
                <w:sz w:val="22"/>
                <w:szCs w:val="22"/>
              </w:rPr>
            </w:pPr>
            <w:r w:rsidRPr="7E6F1C81">
              <w:rPr>
                <w:rFonts w:ascii="Arial" w:hAnsi="Arial" w:cs="Arial"/>
                <w:sz w:val="22"/>
                <w:szCs w:val="22"/>
              </w:rPr>
              <w:t>Central Coast LHD</w:t>
            </w:r>
          </w:p>
        </w:tc>
        <w:tc>
          <w:tcPr>
            <w:tcW w:w="2287" w:type="dxa"/>
          </w:tcPr>
          <w:p w14:paraId="384A57D3" w14:textId="73DD664A" w:rsidR="00F34093" w:rsidRPr="00540F66" w:rsidRDefault="00D317AF" w:rsidP="00F34093">
            <w:pPr>
              <w:rPr>
                <w:rFonts w:ascii="Arial" w:hAnsi="Arial" w:cs="Arial"/>
                <w:sz w:val="22"/>
                <w:szCs w:val="22"/>
              </w:rPr>
            </w:pPr>
            <w:r>
              <w:rPr>
                <w:rFonts w:ascii="Arial" w:hAnsi="Arial" w:cs="Arial"/>
                <w:color w:val="000000"/>
              </w:rPr>
              <w:t>Frances Page</w:t>
            </w:r>
          </w:p>
        </w:tc>
      </w:tr>
      <w:tr w:rsidR="00F34093" w14:paraId="0FCE2EE0" w14:textId="77777777" w:rsidTr="18CB43C2">
        <w:tc>
          <w:tcPr>
            <w:tcW w:w="3964" w:type="dxa"/>
          </w:tcPr>
          <w:p w14:paraId="0F7A53ED" w14:textId="77777777" w:rsidR="00F34093" w:rsidRPr="00540F66" w:rsidRDefault="14180234" w:rsidP="00F34093">
            <w:pPr>
              <w:rPr>
                <w:rFonts w:ascii="Arial" w:hAnsi="Arial" w:cs="Arial"/>
                <w:sz w:val="22"/>
                <w:szCs w:val="22"/>
              </w:rPr>
            </w:pPr>
            <w:r w:rsidRPr="7E6F1C81">
              <w:rPr>
                <w:rFonts w:ascii="Arial" w:hAnsi="Arial" w:cs="Arial"/>
                <w:sz w:val="22"/>
                <w:szCs w:val="22"/>
              </w:rPr>
              <w:t>Gosford Hospital</w:t>
            </w:r>
          </w:p>
        </w:tc>
        <w:tc>
          <w:tcPr>
            <w:tcW w:w="3100" w:type="dxa"/>
          </w:tcPr>
          <w:p w14:paraId="62F26457" w14:textId="77777777" w:rsidR="00F34093" w:rsidRPr="00540F66" w:rsidRDefault="14180234" w:rsidP="00F34093">
            <w:pPr>
              <w:rPr>
                <w:rFonts w:ascii="Arial" w:hAnsi="Arial" w:cs="Arial"/>
                <w:sz w:val="22"/>
                <w:szCs w:val="22"/>
              </w:rPr>
            </w:pPr>
            <w:r w:rsidRPr="7E6F1C81">
              <w:rPr>
                <w:rFonts w:ascii="Arial" w:hAnsi="Arial" w:cs="Arial"/>
                <w:sz w:val="22"/>
                <w:szCs w:val="22"/>
              </w:rPr>
              <w:t>Central Coast LHD</w:t>
            </w:r>
          </w:p>
        </w:tc>
        <w:tc>
          <w:tcPr>
            <w:tcW w:w="2287" w:type="dxa"/>
          </w:tcPr>
          <w:p w14:paraId="0800551F" w14:textId="77304456" w:rsidR="00F34093" w:rsidRPr="00540F66" w:rsidRDefault="00D317AF" w:rsidP="00F34093">
            <w:pPr>
              <w:rPr>
                <w:rFonts w:ascii="Arial" w:hAnsi="Arial" w:cs="Arial"/>
                <w:sz w:val="22"/>
                <w:szCs w:val="22"/>
              </w:rPr>
            </w:pPr>
            <w:r>
              <w:rPr>
                <w:rFonts w:ascii="Arial" w:hAnsi="Arial" w:cs="Arial"/>
                <w:color w:val="000000"/>
              </w:rPr>
              <w:t>Frances Page</w:t>
            </w:r>
          </w:p>
        </w:tc>
      </w:tr>
      <w:tr w:rsidR="00F34093" w14:paraId="0DF2807F" w14:textId="77777777" w:rsidTr="18CB43C2">
        <w:tc>
          <w:tcPr>
            <w:tcW w:w="3964" w:type="dxa"/>
          </w:tcPr>
          <w:p w14:paraId="73E90C15" w14:textId="77777777" w:rsidR="00F34093" w:rsidRPr="00540F66" w:rsidRDefault="14180234" w:rsidP="00F34093">
            <w:pPr>
              <w:rPr>
                <w:rFonts w:ascii="Arial" w:hAnsi="Arial" w:cs="Arial"/>
                <w:sz w:val="22"/>
                <w:szCs w:val="22"/>
              </w:rPr>
            </w:pPr>
            <w:r w:rsidRPr="7E6F1C81">
              <w:rPr>
                <w:rFonts w:ascii="Arial" w:hAnsi="Arial" w:cs="Arial"/>
                <w:sz w:val="22"/>
                <w:szCs w:val="22"/>
              </w:rPr>
              <w:t>Dubbo Base Hospital</w:t>
            </w:r>
          </w:p>
        </w:tc>
        <w:tc>
          <w:tcPr>
            <w:tcW w:w="3100" w:type="dxa"/>
          </w:tcPr>
          <w:p w14:paraId="4E81711F" w14:textId="77777777" w:rsidR="00F34093" w:rsidRPr="00540F66" w:rsidRDefault="14180234" w:rsidP="00F34093">
            <w:pPr>
              <w:rPr>
                <w:rFonts w:ascii="Arial" w:hAnsi="Arial" w:cs="Arial"/>
                <w:sz w:val="22"/>
                <w:szCs w:val="22"/>
              </w:rPr>
            </w:pPr>
            <w:r w:rsidRPr="7E6F1C81">
              <w:rPr>
                <w:rFonts w:ascii="Arial" w:hAnsi="Arial" w:cs="Arial"/>
                <w:sz w:val="22"/>
                <w:szCs w:val="22"/>
              </w:rPr>
              <w:t>Western NSW LHD</w:t>
            </w:r>
          </w:p>
        </w:tc>
        <w:tc>
          <w:tcPr>
            <w:tcW w:w="2287" w:type="dxa"/>
          </w:tcPr>
          <w:p w14:paraId="56DD96E4" w14:textId="77777777" w:rsidR="00F34093" w:rsidRPr="00540F66" w:rsidRDefault="14180234" w:rsidP="00F34093">
            <w:pPr>
              <w:rPr>
                <w:rFonts w:ascii="Arial" w:hAnsi="Arial" w:cs="Arial"/>
                <w:sz w:val="22"/>
                <w:szCs w:val="22"/>
              </w:rPr>
            </w:pPr>
            <w:r w:rsidRPr="7E6F1C81">
              <w:rPr>
                <w:rFonts w:ascii="Arial" w:hAnsi="Arial" w:cs="Arial"/>
                <w:sz w:val="22"/>
                <w:szCs w:val="22"/>
              </w:rPr>
              <w:t>Andrew Sefton</w:t>
            </w:r>
          </w:p>
        </w:tc>
      </w:tr>
      <w:tr w:rsidR="00F34093" w14:paraId="088B639B" w14:textId="77777777" w:rsidTr="18CB43C2">
        <w:tc>
          <w:tcPr>
            <w:tcW w:w="3964" w:type="dxa"/>
          </w:tcPr>
          <w:p w14:paraId="2B384F8C" w14:textId="77777777" w:rsidR="00F34093" w:rsidRPr="00540F66" w:rsidRDefault="14180234" w:rsidP="00F34093">
            <w:pPr>
              <w:rPr>
                <w:rFonts w:ascii="Arial" w:hAnsi="Arial" w:cs="Arial"/>
                <w:sz w:val="22"/>
                <w:szCs w:val="22"/>
              </w:rPr>
            </w:pPr>
            <w:r w:rsidRPr="7E6F1C81">
              <w:rPr>
                <w:rFonts w:ascii="Arial" w:hAnsi="Arial" w:cs="Arial"/>
                <w:sz w:val="22"/>
                <w:szCs w:val="22"/>
              </w:rPr>
              <w:t>Orange Health Service</w:t>
            </w:r>
          </w:p>
        </w:tc>
        <w:tc>
          <w:tcPr>
            <w:tcW w:w="3100" w:type="dxa"/>
          </w:tcPr>
          <w:p w14:paraId="2A50654F" w14:textId="77777777" w:rsidR="00F34093" w:rsidRPr="00540F66" w:rsidRDefault="14180234" w:rsidP="00F34093">
            <w:pPr>
              <w:rPr>
                <w:rFonts w:ascii="Arial" w:hAnsi="Arial" w:cs="Arial"/>
                <w:sz w:val="22"/>
                <w:szCs w:val="22"/>
              </w:rPr>
            </w:pPr>
            <w:r w:rsidRPr="7E6F1C81">
              <w:rPr>
                <w:rFonts w:ascii="Arial" w:hAnsi="Arial" w:cs="Arial"/>
                <w:sz w:val="22"/>
                <w:szCs w:val="22"/>
              </w:rPr>
              <w:t>Western NSW LHD</w:t>
            </w:r>
          </w:p>
        </w:tc>
        <w:tc>
          <w:tcPr>
            <w:tcW w:w="2287" w:type="dxa"/>
          </w:tcPr>
          <w:p w14:paraId="694B4B0F" w14:textId="77777777" w:rsidR="00F34093" w:rsidRPr="00540F66" w:rsidRDefault="14180234" w:rsidP="00F34093">
            <w:pPr>
              <w:rPr>
                <w:rFonts w:ascii="Arial" w:hAnsi="Arial" w:cs="Arial"/>
                <w:sz w:val="22"/>
                <w:szCs w:val="22"/>
              </w:rPr>
            </w:pPr>
            <w:r w:rsidRPr="7E6F1C81">
              <w:rPr>
                <w:rFonts w:ascii="Arial" w:hAnsi="Arial" w:cs="Arial"/>
                <w:sz w:val="22"/>
                <w:szCs w:val="22"/>
              </w:rPr>
              <w:t xml:space="preserve">Anders Jansson </w:t>
            </w:r>
          </w:p>
        </w:tc>
      </w:tr>
      <w:tr w:rsidR="00F34093" w14:paraId="31BC31D5" w14:textId="77777777" w:rsidTr="18CB43C2">
        <w:tc>
          <w:tcPr>
            <w:tcW w:w="3964" w:type="dxa"/>
          </w:tcPr>
          <w:p w14:paraId="6678ED06" w14:textId="77777777" w:rsidR="00F34093" w:rsidRPr="00540F66" w:rsidRDefault="14180234" w:rsidP="00F34093">
            <w:pPr>
              <w:rPr>
                <w:rFonts w:ascii="Arial" w:hAnsi="Arial" w:cs="Arial"/>
                <w:sz w:val="22"/>
                <w:szCs w:val="22"/>
              </w:rPr>
            </w:pPr>
            <w:r w:rsidRPr="7E6F1C81">
              <w:rPr>
                <w:rFonts w:ascii="Arial" w:hAnsi="Arial" w:cs="Arial"/>
                <w:sz w:val="22"/>
                <w:szCs w:val="22"/>
              </w:rPr>
              <w:t>Shoalhaven District Memorial Hospital</w:t>
            </w:r>
          </w:p>
        </w:tc>
        <w:tc>
          <w:tcPr>
            <w:tcW w:w="3100" w:type="dxa"/>
          </w:tcPr>
          <w:p w14:paraId="4829F677" w14:textId="77777777" w:rsidR="00F34093" w:rsidRPr="00540F66" w:rsidRDefault="14180234" w:rsidP="00F34093">
            <w:pPr>
              <w:rPr>
                <w:rFonts w:ascii="Arial" w:hAnsi="Arial" w:cs="Arial"/>
                <w:sz w:val="22"/>
                <w:szCs w:val="22"/>
              </w:rPr>
            </w:pPr>
            <w:r w:rsidRPr="7E6F1C81">
              <w:rPr>
                <w:rFonts w:ascii="Arial" w:hAnsi="Arial" w:cs="Arial"/>
                <w:sz w:val="22"/>
                <w:szCs w:val="22"/>
              </w:rPr>
              <w:t>Illawarra Shoalhaven LHD</w:t>
            </w:r>
          </w:p>
        </w:tc>
        <w:tc>
          <w:tcPr>
            <w:tcW w:w="2287" w:type="dxa"/>
          </w:tcPr>
          <w:p w14:paraId="0CE113AB" w14:textId="77777777" w:rsidR="00F34093" w:rsidRPr="00540F66" w:rsidRDefault="14180234" w:rsidP="00F34093">
            <w:pPr>
              <w:rPr>
                <w:rFonts w:ascii="Arial" w:hAnsi="Arial" w:cs="Arial"/>
                <w:sz w:val="22"/>
                <w:szCs w:val="22"/>
              </w:rPr>
            </w:pPr>
            <w:r w:rsidRPr="7E6F1C81">
              <w:rPr>
                <w:rFonts w:ascii="Arial" w:hAnsi="Arial" w:cs="Arial"/>
                <w:sz w:val="22"/>
                <w:szCs w:val="22"/>
              </w:rPr>
              <w:t xml:space="preserve">Clare Eastment </w:t>
            </w:r>
          </w:p>
        </w:tc>
      </w:tr>
      <w:tr w:rsidR="00F34093" w14:paraId="66B1466F" w14:textId="77777777" w:rsidTr="18CB43C2">
        <w:tc>
          <w:tcPr>
            <w:tcW w:w="3964" w:type="dxa"/>
          </w:tcPr>
          <w:p w14:paraId="1BD08063" w14:textId="77777777" w:rsidR="00F34093" w:rsidRPr="00540F66" w:rsidRDefault="14180234" w:rsidP="00F34093">
            <w:pPr>
              <w:rPr>
                <w:rFonts w:ascii="Arial" w:hAnsi="Arial" w:cs="Arial"/>
                <w:sz w:val="22"/>
                <w:szCs w:val="22"/>
              </w:rPr>
            </w:pPr>
            <w:r w:rsidRPr="7E6F1C81">
              <w:rPr>
                <w:rFonts w:ascii="Arial" w:hAnsi="Arial" w:cs="Arial"/>
                <w:sz w:val="22"/>
                <w:szCs w:val="22"/>
              </w:rPr>
              <w:t>The Wollongong Hospital</w:t>
            </w:r>
          </w:p>
        </w:tc>
        <w:tc>
          <w:tcPr>
            <w:tcW w:w="3100" w:type="dxa"/>
          </w:tcPr>
          <w:p w14:paraId="28DA1ECC" w14:textId="77777777" w:rsidR="00F34093" w:rsidRPr="00540F66" w:rsidRDefault="14180234" w:rsidP="00F34093">
            <w:pPr>
              <w:rPr>
                <w:rFonts w:ascii="Arial" w:hAnsi="Arial" w:cs="Arial"/>
                <w:sz w:val="22"/>
                <w:szCs w:val="22"/>
              </w:rPr>
            </w:pPr>
            <w:r w:rsidRPr="7E6F1C81">
              <w:rPr>
                <w:rFonts w:ascii="Arial" w:hAnsi="Arial" w:cs="Arial"/>
                <w:sz w:val="22"/>
                <w:szCs w:val="22"/>
              </w:rPr>
              <w:t>Illawarra Shoalhaven LHD</w:t>
            </w:r>
          </w:p>
        </w:tc>
        <w:tc>
          <w:tcPr>
            <w:tcW w:w="2287" w:type="dxa"/>
          </w:tcPr>
          <w:p w14:paraId="52DC40DD" w14:textId="2617F177" w:rsidR="00F34093" w:rsidRPr="00540F66" w:rsidRDefault="18880EAC" w:rsidP="18CB43C2">
            <w:r w:rsidRPr="18CB43C2">
              <w:rPr>
                <w:rFonts w:ascii="Arial" w:eastAsia="Arial" w:hAnsi="Arial" w:cs="Arial"/>
                <w:sz w:val="22"/>
                <w:szCs w:val="22"/>
              </w:rPr>
              <w:t>Karin Sylvester</w:t>
            </w:r>
          </w:p>
        </w:tc>
      </w:tr>
      <w:tr w:rsidR="00F34093" w14:paraId="4A98B04D" w14:textId="77777777" w:rsidTr="18CB43C2">
        <w:tc>
          <w:tcPr>
            <w:tcW w:w="3964" w:type="dxa"/>
          </w:tcPr>
          <w:p w14:paraId="39E7FC99" w14:textId="77777777" w:rsidR="00F34093" w:rsidRPr="00540F66" w:rsidRDefault="14180234" w:rsidP="00F34093">
            <w:pPr>
              <w:rPr>
                <w:rFonts w:ascii="Arial" w:hAnsi="Arial" w:cs="Arial"/>
                <w:sz w:val="22"/>
                <w:szCs w:val="22"/>
              </w:rPr>
            </w:pPr>
            <w:r w:rsidRPr="7E6F1C81">
              <w:rPr>
                <w:rFonts w:ascii="Arial" w:hAnsi="Arial" w:cs="Arial"/>
                <w:sz w:val="22"/>
                <w:szCs w:val="22"/>
              </w:rPr>
              <w:t>Coffs Harbour Community Health</w:t>
            </w:r>
          </w:p>
        </w:tc>
        <w:tc>
          <w:tcPr>
            <w:tcW w:w="3100" w:type="dxa"/>
          </w:tcPr>
          <w:p w14:paraId="13D23F1E" w14:textId="77777777" w:rsidR="00F34093" w:rsidRPr="00540F66" w:rsidRDefault="14180234" w:rsidP="00F34093">
            <w:pPr>
              <w:rPr>
                <w:rFonts w:ascii="Arial" w:hAnsi="Arial" w:cs="Arial"/>
                <w:sz w:val="22"/>
                <w:szCs w:val="22"/>
              </w:rPr>
            </w:pPr>
            <w:r w:rsidRPr="7E6F1C81">
              <w:rPr>
                <w:rFonts w:ascii="Arial" w:hAnsi="Arial" w:cs="Arial"/>
                <w:sz w:val="22"/>
                <w:szCs w:val="22"/>
              </w:rPr>
              <w:t>Mid North Coast LHD</w:t>
            </w:r>
          </w:p>
        </w:tc>
        <w:tc>
          <w:tcPr>
            <w:tcW w:w="2287" w:type="dxa"/>
          </w:tcPr>
          <w:p w14:paraId="03CC2AF5" w14:textId="5C1A2A47" w:rsidR="00F34093" w:rsidRPr="00540F66" w:rsidRDefault="3A6CC9AB" w:rsidP="18CB43C2">
            <w:pPr>
              <w:rPr>
                <w:rFonts w:ascii="Arial" w:eastAsia="Arial" w:hAnsi="Arial" w:cs="Arial"/>
                <w:sz w:val="22"/>
                <w:szCs w:val="22"/>
              </w:rPr>
            </w:pPr>
            <w:r w:rsidRPr="18CB43C2">
              <w:rPr>
                <w:rFonts w:ascii="Arial" w:eastAsia="Arial" w:hAnsi="Arial" w:cs="Arial"/>
                <w:sz w:val="22"/>
                <w:szCs w:val="22"/>
              </w:rPr>
              <w:t>Dave Gillespie</w:t>
            </w:r>
          </w:p>
        </w:tc>
      </w:tr>
      <w:tr w:rsidR="00CF2240" w14:paraId="3C0379A1" w14:textId="77777777" w:rsidTr="18CB43C2">
        <w:tc>
          <w:tcPr>
            <w:tcW w:w="3964" w:type="dxa"/>
          </w:tcPr>
          <w:p w14:paraId="66BED2AF" w14:textId="67A68A4C" w:rsidR="00CF2240" w:rsidRPr="00540F66" w:rsidRDefault="25B2EFE6" w:rsidP="00F34093">
            <w:pPr>
              <w:rPr>
                <w:rFonts w:ascii="Arial" w:hAnsi="Arial" w:cs="Arial"/>
                <w:sz w:val="22"/>
                <w:szCs w:val="22"/>
              </w:rPr>
            </w:pPr>
            <w:r w:rsidRPr="7E6F1C81">
              <w:rPr>
                <w:rFonts w:ascii="Arial" w:hAnsi="Arial" w:cs="Arial"/>
                <w:sz w:val="22"/>
                <w:szCs w:val="22"/>
              </w:rPr>
              <w:t>Prince of Wales Hospital</w:t>
            </w:r>
          </w:p>
        </w:tc>
        <w:tc>
          <w:tcPr>
            <w:tcW w:w="3100" w:type="dxa"/>
          </w:tcPr>
          <w:p w14:paraId="41A57876" w14:textId="18C883E9" w:rsidR="00CF2240" w:rsidRPr="00540F66" w:rsidRDefault="25B2EFE6" w:rsidP="00F34093">
            <w:pPr>
              <w:rPr>
                <w:rFonts w:ascii="Arial" w:hAnsi="Arial" w:cs="Arial"/>
                <w:sz w:val="22"/>
                <w:szCs w:val="22"/>
              </w:rPr>
            </w:pPr>
            <w:r w:rsidRPr="7E6F1C81">
              <w:rPr>
                <w:rFonts w:ascii="Arial" w:hAnsi="Arial" w:cs="Arial"/>
                <w:sz w:val="22"/>
                <w:szCs w:val="22"/>
              </w:rPr>
              <w:t>South Eastern LHD</w:t>
            </w:r>
          </w:p>
        </w:tc>
        <w:tc>
          <w:tcPr>
            <w:tcW w:w="2287" w:type="dxa"/>
          </w:tcPr>
          <w:p w14:paraId="040B2E7F" w14:textId="7D79612A" w:rsidR="00CF2240" w:rsidRPr="00540F66" w:rsidRDefault="447D62D3" w:rsidP="18CB43C2">
            <w:pPr>
              <w:rPr>
                <w:rFonts w:ascii="Arial" w:eastAsia="Arial" w:hAnsi="Arial" w:cs="Arial"/>
                <w:sz w:val="22"/>
                <w:szCs w:val="22"/>
              </w:rPr>
            </w:pPr>
            <w:r w:rsidRPr="18CB43C2">
              <w:rPr>
                <w:rFonts w:ascii="Arial" w:eastAsia="Arial" w:hAnsi="Arial" w:cs="Arial"/>
                <w:sz w:val="22"/>
                <w:szCs w:val="22"/>
              </w:rPr>
              <w:t xml:space="preserve"> Lisa Nealon</w:t>
            </w:r>
          </w:p>
        </w:tc>
      </w:tr>
      <w:tr w:rsidR="00327365" w14:paraId="558942A6" w14:textId="77777777" w:rsidTr="18CB43C2">
        <w:tc>
          <w:tcPr>
            <w:tcW w:w="3964" w:type="dxa"/>
          </w:tcPr>
          <w:p w14:paraId="3E272500" w14:textId="5D49B8CA" w:rsidR="00327365" w:rsidRPr="7E6F1C81" w:rsidRDefault="00E54C26" w:rsidP="00E54C26">
            <w:pPr>
              <w:shd w:val="clear" w:color="auto" w:fill="FFFFFF"/>
              <w:spacing w:line="259" w:lineRule="auto"/>
              <w:rPr>
                <w:rFonts w:ascii="Arial" w:hAnsi="Arial" w:cs="Arial"/>
                <w:sz w:val="22"/>
                <w:szCs w:val="22"/>
              </w:rPr>
            </w:pPr>
            <w:r w:rsidRPr="00E54C26">
              <w:rPr>
                <w:rFonts w:ascii="Arial" w:hAnsi="Arial" w:cs="Arial"/>
                <w:color w:val="000000"/>
                <w:sz w:val="22"/>
                <w:szCs w:val="22"/>
              </w:rPr>
              <w:t>Launceston</w:t>
            </w:r>
            <w:r w:rsidR="00FA77E1">
              <w:rPr>
                <w:rFonts w:ascii="Arial" w:hAnsi="Arial" w:cs="Arial"/>
                <w:color w:val="000000"/>
                <w:sz w:val="22"/>
                <w:szCs w:val="22"/>
              </w:rPr>
              <w:t xml:space="preserve"> General Hospital</w:t>
            </w:r>
          </w:p>
        </w:tc>
        <w:tc>
          <w:tcPr>
            <w:tcW w:w="3100" w:type="dxa"/>
          </w:tcPr>
          <w:p w14:paraId="7EC355ED" w14:textId="770CC8ED" w:rsidR="00327365" w:rsidRPr="7E6F1C81" w:rsidRDefault="00FA77E1" w:rsidP="00F34093">
            <w:pPr>
              <w:rPr>
                <w:rFonts w:ascii="Arial" w:hAnsi="Arial" w:cs="Arial"/>
                <w:sz w:val="22"/>
                <w:szCs w:val="22"/>
              </w:rPr>
            </w:pPr>
            <w:r w:rsidRPr="00E54C26">
              <w:rPr>
                <w:rFonts w:ascii="Arial" w:hAnsi="Arial" w:cs="Arial"/>
                <w:color w:val="000000"/>
                <w:sz w:val="22"/>
                <w:szCs w:val="22"/>
              </w:rPr>
              <w:t>Tasmania</w:t>
            </w:r>
          </w:p>
        </w:tc>
        <w:tc>
          <w:tcPr>
            <w:tcW w:w="2287" w:type="dxa"/>
          </w:tcPr>
          <w:p w14:paraId="26C458A4" w14:textId="0D8C04B1" w:rsidR="00327365" w:rsidRPr="18CB43C2" w:rsidRDefault="00FA77E1" w:rsidP="18CB43C2">
            <w:pPr>
              <w:rPr>
                <w:rFonts w:ascii="Arial" w:eastAsia="Arial" w:hAnsi="Arial" w:cs="Arial"/>
                <w:sz w:val="22"/>
                <w:szCs w:val="22"/>
              </w:rPr>
            </w:pPr>
            <w:r>
              <w:rPr>
                <w:rFonts w:ascii="Arial" w:eastAsia="Arial" w:hAnsi="Arial" w:cs="Arial"/>
                <w:sz w:val="22"/>
                <w:szCs w:val="22"/>
              </w:rPr>
              <w:t xml:space="preserve">Jonathan </w:t>
            </w:r>
            <w:r w:rsidR="00F87954">
              <w:rPr>
                <w:rFonts w:ascii="Arial" w:eastAsia="Arial" w:hAnsi="Arial" w:cs="Arial"/>
                <w:sz w:val="22"/>
                <w:szCs w:val="22"/>
              </w:rPr>
              <w:t>Mulford</w:t>
            </w:r>
          </w:p>
        </w:tc>
      </w:tr>
    </w:tbl>
    <w:p w14:paraId="638CFE91" w14:textId="77777777" w:rsidR="00A774DE" w:rsidRDefault="00A774DE" w:rsidP="00D23FE8"/>
    <w:p w14:paraId="0DAC1C63" w14:textId="05F8477F" w:rsidR="007334BA" w:rsidRDefault="2CA51D42" w:rsidP="7E6F1C81">
      <w:pPr>
        <w:spacing w:line="276" w:lineRule="auto"/>
        <w:outlineLvl w:val="0"/>
        <w:rPr>
          <w:rFonts w:ascii="Arial" w:hAnsi="Arial" w:cs="Arial"/>
          <w:b/>
          <w:bCs/>
          <w:sz w:val="22"/>
          <w:szCs w:val="22"/>
        </w:rPr>
      </w:pPr>
      <w:bookmarkStart w:id="43" w:name="_Toc224114241"/>
      <w:bookmarkStart w:id="44" w:name="_Toc224114366"/>
      <w:bookmarkStart w:id="45" w:name="_Toc229297236"/>
      <w:bookmarkStart w:id="46" w:name="_Toc229297343"/>
      <w:bookmarkStart w:id="47" w:name="_Toc229298366"/>
      <w:bookmarkStart w:id="48" w:name="_Toc229307333"/>
      <w:bookmarkStart w:id="49" w:name="_Toc229308153"/>
      <w:bookmarkStart w:id="50" w:name="_Toc235338627"/>
      <w:bookmarkStart w:id="51" w:name="_Toc236472627"/>
      <w:bookmarkStart w:id="52" w:name="_Toc236473747"/>
      <w:bookmarkStart w:id="53" w:name="_Toc23337549"/>
      <w:r w:rsidRPr="7E6F1C81">
        <w:rPr>
          <w:rFonts w:ascii="Arial" w:hAnsi="Arial" w:cs="Arial"/>
          <w:b/>
          <w:bCs/>
          <w:sz w:val="22"/>
          <w:szCs w:val="22"/>
        </w:rPr>
        <w:t>5.  STUDY DESIGN</w:t>
      </w:r>
      <w:bookmarkEnd w:id="43"/>
      <w:bookmarkEnd w:id="44"/>
      <w:bookmarkEnd w:id="45"/>
      <w:bookmarkEnd w:id="46"/>
      <w:bookmarkEnd w:id="47"/>
      <w:bookmarkEnd w:id="48"/>
      <w:bookmarkEnd w:id="49"/>
      <w:bookmarkEnd w:id="50"/>
      <w:bookmarkEnd w:id="51"/>
      <w:bookmarkEnd w:id="52"/>
      <w:bookmarkEnd w:id="53"/>
    </w:p>
    <w:p w14:paraId="20DB820B" w14:textId="01D9684D" w:rsidR="00455F6F" w:rsidRDefault="00455F6F" w:rsidP="7E6F1C81">
      <w:pPr>
        <w:spacing w:line="276" w:lineRule="auto"/>
        <w:outlineLvl w:val="0"/>
        <w:rPr>
          <w:rFonts w:ascii="Arial" w:hAnsi="Arial" w:cs="Arial"/>
          <w:b/>
          <w:bCs/>
          <w:sz w:val="22"/>
          <w:szCs w:val="22"/>
        </w:rPr>
      </w:pPr>
    </w:p>
    <w:p w14:paraId="1ACDCEEF" w14:textId="5298864C" w:rsidR="00455F6F" w:rsidRPr="00C03D2A" w:rsidRDefault="00E041E2" w:rsidP="00C03D2A">
      <w:pPr>
        <w:jc w:val="both"/>
        <w:rPr>
          <w:rFonts w:ascii="Arial" w:hAnsi="Arial" w:cs="Arial"/>
          <w:b/>
          <w:bCs/>
        </w:rPr>
      </w:pPr>
      <w:r>
        <w:rPr>
          <w:rFonts w:ascii="Arial" w:hAnsi="Arial" w:cs="Arial"/>
          <w:b/>
          <w:bCs/>
        </w:rPr>
        <w:t>Phase</w:t>
      </w:r>
      <w:r w:rsidR="4FC64843" w:rsidRPr="7E6F1C81">
        <w:rPr>
          <w:rFonts w:ascii="Arial" w:hAnsi="Arial" w:cs="Arial"/>
          <w:b/>
          <w:bCs/>
        </w:rPr>
        <w:t xml:space="preserve"> 1: </w:t>
      </w:r>
      <w:r w:rsidR="6F2E0EF9" w:rsidRPr="7E6F1C81">
        <w:rPr>
          <w:rFonts w:ascii="Arial" w:hAnsi="Arial" w:cs="Arial"/>
          <w:b/>
          <w:bCs/>
        </w:rPr>
        <w:t xml:space="preserve">To determine the effectiveness of preoperative pharmacist-led opioid tapering to reduce persistent opioid use after </w:t>
      </w:r>
      <w:r w:rsidR="67A1695B" w:rsidRPr="7E6F1C81">
        <w:rPr>
          <w:rFonts w:ascii="Arial" w:hAnsi="Arial" w:cs="Arial"/>
          <w:b/>
          <w:bCs/>
        </w:rPr>
        <w:t>arthroplasty.</w:t>
      </w:r>
    </w:p>
    <w:p w14:paraId="6488750A" w14:textId="598D77E5" w:rsidR="00455F6F" w:rsidRPr="00812FF6" w:rsidRDefault="6F2E0EF9" w:rsidP="00C03D2A">
      <w:pPr>
        <w:jc w:val="both"/>
        <w:rPr>
          <w:rFonts w:ascii="Arial" w:hAnsi="Arial" w:cs="Arial"/>
          <w:sz w:val="22"/>
          <w:szCs w:val="22"/>
        </w:rPr>
      </w:pPr>
      <w:r w:rsidRPr="7E6F1C81">
        <w:rPr>
          <w:rFonts w:ascii="Arial" w:hAnsi="Arial" w:cs="Arial"/>
          <w:sz w:val="22"/>
          <w:szCs w:val="22"/>
          <w:u w:val="single"/>
        </w:rPr>
        <w:t>Design</w:t>
      </w:r>
      <w:r w:rsidRPr="7E6F1C81">
        <w:rPr>
          <w:rFonts w:ascii="Arial" w:hAnsi="Arial" w:cs="Arial"/>
          <w:sz w:val="22"/>
          <w:szCs w:val="22"/>
        </w:rPr>
        <w:t xml:space="preserve">: Two-arm prospective, assessor-blind, randomised </w:t>
      </w:r>
      <w:r w:rsidR="2655B38C" w:rsidRPr="7E6F1C81">
        <w:rPr>
          <w:rFonts w:ascii="Arial" w:hAnsi="Arial" w:cs="Arial"/>
          <w:sz w:val="22"/>
          <w:szCs w:val="22"/>
        </w:rPr>
        <w:t xml:space="preserve">controlled </w:t>
      </w:r>
      <w:r w:rsidRPr="7E6F1C81">
        <w:rPr>
          <w:rFonts w:ascii="Arial" w:hAnsi="Arial" w:cs="Arial"/>
          <w:sz w:val="22"/>
          <w:szCs w:val="22"/>
        </w:rPr>
        <w:t xml:space="preserve">trial.  </w:t>
      </w:r>
    </w:p>
    <w:p w14:paraId="61FEE380" w14:textId="0E8A54F9" w:rsidR="00455F6F" w:rsidRDefault="6F2E0EF9" w:rsidP="00C03D2A">
      <w:pPr>
        <w:jc w:val="both"/>
        <w:rPr>
          <w:rFonts w:ascii="Arial" w:hAnsi="Arial" w:cs="Arial"/>
          <w:sz w:val="22"/>
          <w:szCs w:val="22"/>
        </w:rPr>
      </w:pPr>
      <w:r w:rsidRPr="18CB43C2">
        <w:rPr>
          <w:rFonts w:ascii="Arial" w:hAnsi="Arial" w:cs="Arial"/>
          <w:sz w:val="22"/>
          <w:szCs w:val="22"/>
          <w:u w:val="single"/>
        </w:rPr>
        <w:t>Setting</w:t>
      </w:r>
      <w:r w:rsidRPr="18CB43C2">
        <w:rPr>
          <w:rFonts w:ascii="Arial" w:hAnsi="Arial" w:cs="Arial"/>
          <w:sz w:val="22"/>
          <w:szCs w:val="22"/>
        </w:rPr>
        <w:t xml:space="preserve">: </w:t>
      </w:r>
      <w:r w:rsidR="206BC94D" w:rsidRPr="18CB43C2">
        <w:rPr>
          <w:rFonts w:ascii="Arial" w:hAnsi="Arial" w:cs="Arial"/>
          <w:sz w:val="22"/>
          <w:szCs w:val="22"/>
        </w:rPr>
        <w:t xml:space="preserve">Eleven </w:t>
      </w:r>
      <w:r w:rsidRPr="18CB43C2">
        <w:rPr>
          <w:rFonts w:ascii="Arial" w:hAnsi="Arial" w:cs="Arial"/>
          <w:sz w:val="22"/>
          <w:szCs w:val="22"/>
        </w:rPr>
        <w:t>public hospitals in NSW</w:t>
      </w:r>
      <w:r w:rsidR="6D548D3A" w:rsidRPr="18CB43C2">
        <w:rPr>
          <w:rFonts w:ascii="Arial" w:hAnsi="Arial" w:cs="Arial"/>
          <w:sz w:val="22"/>
          <w:szCs w:val="22"/>
        </w:rPr>
        <w:t xml:space="preserve"> - </w:t>
      </w:r>
      <w:r w:rsidRPr="18CB43C2">
        <w:rPr>
          <w:rFonts w:ascii="Arial" w:hAnsi="Arial" w:cs="Arial"/>
          <w:sz w:val="22"/>
          <w:szCs w:val="22"/>
        </w:rPr>
        <w:t>Dubbo, Orange, Fairfield,</w:t>
      </w:r>
      <w:r w:rsidR="2A5C78B4" w:rsidRPr="18CB43C2">
        <w:rPr>
          <w:rFonts w:ascii="Arial" w:hAnsi="Arial" w:cs="Arial"/>
          <w:sz w:val="22"/>
          <w:szCs w:val="22"/>
        </w:rPr>
        <w:t xml:space="preserve"> </w:t>
      </w:r>
      <w:r w:rsidRPr="18CB43C2">
        <w:rPr>
          <w:rFonts w:ascii="Arial" w:hAnsi="Arial" w:cs="Arial"/>
          <w:sz w:val="22"/>
          <w:szCs w:val="22"/>
        </w:rPr>
        <w:t>Gosford, Wyong, Shoalhaven, Wollongong, Nepean</w:t>
      </w:r>
      <w:r w:rsidR="6B69D472" w:rsidRPr="18CB43C2">
        <w:rPr>
          <w:rFonts w:ascii="Arial" w:hAnsi="Arial" w:cs="Arial"/>
          <w:sz w:val="22"/>
          <w:szCs w:val="22"/>
        </w:rPr>
        <w:t>, Prince of Wales</w:t>
      </w:r>
      <w:r w:rsidR="75AB922E" w:rsidRPr="18CB43C2">
        <w:rPr>
          <w:rFonts w:ascii="Arial" w:hAnsi="Arial" w:cs="Arial"/>
          <w:sz w:val="22"/>
          <w:szCs w:val="22"/>
        </w:rPr>
        <w:t xml:space="preserve">, </w:t>
      </w:r>
      <w:r w:rsidRPr="18CB43C2">
        <w:rPr>
          <w:rFonts w:ascii="Arial" w:hAnsi="Arial" w:cs="Arial"/>
          <w:sz w:val="22"/>
          <w:szCs w:val="22"/>
        </w:rPr>
        <w:t>Coffs Harbour Public Hospitals</w:t>
      </w:r>
      <w:r w:rsidR="6EAA79E7" w:rsidRPr="18CB43C2">
        <w:rPr>
          <w:rFonts w:ascii="Arial" w:hAnsi="Arial" w:cs="Arial"/>
          <w:sz w:val="22"/>
          <w:szCs w:val="22"/>
        </w:rPr>
        <w:t xml:space="preserve"> and Launceston General Hospital will</w:t>
      </w:r>
      <w:r w:rsidR="6B69D472" w:rsidRPr="18CB43C2">
        <w:rPr>
          <w:rFonts w:ascii="Arial" w:hAnsi="Arial" w:cs="Arial"/>
          <w:sz w:val="22"/>
          <w:szCs w:val="22"/>
        </w:rPr>
        <w:t xml:space="preserve"> participate. A</w:t>
      </w:r>
      <w:r w:rsidRPr="18CB43C2">
        <w:rPr>
          <w:rFonts w:ascii="Arial" w:hAnsi="Arial" w:cs="Arial"/>
          <w:sz w:val="22"/>
          <w:szCs w:val="22"/>
        </w:rPr>
        <w:t xml:space="preserve"> mix of urban, </w:t>
      </w:r>
      <w:r w:rsidR="6D548D3A" w:rsidRPr="18CB43C2">
        <w:rPr>
          <w:rFonts w:ascii="Arial" w:hAnsi="Arial" w:cs="Arial"/>
          <w:sz w:val="22"/>
          <w:szCs w:val="22"/>
        </w:rPr>
        <w:t>regional,</w:t>
      </w:r>
      <w:r w:rsidRPr="18CB43C2">
        <w:rPr>
          <w:rFonts w:ascii="Arial" w:hAnsi="Arial" w:cs="Arial"/>
          <w:sz w:val="22"/>
          <w:szCs w:val="22"/>
        </w:rPr>
        <w:t xml:space="preserve"> and rural hospitals</w:t>
      </w:r>
      <w:r w:rsidR="6B69D472" w:rsidRPr="18CB43C2">
        <w:rPr>
          <w:rFonts w:ascii="Arial" w:hAnsi="Arial" w:cs="Arial"/>
          <w:sz w:val="22"/>
          <w:szCs w:val="22"/>
        </w:rPr>
        <w:t xml:space="preserve"> have been chosen to assist generalisability</w:t>
      </w:r>
      <w:r w:rsidRPr="18CB43C2">
        <w:rPr>
          <w:rFonts w:ascii="Arial" w:hAnsi="Arial" w:cs="Arial"/>
          <w:sz w:val="22"/>
          <w:szCs w:val="22"/>
        </w:rPr>
        <w:t>.</w:t>
      </w:r>
    </w:p>
    <w:p w14:paraId="23AB604F" w14:textId="0086E2B6" w:rsidR="00093E2D" w:rsidRPr="00812FF6" w:rsidRDefault="00093E2D" w:rsidP="00093E2D">
      <w:pPr>
        <w:spacing w:line="276" w:lineRule="auto"/>
        <w:jc w:val="both"/>
        <w:rPr>
          <w:rFonts w:ascii="Arial" w:hAnsi="Arial" w:cs="Arial"/>
          <w:sz w:val="22"/>
          <w:szCs w:val="22"/>
        </w:rPr>
      </w:pPr>
      <w:r w:rsidRPr="18CB43C2">
        <w:rPr>
          <w:rFonts w:ascii="Arial" w:hAnsi="Arial" w:cs="Arial"/>
          <w:sz w:val="22"/>
          <w:szCs w:val="22"/>
          <w:u w:val="single"/>
        </w:rPr>
        <w:t>Screening, Recruitment and Consent:</w:t>
      </w:r>
      <w:r w:rsidRPr="18CB43C2">
        <w:rPr>
          <w:rFonts w:ascii="Arial" w:hAnsi="Arial" w:cs="Arial"/>
          <w:sz w:val="22"/>
          <w:szCs w:val="22"/>
        </w:rPr>
        <w:t xml:space="preserve"> Research Officers (ROs) </w:t>
      </w:r>
      <w:r w:rsidR="002F78F6">
        <w:rPr>
          <w:rFonts w:ascii="Arial" w:hAnsi="Arial" w:cs="Arial"/>
          <w:sz w:val="22"/>
          <w:szCs w:val="22"/>
        </w:rPr>
        <w:t xml:space="preserve">who are </w:t>
      </w:r>
      <w:proofErr w:type="spellStart"/>
      <w:r w:rsidR="002F78F6">
        <w:rPr>
          <w:rFonts w:ascii="Arial" w:hAnsi="Arial" w:cs="Arial"/>
          <w:sz w:val="22"/>
          <w:szCs w:val="22"/>
        </w:rPr>
        <w:t>qualitifed</w:t>
      </w:r>
      <w:proofErr w:type="spellEnd"/>
      <w:r w:rsidR="002F78F6">
        <w:rPr>
          <w:rFonts w:ascii="Arial" w:hAnsi="Arial" w:cs="Arial"/>
          <w:sz w:val="22"/>
          <w:szCs w:val="22"/>
        </w:rPr>
        <w:t xml:space="preserve"> researchers employed by the research team </w:t>
      </w:r>
      <w:r w:rsidRPr="18CB43C2">
        <w:rPr>
          <w:rFonts w:ascii="Arial" w:hAnsi="Arial" w:cs="Arial"/>
          <w:sz w:val="22"/>
          <w:szCs w:val="22"/>
        </w:rPr>
        <w:t>will identify potentially eligible patients from surgery waitlists at the study hospitals, where surgery wait times are approximately 8 to 15 months. Patients will be contacted 4 to 6 months (Figure 1) before surgery by telephone to determine eligibility. Those meeting the inclusion criteria</w:t>
      </w:r>
      <w:r>
        <w:rPr>
          <w:rFonts w:ascii="Arial" w:hAnsi="Arial" w:cs="Arial"/>
          <w:sz w:val="22"/>
          <w:szCs w:val="22"/>
        </w:rPr>
        <w:t xml:space="preserve"> (see below)</w:t>
      </w:r>
      <w:r w:rsidRPr="18CB43C2">
        <w:rPr>
          <w:rFonts w:ascii="Arial" w:hAnsi="Arial" w:cs="Arial"/>
          <w:sz w:val="22"/>
          <w:szCs w:val="22"/>
        </w:rPr>
        <w:t xml:space="preserve"> will be invited to participate in the study and sent an information s</w:t>
      </w:r>
      <w:r>
        <w:rPr>
          <w:rFonts w:ascii="Arial" w:hAnsi="Arial" w:cs="Arial"/>
          <w:sz w:val="22"/>
          <w:szCs w:val="22"/>
        </w:rPr>
        <w:t>tatement</w:t>
      </w:r>
      <w:r w:rsidRPr="18CB43C2">
        <w:rPr>
          <w:rFonts w:ascii="Arial" w:hAnsi="Arial" w:cs="Arial"/>
          <w:sz w:val="22"/>
          <w:szCs w:val="22"/>
        </w:rPr>
        <w:t xml:space="preserve"> and consent form. Consent forms will include provision of access to </w:t>
      </w:r>
      <w:r>
        <w:rPr>
          <w:rFonts w:ascii="Arial" w:hAnsi="Arial" w:cs="Arial"/>
          <w:sz w:val="22"/>
          <w:szCs w:val="22"/>
        </w:rPr>
        <w:t>an online prescription medication monitoring program (</w:t>
      </w:r>
      <w:proofErr w:type="spellStart"/>
      <w:r w:rsidRPr="18CB43C2">
        <w:rPr>
          <w:rFonts w:ascii="Arial" w:hAnsi="Arial" w:cs="Arial"/>
          <w:sz w:val="22"/>
          <w:szCs w:val="22"/>
        </w:rPr>
        <w:t>SafeScript</w:t>
      </w:r>
      <w:proofErr w:type="spellEnd"/>
      <w:r>
        <w:rPr>
          <w:rFonts w:ascii="Arial" w:hAnsi="Arial" w:cs="Arial"/>
          <w:sz w:val="22"/>
          <w:szCs w:val="22"/>
        </w:rPr>
        <w:t>)</w:t>
      </w:r>
      <w:r w:rsidRPr="18CB43C2">
        <w:rPr>
          <w:rFonts w:ascii="Arial" w:hAnsi="Arial" w:cs="Arial"/>
          <w:sz w:val="22"/>
          <w:szCs w:val="22"/>
        </w:rPr>
        <w:t xml:space="preserve"> and/or for ROs to contact participants’ pharmacies to validate data. </w:t>
      </w:r>
      <w:proofErr w:type="spellStart"/>
      <w:r w:rsidRPr="18CB43C2">
        <w:rPr>
          <w:rFonts w:ascii="Arial" w:hAnsi="Arial" w:cs="Arial"/>
          <w:color w:val="0A0B09"/>
          <w:sz w:val="22"/>
          <w:szCs w:val="22"/>
        </w:rPr>
        <w:t>SafeScript</w:t>
      </w:r>
      <w:proofErr w:type="spellEnd"/>
      <w:r w:rsidRPr="18CB43C2">
        <w:rPr>
          <w:rFonts w:ascii="Arial" w:hAnsi="Arial" w:cs="Arial"/>
          <w:color w:val="0A0B09"/>
          <w:sz w:val="22"/>
          <w:szCs w:val="22"/>
        </w:rPr>
        <w:t xml:space="preserve"> is a software that allows general practitioners, medical specialists and pharmacists to access real-time information about patient’s prescription history for monitored medicines, such as opioids and benzodiazepines. </w:t>
      </w:r>
      <w:r w:rsidRPr="18CB43C2">
        <w:rPr>
          <w:rFonts w:ascii="Arial" w:hAnsi="Arial" w:cs="Arial"/>
          <w:sz w:val="22"/>
          <w:szCs w:val="22"/>
        </w:rPr>
        <w:t>Eligible participants will be included after written informed consent is obtained. The participant will receive a study enrolment number, and this will be recorded on all study documents</w:t>
      </w:r>
      <w:r>
        <w:rPr>
          <w:rFonts w:ascii="Arial" w:hAnsi="Arial" w:cs="Arial"/>
          <w:sz w:val="22"/>
          <w:szCs w:val="22"/>
        </w:rPr>
        <w:t xml:space="preserve"> pertaining to that participant</w:t>
      </w:r>
      <w:r w:rsidRPr="18CB43C2">
        <w:rPr>
          <w:rFonts w:ascii="Arial" w:hAnsi="Arial" w:cs="Arial"/>
          <w:sz w:val="22"/>
          <w:szCs w:val="22"/>
        </w:rPr>
        <w:t>.</w:t>
      </w:r>
    </w:p>
    <w:p w14:paraId="5D81D19C" w14:textId="696591E0" w:rsidR="00825A2E" w:rsidRPr="00812FF6" w:rsidRDefault="3CE9F145" w:rsidP="00C03D2A">
      <w:pPr>
        <w:jc w:val="both"/>
        <w:rPr>
          <w:rFonts w:ascii="Arial" w:hAnsi="Arial" w:cs="Arial"/>
          <w:sz w:val="22"/>
          <w:szCs w:val="22"/>
        </w:rPr>
      </w:pPr>
      <w:r w:rsidRPr="00812FF6">
        <w:rPr>
          <w:rFonts w:ascii="Arial" w:hAnsi="Arial" w:cs="Arial"/>
          <w:color w:val="040C28"/>
          <w:sz w:val="22"/>
          <w:szCs w:val="22"/>
        </w:rPr>
        <w:t xml:space="preserve">, completing tasks, understanding, remembering, </w:t>
      </w:r>
      <w:r w:rsidR="00010FEB">
        <w:rPr>
          <w:rFonts w:ascii="Arial" w:hAnsi="Arial" w:cs="Arial"/>
          <w:color w:val="040C28"/>
          <w:sz w:val="22"/>
          <w:szCs w:val="22"/>
        </w:rPr>
        <w:t xml:space="preserve">or </w:t>
      </w:r>
      <w:r w:rsidRPr="00812FF6">
        <w:rPr>
          <w:rFonts w:ascii="Arial" w:hAnsi="Arial" w:cs="Arial"/>
          <w:color w:val="040C28"/>
          <w:sz w:val="22"/>
          <w:szCs w:val="22"/>
        </w:rPr>
        <w:t>following instruction</w:t>
      </w:r>
      <w:r w:rsidR="2FF29BF7" w:rsidRPr="00812FF6">
        <w:rPr>
          <w:rFonts w:ascii="Arial" w:hAnsi="Arial" w:cs="Arial"/>
          <w:color w:val="040C28"/>
          <w:sz w:val="22"/>
          <w:szCs w:val="22"/>
        </w:rPr>
        <w:t>s)</w:t>
      </w:r>
      <w:r w:rsidRPr="00812FF6">
        <w:rPr>
          <w:rFonts w:ascii="Arial" w:hAnsi="Arial" w:cs="Arial"/>
          <w:color w:val="202124"/>
          <w:sz w:val="22"/>
          <w:szCs w:val="22"/>
          <w:shd w:val="clear" w:color="auto" w:fill="FFFFFF"/>
        </w:rPr>
        <w:t>.</w:t>
      </w:r>
    </w:p>
    <w:p w14:paraId="14F975F6" w14:textId="77777777" w:rsidR="00455F6F" w:rsidRPr="00812FF6" w:rsidRDefault="00455F6F" w:rsidP="00C03D2A">
      <w:pPr>
        <w:jc w:val="both"/>
        <w:rPr>
          <w:rFonts w:ascii="Arial" w:hAnsi="Arial" w:cs="Arial"/>
          <w:color w:val="000000" w:themeColor="text1"/>
          <w:sz w:val="22"/>
          <w:szCs w:val="22"/>
          <w:u w:val="single"/>
          <w:lang w:eastAsia="en-GB"/>
        </w:rPr>
      </w:pPr>
    </w:p>
    <w:p w14:paraId="789A3129" w14:textId="77777777" w:rsidR="00E356D0" w:rsidRPr="00812FF6" w:rsidRDefault="6F2E0EF9" w:rsidP="00E356D0">
      <w:pPr>
        <w:jc w:val="both"/>
        <w:rPr>
          <w:rFonts w:ascii="Arial" w:hAnsi="Arial" w:cs="Arial"/>
          <w:sz w:val="22"/>
          <w:szCs w:val="22"/>
        </w:rPr>
      </w:pPr>
      <w:r w:rsidRPr="7E6F1C81">
        <w:rPr>
          <w:rFonts w:ascii="Arial" w:hAnsi="Arial" w:cs="Arial"/>
          <w:color w:val="000000" w:themeColor="text1"/>
          <w:sz w:val="22"/>
          <w:szCs w:val="22"/>
          <w:u w:val="single"/>
        </w:rPr>
        <w:t>Randomisation, Allocation Concealment and Blinding</w:t>
      </w:r>
      <w:r w:rsidRPr="7E6F1C81">
        <w:rPr>
          <w:rFonts w:ascii="Arial" w:hAnsi="Arial" w:cs="Arial"/>
          <w:color w:val="000000" w:themeColor="text1"/>
          <w:sz w:val="22"/>
          <w:szCs w:val="22"/>
        </w:rPr>
        <w:t>: Participants will be randomised in a 1:1 ratio in permuted blocks of 2 and 4 to: (1) pharmacist tele-health consultation to individualise pain management and opioid tapering plans; or (2) usual care. Randomisation will be conducted using a centralised randomisation service to ensure allocation concealment. Randomisation will be stratified</w:t>
      </w:r>
    </w:p>
    <w:p w14:paraId="4E5CFC96" w14:textId="77777777" w:rsidR="00E356D0" w:rsidRDefault="00E356D0" w:rsidP="00E356D0">
      <w:pPr>
        <w:jc w:val="center"/>
        <w:rPr>
          <w:rFonts w:ascii="Arial" w:hAnsi="Arial" w:cs="Arial"/>
          <w:sz w:val="22"/>
          <w:szCs w:val="22"/>
          <w:u w:val="single"/>
        </w:rPr>
      </w:pPr>
      <w:r w:rsidRPr="00812FF6">
        <w:rPr>
          <w:rFonts w:ascii="Arial" w:hAnsi="Arial" w:cs="Arial"/>
          <w:noProof/>
          <w:sz w:val="22"/>
          <w:szCs w:val="22"/>
        </w:rPr>
        <w:lastRenderedPageBreak/>
        <w:drawing>
          <wp:inline distT="0" distB="0" distL="0" distR="0" wp14:anchorId="0B6D11D9" wp14:editId="725276C3">
            <wp:extent cx="4212236" cy="3558247"/>
            <wp:effectExtent l="0" t="0" r="4445" b="0"/>
            <wp:docPr id="1134125794" name="Picture 11341257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5093" cy="3569108"/>
                    </a:xfrm>
                    <a:prstGeom prst="rect">
                      <a:avLst/>
                    </a:prstGeom>
                  </pic:spPr>
                </pic:pic>
              </a:graphicData>
            </a:graphic>
          </wp:inline>
        </w:drawing>
      </w:r>
    </w:p>
    <w:p w14:paraId="6052E8B9" w14:textId="77777777" w:rsidR="00E356D0" w:rsidRDefault="00E356D0" w:rsidP="00E356D0">
      <w:pPr>
        <w:jc w:val="both"/>
        <w:rPr>
          <w:rFonts w:ascii="Arial" w:hAnsi="Arial" w:cs="Arial"/>
          <w:sz w:val="22"/>
          <w:szCs w:val="22"/>
          <w:u w:val="single"/>
        </w:rPr>
      </w:pPr>
    </w:p>
    <w:p w14:paraId="67B6E010" w14:textId="77777777" w:rsidR="00E356D0" w:rsidRPr="00812FF6" w:rsidRDefault="00E356D0" w:rsidP="00E356D0">
      <w:pPr>
        <w:jc w:val="both"/>
        <w:rPr>
          <w:rFonts w:ascii="Arial" w:hAnsi="Arial" w:cs="Arial"/>
          <w:sz w:val="22"/>
          <w:szCs w:val="22"/>
        </w:rPr>
      </w:pPr>
      <w:r w:rsidRPr="18CB43C2">
        <w:rPr>
          <w:rFonts w:ascii="Arial" w:hAnsi="Arial" w:cs="Arial"/>
          <w:sz w:val="22"/>
          <w:szCs w:val="22"/>
          <w:u w:val="single"/>
        </w:rPr>
        <w:t>Inclusion criteria:</w:t>
      </w:r>
      <w:r w:rsidRPr="18CB43C2">
        <w:rPr>
          <w:rFonts w:ascii="Arial" w:hAnsi="Arial" w:cs="Arial"/>
          <w:sz w:val="22"/>
          <w:szCs w:val="22"/>
        </w:rPr>
        <w:t xml:space="preserve"> Aged 18 years or older, undergoing elective THA or TKA, speaks and reads English, uses prescription opioid analgesics at least 4 days a week, has access to internet or telephone.</w:t>
      </w:r>
    </w:p>
    <w:p w14:paraId="6DBEC45D" w14:textId="77777777" w:rsidR="00E356D0" w:rsidRPr="00812FF6" w:rsidRDefault="00E356D0" w:rsidP="00E356D0">
      <w:pPr>
        <w:jc w:val="both"/>
        <w:rPr>
          <w:rFonts w:ascii="Arial" w:hAnsi="Arial" w:cs="Arial"/>
          <w:sz w:val="22"/>
          <w:szCs w:val="22"/>
        </w:rPr>
      </w:pPr>
    </w:p>
    <w:p w14:paraId="4A801BF8" w14:textId="77777777" w:rsidR="00E356D0" w:rsidRPr="00812FF6" w:rsidRDefault="00E356D0" w:rsidP="00E356D0">
      <w:pPr>
        <w:jc w:val="both"/>
        <w:rPr>
          <w:rFonts w:ascii="Arial" w:hAnsi="Arial" w:cs="Arial"/>
          <w:sz w:val="22"/>
          <w:szCs w:val="22"/>
        </w:rPr>
      </w:pPr>
      <w:r w:rsidRPr="7E6F1C81">
        <w:rPr>
          <w:rFonts w:ascii="Arial" w:hAnsi="Arial" w:cs="Arial"/>
          <w:sz w:val="22"/>
          <w:szCs w:val="22"/>
        </w:rPr>
        <w:t>As a safeguard, we will perform a mental health screen</w:t>
      </w:r>
      <w:r>
        <w:rPr>
          <w:rFonts w:ascii="Arial" w:hAnsi="Arial" w:cs="Arial"/>
          <w:sz w:val="22"/>
          <w:szCs w:val="22"/>
        </w:rPr>
        <w:t>ing</w:t>
      </w:r>
      <w:r w:rsidRPr="7E6F1C81">
        <w:rPr>
          <w:rFonts w:ascii="Arial" w:hAnsi="Arial" w:cs="Arial"/>
          <w:sz w:val="22"/>
          <w:szCs w:val="22"/>
        </w:rPr>
        <w:t xml:space="preserve"> of those who consent to identify those at risk of psychological harm from tapering. Psychological distress and suicidality will be screened using the 6-item Kessler Psychological Distress Scale (K6)</w:t>
      </w:r>
      <w:r w:rsidRPr="7E6F1C81">
        <w:rPr>
          <w:rFonts w:ascii="Arial" w:hAnsi="Arial" w:cs="Arial"/>
          <w:sz w:val="22"/>
          <w:szCs w:val="22"/>
        </w:rPr>
        <w:fldChar w:fldCharType="begin"/>
      </w:r>
      <w:r>
        <w:rPr>
          <w:rFonts w:ascii="Arial" w:hAnsi="Arial" w:cs="Arial"/>
          <w:sz w:val="22"/>
          <w:szCs w:val="22"/>
        </w:rPr>
        <w:instrText xml:space="preserve"> ADDIN EN.CITE &lt;EndNote&gt;&lt;Cite&gt;&lt;Author&gt;Prochaska&lt;/Author&gt;&lt;Year&gt;2012&lt;/Year&gt;&lt;RecNum&gt;4665&lt;/RecNum&gt;&lt;DisplayText&gt;[24]&lt;/DisplayText&gt;&lt;record&gt;&lt;rec-number&gt;4665&lt;/rec-number&gt;&lt;foreign-keys&gt;&lt;key app="EN" db-id="e52f95vavessaxetv9j5sffszxwd0atdv2pz" timestamp="1657697749" guid="3ea24586-1da5-41e4-8c38-9b0e3a0aded5"&gt;4665&lt;/key&gt;&lt;/foreign-keys&gt;&lt;ref-type name="Journal Article"&gt;17&lt;/ref-type&gt;&lt;contributors&gt;&lt;authors&gt;&lt;author&gt;Prochaska, Judith J&lt;/author&gt;&lt;author&gt;Sung, Hai</w:instrText>
      </w:r>
      <w:r>
        <w:rPr>
          <w:rFonts w:ascii="Cambria Math" w:hAnsi="Cambria Math" w:cs="Cambria Math"/>
          <w:sz w:val="22"/>
          <w:szCs w:val="22"/>
        </w:rPr>
        <w:instrText>‐</w:instrText>
      </w:r>
      <w:r>
        <w:rPr>
          <w:rFonts w:ascii="Arial" w:hAnsi="Arial" w:cs="Arial"/>
          <w:sz w:val="22"/>
          <w:szCs w:val="22"/>
        </w:rPr>
        <w:instrText>Yen&lt;/author&gt;&lt;author&gt;Max, Wendy&lt;/author&gt;&lt;author&gt;Shi, Yanling&lt;/author&gt;&lt;author&gt;Ong, Michael&lt;/author&gt;&lt;/authors&gt;&lt;/contributors&gt;&lt;titles&gt;&lt;title&gt;Validity study of the K6 scale as a measure of moderate mental distress based on mental health treatment need and utilization&lt;/title&gt;&lt;secondary-title&gt;Int J Methods Psychiatric Res&lt;/secondary-title&gt;&lt;/titles&gt;&lt;periodical&gt;&lt;full-title&gt;Int J Methods Psychiatric Res&lt;/full-title&gt;&lt;/periodical&gt;&lt;pages&gt;88-97&lt;/pages&gt;&lt;volume&gt;21&lt;/volume&gt;&lt;number&gt;2&lt;/number&gt;&lt;dates&gt;&lt;year&gt;2012&lt;/year&gt;&lt;/dates&gt;&lt;urls&gt;&lt;/urls&gt;&lt;/record&gt;&lt;/Cite&gt;&lt;/EndNote&gt;</w:instrText>
      </w:r>
      <w:r w:rsidRPr="7E6F1C81">
        <w:rPr>
          <w:rFonts w:ascii="Arial" w:hAnsi="Arial" w:cs="Arial"/>
          <w:sz w:val="22"/>
          <w:szCs w:val="22"/>
        </w:rPr>
        <w:fldChar w:fldCharType="separate"/>
      </w:r>
      <w:r>
        <w:rPr>
          <w:rFonts w:ascii="Arial" w:hAnsi="Arial" w:cs="Arial"/>
          <w:noProof/>
          <w:sz w:val="22"/>
          <w:szCs w:val="22"/>
        </w:rPr>
        <w:t>[24]</w:t>
      </w:r>
      <w:r w:rsidRPr="7E6F1C81">
        <w:rPr>
          <w:rFonts w:ascii="Arial" w:hAnsi="Arial" w:cs="Arial"/>
          <w:sz w:val="22"/>
          <w:szCs w:val="22"/>
        </w:rPr>
        <w:fldChar w:fldCharType="end"/>
      </w:r>
      <w:r w:rsidRPr="7E6F1C81">
        <w:rPr>
          <w:rFonts w:ascii="Arial" w:hAnsi="Arial" w:cs="Arial"/>
          <w:sz w:val="22"/>
          <w:szCs w:val="22"/>
        </w:rPr>
        <w:t xml:space="preserve"> and the 3-item Patient Safety Screener (PSS).</w:t>
      </w:r>
      <w:r w:rsidRPr="7E6F1C81">
        <w:rPr>
          <w:rFonts w:ascii="Arial" w:hAnsi="Arial" w:cs="Arial"/>
          <w:sz w:val="22"/>
          <w:szCs w:val="22"/>
        </w:rPr>
        <w:fldChar w:fldCharType="begin"/>
      </w:r>
      <w:r>
        <w:rPr>
          <w:rFonts w:ascii="Arial" w:hAnsi="Arial" w:cs="Arial"/>
          <w:sz w:val="22"/>
          <w:szCs w:val="22"/>
        </w:rPr>
        <w:instrText xml:space="preserve"> ADDIN EN.CITE &lt;EndNote&gt;&lt;Cite&gt;&lt;Author&gt;Thom&lt;/Author&gt;&lt;Year&gt;2020&lt;/Year&gt;&lt;RecNum&gt;4667&lt;/RecNum&gt;&lt;DisplayText&gt;[25]&lt;/DisplayText&gt;&lt;record&gt;&lt;rec-number&gt;4667&lt;/rec-number&gt;&lt;foreign-keys&gt;&lt;key app="EN" db-id="e52f95vavessaxetv9j5sffszxwd0atdv2pz" timestamp="1658305090" guid="bbd9478d-5321-4ce1-8fb0-de92f1c7358e"&gt;4667&lt;/key&gt;&lt;/foreign-keys&gt;&lt;ref-type name="Journal Article"&gt;17&lt;/ref-type&gt;&lt;contributors&gt;&lt;authors&gt;&lt;author&gt;Thom, Robyn&lt;/author&gt;&lt;author&gt;Hogan, Charlotte&lt;/author&gt;&lt;author&gt;Hazen, Eric&lt;/author&gt;&lt;/authors&gt;&lt;/contributors&gt;&lt;titles&gt;&lt;title&gt;Suicide risk screening in the hospital setting: a review of brief validated tools&lt;/title&gt;&lt;secondary-title&gt;Psychosomatics&lt;/secondary-title&gt;&lt;/titles&gt;&lt;periodical&gt;&lt;full-title&gt;Psychosomatics&lt;/full-title&gt;&lt;/periodical&gt;&lt;pages&gt;1-7&lt;/pages&gt;&lt;volume&gt;61&lt;/volume&gt;&lt;number&gt;1&lt;/number&gt;&lt;dates&gt;&lt;year&gt;2020&lt;/year&gt;&lt;/dates&gt;&lt;isbn&gt;0033-3182&lt;/isbn&gt;&lt;urls&gt;&lt;/urls&gt;&lt;/record&gt;&lt;/Cite&gt;&lt;/EndNote&gt;</w:instrText>
      </w:r>
      <w:r w:rsidRPr="7E6F1C81">
        <w:rPr>
          <w:rFonts w:ascii="Arial" w:hAnsi="Arial" w:cs="Arial"/>
          <w:sz w:val="22"/>
          <w:szCs w:val="22"/>
        </w:rPr>
        <w:fldChar w:fldCharType="separate"/>
      </w:r>
      <w:r>
        <w:rPr>
          <w:rFonts w:ascii="Arial" w:hAnsi="Arial" w:cs="Arial"/>
          <w:noProof/>
          <w:sz w:val="22"/>
          <w:szCs w:val="22"/>
        </w:rPr>
        <w:t>[25]</w:t>
      </w:r>
      <w:r w:rsidRPr="7E6F1C81">
        <w:rPr>
          <w:rFonts w:ascii="Arial" w:hAnsi="Arial" w:cs="Arial"/>
          <w:sz w:val="22"/>
          <w:szCs w:val="22"/>
        </w:rPr>
        <w:fldChar w:fldCharType="end"/>
      </w:r>
      <w:r w:rsidRPr="7E6F1C81">
        <w:rPr>
          <w:rFonts w:ascii="Arial" w:hAnsi="Arial" w:cs="Arial"/>
          <w:sz w:val="22"/>
          <w:szCs w:val="22"/>
        </w:rPr>
        <w:t xml:space="preserve"> Patients with: (</w:t>
      </w:r>
      <w:proofErr w:type="spellStart"/>
      <w:r w:rsidRPr="7E6F1C81">
        <w:rPr>
          <w:rFonts w:ascii="Arial" w:hAnsi="Arial" w:cs="Arial"/>
          <w:sz w:val="22"/>
          <w:szCs w:val="22"/>
        </w:rPr>
        <w:t>i</w:t>
      </w:r>
      <w:proofErr w:type="spellEnd"/>
      <w:r w:rsidRPr="7E6F1C81">
        <w:rPr>
          <w:rFonts w:ascii="Arial" w:hAnsi="Arial" w:cs="Arial"/>
          <w:sz w:val="22"/>
          <w:szCs w:val="22"/>
        </w:rPr>
        <w:t>) a K6 score of 19 or greater AND PSS criteria 1 (feeling down, depressed or hopeless over past two weeks); OR (ii) PSS criteria 2 (thoughts of killing yourself over past two weeks); OR (iii) PSS criteria 3 (ever attempted to kill yourself) AND report suicidality in the past 6 months will be referred to their GP to confirm whether participation in the trial is appropriate and for further follow up for mental health care if required. We note that no patient in the pilot study developed or expressed psychological harm.</w:t>
      </w:r>
    </w:p>
    <w:p w14:paraId="2FBDE06C" w14:textId="77777777" w:rsidR="00E356D0" w:rsidRPr="00812FF6" w:rsidRDefault="00E356D0" w:rsidP="00E356D0">
      <w:pPr>
        <w:jc w:val="both"/>
        <w:rPr>
          <w:rFonts w:ascii="Arial" w:hAnsi="Arial" w:cs="Arial"/>
          <w:sz w:val="22"/>
          <w:szCs w:val="22"/>
          <w:u w:val="single"/>
        </w:rPr>
      </w:pPr>
    </w:p>
    <w:p w14:paraId="412F155D" w14:textId="22575538" w:rsidR="00455F6F" w:rsidRPr="00812FF6" w:rsidRDefault="00E356D0" w:rsidP="00E356D0">
      <w:pPr>
        <w:jc w:val="both"/>
        <w:rPr>
          <w:rFonts w:ascii="Arial" w:hAnsi="Arial" w:cs="Arial"/>
          <w:color w:val="000000" w:themeColor="text1"/>
          <w:sz w:val="22"/>
          <w:szCs w:val="22"/>
          <w:lang w:eastAsia="en-GB"/>
        </w:rPr>
      </w:pPr>
      <w:r w:rsidRPr="00812FF6">
        <w:rPr>
          <w:rFonts w:ascii="Arial" w:hAnsi="Arial" w:cs="Arial"/>
          <w:sz w:val="22"/>
          <w:szCs w:val="22"/>
          <w:u w:val="single"/>
        </w:rPr>
        <w:t>Exclusion criteria:</w:t>
      </w:r>
      <w:r w:rsidRPr="00812FF6">
        <w:rPr>
          <w:rFonts w:ascii="Arial" w:hAnsi="Arial" w:cs="Arial"/>
          <w:sz w:val="22"/>
          <w:szCs w:val="22"/>
        </w:rPr>
        <w:t xml:space="preserve"> Patients undergoing planned surgeries within 6 months using opioids for cancer, palliative care or substance use disorder; previously or already undergoing an opioid tapering program or active medication review or have major cognitive impairment (e.g., </w:t>
      </w:r>
      <w:r>
        <w:rPr>
          <w:rFonts w:ascii="Arial" w:hAnsi="Arial" w:cs="Arial"/>
          <w:sz w:val="22"/>
          <w:szCs w:val="22"/>
        </w:rPr>
        <w:t xml:space="preserve">having </w:t>
      </w:r>
      <w:r w:rsidRPr="00812FF6">
        <w:rPr>
          <w:rFonts w:ascii="Arial" w:hAnsi="Arial" w:cs="Arial"/>
          <w:color w:val="040C28"/>
          <w:sz w:val="22"/>
          <w:szCs w:val="22"/>
        </w:rPr>
        <w:t>trouble concentrating</w:t>
      </w:r>
      <w:r w:rsidR="6F2E0EF9" w:rsidRPr="7E6F1C81">
        <w:rPr>
          <w:rFonts w:ascii="Arial" w:hAnsi="Arial" w:cs="Arial"/>
          <w:color w:val="000000" w:themeColor="text1"/>
          <w:sz w:val="22"/>
          <w:szCs w:val="22"/>
        </w:rPr>
        <w:t xml:space="preserve"> by hospital site. </w:t>
      </w:r>
    </w:p>
    <w:p w14:paraId="46537710" w14:textId="77777777" w:rsidR="00455F6F" w:rsidRPr="00812FF6" w:rsidRDefault="00455F6F" w:rsidP="00C03D2A">
      <w:pPr>
        <w:jc w:val="both"/>
        <w:rPr>
          <w:rFonts w:ascii="Arial" w:hAnsi="Arial" w:cs="Arial"/>
          <w:sz w:val="22"/>
          <w:szCs w:val="22"/>
          <w:u w:val="single"/>
        </w:rPr>
      </w:pPr>
    </w:p>
    <w:p w14:paraId="0B0B7855" w14:textId="333B5E44" w:rsidR="00455F6F" w:rsidRPr="00812FF6" w:rsidRDefault="6F2E0EF9" w:rsidP="18CB43C2">
      <w:pPr>
        <w:jc w:val="both"/>
        <w:rPr>
          <w:rFonts w:ascii="Arial" w:hAnsi="Arial" w:cs="Arial"/>
          <w:sz w:val="22"/>
          <w:szCs w:val="22"/>
        </w:rPr>
      </w:pPr>
      <w:r w:rsidRPr="18CB43C2">
        <w:rPr>
          <w:rFonts w:ascii="Arial" w:hAnsi="Arial" w:cs="Arial"/>
          <w:sz w:val="22"/>
          <w:szCs w:val="22"/>
          <w:u w:val="single"/>
        </w:rPr>
        <w:t>Description of Study Intervention:</w:t>
      </w:r>
      <w:r w:rsidRPr="18CB43C2">
        <w:rPr>
          <w:rFonts w:ascii="Arial" w:hAnsi="Arial" w:cs="Arial"/>
          <w:sz w:val="22"/>
          <w:szCs w:val="22"/>
        </w:rPr>
        <w:t xml:space="preserve"> Pain management and opioid tapering training will be provided to pharmacists using an existing training package developed for the pilot RCT</w:t>
      </w:r>
      <w:r w:rsidR="2A1D5BDE" w:rsidRPr="18CB43C2">
        <w:rPr>
          <w:rFonts w:ascii="Arial" w:hAnsi="Arial" w:cs="Arial"/>
          <w:sz w:val="22"/>
          <w:szCs w:val="22"/>
        </w:rPr>
        <w:t xml:space="preserve"> and revised on participant feedback</w:t>
      </w:r>
      <w:r w:rsidRPr="18CB43C2">
        <w:rPr>
          <w:rFonts w:ascii="Arial" w:hAnsi="Arial" w:cs="Arial"/>
          <w:sz w:val="22"/>
          <w:szCs w:val="22"/>
        </w:rPr>
        <w:t xml:space="preserve">. </w:t>
      </w:r>
    </w:p>
    <w:p w14:paraId="5DD13A14" w14:textId="49C051EC" w:rsidR="005F13C1" w:rsidRDefault="6F2E0EF9" w:rsidP="006B0F57">
      <w:pPr>
        <w:jc w:val="both"/>
        <w:rPr>
          <w:rFonts w:ascii="Arial" w:hAnsi="Arial" w:cs="Arial"/>
          <w:color w:val="000000" w:themeColor="text1"/>
          <w:sz w:val="22"/>
          <w:szCs w:val="22"/>
        </w:rPr>
      </w:pPr>
      <w:r w:rsidRPr="18CB43C2">
        <w:rPr>
          <w:rFonts w:ascii="Arial" w:hAnsi="Arial" w:cs="Arial"/>
          <w:color w:val="000000" w:themeColor="text1"/>
          <w:sz w:val="22"/>
          <w:szCs w:val="22"/>
        </w:rPr>
        <w:t xml:space="preserve">As depicted in Figure 2, prior to opioid tapering, a pharmacist </w:t>
      </w:r>
      <w:r w:rsidR="004F7FBA">
        <w:rPr>
          <w:rFonts w:ascii="Arial" w:hAnsi="Arial" w:cs="Arial"/>
          <w:color w:val="000000" w:themeColor="text1"/>
          <w:sz w:val="22"/>
          <w:szCs w:val="22"/>
        </w:rPr>
        <w:t xml:space="preserve">(employed by the research team) </w:t>
      </w:r>
      <w:r w:rsidRPr="18CB43C2">
        <w:rPr>
          <w:rFonts w:ascii="Arial" w:hAnsi="Arial" w:cs="Arial"/>
          <w:color w:val="000000" w:themeColor="text1"/>
          <w:sz w:val="22"/>
          <w:szCs w:val="22"/>
        </w:rPr>
        <w:t>will contact the participant’s GP to outline the intervention and address any concerns. The pharmacist will engage in shared decision-making with participants to develop an individuali</w:t>
      </w:r>
      <w:r w:rsidR="7C31EF17" w:rsidRPr="18CB43C2">
        <w:rPr>
          <w:rFonts w:ascii="Arial" w:hAnsi="Arial" w:cs="Arial"/>
          <w:color w:val="000000" w:themeColor="text1"/>
          <w:sz w:val="22"/>
          <w:szCs w:val="22"/>
        </w:rPr>
        <w:t>z</w:t>
      </w:r>
      <w:r w:rsidRPr="18CB43C2">
        <w:rPr>
          <w:rFonts w:ascii="Arial" w:hAnsi="Arial" w:cs="Arial"/>
          <w:color w:val="000000" w:themeColor="text1"/>
          <w:sz w:val="22"/>
          <w:szCs w:val="22"/>
        </w:rPr>
        <w:t>ed biopsychosocial pain management plan and an opioid weaning plan.</w:t>
      </w:r>
      <w:r w:rsidR="6449FA8E" w:rsidRPr="18CB43C2">
        <w:rPr>
          <w:rFonts w:ascii="Arial" w:hAnsi="Arial" w:cs="Arial"/>
          <w:color w:val="000000" w:themeColor="text1"/>
          <w:sz w:val="22"/>
          <w:szCs w:val="22"/>
        </w:rPr>
        <w:t xml:space="preserve"> </w:t>
      </w:r>
      <w:r w:rsidRPr="18CB43C2">
        <w:rPr>
          <w:rFonts w:ascii="Arial" w:hAnsi="Arial" w:cs="Arial"/>
          <w:color w:val="000000" w:themeColor="text1"/>
          <w:sz w:val="22"/>
          <w:szCs w:val="22"/>
          <w:lang w:eastAsia="en-GB"/>
        </w:rPr>
        <w:fldChar w:fldCharType="begin"/>
      </w:r>
      <w:r w:rsidR="00093E2D">
        <w:rPr>
          <w:rFonts w:ascii="Arial" w:hAnsi="Arial" w:cs="Arial"/>
          <w:color w:val="000000" w:themeColor="text1"/>
          <w:sz w:val="22"/>
          <w:szCs w:val="22"/>
          <w:lang w:eastAsia="en-GB"/>
        </w:rPr>
        <w:instrText xml:space="preserve"> ADDIN EN.CITE &lt;EndNote&gt;&lt;Cite&gt;&lt;Author&gt;NPS Medicinewise&lt;/Author&gt;&lt;Year&gt;2019.&lt;/Year&gt;&lt;RecNum&gt;4685&lt;/RecNum&gt;&lt;DisplayText&gt;[26]&lt;/DisplayText&gt;&lt;record&gt;&lt;rec-number&gt;4685&lt;/rec-number&gt;&lt;foreign-keys&gt;&lt;key app="EN" db-id="e52f95vavessaxetv9j5sffszxwd0atdv2pz" timestamp="1658389667" guid="aa7c9402-c403-4654-9760-c195e63a0026"&gt;4685&lt;/key&gt;&lt;/foreign-keys&gt;&lt;ref-type name="Web Page"&gt;12&lt;/ref-type&gt;&lt;contributors&gt;&lt;authors&gt;&lt;author&gt;NPS Medicinewise,&lt;/author&gt;&lt;/authors&gt;&lt;/contributors&gt;&lt;titles&gt;&lt;title&gt;Managing Pain and Opioid Medicines.&lt;/title&gt;&lt;/titles&gt;&lt;dates&gt;&lt;year&gt;2019.&lt;/year&gt;&lt;/dates&gt;&lt;urls&gt;&lt;/urls&gt;&lt;/record&gt;&lt;/Cite&gt;&lt;/EndNote&gt;</w:instrText>
      </w:r>
      <w:r w:rsidRPr="18CB43C2">
        <w:rPr>
          <w:rFonts w:ascii="Arial" w:hAnsi="Arial" w:cs="Arial"/>
          <w:color w:val="000000" w:themeColor="text1"/>
          <w:sz w:val="22"/>
          <w:szCs w:val="22"/>
          <w:lang w:eastAsia="en-GB"/>
        </w:rPr>
        <w:fldChar w:fldCharType="separate"/>
      </w:r>
      <w:r w:rsidR="00093E2D">
        <w:rPr>
          <w:rFonts w:ascii="Arial" w:hAnsi="Arial" w:cs="Arial"/>
          <w:noProof/>
          <w:color w:val="000000" w:themeColor="text1"/>
          <w:sz w:val="22"/>
          <w:szCs w:val="22"/>
          <w:lang w:eastAsia="en-GB"/>
        </w:rPr>
        <w:t>[26]</w:t>
      </w:r>
      <w:r w:rsidRPr="18CB43C2">
        <w:rPr>
          <w:rFonts w:ascii="Arial" w:hAnsi="Arial" w:cs="Arial"/>
          <w:color w:val="000000" w:themeColor="text1"/>
          <w:sz w:val="22"/>
          <w:szCs w:val="22"/>
          <w:lang w:eastAsia="en-GB"/>
        </w:rPr>
        <w:fldChar w:fldCharType="end"/>
      </w:r>
      <w:r w:rsidRPr="18CB43C2">
        <w:rPr>
          <w:rFonts w:ascii="Arial" w:hAnsi="Arial" w:cs="Arial"/>
          <w:color w:val="000000" w:themeColor="text1"/>
          <w:sz w:val="22"/>
          <w:szCs w:val="22"/>
        </w:rPr>
        <w:t xml:space="preserve"> The NPS </w:t>
      </w:r>
      <w:proofErr w:type="spellStart"/>
      <w:r w:rsidR="6EBAC71D" w:rsidRPr="18CB43C2">
        <w:rPr>
          <w:rFonts w:ascii="Arial" w:hAnsi="Arial" w:cs="Arial"/>
          <w:color w:val="000000" w:themeColor="text1"/>
          <w:sz w:val="22"/>
          <w:szCs w:val="22"/>
        </w:rPr>
        <w:t>Medicinewise</w:t>
      </w:r>
      <w:proofErr w:type="spellEnd"/>
      <w:r w:rsidRPr="18CB43C2">
        <w:rPr>
          <w:rFonts w:ascii="Arial" w:hAnsi="Arial" w:cs="Arial"/>
          <w:color w:val="000000" w:themeColor="text1"/>
          <w:sz w:val="22"/>
          <w:szCs w:val="22"/>
        </w:rPr>
        <w:t xml:space="preserve"> opioid weaning plan</w:t>
      </w:r>
      <w:r w:rsidR="49BE7B22" w:rsidRPr="18CB43C2">
        <w:rPr>
          <w:rFonts w:ascii="Arial" w:hAnsi="Arial" w:cs="Arial"/>
          <w:color w:val="000000" w:themeColor="text1"/>
          <w:sz w:val="22"/>
          <w:szCs w:val="22"/>
        </w:rPr>
        <w:t xml:space="preserve"> </w:t>
      </w:r>
      <w:r w:rsidRPr="18CB43C2">
        <w:rPr>
          <w:rFonts w:ascii="Arial" w:hAnsi="Arial" w:cs="Arial"/>
          <w:color w:val="000000" w:themeColor="text1"/>
          <w:sz w:val="22"/>
          <w:szCs w:val="22"/>
          <w:lang w:eastAsia="en-GB"/>
        </w:rPr>
        <w:fldChar w:fldCharType="begin"/>
      </w:r>
      <w:r w:rsidR="00093E2D">
        <w:rPr>
          <w:rFonts w:ascii="Arial" w:hAnsi="Arial" w:cs="Arial"/>
          <w:color w:val="000000" w:themeColor="text1"/>
          <w:sz w:val="22"/>
          <w:szCs w:val="22"/>
          <w:lang w:eastAsia="en-GB"/>
        </w:rPr>
        <w:instrText xml:space="preserve"> ADDIN EN.CITE &lt;EndNote&gt;&lt;Cite&gt;&lt;Author&gt;NPS Medicinewise&lt;/Author&gt;&lt;Year&gt;2019.&lt;/Year&gt;&lt;RecNum&gt;4686&lt;/RecNum&gt;&lt;DisplayText&gt;[27]&lt;/DisplayText&gt;&lt;record&gt;&lt;rec-number&gt;4686&lt;/rec-number&gt;&lt;foreign-keys&gt;&lt;key app="EN" db-id="e52f95vavessaxetv9j5sffszxwd0atdv2pz" timestamp="1658389667" guid="a02cea29-04cf-4e72-8644-b12a54f61883"&gt;4686&lt;/key&gt;&lt;/foreign-keys&gt;&lt;ref-type name="Web Page"&gt;12&lt;/ref-type&gt;&lt;contributors&gt;&lt;authors&gt;&lt;author&gt;NPS Medicinewise,&lt;/author&gt;&lt;/authors&gt;&lt;/contributors&gt;&lt;titles&gt;&lt;title&gt;Lowering your Opioid Dose.&lt;/title&gt;&lt;/titles&gt;&lt;dates&gt;&lt;year&gt;2019.&lt;/year&gt;&lt;/dates&gt;&lt;urls&gt;&lt;/urls&gt;&lt;/record&gt;&lt;/Cite&gt;&lt;/EndNote&gt;</w:instrText>
      </w:r>
      <w:r w:rsidRPr="18CB43C2">
        <w:rPr>
          <w:rFonts w:ascii="Arial" w:hAnsi="Arial" w:cs="Arial"/>
          <w:color w:val="000000" w:themeColor="text1"/>
          <w:sz w:val="22"/>
          <w:szCs w:val="22"/>
          <w:lang w:eastAsia="en-GB"/>
        </w:rPr>
        <w:fldChar w:fldCharType="separate"/>
      </w:r>
      <w:r w:rsidR="00093E2D">
        <w:rPr>
          <w:rFonts w:ascii="Arial" w:hAnsi="Arial" w:cs="Arial"/>
          <w:noProof/>
          <w:color w:val="000000" w:themeColor="text1"/>
          <w:sz w:val="22"/>
          <w:szCs w:val="22"/>
          <w:lang w:eastAsia="en-GB"/>
        </w:rPr>
        <w:t>[27]</w:t>
      </w:r>
      <w:r w:rsidRPr="18CB43C2">
        <w:rPr>
          <w:rFonts w:ascii="Arial" w:hAnsi="Arial" w:cs="Arial"/>
          <w:color w:val="000000" w:themeColor="text1"/>
          <w:sz w:val="22"/>
          <w:szCs w:val="22"/>
          <w:lang w:eastAsia="en-GB"/>
        </w:rPr>
        <w:fldChar w:fldCharType="end"/>
      </w:r>
      <w:r w:rsidRPr="18CB43C2">
        <w:rPr>
          <w:rFonts w:ascii="Arial" w:hAnsi="Arial" w:cs="Arial"/>
          <w:color w:val="000000" w:themeColor="text1"/>
          <w:sz w:val="22"/>
          <w:szCs w:val="22"/>
        </w:rPr>
        <w:t xml:space="preserve"> will be used to guide rates of opioid tapering. Participants will receive the intervention for </w:t>
      </w:r>
      <w:r w:rsidRPr="18CB43C2">
        <w:rPr>
          <w:rFonts w:ascii="Arial" w:hAnsi="Arial" w:cs="Arial"/>
          <w:color w:val="000000" w:themeColor="text1"/>
          <w:sz w:val="22"/>
          <w:szCs w:val="22"/>
        </w:rPr>
        <w:lastRenderedPageBreak/>
        <w:t xml:space="preserve">approximately 3 months. The opioid tapering target of </w:t>
      </w:r>
      <w:r w:rsidR="4DD75753" w:rsidRPr="18CB43C2">
        <w:rPr>
          <w:rFonts w:ascii="Arial" w:hAnsi="Arial" w:cs="Arial"/>
          <w:color w:val="000000" w:themeColor="text1"/>
          <w:sz w:val="22"/>
          <w:szCs w:val="22"/>
        </w:rPr>
        <w:t>≤</w:t>
      </w:r>
      <w:r w:rsidRPr="18CB43C2">
        <w:rPr>
          <w:rFonts w:ascii="Arial" w:hAnsi="Arial" w:cs="Arial"/>
          <w:color w:val="000000" w:themeColor="text1"/>
          <w:sz w:val="22"/>
          <w:szCs w:val="22"/>
        </w:rPr>
        <w:t>50% of the baseline opioid dose was chosen as this has been shown to improve post-surgical outcomes similar to opioid-naïve participants.</w:t>
      </w:r>
      <w:r w:rsidRPr="18CB43C2">
        <w:rPr>
          <w:rFonts w:ascii="Arial" w:hAnsi="Arial" w:cs="Arial"/>
          <w:color w:val="000000" w:themeColor="text1"/>
          <w:sz w:val="22"/>
          <w:szCs w:val="22"/>
          <w:lang w:eastAsia="en-GB"/>
        </w:rPr>
        <w:fldChar w:fldCharType="begin"/>
      </w:r>
      <w:r w:rsidR="00114503">
        <w:rPr>
          <w:rFonts w:ascii="Arial" w:hAnsi="Arial" w:cs="Arial"/>
          <w:color w:val="000000" w:themeColor="text1"/>
          <w:sz w:val="22"/>
          <w:szCs w:val="22"/>
          <w:lang w:eastAsia="en-GB"/>
        </w:rPr>
        <w:instrText xml:space="preserve"> ADDIN EN.CITE &lt;EndNote&gt;&lt;Cite&gt;&lt;Author&gt;Nguyen&lt;/Author&gt;&lt;Year&gt;2016&lt;/Year&gt;&lt;RecNum&gt;79&lt;/RecNum&gt;&lt;DisplayText&gt;[7]&lt;/DisplayText&gt;&lt;record&gt;&lt;rec-number&gt;79&lt;/rec-number&gt;&lt;foreign-keys&gt;&lt;key app="EN" db-id="e52f95vavessaxetv9j5sffszxwd0atdv2pz" timestamp="1616024629" guid="4952652c-de9c-4130-87dc-c3c315abd956"&gt;79&lt;/key&gt;&lt;/foreign-keys&gt;&lt;ref-type name="Journal Article"&gt;17&lt;/ref-type&gt;&lt;contributors&gt;&lt;authors&gt;&lt;author&gt;Nguyen, Long-Co L&lt;/author&gt;&lt;author&gt;Sing, David C&lt;/author&gt;&lt;author&gt;Bozic, Kevin J&lt;/author&gt;&lt;/authors&gt;&lt;/contributors&gt;&lt;titles&gt;&lt;title&gt;Preoperative reduction of opioid use before total joint arthroplasty&lt;/title&gt;&lt;secondary-title&gt;The Journal of arthroplasty&lt;/secondary-title&gt;&lt;/titles&gt;&lt;periodical&gt;&lt;full-title&gt;The Journal of Arthroplasty&lt;/full-title&gt;&lt;/periodical&gt;&lt;pages&gt;282-287&lt;/pages&gt;&lt;volume&gt;31&lt;/volume&gt;&lt;number&gt;9&lt;/number&gt;&lt;dates&gt;&lt;year&gt;2016&lt;/year&gt;&lt;/dates&gt;&lt;isbn&gt;0883-5403&lt;/isbn&gt;&lt;urls&gt;&lt;/urls&gt;&lt;/record&gt;&lt;/Cite&gt;&lt;/EndNote&gt;</w:instrText>
      </w:r>
      <w:r w:rsidRPr="18CB43C2">
        <w:rPr>
          <w:rFonts w:ascii="Arial" w:hAnsi="Arial" w:cs="Arial"/>
          <w:color w:val="000000" w:themeColor="text1"/>
          <w:sz w:val="22"/>
          <w:szCs w:val="22"/>
          <w:lang w:eastAsia="en-GB"/>
        </w:rPr>
        <w:fldChar w:fldCharType="separate"/>
      </w:r>
      <w:r w:rsidR="00114503">
        <w:rPr>
          <w:rFonts w:ascii="Arial" w:hAnsi="Arial" w:cs="Arial"/>
          <w:noProof/>
          <w:color w:val="000000" w:themeColor="text1"/>
          <w:sz w:val="22"/>
          <w:szCs w:val="22"/>
          <w:lang w:eastAsia="en-GB"/>
        </w:rPr>
        <w:t>[7]</w:t>
      </w:r>
      <w:r w:rsidRPr="18CB43C2">
        <w:rPr>
          <w:rFonts w:ascii="Arial" w:hAnsi="Arial" w:cs="Arial"/>
          <w:color w:val="000000" w:themeColor="text1"/>
          <w:sz w:val="22"/>
          <w:szCs w:val="22"/>
          <w:lang w:eastAsia="en-GB"/>
        </w:rPr>
        <w:fldChar w:fldCharType="end"/>
      </w:r>
      <w:r w:rsidRPr="18CB43C2">
        <w:rPr>
          <w:rFonts w:ascii="Arial" w:hAnsi="Arial" w:cs="Arial"/>
          <w:color w:val="000000" w:themeColor="text1"/>
          <w:sz w:val="22"/>
          <w:szCs w:val="22"/>
        </w:rPr>
        <w:t xml:space="preserve"> If this target is reached before the participant is due for surgery, the participant will continue to be followed up until the day of surgery. </w:t>
      </w:r>
    </w:p>
    <w:p w14:paraId="64F57691" w14:textId="77777777" w:rsidR="005F13C1" w:rsidRDefault="005F13C1" w:rsidP="006B0F57">
      <w:pPr>
        <w:jc w:val="both"/>
        <w:rPr>
          <w:rFonts w:ascii="Arial" w:hAnsi="Arial" w:cs="Arial"/>
          <w:color w:val="000000" w:themeColor="text1"/>
          <w:sz w:val="22"/>
          <w:szCs w:val="22"/>
        </w:rPr>
      </w:pPr>
    </w:p>
    <w:p w14:paraId="2A36CC09" w14:textId="1B082987" w:rsidR="005F13C1" w:rsidRDefault="6F2E0EF9" w:rsidP="006B0F57">
      <w:pPr>
        <w:jc w:val="both"/>
        <w:rPr>
          <w:rFonts w:ascii="Arial" w:hAnsi="Arial" w:cs="Arial"/>
          <w:color w:val="000000" w:themeColor="text1"/>
          <w:sz w:val="22"/>
          <w:szCs w:val="22"/>
        </w:rPr>
      </w:pPr>
      <w:r w:rsidRPr="18CB43C2">
        <w:rPr>
          <w:rFonts w:ascii="Arial" w:hAnsi="Arial" w:cs="Arial"/>
          <w:color w:val="000000" w:themeColor="text1"/>
          <w:sz w:val="22"/>
          <w:szCs w:val="22"/>
        </w:rPr>
        <w:t>The intervention employs key components of the Behaviour Change Wheel</w:t>
      </w:r>
      <w:r w:rsidR="0012CF23" w:rsidRPr="18CB43C2">
        <w:rPr>
          <w:rFonts w:ascii="Arial" w:hAnsi="Arial" w:cs="Arial"/>
          <w:color w:val="000000" w:themeColor="text1"/>
          <w:sz w:val="22"/>
          <w:szCs w:val="22"/>
        </w:rPr>
        <w:t xml:space="preserve"> </w:t>
      </w:r>
      <w:r w:rsidRPr="18CB43C2">
        <w:rPr>
          <w:rFonts w:ascii="Arial" w:hAnsi="Arial" w:cs="Arial"/>
          <w:color w:val="000000" w:themeColor="text1"/>
          <w:sz w:val="22"/>
          <w:szCs w:val="22"/>
          <w:lang w:eastAsia="en-GB"/>
        </w:rPr>
        <w:fldChar w:fldCharType="begin"/>
      </w:r>
      <w:r w:rsidR="00093E2D">
        <w:rPr>
          <w:rFonts w:ascii="Arial" w:hAnsi="Arial" w:cs="Arial"/>
          <w:color w:val="000000" w:themeColor="text1"/>
          <w:sz w:val="22"/>
          <w:szCs w:val="22"/>
          <w:lang w:eastAsia="en-GB"/>
        </w:rPr>
        <w:instrText xml:space="preserve"> ADDIN EN.CITE &lt;EndNote&gt;&lt;Cite&gt;&lt;Author&gt;Michie&lt;/Author&gt;&lt;Year&gt;2011&lt;/Year&gt;&lt;RecNum&gt;4687&lt;/RecNum&gt;&lt;DisplayText&gt;[28]&lt;/DisplayText&gt;&lt;record&gt;&lt;rec-number&gt;4687&lt;/rec-number&gt;&lt;foreign-keys&gt;&lt;key app="EN" db-id="e52f95vavessaxetv9j5sffszxwd0atdv2pz" timestamp="1658389667" guid="535fbdf4-cfba-4833-ac34-3fb5e9bb0ff3"&gt;4687&lt;/key&gt;&lt;/foreign-keys&gt;&lt;ref-type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science&lt;/secondary-title&gt;&lt;short-title&gt;Implement Sci&lt;/short-title&gt;&lt;/titles&gt;&lt;periodical&gt;&lt;full-title&gt;Implementation science&lt;/full-title&gt;&lt;/periodical&gt;&lt;pages&gt;42&lt;/pages&gt;&lt;volume&gt;6&lt;/volume&gt;&lt;number&gt;1&lt;/number&gt;&lt;dates&gt;&lt;year&gt;2011&lt;/year&gt;&lt;/dates&gt;&lt;isbn&gt;1748-5908&lt;/isbn&gt;&lt;urls&gt;&lt;/urls&gt;&lt;/record&gt;&lt;/Cite&gt;&lt;/EndNote&gt;</w:instrText>
      </w:r>
      <w:r w:rsidRPr="18CB43C2">
        <w:rPr>
          <w:rFonts w:ascii="Arial" w:hAnsi="Arial" w:cs="Arial"/>
          <w:color w:val="000000" w:themeColor="text1"/>
          <w:sz w:val="22"/>
          <w:szCs w:val="22"/>
          <w:lang w:eastAsia="en-GB"/>
        </w:rPr>
        <w:fldChar w:fldCharType="separate"/>
      </w:r>
      <w:r w:rsidR="00093E2D">
        <w:rPr>
          <w:rFonts w:ascii="Arial" w:hAnsi="Arial" w:cs="Arial"/>
          <w:noProof/>
          <w:color w:val="000000" w:themeColor="text1"/>
          <w:sz w:val="22"/>
          <w:szCs w:val="22"/>
          <w:lang w:eastAsia="en-GB"/>
        </w:rPr>
        <w:t>[28]</w:t>
      </w:r>
      <w:r w:rsidRPr="18CB43C2">
        <w:rPr>
          <w:rFonts w:ascii="Arial" w:hAnsi="Arial" w:cs="Arial"/>
          <w:color w:val="000000" w:themeColor="text1"/>
          <w:sz w:val="22"/>
          <w:szCs w:val="22"/>
          <w:lang w:eastAsia="en-GB"/>
        </w:rPr>
        <w:fldChar w:fldCharType="end"/>
      </w:r>
      <w:r w:rsidRPr="18CB43C2">
        <w:rPr>
          <w:rFonts w:ascii="Arial" w:hAnsi="Arial" w:cs="Arial"/>
          <w:color w:val="000000" w:themeColor="text1"/>
          <w:sz w:val="22"/>
          <w:szCs w:val="22"/>
        </w:rPr>
        <w:t xml:space="preserve"> to target participant behaviour change by leveraging</w:t>
      </w:r>
      <w:r w:rsidR="005F13C1">
        <w:rPr>
          <w:rFonts w:ascii="Arial" w:hAnsi="Arial" w:cs="Arial"/>
          <w:color w:val="000000" w:themeColor="text1"/>
          <w:sz w:val="22"/>
          <w:szCs w:val="22"/>
        </w:rPr>
        <w:t>:</w:t>
      </w:r>
      <w:r w:rsidRPr="18CB43C2">
        <w:rPr>
          <w:rFonts w:ascii="Arial" w:hAnsi="Arial" w:cs="Arial"/>
          <w:color w:val="000000" w:themeColor="text1"/>
          <w:sz w:val="22"/>
          <w:szCs w:val="22"/>
        </w:rPr>
        <w:t xml:space="preserve"> </w:t>
      </w:r>
    </w:p>
    <w:p w14:paraId="02F664F0" w14:textId="708C5E53" w:rsidR="005F13C1" w:rsidRPr="00A645C4" w:rsidRDefault="6F2E0EF9" w:rsidP="00A645C4">
      <w:pPr>
        <w:pStyle w:val="ListParagraph"/>
        <w:numPr>
          <w:ilvl w:val="0"/>
          <w:numId w:val="20"/>
        </w:numPr>
        <w:jc w:val="both"/>
        <w:rPr>
          <w:rFonts w:ascii="Arial" w:hAnsi="Arial" w:cs="Arial"/>
          <w:color w:val="000000" w:themeColor="text1"/>
          <w:sz w:val="22"/>
          <w:szCs w:val="22"/>
        </w:rPr>
      </w:pPr>
      <w:r w:rsidRPr="00A645C4">
        <w:rPr>
          <w:rFonts w:ascii="Arial" w:hAnsi="Arial" w:cs="Arial"/>
          <w:color w:val="000000" w:themeColor="text1"/>
          <w:sz w:val="22"/>
          <w:szCs w:val="22"/>
        </w:rPr>
        <w:t xml:space="preserve">capability (by improving participants’ confidence and knowledge of effective pain management and opioid tapering), </w:t>
      </w:r>
    </w:p>
    <w:p w14:paraId="022C5EC3" w14:textId="540B7C47" w:rsidR="005F13C1" w:rsidRDefault="6F2E0EF9" w:rsidP="005F13C1">
      <w:pPr>
        <w:pStyle w:val="ListParagraph"/>
        <w:numPr>
          <w:ilvl w:val="0"/>
          <w:numId w:val="20"/>
        </w:numPr>
        <w:jc w:val="both"/>
        <w:rPr>
          <w:rFonts w:ascii="Arial" w:hAnsi="Arial" w:cs="Arial"/>
          <w:color w:val="000000" w:themeColor="text1"/>
          <w:sz w:val="22"/>
          <w:szCs w:val="22"/>
          <w:lang w:eastAsia="en-GB"/>
        </w:rPr>
      </w:pPr>
      <w:r w:rsidRPr="00A645C4">
        <w:rPr>
          <w:rFonts w:ascii="Arial" w:hAnsi="Arial" w:cs="Arial"/>
          <w:color w:val="000000" w:themeColor="text1"/>
          <w:sz w:val="22"/>
          <w:szCs w:val="22"/>
        </w:rPr>
        <w:t>opportunity (by providing an individuali</w:t>
      </w:r>
      <w:r w:rsidR="47325F1F" w:rsidRPr="00A645C4">
        <w:rPr>
          <w:rFonts w:ascii="Arial" w:hAnsi="Arial" w:cs="Arial"/>
          <w:color w:val="000000" w:themeColor="text1"/>
          <w:sz w:val="22"/>
          <w:szCs w:val="22"/>
        </w:rPr>
        <w:t>z</w:t>
      </w:r>
      <w:r w:rsidRPr="00A645C4">
        <w:rPr>
          <w:rFonts w:ascii="Arial" w:hAnsi="Arial" w:cs="Arial"/>
          <w:color w:val="000000" w:themeColor="text1"/>
          <w:sz w:val="22"/>
          <w:szCs w:val="22"/>
        </w:rPr>
        <w:t xml:space="preserve">ed pain management and opioid tapering service that is more accessible than traditional pain clinics) and </w:t>
      </w:r>
    </w:p>
    <w:p w14:paraId="52140E59" w14:textId="57AB9FCF" w:rsidR="00455F6F" w:rsidRPr="00A645C4" w:rsidRDefault="6F2E0EF9" w:rsidP="00A645C4">
      <w:pPr>
        <w:pStyle w:val="ListParagraph"/>
        <w:numPr>
          <w:ilvl w:val="0"/>
          <w:numId w:val="20"/>
        </w:numPr>
        <w:jc w:val="both"/>
        <w:rPr>
          <w:rFonts w:ascii="Arial" w:hAnsi="Arial" w:cs="Arial"/>
          <w:color w:val="000000" w:themeColor="text1"/>
          <w:sz w:val="22"/>
          <w:szCs w:val="22"/>
          <w:lang w:eastAsia="en-GB"/>
        </w:rPr>
      </w:pPr>
      <w:r w:rsidRPr="00A645C4">
        <w:rPr>
          <w:rFonts w:ascii="Arial" w:hAnsi="Arial" w:cs="Arial"/>
          <w:color w:val="000000" w:themeColor="text1"/>
          <w:sz w:val="22"/>
          <w:szCs w:val="22"/>
        </w:rPr>
        <w:t xml:space="preserve">motivation (by engaging with participants through </w:t>
      </w:r>
      <w:r w:rsidR="0549A926" w:rsidRPr="00A645C4">
        <w:rPr>
          <w:rFonts w:ascii="Arial" w:hAnsi="Arial" w:cs="Arial"/>
          <w:color w:val="000000" w:themeColor="text1"/>
          <w:sz w:val="22"/>
          <w:szCs w:val="22"/>
        </w:rPr>
        <w:t xml:space="preserve">the </w:t>
      </w:r>
      <w:r w:rsidRPr="00A645C4">
        <w:rPr>
          <w:rFonts w:ascii="Arial" w:hAnsi="Arial" w:cs="Arial"/>
          <w:color w:val="000000" w:themeColor="text1"/>
          <w:sz w:val="22"/>
          <w:szCs w:val="22"/>
        </w:rPr>
        <w:t>shared decision making and encouraging active involvement in participants’ own health).</w:t>
      </w:r>
    </w:p>
    <w:tbl>
      <w:tblPr>
        <w:tblStyle w:val="TableGrid"/>
        <w:tblW w:w="11119" w:type="dxa"/>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9"/>
      </w:tblGrid>
      <w:tr w:rsidR="00455F6F" w:rsidRPr="00C03D2A" w14:paraId="0AA06294" w14:textId="77777777" w:rsidTr="7E6F1C81">
        <w:trPr>
          <w:trHeight w:val="3234"/>
        </w:trPr>
        <w:tc>
          <w:tcPr>
            <w:tcW w:w="11119" w:type="dxa"/>
          </w:tcPr>
          <w:p w14:paraId="66775262" w14:textId="0470FC72" w:rsidR="00455F6F" w:rsidRPr="00C03D2A" w:rsidRDefault="4F4AB3D1" w:rsidP="00C03D2A">
            <w:pPr>
              <w:jc w:val="both"/>
              <w:rPr>
                <w:rFonts w:ascii="Arial" w:hAnsi="Arial" w:cs="Arial"/>
                <w:b/>
                <w:bCs/>
              </w:rPr>
            </w:pPr>
            <w:r w:rsidRPr="7E6F1C81">
              <w:rPr>
                <w:rFonts w:ascii="Arial" w:hAnsi="Arial" w:cs="Arial"/>
                <w:b/>
                <w:bCs/>
              </w:rPr>
              <w:t xml:space="preserve">          </w:t>
            </w:r>
            <w:r w:rsidR="6F2E0EF9">
              <w:rPr>
                <w:noProof/>
              </w:rPr>
              <w:drawing>
                <wp:inline distT="0" distB="0" distL="0" distR="0" wp14:anchorId="1DC520DC" wp14:editId="7CCA73F1">
                  <wp:extent cx="5723902" cy="1907414"/>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723902" cy="1907414"/>
                          </a:xfrm>
                          <a:prstGeom prst="rect">
                            <a:avLst/>
                          </a:prstGeom>
                        </pic:spPr>
                      </pic:pic>
                    </a:graphicData>
                  </a:graphic>
                </wp:inline>
              </w:drawing>
            </w:r>
          </w:p>
        </w:tc>
      </w:tr>
      <w:tr w:rsidR="00D741FD" w:rsidRPr="00C03D2A" w14:paraId="602FF51B" w14:textId="77777777" w:rsidTr="7E6F1C81">
        <w:trPr>
          <w:trHeight w:val="270"/>
        </w:trPr>
        <w:tc>
          <w:tcPr>
            <w:tcW w:w="11119" w:type="dxa"/>
          </w:tcPr>
          <w:p w14:paraId="178EE691" w14:textId="77777777" w:rsidR="00D741FD" w:rsidRPr="00C03D2A" w:rsidRDefault="00D741FD" w:rsidP="00C03D2A">
            <w:pPr>
              <w:jc w:val="both"/>
              <w:rPr>
                <w:rFonts w:ascii="Arial" w:hAnsi="Arial" w:cs="Arial"/>
                <w:b/>
                <w:bCs/>
              </w:rPr>
            </w:pPr>
          </w:p>
        </w:tc>
      </w:tr>
      <w:tr w:rsidR="00455F6F" w:rsidRPr="00C03D2A" w14:paraId="052F0B84" w14:textId="77777777" w:rsidTr="7E6F1C81">
        <w:trPr>
          <w:trHeight w:val="270"/>
        </w:trPr>
        <w:tc>
          <w:tcPr>
            <w:tcW w:w="11119" w:type="dxa"/>
          </w:tcPr>
          <w:p w14:paraId="45F28D99" w14:textId="3C2DA485" w:rsidR="00455F6F" w:rsidRPr="00C03D2A" w:rsidRDefault="4F4AB3D1" w:rsidP="00D741FD">
            <w:pPr>
              <w:jc w:val="both"/>
              <w:rPr>
                <w:rFonts w:ascii="Arial" w:hAnsi="Arial" w:cs="Arial"/>
              </w:rPr>
            </w:pPr>
            <w:r w:rsidRPr="7E6F1C81">
              <w:rPr>
                <w:rFonts w:ascii="Arial" w:hAnsi="Arial" w:cs="Arial"/>
                <w:b/>
                <w:bCs/>
              </w:rPr>
              <w:t xml:space="preserve">         </w:t>
            </w:r>
            <w:r w:rsidR="6F2E0EF9" w:rsidRPr="7E6F1C81">
              <w:rPr>
                <w:rFonts w:ascii="Arial" w:hAnsi="Arial" w:cs="Arial"/>
                <w:b/>
                <w:bCs/>
              </w:rPr>
              <w:t xml:space="preserve">Figure 2. </w:t>
            </w:r>
            <w:r w:rsidR="6F2E0EF9" w:rsidRPr="7E6F1C81">
              <w:rPr>
                <w:rFonts w:ascii="Arial" w:hAnsi="Arial" w:cs="Arial"/>
              </w:rPr>
              <w:t>Study Intervention Procedures</w:t>
            </w:r>
          </w:p>
        </w:tc>
      </w:tr>
    </w:tbl>
    <w:p w14:paraId="78D96DC3" w14:textId="77777777" w:rsidR="00455F6F" w:rsidRPr="00C03D2A" w:rsidRDefault="00455F6F" w:rsidP="00C03D2A">
      <w:pPr>
        <w:jc w:val="both"/>
        <w:rPr>
          <w:rFonts w:ascii="Arial" w:hAnsi="Arial" w:cs="Arial"/>
          <w:color w:val="000000" w:themeColor="text1"/>
          <w:lang w:eastAsia="en-GB"/>
        </w:rPr>
      </w:pPr>
    </w:p>
    <w:p w14:paraId="4854D57D" w14:textId="77777777" w:rsidR="00455F6F" w:rsidRPr="00812FF6" w:rsidRDefault="6F2E0EF9" w:rsidP="00C03D2A">
      <w:pPr>
        <w:jc w:val="both"/>
        <w:rPr>
          <w:rFonts w:ascii="Arial" w:hAnsi="Arial" w:cs="Arial"/>
          <w:color w:val="000000" w:themeColor="text1"/>
          <w:sz w:val="22"/>
          <w:szCs w:val="22"/>
          <w:lang w:eastAsia="en-GB"/>
        </w:rPr>
      </w:pPr>
      <w:r w:rsidRPr="7E6F1C81">
        <w:rPr>
          <w:rFonts w:ascii="Arial" w:hAnsi="Arial" w:cs="Arial"/>
          <w:color w:val="000000" w:themeColor="text1"/>
          <w:sz w:val="22"/>
          <w:szCs w:val="22"/>
          <w:u w:val="single"/>
        </w:rPr>
        <w:t>Description of Control Arm</w:t>
      </w:r>
      <w:r w:rsidRPr="7E6F1C81">
        <w:rPr>
          <w:rFonts w:ascii="Arial" w:hAnsi="Arial" w:cs="Arial"/>
          <w:color w:val="000000" w:themeColor="text1"/>
          <w:sz w:val="22"/>
          <w:szCs w:val="22"/>
        </w:rPr>
        <w:t xml:space="preserve">: Usual care will serve as the control arm. This involves review by the hospital preadmission clinic multidisciplinary team to assess medical, physical and psychological health prior to surgery. Participants will be provided education for preoperative and postoperative care that does not involve an active opioid tapering program. </w:t>
      </w:r>
    </w:p>
    <w:p w14:paraId="798EFBCA" w14:textId="77777777" w:rsidR="00455F6F" w:rsidRPr="00812FF6" w:rsidRDefault="00455F6F" w:rsidP="00C03D2A">
      <w:pPr>
        <w:jc w:val="both"/>
        <w:rPr>
          <w:rFonts w:ascii="Arial" w:hAnsi="Arial" w:cs="Arial"/>
          <w:color w:val="000000" w:themeColor="text1"/>
          <w:sz w:val="22"/>
          <w:szCs w:val="22"/>
          <w:lang w:eastAsia="en-GB"/>
        </w:rPr>
      </w:pPr>
    </w:p>
    <w:p w14:paraId="7D5E7D59" w14:textId="098CD1ED" w:rsidR="00455F6F" w:rsidRPr="00812FF6" w:rsidRDefault="6F2E0EF9" w:rsidP="00C03D2A">
      <w:pPr>
        <w:jc w:val="both"/>
        <w:rPr>
          <w:rFonts w:ascii="Arial" w:hAnsi="Arial" w:cs="Arial"/>
          <w:sz w:val="22"/>
          <w:szCs w:val="22"/>
        </w:rPr>
      </w:pPr>
      <w:r w:rsidRPr="7E6F1C81">
        <w:rPr>
          <w:rFonts w:ascii="Arial" w:hAnsi="Arial" w:cs="Arial"/>
          <w:sz w:val="22"/>
          <w:szCs w:val="22"/>
          <w:u w:val="single"/>
        </w:rPr>
        <w:t>Data collection:</w:t>
      </w:r>
      <w:r w:rsidRPr="7E6F1C81">
        <w:rPr>
          <w:rFonts w:ascii="Arial" w:hAnsi="Arial" w:cs="Arial"/>
          <w:sz w:val="22"/>
          <w:szCs w:val="22"/>
        </w:rPr>
        <w:t xml:space="preserve"> Data will be collected from participants at recruitment approximately 3 months prior to surgery (baseline), 1 to 3 days preoperatively (post-intervention) and 3 months after surgery by telephone call</w:t>
      </w:r>
      <w:r w:rsidR="002F78F6">
        <w:rPr>
          <w:rFonts w:ascii="Arial" w:hAnsi="Arial" w:cs="Arial"/>
          <w:sz w:val="22"/>
          <w:szCs w:val="22"/>
        </w:rPr>
        <w:t xml:space="preserve"> using a standard Data Collection Form (shown below)</w:t>
      </w:r>
      <w:r w:rsidRPr="7E6F1C81">
        <w:rPr>
          <w:rFonts w:ascii="Arial" w:hAnsi="Arial" w:cs="Arial"/>
          <w:sz w:val="22"/>
          <w:szCs w:val="22"/>
        </w:rPr>
        <w:t xml:space="preserve">. Telephone calls were shown in the pilot study to be </w:t>
      </w:r>
      <w:r w:rsidR="1A841D54" w:rsidRPr="7E6F1C81">
        <w:rPr>
          <w:rFonts w:ascii="Arial" w:hAnsi="Arial" w:cs="Arial"/>
          <w:sz w:val="22"/>
          <w:szCs w:val="22"/>
        </w:rPr>
        <w:t xml:space="preserve">an acceptable </w:t>
      </w:r>
      <w:r w:rsidRPr="7E6F1C81">
        <w:rPr>
          <w:rFonts w:ascii="Arial" w:hAnsi="Arial" w:cs="Arial"/>
          <w:sz w:val="22"/>
          <w:szCs w:val="22"/>
        </w:rPr>
        <w:t xml:space="preserve">mode of data collection for </w:t>
      </w:r>
      <w:r w:rsidR="4DD75753" w:rsidRPr="7E6F1C81">
        <w:rPr>
          <w:rFonts w:ascii="Arial" w:hAnsi="Arial" w:cs="Arial"/>
          <w:sz w:val="22"/>
          <w:szCs w:val="22"/>
        </w:rPr>
        <w:t>participants</w:t>
      </w:r>
      <w:r w:rsidRPr="7E6F1C81">
        <w:rPr>
          <w:rFonts w:ascii="Arial" w:hAnsi="Arial" w:cs="Arial"/>
          <w:sz w:val="22"/>
          <w:szCs w:val="22"/>
        </w:rPr>
        <w:t xml:space="preserve">. We will also collect information related to hospital stay from the hospital medical records. Data on analgesic and benzodiazepine use will be verified using </w:t>
      </w:r>
      <w:proofErr w:type="spellStart"/>
      <w:r w:rsidRPr="7E6F1C81">
        <w:rPr>
          <w:rFonts w:ascii="Arial" w:hAnsi="Arial" w:cs="Arial"/>
          <w:sz w:val="22"/>
          <w:szCs w:val="22"/>
        </w:rPr>
        <w:t>SafeScript</w:t>
      </w:r>
      <w:proofErr w:type="spellEnd"/>
      <w:r w:rsidRPr="7E6F1C81">
        <w:rPr>
          <w:rFonts w:ascii="Arial" w:hAnsi="Arial" w:cs="Arial"/>
          <w:sz w:val="22"/>
          <w:szCs w:val="22"/>
        </w:rPr>
        <w:t xml:space="preserve"> and/or calling the participant’s pharmacy. </w:t>
      </w:r>
    </w:p>
    <w:p w14:paraId="1847A7C7" w14:textId="77777777" w:rsidR="00B50800" w:rsidRDefault="00B50800" w:rsidP="00C03D2A">
      <w:pPr>
        <w:jc w:val="both"/>
        <w:rPr>
          <w:rFonts w:ascii="Arial" w:hAnsi="Arial" w:cs="Arial"/>
          <w:sz w:val="22"/>
          <w:szCs w:val="22"/>
        </w:rPr>
      </w:pPr>
    </w:p>
    <w:p w14:paraId="2CFBC109" w14:textId="598A20BE" w:rsidR="00455F6F" w:rsidRPr="00812FF6" w:rsidRDefault="6F2E0EF9" w:rsidP="00C03D2A">
      <w:pPr>
        <w:jc w:val="both"/>
        <w:rPr>
          <w:rFonts w:ascii="Arial" w:hAnsi="Arial" w:cs="Arial"/>
          <w:sz w:val="22"/>
          <w:szCs w:val="22"/>
        </w:rPr>
      </w:pPr>
      <w:r w:rsidRPr="7E6F1C81">
        <w:rPr>
          <w:rFonts w:ascii="Arial" w:hAnsi="Arial" w:cs="Arial"/>
          <w:sz w:val="22"/>
          <w:szCs w:val="22"/>
        </w:rPr>
        <w:t>The following baseline data will be collected: demographics (sex, age, body mass index, comorbidities, postcode, treating surgeon, treating GP, surgery</w:t>
      </w:r>
      <w:r w:rsidR="4DD75753" w:rsidRPr="7E6F1C81">
        <w:rPr>
          <w:rFonts w:ascii="Arial" w:hAnsi="Arial" w:cs="Arial"/>
          <w:sz w:val="22"/>
          <w:szCs w:val="22"/>
        </w:rPr>
        <w:t xml:space="preserve"> type (THA or TKA)</w:t>
      </w:r>
      <w:r w:rsidRPr="7E6F1C81">
        <w:rPr>
          <w:rFonts w:ascii="Arial" w:hAnsi="Arial" w:cs="Arial"/>
          <w:sz w:val="22"/>
          <w:szCs w:val="22"/>
        </w:rPr>
        <w:t>, pain catastrophising using the Pain Catastrophising Scale</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&lt;EndNote&gt;&lt;Cite&gt;&lt;Author&gt;Rosenstiel&lt;/Author&gt;&lt;Year&gt;1983&lt;/Year&gt;&lt;RecNum&gt;74&lt;/RecNum&gt;&lt;DisplayText&gt;[29]&lt;/DisplayText&gt;&lt;record&gt;&lt;rec-number&gt;74&lt;/rec-number&gt;&lt;foreign-keys&gt;&lt;key app="EN" db-id="e52f95vavessaxetv9j5sffszxwd0atdv2pz" timestamp="1616024629" guid="1ccae67c-aa26-4044-af06-5bdd95f4f0db"&gt;74&lt;/key&gt;&lt;/foreign-keys&gt;&lt;ref-type name="Journal Article"&gt;17&lt;/ref-type&gt;&lt;contributors&gt;&lt;authors&gt;&lt;author&gt;Rosenstiel, Anne K&lt;/author&gt;&lt;author&gt;Keefe, Francis J&lt;/author&gt;&lt;/authors&gt;&lt;/contributors&gt;&lt;titles&gt;&lt;title&gt;The use of coping strategies in chronic low back pain patients: relationship to patient characteristics and current adjustment&lt;/title&gt;&lt;secondary-title&gt;Pain&lt;/secondary-title&gt;&lt;/titles&gt;&lt;periodical&gt;&lt;full-title&gt;Pain&lt;/full-title&gt;&lt;/periodical&gt;&lt;pages&gt;33-44&lt;/pages&gt;&lt;volume&gt;17&lt;/volume&gt;&lt;number&gt;1&lt;/number&gt;&lt;dates&gt;&lt;year&gt;1983&lt;/year&gt;&lt;/dates&gt;&lt;isbn&gt;0304-3959&lt;/isbn&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[29]</w:t>
      </w:r>
      <w:r w:rsidR="00455F6F" w:rsidRPr="7E6F1C81">
        <w:rPr>
          <w:rFonts w:ascii="Arial" w:hAnsi="Arial" w:cs="Arial"/>
          <w:sz w:val="22"/>
          <w:szCs w:val="22"/>
        </w:rPr>
        <w:fldChar w:fldCharType="end"/>
      </w:r>
      <w:r w:rsidRPr="7E6F1C81">
        <w:rPr>
          <w:rFonts w:ascii="Arial" w:hAnsi="Arial" w:cs="Arial"/>
          <w:sz w:val="22"/>
          <w:szCs w:val="22"/>
        </w:rPr>
        <w:t>), stiffness</w:t>
      </w:r>
      <w:r w:rsidR="03C2E83E" w:rsidRPr="7E6F1C81">
        <w:rPr>
          <w:rFonts w:ascii="Arial" w:hAnsi="Arial" w:cs="Arial"/>
          <w:sz w:val="22"/>
          <w:szCs w:val="22"/>
        </w:rPr>
        <w:t>, pain</w:t>
      </w:r>
      <w:r w:rsidRPr="7E6F1C81">
        <w:rPr>
          <w:rFonts w:ascii="Arial" w:hAnsi="Arial" w:cs="Arial"/>
          <w:sz w:val="22"/>
          <w:szCs w:val="22"/>
        </w:rPr>
        <w:t xml:space="preserve"> and function (using WOMAC</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&lt;EndNote&gt;&lt;Cite&gt;&lt;Author&gt;Bellamy&lt;/Author&gt;&lt;Year&gt;2005&lt;/Year&gt;&lt;RecNum&gt;4688&lt;/RecNum&gt;&lt;DisplayText&gt;[30]&lt;/DisplayText&gt;&lt;record&gt;&lt;rec-number&gt;4688&lt;/rec-number&gt;&lt;foreign-keys&gt;&lt;key app="EN" db-id="e52f95vavessaxetv9j5sffszxwd0atdv2pz" timestamp="1658389667" guid="157d7111-93ea-4ef4-a7f5-365e5f62c899"&gt;4688&lt;/key&gt;&lt;/foreign-keys&gt;&lt;ref-type name="Journal Article"&gt;17&lt;/ref-type&gt;&lt;contributors&gt;&lt;authors&gt;&lt;author&gt;Bellamy, N&lt;/author&gt;&lt;/authors&gt;&lt;/contributors&gt;&lt;titles&gt;&lt;title&gt;The WOMAC knee and hip osteoarthritis indices: development, validation, globalization and influence on the development of the AUSCAN hand OA indices&lt;/title&gt;&lt;secondary-title&gt;Clinical and experimental rheumatology&lt;/secondary-title&gt;&lt;short-title&gt;Clin Exp Rheumatol&lt;/short-title&gt;&lt;/titles&gt;&lt;periodical&gt;&lt;full-title&gt;Clinical and experimental rheumatology&lt;/full-title&gt;&lt;/periodical&gt;&lt;pages&gt;S148&lt;/pages&gt;&lt;volume&gt;23&lt;/volume&gt;&lt;number&gt;5&lt;/number&gt;&lt;dates&gt;&lt;year&gt;2005&lt;/year&gt;&lt;/dates&gt;&lt;isbn&gt;0392-856X&lt;/isbn&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[30]</w:t>
      </w:r>
      <w:r w:rsidR="00455F6F" w:rsidRPr="7E6F1C81">
        <w:rPr>
          <w:rFonts w:ascii="Arial" w:hAnsi="Arial" w:cs="Arial"/>
          <w:sz w:val="22"/>
          <w:szCs w:val="22"/>
        </w:rPr>
        <w:fldChar w:fldCharType="end"/>
      </w:r>
      <w:r w:rsidRPr="7E6F1C81">
        <w:rPr>
          <w:rFonts w:ascii="Arial" w:hAnsi="Arial" w:cs="Arial"/>
          <w:sz w:val="22"/>
          <w:szCs w:val="22"/>
        </w:rPr>
        <w:t>), pain intensity measured using the Brief Pain Inventory,</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&lt;EndNote&gt;&lt;Cite&gt;&lt;Author&gt;Cleeland&lt;/Author&gt;&lt;Year&gt;1994&lt;/Year&gt;&lt;RecNum&gt;4666&lt;/RecNum&gt;&lt;DisplayText&gt;[31]&lt;/DisplayText&gt;&lt;record&gt;&lt;rec-number&gt;4666&lt;/rec-number&gt;&lt;foreign-keys&gt;&lt;key app="EN" db-id="e52f95vavessaxetv9j5sffszxwd0atdv2pz" timestamp="1658195847" guid="c5d22169-78dd-4efa-a816-cca8404a2bb2"&gt;4666&lt;/key&gt;&lt;/foreign-keys&gt;&lt;ref-type name="Journal Article"&gt;17&lt;/ref-type&gt;&lt;contributors&gt;&lt;authors&gt;&lt;author&gt;Cleeland, CS&lt;/author&gt;&lt;author&gt;Ryan, KM8080219&lt;/author&gt;&lt;/authors&gt;&lt;/contributors&gt;&lt;titles&gt;&lt;title&gt;Pain assessment: global use of the Brief Pain Inventory&lt;/title&gt;&lt;secondary-title&gt;Annals, academy of medicine, Singapore&lt;/secondary-title&gt;&lt;/titles&gt;&lt;periodical&gt;&lt;full-title&gt;Annals, academy of medicine, Singapore&lt;/full-title&gt;&lt;/periodical&gt;&lt;pages&gt;129-138&lt;/pages&gt;&lt;volume&gt;23&lt;/volume&gt;&lt;number&gt;2&lt;/number&gt;&lt;dates&gt;&lt;year&gt;1994&lt;/year&gt;&lt;/dates&gt;&lt;urls&gt;&lt;/urls&gt;&lt;/record&gt;&lt;/Cite&gt;&lt;/EndNote&gt;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[31]</w:t>
      </w:r>
      <w:r w:rsidR="00455F6F" w:rsidRPr="7E6F1C81">
        <w:rPr>
          <w:rFonts w:ascii="Arial" w:hAnsi="Arial" w:cs="Arial"/>
          <w:sz w:val="22"/>
          <w:szCs w:val="22"/>
        </w:rPr>
        <w:fldChar w:fldCharType="end"/>
      </w:r>
      <w:r w:rsidRPr="7E6F1C81">
        <w:rPr>
          <w:rFonts w:ascii="Arial" w:hAnsi="Arial" w:cs="Arial"/>
          <w:sz w:val="22"/>
          <w:szCs w:val="22"/>
        </w:rPr>
        <w:t xml:space="preserve"> analgesic use (including non-opioid analgesia, opioid use in daily oral morphine milligram equivalents [MME]</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&lt;EndNote&gt;&lt;Cite&gt;&lt;Author&gt;ANZCA&lt;/Author&gt;&lt;Year&gt;2019.&lt;/Year&gt;&lt;RecNum&gt;4695&lt;/RecNum&gt;&lt;DisplayText&gt;[32]&lt;/DisplayText&gt;&lt;record&gt;&lt;rec-number&gt;4695&lt;/rec-number&gt;&lt;foreign-keys&gt;&lt;key app="EN" db-id="e52f95vavessaxetv9j5sffszxwd0atdv2pz" timestamp="1658392823" guid="01ea87a5-cafd-4add-be72-2118993659bb"&gt;4695&lt;/key&gt;&lt;/foreign-keys&gt;&lt;ref-type name="Web Page"&gt;12&lt;/ref-type&gt;&lt;contributors&gt;&lt;authors&gt;&lt;author&gt;ANZCA,&lt;/author&gt;&lt;/authors&gt;&lt;/contributors&gt;&lt;titles&gt;&lt;title&gt;Calculation of oral Morphine Equivalent Daily Dose (oMEDD).&lt;/title&gt;&lt;/titles&gt;&lt;dates&gt;&lt;year&gt;2019.&lt;/year&gt;&lt;/dates&gt;&lt;urls&gt;&lt;/urls&gt;&lt;/record&gt;&lt;/Cite&gt;&lt;/EndNote&gt;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[32]</w:t>
      </w:r>
      <w:r w:rsidR="00455F6F" w:rsidRPr="7E6F1C81">
        <w:rPr>
          <w:rFonts w:ascii="Arial" w:hAnsi="Arial" w:cs="Arial"/>
          <w:sz w:val="22"/>
          <w:szCs w:val="22"/>
        </w:rPr>
        <w:fldChar w:fldCharType="end"/>
      </w:r>
      <w:r w:rsidRPr="7E6F1C81">
        <w:rPr>
          <w:rFonts w:ascii="Arial" w:hAnsi="Arial" w:cs="Arial"/>
          <w:sz w:val="22"/>
          <w:szCs w:val="22"/>
        </w:rPr>
        <w:t>), benzodiazepine use in equivalent daily diazepam milligram dose,</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&lt;EndNote&gt;&lt;Cite&gt;&lt;Author&gt;Therapeutic Guidelines&lt;/Author&gt;&lt;Year&gt;2021&lt;/Year&gt;&lt;RecNum&gt;4643&lt;/RecNum&gt;&lt;DisplayText&gt;[33]&lt;/DisplayText&gt;&lt;record&gt;&lt;rec-number&gt;4643&lt;/rec-number&gt;&lt;foreign-keys&gt;&lt;key app="EN" db-id="e52f95vavessaxetv9j5sffszxwd0atdv2pz" timestamp="1655173474" guid="436324c1-4b79-460b-8039-aa05209ce72b"&gt;4643&lt;/key&gt;&lt;/foreign-keys&gt;&lt;ref-type name="Book"&gt;6&lt;/ref-type&gt;&lt;contributors&gt;&lt;authors&gt;&lt;author&gt;Therapeutic Guidelines,&lt;/author&gt;&lt;/authors&gt;&lt;/contributors&gt;&lt;titles&gt;&lt;title&gt;Alcohol and other drug problems: Benzodiazepines&lt;/title&gt;&lt;/titles&gt;&lt;dates&gt;&lt;year&gt;2021&lt;/year&gt;&lt;/dates&gt;&lt;urls&gt;&lt;related-urls&gt;&lt;url&gt;https://www.tg.org.au&lt;/url&gt;&lt;/related-urls&gt;&lt;/urls&gt;&lt;/record&gt;&lt;/Cite&gt;&lt;/EndNote&gt;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[33]</w:t>
      </w:r>
      <w:r w:rsidR="00455F6F" w:rsidRPr="7E6F1C81">
        <w:rPr>
          <w:rFonts w:ascii="Arial" w:hAnsi="Arial" w:cs="Arial"/>
          <w:sz w:val="22"/>
          <w:szCs w:val="22"/>
        </w:rPr>
        <w:fldChar w:fldCharType="end"/>
      </w:r>
      <w:r w:rsidRPr="7E6F1C81">
        <w:rPr>
          <w:rFonts w:ascii="Arial" w:hAnsi="Arial" w:cs="Arial"/>
          <w:sz w:val="22"/>
          <w:szCs w:val="22"/>
        </w:rPr>
        <w:t xml:space="preserve"> substance use (including alcohol, cannabis, tobacco and </w:t>
      </w:r>
      <w:r w:rsidRPr="7E6F1C81">
        <w:rPr>
          <w:rFonts w:ascii="Arial" w:hAnsi="Arial" w:cs="Arial"/>
          <w:sz w:val="22"/>
          <w:szCs w:val="22"/>
        </w:rPr>
        <w:lastRenderedPageBreak/>
        <w:t>non-prescribed opioid use) using the Australian Treatment Outcomes Profile (ATOP),</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&lt;EndNote&gt;&lt;Cite&gt;&lt;Author&gt;Lintzeris&lt;/Author&gt;&lt;Year&gt; 2020&lt;/Year&gt;&lt;RecNum&gt;4644&lt;/RecNum&gt;&lt;DisplayText&gt;[34]&lt;/DisplayText&gt;&lt;record&gt;&lt;rec-number&gt;4644&lt;/rec-number&gt;&lt;foreign-keys&gt;&lt;key app="EN" db-id="e52f95vavessaxetv9j5sffszxwd0atdv2pz" timestamp="1655173909" guid="1face274-2f59-4bef-8fbd-eb9f4978f229"&gt;4644&lt;/key&gt;&lt;/foreign-keys&gt;&lt;ref-type name="Book"&gt;6&lt;/ref-type&gt;&lt;contributors&gt;&lt;authors&gt;&lt;author&gt;Lintzeris, N.&lt;/author&gt;&lt;author&gt;Mammen, K.&lt;/author&gt;&lt;author&gt;Holmes, J.&lt;/author&gt;&lt;author&gt;Deacon, R.&lt;/author&gt;&lt;author&gt;Mills, L.&lt;/author&gt;&lt;author&gt;Black, E.&lt;/author&gt;&lt;author&gt;Gardner, L.&lt;/author&gt;&lt;author&gt;Dunlop, A&lt;/author&gt;&lt;/authors&gt;&lt;/contributors&gt;&lt;titles&gt;&lt;title&gt;The Australian Treatment Outcomes Profile (ATOP) Manual&lt;/title&gt;&lt;/titles&gt;&lt;dates&gt;&lt;year&gt; 2020&lt;/year&gt;&lt;/dates&gt;&lt;urls&gt;&lt;related-urls&gt;&lt;url&gt;https://www.seslhd.health.nsw.gov.au/sites/default/files/groups/Drug_Alcohol/ATOP2020.pdf&lt;/url&gt;&lt;/related-urls&gt;&lt;/urls&gt;&lt;/record&gt;&lt;/Cite&gt;&lt;/EndNote&gt;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[34]</w:t>
      </w:r>
      <w:r w:rsidR="00455F6F" w:rsidRPr="7E6F1C81">
        <w:rPr>
          <w:rFonts w:ascii="Arial" w:hAnsi="Arial" w:cs="Arial"/>
          <w:sz w:val="22"/>
          <w:szCs w:val="22"/>
        </w:rPr>
        <w:fldChar w:fldCharType="end"/>
      </w:r>
      <w:r w:rsidRPr="7E6F1C81">
        <w:rPr>
          <w:rFonts w:ascii="Arial" w:hAnsi="Arial" w:cs="Arial"/>
          <w:sz w:val="22"/>
          <w:szCs w:val="22"/>
        </w:rPr>
        <w:t xml:space="preserve"> opioid dependency, anxiety and depression using the Mini-International Neuropsychiatric Interview (MINI),</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&lt;EndNote&gt;&lt;Cite&gt;&lt;Author&gt;Sheehan&lt;/Author&gt;&lt;Year&gt;1998&lt;/Year&gt;&lt;RecNum&gt;4645&lt;/RecNum&gt;&lt;DisplayText&gt;[35]&lt;/DisplayText&gt;&lt;record&gt;&lt;rec-number&gt;4645&lt;/rec-number&gt;&lt;foreign-keys&gt;&lt;key app="EN" db-id="e52f95vavessaxetv9j5sffszxwd0atdv2pz" timestamp="1655174433" guid="acb94605-bd05-4595-8fc6-ba3904ee6e75"&gt;4645&lt;/key&gt;&lt;/foreign-keys&gt;&lt;ref-type name="Journal Article"&gt;17&lt;/ref-type&gt;&lt;contributors&gt;&lt;authors&gt;&lt;author&gt;Sheehan, David V&lt;/author&gt;&lt;author&gt;Lecrubier, Yves&lt;/author&gt;&lt;author&gt;Sheehan, K Harnett&lt;/author&gt;&lt;author&gt;Amorim, Patricia&lt;/author&gt;&lt;author&gt;Janavs, Juris&lt;/author&gt;&lt;author&gt;Weiller, Emmanuelle&lt;/author&gt;&lt;author&gt;Hergueta, Thierry&lt;/author&gt;&lt;author&gt;Baker, Roxy&lt;/author&gt;&lt;author&gt;Dunbar, Geoffrey C&lt;/author&gt;&lt;/authors&gt;&lt;/contributors&gt;&lt;titles&gt;&lt;title&gt;The Mini-International Neuropsychiatric Interview (MINI): the development and validation of a structured diagnostic psychiatric interview for DSM-IV and ICD-10&lt;/title&gt;&lt;secondary-title&gt;Journal of clinical psychiatry&lt;/secondary-title&gt;&lt;/titles&gt;&lt;periodical&gt;&lt;full-title&gt;Journal of clinical psychiatry&lt;/full-title&gt;&lt;/periodical&gt;&lt;pages&gt;22-33&lt;/pages&gt;&lt;volume&gt;59&lt;/volume&gt;&lt;number&gt;20&lt;/number&gt;&lt;dates&gt;&lt;year&gt;1998&lt;/year&gt;&lt;/dates&gt;&lt;isbn&gt;0160-6689&lt;/isbn&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[35]</w:t>
      </w:r>
      <w:r w:rsidR="00455F6F" w:rsidRPr="7E6F1C81">
        <w:rPr>
          <w:rFonts w:ascii="Arial" w:hAnsi="Arial" w:cs="Arial"/>
          <w:sz w:val="22"/>
          <w:szCs w:val="22"/>
        </w:rPr>
        <w:fldChar w:fldCharType="end"/>
      </w:r>
      <w:r w:rsidRPr="7E6F1C81">
        <w:rPr>
          <w:rFonts w:ascii="Arial" w:hAnsi="Arial" w:cs="Arial"/>
          <w:sz w:val="22"/>
          <w:szCs w:val="22"/>
        </w:rPr>
        <w:t xml:space="preserve"> opioid withdrawal using the Short Opiate Withdrawal Scale,</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&lt;EndNote&gt;&lt;Cite&gt;&lt;Author&gt;Gossop&lt;/Author&gt;&lt;Year&gt;1990&lt;/Year&gt;&lt;RecNum&gt;130&lt;/RecNum&gt;&lt;DisplayText&gt;[36]&lt;/DisplayText&gt;&lt;record&gt;&lt;rec-number&gt;130&lt;/rec-number&gt;&lt;foreign-keys&gt;&lt;key app="EN" db-id="rxt5wexd70xdfjefvp6v92zit9p2stvwptza" timestamp="1657074207"&gt;130&lt;/key&gt;&lt;/foreign-keys&gt;&lt;ref-type name="Journal Article"&gt;17&lt;/ref-type&gt;&lt;contributors&gt;&lt;authors&gt;&lt;author&gt;Gossop, Michael&lt;/author&gt;&lt;/authors&gt;&lt;/contributors&gt;&lt;titles&gt;&lt;title&gt;The development of a short opiate withdrawal scale (SOWS)&lt;/title&gt;&lt;secondary-title&gt;Addictive behaviors&lt;/secondary-title&gt;&lt;/titles&gt;&lt;periodical&gt;&lt;full-title&gt;Addictive behaviors&lt;/full-title&gt;&lt;/periodical&gt;&lt;pages&gt;487-490&lt;/pages&gt;&lt;volume&gt;15&lt;/volume&gt;&lt;number&gt;5&lt;/number&gt;&lt;dates&gt;&lt;year&gt;1990&lt;/year&gt;&lt;/dates&gt;&lt;isbn&gt;0306-4603&lt;/isbn&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[36]</w:t>
      </w:r>
      <w:r w:rsidR="00455F6F" w:rsidRPr="7E6F1C81">
        <w:rPr>
          <w:rFonts w:ascii="Arial" w:hAnsi="Arial" w:cs="Arial"/>
          <w:sz w:val="22"/>
          <w:szCs w:val="22"/>
        </w:rPr>
        <w:fldChar w:fldCharType="end"/>
      </w:r>
      <w:r w:rsidRPr="7E6F1C81">
        <w:rPr>
          <w:rFonts w:ascii="Arial" w:hAnsi="Arial" w:cs="Arial"/>
          <w:sz w:val="22"/>
          <w:szCs w:val="22"/>
        </w:rPr>
        <w:t xml:space="preserve"> pain self-efficacy using the Pain Self-Efficacy Questionnaire,</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&lt;EndNote&gt;&lt;Cite&gt;&lt;Author&gt;Nicholas&lt;/Author&gt;&lt;Year&gt;2007&lt;/Year&gt;&lt;RecNum&gt;4657&lt;/RecNum&gt;&lt;DisplayText&gt;[37]&lt;/DisplayText&gt;&lt;record&gt;&lt;rec-number&gt;4657&lt;/rec-number&gt;&lt;foreign-keys&gt;&lt;key app="EN" db-id="e52f95vavessaxetv9j5sffszxwd0atdv2pz" timestamp="1656392481" guid="bc234d75-0ec1-4f00-8d91-a8f37eebafd2"&gt;4657&lt;/key&gt;&lt;/foreign-keys&gt;&lt;ref-type name="Journal Article"&gt;17&lt;/ref-type&gt;&lt;contributors&gt;&lt;authors&gt;&lt;author&gt;Nicholas, Michael K&lt;/author&gt;&lt;/authors&gt;&lt;/contributors&gt;&lt;titles&gt;&lt;title&gt;The pain self-efficacy questionnaire: taking pain into account&lt;/title&gt;&lt;secondary-title&gt;European journal of pain&lt;/secondary-title&gt;&lt;/titles&gt;&lt;periodical&gt;&lt;full-title&gt;European Journal of Pain&lt;/full-title&gt;&lt;/periodical&gt;&lt;pages&gt;153-163&lt;/pages&gt;&lt;volume&gt;11&lt;/volume&gt;&lt;number&gt;2&lt;/number&gt;&lt;dates&gt;&lt;year&gt;2007&lt;/year&gt;&lt;/dates&gt;&lt;isbn&gt;1090-3801&lt;/isbn&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[37]</w:t>
      </w:r>
      <w:r w:rsidR="00455F6F" w:rsidRPr="7E6F1C81">
        <w:rPr>
          <w:rFonts w:ascii="Arial" w:hAnsi="Arial" w:cs="Arial"/>
          <w:sz w:val="22"/>
          <w:szCs w:val="22"/>
        </w:rPr>
        <w:fldChar w:fldCharType="end"/>
      </w:r>
      <w:r w:rsidRPr="7E6F1C81">
        <w:rPr>
          <w:rFonts w:ascii="Arial" w:hAnsi="Arial" w:cs="Arial"/>
          <w:sz w:val="22"/>
          <w:szCs w:val="22"/>
        </w:rPr>
        <w:t xml:space="preserve"> potentially aberrant behaviours using the Opioid Risk Assessment Tool,</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&lt;EndNote&gt;&lt;Cite&gt;&lt;Author&gt;Webster&lt;/Author&gt;&lt;Year&gt;2005&lt;/Year&gt;&lt;RecNum&gt;4658&lt;/RecNum&gt;&lt;DisplayText&gt;[38]&lt;/DisplayText&gt;&lt;record&gt;&lt;rec-number&gt;4658&lt;/rec-number&gt;&lt;foreign-keys&gt;&lt;key app="EN" db-id="e52f95vavessaxetv9j5sffszxwd0atdv2pz" timestamp="1656392714" guid="1885e0ac-f07b-4b75-8e66-21100c5b6653"&gt;4658&lt;/key&gt;&lt;/foreign-keys&gt;&lt;ref-type name="Journal Article"&gt;17&lt;/ref-type&gt;&lt;contributors&gt;&lt;authors&gt;&lt;author&gt;Webster, Lynn R&lt;/author&gt;&lt;author&gt;Webster, Rebecca M&lt;/author&gt;&lt;/authors&gt;&lt;/contributors&gt;&lt;titles&gt;&lt;title&gt;Predicting aberrant behaviors in opioid-treated patients: preliminary validation of the Opioid Risk Tool&lt;/title&gt;&lt;secondary-title&gt;Pain medicine&lt;/secondary-title&gt;&lt;/titles&gt;&lt;periodical&gt;&lt;full-title&gt;Pain Medicine&lt;/full-title&gt;&lt;/periodical&gt;&lt;pages&gt;432-442&lt;/pages&gt;&lt;volume&gt;6&lt;/volume&gt;&lt;number&gt;6&lt;/number&gt;&lt;dates&gt;&lt;year&gt;2005&lt;/year&gt;&lt;/dates&gt;&lt;isbn&gt;1526-2375&lt;/isbn&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[38]</w:t>
      </w:r>
      <w:r w:rsidR="00455F6F" w:rsidRPr="7E6F1C81">
        <w:rPr>
          <w:rFonts w:ascii="Arial" w:hAnsi="Arial" w:cs="Arial"/>
          <w:sz w:val="22"/>
          <w:szCs w:val="22"/>
        </w:rPr>
        <w:fldChar w:fldCharType="end"/>
      </w:r>
      <w:r w:rsidRPr="7E6F1C81">
        <w:rPr>
          <w:rFonts w:ascii="Arial" w:hAnsi="Arial" w:cs="Arial"/>
          <w:sz w:val="22"/>
          <w:szCs w:val="22"/>
        </w:rPr>
        <w:t xml:space="preserve"> psychological distress using the Kessler 6-item (K6) Scale,</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&lt;EndNote&gt;&lt;Cite&gt;&lt;Author&gt;Prochaska&lt;/Author&gt;&lt;Year&gt;2012&lt;/Year&gt;&lt;RecNum&gt;4665&lt;/RecNum&gt;&lt;DisplayText&gt;[24]&lt;/DisplayText&gt;&lt;record&gt;&lt;rec-number&gt;4665&lt;/rec-number&gt;&lt;foreign-keys&gt;&lt;key app="EN" db-id="e52f95vavessaxetv9j5sffszxwd0atdv2pz" timestamp="1657697749" guid="3ea24586-1da5-41e4-8c38-9b0e3a0aded5"&gt;4665&lt;/key&gt;&lt;/foreign-keys&gt;&lt;ref-type name="Journal Article"&gt;17&lt;/ref-type&gt;&lt;contributors&gt;&lt;authors&gt;&lt;author&gt;Prochaska, Judith J&lt;/author&gt;&lt;author&gt;Sung, Hai</w:instrText>
      </w:r>
      <w:r w:rsidR="00093E2D">
        <w:rPr>
          <w:rFonts w:ascii="Cambria Math" w:hAnsi="Cambria Math" w:cs="Cambria Math"/>
          <w:sz w:val="22"/>
          <w:szCs w:val="22"/>
        </w:rPr>
        <w:instrText>‐</w:instrText>
      </w:r>
      <w:r w:rsidR="00093E2D">
        <w:rPr>
          <w:rFonts w:ascii="Arial" w:hAnsi="Arial" w:cs="Arial"/>
          <w:sz w:val="22"/>
          <w:szCs w:val="22"/>
        </w:rPr>
        <w:instrText>Yen&lt;/author&gt;&lt;author&gt;Max, Wendy&lt;/author&gt;&lt;author&gt;Shi, Yanling&lt;/author&gt;&lt;author&gt;Ong, Michael&lt;/author&gt;&lt;/authors&gt;&lt;/contributors&gt;&lt;titles&gt;&lt;title&gt;Validity study of the K6 scale as a measure of moderate mental distress based on mental health treatment need and utilization&lt;/title&gt;&lt;secondary-title&gt;Int J Methods Psychiatric Res&lt;/secondary-title&gt;&lt;/titles&gt;&lt;periodical&gt;&lt;full-title&gt;Int J Methods Psychiatric Res&lt;/full-title&gt;&lt;/periodical&gt;&lt;pages&gt;88-97&lt;/pages&gt;&lt;volume&gt;21&lt;/volume&gt;&lt;number&gt;2&lt;/number&gt;&lt;dates&gt;&lt;year&gt;2012&lt;/year&gt;&lt;/dates&gt;&lt;urls&gt;&lt;/urls&gt;&lt;/record&gt;&lt;/Cite&gt;&lt;/EndNote&gt;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[24]</w:t>
      </w:r>
      <w:r w:rsidR="00455F6F" w:rsidRPr="7E6F1C81">
        <w:rPr>
          <w:rFonts w:ascii="Arial" w:hAnsi="Arial" w:cs="Arial"/>
          <w:sz w:val="22"/>
          <w:szCs w:val="22"/>
        </w:rPr>
        <w:fldChar w:fldCharType="end"/>
      </w:r>
      <w:r w:rsidRPr="7E6F1C81">
        <w:rPr>
          <w:rFonts w:ascii="Arial" w:hAnsi="Arial" w:cs="Arial"/>
          <w:sz w:val="22"/>
          <w:szCs w:val="22"/>
        </w:rPr>
        <w:t xml:space="preserve"> and health-related quality of life using the EQ-5D-5L tool.</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&lt;EndNote&gt;&lt;Cite&gt;&lt;Author&gt;Herdman&lt;/Author&gt;&lt;Year&gt;2011&lt;/Year&gt;&lt;RecNum&gt;4656&lt;/RecNum&gt;&lt;DisplayText&gt;[39]&lt;/DisplayText&gt;&lt;record&gt;&lt;rec-number&gt;4656&lt;/rec-number&gt;&lt;foreign-keys&gt;&lt;key app="EN" db-id="e52f95vavessaxetv9j5sffszxwd0atdv2pz" timestamp="1655952641" guid="06facb1d-f89c-49e6-a856-ff19981b7972"&gt;4656&lt;/key&gt;&lt;/foreign-keys&gt;&lt;ref-type name="Journal Article"&gt;17&lt;/ref-type&gt;&lt;contributors&gt;&lt;authors&gt;&lt;author&gt;Herdman, Michael&lt;/author&gt;&lt;author&gt;Gudex, Claire&lt;/author&gt;&lt;author&gt;Lloyd, Andrew&lt;/author&gt;&lt;author&gt;Janssen, MF&lt;/author&gt;&lt;author&gt;Kind,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number&gt;10&lt;/number&gt;&lt;dates&gt;&lt;year&gt;2011&lt;/year&gt;&lt;/dates&gt;&lt;isbn&gt;1573-2649&lt;/isbn&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[39]</w:t>
      </w:r>
      <w:r w:rsidR="00455F6F" w:rsidRPr="7E6F1C81">
        <w:rPr>
          <w:rFonts w:ascii="Arial" w:hAnsi="Arial" w:cs="Arial"/>
          <w:sz w:val="22"/>
          <w:szCs w:val="22"/>
        </w:rPr>
        <w:fldChar w:fldCharType="end"/>
      </w:r>
    </w:p>
    <w:p w14:paraId="512939EE" w14:textId="77777777" w:rsidR="00455F6F" w:rsidRPr="00812FF6" w:rsidRDefault="00455F6F" w:rsidP="00C03D2A">
      <w:pPr>
        <w:jc w:val="both"/>
        <w:rPr>
          <w:rFonts w:ascii="Arial" w:hAnsi="Arial" w:cs="Arial"/>
          <w:sz w:val="22"/>
          <w:szCs w:val="22"/>
        </w:rPr>
      </w:pPr>
    </w:p>
    <w:p w14:paraId="35A03A20" w14:textId="32705601" w:rsidR="00455F6F" w:rsidRPr="00812FF6" w:rsidRDefault="6F2E0EF9" w:rsidP="00C03D2A">
      <w:pPr>
        <w:jc w:val="both"/>
        <w:rPr>
          <w:rFonts w:ascii="Arial" w:hAnsi="Arial" w:cs="Arial"/>
          <w:sz w:val="22"/>
          <w:szCs w:val="22"/>
        </w:rPr>
      </w:pPr>
      <w:r w:rsidRPr="7E6F1C81">
        <w:rPr>
          <w:rFonts w:ascii="Arial" w:hAnsi="Arial" w:cs="Arial"/>
          <w:color w:val="000000" w:themeColor="text1"/>
          <w:sz w:val="22"/>
          <w:szCs w:val="22"/>
          <w:u w:val="single"/>
        </w:rPr>
        <w:t>Outcomes:</w:t>
      </w:r>
      <w:r w:rsidRPr="7E6F1C81">
        <w:rPr>
          <w:rFonts w:ascii="Arial" w:hAnsi="Arial" w:cs="Arial"/>
          <w:color w:val="000000" w:themeColor="text1"/>
          <w:sz w:val="22"/>
          <w:szCs w:val="22"/>
        </w:rPr>
        <w:t xml:space="preserve"> Trial outcomes and timepoints for measurement are described in Table </w:t>
      </w:r>
      <w:r w:rsidR="2EFE0B06" w:rsidRPr="7E6F1C81">
        <w:rPr>
          <w:rFonts w:ascii="Arial" w:hAnsi="Arial" w:cs="Arial"/>
          <w:color w:val="000000" w:themeColor="text1"/>
          <w:sz w:val="22"/>
          <w:szCs w:val="22"/>
        </w:rPr>
        <w:t>3</w:t>
      </w:r>
      <w:r w:rsidRPr="7E6F1C81">
        <w:rPr>
          <w:rFonts w:ascii="Arial" w:hAnsi="Arial" w:cs="Arial"/>
          <w:color w:val="000000" w:themeColor="text1"/>
          <w:sz w:val="22"/>
          <w:szCs w:val="22"/>
        </w:rPr>
        <w:t xml:space="preserve">. Our primary outcome is the incidence of persistent opioid use at 3 months postoperatively. Our key secondary outcome is </w:t>
      </w:r>
      <w:r w:rsidRPr="7E6F1C81">
        <w:rPr>
          <w:rFonts w:ascii="Arial" w:hAnsi="Arial" w:cs="Arial"/>
          <w:sz w:val="22"/>
          <w:szCs w:val="22"/>
        </w:rPr>
        <w:t>WOMAC score at 3 months postoperatively. WOMAC scores</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&lt;EndNote&gt;&lt;Cite&gt;&lt;Author&gt;Bellamy&lt;/Author&gt;&lt;Year&gt;2005&lt;/Year&gt;&lt;RecNum&gt;4688&lt;/RecNum&gt;&lt;DisplayText&gt;[30]&lt;/DisplayText&gt;&lt;record&gt;&lt;rec-number&gt;4688&lt;/rec-number&gt;&lt;foreign-keys&gt;&lt;key app="EN" db-id="e52f95vavessaxetv9j5sffszxwd0atdv2pz" timestamp="1658389667" guid="157d7111-93ea-4ef4-a7f5-365e5f62c899"&gt;4688&lt;/key&gt;&lt;/foreign-keys&gt;&lt;ref-type name="Journal Article"&gt;17&lt;/ref-type&gt;&lt;contributors&gt;&lt;authors&gt;&lt;author&gt;Bellamy, N&lt;/author&gt;&lt;/authors&gt;&lt;/contributors&gt;&lt;titles&gt;&lt;title&gt;The WOMAC knee and hip osteoarthritis indices: development, validation, globalization and influence on the development of the AUSCAN hand OA indices&lt;/title&gt;&lt;secondary-title&gt;Clinical and experimental rheumatology&lt;/secondary-title&gt;&lt;short-title&gt;Clin Exp Rheumatol&lt;/short-title&gt;&lt;/titles&gt;&lt;periodical&gt;&lt;full-title&gt;Clinical and experimental rheumatology&lt;/full-title&gt;&lt;/periodical&gt;&lt;pages&gt;S148&lt;/pages&gt;&lt;volume&gt;23&lt;/volume&gt;&lt;number&gt;5&lt;/number&gt;&lt;dates&gt;&lt;year&gt;2005&lt;/year&gt;&lt;/dates&gt;&lt;isbn&gt;0392-856X&lt;/isbn&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[30]</w:t>
      </w:r>
      <w:r w:rsidR="00455F6F" w:rsidRPr="7E6F1C81">
        <w:rPr>
          <w:rFonts w:ascii="Arial" w:hAnsi="Arial" w:cs="Arial"/>
          <w:sz w:val="22"/>
          <w:szCs w:val="22"/>
        </w:rPr>
        <w:fldChar w:fldCharType="end"/>
      </w:r>
      <w:r w:rsidRPr="7E6F1C81">
        <w:rPr>
          <w:rFonts w:ascii="Arial" w:hAnsi="Arial" w:cs="Arial"/>
          <w:sz w:val="22"/>
          <w:szCs w:val="22"/>
        </w:rPr>
        <w:t xml:space="preserve"> evaluate joint pain, stiffness and physical function and are shown to be highly predictive for treatment success.</w:t>
      </w:r>
      <w:r w:rsidR="00455F6F" w:rsidRPr="00591431">
        <w:rPr>
          <w:rFonts w:ascii="Arial" w:hAnsi="Arial" w:cs="Arial"/>
          <w:sz w:val="22"/>
          <w:szCs w:val="22"/>
        </w:rPr>
        <w:fldChar w:fldCharType="begin"/>
      </w:r>
      <w:r w:rsidR="00093E2D">
        <w:rPr>
          <w:rFonts w:ascii="Arial" w:hAnsi="Arial" w:cs="Arial"/>
          <w:sz w:val="22"/>
          <w:szCs w:val="22"/>
        </w:rPr>
        <w:instrText xml:space="preserve"> ADDIN EN.CITE &lt;EndNote&gt;&lt;Cite&gt;&lt;Author&gt;Giesinger&lt;/Author&gt;&lt;Year&gt;2015&lt;/Year&gt;&lt;RecNum&gt;4689&lt;/RecNum&gt;&lt;DisplayText&gt;[40]&lt;/DisplayText&gt;&lt;record&gt;&lt;rec-number&gt;4689&lt;/rec-number&gt;&lt;foreign-keys&gt;&lt;key app="EN" db-id="e52f95vavessaxetv9j5sffszxwd0atdv2pz" timestamp="1658389667" guid="65cd0b20-2f1f-4eff-863b-7b70a50e39ad"&gt;4689&lt;/key&gt;&lt;/foreign-keys&gt;&lt;ref-type name="Journal Article"&gt;17&lt;/ref-type&gt;&lt;contributors&gt;&lt;authors&gt;&lt;author&gt;Giesinger, Johannes M&lt;/author&gt;&lt;author&gt;Hamilton, David F&lt;/author&gt;&lt;author&gt;Jost, Bernhard&lt;/author&gt;&lt;author&gt;Behrend, Henrik&lt;/author&gt;&lt;author&gt;Giesinger, Karlmeinrad&lt;/author&gt;&lt;/authors&gt;&lt;/contributors&gt;&lt;titles&gt;&lt;title&gt;WOMAC, EQ-5D and knee society score thresholds for treatment success after total knee arthroplasty&lt;/title&gt;&lt;secondary-title&gt;The Journal of arthroplasty&lt;/secondary-title&gt;&lt;short-title&gt;J Arthroplasty&lt;/short-title&gt;&lt;/titles&gt;&lt;periodical&gt;&lt;full-title&gt;The Journal of Arthroplasty&lt;/full-title&gt;&lt;/periodical&gt;&lt;pages&gt;2154-2158&lt;/pages&gt;&lt;volume&gt;30&lt;/volume&gt;&lt;number&gt;12&lt;/number&gt;&lt;dates&gt;&lt;year&gt;2015&lt;/year&gt;&lt;/dates&gt;&lt;isbn&gt;0883-5403&lt;/isbn&gt;&lt;urls&gt;&lt;/urls&gt;&lt;/record&gt;&lt;/Cite&gt;&lt;/EndNote&gt;</w:instrText>
      </w:r>
      <w:r w:rsidR="00455F6F" w:rsidRPr="00591431">
        <w:rPr>
          <w:rFonts w:ascii="Arial" w:hAnsi="Arial" w:cs="Arial"/>
          <w:sz w:val="22"/>
          <w:szCs w:val="22"/>
        </w:rPr>
        <w:fldChar w:fldCharType="separate"/>
      </w:r>
      <w:r w:rsidR="00093E2D">
        <w:rPr>
          <w:rFonts w:ascii="Arial" w:hAnsi="Arial" w:cs="Arial"/>
          <w:noProof/>
          <w:sz w:val="22"/>
          <w:szCs w:val="22"/>
        </w:rPr>
        <w:t>[40]</w:t>
      </w:r>
      <w:r w:rsidR="00455F6F" w:rsidRPr="00591431">
        <w:rPr>
          <w:rFonts w:ascii="Arial" w:hAnsi="Arial" w:cs="Arial"/>
          <w:sz w:val="22"/>
          <w:szCs w:val="22"/>
        </w:rPr>
        <w:fldChar w:fldCharType="end"/>
      </w:r>
      <w:r w:rsidRPr="00591431">
        <w:rPr>
          <w:rFonts w:ascii="Arial" w:hAnsi="Arial" w:cs="Arial"/>
          <w:sz w:val="22"/>
          <w:szCs w:val="22"/>
        </w:rPr>
        <w:t xml:space="preserve"> Other secondary outcome measures include pain intensity, whether opioids are tapered by </w:t>
      </w:r>
      <w:r w:rsidR="4933B1AF" w:rsidRPr="00591431">
        <w:rPr>
          <w:rFonts w:ascii="Arial" w:hAnsi="Arial" w:cs="Arial"/>
          <w:sz w:val="22"/>
          <w:szCs w:val="22"/>
        </w:rPr>
        <w:t>at least</w:t>
      </w:r>
      <w:r w:rsidR="4933B1AF" w:rsidRPr="00591431">
        <w:rPr>
          <w:rFonts w:ascii="Arial" w:eastAsia="Symbol" w:hAnsi="Arial" w:cs="Arial"/>
          <w:sz w:val="22"/>
          <w:szCs w:val="22"/>
        </w:rPr>
        <w:t xml:space="preserve"> </w:t>
      </w:r>
      <w:r w:rsidRPr="00591431">
        <w:rPr>
          <w:rFonts w:ascii="Arial" w:hAnsi="Arial" w:cs="Arial"/>
          <w:sz w:val="22"/>
          <w:szCs w:val="22"/>
        </w:rPr>
        <w:t xml:space="preserve">50% before surgery, analgesic and other substance use, length of </w:t>
      </w:r>
      <w:r w:rsidR="2EFE0B06" w:rsidRPr="00591431">
        <w:rPr>
          <w:rFonts w:ascii="Arial" w:hAnsi="Arial" w:cs="Arial"/>
          <w:sz w:val="22"/>
          <w:szCs w:val="22"/>
        </w:rPr>
        <w:t xml:space="preserve">acute </w:t>
      </w:r>
      <w:r w:rsidRPr="00591431">
        <w:rPr>
          <w:rFonts w:ascii="Arial" w:hAnsi="Arial" w:cs="Arial"/>
          <w:sz w:val="22"/>
          <w:szCs w:val="22"/>
        </w:rPr>
        <w:t>hospital stay, discharge destination</w:t>
      </w:r>
      <w:r w:rsidR="2EFE0B06" w:rsidRPr="00591431">
        <w:rPr>
          <w:rFonts w:ascii="Arial" w:hAnsi="Arial" w:cs="Arial"/>
          <w:sz w:val="22"/>
          <w:szCs w:val="22"/>
        </w:rPr>
        <w:t xml:space="preserve"> (home, inpatient rehabilitation, other acute hospital, death)</w:t>
      </w:r>
      <w:r w:rsidRPr="00591431">
        <w:rPr>
          <w:rFonts w:ascii="Arial" w:hAnsi="Arial" w:cs="Arial"/>
          <w:sz w:val="22"/>
          <w:szCs w:val="22"/>
        </w:rPr>
        <w:t xml:space="preserve">, 30-day </w:t>
      </w:r>
      <w:r w:rsidR="00AD7302" w:rsidRPr="00591431">
        <w:rPr>
          <w:rFonts w:ascii="Arial" w:hAnsi="Arial" w:cs="Arial"/>
          <w:sz w:val="22"/>
          <w:szCs w:val="22"/>
        </w:rPr>
        <w:t xml:space="preserve">readmission, </w:t>
      </w:r>
      <w:r w:rsidR="00064CF5" w:rsidRPr="00591431">
        <w:rPr>
          <w:rFonts w:ascii="Arial" w:hAnsi="Arial" w:cs="Arial"/>
          <w:sz w:val="22"/>
          <w:szCs w:val="22"/>
        </w:rPr>
        <w:t>90-</w:t>
      </w:r>
      <w:r w:rsidR="00AD7302" w:rsidRPr="00591431">
        <w:rPr>
          <w:rFonts w:ascii="Arial" w:hAnsi="Arial" w:cs="Arial"/>
          <w:sz w:val="22"/>
          <w:szCs w:val="22"/>
        </w:rPr>
        <w:t xml:space="preserve">day joint related </w:t>
      </w:r>
      <w:r w:rsidRPr="00591431">
        <w:rPr>
          <w:rFonts w:ascii="Arial" w:hAnsi="Arial" w:cs="Arial"/>
          <w:sz w:val="22"/>
          <w:szCs w:val="22"/>
        </w:rPr>
        <w:t>readmission</w:t>
      </w:r>
      <w:r w:rsidR="0D80F11A" w:rsidRPr="00591431">
        <w:rPr>
          <w:rFonts w:ascii="Arial" w:hAnsi="Arial" w:cs="Arial"/>
          <w:sz w:val="22"/>
          <w:szCs w:val="22"/>
        </w:rPr>
        <w:t xml:space="preserve"> and post-operative complications (combined as a composite outcome)</w:t>
      </w:r>
      <w:r w:rsidR="04E94C82" w:rsidRPr="00591431">
        <w:rPr>
          <w:rFonts w:ascii="Arial" w:hAnsi="Arial" w:cs="Arial"/>
          <w:sz w:val="22"/>
          <w:szCs w:val="22"/>
        </w:rPr>
        <w:t xml:space="preserve">, </w:t>
      </w:r>
      <w:r w:rsidR="5CF94BB4" w:rsidRPr="00591431">
        <w:rPr>
          <w:rFonts w:ascii="Arial" w:hAnsi="Arial" w:cs="Arial"/>
          <w:sz w:val="22"/>
          <w:szCs w:val="22"/>
        </w:rPr>
        <w:t xml:space="preserve">incidence of opioid-related </w:t>
      </w:r>
      <w:r w:rsidRPr="00591431">
        <w:rPr>
          <w:rFonts w:ascii="Arial" w:hAnsi="Arial" w:cs="Arial"/>
          <w:sz w:val="22"/>
          <w:szCs w:val="22"/>
        </w:rPr>
        <w:t>adverse events</w:t>
      </w:r>
      <w:r w:rsidR="04E94C82" w:rsidRPr="00591431">
        <w:rPr>
          <w:rFonts w:ascii="Arial" w:hAnsi="Arial" w:cs="Arial"/>
          <w:sz w:val="22"/>
          <w:szCs w:val="22"/>
        </w:rPr>
        <w:t xml:space="preserve">, </w:t>
      </w:r>
      <w:r w:rsidR="00B50800">
        <w:rPr>
          <w:rFonts w:ascii="Arial" w:hAnsi="Arial" w:cs="Arial"/>
          <w:sz w:val="22"/>
          <w:szCs w:val="22"/>
        </w:rPr>
        <w:t>which may include</w:t>
      </w:r>
      <w:r w:rsidR="3335A942" w:rsidRPr="00591431">
        <w:rPr>
          <w:rFonts w:ascii="Arial" w:hAnsi="Arial" w:cs="Arial"/>
          <w:sz w:val="22"/>
          <w:szCs w:val="22"/>
        </w:rPr>
        <w:t>: constipation, nausea and vomiting, heartburn, diarrhoea, abdominal pain, somnolence, dizziness, headache, hallucinations, sl</w:t>
      </w:r>
      <w:r w:rsidR="3335A942" w:rsidRPr="7E6F1C81">
        <w:rPr>
          <w:rFonts w:ascii="Arial" w:hAnsi="Arial" w:cs="Arial"/>
          <w:sz w:val="22"/>
          <w:szCs w:val="22"/>
        </w:rPr>
        <w:t>eep disturbances, respiratory depression, urinary retention, pruritis, dry mouth, or falls</w:t>
      </w:r>
      <w:r w:rsidR="00B50800">
        <w:rPr>
          <w:rFonts w:ascii="Arial" w:hAnsi="Arial" w:cs="Arial"/>
          <w:sz w:val="22"/>
          <w:szCs w:val="22"/>
        </w:rPr>
        <w:t>,</w:t>
      </w:r>
      <w:r w:rsidR="3335A942" w:rsidRPr="7E6F1C81">
        <w:rPr>
          <w:rFonts w:ascii="Arial" w:hAnsi="Arial" w:cs="Arial"/>
          <w:sz w:val="22"/>
          <w:szCs w:val="22"/>
        </w:rPr>
        <w:t xml:space="preserve"> </w:t>
      </w:r>
      <w:r w:rsidR="00B50800" w:rsidRPr="7E6F1C81">
        <w:rPr>
          <w:rFonts w:ascii="Arial" w:hAnsi="Arial" w:cs="Arial"/>
          <w:sz w:val="22"/>
          <w:szCs w:val="22"/>
        </w:rPr>
        <w:t xml:space="preserve">opioid withdrawal symptoms, pain self-efficacy, psychological distress, health-related quality of life, cost-effectiveness and surgical complications. </w:t>
      </w:r>
      <w:r w:rsidR="00455F6F" w:rsidRPr="7E6F1C81">
        <w:rPr>
          <w:rFonts w:ascii="Arial" w:hAnsi="Arial" w:cs="Arial"/>
          <w:sz w:val="22"/>
          <w:szCs w:val="22"/>
        </w:rPr>
        <w:fldChar w:fldCharType="begin"/>
      </w:r>
      <w:r w:rsidR="00951D93">
        <w:rPr>
          <w:rFonts w:ascii="Arial" w:hAnsi="Arial" w:cs="Arial"/>
          <w:sz w:val="22"/>
          <w:szCs w:val="22"/>
        </w:rPr>
        <w:instrText xml:space="preserve"> ADDIN EN.CITE &lt;EndNote&gt;&lt;Cite&gt;&lt;Author&gt;Benyamin&lt;/Author&gt;&lt;Year&gt;2008&lt;/Year&gt;&lt;RecNum&gt;4563&lt;/RecNum&gt;&lt;DisplayText&gt;[5]&lt;/DisplayText&gt;&lt;record&gt;&lt;rec-number&gt;4563&lt;/rec-number&gt;&lt;foreign-keys&gt;&lt;key app="EN" db-id="e52f95vavessaxetv9j5sffszxwd0atdv2pz" timestamp="1622371154" guid="4736dc2c-e114-4f69-82ec-b94e31c3f9c9"&gt;4563&lt;/key&gt;&lt;/foreign-keys&gt;&lt;ref-type name="Journal Article"&gt;17&lt;/ref-type&gt;&lt;contributors&gt;&lt;authors&gt;&lt;author&gt;Benyamin, Ramsin&lt;/author&gt;&lt;author&gt;Trescot, Andrea M.&lt;/author&gt;&lt;author&gt;Datta, Sukdeb&lt;/author&gt;&lt;author&gt;Buenaventura, Ricardo&lt;/author&gt;&lt;author&gt;Adlaka, Rajive&lt;/author&gt;&lt;author&gt;Sehgal, Nalini&lt;/author&gt;&lt;author&gt;Glaser, Scott E.&lt;/author&gt;&lt;author&gt;Vallejo, Ricardo&lt;/author&gt;&lt;/authors&gt;&lt;/contributors&gt;&lt;titles&gt;&lt;title&gt;Opioid complications and side effects&lt;/title&gt;&lt;secondary-title&gt;Pain physician&lt;/secondary-title&gt;&lt;/titles&gt;&lt;periodical&gt;&lt;full-title&gt;Pain physician&lt;/full-title&gt;&lt;/periodical&gt;&lt;pages&gt;S105-S120&lt;/pages&gt;&lt;volume&gt;11&lt;/volume&gt;&lt;number&gt;2 Suppl&lt;/number&gt;&lt;dates&gt;&lt;year&gt;2008&lt;/year&gt;&lt;/dates&gt;&lt;isbn&gt;1533-3159&lt;/isbn&gt;&lt;urls&gt;&lt;/urls&gt;&lt;electronic-resource-num&gt;10.36076/ppj.2008/11/S105&lt;/electronic-resource-num&gt;&lt;/record&gt;&lt;/Cite&gt;&lt;/EndNote&gt;</w:instrText>
      </w:r>
      <w:r w:rsidR="00455F6F" w:rsidRPr="7E6F1C81">
        <w:rPr>
          <w:rFonts w:ascii="Arial" w:hAnsi="Arial" w:cs="Arial"/>
          <w:sz w:val="22"/>
          <w:szCs w:val="22"/>
        </w:rPr>
        <w:fldChar w:fldCharType="separate"/>
      </w:r>
      <w:r w:rsidR="00114503">
        <w:rPr>
          <w:rFonts w:ascii="Arial" w:hAnsi="Arial" w:cs="Arial"/>
          <w:noProof/>
          <w:sz w:val="22"/>
          <w:szCs w:val="22"/>
        </w:rPr>
        <w:t>[5]</w:t>
      </w:r>
      <w:r w:rsidR="00455F6F" w:rsidRPr="7E6F1C81">
        <w:rPr>
          <w:rFonts w:ascii="Arial" w:hAnsi="Arial" w:cs="Arial"/>
          <w:sz w:val="22"/>
          <w:szCs w:val="22"/>
        </w:rPr>
        <w:fldChar w:fldCharType="end"/>
      </w:r>
    </w:p>
    <w:p w14:paraId="41E3BE62" w14:textId="590B8C11" w:rsidR="001324CC" w:rsidRPr="00812FF6" w:rsidRDefault="001324CC" w:rsidP="00C03D2A">
      <w:pPr>
        <w:jc w:val="both"/>
        <w:rPr>
          <w:rFonts w:ascii="Arial" w:hAnsi="Arial" w:cs="Arial"/>
          <w:sz w:val="22"/>
          <w:szCs w:val="22"/>
        </w:rPr>
      </w:pPr>
    </w:p>
    <w:p w14:paraId="7A69B6A9" w14:textId="79265221" w:rsidR="00D70586" w:rsidRPr="00C03D2A" w:rsidRDefault="6F2E0EF9" w:rsidP="00C03D2A">
      <w:pPr>
        <w:jc w:val="both"/>
        <w:rPr>
          <w:rFonts w:ascii="Arial" w:hAnsi="Arial" w:cs="Arial"/>
        </w:rPr>
      </w:pPr>
      <w:r w:rsidRPr="7E6F1C81">
        <w:rPr>
          <w:rFonts w:ascii="Arial" w:hAnsi="Arial" w:cs="Arial"/>
          <w:b/>
          <w:bCs/>
        </w:rPr>
        <w:t xml:space="preserve">Table </w:t>
      </w:r>
      <w:r w:rsidR="4E8E2A12" w:rsidRPr="7E6F1C81">
        <w:rPr>
          <w:rFonts w:ascii="Arial" w:hAnsi="Arial" w:cs="Arial"/>
          <w:b/>
          <w:bCs/>
        </w:rPr>
        <w:t>3</w:t>
      </w:r>
      <w:r w:rsidRPr="7E6F1C81">
        <w:rPr>
          <w:rFonts w:ascii="Arial" w:hAnsi="Arial" w:cs="Arial"/>
          <w:b/>
          <w:bCs/>
        </w:rPr>
        <w:t xml:space="preserve">. </w:t>
      </w:r>
      <w:r w:rsidRPr="7E6F1C81">
        <w:rPr>
          <w:rFonts w:ascii="Arial" w:hAnsi="Arial" w:cs="Arial"/>
        </w:rPr>
        <w:t xml:space="preserve">Outcomes and timepoints for measurement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1183"/>
        <w:gridCol w:w="1111"/>
        <w:gridCol w:w="1184"/>
      </w:tblGrid>
      <w:tr w:rsidR="00455F6F" w:rsidRPr="004B2040" w14:paraId="66F011E0" w14:textId="77777777" w:rsidTr="7E6F1C81">
        <w:trPr>
          <w:trHeight w:val="291"/>
        </w:trPr>
        <w:tc>
          <w:tcPr>
            <w:tcW w:w="6333" w:type="dxa"/>
            <w:shd w:val="clear" w:color="auto" w:fill="auto"/>
          </w:tcPr>
          <w:p w14:paraId="09D0F457" w14:textId="77777777" w:rsidR="00455F6F" w:rsidRPr="00C03D2A" w:rsidRDefault="6F2E0EF9" w:rsidP="004B2040">
            <w:pPr>
              <w:jc w:val="both"/>
              <w:rPr>
                <w:rFonts w:ascii="Arial" w:hAnsi="Arial" w:cs="Arial"/>
                <w:b/>
                <w:bCs/>
                <w:sz w:val="22"/>
                <w:szCs w:val="22"/>
              </w:rPr>
            </w:pPr>
            <w:r w:rsidRPr="7E6F1C81">
              <w:rPr>
                <w:rFonts w:ascii="Arial" w:hAnsi="Arial" w:cs="Arial"/>
                <w:b/>
                <w:bCs/>
                <w:sz w:val="22"/>
                <w:szCs w:val="22"/>
              </w:rPr>
              <w:t>Measure</w:t>
            </w:r>
          </w:p>
        </w:tc>
        <w:tc>
          <w:tcPr>
            <w:tcW w:w="1183" w:type="dxa"/>
            <w:shd w:val="clear" w:color="auto" w:fill="auto"/>
          </w:tcPr>
          <w:p w14:paraId="303A529F" w14:textId="2F7392DF" w:rsidR="00455F6F" w:rsidRPr="00C03D2A" w:rsidRDefault="6F2E0EF9" w:rsidP="004B2040">
            <w:pPr>
              <w:jc w:val="both"/>
              <w:rPr>
                <w:rFonts w:ascii="Arial" w:hAnsi="Arial" w:cs="Arial"/>
                <w:b/>
                <w:bCs/>
                <w:sz w:val="22"/>
                <w:szCs w:val="22"/>
              </w:rPr>
            </w:pPr>
            <w:r w:rsidRPr="7E6F1C81">
              <w:rPr>
                <w:rFonts w:ascii="Arial" w:hAnsi="Arial" w:cs="Arial"/>
                <w:b/>
                <w:bCs/>
                <w:sz w:val="22"/>
                <w:szCs w:val="22"/>
              </w:rPr>
              <w:t>Baseline</w:t>
            </w:r>
            <w:r w:rsidR="6AAE40CD" w:rsidRPr="7E6F1C81">
              <w:rPr>
                <w:rFonts w:ascii="Arial" w:hAnsi="Arial" w:cs="Arial"/>
                <w:b/>
                <w:bCs/>
                <w:sz w:val="22"/>
                <w:szCs w:val="22"/>
              </w:rPr>
              <w:t xml:space="preserve"> (3 months before surgery)</w:t>
            </w:r>
          </w:p>
        </w:tc>
        <w:tc>
          <w:tcPr>
            <w:tcW w:w="1111" w:type="dxa"/>
          </w:tcPr>
          <w:p w14:paraId="48806D43" w14:textId="77777777" w:rsidR="00455F6F" w:rsidRPr="00C03D2A" w:rsidRDefault="6F2E0EF9" w:rsidP="004B2040">
            <w:pPr>
              <w:jc w:val="both"/>
              <w:rPr>
                <w:rFonts w:ascii="Arial" w:hAnsi="Arial" w:cs="Arial"/>
                <w:b/>
                <w:bCs/>
                <w:sz w:val="22"/>
                <w:szCs w:val="22"/>
              </w:rPr>
            </w:pPr>
            <w:r w:rsidRPr="7E6F1C81">
              <w:rPr>
                <w:rFonts w:ascii="Arial" w:hAnsi="Arial" w:cs="Arial"/>
                <w:b/>
                <w:bCs/>
                <w:sz w:val="22"/>
                <w:szCs w:val="22"/>
              </w:rPr>
              <w:t>1-3 days before surgery</w:t>
            </w:r>
          </w:p>
        </w:tc>
        <w:tc>
          <w:tcPr>
            <w:tcW w:w="1184" w:type="dxa"/>
            <w:shd w:val="clear" w:color="auto" w:fill="auto"/>
          </w:tcPr>
          <w:p w14:paraId="01EC7278" w14:textId="77777777" w:rsidR="00455F6F" w:rsidRPr="00C03D2A" w:rsidRDefault="6F2E0EF9" w:rsidP="004B2040">
            <w:pPr>
              <w:jc w:val="both"/>
              <w:rPr>
                <w:rFonts w:ascii="Arial" w:hAnsi="Arial" w:cs="Arial"/>
                <w:b/>
                <w:bCs/>
                <w:sz w:val="22"/>
                <w:szCs w:val="22"/>
              </w:rPr>
            </w:pPr>
            <w:r w:rsidRPr="7E6F1C81">
              <w:rPr>
                <w:rFonts w:ascii="Arial" w:hAnsi="Arial" w:cs="Arial"/>
                <w:b/>
                <w:bCs/>
                <w:sz w:val="22"/>
                <w:szCs w:val="22"/>
              </w:rPr>
              <w:t xml:space="preserve">3 months after surgery </w:t>
            </w:r>
          </w:p>
        </w:tc>
      </w:tr>
      <w:tr w:rsidR="00455F6F" w:rsidRPr="004B2040" w14:paraId="667379E6" w14:textId="77777777" w:rsidTr="7E6F1C81">
        <w:trPr>
          <w:trHeight w:val="291"/>
        </w:trPr>
        <w:tc>
          <w:tcPr>
            <w:tcW w:w="6333" w:type="dxa"/>
            <w:shd w:val="clear" w:color="auto" w:fill="auto"/>
          </w:tcPr>
          <w:p w14:paraId="22EAA5A1"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Demographics</w:t>
            </w:r>
          </w:p>
        </w:tc>
        <w:tc>
          <w:tcPr>
            <w:tcW w:w="1183" w:type="dxa"/>
            <w:shd w:val="clear" w:color="auto" w:fill="auto"/>
          </w:tcPr>
          <w:p w14:paraId="1EE0E782"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11" w:type="dxa"/>
          </w:tcPr>
          <w:p w14:paraId="351E2DC9" w14:textId="77777777" w:rsidR="00455F6F" w:rsidRPr="00C03D2A" w:rsidRDefault="00455F6F" w:rsidP="004B2040">
            <w:pPr>
              <w:jc w:val="both"/>
              <w:rPr>
                <w:rFonts w:ascii="Arial" w:hAnsi="Arial" w:cs="Arial"/>
                <w:sz w:val="22"/>
                <w:szCs w:val="22"/>
              </w:rPr>
            </w:pPr>
          </w:p>
        </w:tc>
        <w:tc>
          <w:tcPr>
            <w:tcW w:w="1184" w:type="dxa"/>
            <w:shd w:val="clear" w:color="auto" w:fill="auto"/>
          </w:tcPr>
          <w:p w14:paraId="61CF3D67" w14:textId="77777777" w:rsidR="00455F6F" w:rsidRPr="00C03D2A" w:rsidRDefault="00455F6F" w:rsidP="004B2040">
            <w:pPr>
              <w:jc w:val="both"/>
              <w:rPr>
                <w:rFonts w:ascii="Arial" w:hAnsi="Arial" w:cs="Arial"/>
                <w:sz w:val="22"/>
                <w:szCs w:val="22"/>
              </w:rPr>
            </w:pPr>
          </w:p>
        </w:tc>
      </w:tr>
      <w:tr w:rsidR="00455F6F" w:rsidRPr="004B2040" w14:paraId="30092653" w14:textId="77777777" w:rsidTr="7E6F1C81">
        <w:trPr>
          <w:trHeight w:val="291"/>
        </w:trPr>
        <w:tc>
          <w:tcPr>
            <w:tcW w:w="6333" w:type="dxa"/>
            <w:shd w:val="clear" w:color="auto" w:fill="auto"/>
          </w:tcPr>
          <w:p w14:paraId="77185274"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Pain, stiffness and function (WOMAC score)</w:t>
            </w:r>
          </w:p>
        </w:tc>
        <w:tc>
          <w:tcPr>
            <w:tcW w:w="1183" w:type="dxa"/>
            <w:shd w:val="clear" w:color="auto" w:fill="auto"/>
          </w:tcPr>
          <w:p w14:paraId="7B202D8A"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11" w:type="dxa"/>
          </w:tcPr>
          <w:p w14:paraId="1C7FFBA6"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84" w:type="dxa"/>
            <w:shd w:val="clear" w:color="auto" w:fill="auto"/>
          </w:tcPr>
          <w:p w14:paraId="74E5D429"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6E7D6059" w14:textId="77777777" w:rsidTr="7E6F1C81">
        <w:trPr>
          <w:trHeight w:val="291"/>
        </w:trPr>
        <w:tc>
          <w:tcPr>
            <w:tcW w:w="6333" w:type="dxa"/>
            <w:shd w:val="clear" w:color="auto" w:fill="auto"/>
          </w:tcPr>
          <w:p w14:paraId="6A101AB0" w14:textId="77777777" w:rsidR="00455F6F" w:rsidRPr="00C03D2A" w:rsidDel="00A834B6" w:rsidRDefault="6F2E0EF9" w:rsidP="004B2040">
            <w:pPr>
              <w:jc w:val="both"/>
              <w:rPr>
                <w:rFonts w:ascii="Arial" w:hAnsi="Arial" w:cs="Arial"/>
                <w:sz w:val="22"/>
                <w:szCs w:val="22"/>
              </w:rPr>
            </w:pPr>
            <w:r w:rsidRPr="7E6F1C81">
              <w:rPr>
                <w:rFonts w:ascii="Arial" w:hAnsi="Arial" w:cs="Arial"/>
                <w:sz w:val="22"/>
                <w:szCs w:val="22"/>
              </w:rPr>
              <w:t>Pain intensity (Brief Pain Inventory)</w:t>
            </w:r>
          </w:p>
        </w:tc>
        <w:tc>
          <w:tcPr>
            <w:tcW w:w="1183" w:type="dxa"/>
            <w:shd w:val="clear" w:color="auto" w:fill="auto"/>
          </w:tcPr>
          <w:p w14:paraId="06DCB84B"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11" w:type="dxa"/>
          </w:tcPr>
          <w:p w14:paraId="5C96CD5E"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84" w:type="dxa"/>
            <w:shd w:val="clear" w:color="auto" w:fill="auto"/>
          </w:tcPr>
          <w:p w14:paraId="20516ADD"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2C243D39" w14:textId="77777777" w:rsidTr="7E6F1C81">
        <w:trPr>
          <w:trHeight w:val="291"/>
        </w:trPr>
        <w:tc>
          <w:tcPr>
            <w:tcW w:w="6333" w:type="dxa"/>
            <w:shd w:val="clear" w:color="auto" w:fill="auto"/>
          </w:tcPr>
          <w:p w14:paraId="5AE61BC9"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Non-opioid analgesic use (self-report)</w:t>
            </w:r>
          </w:p>
        </w:tc>
        <w:tc>
          <w:tcPr>
            <w:tcW w:w="1183" w:type="dxa"/>
            <w:shd w:val="clear" w:color="auto" w:fill="auto"/>
          </w:tcPr>
          <w:p w14:paraId="48C4C5C3"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11" w:type="dxa"/>
          </w:tcPr>
          <w:p w14:paraId="3FE39837"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84" w:type="dxa"/>
            <w:shd w:val="clear" w:color="auto" w:fill="auto"/>
          </w:tcPr>
          <w:p w14:paraId="19534FAC"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2FC0F372" w14:textId="77777777" w:rsidTr="7E6F1C81">
        <w:trPr>
          <w:trHeight w:val="291"/>
        </w:trPr>
        <w:tc>
          <w:tcPr>
            <w:tcW w:w="6333" w:type="dxa"/>
            <w:shd w:val="clear" w:color="auto" w:fill="auto"/>
          </w:tcPr>
          <w:p w14:paraId="054D6EFB"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 xml:space="preserve">Analgesic and benzodiazepine use (self-report + </w:t>
            </w:r>
            <w:proofErr w:type="spellStart"/>
            <w:r w:rsidRPr="7E6F1C81">
              <w:rPr>
                <w:rFonts w:ascii="Arial" w:hAnsi="Arial" w:cs="Arial"/>
                <w:sz w:val="22"/>
                <w:szCs w:val="22"/>
              </w:rPr>
              <w:t>SafeScript</w:t>
            </w:r>
            <w:proofErr w:type="spellEnd"/>
            <w:r w:rsidRPr="7E6F1C81">
              <w:rPr>
                <w:rFonts w:ascii="Arial" w:hAnsi="Arial" w:cs="Arial"/>
                <w:sz w:val="22"/>
                <w:szCs w:val="22"/>
              </w:rPr>
              <w:t>)</w:t>
            </w:r>
          </w:p>
        </w:tc>
        <w:tc>
          <w:tcPr>
            <w:tcW w:w="1183" w:type="dxa"/>
            <w:shd w:val="clear" w:color="auto" w:fill="auto"/>
          </w:tcPr>
          <w:p w14:paraId="06A73A4D"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11" w:type="dxa"/>
          </w:tcPr>
          <w:p w14:paraId="58744867"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84" w:type="dxa"/>
            <w:shd w:val="clear" w:color="auto" w:fill="auto"/>
          </w:tcPr>
          <w:p w14:paraId="000A8C9C"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6CFEB4F8" w14:textId="77777777" w:rsidTr="7E6F1C81">
        <w:trPr>
          <w:trHeight w:val="291"/>
        </w:trPr>
        <w:tc>
          <w:tcPr>
            <w:tcW w:w="6333" w:type="dxa"/>
            <w:shd w:val="clear" w:color="auto" w:fill="auto"/>
          </w:tcPr>
          <w:p w14:paraId="18482DCA"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Substance use (Australian Treatment Outcomes Profile)</w:t>
            </w:r>
          </w:p>
        </w:tc>
        <w:tc>
          <w:tcPr>
            <w:tcW w:w="1183" w:type="dxa"/>
            <w:shd w:val="clear" w:color="auto" w:fill="auto"/>
          </w:tcPr>
          <w:p w14:paraId="2411698A" w14:textId="77777777" w:rsidR="00455F6F" w:rsidRPr="00C03D2A" w:rsidRDefault="6F2E0EF9" w:rsidP="004B2040">
            <w:pPr>
              <w:jc w:val="both"/>
              <w:rPr>
                <w:rFonts w:ascii="Arial" w:eastAsia="Interstate Light" w:hAnsi="Arial" w:cs="Arial"/>
                <w:sz w:val="22"/>
                <w:szCs w:val="22"/>
              </w:rPr>
            </w:pPr>
            <w:r w:rsidRPr="7E6F1C81">
              <w:rPr>
                <w:rFonts w:ascii="Arial" w:hAnsi="Arial" w:cs="Arial"/>
                <w:sz w:val="22"/>
                <w:szCs w:val="22"/>
              </w:rPr>
              <w:t>x</w:t>
            </w:r>
          </w:p>
        </w:tc>
        <w:tc>
          <w:tcPr>
            <w:tcW w:w="1111" w:type="dxa"/>
          </w:tcPr>
          <w:p w14:paraId="4B0A8DBA"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84" w:type="dxa"/>
            <w:shd w:val="clear" w:color="auto" w:fill="auto"/>
          </w:tcPr>
          <w:p w14:paraId="6EEBF40E"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6CE75065" w14:textId="77777777" w:rsidTr="7E6F1C81">
        <w:trPr>
          <w:trHeight w:val="291"/>
        </w:trPr>
        <w:tc>
          <w:tcPr>
            <w:tcW w:w="6333" w:type="dxa"/>
            <w:shd w:val="clear" w:color="auto" w:fill="auto"/>
          </w:tcPr>
          <w:p w14:paraId="02717FEA"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Length of hospital stay (hospital records)</w:t>
            </w:r>
          </w:p>
        </w:tc>
        <w:tc>
          <w:tcPr>
            <w:tcW w:w="1183" w:type="dxa"/>
            <w:shd w:val="clear" w:color="auto" w:fill="auto"/>
          </w:tcPr>
          <w:p w14:paraId="5744E430" w14:textId="77777777" w:rsidR="00455F6F" w:rsidRPr="00C03D2A" w:rsidRDefault="00455F6F" w:rsidP="004B2040">
            <w:pPr>
              <w:jc w:val="both"/>
              <w:rPr>
                <w:rFonts w:ascii="Arial" w:eastAsia="Interstate Light" w:hAnsi="Arial" w:cs="Arial"/>
                <w:sz w:val="22"/>
                <w:szCs w:val="22"/>
              </w:rPr>
            </w:pPr>
          </w:p>
        </w:tc>
        <w:tc>
          <w:tcPr>
            <w:tcW w:w="1111" w:type="dxa"/>
          </w:tcPr>
          <w:p w14:paraId="08F2D76A" w14:textId="77777777" w:rsidR="00455F6F" w:rsidRPr="00C03D2A" w:rsidRDefault="00455F6F" w:rsidP="004B2040">
            <w:pPr>
              <w:jc w:val="both"/>
              <w:rPr>
                <w:rFonts w:ascii="Arial" w:hAnsi="Arial" w:cs="Arial"/>
                <w:sz w:val="22"/>
                <w:szCs w:val="22"/>
              </w:rPr>
            </w:pPr>
          </w:p>
        </w:tc>
        <w:tc>
          <w:tcPr>
            <w:tcW w:w="1184" w:type="dxa"/>
            <w:shd w:val="clear" w:color="auto" w:fill="auto"/>
          </w:tcPr>
          <w:p w14:paraId="673EBD0C"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6409C646" w14:textId="77777777" w:rsidTr="7E6F1C81">
        <w:trPr>
          <w:trHeight w:val="291"/>
        </w:trPr>
        <w:tc>
          <w:tcPr>
            <w:tcW w:w="6333" w:type="dxa"/>
            <w:shd w:val="clear" w:color="auto" w:fill="auto"/>
          </w:tcPr>
          <w:p w14:paraId="01042722" w14:textId="5875C0EA" w:rsidR="00455F6F" w:rsidRPr="00C03D2A" w:rsidRDefault="6F2E0EF9" w:rsidP="004B2040">
            <w:pPr>
              <w:jc w:val="both"/>
              <w:rPr>
                <w:rFonts w:ascii="Arial" w:hAnsi="Arial" w:cs="Arial"/>
                <w:sz w:val="22"/>
                <w:szCs w:val="22"/>
              </w:rPr>
            </w:pPr>
            <w:r w:rsidRPr="7E6F1C81">
              <w:rPr>
                <w:rFonts w:ascii="Arial" w:hAnsi="Arial" w:cs="Arial"/>
                <w:sz w:val="22"/>
                <w:szCs w:val="22"/>
              </w:rPr>
              <w:t>Discharge destination (</w:t>
            </w:r>
            <w:r w:rsidR="0D80F11A" w:rsidRPr="7E6F1C81">
              <w:rPr>
                <w:rFonts w:ascii="Arial" w:hAnsi="Arial" w:cs="Arial"/>
                <w:sz w:val="22"/>
                <w:szCs w:val="22"/>
              </w:rPr>
              <w:t xml:space="preserve">patient report and </w:t>
            </w:r>
            <w:r w:rsidRPr="7E6F1C81">
              <w:rPr>
                <w:rFonts w:ascii="Arial" w:hAnsi="Arial" w:cs="Arial"/>
                <w:sz w:val="22"/>
                <w:szCs w:val="22"/>
              </w:rPr>
              <w:t>hospital records)</w:t>
            </w:r>
          </w:p>
        </w:tc>
        <w:tc>
          <w:tcPr>
            <w:tcW w:w="1183" w:type="dxa"/>
            <w:shd w:val="clear" w:color="auto" w:fill="auto"/>
          </w:tcPr>
          <w:p w14:paraId="175E0152" w14:textId="77777777" w:rsidR="00455F6F" w:rsidRPr="00C03D2A" w:rsidRDefault="00455F6F" w:rsidP="004B2040">
            <w:pPr>
              <w:jc w:val="both"/>
              <w:rPr>
                <w:rFonts w:ascii="Arial" w:hAnsi="Arial" w:cs="Arial"/>
                <w:sz w:val="22"/>
                <w:szCs w:val="22"/>
              </w:rPr>
            </w:pPr>
          </w:p>
        </w:tc>
        <w:tc>
          <w:tcPr>
            <w:tcW w:w="1111" w:type="dxa"/>
          </w:tcPr>
          <w:p w14:paraId="0C656296" w14:textId="77777777" w:rsidR="00455F6F" w:rsidRPr="00C03D2A" w:rsidRDefault="00455F6F" w:rsidP="004B2040">
            <w:pPr>
              <w:jc w:val="both"/>
              <w:rPr>
                <w:rFonts w:ascii="Arial" w:hAnsi="Arial" w:cs="Arial"/>
                <w:sz w:val="22"/>
                <w:szCs w:val="22"/>
              </w:rPr>
            </w:pPr>
          </w:p>
        </w:tc>
        <w:tc>
          <w:tcPr>
            <w:tcW w:w="1184" w:type="dxa"/>
            <w:shd w:val="clear" w:color="auto" w:fill="auto"/>
          </w:tcPr>
          <w:p w14:paraId="2883D186"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4581CB21" w14:textId="77777777" w:rsidTr="7E6F1C81">
        <w:trPr>
          <w:trHeight w:val="291"/>
        </w:trPr>
        <w:tc>
          <w:tcPr>
            <w:tcW w:w="6333" w:type="dxa"/>
            <w:shd w:val="clear" w:color="auto" w:fill="auto"/>
          </w:tcPr>
          <w:p w14:paraId="660863A6" w14:textId="10B01DD4" w:rsidR="00455F6F" w:rsidRPr="00C03D2A" w:rsidRDefault="6F2E0EF9" w:rsidP="004B2040">
            <w:pPr>
              <w:jc w:val="both"/>
              <w:rPr>
                <w:rFonts w:ascii="Arial" w:hAnsi="Arial" w:cs="Arial"/>
                <w:sz w:val="22"/>
                <w:szCs w:val="22"/>
              </w:rPr>
            </w:pPr>
            <w:r w:rsidRPr="7E6F1C81">
              <w:rPr>
                <w:rFonts w:ascii="Arial" w:hAnsi="Arial" w:cs="Arial"/>
                <w:sz w:val="22"/>
                <w:szCs w:val="22"/>
              </w:rPr>
              <w:t>30-day hospital readmission rate (</w:t>
            </w:r>
            <w:r w:rsidR="0D80F11A" w:rsidRPr="7E6F1C81">
              <w:rPr>
                <w:rFonts w:ascii="Arial" w:hAnsi="Arial" w:cs="Arial"/>
                <w:sz w:val="22"/>
                <w:szCs w:val="22"/>
              </w:rPr>
              <w:t xml:space="preserve">patient report and </w:t>
            </w:r>
            <w:r w:rsidRPr="7E6F1C81">
              <w:rPr>
                <w:rFonts w:ascii="Arial" w:hAnsi="Arial" w:cs="Arial"/>
                <w:sz w:val="22"/>
                <w:szCs w:val="22"/>
              </w:rPr>
              <w:t>hospital records)</w:t>
            </w:r>
          </w:p>
        </w:tc>
        <w:tc>
          <w:tcPr>
            <w:tcW w:w="1183" w:type="dxa"/>
            <w:shd w:val="clear" w:color="auto" w:fill="auto"/>
          </w:tcPr>
          <w:p w14:paraId="6AE3D555" w14:textId="77777777" w:rsidR="00455F6F" w:rsidRPr="00C03D2A" w:rsidRDefault="00455F6F" w:rsidP="004B2040">
            <w:pPr>
              <w:jc w:val="both"/>
              <w:rPr>
                <w:rFonts w:ascii="Arial" w:hAnsi="Arial" w:cs="Arial"/>
                <w:sz w:val="22"/>
                <w:szCs w:val="22"/>
              </w:rPr>
            </w:pPr>
          </w:p>
        </w:tc>
        <w:tc>
          <w:tcPr>
            <w:tcW w:w="1111" w:type="dxa"/>
          </w:tcPr>
          <w:p w14:paraId="417C0BA6" w14:textId="77777777" w:rsidR="00455F6F" w:rsidRPr="00C03D2A" w:rsidRDefault="00455F6F" w:rsidP="004B2040">
            <w:pPr>
              <w:jc w:val="both"/>
              <w:rPr>
                <w:rFonts w:ascii="Arial" w:hAnsi="Arial" w:cs="Arial"/>
                <w:sz w:val="22"/>
                <w:szCs w:val="22"/>
              </w:rPr>
            </w:pPr>
          </w:p>
        </w:tc>
        <w:tc>
          <w:tcPr>
            <w:tcW w:w="1184" w:type="dxa"/>
            <w:shd w:val="clear" w:color="auto" w:fill="auto"/>
          </w:tcPr>
          <w:p w14:paraId="4ED7BD30"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47EE9512" w14:textId="77777777" w:rsidTr="7E6F1C81">
        <w:trPr>
          <w:trHeight w:val="291"/>
        </w:trPr>
        <w:tc>
          <w:tcPr>
            <w:tcW w:w="6333" w:type="dxa"/>
            <w:shd w:val="clear" w:color="auto" w:fill="auto"/>
          </w:tcPr>
          <w:p w14:paraId="1F5A9206"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Opioid-related adverse events (self-report)</w:t>
            </w:r>
          </w:p>
        </w:tc>
        <w:tc>
          <w:tcPr>
            <w:tcW w:w="1183" w:type="dxa"/>
            <w:shd w:val="clear" w:color="auto" w:fill="auto"/>
          </w:tcPr>
          <w:p w14:paraId="70A0AC45"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11" w:type="dxa"/>
          </w:tcPr>
          <w:p w14:paraId="5EFDC6D4"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84" w:type="dxa"/>
            <w:shd w:val="clear" w:color="auto" w:fill="auto"/>
          </w:tcPr>
          <w:p w14:paraId="48C1A548"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775F6BFB" w14:textId="77777777" w:rsidTr="7E6F1C81">
        <w:trPr>
          <w:trHeight w:val="291"/>
        </w:trPr>
        <w:tc>
          <w:tcPr>
            <w:tcW w:w="6333" w:type="dxa"/>
            <w:shd w:val="clear" w:color="auto" w:fill="auto"/>
          </w:tcPr>
          <w:p w14:paraId="26D9AC2E"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Opioid withdrawal symptoms (Short Opioid Withdrawal Scale)</w:t>
            </w:r>
          </w:p>
        </w:tc>
        <w:tc>
          <w:tcPr>
            <w:tcW w:w="1183" w:type="dxa"/>
            <w:shd w:val="clear" w:color="auto" w:fill="auto"/>
          </w:tcPr>
          <w:p w14:paraId="07AF35FC"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11" w:type="dxa"/>
          </w:tcPr>
          <w:p w14:paraId="67B6ACC8"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84" w:type="dxa"/>
            <w:shd w:val="clear" w:color="auto" w:fill="auto"/>
          </w:tcPr>
          <w:p w14:paraId="660F6340" w14:textId="77777777" w:rsidR="00455F6F" w:rsidRPr="00C03D2A" w:rsidRDefault="00455F6F" w:rsidP="004B2040">
            <w:pPr>
              <w:jc w:val="both"/>
              <w:rPr>
                <w:rFonts w:ascii="Arial" w:hAnsi="Arial" w:cs="Arial"/>
                <w:sz w:val="22"/>
                <w:szCs w:val="22"/>
              </w:rPr>
            </w:pPr>
          </w:p>
        </w:tc>
      </w:tr>
      <w:tr w:rsidR="00455F6F" w:rsidRPr="004B2040" w14:paraId="432084D7" w14:textId="77777777" w:rsidTr="7E6F1C81">
        <w:trPr>
          <w:trHeight w:val="291"/>
        </w:trPr>
        <w:tc>
          <w:tcPr>
            <w:tcW w:w="6333" w:type="dxa"/>
            <w:shd w:val="clear" w:color="auto" w:fill="auto"/>
          </w:tcPr>
          <w:p w14:paraId="22BE854E"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Pain self-efficacy (Pain Self-Efficacy Questionnaire)</w:t>
            </w:r>
          </w:p>
        </w:tc>
        <w:tc>
          <w:tcPr>
            <w:tcW w:w="1183" w:type="dxa"/>
            <w:shd w:val="clear" w:color="auto" w:fill="auto"/>
          </w:tcPr>
          <w:p w14:paraId="020CC467" w14:textId="77777777" w:rsidR="00455F6F" w:rsidRPr="00C03D2A" w:rsidRDefault="6F2E0EF9" w:rsidP="004B2040">
            <w:pPr>
              <w:jc w:val="both"/>
              <w:rPr>
                <w:rFonts w:ascii="Arial" w:eastAsia="Interstate Light" w:hAnsi="Arial" w:cs="Arial"/>
                <w:sz w:val="22"/>
                <w:szCs w:val="22"/>
              </w:rPr>
            </w:pPr>
            <w:r w:rsidRPr="7E6F1C81">
              <w:rPr>
                <w:rFonts w:ascii="Arial" w:hAnsi="Arial" w:cs="Arial"/>
                <w:sz w:val="22"/>
                <w:szCs w:val="22"/>
              </w:rPr>
              <w:t>x</w:t>
            </w:r>
          </w:p>
        </w:tc>
        <w:tc>
          <w:tcPr>
            <w:tcW w:w="1111" w:type="dxa"/>
          </w:tcPr>
          <w:p w14:paraId="3ED74656" w14:textId="77777777" w:rsidR="00455F6F" w:rsidRPr="00C03D2A" w:rsidRDefault="6F2E0EF9" w:rsidP="004B2040">
            <w:pPr>
              <w:jc w:val="both"/>
              <w:rPr>
                <w:rFonts w:ascii="Arial" w:eastAsia="Interstate Light" w:hAnsi="Arial" w:cs="Arial"/>
                <w:sz w:val="22"/>
                <w:szCs w:val="22"/>
              </w:rPr>
            </w:pPr>
            <w:r w:rsidRPr="7E6F1C81">
              <w:rPr>
                <w:rFonts w:ascii="Arial" w:hAnsi="Arial" w:cs="Arial"/>
                <w:sz w:val="22"/>
                <w:szCs w:val="22"/>
              </w:rPr>
              <w:t>x</w:t>
            </w:r>
          </w:p>
        </w:tc>
        <w:tc>
          <w:tcPr>
            <w:tcW w:w="1184" w:type="dxa"/>
            <w:shd w:val="clear" w:color="auto" w:fill="auto"/>
          </w:tcPr>
          <w:p w14:paraId="63B21D72" w14:textId="77777777" w:rsidR="00455F6F" w:rsidRPr="00C03D2A" w:rsidRDefault="00455F6F" w:rsidP="004B2040">
            <w:pPr>
              <w:jc w:val="both"/>
              <w:rPr>
                <w:rFonts w:ascii="Arial" w:eastAsia="Interstate Light" w:hAnsi="Arial" w:cs="Arial"/>
                <w:sz w:val="22"/>
                <w:szCs w:val="22"/>
              </w:rPr>
            </w:pPr>
          </w:p>
        </w:tc>
      </w:tr>
      <w:tr w:rsidR="00455F6F" w:rsidRPr="004B2040" w14:paraId="1B04ED77" w14:textId="77777777" w:rsidTr="7E6F1C81">
        <w:trPr>
          <w:trHeight w:val="291"/>
        </w:trPr>
        <w:tc>
          <w:tcPr>
            <w:tcW w:w="6333" w:type="dxa"/>
            <w:shd w:val="clear" w:color="auto" w:fill="auto"/>
          </w:tcPr>
          <w:p w14:paraId="5195118F"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Health-related quality of life (EQ-5D-5L tool)</w:t>
            </w:r>
          </w:p>
        </w:tc>
        <w:tc>
          <w:tcPr>
            <w:tcW w:w="1183" w:type="dxa"/>
            <w:shd w:val="clear" w:color="auto" w:fill="auto"/>
          </w:tcPr>
          <w:p w14:paraId="5ECF728A"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11" w:type="dxa"/>
          </w:tcPr>
          <w:p w14:paraId="5769FEEF"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84" w:type="dxa"/>
            <w:shd w:val="clear" w:color="auto" w:fill="auto"/>
          </w:tcPr>
          <w:p w14:paraId="1865F8C2"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77B5E842" w14:textId="77777777" w:rsidTr="7E6F1C81">
        <w:trPr>
          <w:trHeight w:val="291"/>
        </w:trPr>
        <w:tc>
          <w:tcPr>
            <w:tcW w:w="6333" w:type="dxa"/>
            <w:shd w:val="clear" w:color="auto" w:fill="auto"/>
          </w:tcPr>
          <w:p w14:paraId="092E550D"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Surgical complications (hospital records &amp; self-report)</w:t>
            </w:r>
          </w:p>
        </w:tc>
        <w:tc>
          <w:tcPr>
            <w:tcW w:w="1183" w:type="dxa"/>
            <w:shd w:val="clear" w:color="auto" w:fill="auto"/>
          </w:tcPr>
          <w:p w14:paraId="51818181" w14:textId="77777777" w:rsidR="00455F6F" w:rsidRPr="00C03D2A" w:rsidRDefault="00455F6F" w:rsidP="004B2040">
            <w:pPr>
              <w:jc w:val="both"/>
              <w:rPr>
                <w:rFonts w:ascii="Arial" w:hAnsi="Arial" w:cs="Arial"/>
                <w:sz w:val="22"/>
                <w:szCs w:val="22"/>
              </w:rPr>
            </w:pPr>
          </w:p>
        </w:tc>
        <w:tc>
          <w:tcPr>
            <w:tcW w:w="1111" w:type="dxa"/>
          </w:tcPr>
          <w:p w14:paraId="70520B06" w14:textId="77777777" w:rsidR="00455F6F" w:rsidRPr="00C03D2A" w:rsidRDefault="00455F6F" w:rsidP="004B2040">
            <w:pPr>
              <w:jc w:val="both"/>
              <w:rPr>
                <w:rFonts w:ascii="Arial" w:hAnsi="Arial" w:cs="Arial"/>
                <w:sz w:val="22"/>
                <w:szCs w:val="22"/>
              </w:rPr>
            </w:pPr>
          </w:p>
        </w:tc>
        <w:tc>
          <w:tcPr>
            <w:tcW w:w="1184" w:type="dxa"/>
            <w:shd w:val="clear" w:color="auto" w:fill="auto"/>
          </w:tcPr>
          <w:p w14:paraId="167DEB3B"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r>
      <w:tr w:rsidR="00455F6F" w:rsidRPr="004B2040" w14:paraId="3520DDC5" w14:textId="77777777" w:rsidTr="7E6F1C81">
        <w:trPr>
          <w:trHeight w:val="61"/>
        </w:trPr>
        <w:tc>
          <w:tcPr>
            <w:tcW w:w="6333" w:type="dxa"/>
            <w:shd w:val="clear" w:color="auto" w:fill="auto"/>
          </w:tcPr>
          <w:p w14:paraId="189C242A"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Psychological distress (Kessler 6-item Scale)</w:t>
            </w:r>
          </w:p>
        </w:tc>
        <w:tc>
          <w:tcPr>
            <w:tcW w:w="1183" w:type="dxa"/>
            <w:shd w:val="clear" w:color="auto" w:fill="auto"/>
          </w:tcPr>
          <w:p w14:paraId="39242039"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11" w:type="dxa"/>
          </w:tcPr>
          <w:p w14:paraId="39F4F0B1" w14:textId="77777777" w:rsidR="00455F6F" w:rsidRPr="00C03D2A" w:rsidRDefault="6F2E0EF9" w:rsidP="004B2040">
            <w:pPr>
              <w:jc w:val="both"/>
              <w:rPr>
                <w:rFonts w:ascii="Arial" w:hAnsi="Arial" w:cs="Arial"/>
                <w:sz w:val="22"/>
                <w:szCs w:val="22"/>
              </w:rPr>
            </w:pPr>
            <w:r w:rsidRPr="7E6F1C81">
              <w:rPr>
                <w:rFonts w:ascii="Arial" w:hAnsi="Arial" w:cs="Arial"/>
                <w:sz w:val="22"/>
                <w:szCs w:val="22"/>
              </w:rPr>
              <w:t>x</w:t>
            </w:r>
          </w:p>
        </w:tc>
        <w:tc>
          <w:tcPr>
            <w:tcW w:w="1184" w:type="dxa"/>
            <w:shd w:val="clear" w:color="auto" w:fill="auto"/>
          </w:tcPr>
          <w:p w14:paraId="04C282CE" w14:textId="77777777" w:rsidR="00455F6F" w:rsidRPr="00C03D2A" w:rsidRDefault="6F2E0EF9" w:rsidP="004B2040">
            <w:pPr>
              <w:jc w:val="both"/>
              <w:rPr>
                <w:rFonts w:ascii="Arial" w:eastAsia="Interstate Light" w:hAnsi="Arial" w:cs="Arial"/>
                <w:sz w:val="22"/>
                <w:szCs w:val="22"/>
              </w:rPr>
            </w:pPr>
            <w:r w:rsidRPr="7E6F1C81">
              <w:rPr>
                <w:rFonts w:ascii="Arial" w:hAnsi="Arial" w:cs="Arial"/>
                <w:sz w:val="22"/>
                <w:szCs w:val="22"/>
              </w:rPr>
              <w:t>x</w:t>
            </w:r>
          </w:p>
        </w:tc>
      </w:tr>
    </w:tbl>
    <w:p w14:paraId="4821CFB4" w14:textId="1BE75091" w:rsidR="002F78F6" w:rsidRDefault="6F2E0EF9" w:rsidP="004B2040">
      <w:pPr>
        <w:jc w:val="both"/>
        <w:rPr>
          <w:rFonts w:ascii="Arial" w:hAnsi="Arial" w:cs="Arial"/>
        </w:rPr>
        <w:sectPr w:rsidR="002F78F6" w:rsidSect="00851344">
          <w:footerReference w:type="default" r:id="rId13"/>
          <w:pgSz w:w="11901" w:h="16817"/>
          <w:pgMar w:top="1440" w:right="1797" w:bottom="1440" w:left="1797" w:header="709" w:footer="709" w:gutter="0"/>
          <w:cols w:space="708"/>
          <w:docGrid w:linePitch="360"/>
        </w:sectPr>
      </w:pPr>
      <w:r w:rsidRPr="7E6F1C81">
        <w:rPr>
          <w:rFonts w:ascii="Arial" w:hAnsi="Arial" w:cs="Arial"/>
          <w:sz w:val="20"/>
          <w:szCs w:val="20"/>
        </w:rPr>
        <w:t>WOMAC, Western Ontario and McMaster Universities Osteoarthritis Index</w:t>
      </w:r>
    </w:p>
    <w:p w14:paraId="34A096B0" w14:textId="77777777" w:rsidR="002F78F6" w:rsidRPr="006F576E" w:rsidRDefault="002F78F6" w:rsidP="002F78F6">
      <w:pPr>
        <w:spacing w:line="276" w:lineRule="auto"/>
        <w:rPr>
          <w:rFonts w:ascii="Arial" w:hAnsi="Arial" w:cs="Arial"/>
          <w:b/>
          <w:bCs/>
          <w:sz w:val="22"/>
          <w:szCs w:val="22"/>
          <w:lang w:val="en-US" w:eastAsia="ja-JP"/>
        </w:rPr>
      </w:pPr>
      <w:r>
        <w:rPr>
          <w:rFonts w:ascii="Arial" w:hAnsi="Arial" w:cs="Arial"/>
          <w:b/>
          <w:bCs/>
          <w:sz w:val="22"/>
          <w:szCs w:val="22"/>
          <w:lang w:val="en-US" w:eastAsia="ja-JP"/>
        </w:rPr>
        <w:lastRenderedPageBreak/>
        <w:t>Data Collection Form at 3 months prior to surgery</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214"/>
        <w:gridCol w:w="1447"/>
        <w:gridCol w:w="1157"/>
        <w:gridCol w:w="1456"/>
        <w:gridCol w:w="1559"/>
        <w:gridCol w:w="1446"/>
        <w:gridCol w:w="1614"/>
        <w:gridCol w:w="1540"/>
        <w:gridCol w:w="1198"/>
        <w:gridCol w:w="1355"/>
      </w:tblGrid>
      <w:tr w:rsidR="002F78F6" w:rsidRPr="001C3F3C" w14:paraId="5DDB3D20" w14:textId="77777777" w:rsidTr="00851344">
        <w:trPr>
          <w:trHeight w:val="1026"/>
        </w:trPr>
        <w:tc>
          <w:tcPr>
            <w:tcW w:w="1355" w:type="dxa"/>
            <w:shd w:val="clear" w:color="auto" w:fill="auto"/>
          </w:tcPr>
          <w:p w14:paraId="0FC1A6FF" w14:textId="00CC2CA1" w:rsidR="002F78F6" w:rsidRPr="003638EA" w:rsidRDefault="002F78F6" w:rsidP="00E1473A">
            <w:pPr>
              <w:spacing w:line="276" w:lineRule="auto"/>
              <w:rPr>
                <w:rFonts w:ascii="Arial" w:hAnsi="Arial" w:cs="Arial"/>
                <w:sz w:val="22"/>
                <w:szCs w:val="22"/>
              </w:rPr>
            </w:pPr>
            <w:r>
              <w:rPr>
                <w:rFonts w:ascii="Arial" w:hAnsi="Arial" w:cs="Arial"/>
                <w:sz w:val="22"/>
                <w:szCs w:val="22"/>
              </w:rPr>
              <w:t>Patient ID</w:t>
            </w:r>
          </w:p>
        </w:tc>
        <w:tc>
          <w:tcPr>
            <w:tcW w:w="1214" w:type="dxa"/>
            <w:shd w:val="clear" w:color="auto" w:fill="auto"/>
          </w:tcPr>
          <w:p w14:paraId="13303BF0" w14:textId="092CCF93" w:rsidR="002F78F6" w:rsidRPr="003638EA" w:rsidRDefault="002F78F6" w:rsidP="00E1473A">
            <w:pPr>
              <w:spacing w:line="276" w:lineRule="auto"/>
              <w:rPr>
                <w:rFonts w:ascii="Arial" w:hAnsi="Arial" w:cs="Arial"/>
                <w:sz w:val="22"/>
                <w:szCs w:val="22"/>
              </w:rPr>
            </w:pPr>
            <w:r>
              <w:rPr>
                <w:rFonts w:ascii="Arial" w:hAnsi="Arial" w:cs="Arial"/>
                <w:sz w:val="22"/>
                <w:szCs w:val="22"/>
              </w:rPr>
              <w:t>Sex</w:t>
            </w:r>
          </w:p>
        </w:tc>
        <w:tc>
          <w:tcPr>
            <w:tcW w:w="1447" w:type="dxa"/>
            <w:shd w:val="clear" w:color="auto" w:fill="auto"/>
          </w:tcPr>
          <w:p w14:paraId="3C781B9D" w14:textId="003B4272" w:rsidR="002F78F6" w:rsidRPr="003638EA" w:rsidRDefault="002F78F6" w:rsidP="00E1473A">
            <w:pPr>
              <w:spacing w:line="276" w:lineRule="auto"/>
              <w:rPr>
                <w:rFonts w:ascii="Arial" w:hAnsi="Arial" w:cs="Arial"/>
                <w:sz w:val="22"/>
                <w:szCs w:val="22"/>
              </w:rPr>
            </w:pPr>
            <w:r>
              <w:rPr>
                <w:rFonts w:ascii="Arial" w:hAnsi="Arial" w:cs="Arial"/>
                <w:sz w:val="22"/>
                <w:szCs w:val="22"/>
              </w:rPr>
              <w:t>Age</w:t>
            </w:r>
          </w:p>
        </w:tc>
        <w:tc>
          <w:tcPr>
            <w:tcW w:w="1157" w:type="dxa"/>
            <w:shd w:val="clear" w:color="auto" w:fill="auto"/>
          </w:tcPr>
          <w:p w14:paraId="66C81D11" w14:textId="21B7927C" w:rsidR="002F78F6" w:rsidRPr="003638EA" w:rsidRDefault="002F78F6" w:rsidP="00E1473A">
            <w:pPr>
              <w:spacing w:line="276" w:lineRule="auto"/>
              <w:rPr>
                <w:rFonts w:ascii="Arial" w:hAnsi="Arial" w:cs="Arial"/>
                <w:sz w:val="22"/>
                <w:szCs w:val="22"/>
              </w:rPr>
            </w:pPr>
            <w:r>
              <w:rPr>
                <w:rFonts w:ascii="Arial" w:hAnsi="Arial" w:cs="Arial"/>
                <w:sz w:val="22"/>
                <w:szCs w:val="22"/>
              </w:rPr>
              <w:t>Body mass Index</w:t>
            </w:r>
          </w:p>
        </w:tc>
        <w:tc>
          <w:tcPr>
            <w:tcW w:w="1456" w:type="dxa"/>
            <w:shd w:val="clear" w:color="auto" w:fill="auto"/>
          </w:tcPr>
          <w:p w14:paraId="260FF682" w14:textId="430646BD" w:rsidR="002F78F6" w:rsidRPr="003638EA" w:rsidRDefault="002F78F6" w:rsidP="00E1473A">
            <w:pPr>
              <w:spacing w:line="276" w:lineRule="auto"/>
              <w:rPr>
                <w:rFonts w:ascii="Arial" w:hAnsi="Arial" w:cs="Arial"/>
                <w:sz w:val="22"/>
                <w:szCs w:val="22"/>
              </w:rPr>
            </w:pPr>
            <w:r>
              <w:rPr>
                <w:rFonts w:ascii="Arial" w:hAnsi="Arial" w:cs="Arial"/>
                <w:sz w:val="22"/>
                <w:szCs w:val="22"/>
              </w:rPr>
              <w:t>Comorbidities</w:t>
            </w:r>
          </w:p>
        </w:tc>
        <w:tc>
          <w:tcPr>
            <w:tcW w:w="1559" w:type="dxa"/>
            <w:shd w:val="clear" w:color="auto" w:fill="auto"/>
          </w:tcPr>
          <w:p w14:paraId="4D70B131" w14:textId="6B49E7CC" w:rsidR="002F78F6" w:rsidRPr="003638EA" w:rsidRDefault="002F78F6" w:rsidP="00E1473A">
            <w:pPr>
              <w:spacing w:line="276" w:lineRule="auto"/>
              <w:rPr>
                <w:rFonts w:ascii="Arial" w:hAnsi="Arial" w:cs="Arial"/>
                <w:sz w:val="22"/>
                <w:szCs w:val="22"/>
              </w:rPr>
            </w:pPr>
            <w:r>
              <w:rPr>
                <w:rFonts w:ascii="Arial" w:hAnsi="Arial" w:cs="Arial"/>
                <w:sz w:val="22"/>
                <w:szCs w:val="22"/>
              </w:rPr>
              <w:t>Postcode</w:t>
            </w:r>
          </w:p>
        </w:tc>
        <w:tc>
          <w:tcPr>
            <w:tcW w:w="1446" w:type="dxa"/>
            <w:shd w:val="clear" w:color="auto" w:fill="auto"/>
          </w:tcPr>
          <w:p w14:paraId="774A8814" w14:textId="3BE94962" w:rsidR="002F78F6" w:rsidRPr="003638EA" w:rsidRDefault="002F78F6" w:rsidP="00E1473A">
            <w:pPr>
              <w:spacing w:line="276" w:lineRule="auto"/>
              <w:rPr>
                <w:rFonts w:ascii="Arial" w:hAnsi="Arial" w:cs="Arial"/>
                <w:sz w:val="22"/>
                <w:szCs w:val="22"/>
              </w:rPr>
            </w:pPr>
            <w:r>
              <w:rPr>
                <w:rFonts w:ascii="Arial" w:hAnsi="Arial" w:cs="Arial"/>
                <w:sz w:val="22"/>
                <w:szCs w:val="22"/>
              </w:rPr>
              <w:t>Treating surgeon</w:t>
            </w:r>
          </w:p>
        </w:tc>
        <w:tc>
          <w:tcPr>
            <w:tcW w:w="1614" w:type="dxa"/>
            <w:shd w:val="clear" w:color="auto" w:fill="auto"/>
          </w:tcPr>
          <w:p w14:paraId="01535AF6" w14:textId="3526402B" w:rsidR="002F78F6" w:rsidRPr="003638EA" w:rsidRDefault="002F78F6" w:rsidP="00E1473A">
            <w:pPr>
              <w:spacing w:line="276" w:lineRule="auto"/>
              <w:rPr>
                <w:rFonts w:ascii="Arial" w:hAnsi="Arial" w:cs="Arial"/>
                <w:sz w:val="22"/>
                <w:szCs w:val="22"/>
              </w:rPr>
            </w:pPr>
            <w:r>
              <w:rPr>
                <w:rFonts w:ascii="Arial" w:hAnsi="Arial" w:cs="Arial"/>
                <w:sz w:val="22"/>
                <w:szCs w:val="22"/>
              </w:rPr>
              <w:t>Treating GP</w:t>
            </w:r>
          </w:p>
        </w:tc>
        <w:tc>
          <w:tcPr>
            <w:tcW w:w="1540" w:type="dxa"/>
            <w:shd w:val="clear" w:color="auto" w:fill="auto"/>
          </w:tcPr>
          <w:p w14:paraId="75D52DDC" w14:textId="351E4ED7" w:rsidR="002F78F6" w:rsidRPr="003638EA" w:rsidRDefault="002F78F6" w:rsidP="00E1473A">
            <w:pPr>
              <w:spacing w:line="276" w:lineRule="auto"/>
              <w:rPr>
                <w:rFonts w:ascii="Arial" w:hAnsi="Arial" w:cs="Arial"/>
                <w:sz w:val="22"/>
                <w:szCs w:val="22"/>
              </w:rPr>
            </w:pPr>
            <w:r>
              <w:rPr>
                <w:rFonts w:ascii="Arial" w:hAnsi="Arial" w:cs="Arial"/>
                <w:sz w:val="22"/>
                <w:szCs w:val="22"/>
              </w:rPr>
              <w:t>Surgery type (total hip or knee arthroplasty)</w:t>
            </w:r>
          </w:p>
        </w:tc>
        <w:tc>
          <w:tcPr>
            <w:tcW w:w="1198" w:type="dxa"/>
            <w:shd w:val="clear" w:color="auto" w:fill="auto"/>
          </w:tcPr>
          <w:p w14:paraId="0E4D4E5B" w14:textId="47293E24" w:rsidR="002F78F6" w:rsidRPr="003638EA" w:rsidRDefault="002F78F6" w:rsidP="00E1473A">
            <w:pPr>
              <w:spacing w:line="276" w:lineRule="auto"/>
              <w:rPr>
                <w:rFonts w:ascii="Arial" w:hAnsi="Arial" w:cs="Arial"/>
                <w:sz w:val="22"/>
                <w:szCs w:val="22"/>
              </w:rPr>
            </w:pPr>
            <w:r>
              <w:rPr>
                <w:rFonts w:ascii="Arial" w:hAnsi="Arial" w:cs="Arial"/>
                <w:sz w:val="22"/>
                <w:szCs w:val="22"/>
              </w:rPr>
              <w:t>Pain intensity (using Brief Pain Inventory)</w:t>
            </w:r>
          </w:p>
        </w:tc>
        <w:tc>
          <w:tcPr>
            <w:tcW w:w="1355" w:type="dxa"/>
            <w:shd w:val="clear" w:color="auto" w:fill="auto"/>
          </w:tcPr>
          <w:p w14:paraId="46C3BA9F" w14:textId="324A1AA9" w:rsidR="002F78F6" w:rsidRPr="003638EA" w:rsidRDefault="002F78F6" w:rsidP="00E1473A">
            <w:pPr>
              <w:spacing w:line="276" w:lineRule="auto"/>
              <w:rPr>
                <w:rFonts w:ascii="Arial" w:hAnsi="Arial" w:cs="Arial"/>
                <w:sz w:val="22"/>
                <w:szCs w:val="22"/>
              </w:rPr>
            </w:pPr>
            <w:r>
              <w:rPr>
                <w:rFonts w:ascii="Arial" w:hAnsi="Arial" w:cs="Arial"/>
                <w:sz w:val="22"/>
                <w:szCs w:val="22"/>
              </w:rPr>
              <w:t>Analgesic use</w:t>
            </w:r>
          </w:p>
        </w:tc>
      </w:tr>
      <w:tr w:rsidR="002F78F6" w:rsidRPr="001C3F3C" w14:paraId="271326C5" w14:textId="77777777" w:rsidTr="00851344">
        <w:trPr>
          <w:trHeight w:val="249"/>
        </w:trPr>
        <w:tc>
          <w:tcPr>
            <w:tcW w:w="1355" w:type="dxa"/>
            <w:shd w:val="clear" w:color="auto" w:fill="auto"/>
          </w:tcPr>
          <w:p w14:paraId="3EC4ECE3" w14:textId="77777777" w:rsidR="002F78F6" w:rsidRPr="003638EA" w:rsidRDefault="002F78F6" w:rsidP="00E1473A">
            <w:pPr>
              <w:spacing w:line="276" w:lineRule="auto"/>
              <w:rPr>
                <w:rFonts w:ascii="Arial" w:hAnsi="Arial" w:cs="Arial"/>
                <w:sz w:val="22"/>
                <w:szCs w:val="22"/>
              </w:rPr>
            </w:pPr>
          </w:p>
        </w:tc>
        <w:tc>
          <w:tcPr>
            <w:tcW w:w="1214" w:type="dxa"/>
            <w:shd w:val="clear" w:color="auto" w:fill="auto"/>
          </w:tcPr>
          <w:p w14:paraId="23C08866" w14:textId="77777777" w:rsidR="002F78F6" w:rsidRPr="003638EA" w:rsidRDefault="002F78F6" w:rsidP="00E1473A">
            <w:pPr>
              <w:spacing w:line="276" w:lineRule="auto"/>
              <w:rPr>
                <w:rFonts w:ascii="Arial" w:hAnsi="Arial" w:cs="Arial"/>
                <w:sz w:val="22"/>
                <w:szCs w:val="22"/>
              </w:rPr>
            </w:pPr>
          </w:p>
        </w:tc>
        <w:tc>
          <w:tcPr>
            <w:tcW w:w="1447" w:type="dxa"/>
            <w:shd w:val="clear" w:color="auto" w:fill="auto"/>
          </w:tcPr>
          <w:p w14:paraId="2C3D72EB" w14:textId="77777777" w:rsidR="002F78F6" w:rsidRPr="003638EA" w:rsidRDefault="002F78F6" w:rsidP="00E1473A">
            <w:pPr>
              <w:spacing w:line="276" w:lineRule="auto"/>
              <w:rPr>
                <w:rFonts w:ascii="Arial" w:hAnsi="Arial" w:cs="Arial"/>
                <w:sz w:val="22"/>
                <w:szCs w:val="22"/>
              </w:rPr>
            </w:pPr>
          </w:p>
        </w:tc>
        <w:tc>
          <w:tcPr>
            <w:tcW w:w="1157" w:type="dxa"/>
            <w:shd w:val="clear" w:color="auto" w:fill="auto"/>
          </w:tcPr>
          <w:p w14:paraId="4C6E6E3F" w14:textId="77777777" w:rsidR="002F78F6" w:rsidRPr="003638EA" w:rsidRDefault="002F78F6" w:rsidP="00E1473A">
            <w:pPr>
              <w:spacing w:line="276" w:lineRule="auto"/>
              <w:rPr>
                <w:rFonts w:ascii="Arial" w:hAnsi="Arial" w:cs="Arial"/>
                <w:sz w:val="22"/>
                <w:szCs w:val="22"/>
              </w:rPr>
            </w:pPr>
          </w:p>
        </w:tc>
        <w:tc>
          <w:tcPr>
            <w:tcW w:w="1456" w:type="dxa"/>
            <w:shd w:val="clear" w:color="auto" w:fill="auto"/>
          </w:tcPr>
          <w:p w14:paraId="43884EAA" w14:textId="77777777" w:rsidR="002F78F6" w:rsidRPr="003638EA" w:rsidRDefault="002F78F6" w:rsidP="00E1473A">
            <w:pPr>
              <w:spacing w:line="276" w:lineRule="auto"/>
              <w:rPr>
                <w:rFonts w:ascii="Arial" w:hAnsi="Arial" w:cs="Arial"/>
                <w:sz w:val="22"/>
                <w:szCs w:val="22"/>
              </w:rPr>
            </w:pPr>
          </w:p>
        </w:tc>
        <w:tc>
          <w:tcPr>
            <w:tcW w:w="1559" w:type="dxa"/>
            <w:shd w:val="clear" w:color="auto" w:fill="auto"/>
          </w:tcPr>
          <w:p w14:paraId="5F3E9930" w14:textId="77777777" w:rsidR="002F78F6" w:rsidRPr="003638EA" w:rsidRDefault="002F78F6" w:rsidP="00E1473A">
            <w:pPr>
              <w:spacing w:line="276" w:lineRule="auto"/>
              <w:rPr>
                <w:rFonts w:ascii="Arial" w:hAnsi="Arial" w:cs="Arial"/>
                <w:sz w:val="22"/>
                <w:szCs w:val="22"/>
              </w:rPr>
            </w:pPr>
          </w:p>
        </w:tc>
        <w:tc>
          <w:tcPr>
            <w:tcW w:w="1446" w:type="dxa"/>
            <w:shd w:val="clear" w:color="auto" w:fill="auto"/>
          </w:tcPr>
          <w:p w14:paraId="7F87A093" w14:textId="77777777" w:rsidR="002F78F6" w:rsidRPr="003638EA" w:rsidRDefault="002F78F6" w:rsidP="00E1473A">
            <w:pPr>
              <w:spacing w:line="276" w:lineRule="auto"/>
              <w:rPr>
                <w:rFonts w:ascii="Arial" w:hAnsi="Arial" w:cs="Arial"/>
                <w:sz w:val="22"/>
                <w:szCs w:val="22"/>
              </w:rPr>
            </w:pPr>
          </w:p>
        </w:tc>
        <w:tc>
          <w:tcPr>
            <w:tcW w:w="1614" w:type="dxa"/>
            <w:shd w:val="clear" w:color="auto" w:fill="auto"/>
          </w:tcPr>
          <w:p w14:paraId="112814F3" w14:textId="77777777" w:rsidR="002F78F6" w:rsidRPr="003638EA" w:rsidRDefault="002F78F6" w:rsidP="00E1473A">
            <w:pPr>
              <w:spacing w:line="276" w:lineRule="auto"/>
              <w:rPr>
                <w:rFonts w:ascii="Arial" w:hAnsi="Arial" w:cs="Arial"/>
                <w:sz w:val="22"/>
                <w:szCs w:val="22"/>
              </w:rPr>
            </w:pPr>
          </w:p>
        </w:tc>
        <w:tc>
          <w:tcPr>
            <w:tcW w:w="1540" w:type="dxa"/>
            <w:shd w:val="clear" w:color="auto" w:fill="auto"/>
          </w:tcPr>
          <w:p w14:paraId="49B87755" w14:textId="77777777" w:rsidR="002F78F6" w:rsidRPr="003638EA" w:rsidRDefault="002F78F6" w:rsidP="00E1473A">
            <w:pPr>
              <w:spacing w:line="276" w:lineRule="auto"/>
              <w:rPr>
                <w:rFonts w:ascii="Arial" w:hAnsi="Arial" w:cs="Arial"/>
                <w:sz w:val="22"/>
                <w:szCs w:val="22"/>
              </w:rPr>
            </w:pPr>
          </w:p>
        </w:tc>
        <w:tc>
          <w:tcPr>
            <w:tcW w:w="1198" w:type="dxa"/>
            <w:shd w:val="clear" w:color="auto" w:fill="auto"/>
          </w:tcPr>
          <w:p w14:paraId="44C6D58A" w14:textId="77777777" w:rsidR="002F78F6" w:rsidRPr="003638EA" w:rsidRDefault="002F78F6" w:rsidP="00E1473A">
            <w:pPr>
              <w:spacing w:line="276" w:lineRule="auto"/>
              <w:rPr>
                <w:rFonts w:ascii="Arial" w:hAnsi="Arial" w:cs="Arial"/>
                <w:sz w:val="22"/>
                <w:szCs w:val="22"/>
              </w:rPr>
            </w:pPr>
          </w:p>
        </w:tc>
        <w:tc>
          <w:tcPr>
            <w:tcW w:w="1355" w:type="dxa"/>
            <w:shd w:val="clear" w:color="auto" w:fill="auto"/>
          </w:tcPr>
          <w:p w14:paraId="1AFAEAEC" w14:textId="77777777" w:rsidR="002F78F6" w:rsidRPr="003638EA" w:rsidRDefault="002F78F6" w:rsidP="00E1473A">
            <w:pPr>
              <w:spacing w:line="276" w:lineRule="auto"/>
              <w:rPr>
                <w:rFonts w:ascii="Arial" w:hAnsi="Arial" w:cs="Arial"/>
                <w:sz w:val="22"/>
                <w:szCs w:val="22"/>
              </w:rPr>
            </w:pPr>
          </w:p>
        </w:tc>
      </w:tr>
      <w:tr w:rsidR="002F78F6" w:rsidRPr="001C3F3C" w14:paraId="11A302F3" w14:textId="77777777" w:rsidTr="00851344">
        <w:trPr>
          <w:trHeight w:val="237"/>
        </w:trPr>
        <w:tc>
          <w:tcPr>
            <w:tcW w:w="1355" w:type="dxa"/>
            <w:shd w:val="clear" w:color="auto" w:fill="auto"/>
          </w:tcPr>
          <w:p w14:paraId="24C30E89" w14:textId="77777777" w:rsidR="002F78F6" w:rsidRPr="003638EA" w:rsidRDefault="002F78F6" w:rsidP="00E1473A">
            <w:pPr>
              <w:spacing w:line="276" w:lineRule="auto"/>
              <w:rPr>
                <w:rFonts w:ascii="Arial" w:hAnsi="Arial" w:cs="Arial"/>
                <w:sz w:val="22"/>
                <w:szCs w:val="22"/>
              </w:rPr>
            </w:pPr>
            <w:r w:rsidRPr="003638EA">
              <w:rPr>
                <w:rFonts w:ascii="Arial" w:hAnsi="Arial" w:cs="Arial"/>
                <w:sz w:val="22"/>
                <w:szCs w:val="22"/>
              </w:rPr>
              <w:t>Pain catastrophising</w:t>
            </w:r>
            <w:r>
              <w:rPr>
                <w:rFonts w:ascii="Arial" w:hAnsi="Arial" w:cs="Arial"/>
                <w:sz w:val="22"/>
                <w:szCs w:val="22"/>
              </w:rPr>
              <w:t xml:space="preserve"> </w:t>
            </w:r>
            <w:r>
              <w:rPr>
                <w:rFonts w:ascii="Arial" w:hAnsi="Arial" w:cs="Arial"/>
                <w:sz w:val="22"/>
                <w:szCs w:val="22"/>
                <w:lang w:val="en-US" w:eastAsia="ja-JP"/>
              </w:rPr>
              <w:t>(using PCS tool)</w:t>
            </w:r>
          </w:p>
        </w:tc>
        <w:tc>
          <w:tcPr>
            <w:tcW w:w="1214" w:type="dxa"/>
            <w:shd w:val="clear" w:color="auto" w:fill="auto"/>
          </w:tcPr>
          <w:p w14:paraId="6A1175BC" w14:textId="4DF845E1" w:rsidR="002F78F6" w:rsidRPr="00621CBB" w:rsidRDefault="002F78F6" w:rsidP="00E1473A">
            <w:pPr>
              <w:rPr>
                <w:rFonts w:ascii="Arial" w:hAnsi="Arial" w:cs="Arial"/>
                <w:sz w:val="22"/>
                <w:szCs w:val="22"/>
              </w:rPr>
            </w:pPr>
            <w:r>
              <w:rPr>
                <w:rFonts w:ascii="Arial" w:hAnsi="Arial" w:cs="Arial"/>
                <w:sz w:val="22"/>
                <w:szCs w:val="22"/>
              </w:rPr>
              <w:t>Benzodiazepine use</w:t>
            </w:r>
          </w:p>
        </w:tc>
        <w:tc>
          <w:tcPr>
            <w:tcW w:w="1447" w:type="dxa"/>
            <w:shd w:val="clear" w:color="auto" w:fill="auto"/>
          </w:tcPr>
          <w:p w14:paraId="3ADE9094" w14:textId="74111334" w:rsidR="002F78F6" w:rsidRDefault="002F78F6" w:rsidP="00E1473A">
            <w:pPr>
              <w:spacing w:line="276" w:lineRule="auto"/>
              <w:rPr>
                <w:rFonts w:ascii="Arial" w:hAnsi="Arial" w:cs="Arial"/>
                <w:sz w:val="22"/>
                <w:szCs w:val="22"/>
              </w:rPr>
            </w:pPr>
            <w:r>
              <w:rPr>
                <w:rFonts w:ascii="Arial" w:hAnsi="Arial" w:cs="Arial"/>
                <w:sz w:val="22"/>
                <w:szCs w:val="22"/>
              </w:rPr>
              <w:t>Substance use (using Australian Treatment Outcomes Profile)</w:t>
            </w:r>
          </w:p>
          <w:p w14:paraId="075D4B18" w14:textId="77777777" w:rsidR="002F78F6" w:rsidRPr="003638EA" w:rsidRDefault="002F78F6" w:rsidP="00E1473A">
            <w:pPr>
              <w:spacing w:line="276" w:lineRule="auto"/>
              <w:rPr>
                <w:rFonts w:ascii="Arial" w:hAnsi="Arial" w:cs="Arial"/>
                <w:sz w:val="22"/>
                <w:szCs w:val="22"/>
              </w:rPr>
            </w:pPr>
          </w:p>
        </w:tc>
        <w:tc>
          <w:tcPr>
            <w:tcW w:w="1157" w:type="dxa"/>
            <w:shd w:val="clear" w:color="auto" w:fill="auto"/>
          </w:tcPr>
          <w:p w14:paraId="21169C94" w14:textId="6BF16051" w:rsidR="002F78F6" w:rsidRPr="003638EA" w:rsidRDefault="002F78F6" w:rsidP="00E1473A">
            <w:pPr>
              <w:spacing w:line="276" w:lineRule="auto"/>
              <w:rPr>
                <w:rFonts w:ascii="Arial" w:hAnsi="Arial" w:cs="Arial"/>
                <w:sz w:val="22"/>
                <w:szCs w:val="22"/>
              </w:rPr>
            </w:pPr>
            <w:r>
              <w:rPr>
                <w:rFonts w:ascii="Arial" w:hAnsi="Arial" w:cs="Arial"/>
                <w:sz w:val="22"/>
                <w:szCs w:val="22"/>
              </w:rPr>
              <w:t>Opioid Dependency</w:t>
            </w:r>
          </w:p>
        </w:tc>
        <w:tc>
          <w:tcPr>
            <w:tcW w:w="1456" w:type="dxa"/>
            <w:shd w:val="clear" w:color="auto" w:fill="auto"/>
          </w:tcPr>
          <w:p w14:paraId="7B81B0D4" w14:textId="42BF59BF" w:rsidR="002F78F6" w:rsidRPr="003638EA" w:rsidRDefault="002F78F6" w:rsidP="00E1473A">
            <w:pPr>
              <w:spacing w:line="276" w:lineRule="auto"/>
              <w:rPr>
                <w:rFonts w:ascii="Arial" w:hAnsi="Arial" w:cs="Arial"/>
                <w:sz w:val="22"/>
                <w:szCs w:val="22"/>
              </w:rPr>
            </w:pPr>
            <w:r>
              <w:rPr>
                <w:rFonts w:ascii="Arial" w:hAnsi="Arial" w:cs="Arial"/>
                <w:sz w:val="22"/>
                <w:szCs w:val="22"/>
              </w:rPr>
              <w:t>Anxiety and depression (using Mini-International Neuropsychiatric Interview)</w:t>
            </w:r>
          </w:p>
        </w:tc>
        <w:tc>
          <w:tcPr>
            <w:tcW w:w="1559" w:type="dxa"/>
            <w:shd w:val="clear" w:color="auto" w:fill="auto"/>
          </w:tcPr>
          <w:p w14:paraId="3969B7C4" w14:textId="4C2B11E1" w:rsidR="002F78F6" w:rsidRPr="003638EA" w:rsidRDefault="002F78F6" w:rsidP="00E1473A">
            <w:pPr>
              <w:spacing w:line="276" w:lineRule="auto"/>
              <w:rPr>
                <w:rFonts w:ascii="Arial" w:hAnsi="Arial" w:cs="Arial"/>
                <w:sz w:val="22"/>
                <w:szCs w:val="22"/>
              </w:rPr>
            </w:pPr>
            <w:r w:rsidRPr="003638EA">
              <w:rPr>
                <w:rFonts w:ascii="Arial" w:hAnsi="Arial" w:cs="Arial"/>
                <w:sz w:val="22"/>
                <w:szCs w:val="22"/>
              </w:rPr>
              <w:t>Opioid withdrawal</w:t>
            </w:r>
            <w:r>
              <w:rPr>
                <w:rFonts w:ascii="Arial" w:hAnsi="Arial" w:cs="Arial"/>
                <w:sz w:val="22"/>
                <w:szCs w:val="22"/>
              </w:rPr>
              <w:t xml:space="preserve"> (using SOWS tool)</w:t>
            </w:r>
          </w:p>
        </w:tc>
        <w:tc>
          <w:tcPr>
            <w:tcW w:w="1446" w:type="dxa"/>
            <w:shd w:val="clear" w:color="auto" w:fill="auto"/>
          </w:tcPr>
          <w:p w14:paraId="27BBB2B2" w14:textId="15E6B337" w:rsidR="002F78F6" w:rsidRPr="003638EA" w:rsidRDefault="008F7B06" w:rsidP="00E1473A">
            <w:pPr>
              <w:spacing w:line="276" w:lineRule="auto"/>
              <w:rPr>
                <w:rFonts w:ascii="Arial" w:hAnsi="Arial" w:cs="Arial"/>
                <w:sz w:val="22"/>
                <w:szCs w:val="22"/>
              </w:rPr>
            </w:pPr>
            <w:r>
              <w:rPr>
                <w:rFonts w:ascii="Arial" w:hAnsi="Arial" w:cs="Arial"/>
                <w:sz w:val="22"/>
                <w:szCs w:val="22"/>
              </w:rPr>
              <w:t>Potentially aberrant behaviours (using Opioid Risk Assessment Tool)</w:t>
            </w:r>
          </w:p>
        </w:tc>
        <w:tc>
          <w:tcPr>
            <w:tcW w:w="1614" w:type="dxa"/>
            <w:shd w:val="clear" w:color="auto" w:fill="auto"/>
          </w:tcPr>
          <w:p w14:paraId="66C31DFE" w14:textId="25AA0434" w:rsidR="002F78F6" w:rsidRPr="003638EA" w:rsidRDefault="008F7B06" w:rsidP="00E1473A">
            <w:pPr>
              <w:spacing w:line="276" w:lineRule="auto"/>
              <w:rPr>
                <w:rFonts w:ascii="Arial" w:hAnsi="Arial" w:cs="Arial"/>
                <w:sz w:val="22"/>
                <w:szCs w:val="22"/>
              </w:rPr>
            </w:pPr>
            <w:r>
              <w:rPr>
                <w:rFonts w:ascii="Arial" w:hAnsi="Arial" w:cs="Arial"/>
                <w:sz w:val="22"/>
                <w:szCs w:val="22"/>
              </w:rPr>
              <w:t>Psychological Distress (using Kessler 6-item scale)</w:t>
            </w:r>
          </w:p>
        </w:tc>
        <w:tc>
          <w:tcPr>
            <w:tcW w:w="1540" w:type="dxa"/>
            <w:shd w:val="clear" w:color="auto" w:fill="auto"/>
          </w:tcPr>
          <w:p w14:paraId="6662967A" w14:textId="64F80F91" w:rsidR="002F78F6" w:rsidRPr="003638EA" w:rsidRDefault="008F7B06" w:rsidP="00E1473A">
            <w:pPr>
              <w:spacing w:line="276" w:lineRule="auto"/>
              <w:rPr>
                <w:rFonts w:ascii="Arial" w:hAnsi="Arial" w:cs="Arial"/>
                <w:sz w:val="22"/>
                <w:szCs w:val="22"/>
              </w:rPr>
            </w:pPr>
            <w:r>
              <w:rPr>
                <w:rFonts w:ascii="Arial" w:hAnsi="Arial" w:cs="Arial"/>
                <w:sz w:val="22"/>
                <w:szCs w:val="22"/>
                <w:lang w:val="en-US" w:eastAsia="ja-JP"/>
              </w:rPr>
              <w:t xml:space="preserve">Health-related quality of life (using </w:t>
            </w:r>
            <w:proofErr w:type="spellStart"/>
            <w:r>
              <w:rPr>
                <w:rFonts w:ascii="Arial" w:hAnsi="Arial" w:cs="Arial"/>
                <w:sz w:val="22"/>
                <w:szCs w:val="22"/>
                <w:lang w:val="en-US" w:eastAsia="ja-JP"/>
              </w:rPr>
              <w:t>EuroQol</w:t>
            </w:r>
            <w:proofErr w:type="spellEnd"/>
            <w:r>
              <w:rPr>
                <w:rFonts w:ascii="Arial" w:hAnsi="Arial" w:cs="Arial"/>
                <w:sz w:val="22"/>
                <w:szCs w:val="22"/>
                <w:lang w:val="en-US" w:eastAsia="ja-JP"/>
              </w:rPr>
              <w:t xml:space="preserve"> 5 Dimensions)</w:t>
            </w:r>
          </w:p>
        </w:tc>
        <w:tc>
          <w:tcPr>
            <w:tcW w:w="1198" w:type="dxa"/>
            <w:shd w:val="clear" w:color="auto" w:fill="auto"/>
          </w:tcPr>
          <w:p w14:paraId="6F33B42A" w14:textId="542DED7A" w:rsidR="002F78F6" w:rsidRPr="003638EA" w:rsidRDefault="008F7B06" w:rsidP="00E1473A">
            <w:pPr>
              <w:spacing w:line="276" w:lineRule="auto"/>
              <w:rPr>
                <w:rFonts w:ascii="Arial" w:hAnsi="Arial" w:cs="Arial"/>
                <w:sz w:val="22"/>
                <w:szCs w:val="22"/>
              </w:rPr>
            </w:pPr>
            <w:r>
              <w:rPr>
                <w:rFonts w:ascii="Arial" w:hAnsi="Arial" w:cs="Arial"/>
                <w:sz w:val="22"/>
                <w:szCs w:val="22"/>
              </w:rPr>
              <w:t>Pain, stiffness, function (using WOMAC)</w:t>
            </w:r>
          </w:p>
        </w:tc>
        <w:tc>
          <w:tcPr>
            <w:tcW w:w="1355" w:type="dxa"/>
            <w:shd w:val="clear" w:color="auto" w:fill="auto"/>
          </w:tcPr>
          <w:p w14:paraId="2D93940A" w14:textId="200A05AC" w:rsidR="002F78F6" w:rsidRPr="003638EA" w:rsidRDefault="002F78F6" w:rsidP="00E1473A">
            <w:pPr>
              <w:spacing w:line="276" w:lineRule="auto"/>
              <w:rPr>
                <w:rFonts w:ascii="Arial" w:hAnsi="Arial" w:cs="Arial"/>
                <w:sz w:val="22"/>
                <w:szCs w:val="22"/>
              </w:rPr>
            </w:pPr>
          </w:p>
        </w:tc>
      </w:tr>
      <w:tr w:rsidR="002F78F6" w:rsidRPr="001C3F3C" w14:paraId="52E578C9" w14:textId="77777777" w:rsidTr="00851344">
        <w:trPr>
          <w:trHeight w:val="237"/>
        </w:trPr>
        <w:tc>
          <w:tcPr>
            <w:tcW w:w="1355" w:type="dxa"/>
            <w:shd w:val="clear" w:color="auto" w:fill="auto"/>
          </w:tcPr>
          <w:p w14:paraId="35B4EA69" w14:textId="77777777" w:rsidR="002F78F6" w:rsidRPr="005C030F" w:rsidRDefault="002F78F6" w:rsidP="00E1473A">
            <w:pPr>
              <w:spacing w:line="276" w:lineRule="auto"/>
              <w:rPr>
                <w:rFonts w:ascii="Arial" w:hAnsi="Arial" w:cs="Arial"/>
                <w:b/>
                <w:bCs/>
                <w:sz w:val="22"/>
                <w:szCs w:val="22"/>
              </w:rPr>
            </w:pPr>
          </w:p>
        </w:tc>
        <w:tc>
          <w:tcPr>
            <w:tcW w:w="1214" w:type="dxa"/>
            <w:shd w:val="clear" w:color="auto" w:fill="auto"/>
          </w:tcPr>
          <w:p w14:paraId="78919894" w14:textId="77777777" w:rsidR="002F78F6" w:rsidRDefault="002F78F6" w:rsidP="00E1473A">
            <w:pPr>
              <w:spacing w:line="276" w:lineRule="auto"/>
              <w:rPr>
                <w:rFonts w:ascii="Arial" w:hAnsi="Arial" w:cs="Arial"/>
                <w:b/>
                <w:bCs/>
                <w:sz w:val="22"/>
                <w:szCs w:val="22"/>
              </w:rPr>
            </w:pPr>
          </w:p>
        </w:tc>
        <w:tc>
          <w:tcPr>
            <w:tcW w:w="1447" w:type="dxa"/>
            <w:shd w:val="clear" w:color="auto" w:fill="auto"/>
          </w:tcPr>
          <w:p w14:paraId="04976F30" w14:textId="77777777" w:rsidR="002F78F6" w:rsidRPr="005C030F" w:rsidRDefault="002F78F6" w:rsidP="00E1473A">
            <w:pPr>
              <w:spacing w:line="276" w:lineRule="auto"/>
              <w:rPr>
                <w:rFonts w:ascii="Arial" w:hAnsi="Arial" w:cs="Arial"/>
                <w:b/>
                <w:bCs/>
                <w:sz w:val="22"/>
                <w:szCs w:val="22"/>
              </w:rPr>
            </w:pPr>
          </w:p>
        </w:tc>
        <w:tc>
          <w:tcPr>
            <w:tcW w:w="1157" w:type="dxa"/>
            <w:shd w:val="clear" w:color="auto" w:fill="auto"/>
          </w:tcPr>
          <w:p w14:paraId="40913D02" w14:textId="77777777" w:rsidR="002F78F6" w:rsidRPr="005C030F" w:rsidRDefault="002F78F6" w:rsidP="00E1473A">
            <w:pPr>
              <w:spacing w:line="276" w:lineRule="auto"/>
              <w:rPr>
                <w:rFonts w:ascii="Arial" w:hAnsi="Arial" w:cs="Arial"/>
                <w:b/>
                <w:bCs/>
                <w:sz w:val="22"/>
                <w:szCs w:val="22"/>
              </w:rPr>
            </w:pPr>
          </w:p>
        </w:tc>
        <w:tc>
          <w:tcPr>
            <w:tcW w:w="1456" w:type="dxa"/>
            <w:shd w:val="clear" w:color="auto" w:fill="auto"/>
          </w:tcPr>
          <w:p w14:paraId="1EDE54E3" w14:textId="77777777" w:rsidR="002F78F6" w:rsidRPr="005C030F" w:rsidRDefault="002F78F6" w:rsidP="00E1473A">
            <w:pPr>
              <w:spacing w:line="276" w:lineRule="auto"/>
              <w:rPr>
                <w:rFonts w:ascii="Arial" w:hAnsi="Arial" w:cs="Arial"/>
                <w:b/>
                <w:bCs/>
                <w:sz w:val="22"/>
                <w:szCs w:val="22"/>
              </w:rPr>
            </w:pPr>
          </w:p>
        </w:tc>
        <w:tc>
          <w:tcPr>
            <w:tcW w:w="1559" w:type="dxa"/>
            <w:shd w:val="clear" w:color="auto" w:fill="auto"/>
          </w:tcPr>
          <w:p w14:paraId="526B562A" w14:textId="77777777" w:rsidR="002F78F6" w:rsidRPr="005C030F" w:rsidRDefault="002F78F6" w:rsidP="00E1473A">
            <w:pPr>
              <w:spacing w:line="276" w:lineRule="auto"/>
              <w:rPr>
                <w:rFonts w:ascii="Arial" w:hAnsi="Arial" w:cs="Arial"/>
                <w:b/>
                <w:bCs/>
                <w:sz w:val="22"/>
                <w:szCs w:val="22"/>
              </w:rPr>
            </w:pPr>
          </w:p>
        </w:tc>
        <w:tc>
          <w:tcPr>
            <w:tcW w:w="1446" w:type="dxa"/>
            <w:shd w:val="clear" w:color="auto" w:fill="auto"/>
          </w:tcPr>
          <w:p w14:paraId="7AD570F5" w14:textId="77777777" w:rsidR="002F78F6" w:rsidRPr="005C030F" w:rsidRDefault="002F78F6" w:rsidP="00E1473A">
            <w:pPr>
              <w:spacing w:line="276" w:lineRule="auto"/>
              <w:rPr>
                <w:rFonts w:ascii="Arial" w:hAnsi="Arial" w:cs="Arial"/>
                <w:b/>
                <w:bCs/>
                <w:sz w:val="22"/>
                <w:szCs w:val="22"/>
              </w:rPr>
            </w:pPr>
          </w:p>
        </w:tc>
        <w:tc>
          <w:tcPr>
            <w:tcW w:w="1614" w:type="dxa"/>
            <w:shd w:val="clear" w:color="auto" w:fill="auto"/>
          </w:tcPr>
          <w:p w14:paraId="695B4FD4" w14:textId="77777777" w:rsidR="002F78F6" w:rsidRPr="005C030F" w:rsidRDefault="002F78F6" w:rsidP="00E1473A">
            <w:pPr>
              <w:spacing w:line="276" w:lineRule="auto"/>
              <w:rPr>
                <w:rFonts w:ascii="Arial" w:hAnsi="Arial" w:cs="Arial"/>
                <w:b/>
                <w:bCs/>
                <w:sz w:val="22"/>
                <w:szCs w:val="22"/>
              </w:rPr>
            </w:pPr>
          </w:p>
        </w:tc>
        <w:tc>
          <w:tcPr>
            <w:tcW w:w="1540" w:type="dxa"/>
            <w:shd w:val="clear" w:color="auto" w:fill="auto"/>
          </w:tcPr>
          <w:p w14:paraId="6F125659" w14:textId="77777777" w:rsidR="002F78F6" w:rsidRPr="001C3F3C" w:rsidRDefault="002F78F6" w:rsidP="00E1473A">
            <w:pPr>
              <w:spacing w:line="276" w:lineRule="auto"/>
              <w:rPr>
                <w:rFonts w:ascii="Arial" w:hAnsi="Arial" w:cs="Arial"/>
                <w:sz w:val="22"/>
                <w:szCs w:val="22"/>
              </w:rPr>
            </w:pPr>
          </w:p>
        </w:tc>
        <w:tc>
          <w:tcPr>
            <w:tcW w:w="1198" w:type="dxa"/>
            <w:shd w:val="clear" w:color="auto" w:fill="auto"/>
          </w:tcPr>
          <w:p w14:paraId="2D878879" w14:textId="77777777" w:rsidR="002F78F6" w:rsidRPr="001C3F3C" w:rsidRDefault="002F78F6" w:rsidP="00E1473A">
            <w:pPr>
              <w:spacing w:line="276" w:lineRule="auto"/>
              <w:rPr>
                <w:rFonts w:ascii="Arial" w:hAnsi="Arial" w:cs="Arial"/>
                <w:sz w:val="22"/>
                <w:szCs w:val="22"/>
              </w:rPr>
            </w:pPr>
          </w:p>
        </w:tc>
        <w:tc>
          <w:tcPr>
            <w:tcW w:w="1355" w:type="dxa"/>
            <w:shd w:val="clear" w:color="auto" w:fill="auto"/>
          </w:tcPr>
          <w:p w14:paraId="438B526A" w14:textId="77777777" w:rsidR="002F78F6" w:rsidRPr="001C3F3C" w:rsidRDefault="002F78F6" w:rsidP="00E1473A">
            <w:pPr>
              <w:spacing w:line="276" w:lineRule="auto"/>
              <w:rPr>
                <w:rFonts w:ascii="Arial" w:hAnsi="Arial" w:cs="Arial"/>
                <w:sz w:val="22"/>
                <w:szCs w:val="22"/>
              </w:rPr>
            </w:pPr>
          </w:p>
        </w:tc>
      </w:tr>
    </w:tbl>
    <w:p w14:paraId="21A3EB71" w14:textId="16E7960B" w:rsidR="002F78F6" w:rsidRPr="00FC02C1" w:rsidRDefault="002F78F6" w:rsidP="002F78F6">
      <w:pPr>
        <w:spacing w:line="276" w:lineRule="auto"/>
        <w:rPr>
          <w:rFonts w:ascii="Arial" w:hAnsi="Arial" w:cs="Arial"/>
          <w:sz w:val="22"/>
          <w:szCs w:val="22"/>
          <w:lang w:val="en-US" w:eastAsia="ja-JP"/>
        </w:rPr>
      </w:pPr>
      <w:r w:rsidRPr="00621CBB">
        <w:rPr>
          <w:rFonts w:ascii="Arial" w:hAnsi="Arial" w:cs="Arial"/>
          <w:sz w:val="22"/>
          <w:szCs w:val="22"/>
          <w:lang w:val="en-US" w:eastAsia="ja-JP"/>
        </w:rPr>
        <w:t xml:space="preserve">PCS = Pain </w:t>
      </w:r>
      <w:proofErr w:type="spellStart"/>
      <w:r>
        <w:rPr>
          <w:rFonts w:ascii="Arial" w:hAnsi="Arial" w:cs="Arial"/>
          <w:sz w:val="22"/>
          <w:szCs w:val="22"/>
          <w:lang w:val="en-US" w:eastAsia="ja-JP"/>
        </w:rPr>
        <w:t>Catastrophising</w:t>
      </w:r>
      <w:proofErr w:type="spellEnd"/>
      <w:r>
        <w:rPr>
          <w:rFonts w:ascii="Arial" w:hAnsi="Arial" w:cs="Arial"/>
          <w:sz w:val="22"/>
          <w:szCs w:val="22"/>
          <w:lang w:val="en-US" w:eastAsia="ja-JP"/>
        </w:rPr>
        <w:t xml:space="preserve"> </w:t>
      </w:r>
      <w:r w:rsidRPr="00621CBB">
        <w:rPr>
          <w:rFonts w:ascii="Arial" w:hAnsi="Arial" w:cs="Arial"/>
          <w:sz w:val="22"/>
          <w:szCs w:val="22"/>
          <w:lang w:val="en-US" w:eastAsia="ja-JP"/>
        </w:rPr>
        <w:t>Scale</w:t>
      </w:r>
      <w:r>
        <w:rPr>
          <w:rFonts w:ascii="Arial" w:hAnsi="Arial" w:cs="Arial"/>
          <w:sz w:val="22"/>
          <w:szCs w:val="22"/>
          <w:lang w:val="en-US" w:eastAsia="ja-JP"/>
        </w:rPr>
        <w:t>; SOWS = Short Opiate Withdrawal Scale</w:t>
      </w:r>
      <w:r w:rsidR="008F7B06">
        <w:rPr>
          <w:rFonts w:ascii="Arial" w:hAnsi="Arial" w:cs="Arial"/>
          <w:sz w:val="22"/>
          <w:szCs w:val="22"/>
          <w:lang w:val="en-US" w:eastAsia="ja-JP"/>
        </w:rPr>
        <w:t xml:space="preserve">; WOMAC = </w:t>
      </w:r>
      <w:r w:rsidR="008F7B06" w:rsidRPr="008F7B06">
        <w:rPr>
          <w:rFonts w:ascii="Arial" w:hAnsi="Arial" w:cs="Arial"/>
          <w:sz w:val="22"/>
          <w:szCs w:val="22"/>
          <w:lang w:val="en-US" w:eastAsia="ja-JP"/>
        </w:rPr>
        <w:t>Western Ontario and McMaster Universities Osteoarthritis Index</w:t>
      </w:r>
      <w:r w:rsidRPr="00621CBB">
        <w:rPr>
          <w:rFonts w:ascii="Arial" w:hAnsi="Arial" w:cs="Arial"/>
          <w:sz w:val="22"/>
          <w:szCs w:val="22"/>
          <w:lang w:val="en-US" w:eastAsia="ja-JP"/>
        </w:rPr>
        <w:t xml:space="preserve">.  </w:t>
      </w:r>
    </w:p>
    <w:p w14:paraId="288C1BAE" w14:textId="77777777" w:rsidR="002F78F6" w:rsidRPr="006F576E" w:rsidRDefault="002F78F6" w:rsidP="002F78F6">
      <w:pPr>
        <w:spacing w:line="276" w:lineRule="auto"/>
        <w:rPr>
          <w:rFonts w:ascii="Arial" w:hAnsi="Arial" w:cs="Arial"/>
          <w:b/>
          <w:bCs/>
          <w:sz w:val="22"/>
          <w:szCs w:val="22"/>
          <w:lang w:val="en-US" w:eastAsia="ja-JP"/>
        </w:rPr>
      </w:pPr>
      <w:r>
        <w:rPr>
          <w:rFonts w:ascii="Arial" w:hAnsi="Arial" w:cs="Arial"/>
          <w:b/>
          <w:bCs/>
          <w:sz w:val="22"/>
          <w:szCs w:val="22"/>
          <w:lang w:val="en-US" w:eastAsia="ja-JP"/>
        </w:rPr>
        <w:br w:type="page"/>
      </w:r>
      <w:r>
        <w:rPr>
          <w:rFonts w:ascii="Arial" w:hAnsi="Arial" w:cs="Arial"/>
          <w:b/>
          <w:bCs/>
          <w:sz w:val="22"/>
          <w:szCs w:val="22"/>
          <w:lang w:val="en-US" w:eastAsia="ja-JP"/>
        </w:rPr>
        <w:lastRenderedPageBreak/>
        <w:t>Data Collection Form at 1 to 3 days prior to surgery</w:t>
      </w:r>
    </w:p>
    <w:p w14:paraId="220E9C95" w14:textId="77777777" w:rsidR="002F78F6" w:rsidRDefault="002F78F6" w:rsidP="002F78F6">
      <w:pPr>
        <w:spacing w:line="276" w:lineRule="auto"/>
        <w:rPr>
          <w:rFonts w:ascii="Arial" w:hAnsi="Arial" w:cs="Arial"/>
          <w:sz w:val="22"/>
          <w:szCs w:val="22"/>
        </w:rPr>
      </w:pPr>
    </w:p>
    <w:tbl>
      <w:tblPr>
        <w:tblW w:w="1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214"/>
        <w:gridCol w:w="1447"/>
        <w:gridCol w:w="1157"/>
        <w:gridCol w:w="1456"/>
        <w:gridCol w:w="1559"/>
        <w:gridCol w:w="1446"/>
        <w:gridCol w:w="1614"/>
        <w:gridCol w:w="1540"/>
      </w:tblGrid>
      <w:tr w:rsidR="008F7B06" w:rsidRPr="001C3F3C" w14:paraId="72274631" w14:textId="77777777" w:rsidTr="00851344">
        <w:trPr>
          <w:trHeight w:val="1026"/>
        </w:trPr>
        <w:tc>
          <w:tcPr>
            <w:tcW w:w="1355" w:type="dxa"/>
            <w:shd w:val="clear" w:color="auto" w:fill="auto"/>
          </w:tcPr>
          <w:p w14:paraId="7FABCBAB" w14:textId="77777777" w:rsidR="008F7B06" w:rsidRPr="003638EA" w:rsidRDefault="008F7B06" w:rsidP="008F7B06">
            <w:pPr>
              <w:spacing w:line="276" w:lineRule="auto"/>
              <w:rPr>
                <w:rFonts w:ascii="Arial" w:hAnsi="Arial" w:cs="Arial"/>
                <w:sz w:val="22"/>
                <w:szCs w:val="22"/>
              </w:rPr>
            </w:pPr>
            <w:r>
              <w:rPr>
                <w:rFonts w:ascii="Arial" w:hAnsi="Arial" w:cs="Arial"/>
                <w:sz w:val="22"/>
                <w:szCs w:val="22"/>
              </w:rPr>
              <w:t>Patient ID</w:t>
            </w:r>
          </w:p>
        </w:tc>
        <w:tc>
          <w:tcPr>
            <w:tcW w:w="1214" w:type="dxa"/>
            <w:shd w:val="clear" w:color="auto" w:fill="auto"/>
          </w:tcPr>
          <w:p w14:paraId="7CB16637" w14:textId="2A37418D" w:rsidR="008F7B06" w:rsidRPr="003638EA" w:rsidRDefault="008F7B06" w:rsidP="008F7B06">
            <w:pPr>
              <w:spacing w:line="276" w:lineRule="auto"/>
              <w:rPr>
                <w:rFonts w:ascii="Arial" w:hAnsi="Arial" w:cs="Arial"/>
                <w:sz w:val="22"/>
                <w:szCs w:val="22"/>
              </w:rPr>
            </w:pPr>
            <w:r>
              <w:rPr>
                <w:rFonts w:ascii="Arial" w:hAnsi="Arial" w:cs="Arial"/>
                <w:sz w:val="22"/>
                <w:szCs w:val="22"/>
              </w:rPr>
              <w:t>Pain intensity (using Brief Pain Inventory)</w:t>
            </w:r>
          </w:p>
        </w:tc>
        <w:tc>
          <w:tcPr>
            <w:tcW w:w="1447" w:type="dxa"/>
            <w:shd w:val="clear" w:color="auto" w:fill="auto"/>
          </w:tcPr>
          <w:p w14:paraId="3CAB3900" w14:textId="7DC39608" w:rsidR="008F7B06" w:rsidRPr="003638EA" w:rsidRDefault="008F7B06" w:rsidP="008F7B06">
            <w:pPr>
              <w:spacing w:line="276" w:lineRule="auto"/>
              <w:rPr>
                <w:rFonts w:ascii="Arial" w:hAnsi="Arial" w:cs="Arial"/>
                <w:sz w:val="22"/>
                <w:szCs w:val="22"/>
              </w:rPr>
            </w:pPr>
            <w:r>
              <w:rPr>
                <w:rFonts w:ascii="Arial" w:hAnsi="Arial" w:cs="Arial"/>
                <w:sz w:val="22"/>
                <w:szCs w:val="22"/>
              </w:rPr>
              <w:t>Analgesic use</w:t>
            </w:r>
          </w:p>
        </w:tc>
        <w:tc>
          <w:tcPr>
            <w:tcW w:w="1157" w:type="dxa"/>
            <w:shd w:val="clear" w:color="auto" w:fill="auto"/>
          </w:tcPr>
          <w:p w14:paraId="0FB699EF" w14:textId="1A73523F" w:rsidR="008F7B06" w:rsidRPr="003638EA" w:rsidRDefault="008F7B06" w:rsidP="008F7B06">
            <w:pPr>
              <w:spacing w:line="276" w:lineRule="auto"/>
              <w:rPr>
                <w:rFonts w:ascii="Arial" w:hAnsi="Arial" w:cs="Arial"/>
                <w:sz w:val="22"/>
                <w:szCs w:val="22"/>
              </w:rPr>
            </w:pPr>
            <w:r w:rsidRPr="003638EA">
              <w:rPr>
                <w:rFonts w:ascii="Arial" w:hAnsi="Arial" w:cs="Arial"/>
                <w:sz w:val="22"/>
                <w:szCs w:val="22"/>
              </w:rPr>
              <w:t>Pain catastrophising</w:t>
            </w:r>
            <w:r>
              <w:rPr>
                <w:rFonts w:ascii="Arial" w:hAnsi="Arial" w:cs="Arial"/>
                <w:sz w:val="22"/>
                <w:szCs w:val="22"/>
              </w:rPr>
              <w:t xml:space="preserve"> </w:t>
            </w:r>
            <w:r>
              <w:rPr>
                <w:rFonts w:ascii="Arial" w:hAnsi="Arial" w:cs="Arial"/>
                <w:sz w:val="22"/>
                <w:szCs w:val="22"/>
                <w:lang w:val="en-US" w:eastAsia="ja-JP"/>
              </w:rPr>
              <w:t>(using PCS tool)</w:t>
            </w:r>
          </w:p>
        </w:tc>
        <w:tc>
          <w:tcPr>
            <w:tcW w:w="1456" w:type="dxa"/>
            <w:shd w:val="clear" w:color="auto" w:fill="auto"/>
          </w:tcPr>
          <w:p w14:paraId="6B3C0CA3" w14:textId="65788500" w:rsidR="008F7B06" w:rsidRPr="003638EA" w:rsidRDefault="008F7B06" w:rsidP="008F7B06">
            <w:pPr>
              <w:spacing w:line="276" w:lineRule="auto"/>
              <w:rPr>
                <w:rFonts w:ascii="Arial" w:hAnsi="Arial" w:cs="Arial"/>
                <w:sz w:val="22"/>
                <w:szCs w:val="22"/>
              </w:rPr>
            </w:pPr>
            <w:r>
              <w:rPr>
                <w:rFonts w:ascii="Arial" w:hAnsi="Arial" w:cs="Arial"/>
                <w:sz w:val="22"/>
                <w:szCs w:val="22"/>
              </w:rPr>
              <w:t>Benzodiazepine use</w:t>
            </w:r>
          </w:p>
        </w:tc>
        <w:tc>
          <w:tcPr>
            <w:tcW w:w="1559" w:type="dxa"/>
            <w:shd w:val="clear" w:color="auto" w:fill="auto"/>
          </w:tcPr>
          <w:p w14:paraId="5B93406B" w14:textId="77777777" w:rsidR="008F7B06" w:rsidRDefault="008F7B06" w:rsidP="008F7B06">
            <w:pPr>
              <w:spacing w:line="276" w:lineRule="auto"/>
              <w:rPr>
                <w:rFonts w:ascii="Arial" w:hAnsi="Arial" w:cs="Arial"/>
                <w:sz w:val="22"/>
                <w:szCs w:val="22"/>
              </w:rPr>
            </w:pPr>
            <w:r>
              <w:rPr>
                <w:rFonts w:ascii="Arial" w:hAnsi="Arial" w:cs="Arial"/>
                <w:sz w:val="22"/>
                <w:szCs w:val="22"/>
              </w:rPr>
              <w:t>Substance use (using Australian Treatment Outcomes Profile)</w:t>
            </w:r>
          </w:p>
          <w:p w14:paraId="79BDA67F" w14:textId="379DD67E" w:rsidR="008F7B06" w:rsidRPr="003638EA" w:rsidRDefault="008F7B06" w:rsidP="008F7B06">
            <w:pPr>
              <w:spacing w:line="276" w:lineRule="auto"/>
              <w:rPr>
                <w:rFonts w:ascii="Arial" w:hAnsi="Arial" w:cs="Arial"/>
                <w:sz w:val="22"/>
                <w:szCs w:val="22"/>
              </w:rPr>
            </w:pPr>
          </w:p>
        </w:tc>
        <w:tc>
          <w:tcPr>
            <w:tcW w:w="1446" w:type="dxa"/>
            <w:shd w:val="clear" w:color="auto" w:fill="auto"/>
          </w:tcPr>
          <w:p w14:paraId="7BA95BE1" w14:textId="3B1B2688" w:rsidR="008F7B06" w:rsidRPr="003638EA" w:rsidRDefault="008F7B06" w:rsidP="008F7B06">
            <w:pPr>
              <w:spacing w:line="276" w:lineRule="auto"/>
              <w:rPr>
                <w:rFonts w:ascii="Arial" w:hAnsi="Arial" w:cs="Arial"/>
                <w:sz w:val="22"/>
                <w:szCs w:val="22"/>
              </w:rPr>
            </w:pPr>
            <w:r>
              <w:rPr>
                <w:rFonts w:ascii="Arial" w:hAnsi="Arial" w:cs="Arial"/>
                <w:sz w:val="22"/>
                <w:szCs w:val="22"/>
              </w:rPr>
              <w:t>Opioid Dependency</w:t>
            </w:r>
          </w:p>
        </w:tc>
        <w:tc>
          <w:tcPr>
            <w:tcW w:w="1614" w:type="dxa"/>
            <w:shd w:val="clear" w:color="auto" w:fill="auto"/>
          </w:tcPr>
          <w:p w14:paraId="2B36CFC9" w14:textId="422630C1" w:rsidR="008F7B06" w:rsidRPr="003638EA" w:rsidRDefault="008F7B06" w:rsidP="008F7B06">
            <w:pPr>
              <w:spacing w:line="276" w:lineRule="auto"/>
              <w:rPr>
                <w:rFonts w:ascii="Arial" w:hAnsi="Arial" w:cs="Arial"/>
                <w:sz w:val="22"/>
                <w:szCs w:val="22"/>
              </w:rPr>
            </w:pPr>
            <w:r>
              <w:rPr>
                <w:rFonts w:ascii="Arial" w:hAnsi="Arial" w:cs="Arial"/>
                <w:sz w:val="22"/>
                <w:szCs w:val="22"/>
              </w:rPr>
              <w:t>Anxiety and depression (using Mini-International Neuropsychiatric Interview)</w:t>
            </w:r>
          </w:p>
        </w:tc>
        <w:tc>
          <w:tcPr>
            <w:tcW w:w="1540" w:type="dxa"/>
            <w:shd w:val="clear" w:color="auto" w:fill="auto"/>
          </w:tcPr>
          <w:p w14:paraId="70CE0E09" w14:textId="1A44EBC8" w:rsidR="008F7B06" w:rsidRPr="003638EA" w:rsidRDefault="008F7B06" w:rsidP="008F7B06">
            <w:pPr>
              <w:spacing w:line="276" w:lineRule="auto"/>
              <w:rPr>
                <w:rFonts w:ascii="Arial" w:hAnsi="Arial" w:cs="Arial"/>
                <w:sz w:val="22"/>
                <w:szCs w:val="22"/>
              </w:rPr>
            </w:pPr>
            <w:r w:rsidRPr="003638EA">
              <w:rPr>
                <w:rFonts w:ascii="Arial" w:hAnsi="Arial" w:cs="Arial"/>
                <w:sz w:val="22"/>
                <w:szCs w:val="22"/>
              </w:rPr>
              <w:t>Opioid withdrawal</w:t>
            </w:r>
            <w:r>
              <w:rPr>
                <w:rFonts w:ascii="Arial" w:hAnsi="Arial" w:cs="Arial"/>
                <w:sz w:val="22"/>
                <w:szCs w:val="22"/>
              </w:rPr>
              <w:t xml:space="preserve"> (using SOWS tool)</w:t>
            </w:r>
          </w:p>
        </w:tc>
      </w:tr>
      <w:tr w:rsidR="008F7B06" w:rsidRPr="001C3F3C" w14:paraId="59BFB599" w14:textId="77777777" w:rsidTr="00851344">
        <w:trPr>
          <w:trHeight w:val="249"/>
        </w:trPr>
        <w:tc>
          <w:tcPr>
            <w:tcW w:w="1355" w:type="dxa"/>
            <w:shd w:val="clear" w:color="auto" w:fill="auto"/>
          </w:tcPr>
          <w:p w14:paraId="67BCCC72" w14:textId="77777777" w:rsidR="008F7B06" w:rsidRPr="003638EA" w:rsidRDefault="008F7B06" w:rsidP="00E1473A">
            <w:pPr>
              <w:spacing w:line="276" w:lineRule="auto"/>
              <w:rPr>
                <w:rFonts w:ascii="Arial" w:hAnsi="Arial" w:cs="Arial"/>
                <w:sz w:val="22"/>
                <w:szCs w:val="22"/>
              </w:rPr>
            </w:pPr>
          </w:p>
        </w:tc>
        <w:tc>
          <w:tcPr>
            <w:tcW w:w="1214" w:type="dxa"/>
            <w:shd w:val="clear" w:color="auto" w:fill="auto"/>
          </w:tcPr>
          <w:p w14:paraId="50FC1AFD" w14:textId="77777777" w:rsidR="008F7B06" w:rsidRPr="003638EA" w:rsidRDefault="008F7B06" w:rsidP="00E1473A">
            <w:pPr>
              <w:spacing w:line="276" w:lineRule="auto"/>
              <w:rPr>
                <w:rFonts w:ascii="Arial" w:hAnsi="Arial" w:cs="Arial"/>
                <w:sz w:val="22"/>
                <w:szCs w:val="22"/>
              </w:rPr>
            </w:pPr>
          </w:p>
        </w:tc>
        <w:tc>
          <w:tcPr>
            <w:tcW w:w="1447" w:type="dxa"/>
            <w:shd w:val="clear" w:color="auto" w:fill="auto"/>
          </w:tcPr>
          <w:p w14:paraId="72A43320" w14:textId="77777777" w:rsidR="008F7B06" w:rsidRPr="003638EA" w:rsidRDefault="008F7B06" w:rsidP="00E1473A">
            <w:pPr>
              <w:spacing w:line="276" w:lineRule="auto"/>
              <w:rPr>
                <w:rFonts w:ascii="Arial" w:hAnsi="Arial" w:cs="Arial"/>
                <w:sz w:val="22"/>
                <w:szCs w:val="22"/>
              </w:rPr>
            </w:pPr>
          </w:p>
        </w:tc>
        <w:tc>
          <w:tcPr>
            <w:tcW w:w="1157" w:type="dxa"/>
            <w:shd w:val="clear" w:color="auto" w:fill="auto"/>
          </w:tcPr>
          <w:p w14:paraId="204A3CF3" w14:textId="77777777" w:rsidR="008F7B06" w:rsidRPr="003638EA" w:rsidRDefault="008F7B06" w:rsidP="00E1473A">
            <w:pPr>
              <w:spacing w:line="276" w:lineRule="auto"/>
              <w:rPr>
                <w:rFonts w:ascii="Arial" w:hAnsi="Arial" w:cs="Arial"/>
                <w:sz w:val="22"/>
                <w:szCs w:val="22"/>
              </w:rPr>
            </w:pPr>
          </w:p>
        </w:tc>
        <w:tc>
          <w:tcPr>
            <w:tcW w:w="1456" w:type="dxa"/>
            <w:shd w:val="clear" w:color="auto" w:fill="auto"/>
          </w:tcPr>
          <w:p w14:paraId="5B110686" w14:textId="77777777" w:rsidR="008F7B06" w:rsidRPr="003638EA" w:rsidRDefault="008F7B06" w:rsidP="00E1473A">
            <w:pPr>
              <w:spacing w:line="276" w:lineRule="auto"/>
              <w:rPr>
                <w:rFonts w:ascii="Arial" w:hAnsi="Arial" w:cs="Arial"/>
                <w:sz w:val="22"/>
                <w:szCs w:val="22"/>
              </w:rPr>
            </w:pPr>
          </w:p>
        </w:tc>
        <w:tc>
          <w:tcPr>
            <w:tcW w:w="1559" w:type="dxa"/>
            <w:shd w:val="clear" w:color="auto" w:fill="auto"/>
          </w:tcPr>
          <w:p w14:paraId="37343120" w14:textId="77777777" w:rsidR="008F7B06" w:rsidRPr="003638EA" w:rsidRDefault="008F7B06" w:rsidP="00E1473A">
            <w:pPr>
              <w:spacing w:line="276" w:lineRule="auto"/>
              <w:rPr>
                <w:rFonts w:ascii="Arial" w:hAnsi="Arial" w:cs="Arial"/>
                <w:sz w:val="22"/>
                <w:szCs w:val="22"/>
              </w:rPr>
            </w:pPr>
          </w:p>
        </w:tc>
        <w:tc>
          <w:tcPr>
            <w:tcW w:w="1446" w:type="dxa"/>
            <w:shd w:val="clear" w:color="auto" w:fill="auto"/>
          </w:tcPr>
          <w:p w14:paraId="684D686C" w14:textId="77777777" w:rsidR="008F7B06" w:rsidRPr="003638EA" w:rsidRDefault="008F7B06" w:rsidP="00E1473A">
            <w:pPr>
              <w:spacing w:line="276" w:lineRule="auto"/>
              <w:rPr>
                <w:rFonts w:ascii="Arial" w:hAnsi="Arial" w:cs="Arial"/>
                <w:sz w:val="22"/>
                <w:szCs w:val="22"/>
              </w:rPr>
            </w:pPr>
          </w:p>
        </w:tc>
        <w:tc>
          <w:tcPr>
            <w:tcW w:w="1614" w:type="dxa"/>
            <w:shd w:val="clear" w:color="auto" w:fill="auto"/>
          </w:tcPr>
          <w:p w14:paraId="7CABE23B" w14:textId="77777777" w:rsidR="008F7B06" w:rsidRPr="003638EA" w:rsidRDefault="008F7B06" w:rsidP="00E1473A">
            <w:pPr>
              <w:spacing w:line="276" w:lineRule="auto"/>
              <w:rPr>
                <w:rFonts w:ascii="Arial" w:hAnsi="Arial" w:cs="Arial"/>
                <w:sz w:val="22"/>
                <w:szCs w:val="22"/>
              </w:rPr>
            </w:pPr>
          </w:p>
        </w:tc>
        <w:tc>
          <w:tcPr>
            <w:tcW w:w="1540" w:type="dxa"/>
            <w:shd w:val="clear" w:color="auto" w:fill="auto"/>
          </w:tcPr>
          <w:p w14:paraId="6912D9F5" w14:textId="77777777" w:rsidR="008F7B06" w:rsidRPr="003638EA" w:rsidRDefault="008F7B06" w:rsidP="00E1473A">
            <w:pPr>
              <w:spacing w:line="276" w:lineRule="auto"/>
              <w:rPr>
                <w:rFonts w:ascii="Arial" w:hAnsi="Arial" w:cs="Arial"/>
                <w:sz w:val="22"/>
                <w:szCs w:val="22"/>
              </w:rPr>
            </w:pPr>
          </w:p>
        </w:tc>
      </w:tr>
      <w:tr w:rsidR="008F7B06" w:rsidRPr="001C3F3C" w14:paraId="5651A8D6" w14:textId="77777777" w:rsidTr="00851344">
        <w:trPr>
          <w:trHeight w:val="237"/>
        </w:trPr>
        <w:tc>
          <w:tcPr>
            <w:tcW w:w="1355" w:type="dxa"/>
            <w:shd w:val="clear" w:color="auto" w:fill="auto"/>
          </w:tcPr>
          <w:p w14:paraId="2AA6A160" w14:textId="3CD82398" w:rsidR="008F7B06" w:rsidRPr="003638EA" w:rsidRDefault="008F7B06" w:rsidP="008F7B06">
            <w:pPr>
              <w:spacing w:line="276" w:lineRule="auto"/>
              <w:rPr>
                <w:rFonts w:ascii="Arial" w:hAnsi="Arial" w:cs="Arial"/>
                <w:sz w:val="22"/>
                <w:szCs w:val="22"/>
              </w:rPr>
            </w:pPr>
            <w:r>
              <w:rPr>
                <w:rFonts w:ascii="Arial" w:hAnsi="Arial" w:cs="Arial"/>
                <w:sz w:val="22"/>
                <w:szCs w:val="22"/>
              </w:rPr>
              <w:t>Potentially aberrant behaviours (using Opioid Risk Assessment Tool)</w:t>
            </w:r>
          </w:p>
        </w:tc>
        <w:tc>
          <w:tcPr>
            <w:tcW w:w="1214" w:type="dxa"/>
            <w:shd w:val="clear" w:color="auto" w:fill="auto"/>
          </w:tcPr>
          <w:p w14:paraId="55899DD7" w14:textId="2260D395" w:rsidR="008F7B06" w:rsidRPr="00621CBB" w:rsidRDefault="008F7B06" w:rsidP="008F7B06">
            <w:pPr>
              <w:rPr>
                <w:rFonts w:ascii="Arial" w:hAnsi="Arial" w:cs="Arial"/>
                <w:sz w:val="22"/>
                <w:szCs w:val="22"/>
              </w:rPr>
            </w:pPr>
            <w:r>
              <w:rPr>
                <w:rFonts w:ascii="Arial" w:hAnsi="Arial" w:cs="Arial"/>
                <w:sz w:val="22"/>
                <w:szCs w:val="22"/>
              </w:rPr>
              <w:t>Psychological Distress (using Kessler 6-item scale)</w:t>
            </w:r>
          </w:p>
        </w:tc>
        <w:tc>
          <w:tcPr>
            <w:tcW w:w="1447" w:type="dxa"/>
            <w:shd w:val="clear" w:color="auto" w:fill="auto"/>
          </w:tcPr>
          <w:p w14:paraId="114A993C" w14:textId="77A1BDD0" w:rsidR="008F7B06" w:rsidRPr="003638EA" w:rsidRDefault="008F7B06" w:rsidP="008F7B06">
            <w:pPr>
              <w:spacing w:line="276" w:lineRule="auto"/>
              <w:rPr>
                <w:rFonts w:ascii="Arial" w:hAnsi="Arial" w:cs="Arial"/>
                <w:sz w:val="22"/>
                <w:szCs w:val="22"/>
              </w:rPr>
            </w:pPr>
            <w:r>
              <w:rPr>
                <w:rFonts w:ascii="Arial" w:hAnsi="Arial" w:cs="Arial"/>
                <w:sz w:val="22"/>
                <w:szCs w:val="22"/>
                <w:lang w:val="en-US" w:eastAsia="ja-JP"/>
              </w:rPr>
              <w:t xml:space="preserve">Health-related quality of life (using </w:t>
            </w:r>
            <w:proofErr w:type="spellStart"/>
            <w:r>
              <w:rPr>
                <w:rFonts w:ascii="Arial" w:hAnsi="Arial" w:cs="Arial"/>
                <w:sz w:val="22"/>
                <w:szCs w:val="22"/>
                <w:lang w:val="en-US" w:eastAsia="ja-JP"/>
              </w:rPr>
              <w:t>EuroQol</w:t>
            </w:r>
            <w:proofErr w:type="spellEnd"/>
            <w:r>
              <w:rPr>
                <w:rFonts w:ascii="Arial" w:hAnsi="Arial" w:cs="Arial"/>
                <w:sz w:val="22"/>
                <w:szCs w:val="22"/>
                <w:lang w:val="en-US" w:eastAsia="ja-JP"/>
              </w:rPr>
              <w:t xml:space="preserve"> 5 Dimensions)</w:t>
            </w:r>
          </w:p>
        </w:tc>
        <w:tc>
          <w:tcPr>
            <w:tcW w:w="1157" w:type="dxa"/>
            <w:shd w:val="clear" w:color="auto" w:fill="auto"/>
          </w:tcPr>
          <w:p w14:paraId="75E548BE" w14:textId="0EFD603E" w:rsidR="008F7B06" w:rsidRPr="003638EA" w:rsidRDefault="008F7B06" w:rsidP="008F7B06">
            <w:pPr>
              <w:spacing w:line="276" w:lineRule="auto"/>
              <w:rPr>
                <w:rFonts w:ascii="Arial" w:hAnsi="Arial" w:cs="Arial"/>
                <w:sz w:val="22"/>
                <w:szCs w:val="22"/>
              </w:rPr>
            </w:pPr>
            <w:r>
              <w:rPr>
                <w:rFonts w:ascii="Arial" w:hAnsi="Arial" w:cs="Arial"/>
                <w:sz w:val="22"/>
                <w:szCs w:val="22"/>
              </w:rPr>
              <w:t>Pain, stiffness, function (using WOMAC)</w:t>
            </w:r>
          </w:p>
        </w:tc>
        <w:tc>
          <w:tcPr>
            <w:tcW w:w="1456" w:type="dxa"/>
            <w:shd w:val="clear" w:color="auto" w:fill="auto"/>
          </w:tcPr>
          <w:p w14:paraId="782498D5" w14:textId="60CC2CB9" w:rsidR="008F7B06" w:rsidRPr="003638EA" w:rsidRDefault="008F7B06" w:rsidP="008F7B06">
            <w:pPr>
              <w:spacing w:line="276" w:lineRule="auto"/>
              <w:rPr>
                <w:rFonts w:ascii="Arial" w:hAnsi="Arial" w:cs="Arial"/>
                <w:sz w:val="22"/>
                <w:szCs w:val="22"/>
              </w:rPr>
            </w:pPr>
          </w:p>
        </w:tc>
        <w:tc>
          <w:tcPr>
            <w:tcW w:w="1559" w:type="dxa"/>
            <w:shd w:val="clear" w:color="auto" w:fill="auto"/>
          </w:tcPr>
          <w:p w14:paraId="2F080E4E" w14:textId="3DE81DC9" w:rsidR="008F7B06" w:rsidRPr="003638EA" w:rsidRDefault="008F7B06" w:rsidP="008F7B06">
            <w:pPr>
              <w:spacing w:line="276" w:lineRule="auto"/>
              <w:rPr>
                <w:rFonts w:ascii="Arial" w:hAnsi="Arial" w:cs="Arial"/>
                <w:sz w:val="22"/>
                <w:szCs w:val="22"/>
              </w:rPr>
            </w:pPr>
          </w:p>
        </w:tc>
        <w:tc>
          <w:tcPr>
            <w:tcW w:w="1446" w:type="dxa"/>
            <w:shd w:val="clear" w:color="auto" w:fill="auto"/>
          </w:tcPr>
          <w:p w14:paraId="6319819A" w14:textId="0346CD43" w:rsidR="008F7B06" w:rsidRPr="003638EA" w:rsidRDefault="008F7B06" w:rsidP="008F7B06">
            <w:pPr>
              <w:spacing w:line="276" w:lineRule="auto"/>
              <w:rPr>
                <w:rFonts w:ascii="Arial" w:hAnsi="Arial" w:cs="Arial"/>
                <w:sz w:val="22"/>
                <w:szCs w:val="22"/>
              </w:rPr>
            </w:pPr>
          </w:p>
        </w:tc>
        <w:tc>
          <w:tcPr>
            <w:tcW w:w="1614" w:type="dxa"/>
            <w:shd w:val="clear" w:color="auto" w:fill="auto"/>
          </w:tcPr>
          <w:p w14:paraId="648DE4C8" w14:textId="7DFA88B8" w:rsidR="008F7B06" w:rsidRPr="003638EA" w:rsidRDefault="008F7B06" w:rsidP="008F7B06">
            <w:pPr>
              <w:spacing w:line="276" w:lineRule="auto"/>
              <w:rPr>
                <w:rFonts w:ascii="Arial" w:hAnsi="Arial" w:cs="Arial"/>
                <w:sz w:val="22"/>
                <w:szCs w:val="22"/>
              </w:rPr>
            </w:pPr>
          </w:p>
        </w:tc>
        <w:tc>
          <w:tcPr>
            <w:tcW w:w="1540" w:type="dxa"/>
            <w:shd w:val="clear" w:color="auto" w:fill="auto"/>
          </w:tcPr>
          <w:p w14:paraId="328EC5D1" w14:textId="6D64E4B9" w:rsidR="008F7B06" w:rsidRPr="003638EA" w:rsidRDefault="008F7B06" w:rsidP="008F7B06">
            <w:pPr>
              <w:spacing w:line="276" w:lineRule="auto"/>
              <w:rPr>
                <w:rFonts w:ascii="Arial" w:hAnsi="Arial" w:cs="Arial"/>
                <w:sz w:val="22"/>
                <w:szCs w:val="22"/>
              </w:rPr>
            </w:pPr>
          </w:p>
        </w:tc>
      </w:tr>
      <w:tr w:rsidR="008F7B06" w:rsidRPr="001C3F3C" w14:paraId="34DB627F" w14:textId="77777777" w:rsidTr="00851344">
        <w:trPr>
          <w:trHeight w:val="237"/>
        </w:trPr>
        <w:tc>
          <w:tcPr>
            <w:tcW w:w="1355" w:type="dxa"/>
            <w:shd w:val="clear" w:color="auto" w:fill="auto"/>
          </w:tcPr>
          <w:p w14:paraId="15C6FDA0" w14:textId="77777777" w:rsidR="008F7B06" w:rsidRPr="005C030F" w:rsidRDefault="008F7B06" w:rsidP="00E1473A">
            <w:pPr>
              <w:spacing w:line="276" w:lineRule="auto"/>
              <w:rPr>
                <w:rFonts w:ascii="Arial" w:hAnsi="Arial" w:cs="Arial"/>
                <w:b/>
                <w:bCs/>
                <w:sz w:val="22"/>
                <w:szCs w:val="22"/>
              </w:rPr>
            </w:pPr>
          </w:p>
        </w:tc>
        <w:tc>
          <w:tcPr>
            <w:tcW w:w="1214" w:type="dxa"/>
            <w:shd w:val="clear" w:color="auto" w:fill="auto"/>
          </w:tcPr>
          <w:p w14:paraId="0DFC9B79" w14:textId="77777777" w:rsidR="008F7B06" w:rsidRDefault="008F7B06" w:rsidP="00E1473A">
            <w:pPr>
              <w:spacing w:line="276" w:lineRule="auto"/>
              <w:rPr>
                <w:rFonts w:ascii="Arial" w:hAnsi="Arial" w:cs="Arial"/>
                <w:b/>
                <w:bCs/>
                <w:sz w:val="22"/>
                <w:szCs w:val="22"/>
              </w:rPr>
            </w:pPr>
          </w:p>
        </w:tc>
        <w:tc>
          <w:tcPr>
            <w:tcW w:w="1447" w:type="dxa"/>
            <w:shd w:val="clear" w:color="auto" w:fill="auto"/>
          </w:tcPr>
          <w:p w14:paraId="2EE53B36" w14:textId="77777777" w:rsidR="008F7B06" w:rsidRPr="005C030F" w:rsidRDefault="008F7B06" w:rsidP="00E1473A">
            <w:pPr>
              <w:spacing w:line="276" w:lineRule="auto"/>
              <w:rPr>
                <w:rFonts w:ascii="Arial" w:hAnsi="Arial" w:cs="Arial"/>
                <w:b/>
                <w:bCs/>
                <w:sz w:val="22"/>
                <w:szCs w:val="22"/>
              </w:rPr>
            </w:pPr>
          </w:p>
        </w:tc>
        <w:tc>
          <w:tcPr>
            <w:tcW w:w="1157" w:type="dxa"/>
            <w:shd w:val="clear" w:color="auto" w:fill="auto"/>
          </w:tcPr>
          <w:p w14:paraId="2B1D60AF" w14:textId="77777777" w:rsidR="008F7B06" w:rsidRPr="005C030F" w:rsidRDefault="008F7B06" w:rsidP="00E1473A">
            <w:pPr>
              <w:spacing w:line="276" w:lineRule="auto"/>
              <w:rPr>
                <w:rFonts w:ascii="Arial" w:hAnsi="Arial" w:cs="Arial"/>
                <w:b/>
                <w:bCs/>
                <w:sz w:val="22"/>
                <w:szCs w:val="22"/>
              </w:rPr>
            </w:pPr>
          </w:p>
        </w:tc>
        <w:tc>
          <w:tcPr>
            <w:tcW w:w="1456" w:type="dxa"/>
            <w:shd w:val="clear" w:color="auto" w:fill="auto"/>
          </w:tcPr>
          <w:p w14:paraId="2112D9CA" w14:textId="77777777" w:rsidR="008F7B06" w:rsidRPr="005C030F" w:rsidRDefault="008F7B06" w:rsidP="00E1473A">
            <w:pPr>
              <w:spacing w:line="276" w:lineRule="auto"/>
              <w:rPr>
                <w:rFonts w:ascii="Arial" w:hAnsi="Arial" w:cs="Arial"/>
                <w:b/>
                <w:bCs/>
                <w:sz w:val="22"/>
                <w:szCs w:val="22"/>
              </w:rPr>
            </w:pPr>
          </w:p>
        </w:tc>
        <w:tc>
          <w:tcPr>
            <w:tcW w:w="1559" w:type="dxa"/>
            <w:shd w:val="clear" w:color="auto" w:fill="auto"/>
          </w:tcPr>
          <w:p w14:paraId="6B39E768" w14:textId="77777777" w:rsidR="008F7B06" w:rsidRPr="005C030F" w:rsidRDefault="008F7B06" w:rsidP="00E1473A">
            <w:pPr>
              <w:spacing w:line="276" w:lineRule="auto"/>
              <w:rPr>
                <w:rFonts w:ascii="Arial" w:hAnsi="Arial" w:cs="Arial"/>
                <w:b/>
                <w:bCs/>
                <w:sz w:val="22"/>
                <w:szCs w:val="22"/>
              </w:rPr>
            </w:pPr>
          </w:p>
        </w:tc>
        <w:tc>
          <w:tcPr>
            <w:tcW w:w="1446" w:type="dxa"/>
            <w:shd w:val="clear" w:color="auto" w:fill="auto"/>
          </w:tcPr>
          <w:p w14:paraId="276F767F" w14:textId="77777777" w:rsidR="008F7B06" w:rsidRPr="005C030F" w:rsidRDefault="008F7B06" w:rsidP="00E1473A">
            <w:pPr>
              <w:spacing w:line="276" w:lineRule="auto"/>
              <w:rPr>
                <w:rFonts w:ascii="Arial" w:hAnsi="Arial" w:cs="Arial"/>
                <w:b/>
                <w:bCs/>
                <w:sz w:val="22"/>
                <w:szCs w:val="22"/>
              </w:rPr>
            </w:pPr>
          </w:p>
        </w:tc>
        <w:tc>
          <w:tcPr>
            <w:tcW w:w="1614" w:type="dxa"/>
            <w:shd w:val="clear" w:color="auto" w:fill="auto"/>
          </w:tcPr>
          <w:p w14:paraId="7A21A765" w14:textId="77777777" w:rsidR="008F7B06" w:rsidRPr="005C030F" w:rsidRDefault="008F7B06" w:rsidP="00E1473A">
            <w:pPr>
              <w:spacing w:line="276" w:lineRule="auto"/>
              <w:rPr>
                <w:rFonts w:ascii="Arial" w:hAnsi="Arial" w:cs="Arial"/>
                <w:b/>
                <w:bCs/>
                <w:sz w:val="22"/>
                <w:szCs w:val="22"/>
              </w:rPr>
            </w:pPr>
          </w:p>
        </w:tc>
        <w:tc>
          <w:tcPr>
            <w:tcW w:w="1540" w:type="dxa"/>
            <w:shd w:val="clear" w:color="auto" w:fill="auto"/>
          </w:tcPr>
          <w:p w14:paraId="781FD5E8" w14:textId="77777777" w:rsidR="008F7B06" w:rsidRPr="001C3F3C" w:rsidRDefault="008F7B06" w:rsidP="00E1473A">
            <w:pPr>
              <w:spacing w:line="276" w:lineRule="auto"/>
              <w:rPr>
                <w:rFonts w:ascii="Arial" w:hAnsi="Arial" w:cs="Arial"/>
                <w:sz w:val="22"/>
                <w:szCs w:val="22"/>
              </w:rPr>
            </w:pPr>
          </w:p>
        </w:tc>
      </w:tr>
    </w:tbl>
    <w:p w14:paraId="19FE7632" w14:textId="77777777" w:rsidR="008F7B06" w:rsidRPr="00FC02C1" w:rsidRDefault="008F7B06" w:rsidP="008F7B06">
      <w:pPr>
        <w:spacing w:line="276" w:lineRule="auto"/>
        <w:rPr>
          <w:rFonts w:ascii="Arial" w:hAnsi="Arial" w:cs="Arial"/>
          <w:sz w:val="22"/>
          <w:szCs w:val="22"/>
          <w:lang w:val="en-US" w:eastAsia="ja-JP"/>
        </w:rPr>
      </w:pPr>
      <w:r w:rsidRPr="00621CBB">
        <w:rPr>
          <w:rFonts w:ascii="Arial" w:hAnsi="Arial" w:cs="Arial"/>
          <w:sz w:val="22"/>
          <w:szCs w:val="22"/>
          <w:lang w:val="en-US" w:eastAsia="ja-JP"/>
        </w:rPr>
        <w:t xml:space="preserve">PCS = Pain </w:t>
      </w:r>
      <w:proofErr w:type="spellStart"/>
      <w:r>
        <w:rPr>
          <w:rFonts w:ascii="Arial" w:hAnsi="Arial" w:cs="Arial"/>
          <w:sz w:val="22"/>
          <w:szCs w:val="22"/>
          <w:lang w:val="en-US" w:eastAsia="ja-JP"/>
        </w:rPr>
        <w:t>Catastrophising</w:t>
      </w:r>
      <w:proofErr w:type="spellEnd"/>
      <w:r>
        <w:rPr>
          <w:rFonts w:ascii="Arial" w:hAnsi="Arial" w:cs="Arial"/>
          <w:sz w:val="22"/>
          <w:szCs w:val="22"/>
          <w:lang w:val="en-US" w:eastAsia="ja-JP"/>
        </w:rPr>
        <w:t xml:space="preserve"> </w:t>
      </w:r>
      <w:r w:rsidRPr="00621CBB">
        <w:rPr>
          <w:rFonts w:ascii="Arial" w:hAnsi="Arial" w:cs="Arial"/>
          <w:sz w:val="22"/>
          <w:szCs w:val="22"/>
          <w:lang w:val="en-US" w:eastAsia="ja-JP"/>
        </w:rPr>
        <w:t>Scale</w:t>
      </w:r>
      <w:r>
        <w:rPr>
          <w:rFonts w:ascii="Arial" w:hAnsi="Arial" w:cs="Arial"/>
          <w:sz w:val="22"/>
          <w:szCs w:val="22"/>
          <w:lang w:val="en-US" w:eastAsia="ja-JP"/>
        </w:rPr>
        <w:t xml:space="preserve">; SOWS = Short Opiate Withdrawal Scale; WOMAC = </w:t>
      </w:r>
      <w:r w:rsidRPr="008F7B06">
        <w:rPr>
          <w:rFonts w:ascii="Arial" w:hAnsi="Arial" w:cs="Arial"/>
          <w:sz w:val="22"/>
          <w:szCs w:val="22"/>
          <w:lang w:val="en-US" w:eastAsia="ja-JP"/>
        </w:rPr>
        <w:t>Western Ontario and McMaster Universities Osteoarthritis Index</w:t>
      </w:r>
      <w:r w:rsidRPr="00621CBB">
        <w:rPr>
          <w:rFonts w:ascii="Arial" w:hAnsi="Arial" w:cs="Arial"/>
          <w:sz w:val="22"/>
          <w:szCs w:val="22"/>
          <w:lang w:val="en-US" w:eastAsia="ja-JP"/>
        </w:rPr>
        <w:t xml:space="preserve">.  </w:t>
      </w:r>
    </w:p>
    <w:p w14:paraId="7C150D44" w14:textId="77777777" w:rsidR="008F7B06" w:rsidRDefault="008F7B06">
      <w:pPr>
        <w:spacing w:after="160"/>
        <w:rPr>
          <w:rFonts w:ascii="Arial" w:hAnsi="Arial" w:cs="Arial"/>
          <w:b/>
          <w:bCs/>
          <w:sz w:val="22"/>
          <w:szCs w:val="22"/>
          <w:lang w:val="en-US" w:eastAsia="ja-JP"/>
        </w:rPr>
      </w:pPr>
      <w:r>
        <w:rPr>
          <w:rFonts w:ascii="Arial" w:hAnsi="Arial" w:cs="Arial"/>
          <w:b/>
          <w:bCs/>
          <w:sz w:val="22"/>
          <w:szCs w:val="22"/>
          <w:lang w:val="en-US" w:eastAsia="ja-JP"/>
        </w:rPr>
        <w:br w:type="page"/>
      </w:r>
    </w:p>
    <w:p w14:paraId="4A93ADD7" w14:textId="7D63E354" w:rsidR="002F78F6" w:rsidRPr="006F576E" w:rsidRDefault="002F78F6" w:rsidP="002F78F6">
      <w:pPr>
        <w:spacing w:line="276" w:lineRule="auto"/>
        <w:rPr>
          <w:rFonts w:ascii="Arial" w:hAnsi="Arial" w:cs="Arial"/>
          <w:b/>
          <w:bCs/>
          <w:sz w:val="22"/>
          <w:szCs w:val="22"/>
          <w:lang w:val="en-US" w:eastAsia="ja-JP"/>
        </w:rPr>
      </w:pPr>
      <w:r>
        <w:rPr>
          <w:rFonts w:ascii="Arial" w:hAnsi="Arial" w:cs="Arial"/>
          <w:b/>
          <w:bCs/>
          <w:sz w:val="22"/>
          <w:szCs w:val="22"/>
          <w:lang w:val="en-US" w:eastAsia="ja-JP"/>
        </w:rPr>
        <w:lastRenderedPageBreak/>
        <w:t>Data Collection Form at 3 months after surgery</w:t>
      </w:r>
    </w:p>
    <w:p w14:paraId="1E80E6E7" w14:textId="77777777" w:rsidR="002F78F6" w:rsidRDefault="002F78F6" w:rsidP="002F78F6">
      <w:pPr>
        <w:spacing w:line="276" w:lineRule="auto"/>
        <w:rPr>
          <w:rFonts w:ascii="Arial" w:hAnsi="Arial" w:cs="Arial"/>
          <w:sz w:val="22"/>
          <w:szCs w:val="22"/>
        </w:rPr>
      </w:pPr>
    </w:p>
    <w:tbl>
      <w:tblP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356"/>
        <w:gridCol w:w="1616"/>
        <w:gridCol w:w="1292"/>
        <w:gridCol w:w="1626"/>
        <w:gridCol w:w="1741"/>
        <w:gridCol w:w="1615"/>
        <w:gridCol w:w="1803"/>
        <w:gridCol w:w="1720"/>
      </w:tblGrid>
      <w:tr w:rsidR="008F7B06" w:rsidRPr="001C3F3C" w14:paraId="7749D6F0" w14:textId="77777777" w:rsidTr="00851344">
        <w:trPr>
          <w:trHeight w:val="1018"/>
        </w:trPr>
        <w:tc>
          <w:tcPr>
            <w:tcW w:w="1513" w:type="dxa"/>
            <w:shd w:val="clear" w:color="auto" w:fill="auto"/>
          </w:tcPr>
          <w:p w14:paraId="65274915" w14:textId="77777777" w:rsidR="008F7B06" w:rsidRPr="003638EA" w:rsidRDefault="008F7B06" w:rsidP="00E1473A">
            <w:pPr>
              <w:spacing w:line="276" w:lineRule="auto"/>
              <w:rPr>
                <w:rFonts w:ascii="Arial" w:hAnsi="Arial" w:cs="Arial"/>
                <w:sz w:val="22"/>
                <w:szCs w:val="22"/>
              </w:rPr>
            </w:pPr>
            <w:r>
              <w:rPr>
                <w:rFonts w:ascii="Arial" w:hAnsi="Arial" w:cs="Arial"/>
                <w:sz w:val="22"/>
                <w:szCs w:val="22"/>
              </w:rPr>
              <w:t>Patient ID</w:t>
            </w:r>
          </w:p>
        </w:tc>
        <w:tc>
          <w:tcPr>
            <w:tcW w:w="1356" w:type="dxa"/>
            <w:shd w:val="clear" w:color="auto" w:fill="auto"/>
          </w:tcPr>
          <w:p w14:paraId="2F2B91A8" w14:textId="77777777" w:rsidR="008F7B06" w:rsidRPr="003638EA" w:rsidRDefault="008F7B06" w:rsidP="00E1473A">
            <w:pPr>
              <w:spacing w:line="276" w:lineRule="auto"/>
              <w:rPr>
                <w:rFonts w:ascii="Arial" w:hAnsi="Arial" w:cs="Arial"/>
                <w:sz w:val="22"/>
                <w:szCs w:val="22"/>
              </w:rPr>
            </w:pPr>
            <w:r>
              <w:rPr>
                <w:rFonts w:ascii="Arial" w:hAnsi="Arial" w:cs="Arial"/>
                <w:sz w:val="22"/>
                <w:szCs w:val="22"/>
              </w:rPr>
              <w:t>Pain intensity (using Brief Pain Inventory)</w:t>
            </w:r>
          </w:p>
        </w:tc>
        <w:tc>
          <w:tcPr>
            <w:tcW w:w="1616" w:type="dxa"/>
            <w:shd w:val="clear" w:color="auto" w:fill="auto"/>
          </w:tcPr>
          <w:p w14:paraId="357FAA81" w14:textId="77777777" w:rsidR="008F7B06" w:rsidRPr="003638EA" w:rsidRDefault="008F7B06" w:rsidP="00E1473A">
            <w:pPr>
              <w:spacing w:line="276" w:lineRule="auto"/>
              <w:rPr>
                <w:rFonts w:ascii="Arial" w:hAnsi="Arial" w:cs="Arial"/>
                <w:sz w:val="22"/>
                <w:szCs w:val="22"/>
              </w:rPr>
            </w:pPr>
            <w:r>
              <w:rPr>
                <w:rFonts w:ascii="Arial" w:hAnsi="Arial" w:cs="Arial"/>
                <w:sz w:val="22"/>
                <w:szCs w:val="22"/>
              </w:rPr>
              <w:t>Analgesic use</w:t>
            </w:r>
          </w:p>
        </w:tc>
        <w:tc>
          <w:tcPr>
            <w:tcW w:w="1292" w:type="dxa"/>
            <w:shd w:val="clear" w:color="auto" w:fill="auto"/>
          </w:tcPr>
          <w:p w14:paraId="7DBCF3D9" w14:textId="77777777" w:rsidR="008F7B06" w:rsidRPr="003638EA" w:rsidRDefault="008F7B06" w:rsidP="00E1473A">
            <w:pPr>
              <w:spacing w:line="276" w:lineRule="auto"/>
              <w:rPr>
                <w:rFonts w:ascii="Arial" w:hAnsi="Arial" w:cs="Arial"/>
                <w:sz w:val="22"/>
                <w:szCs w:val="22"/>
              </w:rPr>
            </w:pPr>
            <w:r w:rsidRPr="003638EA">
              <w:rPr>
                <w:rFonts w:ascii="Arial" w:hAnsi="Arial" w:cs="Arial"/>
                <w:sz w:val="22"/>
                <w:szCs w:val="22"/>
              </w:rPr>
              <w:t>Pain catastrophising</w:t>
            </w:r>
            <w:r>
              <w:rPr>
                <w:rFonts w:ascii="Arial" w:hAnsi="Arial" w:cs="Arial"/>
                <w:sz w:val="22"/>
                <w:szCs w:val="22"/>
              </w:rPr>
              <w:t xml:space="preserve"> </w:t>
            </w:r>
            <w:r>
              <w:rPr>
                <w:rFonts w:ascii="Arial" w:hAnsi="Arial" w:cs="Arial"/>
                <w:sz w:val="22"/>
                <w:szCs w:val="22"/>
                <w:lang w:val="en-US" w:eastAsia="ja-JP"/>
              </w:rPr>
              <w:t>(using PCS tool)</w:t>
            </w:r>
          </w:p>
        </w:tc>
        <w:tc>
          <w:tcPr>
            <w:tcW w:w="1626" w:type="dxa"/>
            <w:shd w:val="clear" w:color="auto" w:fill="auto"/>
          </w:tcPr>
          <w:p w14:paraId="54E3B5A1" w14:textId="77777777" w:rsidR="008F7B06" w:rsidRPr="003638EA" w:rsidRDefault="008F7B06" w:rsidP="00E1473A">
            <w:pPr>
              <w:spacing w:line="276" w:lineRule="auto"/>
              <w:rPr>
                <w:rFonts w:ascii="Arial" w:hAnsi="Arial" w:cs="Arial"/>
                <w:sz w:val="22"/>
                <w:szCs w:val="22"/>
              </w:rPr>
            </w:pPr>
            <w:r>
              <w:rPr>
                <w:rFonts w:ascii="Arial" w:hAnsi="Arial" w:cs="Arial"/>
                <w:sz w:val="22"/>
                <w:szCs w:val="22"/>
              </w:rPr>
              <w:t>Benzodiazepine use</w:t>
            </w:r>
          </w:p>
        </w:tc>
        <w:tc>
          <w:tcPr>
            <w:tcW w:w="1741" w:type="dxa"/>
            <w:shd w:val="clear" w:color="auto" w:fill="auto"/>
          </w:tcPr>
          <w:p w14:paraId="3EBBCD9C" w14:textId="77777777" w:rsidR="008F7B06" w:rsidRDefault="008F7B06" w:rsidP="00E1473A">
            <w:pPr>
              <w:spacing w:line="276" w:lineRule="auto"/>
              <w:rPr>
                <w:rFonts w:ascii="Arial" w:hAnsi="Arial" w:cs="Arial"/>
                <w:sz w:val="22"/>
                <w:szCs w:val="22"/>
              </w:rPr>
            </w:pPr>
            <w:r>
              <w:rPr>
                <w:rFonts w:ascii="Arial" w:hAnsi="Arial" w:cs="Arial"/>
                <w:sz w:val="22"/>
                <w:szCs w:val="22"/>
              </w:rPr>
              <w:t>Substance use (using Australian Treatment Outcomes Profile)</w:t>
            </w:r>
          </w:p>
          <w:p w14:paraId="45CBB7A2" w14:textId="77777777" w:rsidR="008F7B06" w:rsidRPr="003638EA" w:rsidRDefault="008F7B06" w:rsidP="00E1473A">
            <w:pPr>
              <w:spacing w:line="276" w:lineRule="auto"/>
              <w:rPr>
                <w:rFonts w:ascii="Arial" w:hAnsi="Arial" w:cs="Arial"/>
                <w:sz w:val="22"/>
                <w:szCs w:val="22"/>
              </w:rPr>
            </w:pPr>
          </w:p>
        </w:tc>
        <w:tc>
          <w:tcPr>
            <w:tcW w:w="1615" w:type="dxa"/>
            <w:shd w:val="clear" w:color="auto" w:fill="auto"/>
          </w:tcPr>
          <w:p w14:paraId="33509326" w14:textId="77777777" w:rsidR="008F7B06" w:rsidRPr="003638EA" w:rsidRDefault="008F7B06" w:rsidP="00E1473A">
            <w:pPr>
              <w:spacing w:line="276" w:lineRule="auto"/>
              <w:rPr>
                <w:rFonts w:ascii="Arial" w:hAnsi="Arial" w:cs="Arial"/>
                <w:sz w:val="22"/>
                <w:szCs w:val="22"/>
              </w:rPr>
            </w:pPr>
            <w:r>
              <w:rPr>
                <w:rFonts w:ascii="Arial" w:hAnsi="Arial" w:cs="Arial"/>
                <w:sz w:val="22"/>
                <w:szCs w:val="22"/>
              </w:rPr>
              <w:t>Opioid Dependency</w:t>
            </w:r>
          </w:p>
        </w:tc>
        <w:tc>
          <w:tcPr>
            <w:tcW w:w="1803" w:type="dxa"/>
            <w:shd w:val="clear" w:color="auto" w:fill="auto"/>
          </w:tcPr>
          <w:p w14:paraId="3529F5B7" w14:textId="77777777" w:rsidR="008F7B06" w:rsidRPr="003638EA" w:rsidRDefault="008F7B06" w:rsidP="00E1473A">
            <w:pPr>
              <w:spacing w:line="276" w:lineRule="auto"/>
              <w:rPr>
                <w:rFonts w:ascii="Arial" w:hAnsi="Arial" w:cs="Arial"/>
                <w:sz w:val="22"/>
                <w:szCs w:val="22"/>
              </w:rPr>
            </w:pPr>
            <w:r>
              <w:rPr>
                <w:rFonts w:ascii="Arial" w:hAnsi="Arial" w:cs="Arial"/>
                <w:sz w:val="22"/>
                <w:szCs w:val="22"/>
              </w:rPr>
              <w:t>Anxiety and depression (using Mini-International Neuropsychiatric Interview)</w:t>
            </w:r>
          </w:p>
        </w:tc>
        <w:tc>
          <w:tcPr>
            <w:tcW w:w="1720" w:type="dxa"/>
            <w:shd w:val="clear" w:color="auto" w:fill="auto"/>
          </w:tcPr>
          <w:p w14:paraId="25C45050" w14:textId="77777777" w:rsidR="008F7B06" w:rsidRPr="003638EA" w:rsidRDefault="008F7B06" w:rsidP="00E1473A">
            <w:pPr>
              <w:spacing w:line="276" w:lineRule="auto"/>
              <w:rPr>
                <w:rFonts w:ascii="Arial" w:hAnsi="Arial" w:cs="Arial"/>
                <w:sz w:val="22"/>
                <w:szCs w:val="22"/>
              </w:rPr>
            </w:pPr>
            <w:r w:rsidRPr="003638EA">
              <w:rPr>
                <w:rFonts w:ascii="Arial" w:hAnsi="Arial" w:cs="Arial"/>
                <w:sz w:val="22"/>
                <w:szCs w:val="22"/>
              </w:rPr>
              <w:t>Opioid withdrawal</w:t>
            </w:r>
            <w:r>
              <w:rPr>
                <w:rFonts w:ascii="Arial" w:hAnsi="Arial" w:cs="Arial"/>
                <w:sz w:val="22"/>
                <w:szCs w:val="22"/>
              </w:rPr>
              <w:t xml:space="preserve"> (using SOWS tool)</w:t>
            </w:r>
          </w:p>
        </w:tc>
      </w:tr>
      <w:tr w:rsidR="008F7B06" w:rsidRPr="001C3F3C" w14:paraId="28386C47" w14:textId="77777777" w:rsidTr="00851344">
        <w:trPr>
          <w:trHeight w:val="247"/>
        </w:trPr>
        <w:tc>
          <w:tcPr>
            <w:tcW w:w="1513" w:type="dxa"/>
            <w:shd w:val="clear" w:color="auto" w:fill="auto"/>
          </w:tcPr>
          <w:p w14:paraId="66C7B922" w14:textId="77777777" w:rsidR="008F7B06" w:rsidRPr="003638EA" w:rsidRDefault="008F7B06" w:rsidP="00E1473A">
            <w:pPr>
              <w:spacing w:line="276" w:lineRule="auto"/>
              <w:rPr>
                <w:rFonts w:ascii="Arial" w:hAnsi="Arial" w:cs="Arial"/>
                <w:sz w:val="22"/>
                <w:szCs w:val="22"/>
              </w:rPr>
            </w:pPr>
          </w:p>
        </w:tc>
        <w:tc>
          <w:tcPr>
            <w:tcW w:w="1356" w:type="dxa"/>
            <w:shd w:val="clear" w:color="auto" w:fill="auto"/>
          </w:tcPr>
          <w:p w14:paraId="1716489D" w14:textId="77777777" w:rsidR="008F7B06" w:rsidRPr="003638EA" w:rsidRDefault="008F7B06" w:rsidP="00E1473A">
            <w:pPr>
              <w:spacing w:line="276" w:lineRule="auto"/>
              <w:rPr>
                <w:rFonts w:ascii="Arial" w:hAnsi="Arial" w:cs="Arial"/>
                <w:sz w:val="22"/>
                <w:szCs w:val="22"/>
              </w:rPr>
            </w:pPr>
          </w:p>
        </w:tc>
        <w:tc>
          <w:tcPr>
            <w:tcW w:w="1616" w:type="dxa"/>
            <w:shd w:val="clear" w:color="auto" w:fill="auto"/>
          </w:tcPr>
          <w:p w14:paraId="4CEC5ACB" w14:textId="77777777" w:rsidR="008F7B06" w:rsidRPr="003638EA" w:rsidRDefault="008F7B06" w:rsidP="00E1473A">
            <w:pPr>
              <w:spacing w:line="276" w:lineRule="auto"/>
              <w:rPr>
                <w:rFonts w:ascii="Arial" w:hAnsi="Arial" w:cs="Arial"/>
                <w:sz w:val="22"/>
                <w:szCs w:val="22"/>
              </w:rPr>
            </w:pPr>
          </w:p>
        </w:tc>
        <w:tc>
          <w:tcPr>
            <w:tcW w:w="1292" w:type="dxa"/>
            <w:shd w:val="clear" w:color="auto" w:fill="auto"/>
          </w:tcPr>
          <w:p w14:paraId="2263FA96" w14:textId="77777777" w:rsidR="008F7B06" w:rsidRPr="003638EA" w:rsidRDefault="008F7B06" w:rsidP="00E1473A">
            <w:pPr>
              <w:spacing w:line="276" w:lineRule="auto"/>
              <w:rPr>
                <w:rFonts w:ascii="Arial" w:hAnsi="Arial" w:cs="Arial"/>
                <w:sz w:val="22"/>
                <w:szCs w:val="22"/>
              </w:rPr>
            </w:pPr>
          </w:p>
        </w:tc>
        <w:tc>
          <w:tcPr>
            <w:tcW w:w="1626" w:type="dxa"/>
            <w:shd w:val="clear" w:color="auto" w:fill="auto"/>
          </w:tcPr>
          <w:p w14:paraId="709101FD" w14:textId="77777777" w:rsidR="008F7B06" w:rsidRPr="003638EA" w:rsidRDefault="008F7B06" w:rsidP="00E1473A">
            <w:pPr>
              <w:spacing w:line="276" w:lineRule="auto"/>
              <w:rPr>
                <w:rFonts w:ascii="Arial" w:hAnsi="Arial" w:cs="Arial"/>
                <w:sz w:val="22"/>
                <w:szCs w:val="22"/>
              </w:rPr>
            </w:pPr>
          </w:p>
        </w:tc>
        <w:tc>
          <w:tcPr>
            <w:tcW w:w="1741" w:type="dxa"/>
            <w:shd w:val="clear" w:color="auto" w:fill="auto"/>
          </w:tcPr>
          <w:p w14:paraId="06063B47" w14:textId="77777777" w:rsidR="008F7B06" w:rsidRPr="003638EA" w:rsidRDefault="008F7B06" w:rsidP="00E1473A">
            <w:pPr>
              <w:spacing w:line="276" w:lineRule="auto"/>
              <w:rPr>
                <w:rFonts w:ascii="Arial" w:hAnsi="Arial" w:cs="Arial"/>
                <w:sz w:val="22"/>
                <w:szCs w:val="22"/>
              </w:rPr>
            </w:pPr>
          </w:p>
        </w:tc>
        <w:tc>
          <w:tcPr>
            <w:tcW w:w="1615" w:type="dxa"/>
            <w:shd w:val="clear" w:color="auto" w:fill="auto"/>
          </w:tcPr>
          <w:p w14:paraId="381CC9B7" w14:textId="77777777" w:rsidR="008F7B06" w:rsidRPr="003638EA" w:rsidRDefault="008F7B06" w:rsidP="00E1473A">
            <w:pPr>
              <w:spacing w:line="276" w:lineRule="auto"/>
              <w:rPr>
                <w:rFonts w:ascii="Arial" w:hAnsi="Arial" w:cs="Arial"/>
                <w:sz w:val="22"/>
                <w:szCs w:val="22"/>
              </w:rPr>
            </w:pPr>
          </w:p>
        </w:tc>
        <w:tc>
          <w:tcPr>
            <w:tcW w:w="1803" w:type="dxa"/>
            <w:shd w:val="clear" w:color="auto" w:fill="auto"/>
          </w:tcPr>
          <w:p w14:paraId="437350CA" w14:textId="77777777" w:rsidR="008F7B06" w:rsidRPr="003638EA" w:rsidRDefault="008F7B06" w:rsidP="00E1473A">
            <w:pPr>
              <w:spacing w:line="276" w:lineRule="auto"/>
              <w:rPr>
                <w:rFonts w:ascii="Arial" w:hAnsi="Arial" w:cs="Arial"/>
                <w:sz w:val="22"/>
                <w:szCs w:val="22"/>
              </w:rPr>
            </w:pPr>
          </w:p>
        </w:tc>
        <w:tc>
          <w:tcPr>
            <w:tcW w:w="1720" w:type="dxa"/>
            <w:shd w:val="clear" w:color="auto" w:fill="auto"/>
          </w:tcPr>
          <w:p w14:paraId="39EF3105" w14:textId="77777777" w:rsidR="008F7B06" w:rsidRPr="003638EA" w:rsidRDefault="008F7B06" w:rsidP="00E1473A">
            <w:pPr>
              <w:spacing w:line="276" w:lineRule="auto"/>
              <w:rPr>
                <w:rFonts w:ascii="Arial" w:hAnsi="Arial" w:cs="Arial"/>
                <w:sz w:val="22"/>
                <w:szCs w:val="22"/>
              </w:rPr>
            </w:pPr>
          </w:p>
        </w:tc>
      </w:tr>
      <w:tr w:rsidR="008F7B06" w:rsidRPr="001C3F3C" w14:paraId="61861F73" w14:textId="77777777" w:rsidTr="00851344">
        <w:trPr>
          <w:trHeight w:val="235"/>
        </w:trPr>
        <w:tc>
          <w:tcPr>
            <w:tcW w:w="1513" w:type="dxa"/>
            <w:shd w:val="clear" w:color="auto" w:fill="auto"/>
          </w:tcPr>
          <w:p w14:paraId="179EA302" w14:textId="77777777" w:rsidR="008F7B06" w:rsidRPr="003638EA" w:rsidRDefault="008F7B06" w:rsidP="008F7B06">
            <w:pPr>
              <w:spacing w:line="276" w:lineRule="auto"/>
              <w:rPr>
                <w:rFonts w:ascii="Arial" w:hAnsi="Arial" w:cs="Arial"/>
                <w:sz w:val="22"/>
                <w:szCs w:val="22"/>
              </w:rPr>
            </w:pPr>
            <w:r>
              <w:rPr>
                <w:rFonts w:ascii="Arial" w:hAnsi="Arial" w:cs="Arial"/>
                <w:sz w:val="22"/>
                <w:szCs w:val="22"/>
              </w:rPr>
              <w:t>Potentially aberrant behaviours (using Opioid Risk Assessment Tool)</w:t>
            </w:r>
          </w:p>
        </w:tc>
        <w:tc>
          <w:tcPr>
            <w:tcW w:w="1356" w:type="dxa"/>
            <w:shd w:val="clear" w:color="auto" w:fill="auto"/>
          </w:tcPr>
          <w:p w14:paraId="3BE03495" w14:textId="77777777" w:rsidR="008F7B06" w:rsidRPr="00621CBB" w:rsidRDefault="008F7B06" w:rsidP="008F7B06">
            <w:pPr>
              <w:rPr>
                <w:rFonts w:ascii="Arial" w:hAnsi="Arial" w:cs="Arial"/>
                <w:sz w:val="22"/>
                <w:szCs w:val="22"/>
              </w:rPr>
            </w:pPr>
            <w:r>
              <w:rPr>
                <w:rFonts w:ascii="Arial" w:hAnsi="Arial" w:cs="Arial"/>
                <w:sz w:val="22"/>
                <w:szCs w:val="22"/>
              </w:rPr>
              <w:t>Psychological Distress (using Kessler 6-item scale)</w:t>
            </w:r>
          </w:p>
        </w:tc>
        <w:tc>
          <w:tcPr>
            <w:tcW w:w="1616" w:type="dxa"/>
            <w:shd w:val="clear" w:color="auto" w:fill="auto"/>
          </w:tcPr>
          <w:p w14:paraId="234DFC17" w14:textId="77777777" w:rsidR="008F7B06" w:rsidRPr="003638EA" w:rsidRDefault="008F7B06" w:rsidP="008F7B06">
            <w:pPr>
              <w:spacing w:line="276" w:lineRule="auto"/>
              <w:rPr>
                <w:rFonts w:ascii="Arial" w:hAnsi="Arial" w:cs="Arial"/>
                <w:sz w:val="22"/>
                <w:szCs w:val="22"/>
              </w:rPr>
            </w:pPr>
            <w:r>
              <w:rPr>
                <w:rFonts w:ascii="Arial" w:hAnsi="Arial" w:cs="Arial"/>
                <w:sz w:val="22"/>
                <w:szCs w:val="22"/>
                <w:lang w:val="en-US" w:eastAsia="ja-JP"/>
              </w:rPr>
              <w:t xml:space="preserve">Health-related quality of life (using </w:t>
            </w:r>
            <w:proofErr w:type="spellStart"/>
            <w:r>
              <w:rPr>
                <w:rFonts w:ascii="Arial" w:hAnsi="Arial" w:cs="Arial"/>
                <w:sz w:val="22"/>
                <w:szCs w:val="22"/>
                <w:lang w:val="en-US" w:eastAsia="ja-JP"/>
              </w:rPr>
              <w:t>EuroQol</w:t>
            </w:r>
            <w:proofErr w:type="spellEnd"/>
            <w:r>
              <w:rPr>
                <w:rFonts w:ascii="Arial" w:hAnsi="Arial" w:cs="Arial"/>
                <w:sz w:val="22"/>
                <w:szCs w:val="22"/>
                <w:lang w:val="en-US" w:eastAsia="ja-JP"/>
              </w:rPr>
              <w:t xml:space="preserve"> 5 Dimensions)</w:t>
            </w:r>
          </w:p>
        </w:tc>
        <w:tc>
          <w:tcPr>
            <w:tcW w:w="1292" w:type="dxa"/>
            <w:shd w:val="clear" w:color="auto" w:fill="auto"/>
          </w:tcPr>
          <w:p w14:paraId="01CCCE88" w14:textId="4E2E2F4D" w:rsidR="008F7B06" w:rsidRPr="003638EA" w:rsidRDefault="008F7B06" w:rsidP="008F7B06">
            <w:pPr>
              <w:spacing w:line="276" w:lineRule="auto"/>
              <w:rPr>
                <w:rFonts w:ascii="Arial" w:hAnsi="Arial" w:cs="Arial"/>
                <w:sz w:val="22"/>
                <w:szCs w:val="22"/>
              </w:rPr>
            </w:pPr>
            <w:r>
              <w:rPr>
                <w:rFonts w:ascii="Arial" w:hAnsi="Arial" w:cs="Arial"/>
                <w:sz w:val="22"/>
                <w:szCs w:val="22"/>
              </w:rPr>
              <w:t>Pain, stiffness, function (using WOMAC)</w:t>
            </w:r>
          </w:p>
        </w:tc>
        <w:tc>
          <w:tcPr>
            <w:tcW w:w="1626" w:type="dxa"/>
            <w:shd w:val="clear" w:color="auto" w:fill="auto"/>
          </w:tcPr>
          <w:p w14:paraId="291BF885" w14:textId="65641A18" w:rsidR="008F7B06" w:rsidRPr="003638EA" w:rsidRDefault="008F7B06" w:rsidP="008F7B06">
            <w:pPr>
              <w:spacing w:line="276" w:lineRule="auto"/>
              <w:rPr>
                <w:rFonts w:ascii="Arial" w:hAnsi="Arial" w:cs="Arial"/>
                <w:sz w:val="22"/>
                <w:szCs w:val="22"/>
              </w:rPr>
            </w:pPr>
            <w:r>
              <w:rPr>
                <w:rFonts w:ascii="Arial" w:hAnsi="Arial" w:cs="Arial"/>
                <w:sz w:val="22"/>
                <w:szCs w:val="22"/>
              </w:rPr>
              <w:t>Length of hospital stay</w:t>
            </w:r>
          </w:p>
        </w:tc>
        <w:tc>
          <w:tcPr>
            <w:tcW w:w="1741" w:type="dxa"/>
            <w:shd w:val="clear" w:color="auto" w:fill="auto"/>
          </w:tcPr>
          <w:p w14:paraId="3119DA3D" w14:textId="105BE788" w:rsidR="008F7B06" w:rsidRPr="003638EA" w:rsidRDefault="008F7B06" w:rsidP="008F7B06">
            <w:pPr>
              <w:spacing w:line="276" w:lineRule="auto"/>
              <w:rPr>
                <w:rFonts w:ascii="Arial" w:hAnsi="Arial" w:cs="Arial"/>
                <w:sz w:val="22"/>
                <w:szCs w:val="22"/>
              </w:rPr>
            </w:pPr>
            <w:r>
              <w:rPr>
                <w:rFonts w:ascii="Arial" w:hAnsi="Arial" w:cs="Arial"/>
                <w:sz w:val="22"/>
                <w:szCs w:val="22"/>
              </w:rPr>
              <w:t>Discharge destination</w:t>
            </w:r>
          </w:p>
        </w:tc>
        <w:tc>
          <w:tcPr>
            <w:tcW w:w="1615" w:type="dxa"/>
            <w:shd w:val="clear" w:color="auto" w:fill="auto"/>
          </w:tcPr>
          <w:p w14:paraId="47D6316C" w14:textId="24E7298F" w:rsidR="008F7B06" w:rsidRPr="003638EA" w:rsidRDefault="008F7B06" w:rsidP="008F7B06">
            <w:pPr>
              <w:spacing w:line="276" w:lineRule="auto"/>
              <w:rPr>
                <w:rFonts w:ascii="Arial" w:hAnsi="Arial" w:cs="Arial"/>
                <w:sz w:val="22"/>
                <w:szCs w:val="22"/>
              </w:rPr>
            </w:pPr>
            <w:r>
              <w:rPr>
                <w:rFonts w:ascii="Arial" w:hAnsi="Arial" w:cs="Arial"/>
                <w:sz w:val="22"/>
                <w:szCs w:val="22"/>
              </w:rPr>
              <w:t>30-day hospital readmission</w:t>
            </w:r>
          </w:p>
        </w:tc>
        <w:tc>
          <w:tcPr>
            <w:tcW w:w="1803" w:type="dxa"/>
            <w:shd w:val="clear" w:color="auto" w:fill="auto"/>
          </w:tcPr>
          <w:p w14:paraId="7F32DF36" w14:textId="71F7E88D" w:rsidR="008F7B06" w:rsidRPr="003638EA" w:rsidRDefault="008F7B06" w:rsidP="008F7B06">
            <w:pPr>
              <w:spacing w:line="276" w:lineRule="auto"/>
              <w:rPr>
                <w:rFonts w:ascii="Arial" w:hAnsi="Arial" w:cs="Arial"/>
                <w:sz w:val="22"/>
                <w:szCs w:val="22"/>
              </w:rPr>
            </w:pPr>
            <w:r>
              <w:rPr>
                <w:rFonts w:ascii="Arial" w:hAnsi="Arial" w:cs="Arial"/>
                <w:sz w:val="22"/>
                <w:szCs w:val="22"/>
              </w:rPr>
              <w:t>90-day hospital readmission</w:t>
            </w:r>
          </w:p>
        </w:tc>
        <w:tc>
          <w:tcPr>
            <w:tcW w:w="1720" w:type="dxa"/>
            <w:shd w:val="clear" w:color="auto" w:fill="auto"/>
          </w:tcPr>
          <w:p w14:paraId="5DAA18CC" w14:textId="027856A8" w:rsidR="008F7B06" w:rsidRPr="003638EA" w:rsidRDefault="008F7B06" w:rsidP="008F7B06">
            <w:pPr>
              <w:spacing w:line="276" w:lineRule="auto"/>
              <w:rPr>
                <w:rFonts w:ascii="Arial" w:hAnsi="Arial" w:cs="Arial"/>
                <w:sz w:val="22"/>
                <w:szCs w:val="22"/>
              </w:rPr>
            </w:pPr>
            <w:r>
              <w:rPr>
                <w:rFonts w:ascii="Arial" w:hAnsi="Arial" w:cs="Arial"/>
                <w:sz w:val="22"/>
                <w:szCs w:val="22"/>
              </w:rPr>
              <w:t>Postoperative complications</w:t>
            </w:r>
          </w:p>
        </w:tc>
      </w:tr>
      <w:tr w:rsidR="008F7B06" w:rsidRPr="001C3F3C" w14:paraId="59168322" w14:textId="77777777" w:rsidTr="00851344">
        <w:trPr>
          <w:trHeight w:val="235"/>
        </w:trPr>
        <w:tc>
          <w:tcPr>
            <w:tcW w:w="1513" w:type="dxa"/>
            <w:shd w:val="clear" w:color="auto" w:fill="auto"/>
          </w:tcPr>
          <w:p w14:paraId="71717AB5" w14:textId="77777777" w:rsidR="008F7B06" w:rsidRPr="005C030F" w:rsidRDefault="008F7B06" w:rsidP="008F7B06">
            <w:pPr>
              <w:spacing w:line="276" w:lineRule="auto"/>
              <w:rPr>
                <w:rFonts w:ascii="Arial" w:hAnsi="Arial" w:cs="Arial"/>
                <w:b/>
                <w:bCs/>
                <w:sz w:val="22"/>
                <w:szCs w:val="22"/>
              </w:rPr>
            </w:pPr>
          </w:p>
        </w:tc>
        <w:tc>
          <w:tcPr>
            <w:tcW w:w="1356" w:type="dxa"/>
            <w:shd w:val="clear" w:color="auto" w:fill="auto"/>
          </w:tcPr>
          <w:p w14:paraId="297D5C3B" w14:textId="77777777" w:rsidR="008F7B06" w:rsidRDefault="008F7B06" w:rsidP="008F7B06">
            <w:pPr>
              <w:spacing w:line="276" w:lineRule="auto"/>
              <w:rPr>
                <w:rFonts w:ascii="Arial" w:hAnsi="Arial" w:cs="Arial"/>
                <w:b/>
                <w:bCs/>
                <w:sz w:val="22"/>
                <w:szCs w:val="22"/>
              </w:rPr>
            </w:pPr>
          </w:p>
        </w:tc>
        <w:tc>
          <w:tcPr>
            <w:tcW w:w="1616" w:type="dxa"/>
            <w:shd w:val="clear" w:color="auto" w:fill="auto"/>
          </w:tcPr>
          <w:p w14:paraId="4947FB41" w14:textId="77777777" w:rsidR="008F7B06" w:rsidRPr="005C030F" w:rsidRDefault="008F7B06" w:rsidP="008F7B06">
            <w:pPr>
              <w:spacing w:line="276" w:lineRule="auto"/>
              <w:rPr>
                <w:rFonts w:ascii="Arial" w:hAnsi="Arial" w:cs="Arial"/>
                <w:b/>
                <w:bCs/>
                <w:sz w:val="22"/>
                <w:szCs w:val="22"/>
              </w:rPr>
            </w:pPr>
          </w:p>
        </w:tc>
        <w:tc>
          <w:tcPr>
            <w:tcW w:w="1292" w:type="dxa"/>
            <w:shd w:val="clear" w:color="auto" w:fill="auto"/>
          </w:tcPr>
          <w:p w14:paraId="697ED2D0" w14:textId="77777777" w:rsidR="008F7B06" w:rsidRPr="005C030F" w:rsidRDefault="008F7B06" w:rsidP="008F7B06">
            <w:pPr>
              <w:spacing w:line="276" w:lineRule="auto"/>
              <w:rPr>
                <w:rFonts w:ascii="Arial" w:hAnsi="Arial" w:cs="Arial"/>
                <w:b/>
                <w:bCs/>
                <w:sz w:val="22"/>
                <w:szCs w:val="22"/>
              </w:rPr>
            </w:pPr>
          </w:p>
        </w:tc>
        <w:tc>
          <w:tcPr>
            <w:tcW w:w="1626" w:type="dxa"/>
            <w:shd w:val="clear" w:color="auto" w:fill="auto"/>
          </w:tcPr>
          <w:p w14:paraId="416A6C79" w14:textId="77777777" w:rsidR="008F7B06" w:rsidRPr="005C030F" w:rsidRDefault="008F7B06" w:rsidP="008F7B06">
            <w:pPr>
              <w:spacing w:line="276" w:lineRule="auto"/>
              <w:rPr>
                <w:rFonts w:ascii="Arial" w:hAnsi="Arial" w:cs="Arial"/>
                <w:b/>
                <w:bCs/>
                <w:sz w:val="22"/>
                <w:szCs w:val="22"/>
              </w:rPr>
            </w:pPr>
          </w:p>
        </w:tc>
        <w:tc>
          <w:tcPr>
            <w:tcW w:w="1741" w:type="dxa"/>
            <w:shd w:val="clear" w:color="auto" w:fill="auto"/>
          </w:tcPr>
          <w:p w14:paraId="2AD041EA" w14:textId="77777777" w:rsidR="008F7B06" w:rsidRPr="005C030F" w:rsidRDefault="008F7B06" w:rsidP="008F7B06">
            <w:pPr>
              <w:spacing w:line="276" w:lineRule="auto"/>
              <w:rPr>
                <w:rFonts w:ascii="Arial" w:hAnsi="Arial" w:cs="Arial"/>
                <w:b/>
                <w:bCs/>
                <w:sz w:val="22"/>
                <w:szCs w:val="22"/>
              </w:rPr>
            </w:pPr>
          </w:p>
        </w:tc>
        <w:tc>
          <w:tcPr>
            <w:tcW w:w="1615" w:type="dxa"/>
            <w:shd w:val="clear" w:color="auto" w:fill="auto"/>
          </w:tcPr>
          <w:p w14:paraId="127D6D53" w14:textId="77777777" w:rsidR="008F7B06" w:rsidRPr="005C030F" w:rsidRDefault="008F7B06" w:rsidP="008F7B06">
            <w:pPr>
              <w:spacing w:line="276" w:lineRule="auto"/>
              <w:rPr>
                <w:rFonts w:ascii="Arial" w:hAnsi="Arial" w:cs="Arial"/>
                <w:b/>
                <w:bCs/>
                <w:sz w:val="22"/>
                <w:szCs w:val="22"/>
              </w:rPr>
            </w:pPr>
          </w:p>
        </w:tc>
        <w:tc>
          <w:tcPr>
            <w:tcW w:w="1803" w:type="dxa"/>
            <w:shd w:val="clear" w:color="auto" w:fill="auto"/>
          </w:tcPr>
          <w:p w14:paraId="70D7CF48" w14:textId="77777777" w:rsidR="008F7B06" w:rsidRPr="005C030F" w:rsidRDefault="008F7B06" w:rsidP="008F7B06">
            <w:pPr>
              <w:spacing w:line="276" w:lineRule="auto"/>
              <w:rPr>
                <w:rFonts w:ascii="Arial" w:hAnsi="Arial" w:cs="Arial"/>
                <w:b/>
                <w:bCs/>
                <w:sz w:val="22"/>
                <w:szCs w:val="22"/>
              </w:rPr>
            </w:pPr>
          </w:p>
        </w:tc>
        <w:tc>
          <w:tcPr>
            <w:tcW w:w="1720" w:type="dxa"/>
            <w:shd w:val="clear" w:color="auto" w:fill="auto"/>
          </w:tcPr>
          <w:p w14:paraId="2237FDF6" w14:textId="77777777" w:rsidR="008F7B06" w:rsidRPr="001C3F3C" w:rsidRDefault="008F7B06" w:rsidP="008F7B06">
            <w:pPr>
              <w:spacing w:line="276" w:lineRule="auto"/>
              <w:rPr>
                <w:rFonts w:ascii="Arial" w:hAnsi="Arial" w:cs="Arial"/>
                <w:sz w:val="22"/>
                <w:szCs w:val="22"/>
              </w:rPr>
            </w:pPr>
          </w:p>
        </w:tc>
      </w:tr>
    </w:tbl>
    <w:p w14:paraId="130573A0" w14:textId="77777777" w:rsidR="008F7B06" w:rsidRPr="00FC02C1" w:rsidRDefault="008F7B06" w:rsidP="008F7B06">
      <w:pPr>
        <w:spacing w:line="276" w:lineRule="auto"/>
        <w:rPr>
          <w:rFonts w:ascii="Arial" w:hAnsi="Arial" w:cs="Arial"/>
          <w:sz w:val="22"/>
          <w:szCs w:val="22"/>
          <w:lang w:val="en-US" w:eastAsia="ja-JP"/>
        </w:rPr>
      </w:pPr>
      <w:r w:rsidRPr="00621CBB">
        <w:rPr>
          <w:rFonts w:ascii="Arial" w:hAnsi="Arial" w:cs="Arial"/>
          <w:sz w:val="22"/>
          <w:szCs w:val="22"/>
          <w:lang w:val="en-US" w:eastAsia="ja-JP"/>
        </w:rPr>
        <w:t xml:space="preserve">PCS = Pain </w:t>
      </w:r>
      <w:proofErr w:type="spellStart"/>
      <w:r>
        <w:rPr>
          <w:rFonts w:ascii="Arial" w:hAnsi="Arial" w:cs="Arial"/>
          <w:sz w:val="22"/>
          <w:szCs w:val="22"/>
          <w:lang w:val="en-US" w:eastAsia="ja-JP"/>
        </w:rPr>
        <w:t>Catastrophising</w:t>
      </w:r>
      <w:proofErr w:type="spellEnd"/>
      <w:r>
        <w:rPr>
          <w:rFonts w:ascii="Arial" w:hAnsi="Arial" w:cs="Arial"/>
          <w:sz w:val="22"/>
          <w:szCs w:val="22"/>
          <w:lang w:val="en-US" w:eastAsia="ja-JP"/>
        </w:rPr>
        <w:t xml:space="preserve"> </w:t>
      </w:r>
      <w:r w:rsidRPr="00621CBB">
        <w:rPr>
          <w:rFonts w:ascii="Arial" w:hAnsi="Arial" w:cs="Arial"/>
          <w:sz w:val="22"/>
          <w:szCs w:val="22"/>
          <w:lang w:val="en-US" w:eastAsia="ja-JP"/>
        </w:rPr>
        <w:t>Scale</w:t>
      </w:r>
      <w:r>
        <w:rPr>
          <w:rFonts w:ascii="Arial" w:hAnsi="Arial" w:cs="Arial"/>
          <w:sz w:val="22"/>
          <w:szCs w:val="22"/>
          <w:lang w:val="en-US" w:eastAsia="ja-JP"/>
        </w:rPr>
        <w:t xml:space="preserve">; SOWS = Short Opiate Withdrawal Scale; WOMAC = </w:t>
      </w:r>
      <w:r w:rsidRPr="008F7B06">
        <w:rPr>
          <w:rFonts w:ascii="Arial" w:hAnsi="Arial" w:cs="Arial"/>
          <w:sz w:val="22"/>
          <w:szCs w:val="22"/>
          <w:lang w:val="en-US" w:eastAsia="ja-JP"/>
        </w:rPr>
        <w:t>Western Ontario and McMaster Universities Osteoarthritis Index</w:t>
      </w:r>
      <w:r w:rsidRPr="00621CBB">
        <w:rPr>
          <w:rFonts w:ascii="Arial" w:hAnsi="Arial" w:cs="Arial"/>
          <w:sz w:val="22"/>
          <w:szCs w:val="22"/>
          <w:lang w:val="en-US" w:eastAsia="ja-JP"/>
        </w:rPr>
        <w:t xml:space="preserve">.  </w:t>
      </w:r>
    </w:p>
    <w:p w14:paraId="02B24C48" w14:textId="77777777" w:rsidR="008F7B06" w:rsidRDefault="008F7B06" w:rsidP="002F78F6">
      <w:pPr>
        <w:spacing w:line="276" w:lineRule="auto"/>
        <w:rPr>
          <w:rFonts w:ascii="Arial" w:hAnsi="Arial" w:cs="Arial"/>
          <w:sz w:val="22"/>
          <w:szCs w:val="22"/>
        </w:rPr>
      </w:pPr>
    </w:p>
    <w:p w14:paraId="61C2BFA1" w14:textId="77777777" w:rsidR="008F7B06" w:rsidRDefault="008F7B06" w:rsidP="002F78F6">
      <w:pPr>
        <w:spacing w:line="276" w:lineRule="auto"/>
        <w:rPr>
          <w:rFonts w:ascii="Arial" w:hAnsi="Arial" w:cs="Arial"/>
          <w:sz w:val="22"/>
          <w:szCs w:val="22"/>
        </w:rPr>
      </w:pPr>
    </w:p>
    <w:p w14:paraId="4942C01F" w14:textId="77777777" w:rsidR="008F7B06" w:rsidRDefault="008F7B06" w:rsidP="002F78F6">
      <w:pPr>
        <w:spacing w:line="276" w:lineRule="auto"/>
        <w:rPr>
          <w:rFonts w:ascii="Arial" w:hAnsi="Arial" w:cs="Arial"/>
          <w:sz w:val="22"/>
          <w:szCs w:val="22"/>
        </w:rPr>
      </w:pPr>
    </w:p>
    <w:p w14:paraId="165D5AE5" w14:textId="77777777" w:rsidR="008F7B06" w:rsidRDefault="008F7B06" w:rsidP="002F78F6">
      <w:pPr>
        <w:spacing w:line="276" w:lineRule="auto"/>
        <w:rPr>
          <w:rFonts w:ascii="Arial" w:hAnsi="Arial" w:cs="Arial"/>
          <w:sz w:val="22"/>
          <w:szCs w:val="22"/>
        </w:rPr>
      </w:pPr>
    </w:p>
    <w:p w14:paraId="144A2AD3" w14:textId="5F83FFCB" w:rsidR="002F78F6" w:rsidRPr="006F576E" w:rsidRDefault="002F78F6" w:rsidP="002F78F6">
      <w:pPr>
        <w:spacing w:line="276" w:lineRule="auto"/>
        <w:rPr>
          <w:rFonts w:ascii="Arial" w:hAnsi="Arial" w:cs="Arial"/>
          <w:sz w:val="22"/>
          <w:szCs w:val="22"/>
        </w:rPr>
        <w:sectPr w:rsidR="002F78F6" w:rsidRPr="006F576E" w:rsidSect="003F26FF">
          <w:pgSz w:w="16838" w:h="11906" w:orient="landscape"/>
          <w:pgMar w:top="1797" w:right="1440" w:bottom="1797" w:left="1440" w:header="709" w:footer="709" w:gutter="0"/>
          <w:cols w:space="708"/>
          <w:docGrid w:linePitch="360"/>
        </w:sectPr>
      </w:pPr>
      <w:r w:rsidRPr="00621CBB">
        <w:rPr>
          <w:rFonts w:ascii="Arial" w:hAnsi="Arial" w:cs="Arial"/>
          <w:sz w:val="22"/>
          <w:szCs w:val="22"/>
        </w:rPr>
        <w:t xml:space="preserve"> </w:t>
      </w:r>
    </w:p>
    <w:p w14:paraId="516405AF" w14:textId="24216682" w:rsidR="00A6690F" w:rsidRPr="00327F3D" w:rsidRDefault="6F2E0EF9" w:rsidP="00A6690F">
      <w:pPr>
        <w:jc w:val="both"/>
        <w:rPr>
          <w:rFonts w:ascii="Arial" w:hAnsi="Arial" w:cs="Arial"/>
          <w:sz w:val="22"/>
          <w:szCs w:val="22"/>
        </w:rPr>
      </w:pPr>
      <w:r w:rsidRPr="7E6F1C81">
        <w:rPr>
          <w:rFonts w:ascii="Arial" w:hAnsi="Arial" w:cs="Arial"/>
          <w:color w:val="000000" w:themeColor="text1"/>
          <w:sz w:val="22"/>
          <w:szCs w:val="22"/>
          <w:u w:val="single"/>
        </w:rPr>
        <w:lastRenderedPageBreak/>
        <w:t>Sample</w:t>
      </w:r>
      <w:r w:rsidR="4E8E2A12" w:rsidRPr="7E6F1C81">
        <w:rPr>
          <w:rFonts w:ascii="Arial" w:hAnsi="Arial" w:cs="Arial"/>
          <w:color w:val="000000" w:themeColor="text1"/>
          <w:sz w:val="22"/>
          <w:szCs w:val="22"/>
          <w:u w:val="single"/>
        </w:rPr>
        <w:t xml:space="preserve"> </w:t>
      </w:r>
      <w:r w:rsidRPr="7E6F1C81">
        <w:rPr>
          <w:rFonts w:ascii="Arial" w:hAnsi="Arial" w:cs="Arial"/>
          <w:color w:val="000000" w:themeColor="text1"/>
          <w:sz w:val="22"/>
          <w:szCs w:val="22"/>
          <w:u w:val="single"/>
        </w:rPr>
        <w:t>Size:</w:t>
      </w:r>
      <w:r w:rsidRPr="7E6F1C81">
        <w:rPr>
          <w:rFonts w:ascii="Arial" w:hAnsi="Arial" w:cs="Arial"/>
          <w:color w:val="000000" w:themeColor="text1"/>
          <w:sz w:val="22"/>
          <w:szCs w:val="22"/>
        </w:rPr>
        <w:t xml:space="preserve"> </w:t>
      </w:r>
      <w:r w:rsidRPr="00512408">
        <w:rPr>
          <w:rFonts w:ascii="Arial" w:hAnsi="Arial" w:cs="Arial"/>
          <w:color w:val="000000" w:themeColor="text1"/>
          <w:sz w:val="22"/>
          <w:szCs w:val="22"/>
        </w:rPr>
        <w:t xml:space="preserve">We plan to power the study to detect clinically meaningful differences in both our primary (persistent opioid use) and key secondary (WOMAC total) outcomes. Our previous </w:t>
      </w:r>
      <w:r w:rsidR="53DB20D2" w:rsidRPr="00512408">
        <w:rPr>
          <w:rFonts w:ascii="Arial" w:hAnsi="Arial" w:cs="Arial"/>
          <w:color w:val="000000" w:themeColor="text1"/>
          <w:sz w:val="22"/>
          <w:szCs w:val="22"/>
        </w:rPr>
        <w:t xml:space="preserve">work </w:t>
      </w:r>
      <w:r w:rsidR="00455F6F" w:rsidRPr="00512408">
        <w:rPr>
          <w:rFonts w:ascii="Arial" w:hAnsi="Arial" w:cs="Arial"/>
          <w:sz w:val="22"/>
          <w:szCs w:val="22"/>
        </w:rPr>
        <w:fldChar w:fldCharType="begin"/>
      </w:r>
      <w:r w:rsidR="00114503">
        <w:rPr>
          <w:rFonts w:ascii="Arial" w:hAnsi="Arial" w:cs="Arial"/>
          <w:sz w:val="22"/>
          <w:szCs w:val="22"/>
        </w:rPr>
        <w:instrText xml:space="preserve"> ADDIN EN.CITE &lt;EndNote&gt;&lt;Cite&gt;&lt;Author&gt;Naylor&lt;/Author&gt;&lt;Year&gt;2020&lt;/Year&gt;&lt;RecNum&gt;4641&lt;/RecNum&gt;&lt;DisplayText&gt;[15]&lt;/DisplayText&gt;&lt;record&gt;&lt;rec-number&gt;4641&lt;/rec-number&gt;&lt;foreign-keys&gt;&lt;key app="EN" db-id="e52f95vavessaxetv9j5sffszxwd0atdv2pz" timestamp="1654761953" guid="81335dc6-b343-4699-9dd2-213fefe613cb"&gt;4641&lt;/key&gt;&lt;/foreign-keys&gt;&lt;ref-type name="Journal Article"&gt;17&lt;/ref-type&gt;&lt;contributors&gt;&lt;authors&gt;&lt;author&gt;Naylor, Justine M&lt;/author&gt;&lt;author&gt;Pavlovic, Natalie&lt;/author&gt;&lt;author&gt;Farrugia, Melissa&lt;/author&gt;&lt;author&gt;Ogul, Shaniya&lt;/author&gt;&lt;author&gt;Hackett, Danella&lt;/author&gt;&lt;author&gt;Wan, Anthony&lt;/author&gt;&lt;author&gt;Adie, Sam&lt;/author&gt;&lt;author&gt;Brady, Bernadette&lt;/author&gt;&lt;author&gt;Gray, Leeanne&lt;/author&gt;&lt;author&gt;Wright, Rachael&lt;/author&gt;&lt;/authors&gt;&lt;/contributors&gt;&lt;titles&gt;&lt;title&gt;Associations between pre-surgical daily opioid use and short-term outcomes following knee or hip arthroplasty: a prospective, exploratory cohort study&lt;/title&gt;&lt;secondary-title&gt;BMC musculoskeletal disorders&lt;/secondary-title&gt;&lt;/titles&gt;&lt;periodical&gt;&lt;full-title&gt;BMC Musculoskeletal Disorders&lt;/full-title&gt;&lt;/periodical&gt;&lt;pages&gt;1-10&lt;/pages&gt;&lt;volume&gt;21&lt;/volume&gt;&lt;number&gt;1&lt;/number&gt;&lt;dates&gt;&lt;year&gt;2020&lt;/year&gt;&lt;/dates&gt;&lt;isbn&gt;1471-2474&lt;/isbn&gt;&lt;urls&gt;&lt;/urls&gt;&lt;/record&gt;&lt;/Cite&gt;&lt;/EndNote&gt;</w:instrText>
      </w:r>
      <w:r w:rsidR="00455F6F" w:rsidRPr="00512408">
        <w:rPr>
          <w:rFonts w:ascii="Arial" w:hAnsi="Arial" w:cs="Arial"/>
          <w:sz w:val="22"/>
          <w:szCs w:val="22"/>
        </w:rPr>
        <w:fldChar w:fldCharType="separate"/>
      </w:r>
      <w:r w:rsidR="00114503">
        <w:rPr>
          <w:rFonts w:ascii="Arial" w:hAnsi="Arial" w:cs="Arial"/>
          <w:noProof/>
          <w:sz w:val="22"/>
          <w:szCs w:val="22"/>
        </w:rPr>
        <w:t>[15]</w:t>
      </w:r>
      <w:r w:rsidR="00455F6F" w:rsidRPr="00512408">
        <w:rPr>
          <w:rFonts w:ascii="Arial" w:hAnsi="Arial" w:cs="Arial"/>
          <w:sz w:val="22"/>
          <w:szCs w:val="22"/>
        </w:rPr>
        <w:fldChar w:fldCharType="end"/>
      </w:r>
      <w:r w:rsidRPr="00512408">
        <w:rPr>
          <w:rFonts w:ascii="Arial" w:hAnsi="Arial" w:cs="Arial"/>
          <w:sz w:val="22"/>
          <w:szCs w:val="22"/>
        </w:rPr>
        <w:t xml:space="preserve"> </w:t>
      </w:r>
      <w:r w:rsidRPr="00512408">
        <w:rPr>
          <w:rFonts w:ascii="Arial" w:hAnsi="Arial" w:cs="Arial"/>
          <w:color w:val="000000" w:themeColor="text1"/>
          <w:sz w:val="22"/>
          <w:szCs w:val="22"/>
        </w:rPr>
        <w:t>indicated that rates of persistent use at 3-months post-surgery amongst regular opioid users pre-operatively and </w:t>
      </w:r>
      <w:r w:rsidRPr="00512408">
        <w:rPr>
          <w:rFonts w:ascii="Arial" w:hAnsi="Arial" w:cs="Arial"/>
          <w:color w:val="000000" w:themeColor="text1"/>
          <w:sz w:val="22"/>
          <w:szCs w:val="22"/>
          <w:u w:val="single"/>
        </w:rPr>
        <w:t>opioid naive patients were 34% and 10%, respectively. That is an absolute difference of 24%. For this study, w</w:t>
      </w:r>
      <w:r w:rsidRPr="00512408">
        <w:rPr>
          <w:rFonts w:ascii="Arial" w:hAnsi="Arial" w:cs="Arial"/>
          <w:color w:val="000000" w:themeColor="text1"/>
          <w:sz w:val="22"/>
          <w:szCs w:val="22"/>
        </w:rPr>
        <w:t xml:space="preserve">e will power the study to be able to detect a more conservative absolute difference of 19% (34% amongst regular pre-operative opioid users exposed to </w:t>
      </w:r>
      <w:r w:rsidR="005D58FE">
        <w:rPr>
          <w:rFonts w:ascii="Arial" w:hAnsi="Arial" w:cs="Arial"/>
          <w:color w:val="000000" w:themeColor="text1"/>
          <w:sz w:val="22"/>
          <w:szCs w:val="22"/>
        </w:rPr>
        <w:t>u</w:t>
      </w:r>
      <w:r w:rsidRPr="00512408">
        <w:rPr>
          <w:rFonts w:ascii="Arial" w:hAnsi="Arial" w:cs="Arial"/>
          <w:color w:val="000000" w:themeColor="text1"/>
          <w:sz w:val="22"/>
          <w:szCs w:val="22"/>
        </w:rPr>
        <w:t xml:space="preserve">sual </w:t>
      </w:r>
      <w:r w:rsidR="005D58FE">
        <w:rPr>
          <w:rFonts w:ascii="Arial" w:hAnsi="Arial" w:cs="Arial"/>
          <w:color w:val="000000" w:themeColor="text1"/>
          <w:sz w:val="22"/>
          <w:szCs w:val="22"/>
        </w:rPr>
        <w:t>c</w:t>
      </w:r>
      <w:r w:rsidRPr="00512408">
        <w:rPr>
          <w:rFonts w:ascii="Arial" w:hAnsi="Arial" w:cs="Arial"/>
          <w:color w:val="000000" w:themeColor="text1"/>
          <w:sz w:val="22"/>
          <w:szCs w:val="22"/>
        </w:rPr>
        <w:t>are and 15% amongst regular opioid users exposed to the tapering intervention).</w:t>
      </w:r>
      <w:r w:rsidRPr="00512408">
        <w:rPr>
          <w:rFonts w:ascii="Arial" w:hAnsi="Arial" w:cs="Arial"/>
          <w:sz w:val="22"/>
          <w:szCs w:val="22"/>
        </w:rPr>
        <w:t xml:space="preserve"> Using an alpha of 0.025 in a two</w:t>
      </w:r>
      <w:r w:rsidRPr="7E6F1C81">
        <w:rPr>
          <w:rFonts w:ascii="Arial" w:hAnsi="Arial" w:cs="Arial"/>
          <w:sz w:val="22"/>
          <w:szCs w:val="22"/>
        </w:rPr>
        <w:t xml:space="preserve">-sided test and 90% power, 250 participants in total will be required for the primary outcome. </w:t>
      </w:r>
      <w:r w:rsidRPr="00546503">
        <w:rPr>
          <w:rFonts w:ascii="Arial" w:hAnsi="Arial" w:cs="Arial"/>
          <w:sz w:val="22"/>
          <w:szCs w:val="22"/>
        </w:rPr>
        <w:t>Previous literature shows the mean total WOMAC score at 6 months after surgery of patients taking opioids preoperatively was 65.3 (standard deviation [SD] 35.1) compared to 83.1 (SD 35.1) among patients who were opioid naïve pre-surgery,</w:t>
      </w:r>
      <w:r w:rsidR="00455F6F" w:rsidRPr="00546503">
        <w:rPr>
          <w:rFonts w:ascii="Arial" w:hAnsi="Arial" w:cs="Arial"/>
          <w:sz w:val="22"/>
          <w:szCs w:val="22"/>
        </w:rPr>
        <w:fldChar w:fldCharType="begin"/>
      </w:r>
      <w:r w:rsidR="00114503">
        <w:rPr>
          <w:rFonts w:ascii="Arial" w:hAnsi="Arial" w:cs="Arial"/>
          <w:sz w:val="22"/>
          <w:szCs w:val="22"/>
        </w:rPr>
        <w:instrText xml:space="preserve"> ADDIN EN.CITE &lt;EndNote&gt;&lt;Cite&gt;&lt;Author&gt;Goplen&lt;/Author&gt;&lt;Year&gt;2019&lt;/Year&gt;&lt;RecNum&gt;4673&lt;/RecNum&gt;&lt;DisplayText&gt;[6]&lt;/DisplayText&gt;&lt;record&gt;&lt;rec-number&gt;4673&lt;/rec-number&gt;&lt;foreign-keys&gt;&lt;key app="EN" db-id="e52f95vavessaxetv9j5sffszxwd0atdv2pz" timestamp="1658389664" guid="f9f2deec-df8a-4331-9f06-219a462dca29"&gt;4673&lt;/key&gt;&lt;/foreign-keys&gt;&lt;ref-type name="Journal Article"&gt;17&lt;/ref-type&gt;&lt;contributors&gt;&lt;authors&gt;&lt;author&gt;Goplen, C Michael&lt;/author&gt;&lt;author&gt;Verbeek, Wesley&lt;/author&gt;&lt;author&gt;Kang, Sung Hyun&lt;/author&gt;&lt;author&gt;Jones, C Allyson&lt;/author&gt;&lt;author&gt;Voaklander, Donald C&lt;/author&gt;&lt;author&gt;Churchill, Thomas A&lt;/author&gt;&lt;author&gt;Beaupre, Lauren A&lt;/author&gt;&lt;/authors&gt;&lt;/contributors&gt;&lt;titles&gt;&lt;title&gt;Preoperative opioid use is associated with worse patient outcomes after Total joint arthroplasty: a systematic review and meta-analysis&lt;/title&gt;&lt;secondary-title&gt;BMC musculoskeletal disorders&lt;/secondary-title&gt;&lt;short-title&gt;BMC Musculoskelet Disord&lt;/short-title&gt;&lt;/titles&gt;&lt;periodical&gt;&lt;full-title&gt;BMC Musculoskeletal Disorders&lt;/full-title&gt;&lt;/periodical&gt;&lt;pages&gt;234&lt;/pages&gt;&lt;volume&gt;20&lt;/volume&gt;&lt;number&gt;1&lt;/number&gt;&lt;dates&gt;&lt;year&gt;2019&lt;/year&gt;&lt;/dates&gt;&lt;isbn&gt;1471-2474&lt;/isbn&gt;&lt;urls&gt;&lt;/urls&gt;&lt;/record&gt;&lt;/Cite&gt;&lt;/EndNote&gt;</w:instrText>
      </w:r>
      <w:r w:rsidR="00455F6F" w:rsidRPr="00546503">
        <w:rPr>
          <w:rFonts w:ascii="Arial" w:hAnsi="Arial" w:cs="Arial"/>
          <w:sz w:val="22"/>
          <w:szCs w:val="22"/>
        </w:rPr>
        <w:fldChar w:fldCharType="separate"/>
      </w:r>
      <w:r w:rsidR="00114503">
        <w:rPr>
          <w:rFonts w:ascii="Arial" w:hAnsi="Arial" w:cs="Arial"/>
          <w:noProof/>
          <w:sz w:val="22"/>
          <w:szCs w:val="22"/>
        </w:rPr>
        <w:t>[6]</w:t>
      </w:r>
      <w:r w:rsidR="00455F6F" w:rsidRPr="00546503">
        <w:rPr>
          <w:rFonts w:ascii="Arial" w:hAnsi="Arial" w:cs="Arial"/>
          <w:sz w:val="22"/>
          <w:szCs w:val="22"/>
        </w:rPr>
        <w:fldChar w:fldCharType="end"/>
      </w:r>
      <w:r w:rsidRPr="00546503">
        <w:rPr>
          <w:rFonts w:ascii="Arial" w:hAnsi="Arial" w:cs="Arial"/>
          <w:sz w:val="22"/>
          <w:szCs w:val="22"/>
        </w:rPr>
        <w:t>; a difference exceeding the Minimal clinically important differences (MCID) for total WOMAC score for people following TKA.</w:t>
      </w:r>
      <w:r w:rsidR="00455F6F" w:rsidRPr="00546503">
        <w:rPr>
          <w:rFonts w:ascii="Arial" w:hAnsi="Arial" w:cs="Arial"/>
          <w:sz w:val="22"/>
          <w:szCs w:val="22"/>
        </w:rPr>
        <w:fldChar w:fldCharType="begin"/>
      </w:r>
      <w:r w:rsidR="00093E2D">
        <w:rPr>
          <w:rFonts w:ascii="Arial" w:hAnsi="Arial" w:cs="Arial"/>
          <w:sz w:val="22"/>
          <w:szCs w:val="22"/>
        </w:rPr>
        <w:instrText xml:space="preserve"> ADDIN EN.CITE &lt;EndNote&gt;&lt;Cite&gt;&lt;Author&gt;Clement&lt;/Author&gt;&lt;Year&gt;2018&lt;/Year&gt;&lt;RecNum&gt;4697&lt;/RecNum&gt;&lt;DisplayText&gt;[41]&lt;/DisplayText&gt;&lt;record&gt;&lt;rec-number&gt;4697&lt;/rec-number&gt;&lt;foreign-keys&gt;&lt;key app="EN" db-id="e52f95vavessaxetv9j5sffszxwd0atdv2pz" timestamp="1658898644" guid="a101b6a1-2698-4562-82d5-4bce40bbe27c"&gt;4697&lt;/key&gt;&lt;/foreign-keys&gt;&lt;ref-type name="Journal Article"&gt;17&lt;/ref-type&gt;&lt;contributors&gt;&lt;authors&gt;&lt;author&gt;Clement, Nicholas D&lt;/author&gt;&lt;author&gt;Bardgett, Michelle&lt;/author&gt;&lt;author&gt;Weir, David&lt;/author&gt;&lt;author&gt;Holland, James&lt;/author&gt;&lt;author&gt;Gerrand, Craig&lt;/author&gt;&lt;author&gt;Deehan, David J&lt;/author&gt;&lt;/authors&gt;&lt;/contributors&gt;&lt;titles&gt;&lt;title&gt;What is the minimum clinically important difference for the WOMAC index after TKA?&lt;/title&gt;&lt;secondary-title&gt;Clinical orthopaedics and related research&lt;/secondary-title&gt;&lt;/titles&gt;&lt;periodical&gt;&lt;full-title&gt;Clinical orthopaedics and related research&lt;/full-title&gt;&lt;/periodical&gt;&lt;pages&gt;2005&lt;/pages&gt;&lt;volume&gt;476&lt;/volume&gt;&lt;number&gt;10&lt;/number&gt;&lt;dates&gt;&lt;year&gt;2018&lt;/year&gt;&lt;/dates&gt;&lt;urls&gt;&lt;/urls&gt;&lt;/record&gt;&lt;/Cite&gt;&lt;/EndNote&gt;</w:instrText>
      </w:r>
      <w:r w:rsidR="00455F6F" w:rsidRPr="00546503">
        <w:rPr>
          <w:rFonts w:ascii="Arial" w:hAnsi="Arial" w:cs="Arial"/>
          <w:sz w:val="22"/>
          <w:szCs w:val="22"/>
        </w:rPr>
        <w:fldChar w:fldCharType="separate"/>
      </w:r>
      <w:r w:rsidR="00093E2D">
        <w:rPr>
          <w:rFonts w:ascii="Arial" w:hAnsi="Arial" w:cs="Arial"/>
          <w:noProof/>
          <w:sz w:val="22"/>
          <w:szCs w:val="22"/>
        </w:rPr>
        <w:t>[41]</w:t>
      </w:r>
      <w:r w:rsidR="00455F6F" w:rsidRPr="00546503">
        <w:rPr>
          <w:rFonts w:ascii="Arial" w:hAnsi="Arial" w:cs="Arial"/>
          <w:sz w:val="22"/>
          <w:szCs w:val="22"/>
        </w:rPr>
        <w:fldChar w:fldCharType="end"/>
      </w:r>
      <w:r w:rsidRPr="00546503">
        <w:rPr>
          <w:rFonts w:ascii="Arial" w:hAnsi="Arial" w:cs="Arial"/>
          <w:sz w:val="22"/>
          <w:szCs w:val="22"/>
        </w:rPr>
        <w:t xml:space="preserve"> Here we will aim to detect a similar difference (absolute difference of 18). Using an alpha of 0.025 in a two-sided test and 90% power, 196 participants will be required. Considering both outcomes</w:t>
      </w:r>
      <w:r w:rsidRPr="7E6F1C81">
        <w:rPr>
          <w:rFonts w:ascii="Arial" w:hAnsi="Arial" w:cs="Arial"/>
          <w:sz w:val="22"/>
          <w:szCs w:val="22"/>
        </w:rPr>
        <w:t xml:space="preserve"> and taking the more conservative power calculation and accounting for a potential drop-out rate of 20%, we aim to recruit 314 participants in total (157 per group). </w:t>
      </w:r>
    </w:p>
    <w:p w14:paraId="407BDB1E" w14:textId="77777777" w:rsidR="00A6690F" w:rsidRPr="00327F3D" w:rsidRDefault="00A6690F" w:rsidP="00A6690F">
      <w:pPr>
        <w:jc w:val="both"/>
        <w:rPr>
          <w:rFonts w:ascii="Arial" w:hAnsi="Arial" w:cs="Arial"/>
          <w:sz w:val="22"/>
          <w:szCs w:val="22"/>
        </w:rPr>
      </w:pPr>
    </w:p>
    <w:p w14:paraId="73902B3B" w14:textId="053AEBFC" w:rsidR="005256A2" w:rsidRPr="00327F3D" w:rsidRDefault="00C86A28" w:rsidP="00A6690F">
      <w:pPr>
        <w:jc w:val="both"/>
        <w:rPr>
          <w:rFonts w:ascii="Arial" w:hAnsi="Arial" w:cs="Arial"/>
          <w:sz w:val="22"/>
          <w:szCs w:val="22"/>
        </w:rPr>
      </w:pPr>
      <w:r w:rsidRPr="7E6F1C81">
        <w:rPr>
          <w:rFonts w:ascii="Arial" w:hAnsi="Arial" w:cs="Arial"/>
          <w:sz w:val="22"/>
          <w:szCs w:val="22"/>
          <w:u w:val="single"/>
        </w:rPr>
        <w:t>Participant withdrawal</w:t>
      </w:r>
      <w:r w:rsidR="48B05B44" w:rsidRPr="7E6F1C81">
        <w:rPr>
          <w:rFonts w:ascii="Arial" w:hAnsi="Arial" w:cs="Arial"/>
          <w:sz w:val="22"/>
          <w:szCs w:val="22"/>
          <w:u w:val="single"/>
        </w:rPr>
        <w:t xml:space="preserve">: </w:t>
      </w:r>
      <w:r w:rsidRPr="7E6F1C81">
        <w:rPr>
          <w:rFonts w:ascii="Arial" w:hAnsi="Arial" w:cs="Arial"/>
          <w:sz w:val="22"/>
          <w:szCs w:val="22"/>
        </w:rPr>
        <w:t>Data from participants who decide to withdraw from the study will be included until the point of withdrawal.</w:t>
      </w:r>
    </w:p>
    <w:p w14:paraId="6CB350FC" w14:textId="77777777" w:rsidR="00455F6F" w:rsidRPr="00327F3D" w:rsidRDefault="00455F6F" w:rsidP="004B2040">
      <w:pPr>
        <w:jc w:val="both"/>
        <w:rPr>
          <w:rFonts w:ascii="Arial" w:hAnsi="Arial" w:cs="Arial"/>
          <w:color w:val="000000" w:themeColor="text1"/>
          <w:sz w:val="22"/>
          <w:szCs w:val="22"/>
          <w:lang w:eastAsia="en-GB"/>
        </w:rPr>
      </w:pPr>
    </w:p>
    <w:p w14:paraId="39B1644A" w14:textId="11115048" w:rsidR="005E3767" w:rsidRPr="00327F3D" w:rsidRDefault="6F2E0EF9" w:rsidP="005E3767">
      <w:pPr>
        <w:jc w:val="both"/>
        <w:rPr>
          <w:rFonts w:ascii="Arial" w:hAnsi="Arial" w:cs="Arial"/>
          <w:sz w:val="22"/>
          <w:szCs w:val="22"/>
        </w:rPr>
      </w:pPr>
      <w:r w:rsidRPr="7E6F1C81">
        <w:rPr>
          <w:rFonts w:ascii="Arial" w:hAnsi="Arial" w:cs="Arial"/>
          <w:sz w:val="22"/>
          <w:szCs w:val="22"/>
          <w:u w:val="single"/>
        </w:rPr>
        <w:t>Safety Monitoring:</w:t>
      </w:r>
      <w:r w:rsidRPr="7E6F1C81">
        <w:rPr>
          <w:rFonts w:ascii="Arial" w:hAnsi="Arial" w:cs="Arial"/>
          <w:sz w:val="22"/>
          <w:szCs w:val="22"/>
        </w:rPr>
        <w:t xml:space="preserve"> ROs conducting eligibility screening and pharmacists will be trained in Mental Health First Aid. Safety will be monitored for all intervention-group participants during follow-up appointments with the pharmacist, including psychological distress using the K6 scale where a score </w:t>
      </w:r>
      <w:r w:rsidRPr="7E6F1C81">
        <w:rPr>
          <w:rFonts w:ascii="Arial" w:hAnsi="Arial" w:cs="Arial"/>
          <w:color w:val="000000" w:themeColor="text1"/>
          <w:sz w:val="22"/>
          <w:szCs w:val="22"/>
        </w:rPr>
        <w:t>≥ 19 will warrant GP review</w:t>
      </w:r>
      <w:r w:rsidRPr="7E6F1C81">
        <w:rPr>
          <w:rFonts w:ascii="Arial" w:hAnsi="Arial" w:cs="Arial"/>
          <w:sz w:val="22"/>
          <w:szCs w:val="22"/>
        </w:rPr>
        <w:t>.</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&lt;EndNote&gt;&lt;Cite&gt;&lt;Author&gt;Prochaska&lt;/Author&gt;&lt;Year&gt;2012&lt;/Year&gt;&lt;RecNum&gt;4665&lt;/RecNum&gt;&lt;DisplayText&gt;[24]&lt;/DisplayText&gt;&lt;record&gt;&lt;rec-number&gt;4665&lt;/rec-number&gt;&lt;foreign-keys&gt;&lt;key app="EN" db-id="e52f95vavessaxetv9j5sffszxwd0atdv2pz" timestamp="1657697749" guid="3ea24586-1da5-41e4-8c38-9b0e3a0aded5"&gt;4665&lt;/key&gt;&lt;/foreign-keys&gt;&lt;ref-type name="Journal Article"&gt;17&lt;/ref-type&gt;&lt;contributors&gt;&lt;authors&gt;&lt;author&gt;Prochaska, Judith J&lt;/author&gt;&lt;author&gt;Sung, Hai</w:instrText>
      </w:r>
      <w:r w:rsidR="00093E2D">
        <w:rPr>
          <w:rFonts w:ascii="Cambria Math" w:hAnsi="Cambria Math" w:cs="Cambria Math"/>
          <w:sz w:val="22"/>
          <w:szCs w:val="22"/>
        </w:rPr>
        <w:instrText>‐</w:instrText>
      </w:r>
      <w:r w:rsidR="00093E2D">
        <w:rPr>
          <w:rFonts w:ascii="Arial" w:hAnsi="Arial" w:cs="Arial"/>
          <w:sz w:val="22"/>
          <w:szCs w:val="22"/>
        </w:rPr>
        <w:instrText>Yen&lt;/author&gt;&lt;author&gt;Max, Wendy&lt;/author&gt;&lt;author&gt;Shi, Yanling&lt;/author&gt;&lt;author&gt;Ong, Michael&lt;/author&gt;&lt;/authors&gt;&lt;/contributors&gt;&lt;titles&gt;&lt;title&gt;Validity study of the K6 scale as a measure of moderate mental distress based on mental health treatment need and utilization&lt;/title&gt;&lt;secondary-title&gt;Int J Methods Psychiatric Res&lt;/secondary-title&gt;&lt;/titles&gt;&lt;periodical&gt;&lt;full-title&gt;Int J Methods Psychiatric Res&lt;/full-title&gt;&lt;/periodical&gt;&lt;pages&gt;88-97&lt;/pages&gt;&lt;volume&gt;21&lt;/volume&gt;&lt;number&gt;2&lt;/number&gt;&lt;dates&gt;&lt;year&gt;2012&lt;/year&gt;&lt;/dates&gt;&lt;urls&gt;&lt;/urls&gt;&lt;/record&gt;&lt;/Cite&gt;&lt;/EndNote&gt;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[24]</w:t>
      </w:r>
      <w:r w:rsidR="00455F6F" w:rsidRPr="7E6F1C81">
        <w:rPr>
          <w:rFonts w:ascii="Arial" w:hAnsi="Arial" w:cs="Arial"/>
          <w:sz w:val="22"/>
          <w:szCs w:val="22"/>
        </w:rPr>
        <w:fldChar w:fldCharType="end"/>
      </w:r>
      <w:r w:rsidR="54393FD0" w:rsidRPr="7E6F1C81">
        <w:rPr>
          <w:rFonts w:ascii="Arial" w:hAnsi="Arial" w:cs="Arial"/>
          <w:sz w:val="22"/>
          <w:szCs w:val="22"/>
        </w:rPr>
        <w:t xml:space="preserve"> The intervention was developed in consultation with CIs Lintzeris and Chaar who have extensive expertise in drug &amp; alcohol and CIs O’Reilly and Bailey who have extensive expertise in mental health. Opioid tapering plans where baseline opioid dose is </w:t>
      </w:r>
      <w:r w:rsidR="54393FD0" w:rsidRPr="7E6F1C81">
        <w:rPr>
          <w:rFonts w:ascii="Arial" w:hAnsi="Arial" w:cs="Arial"/>
          <w:color w:val="000000" w:themeColor="text1"/>
          <w:sz w:val="22"/>
          <w:szCs w:val="22"/>
        </w:rPr>
        <w:t>≥</w:t>
      </w:r>
      <w:r w:rsidR="54393FD0" w:rsidRPr="7E6F1C81">
        <w:rPr>
          <w:rFonts w:ascii="Arial" w:hAnsi="Arial" w:cs="Arial"/>
          <w:sz w:val="22"/>
          <w:szCs w:val="22"/>
        </w:rPr>
        <w:t>50 MME</w:t>
      </w:r>
      <w:r w:rsidR="08578CFE" w:rsidRPr="7E6F1C81">
        <w:rPr>
          <w:rFonts w:ascii="Arial" w:hAnsi="Arial" w:cs="Arial"/>
          <w:sz w:val="22"/>
          <w:szCs w:val="22"/>
        </w:rPr>
        <w:t xml:space="preserve"> </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&lt;EndNote&gt;&lt;Cite&gt;&lt;Author&gt;Adewumi&lt;/Author&gt;&lt;Year&gt;2018&lt;/Year&gt;&lt;RecNum&gt;4661&lt;/RecNum&gt;&lt;DisplayText&gt;[42]&lt;/DisplayText&gt;&lt;record&gt;&lt;rec-number&gt;4661&lt;/rec-number&gt;&lt;foreign-keys&gt;&lt;key app="EN" db-id="e52f95vavessaxetv9j5sffszxwd0atdv2pz" timestamp="1657180866" guid="a3a60f06-d664-45ed-90a4-6aad2e513dfd"&gt;4661&lt;/key&gt;&lt;/foreign-keys&gt;&lt;ref-type name="Journal Article"&gt;17&lt;/ref-type&gt;&lt;contributors&gt;&lt;authors&gt;&lt;author&gt;Adewumi, Adeleke D&lt;/author&gt;&lt;author&gt;Hollingworth, Samantha A&lt;/author&gt;&lt;author&gt;Maravilla, Joemer C&lt;/author&gt;&lt;author&gt;Connor, Jason P&lt;/author&gt;&lt;author&gt;Alati, Rosa&lt;/author&gt;&lt;/authors&gt;&lt;/contributors&gt;&lt;titles&gt;&lt;title&gt;Prescribed dose of opioids and overdose: a systematic review and meta-analysis of unintentional prescription opioid overdose&lt;/title&gt;&lt;secondary-title&gt;CNS drugs&lt;/secondary-title&gt;&lt;/titles&gt;&lt;periodical&gt;&lt;full-title&gt;CNS drugs&lt;/full-title&gt;&lt;/periodical&gt;&lt;pages&gt;101-116&lt;/pages&gt;&lt;volume&gt;32&lt;/volume&gt;&lt;number&gt;2&lt;/number&gt;&lt;dates&gt;&lt;year&gt;2018&lt;/year&gt;&lt;/dates&gt;&lt;isbn&gt;1179-1934&lt;/isbn&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[42]</w:t>
      </w:r>
      <w:r w:rsidR="00455F6F" w:rsidRPr="7E6F1C81">
        <w:rPr>
          <w:rFonts w:ascii="Arial" w:hAnsi="Arial" w:cs="Arial"/>
          <w:sz w:val="22"/>
          <w:szCs w:val="22"/>
        </w:rPr>
        <w:fldChar w:fldCharType="end"/>
      </w:r>
      <w:r w:rsidR="54393FD0" w:rsidRPr="7E6F1C81">
        <w:rPr>
          <w:rFonts w:ascii="Arial" w:hAnsi="Arial" w:cs="Arial"/>
          <w:sz w:val="22"/>
          <w:szCs w:val="22"/>
        </w:rPr>
        <w:t xml:space="preserve"> will be reviewed by our pain specialist CI Stevens for safety, and participants will be offered take-home naloxone </w:t>
      </w:r>
      <w:r w:rsidR="007A3455">
        <w:rPr>
          <w:rFonts w:ascii="Arial" w:hAnsi="Arial" w:cs="Arial"/>
          <w:sz w:val="22"/>
          <w:szCs w:val="22"/>
        </w:rPr>
        <w:t xml:space="preserve">to reduce the risk of opioid overdose </w:t>
      </w:r>
      <w:r w:rsidR="54393FD0" w:rsidRPr="7E6F1C81">
        <w:rPr>
          <w:rFonts w:ascii="Arial" w:hAnsi="Arial" w:cs="Arial"/>
          <w:sz w:val="22"/>
          <w:szCs w:val="22"/>
        </w:rPr>
        <w:t>and receive twice-weekly follow-up during opioid tapering. Further details are available in the Risk Management Plan</w:t>
      </w:r>
      <w:r w:rsidR="007A3455">
        <w:rPr>
          <w:rFonts w:ascii="Arial" w:hAnsi="Arial" w:cs="Arial"/>
          <w:sz w:val="22"/>
          <w:szCs w:val="22"/>
        </w:rPr>
        <w:t xml:space="preserve"> as shown below</w:t>
      </w:r>
      <w:r w:rsidR="54393FD0" w:rsidRPr="7E6F1C81">
        <w:rPr>
          <w:rFonts w:ascii="Arial" w:hAnsi="Arial" w:cs="Arial"/>
          <w:sz w:val="22"/>
          <w:szCs w:val="22"/>
        </w:rPr>
        <w:t>.</w:t>
      </w:r>
    </w:p>
    <w:p w14:paraId="65612ACB" w14:textId="77777777" w:rsidR="005E3767" w:rsidRPr="00327F3D" w:rsidRDefault="005E3767" w:rsidP="005E3767">
      <w:pPr>
        <w:rPr>
          <w:rFonts w:ascii="Arial" w:hAnsi="Arial" w:cs="Arial"/>
          <w:sz w:val="22"/>
          <w:szCs w:val="22"/>
          <w:lang w:val="en-US"/>
        </w:rPr>
      </w:pPr>
    </w:p>
    <w:p w14:paraId="2E592CCA" w14:textId="77777777" w:rsidR="000D26AC" w:rsidRPr="00327F3D" w:rsidRDefault="629C6014" w:rsidP="000D26AC">
      <w:pPr>
        <w:jc w:val="both"/>
        <w:rPr>
          <w:rFonts w:ascii="Arial" w:hAnsi="Arial" w:cs="Arial"/>
          <w:sz w:val="22"/>
          <w:szCs w:val="22"/>
          <w:lang w:val="en-US"/>
        </w:rPr>
      </w:pPr>
      <w:r w:rsidRPr="7E6F1C81">
        <w:rPr>
          <w:rFonts w:ascii="Arial" w:hAnsi="Arial" w:cs="Arial"/>
          <w:sz w:val="22"/>
          <w:szCs w:val="22"/>
          <w:u w:val="single"/>
        </w:rPr>
        <w:t>Independent Data Safety Monitoring Board</w:t>
      </w:r>
      <w:r w:rsidRPr="7E6F1C81">
        <w:rPr>
          <w:rFonts w:ascii="Arial" w:hAnsi="Arial" w:cs="Arial"/>
          <w:sz w:val="22"/>
          <w:szCs w:val="22"/>
        </w:rPr>
        <w:t xml:space="preserve">: Study risks and safety will be reported and monitored via standard clinical trial reporting procedures involving a data safety monitoring board (DSMB). The DSMB will consist of at least 3 members who are independent of the study, including pharmacist/s, pain specialist/s and a biostatistician. Members of DSMB will meet 6-monthly to review reported adverse events and make recommendations as required concerning the ongoing conduct and safety of the trial. Two formal interim analyses will be planned to review data relating to treatment efficacy, participant safety and trial conduct, including recruitment, participant retention rate and completion of study intervention. Prior to the first interim analysis a detailed statistical analysis plan (SAP) will be developed to describe analysis methodology, data handling conventions and procedures to be used to account for missing data.  The SAP will inform both interim analyses.  A description of trial metrics required for review will be included. </w:t>
      </w:r>
    </w:p>
    <w:p w14:paraId="2E180DF6" w14:textId="77777777" w:rsidR="000D26AC" w:rsidRPr="00327F3D" w:rsidRDefault="000D26AC" w:rsidP="000D26AC">
      <w:pPr>
        <w:rPr>
          <w:rFonts w:ascii="Arial" w:hAnsi="Arial" w:cs="Arial"/>
          <w:sz w:val="22"/>
          <w:szCs w:val="22"/>
          <w:lang w:eastAsia="en-US"/>
        </w:rPr>
      </w:pPr>
    </w:p>
    <w:p w14:paraId="6BB5320C" w14:textId="66AEF8B9" w:rsidR="00A34A3D" w:rsidRPr="00327F3D" w:rsidRDefault="6F2E0EF9" w:rsidP="005B1125">
      <w:pPr>
        <w:jc w:val="both"/>
        <w:rPr>
          <w:rFonts w:ascii="Arial" w:hAnsi="Arial" w:cs="Arial"/>
          <w:sz w:val="22"/>
          <w:szCs w:val="22"/>
        </w:rPr>
      </w:pPr>
      <w:r w:rsidRPr="18CB43C2">
        <w:rPr>
          <w:rFonts w:ascii="Arial" w:hAnsi="Arial" w:cs="Arial"/>
          <w:color w:val="000000" w:themeColor="text1"/>
          <w:sz w:val="22"/>
          <w:szCs w:val="22"/>
          <w:u w:val="single"/>
        </w:rPr>
        <w:t>Statistical Analysis</w:t>
      </w:r>
      <w:r w:rsidRPr="18CB43C2">
        <w:rPr>
          <w:rFonts w:ascii="Arial" w:hAnsi="Arial" w:cs="Arial"/>
          <w:color w:val="000000" w:themeColor="text1"/>
          <w:sz w:val="22"/>
          <w:szCs w:val="22"/>
        </w:rPr>
        <w:t xml:space="preserve">: </w:t>
      </w:r>
      <w:r w:rsidRPr="18CB43C2">
        <w:rPr>
          <w:rFonts w:ascii="Arial" w:hAnsi="Arial" w:cs="Arial"/>
          <w:sz w:val="22"/>
          <w:szCs w:val="22"/>
        </w:rPr>
        <w:t xml:space="preserve">Post-intervention outcomes will be compared using intention to treat principles. A generalized estimating equation model will be used to model persistent opioid use from 1-3 days pre-surgery to 3 months </w:t>
      </w:r>
      <w:r w:rsidR="56EFA1A6" w:rsidRPr="18CB43C2">
        <w:rPr>
          <w:rFonts w:ascii="Arial" w:hAnsi="Arial" w:cs="Arial"/>
          <w:sz w:val="22"/>
          <w:szCs w:val="22"/>
        </w:rPr>
        <w:t>post-surgery</w:t>
      </w:r>
      <w:r w:rsidRPr="18CB43C2">
        <w:rPr>
          <w:rFonts w:ascii="Arial" w:hAnsi="Arial" w:cs="Arial"/>
          <w:sz w:val="22"/>
          <w:szCs w:val="22"/>
        </w:rPr>
        <w:t>. A multilevel model will be used to model the key secondary outcome (WOMAC) from baseline to 3 months after surgery. For each model, the participant will be specified as level 2 (</w:t>
      </w:r>
      <w:r w:rsidR="5F76896B" w:rsidRPr="18CB43C2">
        <w:rPr>
          <w:rFonts w:ascii="Arial" w:hAnsi="Arial" w:cs="Arial"/>
          <w:sz w:val="22"/>
          <w:szCs w:val="22"/>
        </w:rPr>
        <w:t>i.e.,</w:t>
      </w:r>
      <w:r w:rsidRPr="18CB43C2">
        <w:rPr>
          <w:rFonts w:ascii="Arial" w:hAnsi="Arial" w:cs="Arial"/>
          <w:sz w:val="22"/>
          <w:szCs w:val="22"/>
        </w:rPr>
        <w:t xml:space="preserve"> clustering by </w:t>
      </w:r>
      <w:r w:rsidR="611259CC" w:rsidRPr="18CB43C2">
        <w:rPr>
          <w:rFonts w:ascii="Arial" w:hAnsi="Arial" w:cs="Arial"/>
          <w:sz w:val="22"/>
          <w:szCs w:val="22"/>
        </w:rPr>
        <w:t xml:space="preserve">the participant), and the individual timepoint as level 1. Independent variables in the model will be group, time, and </w:t>
      </w:r>
      <w:r w:rsidR="611259CC" w:rsidRPr="18CB43C2">
        <w:rPr>
          <w:rFonts w:ascii="Arial" w:hAnsi="Arial" w:cs="Arial"/>
          <w:sz w:val="22"/>
          <w:szCs w:val="22"/>
        </w:rPr>
        <w:lastRenderedPageBreak/>
        <w:t>an interaction between group and time. The primary and key outcome measures will be compared at the 3-month afte</w:t>
      </w:r>
      <w:r w:rsidRPr="18CB43C2">
        <w:rPr>
          <w:rFonts w:ascii="Arial" w:hAnsi="Arial" w:cs="Arial"/>
          <w:sz w:val="22"/>
          <w:szCs w:val="22"/>
        </w:rPr>
        <w:t>r</w:t>
      </w:r>
      <w:r w:rsidR="0B1995F1" w:rsidRPr="18CB43C2">
        <w:rPr>
          <w:rFonts w:ascii="Arial" w:hAnsi="Arial" w:cs="Arial"/>
          <w:sz w:val="22"/>
          <w:szCs w:val="22"/>
        </w:rPr>
        <w:t xml:space="preserve"> sur</w:t>
      </w:r>
      <w:r w:rsidRPr="18CB43C2">
        <w:rPr>
          <w:rFonts w:ascii="Arial" w:hAnsi="Arial" w:cs="Arial"/>
          <w:sz w:val="22"/>
          <w:szCs w:val="22"/>
        </w:rPr>
        <w:t xml:space="preserve">gery timepoint based on the models. Covariates between groups will be examined for potential imbalance and will be adjusted if necessary. Sensitivity analyses using per-protocol (defined as achieving a tapering dose &gt; 50%) and as-treated (tapered 50% or more regardless of group allocation) analyses will also be conducted. </w:t>
      </w:r>
      <w:r w:rsidR="20D92656" w:rsidRPr="18CB43C2">
        <w:rPr>
          <w:rFonts w:ascii="Arial" w:hAnsi="Arial" w:cs="Arial"/>
          <w:sz w:val="22"/>
          <w:szCs w:val="22"/>
        </w:rPr>
        <w:t xml:space="preserve">To account for a potential loss to follow-up of 25%, we will recruit </w:t>
      </w:r>
      <w:r w:rsidR="0722D611" w:rsidRPr="18CB43C2">
        <w:rPr>
          <w:rFonts w:ascii="Arial" w:hAnsi="Arial" w:cs="Arial"/>
          <w:sz w:val="22"/>
          <w:szCs w:val="22"/>
        </w:rPr>
        <w:t>8</w:t>
      </w:r>
      <w:r w:rsidR="20D92656" w:rsidRPr="18CB43C2">
        <w:rPr>
          <w:rFonts w:ascii="Arial" w:hAnsi="Arial" w:cs="Arial"/>
          <w:sz w:val="22"/>
          <w:szCs w:val="22"/>
        </w:rPr>
        <w:t>0 participants (</w:t>
      </w:r>
      <w:r w:rsidR="7E36ED3D" w:rsidRPr="18CB43C2">
        <w:rPr>
          <w:rFonts w:ascii="Arial" w:hAnsi="Arial" w:cs="Arial"/>
          <w:sz w:val="22"/>
          <w:szCs w:val="22"/>
        </w:rPr>
        <w:t>40</w:t>
      </w:r>
      <w:r w:rsidR="20D92656" w:rsidRPr="18CB43C2">
        <w:rPr>
          <w:rFonts w:ascii="Arial" w:hAnsi="Arial" w:cs="Arial"/>
          <w:sz w:val="22"/>
          <w:szCs w:val="22"/>
        </w:rPr>
        <w:t xml:space="preserve"> per group). </w:t>
      </w:r>
    </w:p>
    <w:p w14:paraId="6BA673CB" w14:textId="77777777" w:rsidR="00A34A3D" w:rsidRPr="00327F3D" w:rsidRDefault="00A34A3D" w:rsidP="004B2040">
      <w:pPr>
        <w:jc w:val="both"/>
        <w:rPr>
          <w:rFonts w:ascii="Arial" w:hAnsi="Arial" w:cs="Arial"/>
          <w:sz w:val="22"/>
          <w:szCs w:val="22"/>
        </w:rPr>
      </w:pPr>
    </w:p>
    <w:p w14:paraId="1240C275" w14:textId="140A94DC" w:rsidR="00455F6F" w:rsidRPr="00327F3D" w:rsidRDefault="6F2E0EF9" w:rsidP="004B2040">
      <w:pPr>
        <w:jc w:val="both"/>
        <w:rPr>
          <w:rFonts w:ascii="Arial" w:hAnsi="Arial" w:cs="Arial"/>
          <w:sz w:val="22"/>
          <w:szCs w:val="22"/>
        </w:rPr>
      </w:pPr>
      <w:r w:rsidRPr="18CB43C2">
        <w:rPr>
          <w:rFonts w:ascii="Arial" w:hAnsi="Arial" w:cs="Arial"/>
          <w:sz w:val="22"/>
          <w:szCs w:val="22"/>
          <w:u w:val="single"/>
        </w:rPr>
        <w:t>Data Management and Integrity:</w:t>
      </w:r>
      <w:r w:rsidRPr="18CB43C2">
        <w:rPr>
          <w:rFonts w:ascii="Arial" w:hAnsi="Arial" w:cs="Arial"/>
          <w:sz w:val="22"/>
          <w:szCs w:val="22"/>
        </w:rPr>
        <w:t xml:space="preserve"> </w:t>
      </w:r>
      <w:r w:rsidR="007A3455">
        <w:rPr>
          <w:rFonts w:ascii="Arial" w:hAnsi="Arial" w:cs="Arial"/>
          <w:sz w:val="22"/>
          <w:szCs w:val="22"/>
        </w:rPr>
        <w:t>All</w:t>
      </w:r>
      <w:r w:rsidRPr="18CB43C2">
        <w:rPr>
          <w:rFonts w:ascii="Arial" w:hAnsi="Arial" w:cs="Arial"/>
          <w:sz w:val="22"/>
          <w:szCs w:val="22"/>
        </w:rPr>
        <w:t xml:space="preserve"> data</w:t>
      </w:r>
      <w:r w:rsidR="007A3455">
        <w:rPr>
          <w:rFonts w:ascii="Arial" w:hAnsi="Arial" w:cs="Arial"/>
          <w:sz w:val="22"/>
          <w:szCs w:val="22"/>
        </w:rPr>
        <w:t xml:space="preserve"> (re-identifiable)</w:t>
      </w:r>
      <w:r w:rsidRPr="18CB43C2">
        <w:rPr>
          <w:rFonts w:ascii="Arial" w:hAnsi="Arial" w:cs="Arial"/>
          <w:sz w:val="22"/>
          <w:szCs w:val="22"/>
        </w:rPr>
        <w:t xml:space="preserve"> will be stored in a password-protected cloud-based software</w:t>
      </w:r>
      <w:r w:rsidR="11802C55" w:rsidRPr="18CB43C2">
        <w:rPr>
          <w:rFonts w:ascii="Arial" w:hAnsi="Arial" w:cs="Arial"/>
          <w:sz w:val="22"/>
          <w:szCs w:val="22"/>
        </w:rPr>
        <w:t>, OneDrive</w:t>
      </w:r>
      <w:r w:rsidR="007A3455">
        <w:rPr>
          <w:rFonts w:ascii="Arial" w:hAnsi="Arial" w:cs="Arial"/>
          <w:sz w:val="22"/>
          <w:szCs w:val="22"/>
        </w:rPr>
        <w:t xml:space="preserve"> on the University of Sydney Platform</w:t>
      </w:r>
      <w:r w:rsidRPr="18CB43C2">
        <w:rPr>
          <w:rFonts w:ascii="Arial" w:hAnsi="Arial" w:cs="Arial"/>
          <w:sz w:val="22"/>
          <w:szCs w:val="22"/>
        </w:rPr>
        <w:t xml:space="preserve">. Data will be stored for 15 years according to the University of Sydney’s Research Code of Conduct 2019. Random checks of 10% of data will be conducted for quality assurance. </w:t>
      </w:r>
    </w:p>
    <w:p w14:paraId="5970B53B" w14:textId="77777777" w:rsidR="00455F6F" w:rsidRPr="00327F3D" w:rsidRDefault="00455F6F" w:rsidP="004B2040">
      <w:pPr>
        <w:jc w:val="both"/>
        <w:rPr>
          <w:rFonts w:ascii="Arial" w:hAnsi="Arial" w:cs="Arial"/>
          <w:sz w:val="22"/>
          <w:szCs w:val="22"/>
        </w:rPr>
      </w:pPr>
    </w:p>
    <w:p w14:paraId="53E57126" w14:textId="0E23F538" w:rsidR="00455F6F" w:rsidRPr="00327F3D" w:rsidRDefault="6F2E0EF9" w:rsidP="004B2040">
      <w:pPr>
        <w:jc w:val="both"/>
        <w:rPr>
          <w:rFonts w:ascii="Arial" w:hAnsi="Arial" w:cs="Arial"/>
          <w:sz w:val="22"/>
          <w:szCs w:val="22"/>
        </w:rPr>
      </w:pPr>
      <w:r w:rsidRPr="7E6F1C81">
        <w:rPr>
          <w:rFonts w:ascii="Arial" w:hAnsi="Arial" w:cs="Arial"/>
          <w:sz w:val="22"/>
          <w:szCs w:val="22"/>
          <w:u w:val="single"/>
        </w:rPr>
        <w:t xml:space="preserve">Potential Confounding Considerations: </w:t>
      </w:r>
      <w:r w:rsidR="5F088A3D" w:rsidRPr="00A645C4">
        <w:rPr>
          <w:rFonts w:ascii="Arial" w:hAnsi="Arial" w:cs="Arial"/>
          <w:sz w:val="22"/>
          <w:szCs w:val="22"/>
        </w:rPr>
        <w:t>Participants in the</w:t>
      </w:r>
      <w:r w:rsidR="5F088A3D" w:rsidRPr="7E6F1C81">
        <w:rPr>
          <w:rFonts w:ascii="Arial" w:hAnsi="Arial" w:cs="Arial"/>
          <w:sz w:val="22"/>
          <w:szCs w:val="22"/>
          <w:u w:val="single"/>
        </w:rPr>
        <w:t xml:space="preserve"> </w:t>
      </w:r>
      <w:r w:rsidR="5F088A3D" w:rsidRPr="7E6F1C81">
        <w:rPr>
          <w:rFonts w:ascii="Arial" w:hAnsi="Arial" w:cs="Arial"/>
          <w:sz w:val="22"/>
          <w:szCs w:val="22"/>
        </w:rPr>
        <w:t>c</w:t>
      </w:r>
      <w:r w:rsidRPr="7E6F1C81">
        <w:rPr>
          <w:rFonts w:ascii="Arial" w:hAnsi="Arial" w:cs="Arial"/>
          <w:sz w:val="22"/>
          <w:szCs w:val="22"/>
        </w:rPr>
        <w:t xml:space="preserve">omparison arm will receive usual care. The detail of this will vary by site in response to the participants’ individual characteristics and clinicians’ interpretation of this. Randomisation at the participant level should achieve similar distribution of variables in both arms. As the trial progresses, it is possible that an increasing focus on opioid tapering may occur within the sites in the usual care arm, which may diminish the ability to identify differences in outcomes between intervention and comparison arms. To detect such phenomena, all participants’ preoperative clinic notes will be examined </w:t>
      </w:r>
      <w:r w:rsidR="76BB7767" w:rsidRPr="7E6F1C81">
        <w:rPr>
          <w:rFonts w:ascii="Arial" w:hAnsi="Arial" w:cs="Arial"/>
          <w:sz w:val="22"/>
          <w:szCs w:val="22"/>
        </w:rPr>
        <w:t xml:space="preserve">to detect if there was an </w:t>
      </w:r>
      <w:r w:rsidRPr="7E6F1C81">
        <w:rPr>
          <w:rFonts w:ascii="Arial" w:hAnsi="Arial" w:cs="Arial"/>
          <w:sz w:val="22"/>
          <w:szCs w:val="22"/>
        </w:rPr>
        <w:t xml:space="preserve">increased emphasis on opioid tapering </w:t>
      </w:r>
      <w:r w:rsidR="76BB7767" w:rsidRPr="7E6F1C81">
        <w:rPr>
          <w:rFonts w:ascii="Arial" w:hAnsi="Arial" w:cs="Arial"/>
          <w:sz w:val="22"/>
          <w:szCs w:val="22"/>
        </w:rPr>
        <w:t>as the trial progresses</w:t>
      </w:r>
      <w:r w:rsidRPr="7E6F1C81">
        <w:rPr>
          <w:rFonts w:ascii="Arial" w:hAnsi="Arial" w:cs="Arial"/>
          <w:sz w:val="22"/>
          <w:szCs w:val="22"/>
        </w:rPr>
        <w:t>. Furthermore, the as-treated analysis will take this into account.</w:t>
      </w:r>
    </w:p>
    <w:p w14:paraId="24329B0B" w14:textId="77777777" w:rsidR="00455F6F" w:rsidRPr="00327F3D" w:rsidRDefault="00455F6F" w:rsidP="004B2040">
      <w:pPr>
        <w:jc w:val="both"/>
        <w:rPr>
          <w:rFonts w:ascii="Arial" w:hAnsi="Arial" w:cs="Arial"/>
          <w:sz w:val="22"/>
          <w:szCs w:val="22"/>
        </w:rPr>
      </w:pPr>
    </w:p>
    <w:p w14:paraId="4472BF7A" w14:textId="40A573C9" w:rsidR="00455F6F" w:rsidRPr="00327F3D" w:rsidRDefault="6F2E0EF9" w:rsidP="004B2040">
      <w:pPr>
        <w:jc w:val="both"/>
        <w:rPr>
          <w:rFonts w:ascii="Arial" w:hAnsi="Arial" w:cs="Arial"/>
          <w:sz w:val="22"/>
          <w:szCs w:val="22"/>
        </w:rPr>
      </w:pPr>
      <w:r w:rsidRPr="7E6F1C81">
        <w:rPr>
          <w:rFonts w:ascii="Arial" w:hAnsi="Arial" w:cs="Arial"/>
          <w:sz w:val="22"/>
          <w:szCs w:val="22"/>
          <w:u w:val="single"/>
        </w:rPr>
        <w:t>Intervention Treatment Fidelity</w:t>
      </w:r>
      <w:r w:rsidRPr="7E6F1C81">
        <w:rPr>
          <w:rFonts w:ascii="Arial" w:hAnsi="Arial" w:cs="Arial"/>
          <w:sz w:val="22"/>
          <w:szCs w:val="22"/>
        </w:rPr>
        <w:t>: Participant adherence will be assessed by the number of telehealth interactions between participants and pharmacists. Participating GPs’ fidelity to the weaning plans will be assessed by evidence of opioid reduction.</w:t>
      </w:r>
      <w:r w:rsidR="008F7B60">
        <w:rPr>
          <w:rFonts w:ascii="Arial" w:hAnsi="Arial" w:cs="Arial"/>
          <w:sz w:val="22"/>
          <w:szCs w:val="22"/>
        </w:rPr>
        <w:t xml:space="preserve"> Safe script will also be used to verify opioid use in the participants.</w:t>
      </w:r>
      <w:r w:rsidRPr="7E6F1C81">
        <w:rPr>
          <w:rFonts w:ascii="Arial" w:hAnsi="Arial" w:cs="Arial"/>
          <w:sz w:val="22"/>
          <w:szCs w:val="22"/>
        </w:rPr>
        <w:t xml:space="preserve"> If participants adhere to the program and between-group differences in opioid reduction are observed, we can reliably attribute this to the program. </w:t>
      </w:r>
    </w:p>
    <w:p w14:paraId="012873EE" w14:textId="77777777" w:rsidR="00455F6F" w:rsidRPr="00327F3D" w:rsidRDefault="00455F6F" w:rsidP="004B2040">
      <w:pPr>
        <w:jc w:val="both"/>
        <w:rPr>
          <w:rFonts w:ascii="Arial" w:hAnsi="Arial" w:cs="Arial"/>
          <w:sz w:val="22"/>
          <w:szCs w:val="22"/>
        </w:rPr>
      </w:pPr>
    </w:p>
    <w:p w14:paraId="07F42551" w14:textId="7D47E5A6" w:rsidR="00455F6F" w:rsidRPr="00327F3D" w:rsidRDefault="6F2E0EF9" w:rsidP="004B2040">
      <w:pPr>
        <w:jc w:val="both"/>
        <w:rPr>
          <w:rFonts w:ascii="Arial" w:hAnsi="Arial" w:cs="Arial"/>
          <w:sz w:val="22"/>
          <w:szCs w:val="22"/>
        </w:rPr>
      </w:pPr>
      <w:r w:rsidRPr="7E6F1C81">
        <w:rPr>
          <w:rFonts w:ascii="Arial" w:hAnsi="Arial" w:cs="Arial"/>
          <w:sz w:val="22"/>
          <w:szCs w:val="22"/>
          <w:u w:val="single"/>
        </w:rPr>
        <w:t>Therapeutic Validity</w:t>
      </w:r>
      <w:r w:rsidRPr="7E6F1C81">
        <w:rPr>
          <w:rFonts w:ascii="Arial" w:hAnsi="Arial" w:cs="Arial"/>
          <w:sz w:val="22"/>
          <w:szCs w:val="22"/>
        </w:rPr>
        <w:t xml:space="preserve">: The intervention arm is guided by known principles of behaviour change, </w:t>
      </w:r>
      <w:r w:rsidR="00B267CF">
        <w:rPr>
          <w:rFonts w:ascii="Arial" w:hAnsi="Arial" w:cs="Arial"/>
          <w:sz w:val="22"/>
          <w:szCs w:val="22"/>
        </w:rPr>
        <w:t>and</w:t>
      </w:r>
      <w:r w:rsidRPr="7E6F1C81">
        <w:rPr>
          <w:rFonts w:ascii="Arial" w:hAnsi="Arial" w:cs="Arial"/>
          <w:sz w:val="22"/>
          <w:szCs w:val="22"/>
        </w:rPr>
        <w:t xml:space="preserve"> well supported by relatively intensive but manageable pharmacist </w:t>
      </w:r>
      <w:r w:rsidR="7DAED322" w:rsidRPr="7E6F1C81">
        <w:rPr>
          <w:rFonts w:ascii="Arial" w:hAnsi="Arial" w:cs="Arial"/>
          <w:sz w:val="22"/>
          <w:szCs w:val="22"/>
        </w:rPr>
        <w:t>input and</w:t>
      </w:r>
      <w:r w:rsidRPr="7E6F1C81">
        <w:rPr>
          <w:rFonts w:ascii="Arial" w:hAnsi="Arial" w:cs="Arial"/>
          <w:sz w:val="22"/>
          <w:szCs w:val="22"/>
        </w:rPr>
        <w:t xml:space="preserve"> permits involvement of other disciplines typically included in pain management/opioid tapering programs. Further, proof of concept and thus therapeutic validity, </w:t>
      </w:r>
      <w:r w:rsidR="5F088A3D" w:rsidRPr="7E6F1C81">
        <w:rPr>
          <w:rFonts w:ascii="Arial" w:hAnsi="Arial" w:cs="Arial"/>
          <w:sz w:val="22"/>
          <w:szCs w:val="22"/>
        </w:rPr>
        <w:t xml:space="preserve">are </w:t>
      </w:r>
      <w:r w:rsidRPr="7E6F1C81">
        <w:rPr>
          <w:rFonts w:ascii="Arial" w:hAnsi="Arial" w:cs="Arial"/>
          <w:sz w:val="22"/>
          <w:szCs w:val="22"/>
        </w:rPr>
        <w:t>provided by the pilot study.</w:t>
      </w:r>
    </w:p>
    <w:p w14:paraId="3C483C37" w14:textId="77777777" w:rsidR="00455F6F" w:rsidRPr="00327F3D" w:rsidRDefault="00455F6F" w:rsidP="004B2040">
      <w:pPr>
        <w:jc w:val="both"/>
        <w:rPr>
          <w:rFonts w:ascii="Arial" w:hAnsi="Arial" w:cs="Arial"/>
          <w:sz w:val="22"/>
          <w:szCs w:val="22"/>
        </w:rPr>
      </w:pPr>
    </w:p>
    <w:p w14:paraId="19C3A02E" w14:textId="482A4F9C" w:rsidR="00CE6DFB" w:rsidRPr="00327F3D" w:rsidRDefault="6F2E0EF9" w:rsidP="00BD1E78">
      <w:pPr>
        <w:jc w:val="both"/>
        <w:rPr>
          <w:rFonts w:ascii="Arial" w:eastAsia="Cambria Math" w:hAnsi="Arial" w:cs="Arial"/>
          <w:sz w:val="22"/>
          <w:szCs w:val="22"/>
        </w:rPr>
      </w:pPr>
      <w:r w:rsidRPr="18CB43C2">
        <w:rPr>
          <w:rFonts w:ascii="Arial" w:hAnsi="Arial" w:cs="Arial"/>
          <w:sz w:val="22"/>
          <w:szCs w:val="22"/>
          <w:u w:val="single"/>
        </w:rPr>
        <w:t xml:space="preserve">Economic Evaluation: </w:t>
      </w:r>
      <w:r w:rsidR="167CE0F8" w:rsidRPr="18CB43C2">
        <w:rPr>
          <w:rFonts w:ascii="Arial" w:hAnsi="Arial" w:cs="Arial"/>
          <w:sz w:val="22"/>
          <w:szCs w:val="22"/>
        </w:rPr>
        <w:t>A within-trial cost-effectiveness analysis will be conducted from the health system perspective, accounting for intervention costs (pharmacist time and training), cost offsets from the reduction in health resources utilisation (length of stay in hospital, complications acutely and up to 3 months) and effectiveness (opioid use) at 3 months postoperatively. We will collect individual data related to health resources uses</w:t>
      </w:r>
      <w:r w:rsidR="00840781">
        <w:rPr>
          <w:rFonts w:ascii="Arial" w:hAnsi="Arial" w:cs="Arial"/>
          <w:sz w:val="22"/>
          <w:szCs w:val="22"/>
        </w:rPr>
        <w:t>,</w:t>
      </w:r>
      <w:r w:rsidR="167CE0F8" w:rsidRPr="18CB43C2">
        <w:rPr>
          <w:rFonts w:ascii="Arial" w:hAnsi="Arial" w:cs="Arial"/>
          <w:sz w:val="22"/>
          <w:szCs w:val="22"/>
        </w:rPr>
        <w:t xml:space="preserve"> including GP visits, hospital visits, analgesics use</w:t>
      </w:r>
      <w:r w:rsidR="00840781">
        <w:rPr>
          <w:rFonts w:ascii="Arial" w:hAnsi="Arial" w:cs="Arial"/>
          <w:sz w:val="22"/>
          <w:szCs w:val="22"/>
        </w:rPr>
        <w:t>d</w:t>
      </w:r>
      <w:r w:rsidR="167CE0F8" w:rsidRPr="18CB43C2">
        <w:rPr>
          <w:rFonts w:ascii="Arial" w:hAnsi="Arial" w:cs="Arial"/>
          <w:sz w:val="22"/>
          <w:szCs w:val="22"/>
        </w:rPr>
        <w:t>, and other visits to health professionals for pain management</w:t>
      </w:r>
      <w:r w:rsidR="009C37E4">
        <w:rPr>
          <w:rFonts w:ascii="Arial" w:hAnsi="Arial" w:cs="Arial"/>
          <w:sz w:val="22"/>
          <w:szCs w:val="22"/>
        </w:rPr>
        <w:t xml:space="preserve"> by </w:t>
      </w:r>
      <w:r w:rsidR="009C37E4" w:rsidRPr="18CB43C2">
        <w:rPr>
          <w:rFonts w:ascii="Arial" w:hAnsi="Arial" w:cs="Arial"/>
          <w:sz w:val="22"/>
          <w:szCs w:val="22"/>
        </w:rPr>
        <w:t>the</w:t>
      </w:r>
      <w:r w:rsidR="25244D19" w:rsidRPr="18CB43C2">
        <w:rPr>
          <w:rFonts w:ascii="Arial" w:hAnsi="Arial" w:cs="Arial"/>
          <w:sz w:val="22"/>
          <w:szCs w:val="22"/>
        </w:rPr>
        <w:t xml:space="preserve"> patients</w:t>
      </w:r>
      <w:r w:rsidR="167CE0F8" w:rsidRPr="18CB43C2">
        <w:rPr>
          <w:rFonts w:ascii="Arial" w:hAnsi="Arial" w:cs="Arial"/>
          <w:sz w:val="22"/>
          <w:szCs w:val="22"/>
        </w:rPr>
        <w:t xml:space="preserve">. The trial audit will be used to estimate the intervention costs. The primary effectiveness measure will be in line with the primary outcome of the trial, </w:t>
      </w:r>
      <w:r w:rsidR="19DF915D" w:rsidRPr="18CB43C2">
        <w:rPr>
          <w:rFonts w:ascii="Arial" w:hAnsi="Arial" w:cs="Arial"/>
          <w:sz w:val="22"/>
          <w:szCs w:val="22"/>
        </w:rPr>
        <w:t>i.e.,</w:t>
      </w:r>
      <w:r w:rsidR="167CE0F8" w:rsidRPr="18CB43C2">
        <w:rPr>
          <w:rFonts w:ascii="Arial" w:hAnsi="Arial" w:cs="Arial"/>
          <w:sz w:val="22"/>
          <w:szCs w:val="22"/>
        </w:rPr>
        <w:t xml:space="preserve"> the incidence of persistent opioid use at 3 months postoperatively. </w:t>
      </w:r>
    </w:p>
    <w:p w14:paraId="00E4B14C" w14:textId="77777777" w:rsidR="00CE6DFB" w:rsidRPr="00327F3D" w:rsidRDefault="167CE0F8" w:rsidP="00105EBF">
      <w:pPr>
        <w:jc w:val="both"/>
        <w:rPr>
          <w:rFonts w:ascii="Arial" w:hAnsi="Arial" w:cs="Arial"/>
          <w:sz w:val="22"/>
          <w:szCs w:val="22"/>
        </w:rPr>
      </w:pPr>
      <w:r w:rsidRPr="7E6F1C81">
        <w:rPr>
          <w:rFonts w:ascii="Arial" w:hAnsi="Arial" w:cs="Arial"/>
          <w:sz w:val="22"/>
          <w:szCs w:val="22"/>
        </w:rPr>
        <w:t> </w:t>
      </w:r>
    </w:p>
    <w:p w14:paraId="60726701" w14:textId="6CB3C0AB" w:rsidR="00CE6DFB" w:rsidRPr="00327F3D" w:rsidRDefault="167CE0F8" w:rsidP="00105EBF">
      <w:pPr>
        <w:jc w:val="both"/>
        <w:rPr>
          <w:rFonts w:ascii="Arial" w:hAnsi="Arial" w:cs="Arial"/>
          <w:sz w:val="22"/>
          <w:szCs w:val="22"/>
        </w:rPr>
      </w:pPr>
      <w:r w:rsidRPr="7E6F1C81">
        <w:rPr>
          <w:rFonts w:ascii="Arial" w:hAnsi="Arial" w:cs="Arial"/>
          <w:sz w:val="22"/>
          <w:szCs w:val="22"/>
        </w:rPr>
        <w:t xml:space="preserve">We will also include quality-adjusted life years (QALYs) as an effectiveness measure for a cost-utility analysis. The QALYs will be calculated from the EQ-5D responses </w:t>
      </w:r>
      <w:r w:rsidR="00840781">
        <w:rPr>
          <w:rFonts w:ascii="Arial" w:hAnsi="Arial" w:cs="Arial"/>
          <w:sz w:val="22"/>
          <w:szCs w:val="22"/>
        </w:rPr>
        <w:t>of</w:t>
      </w:r>
      <w:r w:rsidR="00840781" w:rsidRPr="7E6F1C81">
        <w:rPr>
          <w:rFonts w:ascii="Arial" w:hAnsi="Arial" w:cs="Arial"/>
          <w:sz w:val="22"/>
          <w:szCs w:val="22"/>
        </w:rPr>
        <w:t xml:space="preserve"> </w:t>
      </w:r>
      <w:r w:rsidRPr="7E6F1C81">
        <w:rPr>
          <w:rFonts w:ascii="Arial" w:hAnsi="Arial" w:cs="Arial"/>
          <w:sz w:val="22"/>
          <w:szCs w:val="22"/>
        </w:rPr>
        <w:t xml:space="preserve">the study participants and their duration in the trial period. </w:t>
      </w:r>
    </w:p>
    <w:p w14:paraId="1FE68CA0" w14:textId="77777777" w:rsidR="00CE6DFB" w:rsidRPr="00327F3D" w:rsidRDefault="167CE0F8" w:rsidP="00105EBF">
      <w:pPr>
        <w:jc w:val="both"/>
        <w:rPr>
          <w:rFonts w:ascii="Arial" w:hAnsi="Arial" w:cs="Arial"/>
          <w:sz w:val="22"/>
          <w:szCs w:val="22"/>
        </w:rPr>
      </w:pPr>
      <w:r w:rsidRPr="7E6F1C81">
        <w:rPr>
          <w:rFonts w:ascii="Arial" w:hAnsi="Arial" w:cs="Arial"/>
          <w:sz w:val="22"/>
          <w:szCs w:val="22"/>
        </w:rPr>
        <w:t> </w:t>
      </w:r>
    </w:p>
    <w:p w14:paraId="6AAD8D58" w14:textId="656A74E8" w:rsidR="00CE6DFB" w:rsidRPr="00327F3D" w:rsidRDefault="167CE0F8" w:rsidP="00105EBF">
      <w:pPr>
        <w:jc w:val="both"/>
        <w:rPr>
          <w:rFonts w:ascii="Arial" w:hAnsi="Arial" w:cs="Arial"/>
          <w:sz w:val="22"/>
          <w:szCs w:val="22"/>
        </w:rPr>
      </w:pPr>
      <w:r w:rsidRPr="7E6F1C81">
        <w:rPr>
          <w:rFonts w:ascii="Arial" w:hAnsi="Arial" w:cs="Arial"/>
          <w:sz w:val="22"/>
          <w:szCs w:val="22"/>
        </w:rPr>
        <w:t>The incremental cost-effectiveness ratio (ICER) will be calculated by the difference in healthcare costs divided by the differences in outcomes (</w:t>
      </w:r>
      <w:r w:rsidR="6CDFCE82" w:rsidRPr="7E6F1C81">
        <w:rPr>
          <w:rFonts w:ascii="Arial" w:hAnsi="Arial" w:cs="Arial"/>
          <w:sz w:val="22"/>
          <w:szCs w:val="22"/>
        </w:rPr>
        <w:t>i.e.,</w:t>
      </w:r>
      <w:r w:rsidRPr="7E6F1C81">
        <w:rPr>
          <w:rFonts w:ascii="Arial" w:hAnsi="Arial" w:cs="Arial"/>
          <w:sz w:val="22"/>
          <w:szCs w:val="22"/>
        </w:rPr>
        <w:t xml:space="preserve"> opioid use and QALYs). The </w:t>
      </w:r>
      <w:r w:rsidRPr="7E6F1C81">
        <w:rPr>
          <w:rFonts w:ascii="Arial" w:hAnsi="Arial" w:cs="Arial"/>
          <w:sz w:val="22"/>
          <w:szCs w:val="22"/>
        </w:rPr>
        <w:lastRenderedPageBreak/>
        <w:t xml:space="preserve">pharmacist-led opioid tapering intervention will be considered cost-effective in either of the following two scenarios: </w:t>
      </w:r>
    </w:p>
    <w:p w14:paraId="1F146427" w14:textId="537D94BD" w:rsidR="00CE6DFB" w:rsidRPr="00327F3D" w:rsidRDefault="167CE0F8" w:rsidP="00105EBF">
      <w:pPr>
        <w:pStyle w:val="ListParagraph"/>
        <w:numPr>
          <w:ilvl w:val="0"/>
          <w:numId w:val="13"/>
        </w:numPr>
        <w:spacing w:after="0"/>
        <w:contextualSpacing/>
        <w:jc w:val="both"/>
        <w:rPr>
          <w:rFonts w:ascii="Arial" w:hAnsi="Arial" w:cs="Arial"/>
          <w:sz w:val="22"/>
          <w:szCs w:val="22"/>
        </w:rPr>
      </w:pPr>
      <w:r w:rsidRPr="7E6F1C81">
        <w:rPr>
          <w:rFonts w:ascii="Arial" w:hAnsi="Arial" w:cs="Arial"/>
          <w:sz w:val="22"/>
          <w:szCs w:val="22"/>
        </w:rPr>
        <w:t xml:space="preserve">The overall healthcare cost is lower, where the mean QALYs are higher in the intervention group compared to standard </w:t>
      </w:r>
      <w:r w:rsidR="6CDFCE82" w:rsidRPr="7E6F1C81">
        <w:rPr>
          <w:rFonts w:ascii="Arial" w:hAnsi="Arial" w:cs="Arial"/>
          <w:sz w:val="22"/>
          <w:szCs w:val="22"/>
        </w:rPr>
        <w:t>care.</w:t>
      </w:r>
    </w:p>
    <w:p w14:paraId="6C52F752" w14:textId="77777777" w:rsidR="00CE6DFB" w:rsidRPr="00327F3D" w:rsidRDefault="167CE0F8" w:rsidP="00105EBF">
      <w:pPr>
        <w:pStyle w:val="ListParagraph"/>
        <w:numPr>
          <w:ilvl w:val="0"/>
          <w:numId w:val="13"/>
        </w:numPr>
        <w:spacing w:after="0"/>
        <w:contextualSpacing/>
        <w:jc w:val="both"/>
        <w:rPr>
          <w:rFonts w:ascii="Arial" w:hAnsi="Arial" w:cs="Arial"/>
          <w:sz w:val="22"/>
          <w:szCs w:val="22"/>
        </w:rPr>
      </w:pPr>
      <w:r w:rsidRPr="7E6F1C81">
        <w:rPr>
          <w:rFonts w:ascii="Arial" w:hAnsi="Arial" w:cs="Arial"/>
          <w:sz w:val="22"/>
          <w:szCs w:val="22"/>
        </w:rPr>
        <w:t>Both the overall healthcare cost and QALYs are higher in the intervention group, the ICER is no greater than $50,000 per QALY gained.</w:t>
      </w:r>
    </w:p>
    <w:p w14:paraId="45E6E5BF" w14:textId="77777777" w:rsidR="00CE6DFB" w:rsidRPr="00327F3D" w:rsidRDefault="167CE0F8" w:rsidP="7E6F1C81">
      <w:pPr>
        <w:jc w:val="both"/>
        <w:rPr>
          <w:rFonts w:ascii="Arial" w:eastAsiaTheme="minorEastAsia" w:hAnsi="Arial" w:cs="Arial"/>
          <w:sz w:val="22"/>
          <w:szCs w:val="22"/>
        </w:rPr>
      </w:pPr>
      <w:r w:rsidRPr="7E6F1C81">
        <w:rPr>
          <w:rFonts w:ascii="Arial" w:hAnsi="Arial" w:cs="Arial"/>
          <w:sz w:val="22"/>
          <w:szCs w:val="22"/>
        </w:rPr>
        <w:t> </w:t>
      </w:r>
    </w:p>
    <w:p w14:paraId="4608AC06" w14:textId="51DA8DE8" w:rsidR="00CE6DFB" w:rsidRPr="00327F3D" w:rsidRDefault="167CE0F8" w:rsidP="00105EBF">
      <w:pPr>
        <w:jc w:val="both"/>
        <w:rPr>
          <w:rFonts w:ascii="Arial" w:hAnsi="Arial" w:cs="Arial"/>
          <w:sz w:val="22"/>
          <w:szCs w:val="22"/>
        </w:rPr>
      </w:pPr>
      <w:r w:rsidRPr="7E6F1C81">
        <w:rPr>
          <w:rFonts w:ascii="Arial" w:hAnsi="Arial" w:cs="Arial"/>
          <w:sz w:val="22"/>
          <w:szCs w:val="22"/>
        </w:rPr>
        <w:t xml:space="preserve">Where necessary, costs will be converted to 2023 prices using the Australian Institute of Health and Welfare health price index. A number of one-way sensitivity analyses and scenario analyses will be </w:t>
      </w:r>
      <w:r w:rsidR="5B2481B0" w:rsidRPr="7E6F1C81">
        <w:rPr>
          <w:rFonts w:ascii="Arial" w:hAnsi="Arial" w:cs="Arial"/>
          <w:sz w:val="22"/>
          <w:szCs w:val="22"/>
        </w:rPr>
        <w:t>performed</w:t>
      </w:r>
      <w:r w:rsidRPr="7E6F1C81">
        <w:rPr>
          <w:rFonts w:ascii="Arial" w:hAnsi="Arial" w:cs="Arial"/>
          <w:sz w:val="22"/>
          <w:szCs w:val="22"/>
        </w:rPr>
        <w:t xml:space="preserve"> to test the robustness of the cost-effectiveness result. Non-parametric bootstrapping will be conducted to estimate the distribution and the confidence interval of ICER. A cost-effectiveness acceptability curve will be provided to estimate the probabilities of the intervention being cost-effective at a range of willingness-to-pay thresholds. </w:t>
      </w:r>
    </w:p>
    <w:p w14:paraId="57577E84" w14:textId="77777777" w:rsidR="004400FC" w:rsidRDefault="004400FC" w:rsidP="004B2040">
      <w:pPr>
        <w:jc w:val="both"/>
        <w:rPr>
          <w:rFonts w:ascii="Arial" w:hAnsi="Arial" w:cs="Arial"/>
          <w:sz w:val="22"/>
          <w:szCs w:val="22"/>
        </w:rPr>
      </w:pPr>
    </w:p>
    <w:p w14:paraId="72656B51" w14:textId="77777777" w:rsidR="004400FC" w:rsidRDefault="004400FC" w:rsidP="004400FC">
      <w:pPr>
        <w:jc w:val="both"/>
        <w:rPr>
          <w:rFonts w:ascii="Arial" w:hAnsi="Arial" w:cs="Arial"/>
          <w:sz w:val="22"/>
          <w:szCs w:val="22"/>
        </w:rPr>
      </w:pPr>
      <w:r w:rsidRPr="00BD44E6">
        <w:rPr>
          <w:rFonts w:ascii="Arial" w:hAnsi="Arial" w:cs="Arial"/>
          <w:sz w:val="22"/>
          <w:szCs w:val="22"/>
          <w:u w:val="single"/>
        </w:rPr>
        <w:t>Process Evaluation</w:t>
      </w:r>
      <w:r>
        <w:rPr>
          <w:rFonts w:ascii="Arial" w:hAnsi="Arial" w:cs="Arial"/>
          <w:sz w:val="22"/>
          <w:szCs w:val="22"/>
        </w:rPr>
        <w:t>: To assess the factors affecting trial implementation, we plan to evaluate the following:</w:t>
      </w:r>
    </w:p>
    <w:p w14:paraId="37D304CD" w14:textId="79F475B7" w:rsidR="004400FC" w:rsidRDefault="004400FC" w:rsidP="004400FC">
      <w:pPr>
        <w:pStyle w:val="ListParagraph"/>
        <w:numPr>
          <w:ilvl w:val="0"/>
          <w:numId w:val="9"/>
        </w:numPr>
        <w:jc w:val="both"/>
        <w:rPr>
          <w:rFonts w:ascii="Arial" w:hAnsi="Arial" w:cs="Arial"/>
          <w:sz w:val="22"/>
          <w:szCs w:val="22"/>
        </w:rPr>
      </w:pPr>
      <w:r>
        <w:rPr>
          <w:rFonts w:ascii="Arial" w:hAnsi="Arial" w:cs="Arial"/>
          <w:sz w:val="22"/>
          <w:szCs w:val="22"/>
        </w:rPr>
        <w:t xml:space="preserve">Internal fidelity – </w:t>
      </w:r>
      <w:r w:rsidR="000C2112">
        <w:rPr>
          <w:rFonts w:ascii="Arial" w:hAnsi="Arial" w:cs="Arial"/>
          <w:sz w:val="22"/>
          <w:szCs w:val="22"/>
        </w:rPr>
        <w:t xml:space="preserve">random observational </w:t>
      </w:r>
      <w:r>
        <w:rPr>
          <w:rFonts w:ascii="Arial" w:hAnsi="Arial" w:cs="Arial"/>
          <w:sz w:val="22"/>
          <w:szCs w:val="22"/>
        </w:rPr>
        <w:t xml:space="preserve">audits will be conducted to assess the degree to which the pharmacist-led interventions are delivered as intended. </w:t>
      </w:r>
    </w:p>
    <w:p w14:paraId="356C0869" w14:textId="77777777" w:rsidR="004400FC" w:rsidRDefault="004400FC" w:rsidP="004400FC">
      <w:pPr>
        <w:pStyle w:val="ListParagraph"/>
        <w:numPr>
          <w:ilvl w:val="0"/>
          <w:numId w:val="9"/>
        </w:numPr>
        <w:jc w:val="both"/>
        <w:rPr>
          <w:rFonts w:ascii="Arial" w:hAnsi="Arial" w:cs="Arial"/>
          <w:sz w:val="22"/>
          <w:szCs w:val="22"/>
        </w:rPr>
      </w:pPr>
      <w:r>
        <w:rPr>
          <w:rFonts w:ascii="Arial" w:hAnsi="Arial" w:cs="Arial"/>
          <w:sz w:val="22"/>
          <w:szCs w:val="22"/>
        </w:rPr>
        <w:t xml:space="preserve">Relationship between intervention implementation and trial outcomes – potential factors affecting trial outcomes will be identified, such as surgery performed at a public or private hospital. </w:t>
      </w:r>
    </w:p>
    <w:p w14:paraId="40DA9C60" w14:textId="6A822CE4" w:rsidR="004400FC" w:rsidRPr="00014106" w:rsidRDefault="004400FC" w:rsidP="00014106">
      <w:pPr>
        <w:pStyle w:val="ListParagraph"/>
        <w:numPr>
          <w:ilvl w:val="0"/>
          <w:numId w:val="9"/>
        </w:numPr>
        <w:jc w:val="both"/>
        <w:rPr>
          <w:rFonts w:ascii="Arial" w:hAnsi="Arial" w:cs="Arial"/>
          <w:sz w:val="22"/>
          <w:szCs w:val="22"/>
        </w:rPr>
      </w:pPr>
      <w:r>
        <w:rPr>
          <w:rFonts w:ascii="Arial" w:hAnsi="Arial" w:cs="Arial"/>
          <w:sz w:val="22"/>
          <w:szCs w:val="22"/>
        </w:rPr>
        <w:t xml:space="preserve">Mechanisms, barriers, and facilitators for successful implementation of the pharmacist-led interventions. </w:t>
      </w:r>
    </w:p>
    <w:p w14:paraId="09DA5B25" w14:textId="21EA9ECB" w:rsidR="00FC35A9" w:rsidRPr="004400FC" w:rsidRDefault="167CE0F8" w:rsidP="004B2040">
      <w:pPr>
        <w:jc w:val="both"/>
        <w:rPr>
          <w:rFonts w:ascii="Arial" w:hAnsi="Arial" w:cs="Arial"/>
          <w:sz w:val="22"/>
          <w:szCs w:val="22"/>
        </w:rPr>
      </w:pPr>
      <w:r w:rsidRPr="7E6F1C81">
        <w:rPr>
          <w:rFonts w:ascii="Arial" w:hAnsi="Arial" w:cs="Arial"/>
          <w:sz w:val="22"/>
          <w:szCs w:val="22"/>
        </w:rPr>
        <w:t> </w:t>
      </w:r>
    </w:p>
    <w:p w14:paraId="2FDE49C3" w14:textId="2A344131" w:rsidR="00455F6F" w:rsidRPr="00327F3D" w:rsidRDefault="6F2E0EF9" w:rsidP="004B2040">
      <w:pPr>
        <w:jc w:val="both"/>
        <w:rPr>
          <w:rFonts w:ascii="Arial" w:hAnsi="Arial" w:cs="Arial"/>
          <w:sz w:val="22"/>
          <w:szCs w:val="22"/>
        </w:rPr>
      </w:pPr>
      <w:r w:rsidRPr="00327F3D">
        <w:rPr>
          <w:rFonts w:ascii="Arial" w:hAnsi="Arial" w:cs="Arial"/>
          <w:sz w:val="22"/>
          <w:szCs w:val="22"/>
          <w:u w:val="single"/>
        </w:rPr>
        <w:t>Consumer Involvement:</w:t>
      </w:r>
      <w:r w:rsidRPr="00327F3D">
        <w:rPr>
          <w:rFonts w:ascii="Arial" w:hAnsi="Arial" w:cs="Arial"/>
          <w:sz w:val="22"/>
          <w:szCs w:val="22"/>
        </w:rPr>
        <w:t xml:space="preserve"> We have developed a Consumer Advisory Group (CAG; AI Schaper and consumer-representative partner organisations) to ensure the intervention is consumer centred. CIs Penm, Naylor, Adie, Brady &amp; Schneider and AIs Lin &amp; Genel (PhD thesis) have conducted research exploring consumers’ and GPs’ views on opioid tapering.</w:t>
      </w:r>
      <w:r w:rsidR="00455F6F" w:rsidRPr="00327F3D">
        <w:rPr>
          <w:rFonts w:ascii="Arial" w:hAnsi="Arial" w:cs="Arial"/>
          <w:sz w:val="22"/>
          <w:szCs w:val="22"/>
        </w:rPr>
        <w:fldChar w:fldCharType="begin">
          <w:fldData xml:space="preserve">PEVuZE5vdGU+PENpdGU+PEF1dGhvcj5IYW1pbHRvbjwvQXV0aG9yPjxZZWFyPjIwMjI8L1llYXI+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=
</w:fldData>
        </w:fldChar>
      </w:r>
      <w:r w:rsidR="00093E2D">
        <w:rPr>
          <w:rFonts w:ascii="Arial" w:hAnsi="Arial" w:cs="Arial"/>
          <w:sz w:val="22"/>
          <w:szCs w:val="22"/>
        </w:rPr>
        <w:instrText xml:space="preserve"> ADDIN EN.CITE </w:instrText>
      </w:r>
      <w:r w:rsidR="00093E2D">
        <w:rPr>
          <w:rFonts w:ascii="Arial" w:hAnsi="Arial" w:cs="Arial"/>
          <w:sz w:val="22"/>
          <w:szCs w:val="22"/>
        </w:rPr>
        <w:fldChar w:fldCharType="begin">
          <w:fldData xml:space="preserve">PEVuZE5vdGU+PENpdGU+PEF1dGhvcj5IYW1pbHRvbjwvQXV0aG9yPjxZZWFyPjIwMjI8L1llYXI+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=
</w:fldData>
        </w:fldChar>
      </w:r>
      <w:r w:rsidR="00093E2D">
        <w:rPr>
          <w:rFonts w:ascii="Arial" w:hAnsi="Arial" w:cs="Arial"/>
          <w:sz w:val="22"/>
          <w:szCs w:val="22"/>
        </w:rPr>
        <w:instrText xml:space="preserve"> ADDIN EN.CITE.DATA </w:instrText>
      </w:r>
      <w:r w:rsidR="00093E2D">
        <w:rPr>
          <w:rFonts w:ascii="Arial" w:hAnsi="Arial" w:cs="Arial"/>
          <w:sz w:val="22"/>
          <w:szCs w:val="22"/>
        </w:rPr>
      </w:r>
      <w:r w:rsidR="00093E2D">
        <w:rPr>
          <w:rFonts w:ascii="Arial" w:hAnsi="Arial" w:cs="Arial"/>
          <w:sz w:val="22"/>
          <w:szCs w:val="22"/>
        </w:rPr>
        <w:fldChar w:fldCharType="end"/>
      </w:r>
      <w:r w:rsidR="00455F6F" w:rsidRPr="00327F3D">
        <w:rPr>
          <w:rFonts w:ascii="Arial" w:hAnsi="Arial" w:cs="Arial"/>
          <w:sz w:val="22"/>
          <w:szCs w:val="22"/>
        </w:rPr>
      </w:r>
      <w:r w:rsidR="00455F6F" w:rsidRPr="00327F3D">
        <w:rPr>
          <w:rFonts w:ascii="Arial" w:hAnsi="Arial" w:cs="Arial"/>
          <w:sz w:val="22"/>
          <w:szCs w:val="22"/>
        </w:rPr>
        <w:fldChar w:fldCharType="separate"/>
      </w:r>
      <w:r w:rsidR="00093E2D">
        <w:rPr>
          <w:rFonts w:ascii="Arial" w:hAnsi="Arial" w:cs="Arial"/>
          <w:noProof/>
          <w:sz w:val="22"/>
          <w:szCs w:val="22"/>
        </w:rPr>
        <w:t>[20,43]</w:t>
      </w:r>
      <w:r w:rsidR="00455F6F" w:rsidRPr="00327F3D">
        <w:rPr>
          <w:rFonts w:ascii="Arial" w:hAnsi="Arial" w:cs="Arial"/>
          <w:sz w:val="22"/>
          <w:szCs w:val="22"/>
        </w:rPr>
        <w:fldChar w:fldCharType="end"/>
      </w:r>
      <w:r w:rsidRPr="00327F3D">
        <w:rPr>
          <w:rFonts w:ascii="Arial" w:hAnsi="Arial" w:cs="Arial"/>
          <w:sz w:val="22"/>
          <w:szCs w:val="22"/>
        </w:rPr>
        <w:t xml:space="preserve"> We identified that improved communication between healthcare professionals and consumers regarding expectations of opioid tapering, as well as providing more opportunities for shared decision making would improve the success of opioid tapering.</w:t>
      </w:r>
      <w:r w:rsidR="00455F6F" w:rsidRPr="00327F3D">
        <w:rPr>
          <w:rFonts w:ascii="Arial" w:hAnsi="Arial" w:cs="Arial"/>
          <w:sz w:val="22"/>
          <w:szCs w:val="22"/>
        </w:rPr>
        <w:fldChar w:fldCharType="begin"/>
      </w:r>
      <w:r w:rsidR="00093E2D">
        <w:rPr>
          <w:rFonts w:ascii="Arial" w:hAnsi="Arial" w:cs="Arial"/>
          <w:sz w:val="22"/>
          <w:szCs w:val="22"/>
        </w:rPr>
        <w:instrText xml:space="preserve"> ADDIN EN.CITE &lt;EndNote&gt;&lt;Cite&gt;&lt;Author&gt;Langford&lt;/Author&gt;&lt;Year&gt;2021&lt;/Year&gt;&lt;RecNum&gt;4668&lt;/RecNum&gt;&lt;DisplayText&gt;[20]&lt;/DisplayText&gt;&lt;record&gt;&lt;rec-number&gt;4668&lt;/rec-number&gt;&lt;foreign-keys&gt;&lt;key app="EN" db-id="e52f95vavessaxetv9j5sffszxwd0atdv2pz" timestamp="1658311015" guid="148abb9f-5ed8-4df8-954e-21c2a79f70e4"&gt;4668&lt;/key&gt;&lt;/foreign-keys&gt;&lt;ref-type name="Journal Article"&gt;17&lt;/ref-type&gt;&lt;contributors&gt;&lt;authors&gt;&lt;author&gt;Langford, Aili V&lt;/author&gt;&lt;author&gt;Gnjidic, Danijela&lt;/author&gt;&lt;author&gt;Lin, Chung-Wei Christine&lt;/author&gt;&lt;author&gt;Bero, Lisa&lt;/author&gt;&lt;author&gt;Blyth, Fiona&lt;/author&gt;&lt;author&gt;Penm, Jonathan&lt;/author&gt;&lt;author&gt;Schneider, Carl R&lt;/author&gt;&lt;/authors&gt;&lt;/contributors&gt;&lt;titles&gt;&lt;title&gt;“The lesser of two evils”: a framework analysis of consumers&amp;apos; perspectives on opioid deprescribing and the development of opioid deprescribing guidelines&lt;/title&gt;&lt;secondary-title&gt;Pain&lt;/secondary-title&gt;&lt;/titles&gt;&lt;periodical&gt;&lt;full-title&gt;Pain&lt;/full-title&gt;&lt;/periodical&gt;&lt;pages&gt;2686-2692&lt;/pages&gt;&lt;volume&gt;162&lt;/volume&gt;&lt;number&gt;11&lt;/number&gt;&lt;dates&gt;&lt;year&gt;2021&lt;/year&gt;&lt;/dates&gt;&lt;isbn&gt;0304-3959&lt;/isbn&gt;&lt;urls&gt;&lt;/urls&gt;&lt;/record&gt;&lt;/Cite&gt;&lt;/EndNote&gt;</w:instrText>
      </w:r>
      <w:r w:rsidR="00455F6F" w:rsidRPr="00327F3D">
        <w:rPr>
          <w:rFonts w:ascii="Arial" w:hAnsi="Arial" w:cs="Arial"/>
          <w:sz w:val="22"/>
          <w:szCs w:val="22"/>
        </w:rPr>
        <w:fldChar w:fldCharType="separate"/>
      </w:r>
      <w:r w:rsidR="00093E2D">
        <w:rPr>
          <w:rFonts w:ascii="Arial" w:hAnsi="Arial" w:cs="Arial"/>
          <w:noProof/>
          <w:sz w:val="22"/>
          <w:szCs w:val="22"/>
        </w:rPr>
        <w:t>[20]</w:t>
      </w:r>
      <w:r w:rsidR="00455F6F" w:rsidRPr="00327F3D">
        <w:rPr>
          <w:rFonts w:ascii="Arial" w:hAnsi="Arial" w:cs="Arial"/>
          <w:sz w:val="22"/>
          <w:szCs w:val="22"/>
        </w:rPr>
        <w:fldChar w:fldCharType="end"/>
      </w:r>
      <w:r w:rsidRPr="00327F3D">
        <w:rPr>
          <w:rFonts w:ascii="Arial" w:hAnsi="Arial" w:cs="Arial"/>
          <w:sz w:val="22"/>
          <w:szCs w:val="22"/>
        </w:rPr>
        <w:t xml:space="preserve"> Therefore, from the outset of our pilot RCT and writing this proposal we have had a consumer (AI Schaper) closely involved in the trial design.</w:t>
      </w:r>
    </w:p>
    <w:p w14:paraId="7DC097FA" w14:textId="77777777" w:rsidR="00455F6F" w:rsidRPr="00327F3D" w:rsidRDefault="00455F6F" w:rsidP="004B2040">
      <w:pPr>
        <w:jc w:val="both"/>
        <w:rPr>
          <w:rFonts w:ascii="Arial" w:hAnsi="Arial" w:cs="Arial"/>
          <w:sz w:val="22"/>
          <w:szCs w:val="22"/>
        </w:rPr>
      </w:pPr>
    </w:p>
    <w:p w14:paraId="0BF2C235" w14:textId="77777777" w:rsidR="00455F6F" w:rsidRPr="00327F3D" w:rsidRDefault="00455F6F" w:rsidP="004B2040">
      <w:pPr>
        <w:jc w:val="both"/>
        <w:rPr>
          <w:rFonts w:ascii="Arial" w:hAnsi="Arial" w:cs="Arial"/>
          <w:sz w:val="22"/>
          <w:szCs w:val="22"/>
        </w:rPr>
      </w:pPr>
    </w:p>
    <w:p w14:paraId="7B11228C" w14:textId="65247864" w:rsidR="00455F6F" w:rsidRPr="009E1C8F" w:rsidRDefault="00E041E2" w:rsidP="004B2040">
      <w:pPr>
        <w:jc w:val="both"/>
        <w:rPr>
          <w:rFonts w:ascii="Arial" w:hAnsi="Arial" w:cs="Arial"/>
          <w:b/>
          <w:bCs/>
        </w:rPr>
      </w:pPr>
      <w:r>
        <w:rPr>
          <w:rFonts w:ascii="Arial" w:hAnsi="Arial" w:cs="Arial"/>
          <w:b/>
          <w:bCs/>
        </w:rPr>
        <w:t>Phase</w:t>
      </w:r>
      <w:r w:rsidR="73FFDD9A" w:rsidRPr="7E6F1C81">
        <w:rPr>
          <w:rFonts w:ascii="Arial" w:hAnsi="Arial" w:cs="Arial"/>
          <w:b/>
          <w:bCs/>
        </w:rPr>
        <w:t xml:space="preserve"> 2: </w:t>
      </w:r>
      <w:r w:rsidR="6F2E0EF9" w:rsidRPr="7E6F1C81">
        <w:rPr>
          <w:rFonts w:ascii="Arial" w:hAnsi="Arial" w:cs="Arial"/>
          <w:b/>
          <w:bCs/>
        </w:rPr>
        <w:t xml:space="preserve">To explore the acceptability of preoperative pharmacist-led opioid tapering </w:t>
      </w:r>
    </w:p>
    <w:p w14:paraId="44BAAFE9" w14:textId="48FB5DED" w:rsidR="00E90B44" w:rsidRPr="009E1C8F" w:rsidRDefault="00E90B44" w:rsidP="004B2040">
      <w:pPr>
        <w:jc w:val="both"/>
        <w:rPr>
          <w:rFonts w:ascii="Arial" w:hAnsi="Arial" w:cs="Arial"/>
          <w:b/>
          <w:bCs/>
        </w:rPr>
      </w:pPr>
    </w:p>
    <w:p w14:paraId="3449D195" w14:textId="45A3B34B" w:rsidR="004504CC" w:rsidRDefault="6F2E0EF9" w:rsidP="004B2040">
      <w:pPr>
        <w:jc w:val="both"/>
        <w:rPr>
          <w:rFonts w:ascii="Arial" w:hAnsi="Arial" w:cs="Arial"/>
          <w:sz w:val="22"/>
          <w:szCs w:val="22"/>
        </w:rPr>
      </w:pPr>
      <w:r w:rsidRPr="18CB43C2">
        <w:rPr>
          <w:rFonts w:ascii="Arial" w:hAnsi="Arial" w:cs="Arial"/>
          <w:sz w:val="22"/>
          <w:szCs w:val="22"/>
        </w:rPr>
        <w:t xml:space="preserve">At </w:t>
      </w:r>
      <w:r w:rsidR="00DA3730">
        <w:rPr>
          <w:rFonts w:ascii="Arial" w:hAnsi="Arial" w:cs="Arial"/>
          <w:sz w:val="22"/>
          <w:szCs w:val="22"/>
        </w:rPr>
        <w:t>3</w:t>
      </w:r>
      <w:r w:rsidRPr="18CB43C2">
        <w:rPr>
          <w:rFonts w:ascii="Arial" w:hAnsi="Arial" w:cs="Arial"/>
          <w:sz w:val="22"/>
          <w:szCs w:val="22"/>
        </w:rPr>
        <w:t xml:space="preserve"> months post-surgery, qualitative one-on-one semi-structured interviews </w:t>
      </w:r>
      <w:r w:rsidR="578E165E" w:rsidRPr="18CB43C2">
        <w:rPr>
          <w:rFonts w:ascii="Arial" w:hAnsi="Arial" w:cs="Arial"/>
          <w:sz w:val="22"/>
          <w:szCs w:val="22"/>
        </w:rPr>
        <w:t xml:space="preserve">ranging from 30-60 </w:t>
      </w:r>
      <w:r w:rsidR="35F70349" w:rsidRPr="18CB43C2">
        <w:rPr>
          <w:rFonts w:ascii="Arial" w:hAnsi="Arial" w:cs="Arial"/>
          <w:sz w:val="22"/>
          <w:szCs w:val="22"/>
        </w:rPr>
        <w:t xml:space="preserve">minutes </w:t>
      </w:r>
      <w:r w:rsidRPr="18CB43C2">
        <w:rPr>
          <w:rFonts w:ascii="Arial" w:hAnsi="Arial" w:cs="Arial"/>
          <w:sz w:val="22"/>
          <w:szCs w:val="22"/>
        </w:rPr>
        <w:t xml:space="preserve">will be conducted with </w:t>
      </w:r>
      <w:r w:rsidR="007A3455">
        <w:rPr>
          <w:rFonts w:ascii="Arial" w:hAnsi="Arial" w:cs="Arial"/>
          <w:sz w:val="22"/>
          <w:szCs w:val="22"/>
        </w:rPr>
        <w:t>stakeholders</w:t>
      </w:r>
      <w:r w:rsidR="007A3455" w:rsidRPr="18CB43C2">
        <w:rPr>
          <w:rFonts w:ascii="Arial" w:hAnsi="Arial" w:cs="Arial"/>
          <w:sz w:val="22"/>
          <w:szCs w:val="22"/>
        </w:rPr>
        <w:t xml:space="preserve"> </w:t>
      </w:r>
      <w:r w:rsidRPr="18CB43C2">
        <w:rPr>
          <w:rFonts w:ascii="Arial" w:hAnsi="Arial" w:cs="Arial"/>
          <w:sz w:val="22"/>
          <w:szCs w:val="22"/>
        </w:rPr>
        <w:t>(including participants</w:t>
      </w:r>
      <w:r w:rsidR="00F821FB">
        <w:rPr>
          <w:rFonts w:ascii="Arial" w:hAnsi="Arial" w:cs="Arial"/>
          <w:sz w:val="22"/>
          <w:szCs w:val="22"/>
        </w:rPr>
        <w:t xml:space="preserve">, </w:t>
      </w:r>
      <w:r w:rsidRPr="18CB43C2">
        <w:rPr>
          <w:rFonts w:ascii="Arial" w:hAnsi="Arial" w:cs="Arial"/>
          <w:sz w:val="22"/>
          <w:szCs w:val="22"/>
        </w:rPr>
        <w:t>clinicians</w:t>
      </w:r>
      <w:r w:rsidR="00F821FB">
        <w:rPr>
          <w:rFonts w:ascii="Arial" w:hAnsi="Arial" w:cs="Arial"/>
          <w:sz w:val="22"/>
          <w:szCs w:val="22"/>
        </w:rPr>
        <w:t>, and research assistants</w:t>
      </w:r>
      <w:r w:rsidRPr="18CB43C2">
        <w:rPr>
          <w:rFonts w:ascii="Arial" w:hAnsi="Arial" w:cs="Arial"/>
          <w:sz w:val="22"/>
          <w:szCs w:val="22"/>
        </w:rPr>
        <w:t xml:space="preserve">) involved in the opioid tapering program to determine their beliefs, attitudes and perceived acceptability, </w:t>
      </w:r>
      <w:proofErr w:type="gramStart"/>
      <w:r w:rsidRPr="18CB43C2">
        <w:rPr>
          <w:rFonts w:ascii="Arial" w:hAnsi="Arial" w:cs="Arial"/>
          <w:sz w:val="22"/>
          <w:szCs w:val="22"/>
        </w:rPr>
        <w:t>facilitators</w:t>
      </w:r>
      <w:proofErr w:type="gramEnd"/>
      <w:r w:rsidRPr="18CB43C2">
        <w:rPr>
          <w:rFonts w:ascii="Arial" w:hAnsi="Arial" w:cs="Arial"/>
          <w:sz w:val="22"/>
          <w:szCs w:val="22"/>
        </w:rPr>
        <w:t xml:space="preserve"> and barriers to opioid tapering before THA or TKA. Interviews will be conducted by investigators who possess training in qualitative research methods using telephone or telehealth. Interviews will be conducted until saturation of themes is identified. It is estimated that this will be 60 interviews (30 participants and 30 clinicians</w:t>
      </w:r>
      <w:r w:rsidR="00EC0834">
        <w:rPr>
          <w:rFonts w:ascii="Arial" w:hAnsi="Arial" w:cs="Arial"/>
          <w:sz w:val="22"/>
          <w:szCs w:val="22"/>
        </w:rPr>
        <w:t>/research assistants</w:t>
      </w:r>
      <w:r w:rsidRPr="18CB43C2">
        <w:rPr>
          <w:rFonts w:ascii="Arial" w:hAnsi="Arial" w:cs="Arial"/>
          <w:sz w:val="22"/>
          <w:szCs w:val="22"/>
        </w:rPr>
        <w:t>) based on previous studies.</w:t>
      </w:r>
      <w:r w:rsidR="37BE7B69" w:rsidRPr="18CB43C2">
        <w:rPr>
          <w:rFonts w:ascii="Arial" w:hAnsi="Arial" w:cs="Arial"/>
          <w:sz w:val="22"/>
          <w:szCs w:val="22"/>
        </w:rPr>
        <w:t xml:space="preserve"> </w:t>
      </w:r>
      <w:r w:rsidR="12BE034F" w:rsidRPr="18CB43C2">
        <w:rPr>
          <w:rFonts w:ascii="Arial" w:hAnsi="Arial" w:cs="Arial"/>
          <w:sz w:val="22"/>
          <w:szCs w:val="22"/>
        </w:rPr>
        <w:fldChar w:fldCharType="begin"/>
      </w:r>
      <w:r w:rsidR="00093E2D">
        <w:rPr>
          <w:rFonts w:ascii="Arial" w:hAnsi="Arial" w:cs="Arial"/>
          <w:sz w:val="22"/>
          <w:szCs w:val="22"/>
        </w:rPr>
        <w:instrText xml:space="preserve"> ADDIN EN.CITE &lt;EndNote&gt;&lt;Cite&gt;&lt;Author&gt;Penm&lt;/Author&gt;&lt;Year&gt;2019&lt;/Year&gt;&lt;RecNum&gt;4690&lt;/RecNum&gt;&lt;DisplayText&gt;[44]&lt;/DisplayText&gt;&lt;record&gt;&lt;rec-number&gt;4690&lt;/rec-number&gt;&lt;foreign-keys&gt;&lt;key app="EN" db-id="e52f95vavessaxetv9j5sffszxwd0atdv2pz" timestamp="1658389668" guid="381267af-8285-47f7-a48d-6c54137c23d4"&gt;4690&lt;/key&gt;&lt;/foreign-keys&gt;&lt;ref-type name="Journal Article"&gt;17&lt;/ref-type&gt;&lt;contributors&gt;&lt;authors&gt;&lt;author&gt;Penm, Jonathan&lt;/author&gt;&lt;author&gt;MacKinnon, Neil J&lt;/author&gt;&lt;author&gt;Connelly, Chloe&lt;/author&gt;&lt;author&gt;Mashni, Rebecca&lt;/author&gt;&lt;author&gt;Lyons, Michael S&lt;/author&gt;&lt;author&gt;Hooker, Edmond A&lt;/author&gt;&lt;author&gt;Winstanley, Erin L&lt;/author&gt;&lt;author&gt;Carlton-Ford, Steve&lt;/author&gt;&lt;author&gt;Tolle, Erica&lt;/author&gt;&lt;author&gt;Boone, Jill&lt;/author&gt;&lt;/authors&gt;&lt;/contributors&gt;&lt;titles&gt;&lt;title&gt;Emergency physicians’ perception of barriers and facilitators for adopting an opioid prescribing guideline in Ohio: a qualitative interview study&lt;/title&gt;&lt;secondary-title&gt;The Journal of emergency medicine&lt;/secondary-title&gt;&lt;short-title&gt;J Emerg Med&lt;/short-title&gt;&lt;/titles&gt;&lt;periodical&gt;&lt;full-title&gt;The Journal of emergency medicine&lt;/full-title&gt;&lt;/periodical&gt;&lt;pages&gt;15-22&lt;/pages&gt;&lt;volume&gt;56&lt;/volume&gt;&lt;number&gt;1&lt;/number&gt;&lt;dates&gt;&lt;year&gt;2019&lt;/year&gt;&lt;/dates&gt;&lt;isbn&gt;0736-4679&lt;/isbn&gt;&lt;urls&gt;&lt;/urls&gt;&lt;/record&gt;&lt;/Cite&gt;&lt;/EndNote&gt;</w:instrText>
      </w:r>
      <w:r w:rsidR="12BE034F" w:rsidRPr="18CB43C2">
        <w:rPr>
          <w:rFonts w:ascii="Arial" w:hAnsi="Arial" w:cs="Arial"/>
          <w:sz w:val="22"/>
          <w:szCs w:val="22"/>
        </w:rPr>
        <w:fldChar w:fldCharType="separate"/>
      </w:r>
      <w:r w:rsidR="00093E2D">
        <w:rPr>
          <w:rFonts w:ascii="Arial" w:hAnsi="Arial" w:cs="Arial"/>
          <w:noProof/>
          <w:sz w:val="22"/>
          <w:szCs w:val="22"/>
        </w:rPr>
        <w:t>[44]</w:t>
      </w:r>
      <w:r w:rsidR="12BE034F" w:rsidRPr="18CB43C2">
        <w:rPr>
          <w:rFonts w:ascii="Arial" w:hAnsi="Arial" w:cs="Arial"/>
          <w:sz w:val="22"/>
          <w:szCs w:val="22"/>
        </w:rPr>
        <w:fldChar w:fldCharType="end"/>
      </w:r>
      <w:r w:rsidRPr="18CB43C2">
        <w:rPr>
          <w:rFonts w:ascii="Arial" w:hAnsi="Arial" w:cs="Arial"/>
          <w:sz w:val="22"/>
          <w:szCs w:val="22"/>
        </w:rPr>
        <w:t xml:space="preserve"> The interview guide will be based on the consolidated framework for implementation research (CFIR).</w:t>
      </w:r>
      <w:r w:rsidR="43DC13F7" w:rsidRPr="18CB43C2">
        <w:rPr>
          <w:rFonts w:ascii="Arial" w:hAnsi="Arial" w:cs="Arial"/>
          <w:sz w:val="22"/>
          <w:szCs w:val="22"/>
        </w:rPr>
        <w:t xml:space="preserve"> </w:t>
      </w:r>
      <w:r w:rsidR="00951D93">
        <w:rPr>
          <w:rFonts w:ascii="Arial" w:hAnsi="Arial" w:cs="Arial"/>
          <w:sz w:val="22"/>
          <w:szCs w:val="22"/>
        </w:rPr>
        <w:fldChar w:fldCharType="begin"/>
      </w:r>
      <w:r w:rsidR="00093E2D">
        <w:rPr>
          <w:rFonts w:ascii="Arial" w:hAnsi="Arial" w:cs="Arial"/>
          <w:sz w:val="22"/>
          <w:szCs w:val="22"/>
        </w:rPr>
        <w:instrText xml:space="preserve"> ADDIN EN.CITE &lt;EndNote&gt;&lt;Cite&gt;&lt;Author&gt;Damschroder&lt;/Author&gt;&lt;Year&gt;2022&lt;/Year&gt;&lt;RecNum&gt;17458&lt;/RecNum&gt;&lt;DisplayText&gt;[45]&lt;/DisplayText&gt;&lt;record&gt;&lt;rec-number&gt;17458&lt;/rec-number&gt;&lt;foreign-keys&gt;&lt;key app="EN" db-id="e52f95vavessaxetv9j5sffszxwd0atdv2pz" timestamp="1685078687" guid="6cd1b792-9036-48c9-be85-c3f6a3c9f285"&gt;17458&lt;/key&gt;&lt;/foreign-keys&gt;&lt;ref-type name="Journal Article"&gt;17&lt;/ref-type&gt;&lt;contributors&gt;&lt;authors&gt;&lt;author&gt;Damschroder, Laura J.&lt;/author&gt;&lt;author&gt;Reardon, Caitlin M.&lt;/author&gt;&lt;author&gt;Widerquist, Marilla A. Opra&lt;/author&gt;&lt;author&gt;Lowery, Julie&lt;/author&gt;&lt;/authors&gt;&lt;/contributors&gt;&lt;titles&gt;&lt;title&gt;The updated Consolidated Framework for Implementation Research based on user feedback&lt;/title&gt;&lt;secondary-title&gt;Implementation Science&lt;/secondary-title&gt;&lt;/titles&gt;&lt;periodical&gt;&lt;full-title&gt;Implementation science&lt;/full-title&gt;&lt;/periodical&gt;&lt;pages&gt;75&lt;/pages&gt;&lt;volume&gt;17&lt;/volume&gt;&lt;number&gt;1&lt;/number&gt;&lt;dates&gt;&lt;year&gt;2022&lt;/year&gt;&lt;pub-dates&gt;&lt;date&gt;2022/10/29&lt;/date&gt;&lt;/pub-dates&gt;&lt;/dates&gt;&lt;isbn&gt;1748-5908&lt;/isbn&gt;&lt;urls&gt;&lt;related-urls&gt;&lt;url&gt;https://doi.org/10.1186/s13012-022-01245-0&lt;/url&gt;&lt;/related-urls&gt;&lt;/urls&gt;&lt;electronic-resource-num&gt;10.1186/s13012-022-01245-0&lt;/electronic-resource-num&gt;&lt;/record&gt;&lt;/Cite&gt;&lt;/EndNote&gt;</w:instrText>
      </w:r>
      <w:r w:rsidR="00951D93">
        <w:rPr>
          <w:rFonts w:ascii="Arial" w:hAnsi="Arial" w:cs="Arial"/>
          <w:sz w:val="22"/>
          <w:szCs w:val="22"/>
        </w:rPr>
        <w:fldChar w:fldCharType="separate"/>
      </w:r>
      <w:r w:rsidR="00093E2D">
        <w:rPr>
          <w:rFonts w:ascii="Arial" w:hAnsi="Arial" w:cs="Arial"/>
          <w:noProof/>
          <w:sz w:val="22"/>
          <w:szCs w:val="22"/>
        </w:rPr>
        <w:t>[45]</w:t>
      </w:r>
      <w:r w:rsidR="00951D93">
        <w:rPr>
          <w:rFonts w:ascii="Arial" w:hAnsi="Arial" w:cs="Arial"/>
          <w:sz w:val="22"/>
          <w:szCs w:val="22"/>
        </w:rPr>
        <w:fldChar w:fldCharType="end"/>
      </w:r>
      <w:r w:rsidR="00951D93">
        <w:rPr>
          <w:rFonts w:ascii="Arial" w:hAnsi="Arial" w:cs="Arial"/>
          <w:sz w:val="22"/>
          <w:szCs w:val="22"/>
        </w:rPr>
        <w:t xml:space="preserve"> </w:t>
      </w:r>
      <w:r w:rsidR="006A4398">
        <w:rPr>
          <w:rFonts w:ascii="Arial" w:hAnsi="Arial" w:cs="Arial"/>
          <w:sz w:val="22"/>
          <w:szCs w:val="22"/>
        </w:rPr>
        <w:t xml:space="preserve">In addition, the qualitative interviews will </w:t>
      </w:r>
      <w:r w:rsidR="004504CC">
        <w:rPr>
          <w:rFonts w:ascii="Arial" w:hAnsi="Arial" w:cs="Arial"/>
          <w:sz w:val="22"/>
          <w:szCs w:val="22"/>
        </w:rPr>
        <w:t xml:space="preserve">explore how </w:t>
      </w:r>
      <w:r w:rsidR="008B7945">
        <w:rPr>
          <w:rFonts w:ascii="Arial" w:hAnsi="Arial" w:cs="Arial"/>
          <w:sz w:val="22"/>
          <w:szCs w:val="22"/>
        </w:rPr>
        <w:t>factors affecting the implementation of the study intervention relate to</w:t>
      </w:r>
      <w:r w:rsidR="002D1BF8">
        <w:rPr>
          <w:rFonts w:ascii="Arial" w:hAnsi="Arial" w:cs="Arial"/>
          <w:sz w:val="22"/>
          <w:szCs w:val="22"/>
        </w:rPr>
        <w:t xml:space="preserve"> </w:t>
      </w:r>
      <w:r w:rsidR="004504CC">
        <w:rPr>
          <w:rFonts w:ascii="Arial" w:hAnsi="Arial" w:cs="Arial"/>
          <w:sz w:val="22"/>
          <w:szCs w:val="22"/>
        </w:rPr>
        <w:t xml:space="preserve">elements within the Behaviour Change Wheel </w:t>
      </w:r>
      <w:r w:rsidR="008B09B2" w:rsidRPr="18CB43C2">
        <w:rPr>
          <w:rFonts w:ascii="Arial" w:hAnsi="Arial" w:cs="Arial"/>
          <w:color w:val="000000" w:themeColor="text1"/>
          <w:sz w:val="22"/>
          <w:szCs w:val="22"/>
          <w:lang w:eastAsia="en-GB"/>
        </w:rPr>
        <w:fldChar w:fldCharType="begin"/>
      </w:r>
      <w:r w:rsidR="00093E2D">
        <w:rPr>
          <w:rFonts w:ascii="Arial" w:hAnsi="Arial" w:cs="Arial"/>
          <w:color w:val="000000" w:themeColor="text1"/>
          <w:sz w:val="22"/>
          <w:szCs w:val="22"/>
          <w:lang w:eastAsia="en-GB"/>
        </w:rPr>
        <w:instrText xml:space="preserve"> ADDIN EN.CITE &lt;EndNote&gt;&lt;Cite&gt;&lt;Author&gt;Michie&lt;/Author&gt;&lt;Year&gt;2011&lt;/Year&gt;&lt;RecNum&gt;4687&lt;/RecNum&gt;&lt;DisplayText&gt;[28]&lt;/DisplayText&gt;&lt;record&gt;&lt;rec-number&gt;4687&lt;/rec-number&gt;&lt;foreign-keys&gt;&lt;key app="EN" db-id="e52f95vavessaxetv9j5sffszxwd0atdv2pz" timestamp="1658389667" guid="535fbdf4-cfba-4833-ac34-3fb5e9bb0ff3"&gt;4687&lt;/key&gt;&lt;/foreign-keys&gt;&lt;ref-type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science&lt;/secondary-title&gt;&lt;short-title&gt;Implement Sci&lt;/short-title&gt;&lt;/titles&gt;&lt;periodical&gt;&lt;full-title&gt;Implementation science&lt;/full-title&gt;&lt;/periodical&gt;&lt;pages&gt;42&lt;/pages&gt;&lt;volume&gt;6&lt;/volume&gt;&lt;number&gt;1&lt;/number&gt;&lt;dates&gt;&lt;year&gt;2011&lt;/year&gt;&lt;/dates&gt;&lt;isbn&gt;1748-5908&lt;/isbn&gt;&lt;urls&gt;&lt;/urls&gt;&lt;/record&gt;&lt;/Cite&gt;&lt;/EndNote&gt;</w:instrText>
      </w:r>
      <w:r w:rsidR="008B09B2" w:rsidRPr="18CB43C2">
        <w:rPr>
          <w:rFonts w:ascii="Arial" w:hAnsi="Arial" w:cs="Arial"/>
          <w:color w:val="000000" w:themeColor="text1"/>
          <w:sz w:val="22"/>
          <w:szCs w:val="22"/>
          <w:lang w:eastAsia="en-GB"/>
        </w:rPr>
        <w:fldChar w:fldCharType="separate"/>
      </w:r>
      <w:r w:rsidR="00093E2D">
        <w:rPr>
          <w:rFonts w:ascii="Arial" w:hAnsi="Arial" w:cs="Arial"/>
          <w:noProof/>
          <w:color w:val="000000" w:themeColor="text1"/>
          <w:sz w:val="22"/>
          <w:szCs w:val="22"/>
          <w:lang w:eastAsia="en-GB"/>
        </w:rPr>
        <w:t>[28]</w:t>
      </w:r>
      <w:r w:rsidR="008B09B2" w:rsidRPr="18CB43C2">
        <w:rPr>
          <w:rFonts w:ascii="Arial" w:hAnsi="Arial" w:cs="Arial"/>
          <w:color w:val="000000" w:themeColor="text1"/>
          <w:sz w:val="22"/>
          <w:szCs w:val="22"/>
          <w:lang w:eastAsia="en-GB"/>
        </w:rPr>
        <w:fldChar w:fldCharType="end"/>
      </w:r>
      <w:r w:rsidR="008B09B2" w:rsidRPr="18CB43C2">
        <w:rPr>
          <w:rFonts w:ascii="Arial" w:hAnsi="Arial" w:cs="Arial"/>
          <w:color w:val="000000" w:themeColor="text1"/>
          <w:sz w:val="22"/>
          <w:szCs w:val="22"/>
        </w:rPr>
        <w:t xml:space="preserve"> </w:t>
      </w:r>
      <w:r w:rsidR="008B7945">
        <w:rPr>
          <w:rFonts w:ascii="Arial" w:hAnsi="Arial" w:cs="Arial"/>
          <w:sz w:val="22"/>
          <w:szCs w:val="22"/>
        </w:rPr>
        <w:t>including (</w:t>
      </w:r>
      <w:proofErr w:type="spellStart"/>
      <w:r w:rsidR="008B7945">
        <w:rPr>
          <w:rFonts w:ascii="Arial" w:hAnsi="Arial" w:cs="Arial"/>
          <w:sz w:val="22"/>
          <w:szCs w:val="22"/>
        </w:rPr>
        <w:t>i</w:t>
      </w:r>
      <w:proofErr w:type="spellEnd"/>
      <w:r w:rsidR="008B7945">
        <w:rPr>
          <w:rFonts w:ascii="Arial" w:hAnsi="Arial" w:cs="Arial"/>
          <w:sz w:val="22"/>
          <w:szCs w:val="22"/>
        </w:rPr>
        <w:t xml:space="preserve">) </w:t>
      </w:r>
      <w:r w:rsidR="008B7945">
        <w:rPr>
          <w:rFonts w:ascii="Arial" w:hAnsi="Arial" w:cs="Arial"/>
          <w:sz w:val="22"/>
          <w:szCs w:val="22"/>
        </w:rPr>
        <w:lastRenderedPageBreak/>
        <w:t>patient/clinician capability</w:t>
      </w:r>
      <w:r w:rsidR="000B29E1">
        <w:rPr>
          <w:rFonts w:ascii="Arial" w:hAnsi="Arial" w:cs="Arial"/>
          <w:sz w:val="22"/>
          <w:szCs w:val="22"/>
        </w:rPr>
        <w:t xml:space="preserve"> to manage pain, (ii) opportunity to discuss pain management, and (iii) motivations to taper opioid before surgery. </w:t>
      </w:r>
      <w:r w:rsidR="0006718D">
        <w:rPr>
          <w:rFonts w:ascii="Arial" w:hAnsi="Arial" w:cs="Arial"/>
          <w:sz w:val="22"/>
          <w:szCs w:val="22"/>
        </w:rPr>
        <w:t>This model is known as the ‘COM-B system’</w:t>
      </w:r>
      <w:r w:rsidR="00951D93">
        <w:rPr>
          <w:rFonts w:ascii="Arial" w:hAnsi="Arial" w:cs="Arial"/>
          <w:sz w:val="22"/>
          <w:szCs w:val="22"/>
        </w:rPr>
        <w:t xml:space="preserve">. </w:t>
      </w:r>
      <w:r w:rsidR="00951D93" w:rsidRPr="18CB43C2">
        <w:rPr>
          <w:rFonts w:ascii="Arial" w:hAnsi="Arial" w:cs="Arial"/>
          <w:color w:val="000000" w:themeColor="text1"/>
          <w:sz w:val="22"/>
          <w:szCs w:val="22"/>
          <w:lang w:eastAsia="en-GB"/>
        </w:rPr>
        <w:fldChar w:fldCharType="begin"/>
      </w:r>
      <w:r w:rsidR="00093E2D">
        <w:rPr>
          <w:rFonts w:ascii="Arial" w:hAnsi="Arial" w:cs="Arial"/>
          <w:color w:val="000000" w:themeColor="text1"/>
          <w:sz w:val="22"/>
          <w:szCs w:val="22"/>
          <w:lang w:eastAsia="en-GB"/>
        </w:rPr>
        <w:instrText xml:space="preserve"> ADDIN EN.CITE &lt;EndNote&gt;&lt;Cite&gt;&lt;Author&gt;Michie&lt;/Author&gt;&lt;Year&gt;2011&lt;/Year&gt;&lt;RecNum&gt;4687&lt;/RecNum&gt;&lt;DisplayText&gt;[28]&lt;/DisplayText&gt;&lt;record&gt;&lt;rec-number&gt;4687&lt;/rec-number&gt;&lt;foreign-keys&gt;&lt;key app="EN" db-id="e52f95vavessaxetv9j5sffszxwd0atdv2pz" timestamp="1658389667" guid="535fbdf4-cfba-4833-ac34-3fb5e9bb0ff3"&gt;4687&lt;/key&gt;&lt;/foreign-keys&gt;&lt;ref-type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science&lt;/secondary-title&gt;&lt;short-title&gt;Implement Sci&lt;/short-title&gt;&lt;/titles&gt;&lt;periodical&gt;&lt;full-title&gt;Implementation science&lt;/full-title&gt;&lt;/periodical&gt;&lt;pages&gt;42&lt;/pages&gt;&lt;volume&gt;6&lt;/volume&gt;&lt;number&gt;1&lt;/number&gt;&lt;dates&gt;&lt;year&gt;2011&lt;/year&gt;&lt;/dates&gt;&lt;isbn&gt;1748-5908&lt;/isbn&gt;&lt;urls&gt;&lt;/urls&gt;&lt;/record&gt;&lt;/Cite&gt;&lt;/EndNote&gt;</w:instrText>
      </w:r>
      <w:r w:rsidR="00951D93" w:rsidRPr="18CB43C2">
        <w:rPr>
          <w:rFonts w:ascii="Arial" w:hAnsi="Arial" w:cs="Arial"/>
          <w:color w:val="000000" w:themeColor="text1"/>
          <w:sz w:val="22"/>
          <w:szCs w:val="22"/>
          <w:lang w:eastAsia="en-GB"/>
        </w:rPr>
        <w:fldChar w:fldCharType="separate"/>
      </w:r>
      <w:r w:rsidR="00093E2D">
        <w:rPr>
          <w:rFonts w:ascii="Arial" w:hAnsi="Arial" w:cs="Arial"/>
          <w:noProof/>
          <w:color w:val="000000" w:themeColor="text1"/>
          <w:sz w:val="22"/>
          <w:szCs w:val="22"/>
          <w:lang w:eastAsia="en-GB"/>
        </w:rPr>
        <w:t>[28]</w:t>
      </w:r>
      <w:r w:rsidR="00951D93" w:rsidRPr="18CB43C2">
        <w:rPr>
          <w:rFonts w:ascii="Arial" w:hAnsi="Arial" w:cs="Arial"/>
          <w:color w:val="000000" w:themeColor="text1"/>
          <w:sz w:val="22"/>
          <w:szCs w:val="22"/>
          <w:lang w:eastAsia="en-GB"/>
        </w:rPr>
        <w:fldChar w:fldCharType="end"/>
      </w:r>
      <w:r w:rsidR="0006718D">
        <w:rPr>
          <w:rFonts w:ascii="Arial" w:hAnsi="Arial" w:cs="Arial"/>
          <w:sz w:val="22"/>
          <w:szCs w:val="22"/>
        </w:rPr>
        <w:t xml:space="preserve"> </w:t>
      </w:r>
      <w:r w:rsidR="00567719" w:rsidRPr="18CB43C2">
        <w:rPr>
          <w:rFonts w:ascii="Arial" w:hAnsi="Arial" w:cs="Arial"/>
          <w:sz w:val="22"/>
          <w:szCs w:val="22"/>
        </w:rPr>
        <w:t xml:space="preserve">The CFIR </w:t>
      </w:r>
      <w:r w:rsidR="00567719">
        <w:rPr>
          <w:rFonts w:ascii="Arial" w:hAnsi="Arial" w:cs="Arial"/>
          <w:sz w:val="22"/>
          <w:szCs w:val="22"/>
        </w:rPr>
        <w:t xml:space="preserve">and COM-B models have </w:t>
      </w:r>
      <w:r w:rsidR="00567719" w:rsidRPr="18CB43C2">
        <w:rPr>
          <w:rFonts w:ascii="Arial" w:hAnsi="Arial" w:cs="Arial"/>
          <w:sz w:val="22"/>
          <w:szCs w:val="22"/>
        </w:rPr>
        <w:t>been used extensively to evaluate the implementation of an intervention to explain success or failure.</w:t>
      </w:r>
    </w:p>
    <w:p w14:paraId="37FEC130" w14:textId="77777777" w:rsidR="004504CC" w:rsidRPr="00327F3D" w:rsidRDefault="004504CC" w:rsidP="004B2040">
      <w:pPr>
        <w:jc w:val="both"/>
        <w:rPr>
          <w:rFonts w:ascii="Arial" w:hAnsi="Arial" w:cs="Arial"/>
          <w:sz w:val="22"/>
          <w:szCs w:val="22"/>
        </w:rPr>
      </w:pPr>
    </w:p>
    <w:p w14:paraId="2681D533" w14:textId="36D8E1AF" w:rsidR="00455F6F" w:rsidRPr="00327F3D" w:rsidRDefault="6F2E0EF9" w:rsidP="004B5133">
      <w:pPr>
        <w:jc w:val="both"/>
        <w:rPr>
          <w:rFonts w:ascii="Arial" w:hAnsi="Arial" w:cs="Arial"/>
          <w:sz w:val="22"/>
          <w:szCs w:val="22"/>
        </w:rPr>
      </w:pPr>
      <w:r w:rsidRPr="7E6F1C81">
        <w:rPr>
          <w:rFonts w:ascii="Arial" w:hAnsi="Arial" w:cs="Arial"/>
          <w:sz w:val="22"/>
          <w:szCs w:val="22"/>
        </w:rPr>
        <w:t>Interviews will be transcribed and analysed using inductive thematic analysis. Interview questions and analysis will be iterative throughout the study to allow emerging themes to be examined in later interviews. Data analyses will follow the methodology proposed by Bernard and Ryan.</w:t>
      </w:r>
      <w:r w:rsidR="3C00D8FB" w:rsidRPr="7E6F1C81">
        <w:rPr>
          <w:rFonts w:ascii="Arial" w:hAnsi="Arial" w:cs="Arial"/>
          <w:sz w:val="22"/>
          <w:szCs w:val="22"/>
        </w:rPr>
        <w:t xml:space="preserve"> </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&lt;EndNote&gt;&lt;Cite&gt;&lt;Author&gt;Bernard&lt;/Author&gt;&lt;Year&gt;2016&lt;/Year&gt;&lt;RecNum&gt;4696&lt;/RecNum&gt;&lt;DisplayText&gt;[46]&lt;/DisplayText&gt;&lt;record&gt;&lt;rec-number&gt;4696&lt;/rec-number&gt;&lt;foreign-keys&gt;&lt;key app="EN" db-id="e52f95vavessaxetv9j5sffszxwd0atdv2pz" timestamp="1658393101" guid="213561d5-403d-48c0-912d-cf450e1d47e7"&gt;4696&lt;/key&gt;&lt;/foreign-keys&gt;&lt;ref-type name="Book"&gt;6&lt;/ref-type&gt;&lt;contributors&gt;&lt;authors&gt;&lt;author&gt;Bernard, H Russell&lt;/author&gt;&lt;author&gt;Wutich, Amber&lt;/author&gt;&lt;author&gt;Ryan, Gery W&lt;/author&gt;&lt;/authors&gt;&lt;/contributors&gt;&lt;titles&gt;&lt;title&gt;Analyzing qualitative data: Systematic approaches&lt;/title&gt;&lt;/titles&gt;&lt;dates&gt;&lt;year&gt;2016&lt;/year&gt;&lt;/dates&gt;&lt;urls&gt;&lt;/urls&gt;&lt;/record&gt;&lt;/Cite&gt;&lt;/EndNote&gt;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[46]</w:t>
      </w:r>
      <w:r w:rsidR="00455F6F" w:rsidRPr="7E6F1C81">
        <w:rPr>
          <w:rFonts w:ascii="Arial" w:hAnsi="Arial" w:cs="Arial"/>
          <w:sz w:val="22"/>
          <w:szCs w:val="22"/>
        </w:rPr>
        <w:fldChar w:fldCharType="end"/>
      </w:r>
      <w:r w:rsidRPr="7E6F1C81">
        <w:rPr>
          <w:rFonts w:ascii="Arial" w:hAnsi="Arial" w:cs="Arial"/>
          <w:sz w:val="22"/>
          <w:szCs w:val="22"/>
        </w:rPr>
        <w:t xml:space="preserve"> Concordant processes of memo-</w:t>
      </w:r>
      <w:proofErr w:type="spellStart"/>
      <w:r w:rsidRPr="7E6F1C81">
        <w:rPr>
          <w:rFonts w:ascii="Arial" w:hAnsi="Arial" w:cs="Arial"/>
          <w:sz w:val="22"/>
          <w:szCs w:val="22"/>
        </w:rPr>
        <w:t>ing</w:t>
      </w:r>
      <w:proofErr w:type="spellEnd"/>
      <w:r w:rsidRPr="7E6F1C81">
        <w:rPr>
          <w:rFonts w:ascii="Arial" w:hAnsi="Arial" w:cs="Arial"/>
          <w:sz w:val="22"/>
          <w:szCs w:val="22"/>
        </w:rPr>
        <w:t xml:space="preserve"> on codes will enable clustering of related codes into categories. Two independent researchers will use comparative analysis to refine codes and categories.</w:t>
      </w:r>
      <w:r w:rsidR="0475245B" w:rsidRPr="7E6F1C81">
        <w:rPr>
          <w:rFonts w:ascii="Arial" w:hAnsi="Arial" w:cs="Arial"/>
          <w:sz w:val="22"/>
          <w:szCs w:val="22"/>
        </w:rPr>
        <w:t xml:space="preserve"> </w:t>
      </w:r>
      <w:r w:rsidR="00455F6F" w:rsidRPr="7E6F1C81">
        <w:rPr>
          <w:rFonts w:ascii="Arial" w:hAnsi="Arial" w:cs="Arial"/>
          <w:sz w:val="22"/>
          <w:szCs w:val="22"/>
        </w:rPr>
        <w:fldChar w:fldCharType="begin"/>
      </w:r>
      <w:r w:rsidR="00093E2D">
        <w:rPr>
          <w:rFonts w:ascii="Arial" w:hAnsi="Arial" w:cs="Arial"/>
          <w:sz w:val="22"/>
          <w:szCs w:val="22"/>
        </w:rPr>
        <w:instrText xml:space="preserve"> ADDIN EN.CITE &lt;EndNote&gt;&lt;Cite&gt;&lt;Author&gt;Bernard&lt;/Author&gt;&lt;Year&gt;2016&lt;/Year&gt;&lt;RecNum&gt;4696&lt;/RecNum&gt;&lt;DisplayText&gt;[46]&lt;/DisplayText&gt;&lt;record&gt;&lt;rec-number&gt;4696&lt;/rec-number&gt;&lt;foreign-keys&gt;&lt;key app="EN" db-id="e52f95vavessaxetv9j5sffszxwd0atdv2pz" timestamp="1658393101" guid="213561d5-403d-48c0-912d-cf450e1d47e7"&gt;4696&lt;/key&gt;&lt;/foreign-keys&gt;&lt;ref-type name="Book"&gt;6&lt;/ref-type&gt;&lt;contributors&gt;&lt;authors&gt;&lt;author&gt;Bernard, H Russell&lt;/author&gt;&lt;author&gt;Wutich, Amber&lt;/author&gt;&lt;author&gt;Ryan, Gery W&lt;/author&gt;&lt;/authors&gt;&lt;/contributors&gt;&lt;titles&gt;&lt;title&gt;Analyzing qualitative data: Systematic approaches&lt;/title&gt;&lt;/titles&gt;&lt;dates&gt;&lt;year&gt;2016&lt;/year&gt;&lt;/dates&gt;&lt;urls&gt;&lt;/urls&gt;&lt;/record&gt;&lt;/Cite&gt;&lt;/EndNote&gt;</w:instrText>
      </w:r>
      <w:r w:rsidR="00455F6F" w:rsidRPr="7E6F1C81">
        <w:rPr>
          <w:rFonts w:ascii="Arial" w:hAnsi="Arial" w:cs="Arial"/>
          <w:sz w:val="22"/>
          <w:szCs w:val="22"/>
        </w:rPr>
        <w:fldChar w:fldCharType="separate"/>
      </w:r>
      <w:r w:rsidR="00093E2D">
        <w:rPr>
          <w:rFonts w:ascii="Arial" w:hAnsi="Arial" w:cs="Arial"/>
          <w:noProof/>
          <w:sz w:val="22"/>
          <w:szCs w:val="22"/>
        </w:rPr>
        <w:t>[46]</w:t>
      </w:r>
      <w:r w:rsidR="00455F6F" w:rsidRPr="7E6F1C81">
        <w:rPr>
          <w:rFonts w:ascii="Arial" w:hAnsi="Arial" w:cs="Arial"/>
          <w:sz w:val="22"/>
          <w:szCs w:val="22"/>
        </w:rPr>
        <w:fldChar w:fldCharType="end"/>
      </w:r>
      <w:r w:rsidRPr="7E6F1C81">
        <w:rPr>
          <w:rFonts w:ascii="Arial" w:hAnsi="Arial" w:cs="Arial"/>
          <w:sz w:val="22"/>
          <w:szCs w:val="22"/>
        </w:rPr>
        <w:t xml:space="preserve"> Any disagreements will be discussed with a third researcher to reach consensus. </w:t>
      </w:r>
    </w:p>
    <w:p w14:paraId="79F229D6" w14:textId="6D1A7B51" w:rsidR="004B5133" w:rsidRPr="00327F3D" w:rsidRDefault="004B5133" w:rsidP="004B5133">
      <w:pPr>
        <w:jc w:val="both"/>
        <w:rPr>
          <w:rFonts w:ascii="Arial" w:hAnsi="Arial" w:cs="Arial"/>
          <w:sz w:val="22"/>
          <w:szCs w:val="22"/>
        </w:rPr>
      </w:pPr>
    </w:p>
    <w:p w14:paraId="7FA5F20F" w14:textId="77777777" w:rsidR="008E3C5E" w:rsidRDefault="0346A400" w:rsidP="7E6F1C81">
      <w:pPr>
        <w:spacing w:line="276" w:lineRule="auto"/>
        <w:outlineLvl w:val="0"/>
        <w:rPr>
          <w:rFonts w:ascii="Arial" w:hAnsi="Arial" w:cs="Arial"/>
          <w:b/>
          <w:bCs/>
          <w:sz w:val="22"/>
          <w:szCs w:val="22"/>
        </w:rPr>
      </w:pPr>
      <w:bookmarkStart w:id="54" w:name="_Toc229297242"/>
      <w:bookmarkStart w:id="55" w:name="_Toc229297349"/>
      <w:bookmarkStart w:id="56" w:name="_Toc229298372"/>
      <w:bookmarkStart w:id="57" w:name="_Toc229307339"/>
      <w:bookmarkStart w:id="58" w:name="_Toc229308159"/>
      <w:bookmarkStart w:id="59" w:name="_Toc235338633"/>
      <w:bookmarkStart w:id="60" w:name="_Toc236472635"/>
      <w:bookmarkStart w:id="61" w:name="_Toc236473755"/>
      <w:bookmarkStart w:id="62" w:name="_Toc23337561"/>
      <w:r w:rsidRPr="7E6F1C81">
        <w:rPr>
          <w:rFonts w:ascii="Arial" w:hAnsi="Arial" w:cs="Arial"/>
          <w:b/>
          <w:bCs/>
          <w:sz w:val="22"/>
          <w:szCs w:val="22"/>
        </w:rPr>
        <w:t xml:space="preserve"> </w:t>
      </w:r>
      <w:bookmarkEnd w:id="54"/>
      <w:bookmarkEnd w:id="55"/>
      <w:bookmarkEnd w:id="56"/>
      <w:bookmarkEnd w:id="57"/>
      <w:bookmarkEnd w:id="58"/>
      <w:bookmarkEnd w:id="59"/>
      <w:bookmarkEnd w:id="60"/>
      <w:bookmarkEnd w:id="61"/>
      <w:bookmarkEnd w:id="62"/>
    </w:p>
    <w:p w14:paraId="55BF7236" w14:textId="7976E899" w:rsidR="0003764C" w:rsidRPr="00C03D2A" w:rsidRDefault="508A81E6" w:rsidP="7E6F1C81">
      <w:pPr>
        <w:spacing w:line="276" w:lineRule="auto"/>
        <w:outlineLvl w:val="0"/>
        <w:rPr>
          <w:rFonts w:ascii="Arial" w:hAnsi="Arial" w:cs="Arial"/>
          <w:b/>
          <w:bCs/>
        </w:rPr>
      </w:pPr>
      <w:r w:rsidRPr="7E6F1C81">
        <w:rPr>
          <w:rFonts w:ascii="Arial" w:hAnsi="Arial" w:cs="Arial"/>
          <w:b/>
          <w:bCs/>
        </w:rPr>
        <w:t>6</w:t>
      </w:r>
      <w:r w:rsidR="2B52F771" w:rsidRPr="7E6F1C81">
        <w:rPr>
          <w:rFonts w:ascii="Arial" w:hAnsi="Arial" w:cs="Arial"/>
          <w:b/>
          <w:bCs/>
        </w:rPr>
        <w:t xml:space="preserve">.  </w:t>
      </w:r>
      <w:r w:rsidR="05E8D9EC" w:rsidRPr="7E6F1C81">
        <w:rPr>
          <w:rFonts w:ascii="Arial" w:hAnsi="Arial" w:cs="Arial"/>
          <w:b/>
          <w:bCs/>
        </w:rPr>
        <w:t>MILESTONES AND PERFORMANCE INDICATORS</w:t>
      </w:r>
      <w:r w:rsidR="05E8D9EC" w:rsidRPr="7E6F1C81">
        <w:rPr>
          <w:rFonts w:ascii="Arial" w:hAnsi="Arial" w:cs="Arial"/>
        </w:rPr>
        <w:t xml:space="preserve"> </w:t>
      </w:r>
    </w:p>
    <w:p w14:paraId="2C8D5A8F" w14:textId="77777777" w:rsidR="0003764C" w:rsidRPr="001414A1" w:rsidRDefault="44DF80F1" w:rsidP="0003764C">
      <w:pPr>
        <w:jc w:val="both"/>
        <w:rPr>
          <w:rFonts w:ascii="Arial" w:hAnsi="Arial" w:cs="Arial"/>
          <w:sz w:val="22"/>
          <w:szCs w:val="22"/>
        </w:rPr>
      </w:pPr>
      <w:r w:rsidRPr="7E6F1C81">
        <w:rPr>
          <w:rFonts w:ascii="Arial" w:hAnsi="Arial" w:cs="Arial"/>
          <w:sz w:val="22"/>
          <w:szCs w:val="22"/>
        </w:rPr>
        <w:t>The following Gantt Chart outlines the project milestones and performance indicators.</w:t>
      </w:r>
    </w:p>
    <w:p w14:paraId="45D7EABA" w14:textId="77777777" w:rsidR="0003764C" w:rsidRPr="00C03D2A" w:rsidRDefault="0003764C" w:rsidP="0003764C">
      <w:pPr>
        <w:jc w:val="both"/>
        <w:rPr>
          <w:rFonts w:ascii="Arial" w:hAnsi="Arial" w:cs="Arial"/>
        </w:rPr>
      </w:pPr>
    </w:p>
    <w:p w14:paraId="0754C60E" w14:textId="40C53A5C" w:rsidR="0003764C" w:rsidRPr="00C03D2A" w:rsidRDefault="44DF80F1" w:rsidP="0003764C">
      <w:pPr>
        <w:jc w:val="both"/>
        <w:rPr>
          <w:rFonts w:ascii="Arial" w:hAnsi="Arial" w:cs="Arial"/>
        </w:rPr>
      </w:pPr>
      <w:r w:rsidRPr="7E6F1C81">
        <w:rPr>
          <w:rFonts w:ascii="Arial" w:hAnsi="Arial" w:cs="Arial"/>
          <w:b/>
          <w:bCs/>
        </w:rPr>
        <w:t xml:space="preserve">Table </w:t>
      </w:r>
      <w:r w:rsidR="05E8D9EC" w:rsidRPr="7E6F1C81">
        <w:rPr>
          <w:rFonts w:ascii="Arial" w:hAnsi="Arial" w:cs="Arial"/>
          <w:b/>
          <w:bCs/>
        </w:rPr>
        <w:t>4</w:t>
      </w:r>
      <w:r w:rsidRPr="7E6F1C81">
        <w:rPr>
          <w:rFonts w:ascii="Arial" w:hAnsi="Arial" w:cs="Arial"/>
          <w:b/>
          <w:bCs/>
        </w:rPr>
        <w:t>.</w:t>
      </w:r>
      <w:r w:rsidRPr="7E6F1C81">
        <w:rPr>
          <w:rFonts w:ascii="Arial" w:hAnsi="Arial" w:cs="Arial"/>
        </w:rPr>
        <w:t xml:space="preserve"> Gantt Chart of milestones and performance indicators</w:t>
      </w:r>
    </w:p>
    <w:tbl>
      <w:tblPr>
        <w:tblStyle w:val="TableGrid"/>
        <w:tblW w:w="9346" w:type="dxa"/>
        <w:tblLayout w:type="fixed"/>
        <w:tblLook w:val="04A0" w:firstRow="1" w:lastRow="0" w:firstColumn="1" w:lastColumn="0" w:noHBand="0" w:noVBand="1"/>
      </w:tblPr>
      <w:tblGrid>
        <w:gridCol w:w="2763"/>
        <w:gridCol w:w="534"/>
        <w:gridCol w:w="534"/>
        <w:gridCol w:w="534"/>
        <w:gridCol w:w="534"/>
        <w:gridCol w:w="534"/>
        <w:gridCol w:w="534"/>
        <w:gridCol w:w="534"/>
        <w:gridCol w:w="602"/>
        <w:gridCol w:w="542"/>
        <w:gridCol w:w="567"/>
        <w:gridCol w:w="567"/>
        <w:gridCol w:w="567"/>
      </w:tblGrid>
      <w:tr w:rsidR="7E6F1C81" w14:paraId="497206A2" w14:textId="77777777" w:rsidTr="00A645C4">
        <w:trPr>
          <w:trHeight w:val="255"/>
        </w:trPr>
        <w:tc>
          <w:tcPr>
            <w:tcW w:w="276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27A35B4" w14:textId="74CB5549" w:rsidR="7E6F1C81" w:rsidRDefault="7E6F1C81" w:rsidP="7E6F1C81">
            <w:pPr>
              <w:rPr>
                <w:rFonts w:ascii="Arial" w:eastAsia="Arial" w:hAnsi="Arial" w:cs="Arial"/>
                <w:b/>
                <w:bCs/>
                <w:sz w:val="22"/>
                <w:szCs w:val="22"/>
              </w:rPr>
            </w:pPr>
            <w:r w:rsidRPr="7E6F1C81">
              <w:rPr>
                <w:rFonts w:ascii="Arial" w:eastAsia="Arial" w:hAnsi="Arial" w:cs="Arial"/>
                <w:b/>
                <w:bCs/>
                <w:sz w:val="22"/>
                <w:szCs w:val="22"/>
              </w:rPr>
              <w:t>Task</w:t>
            </w:r>
          </w:p>
        </w:tc>
        <w:tc>
          <w:tcPr>
            <w:tcW w:w="1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9231A2C" w14:textId="4BF3FA53" w:rsidR="7E6F1C81" w:rsidRDefault="7E6F1C81" w:rsidP="7E6F1C81">
            <w:pPr>
              <w:jc w:val="center"/>
            </w:pPr>
            <w:r w:rsidRPr="7E6F1C81">
              <w:rPr>
                <w:b/>
                <w:bCs/>
              </w:rPr>
              <w:t>2023</w:t>
            </w:r>
          </w:p>
        </w:tc>
        <w:tc>
          <w:tcPr>
            <w:tcW w:w="1602" w:type="dxa"/>
            <w:gridSpan w:val="3"/>
            <w:tcBorders>
              <w:top w:val="single" w:sz="8" w:space="0" w:color="auto"/>
              <w:left w:val="nil"/>
              <w:bottom w:val="single" w:sz="8" w:space="0" w:color="auto"/>
              <w:right w:val="single" w:sz="8" w:space="0" w:color="auto"/>
            </w:tcBorders>
            <w:tcMar>
              <w:left w:w="108" w:type="dxa"/>
              <w:right w:w="108" w:type="dxa"/>
            </w:tcMar>
          </w:tcPr>
          <w:p w14:paraId="7E3D0C91" w14:textId="7EA7A517" w:rsidR="7E6F1C81" w:rsidRDefault="7E6F1C81" w:rsidP="7E6F1C81">
            <w:pPr>
              <w:jc w:val="center"/>
            </w:pPr>
            <w:r w:rsidRPr="7E6F1C81">
              <w:rPr>
                <w:b/>
                <w:bCs/>
              </w:rPr>
              <w:t>2024</w:t>
            </w:r>
          </w:p>
        </w:tc>
        <w:tc>
          <w:tcPr>
            <w:tcW w:w="1678" w:type="dxa"/>
            <w:gridSpan w:val="3"/>
            <w:tcBorders>
              <w:top w:val="single" w:sz="8" w:space="0" w:color="auto"/>
              <w:left w:val="nil"/>
              <w:bottom w:val="single" w:sz="8" w:space="0" w:color="auto"/>
              <w:right w:val="single" w:sz="8" w:space="0" w:color="auto"/>
            </w:tcBorders>
            <w:tcMar>
              <w:left w:w="108" w:type="dxa"/>
              <w:right w:w="108" w:type="dxa"/>
            </w:tcMar>
          </w:tcPr>
          <w:p w14:paraId="616E5E16" w14:textId="6D921E53" w:rsidR="7E6F1C81" w:rsidRDefault="7E6F1C81" w:rsidP="7E6F1C81">
            <w:pPr>
              <w:jc w:val="center"/>
            </w:pPr>
            <w:r w:rsidRPr="7E6F1C81">
              <w:rPr>
                <w:b/>
                <w:bCs/>
              </w:rPr>
              <w:t>2025</w:t>
            </w:r>
          </w:p>
        </w:tc>
        <w:tc>
          <w:tcPr>
            <w:tcW w:w="1701" w:type="dxa"/>
            <w:gridSpan w:val="3"/>
            <w:tcBorders>
              <w:top w:val="single" w:sz="8" w:space="0" w:color="auto"/>
              <w:left w:val="nil"/>
              <w:bottom w:val="single" w:sz="8" w:space="0" w:color="auto"/>
              <w:right w:val="single" w:sz="8" w:space="0" w:color="auto"/>
            </w:tcBorders>
            <w:tcMar>
              <w:left w:w="108" w:type="dxa"/>
              <w:right w:w="108" w:type="dxa"/>
            </w:tcMar>
          </w:tcPr>
          <w:p w14:paraId="05549D32" w14:textId="7A169182" w:rsidR="7E6F1C81" w:rsidRDefault="7E6F1C81" w:rsidP="7E6F1C81">
            <w:pPr>
              <w:jc w:val="center"/>
            </w:pPr>
            <w:r w:rsidRPr="7E6F1C81">
              <w:rPr>
                <w:b/>
                <w:bCs/>
              </w:rPr>
              <w:t>2026</w:t>
            </w:r>
          </w:p>
        </w:tc>
      </w:tr>
      <w:tr w:rsidR="7E6F1C81" w14:paraId="631AA05D" w14:textId="77777777" w:rsidTr="00A645C4">
        <w:trPr>
          <w:trHeight w:val="270"/>
        </w:trPr>
        <w:tc>
          <w:tcPr>
            <w:tcW w:w="2763" w:type="dxa"/>
            <w:vMerge/>
            <w:tcBorders>
              <w:left w:val="single" w:sz="0" w:space="0" w:color="auto"/>
              <w:bottom w:val="single" w:sz="0" w:space="0" w:color="auto"/>
              <w:right w:val="single" w:sz="0" w:space="0" w:color="auto"/>
            </w:tcBorders>
            <w:vAlign w:val="center"/>
          </w:tcPr>
          <w:p w14:paraId="75A53936" w14:textId="77777777" w:rsidR="000F01B1" w:rsidRDefault="000F01B1"/>
        </w:tc>
        <w:tc>
          <w:tcPr>
            <w:tcW w:w="534" w:type="dxa"/>
            <w:tcBorders>
              <w:top w:val="single" w:sz="8" w:space="0" w:color="auto"/>
              <w:left w:val="nil"/>
              <w:bottom w:val="single" w:sz="8" w:space="0" w:color="auto"/>
              <w:right w:val="dotted" w:sz="8" w:space="0" w:color="auto"/>
            </w:tcBorders>
            <w:tcMar>
              <w:left w:w="108" w:type="dxa"/>
              <w:right w:w="108" w:type="dxa"/>
            </w:tcMar>
          </w:tcPr>
          <w:p w14:paraId="3C1C440C" w14:textId="2918389B" w:rsidR="7E6F1C81" w:rsidRDefault="7E6F1C81">
            <w:r w:rsidRPr="7E6F1C81">
              <w:rPr>
                <w:b/>
                <w:bCs/>
              </w:rPr>
              <w:t>T1</w:t>
            </w:r>
          </w:p>
        </w:tc>
        <w:tc>
          <w:tcPr>
            <w:tcW w:w="534" w:type="dxa"/>
            <w:tcBorders>
              <w:top w:val="nil"/>
              <w:left w:val="dotted" w:sz="8" w:space="0" w:color="auto"/>
              <w:bottom w:val="single" w:sz="8" w:space="0" w:color="auto"/>
              <w:right w:val="dotted" w:sz="8" w:space="0" w:color="auto"/>
            </w:tcBorders>
            <w:tcMar>
              <w:left w:w="108" w:type="dxa"/>
              <w:right w:w="108" w:type="dxa"/>
            </w:tcMar>
          </w:tcPr>
          <w:p w14:paraId="044E59A5" w14:textId="22D5FB0C" w:rsidR="7E6F1C81" w:rsidRDefault="7E6F1C81">
            <w:r w:rsidRPr="7E6F1C81">
              <w:rPr>
                <w:b/>
                <w:bCs/>
              </w:rPr>
              <w:t>T2</w:t>
            </w:r>
          </w:p>
        </w:tc>
        <w:tc>
          <w:tcPr>
            <w:tcW w:w="534" w:type="dxa"/>
            <w:tcBorders>
              <w:top w:val="nil"/>
              <w:left w:val="dotted" w:sz="8" w:space="0" w:color="auto"/>
              <w:bottom w:val="single" w:sz="8" w:space="0" w:color="auto"/>
              <w:right w:val="single" w:sz="8" w:space="0" w:color="auto"/>
            </w:tcBorders>
            <w:tcMar>
              <w:left w:w="108" w:type="dxa"/>
              <w:right w:w="108" w:type="dxa"/>
            </w:tcMar>
          </w:tcPr>
          <w:p w14:paraId="4342325A" w14:textId="54F534C9" w:rsidR="7E6F1C81" w:rsidRDefault="7E6F1C81">
            <w:r w:rsidRPr="7E6F1C81">
              <w:rPr>
                <w:b/>
                <w:bCs/>
              </w:rPr>
              <w:t>T3</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11D48425" w14:textId="6CB6F0D8" w:rsidR="7E6F1C81" w:rsidRDefault="7E6F1C81">
            <w:r w:rsidRPr="7E6F1C81">
              <w:rPr>
                <w:b/>
                <w:bCs/>
              </w:rPr>
              <w:t>T1</w:t>
            </w:r>
          </w:p>
        </w:tc>
        <w:tc>
          <w:tcPr>
            <w:tcW w:w="534" w:type="dxa"/>
            <w:tcBorders>
              <w:top w:val="nil"/>
              <w:left w:val="dotted" w:sz="8" w:space="0" w:color="auto"/>
              <w:bottom w:val="single" w:sz="8" w:space="0" w:color="auto"/>
              <w:right w:val="dotted" w:sz="8" w:space="0" w:color="auto"/>
            </w:tcBorders>
            <w:tcMar>
              <w:left w:w="108" w:type="dxa"/>
              <w:right w:w="108" w:type="dxa"/>
            </w:tcMar>
          </w:tcPr>
          <w:p w14:paraId="54D5BC91" w14:textId="01E8F54E" w:rsidR="7E6F1C81" w:rsidRDefault="7E6F1C81">
            <w:r w:rsidRPr="7E6F1C81">
              <w:rPr>
                <w:b/>
                <w:bCs/>
              </w:rPr>
              <w:t>T2</w:t>
            </w:r>
          </w:p>
        </w:tc>
        <w:tc>
          <w:tcPr>
            <w:tcW w:w="534" w:type="dxa"/>
            <w:tcBorders>
              <w:top w:val="nil"/>
              <w:left w:val="dotted" w:sz="8" w:space="0" w:color="auto"/>
              <w:bottom w:val="single" w:sz="8" w:space="0" w:color="auto"/>
              <w:right w:val="single" w:sz="8" w:space="0" w:color="auto"/>
            </w:tcBorders>
            <w:tcMar>
              <w:left w:w="108" w:type="dxa"/>
              <w:right w:w="108" w:type="dxa"/>
            </w:tcMar>
          </w:tcPr>
          <w:p w14:paraId="51EFF9F5" w14:textId="135C22C2" w:rsidR="7E6F1C81" w:rsidRDefault="7E6F1C81">
            <w:r w:rsidRPr="7E6F1C81">
              <w:rPr>
                <w:b/>
                <w:bCs/>
              </w:rPr>
              <w:t>T3</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F27C54B" w14:textId="0C515354" w:rsidR="7E6F1C81" w:rsidRDefault="7E6F1C81">
            <w:r w:rsidRPr="7E6F1C81">
              <w:rPr>
                <w:b/>
                <w:bCs/>
              </w:rPr>
              <w:t>T1</w:t>
            </w:r>
          </w:p>
        </w:tc>
        <w:tc>
          <w:tcPr>
            <w:tcW w:w="602" w:type="dxa"/>
            <w:tcBorders>
              <w:top w:val="nil"/>
              <w:left w:val="dotted" w:sz="8" w:space="0" w:color="auto"/>
              <w:bottom w:val="single" w:sz="8" w:space="0" w:color="auto"/>
              <w:right w:val="dotted" w:sz="8" w:space="0" w:color="auto"/>
            </w:tcBorders>
            <w:tcMar>
              <w:left w:w="108" w:type="dxa"/>
              <w:right w:w="108" w:type="dxa"/>
            </w:tcMar>
          </w:tcPr>
          <w:p w14:paraId="0795CBD6" w14:textId="55FF95A5" w:rsidR="7E6F1C81" w:rsidRDefault="7E6F1C81">
            <w:r w:rsidRPr="7E6F1C81">
              <w:rPr>
                <w:b/>
                <w:bCs/>
              </w:rPr>
              <w:t>T2</w:t>
            </w:r>
          </w:p>
        </w:tc>
        <w:tc>
          <w:tcPr>
            <w:tcW w:w="542" w:type="dxa"/>
            <w:tcBorders>
              <w:top w:val="nil"/>
              <w:left w:val="dotted" w:sz="8" w:space="0" w:color="auto"/>
              <w:bottom w:val="single" w:sz="8" w:space="0" w:color="auto"/>
              <w:right w:val="single" w:sz="8" w:space="0" w:color="auto"/>
            </w:tcBorders>
            <w:tcMar>
              <w:left w:w="108" w:type="dxa"/>
              <w:right w:w="108" w:type="dxa"/>
            </w:tcMar>
          </w:tcPr>
          <w:p w14:paraId="2C8E8E82" w14:textId="7AE71754" w:rsidR="7E6F1C81" w:rsidRDefault="7E6F1C81">
            <w:r w:rsidRPr="7E6F1C81">
              <w:rPr>
                <w:b/>
                <w:bCs/>
              </w:rPr>
              <w:t>T3</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133CA761" w14:textId="3DA9878E" w:rsidR="7E6F1C81" w:rsidRDefault="7E6F1C81">
            <w:r w:rsidRPr="7E6F1C81">
              <w:rPr>
                <w:b/>
                <w:bCs/>
              </w:rPr>
              <w:t>T1</w:t>
            </w:r>
          </w:p>
        </w:tc>
        <w:tc>
          <w:tcPr>
            <w:tcW w:w="567" w:type="dxa"/>
            <w:tcBorders>
              <w:top w:val="nil"/>
              <w:left w:val="dotted" w:sz="8" w:space="0" w:color="auto"/>
              <w:bottom w:val="single" w:sz="8" w:space="0" w:color="auto"/>
              <w:right w:val="dotted" w:sz="8" w:space="0" w:color="auto"/>
            </w:tcBorders>
            <w:tcMar>
              <w:left w:w="108" w:type="dxa"/>
              <w:right w:w="108" w:type="dxa"/>
            </w:tcMar>
          </w:tcPr>
          <w:p w14:paraId="45F1CAC1" w14:textId="126C9BDB" w:rsidR="7E6F1C81" w:rsidRDefault="7E6F1C81">
            <w:r w:rsidRPr="7E6F1C81">
              <w:rPr>
                <w:b/>
                <w:bCs/>
              </w:rPr>
              <w:t>T2</w:t>
            </w:r>
          </w:p>
        </w:tc>
        <w:tc>
          <w:tcPr>
            <w:tcW w:w="567" w:type="dxa"/>
            <w:tcBorders>
              <w:top w:val="nil"/>
              <w:left w:val="dotted" w:sz="8" w:space="0" w:color="auto"/>
              <w:bottom w:val="single" w:sz="8" w:space="0" w:color="auto"/>
              <w:right w:val="single" w:sz="8" w:space="0" w:color="auto"/>
            </w:tcBorders>
            <w:tcMar>
              <w:left w:w="108" w:type="dxa"/>
              <w:right w:w="108" w:type="dxa"/>
            </w:tcMar>
          </w:tcPr>
          <w:p w14:paraId="0A446AB7" w14:textId="39D2BA4D" w:rsidR="7E6F1C81" w:rsidRDefault="7E6F1C81">
            <w:r w:rsidRPr="7E6F1C81">
              <w:rPr>
                <w:b/>
                <w:bCs/>
              </w:rPr>
              <w:t>T3</w:t>
            </w:r>
          </w:p>
        </w:tc>
      </w:tr>
      <w:tr w:rsidR="7E6F1C81" w14:paraId="536C03F2" w14:textId="77777777" w:rsidTr="00A645C4">
        <w:trPr>
          <w:trHeight w:val="255"/>
        </w:trPr>
        <w:tc>
          <w:tcPr>
            <w:tcW w:w="2763" w:type="dxa"/>
            <w:tcBorders>
              <w:top w:val="nil"/>
              <w:left w:val="single" w:sz="8" w:space="0" w:color="auto"/>
              <w:bottom w:val="single" w:sz="8" w:space="0" w:color="auto"/>
              <w:right w:val="single" w:sz="8" w:space="0" w:color="auto"/>
            </w:tcBorders>
            <w:tcMar>
              <w:left w:w="108" w:type="dxa"/>
              <w:right w:w="108" w:type="dxa"/>
            </w:tcMar>
          </w:tcPr>
          <w:p w14:paraId="42CF0251" w14:textId="5A13AC21" w:rsidR="7E6F1C81" w:rsidRDefault="7E6F1C81" w:rsidP="7E6F1C81">
            <w:pPr>
              <w:rPr>
                <w:rFonts w:ascii="Arial" w:eastAsia="Arial" w:hAnsi="Arial" w:cs="Arial"/>
                <w:sz w:val="22"/>
                <w:szCs w:val="22"/>
              </w:rPr>
            </w:pPr>
            <w:r w:rsidRPr="7E6F1C81">
              <w:rPr>
                <w:rFonts w:ascii="Arial" w:eastAsia="Arial" w:hAnsi="Arial" w:cs="Arial"/>
                <w:sz w:val="22"/>
                <w:szCs w:val="22"/>
              </w:rPr>
              <w:t>Steering group meeting</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31C71D8C" w14:textId="7F685A78"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765AC676" w14:textId="18F696C3"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0B5E197E" w14:textId="15359EDD"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675898C9" w14:textId="64FFFE1E"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32EEA16D" w14:textId="445BF444"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42DDE4A1" w14:textId="2F8FB4C0"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7624EDC6" w14:textId="306FC2F0"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1519F6E3" w14:textId="4F6B469E"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6D2D0AA3" w14:textId="4B63D28B"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598254FC" w14:textId="3BB0598E"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0066D6AC" w14:textId="6DBD8CEB"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14E84A2F" w14:textId="76D254D0" w:rsidR="7E6F1C81" w:rsidRDefault="7E6F1C81">
            <w:r w:rsidRPr="7E6F1C81">
              <w:t xml:space="preserve"> </w:t>
            </w:r>
          </w:p>
        </w:tc>
      </w:tr>
      <w:tr w:rsidR="7E6F1C81" w14:paraId="517781C2"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3455568B" w14:textId="60B90188" w:rsidR="7E6F1C81" w:rsidRDefault="7E6F1C81" w:rsidP="7E6F1C81">
            <w:pPr>
              <w:rPr>
                <w:rFonts w:ascii="Arial" w:eastAsia="Arial" w:hAnsi="Arial" w:cs="Arial"/>
                <w:sz w:val="22"/>
                <w:szCs w:val="22"/>
              </w:rPr>
            </w:pPr>
            <w:r w:rsidRPr="7E6F1C81">
              <w:rPr>
                <w:rFonts w:ascii="Arial" w:eastAsia="Arial" w:hAnsi="Arial" w:cs="Arial"/>
                <w:sz w:val="22"/>
                <w:szCs w:val="22"/>
              </w:rPr>
              <w:t>Data safety monitoring meeting</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48A709E4" w14:textId="2765AAB3"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68B4F7AC" w14:textId="087FD8E8"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0E17260E" w14:textId="2599BDC9"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6D9AB5AF" w14:textId="220E4A28"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2E0A6A81" w14:textId="10F04386"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3553649F" w14:textId="330BE8B9"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562A2A00" w14:textId="7E4DCA2E"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761606F3" w14:textId="5C604824"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74C75ED0" w14:textId="46955049"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505651FC" w14:textId="5E30B8E5"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2966FCD2" w14:textId="37692CCD"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6A18DBEE" w14:textId="6B4F5B80" w:rsidR="7E6F1C81" w:rsidRDefault="7E6F1C81">
            <w:r w:rsidRPr="7E6F1C81">
              <w:t xml:space="preserve"> </w:t>
            </w:r>
          </w:p>
        </w:tc>
      </w:tr>
      <w:tr w:rsidR="7E6F1C81" w14:paraId="0998F317"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25322806" w14:textId="570FB9E6" w:rsidR="7E6F1C81" w:rsidRDefault="7E6F1C81" w:rsidP="7E6F1C81">
            <w:pPr>
              <w:rPr>
                <w:rFonts w:ascii="Arial" w:eastAsia="Arial" w:hAnsi="Arial" w:cs="Arial"/>
                <w:sz w:val="22"/>
                <w:szCs w:val="22"/>
              </w:rPr>
            </w:pPr>
            <w:r w:rsidRPr="7E6F1C81">
              <w:rPr>
                <w:rFonts w:ascii="Arial" w:eastAsia="Arial" w:hAnsi="Arial" w:cs="Arial"/>
                <w:sz w:val="22"/>
                <w:szCs w:val="22"/>
              </w:rPr>
              <w:t>Project advisory group meeting</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0C70A5CD" w14:textId="78D24D1A"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4395FDE1" w14:textId="08CF1530"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4D61DD80" w14:textId="46D76F71"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16D03C1" w14:textId="497DE999"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548D5FCA" w14:textId="7773312F"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2F00361B" w14:textId="506C491B"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7357FD67" w14:textId="1CA17974"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1851E7D6" w14:textId="3FAFBE3F"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45EB2769" w14:textId="13E8AECB"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6EB2E023" w14:textId="278BBAA9"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7D500E06" w14:textId="39A5AF1E"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7D1AF232" w14:textId="469CAC45" w:rsidR="7E6F1C81" w:rsidRDefault="7E6F1C81">
            <w:r w:rsidRPr="7E6F1C81">
              <w:t xml:space="preserve"> </w:t>
            </w:r>
          </w:p>
        </w:tc>
      </w:tr>
      <w:tr w:rsidR="7E6F1C81" w14:paraId="1EBDC28D" w14:textId="77777777" w:rsidTr="00A645C4">
        <w:trPr>
          <w:trHeight w:val="240"/>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4041F54F" w14:textId="73BCA8A6" w:rsidR="7E6F1C81" w:rsidRDefault="7E6F1C81" w:rsidP="7E6F1C81">
            <w:pPr>
              <w:rPr>
                <w:rFonts w:ascii="Arial" w:eastAsia="Arial" w:hAnsi="Arial" w:cs="Arial"/>
                <w:sz w:val="22"/>
                <w:szCs w:val="22"/>
              </w:rPr>
            </w:pPr>
            <w:r w:rsidRPr="7E6F1C81">
              <w:rPr>
                <w:rFonts w:ascii="Arial" w:eastAsia="Arial" w:hAnsi="Arial" w:cs="Arial"/>
                <w:sz w:val="22"/>
                <w:szCs w:val="22"/>
              </w:rPr>
              <w:t>Recruitment of staff</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23E17CA5" w14:textId="5FB24D37"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5890B3CF" w14:textId="2BED215D"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799CF440" w14:textId="060AA0DE"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147D7D6" w14:textId="227E8CC2"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0B82FFF2" w14:textId="35AE5B2A"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2825EB15" w14:textId="2EC8627C"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5FD7228" w14:textId="527A1A6C"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684DBF4A" w14:textId="2CA3F028"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4561EF66" w14:textId="2F813254"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0C3BCFF4" w14:textId="00D56BF2"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14D5E8DA" w14:textId="45DCF730"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4AF70967" w14:textId="1066D285" w:rsidR="7E6F1C81" w:rsidRDefault="7E6F1C81">
            <w:r w:rsidRPr="7E6F1C81">
              <w:t xml:space="preserve"> </w:t>
            </w:r>
          </w:p>
        </w:tc>
      </w:tr>
      <w:tr w:rsidR="7E6F1C81" w14:paraId="63EEEDE9"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73C84A56" w14:textId="52F847FD" w:rsidR="7E6F1C81" w:rsidRDefault="7E6F1C81" w:rsidP="7E6F1C81">
            <w:pPr>
              <w:rPr>
                <w:rFonts w:ascii="Arial" w:eastAsia="Arial" w:hAnsi="Arial" w:cs="Arial"/>
                <w:b/>
                <w:bCs/>
                <w:i/>
                <w:iCs/>
                <w:sz w:val="22"/>
                <w:szCs w:val="22"/>
              </w:rPr>
            </w:pPr>
            <w:r w:rsidRPr="7E6F1C81">
              <w:rPr>
                <w:rFonts w:ascii="Arial" w:eastAsia="Arial" w:hAnsi="Arial" w:cs="Arial"/>
                <w:b/>
                <w:bCs/>
                <w:i/>
                <w:iCs/>
                <w:sz w:val="22"/>
                <w:szCs w:val="22"/>
              </w:rPr>
              <w:t>Aim 1:</w:t>
            </w:r>
          </w:p>
        </w:tc>
        <w:tc>
          <w:tcPr>
            <w:tcW w:w="534" w:type="dxa"/>
            <w:tcBorders>
              <w:top w:val="single" w:sz="8" w:space="0" w:color="auto"/>
              <w:left w:val="single" w:sz="8" w:space="0" w:color="auto"/>
              <w:bottom w:val="single" w:sz="8" w:space="0" w:color="auto"/>
              <w:right w:val="dotted" w:sz="8" w:space="0" w:color="auto"/>
            </w:tcBorders>
            <w:shd w:val="clear" w:color="auto" w:fill="000000" w:themeFill="text1"/>
            <w:tcMar>
              <w:left w:w="108" w:type="dxa"/>
              <w:right w:w="108" w:type="dxa"/>
            </w:tcMar>
          </w:tcPr>
          <w:p w14:paraId="1C27FC05" w14:textId="4B029D34"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000000" w:themeFill="text1"/>
            <w:tcMar>
              <w:left w:w="108" w:type="dxa"/>
              <w:right w:w="108" w:type="dxa"/>
            </w:tcMar>
          </w:tcPr>
          <w:p w14:paraId="1BA0C8D4" w14:textId="7EBEDE6D"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000000" w:themeFill="text1"/>
            <w:tcMar>
              <w:left w:w="108" w:type="dxa"/>
              <w:right w:w="108" w:type="dxa"/>
            </w:tcMar>
          </w:tcPr>
          <w:p w14:paraId="51A7AEE4" w14:textId="1B54E8BB"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000000" w:themeFill="text1"/>
            <w:tcMar>
              <w:left w:w="108" w:type="dxa"/>
              <w:right w:w="108" w:type="dxa"/>
            </w:tcMar>
          </w:tcPr>
          <w:p w14:paraId="4707A47A" w14:textId="66347CB4"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000000" w:themeFill="text1"/>
            <w:tcMar>
              <w:left w:w="108" w:type="dxa"/>
              <w:right w:w="108" w:type="dxa"/>
            </w:tcMar>
          </w:tcPr>
          <w:p w14:paraId="2463F6FE" w14:textId="064F1CFB"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000000" w:themeFill="text1"/>
            <w:tcMar>
              <w:left w:w="108" w:type="dxa"/>
              <w:right w:w="108" w:type="dxa"/>
            </w:tcMar>
          </w:tcPr>
          <w:p w14:paraId="06DA4057" w14:textId="3EE45514"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000000" w:themeFill="text1"/>
            <w:tcMar>
              <w:left w:w="108" w:type="dxa"/>
              <w:right w:w="108" w:type="dxa"/>
            </w:tcMar>
          </w:tcPr>
          <w:p w14:paraId="7C9D660F" w14:textId="12DA5E51"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000000" w:themeFill="text1"/>
            <w:tcMar>
              <w:left w:w="108" w:type="dxa"/>
              <w:right w:w="108" w:type="dxa"/>
            </w:tcMar>
          </w:tcPr>
          <w:p w14:paraId="49BAD79C" w14:textId="5861B38E"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000000" w:themeFill="text1"/>
            <w:tcMar>
              <w:left w:w="108" w:type="dxa"/>
              <w:right w:w="108" w:type="dxa"/>
            </w:tcMar>
          </w:tcPr>
          <w:p w14:paraId="7BBFDB2C" w14:textId="0164CEC9"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shd w:val="clear" w:color="auto" w:fill="000000" w:themeFill="text1"/>
            <w:tcMar>
              <w:left w:w="108" w:type="dxa"/>
              <w:right w:w="108" w:type="dxa"/>
            </w:tcMar>
          </w:tcPr>
          <w:p w14:paraId="401A1E76" w14:textId="0B35B0C5"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000000" w:themeFill="text1"/>
            <w:tcMar>
              <w:left w:w="108" w:type="dxa"/>
              <w:right w:w="108" w:type="dxa"/>
            </w:tcMar>
          </w:tcPr>
          <w:p w14:paraId="40079868" w14:textId="36B1CFD2"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shd w:val="clear" w:color="auto" w:fill="000000" w:themeFill="text1"/>
            <w:tcMar>
              <w:left w:w="108" w:type="dxa"/>
              <w:right w:w="108" w:type="dxa"/>
            </w:tcMar>
          </w:tcPr>
          <w:p w14:paraId="6EA055B2" w14:textId="2347A5D8" w:rsidR="7E6F1C81" w:rsidRDefault="7E6F1C81">
            <w:r w:rsidRPr="7E6F1C81">
              <w:t xml:space="preserve"> </w:t>
            </w:r>
          </w:p>
        </w:tc>
      </w:tr>
      <w:tr w:rsidR="7E6F1C81" w14:paraId="246532B3"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22C70FA9" w14:textId="1583BE7A" w:rsidR="7E6F1C81" w:rsidRDefault="7E6F1C81" w:rsidP="7E6F1C81">
            <w:pPr>
              <w:rPr>
                <w:rFonts w:ascii="Arial" w:eastAsia="Arial" w:hAnsi="Arial" w:cs="Arial"/>
                <w:sz w:val="22"/>
                <w:szCs w:val="22"/>
              </w:rPr>
            </w:pPr>
            <w:r w:rsidRPr="7E6F1C81">
              <w:rPr>
                <w:rFonts w:ascii="Arial" w:eastAsia="Arial" w:hAnsi="Arial" w:cs="Arial"/>
                <w:sz w:val="22"/>
                <w:szCs w:val="22"/>
              </w:rPr>
              <w:t xml:space="preserve">Compile data forms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78200948" w14:textId="65AAE5D5"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2335B740" w14:textId="46D9BEE6"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312C1786" w14:textId="0206AEC1"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8605BF6" w14:textId="286B17B4"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3129D2F4" w14:textId="15EB2DB0"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7A82DB06" w14:textId="7F96C9E7"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523E6E3" w14:textId="70F07F81"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74C65D24" w14:textId="3D52B64F"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0B6FF042" w14:textId="5B48191F"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2D04B56C" w14:textId="441DD610"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3CE41F26" w14:textId="11BABE9A"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3FCB99B7" w14:textId="5CE4807C" w:rsidR="7E6F1C81" w:rsidRDefault="7E6F1C81">
            <w:r w:rsidRPr="7E6F1C81">
              <w:t xml:space="preserve"> </w:t>
            </w:r>
          </w:p>
        </w:tc>
      </w:tr>
      <w:tr w:rsidR="7E6F1C81" w14:paraId="042B4B88"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215F33A2" w14:textId="73056A06" w:rsidR="7E6F1C81" w:rsidRDefault="7E6F1C81" w:rsidP="7E6F1C81">
            <w:pPr>
              <w:rPr>
                <w:rFonts w:ascii="Arial" w:eastAsia="Arial" w:hAnsi="Arial" w:cs="Arial"/>
                <w:sz w:val="22"/>
                <w:szCs w:val="22"/>
              </w:rPr>
            </w:pPr>
            <w:r w:rsidRPr="7E6F1C81">
              <w:rPr>
                <w:rFonts w:ascii="Arial" w:eastAsia="Arial" w:hAnsi="Arial" w:cs="Arial"/>
                <w:sz w:val="22"/>
                <w:szCs w:val="22"/>
              </w:rPr>
              <w:t>Obtain ethics approval</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41E980D5" w14:textId="101954A0"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11C3D9C8" w14:textId="7BF80B2A"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041157E6" w14:textId="01172D97"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69B3B7D9" w14:textId="4F1A4B5A"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7A39A864" w14:textId="50F2AE03"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2F5819AB" w14:textId="137349FB"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692399CD" w14:textId="3EC61369"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0FC7D0CD" w14:textId="225DAF4E"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054EF9C6" w14:textId="3C8169E8"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4230E493" w14:textId="692C04AA"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55CFD377" w14:textId="6276F7F7"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082734AC" w14:textId="6DD8EC7C" w:rsidR="7E6F1C81" w:rsidRDefault="7E6F1C81">
            <w:r w:rsidRPr="7E6F1C81">
              <w:t xml:space="preserve"> </w:t>
            </w:r>
          </w:p>
        </w:tc>
      </w:tr>
      <w:tr w:rsidR="7E6F1C81" w14:paraId="48E5B0D1"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625E0D92" w14:textId="59744CAC" w:rsidR="7E6F1C81" w:rsidRDefault="7E6F1C81" w:rsidP="7E6F1C81">
            <w:pPr>
              <w:rPr>
                <w:rFonts w:ascii="Arial" w:eastAsia="Arial" w:hAnsi="Arial" w:cs="Arial"/>
                <w:sz w:val="22"/>
                <w:szCs w:val="22"/>
              </w:rPr>
            </w:pPr>
            <w:r w:rsidRPr="7E6F1C81">
              <w:rPr>
                <w:rFonts w:ascii="Arial" w:eastAsia="Arial" w:hAnsi="Arial" w:cs="Arial"/>
                <w:sz w:val="22"/>
                <w:szCs w:val="22"/>
              </w:rPr>
              <w:t>Training of pharmacists</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3A440BD3" w14:textId="728416BF"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76E9A78E" w14:textId="6EF1ADB8"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6FD762B2" w14:textId="407C5925"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382C6657" w14:textId="552D0E4C"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53C7327D" w14:textId="4E3EB3FD"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0752B8EF" w14:textId="69CBECFA"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809CE85" w14:textId="5C13D763"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3477D9CB" w14:textId="683B5130"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748F2869" w14:textId="7F43E1E9"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7A7B8FB2" w14:textId="11EE812F"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110B8A32" w14:textId="4D7AC321"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2E07B597" w14:textId="267301B9" w:rsidR="7E6F1C81" w:rsidRDefault="7E6F1C81">
            <w:r w:rsidRPr="7E6F1C81">
              <w:t xml:space="preserve"> </w:t>
            </w:r>
          </w:p>
        </w:tc>
      </w:tr>
      <w:tr w:rsidR="7E6F1C81" w14:paraId="51538D3B"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1620D872" w14:textId="7C431EA3" w:rsidR="7E6F1C81" w:rsidRDefault="7E6F1C81" w:rsidP="7E6F1C81">
            <w:pPr>
              <w:rPr>
                <w:rFonts w:ascii="Arial" w:eastAsia="Arial" w:hAnsi="Arial" w:cs="Arial"/>
                <w:sz w:val="22"/>
                <w:szCs w:val="22"/>
              </w:rPr>
            </w:pPr>
            <w:r w:rsidRPr="7E6F1C81">
              <w:rPr>
                <w:rFonts w:ascii="Arial" w:eastAsia="Arial" w:hAnsi="Arial" w:cs="Arial"/>
                <w:sz w:val="22"/>
                <w:szCs w:val="22"/>
              </w:rPr>
              <w:t>Database development</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372CECA8" w14:textId="0783BBAE"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3940FC62" w14:textId="1489D6A7"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513F3E92" w14:textId="033FB7C4"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F7F57F1" w14:textId="65CC0646"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33B5EB52" w14:textId="6B702473"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1E6AA44F" w14:textId="590F9F63"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622530A3" w14:textId="13ED558C"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19887232" w14:textId="538442FE"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5C119C59" w14:textId="42B41E4C"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3C7BE324" w14:textId="2132DE64"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3C2D87FA" w14:textId="1F2A0ABD"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3DC1AF4B" w14:textId="47D66523" w:rsidR="7E6F1C81" w:rsidRDefault="7E6F1C81">
            <w:r w:rsidRPr="7E6F1C81">
              <w:t xml:space="preserve"> </w:t>
            </w:r>
          </w:p>
        </w:tc>
      </w:tr>
      <w:tr w:rsidR="7E6F1C81" w14:paraId="11A6C010" w14:textId="77777777" w:rsidTr="00A645C4">
        <w:trPr>
          <w:trHeight w:val="240"/>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54716590" w14:textId="4DECCAD3" w:rsidR="7E6F1C81" w:rsidRDefault="7E6F1C81" w:rsidP="7E6F1C81">
            <w:pPr>
              <w:rPr>
                <w:rFonts w:ascii="Arial" w:eastAsia="Arial" w:hAnsi="Arial" w:cs="Arial"/>
                <w:sz w:val="22"/>
                <w:szCs w:val="22"/>
              </w:rPr>
            </w:pPr>
            <w:r w:rsidRPr="7E6F1C81">
              <w:rPr>
                <w:rFonts w:ascii="Arial" w:eastAsia="Arial" w:hAnsi="Arial" w:cs="Arial"/>
                <w:sz w:val="22"/>
                <w:szCs w:val="22"/>
              </w:rPr>
              <w:t>Recruitment of participants (n=13 per month)</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D5AA13E" w14:textId="63694A11"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246C81E8" w14:textId="6A1D8677"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73703042" w14:textId="0E5EC3C6"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1114B93F" w14:textId="3B8C8D97"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5C84FA41" w14:textId="657A1B85"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2676D441" w14:textId="36F6014E"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01E63972" w14:textId="235225F9"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757370B2" w14:textId="2773DED3"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0562BF3B" w14:textId="1BF04A9C"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222D57A0" w14:textId="4A252015"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17A9AFB5" w14:textId="441990EA"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32651AD1" w14:textId="3429CC76" w:rsidR="7E6F1C81" w:rsidRDefault="7E6F1C81">
            <w:r w:rsidRPr="7E6F1C81">
              <w:t xml:space="preserve"> </w:t>
            </w:r>
          </w:p>
        </w:tc>
      </w:tr>
      <w:tr w:rsidR="7E6F1C81" w14:paraId="4523C10C"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0EBE117C" w14:textId="30D10B13" w:rsidR="7E6F1C81" w:rsidRDefault="7E6F1C81" w:rsidP="7E6F1C81">
            <w:pPr>
              <w:rPr>
                <w:rFonts w:ascii="Arial" w:eastAsia="Arial" w:hAnsi="Arial" w:cs="Arial"/>
                <w:sz w:val="22"/>
                <w:szCs w:val="22"/>
              </w:rPr>
            </w:pPr>
            <w:r w:rsidRPr="7E6F1C81">
              <w:rPr>
                <w:rFonts w:ascii="Arial" w:eastAsia="Arial" w:hAnsi="Arial" w:cs="Arial"/>
                <w:sz w:val="22"/>
                <w:szCs w:val="22"/>
              </w:rPr>
              <w:t>Collect baseline data</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2E85DA62" w14:textId="3897DE8A"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2E917477" w14:textId="435B8942"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558D00B5" w14:textId="7AED44C3"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6001D995" w14:textId="37890D58"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6546CB62" w14:textId="21F422FD"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7A2E10E5" w14:textId="4AD0A79C"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19B7092E" w14:textId="7088AE06"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03932046" w14:textId="4C11D5E4"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350DFCC4" w14:textId="51443BA9"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2CFAD01F" w14:textId="66D717B4"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45FC8066" w14:textId="198CF138"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63BB748C" w14:textId="06E00939" w:rsidR="7E6F1C81" w:rsidRDefault="7E6F1C81">
            <w:r w:rsidRPr="7E6F1C81">
              <w:t xml:space="preserve"> </w:t>
            </w:r>
          </w:p>
        </w:tc>
      </w:tr>
      <w:tr w:rsidR="7E6F1C81" w14:paraId="5F9E1C16"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1131FCB0" w14:textId="49E123B8" w:rsidR="7E6F1C81" w:rsidRDefault="7E6F1C81" w:rsidP="7E6F1C81">
            <w:pPr>
              <w:rPr>
                <w:rFonts w:ascii="Arial" w:eastAsia="Arial" w:hAnsi="Arial" w:cs="Arial"/>
                <w:sz w:val="22"/>
                <w:szCs w:val="22"/>
              </w:rPr>
            </w:pPr>
            <w:r w:rsidRPr="7E6F1C81">
              <w:rPr>
                <w:rFonts w:ascii="Arial" w:eastAsia="Arial" w:hAnsi="Arial" w:cs="Arial"/>
                <w:sz w:val="22"/>
                <w:szCs w:val="22"/>
              </w:rPr>
              <w:t>Collect preoperative data</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2455CC63" w14:textId="1777070B"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68962D83" w14:textId="14371811"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381B983F" w14:textId="7F01543E"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2759D18B" w14:textId="0569BA85"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69A6FF3B" w14:textId="120503A9"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712FF55F" w14:textId="6302B2B5"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7FD98603" w14:textId="69F2CD1C"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38449A36" w14:textId="321F0CCA"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1E91EFBB" w14:textId="098820CB"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7A552AD2" w14:textId="6503E149"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0D85138A" w14:textId="5E07924D"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0B68A9A0" w14:textId="2F6B360F" w:rsidR="7E6F1C81" w:rsidRDefault="7E6F1C81">
            <w:r w:rsidRPr="7E6F1C81">
              <w:t xml:space="preserve"> </w:t>
            </w:r>
          </w:p>
        </w:tc>
      </w:tr>
      <w:tr w:rsidR="7E6F1C81" w14:paraId="6300DDF3"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242FA4C0" w14:textId="1AA4C4D4" w:rsidR="7E6F1C81" w:rsidRDefault="7E6F1C81" w:rsidP="7E6F1C81">
            <w:pPr>
              <w:rPr>
                <w:rFonts w:ascii="Arial" w:eastAsia="Arial" w:hAnsi="Arial" w:cs="Arial"/>
                <w:sz w:val="22"/>
                <w:szCs w:val="22"/>
              </w:rPr>
            </w:pPr>
            <w:r w:rsidRPr="7E6F1C81">
              <w:rPr>
                <w:rFonts w:ascii="Arial" w:eastAsia="Arial" w:hAnsi="Arial" w:cs="Arial"/>
                <w:sz w:val="22"/>
                <w:szCs w:val="22"/>
              </w:rPr>
              <w:t>Collect postoperative data</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5EC2C5DD" w14:textId="5BBBF764"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0DEF72B1" w14:textId="56E0C3D5"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2C8AB641" w14:textId="6BC902D5"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7EBFEB28" w14:textId="04BB876A"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53D94F92" w14:textId="38D07695"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48A14C34" w14:textId="4296AAEE"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2DA35374" w14:textId="04ED4EF5"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66A4DA2B" w14:textId="1E19C5BF"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4592F8D7" w14:textId="3A751A19"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3D51B577" w14:textId="76A1AD28"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4C16E6D6" w14:textId="4CBA3E45"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0607E3DA" w14:textId="2432AB7E" w:rsidR="7E6F1C81" w:rsidRDefault="7E6F1C81">
            <w:r w:rsidRPr="7E6F1C81">
              <w:t xml:space="preserve"> </w:t>
            </w:r>
          </w:p>
        </w:tc>
      </w:tr>
      <w:tr w:rsidR="7E6F1C81" w14:paraId="1A6F524E"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4842FFA0" w14:textId="73F0EF5A" w:rsidR="7E6F1C81" w:rsidRDefault="7E6F1C81" w:rsidP="7E6F1C81">
            <w:pPr>
              <w:rPr>
                <w:rFonts w:ascii="Arial" w:eastAsia="Arial" w:hAnsi="Arial" w:cs="Arial"/>
                <w:sz w:val="22"/>
                <w:szCs w:val="22"/>
              </w:rPr>
            </w:pPr>
            <w:r w:rsidRPr="7E6F1C81">
              <w:rPr>
                <w:rFonts w:ascii="Arial" w:eastAsia="Arial" w:hAnsi="Arial" w:cs="Arial"/>
                <w:sz w:val="22"/>
                <w:szCs w:val="22"/>
              </w:rPr>
              <w:t>Reporting to Site HRECs</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271FB5AE" w14:textId="60FC6569"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219CE3DC" w14:textId="4AB6AC50"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6E2B7A0E" w14:textId="220A8A18"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2C77E24D" w14:textId="0E70869C"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5B161946" w14:textId="31735E31"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42B519B4" w14:textId="4DDF2169"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195AE5E3" w14:textId="799D2718"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17F35F22" w14:textId="715EDFF5"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5603F576" w14:textId="4D7D634C"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663515AB" w14:textId="577C5830"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5BA33629" w14:textId="0B85393C"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51391DDE" w14:textId="743BDF8E" w:rsidR="7E6F1C81" w:rsidRDefault="7E6F1C81">
            <w:r w:rsidRPr="7E6F1C81">
              <w:t xml:space="preserve"> </w:t>
            </w:r>
          </w:p>
        </w:tc>
      </w:tr>
      <w:tr w:rsidR="7E6F1C81" w14:paraId="0D415AE9"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2EDCC432" w14:textId="426BB8AC" w:rsidR="7E6F1C81" w:rsidRDefault="7E6F1C81" w:rsidP="7E6F1C81">
            <w:pPr>
              <w:rPr>
                <w:rFonts w:ascii="Arial" w:eastAsia="Arial" w:hAnsi="Arial" w:cs="Arial"/>
                <w:sz w:val="22"/>
                <w:szCs w:val="22"/>
              </w:rPr>
            </w:pPr>
            <w:r w:rsidRPr="7E6F1C81">
              <w:rPr>
                <w:rFonts w:ascii="Arial" w:eastAsia="Arial" w:hAnsi="Arial" w:cs="Arial"/>
                <w:sz w:val="22"/>
                <w:szCs w:val="22"/>
              </w:rPr>
              <w:t>Study close-out</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43BDDD4" w14:textId="6BDD3AA5"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620111C3" w14:textId="6909CC2B"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55593ADD" w14:textId="23FEA4FD"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CE54011" w14:textId="6247F61F"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7972C475" w14:textId="19B9975A"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FFFFFF" w:themeFill="background1"/>
            <w:tcMar>
              <w:left w:w="108" w:type="dxa"/>
              <w:right w:w="108" w:type="dxa"/>
            </w:tcMar>
          </w:tcPr>
          <w:p w14:paraId="2BE5BBB2" w14:textId="5D177DA2"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FFFFFF" w:themeFill="background1"/>
            <w:tcMar>
              <w:left w:w="108" w:type="dxa"/>
              <w:right w:w="108" w:type="dxa"/>
            </w:tcMar>
          </w:tcPr>
          <w:p w14:paraId="6A31D69A" w14:textId="589069CE"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FFFFFF" w:themeFill="background1"/>
            <w:tcMar>
              <w:left w:w="108" w:type="dxa"/>
              <w:right w:w="108" w:type="dxa"/>
            </w:tcMar>
          </w:tcPr>
          <w:p w14:paraId="63E1C7F8" w14:textId="1B775CA6"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FFFFFF" w:themeFill="background1"/>
            <w:tcMar>
              <w:left w:w="108" w:type="dxa"/>
              <w:right w:w="108" w:type="dxa"/>
            </w:tcMar>
          </w:tcPr>
          <w:p w14:paraId="34282E03" w14:textId="1E486C5D"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31121413" w14:textId="13CB98F8"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FFFFFF" w:themeFill="background1"/>
            <w:tcMar>
              <w:left w:w="108" w:type="dxa"/>
              <w:right w:w="108" w:type="dxa"/>
            </w:tcMar>
          </w:tcPr>
          <w:p w14:paraId="5315F0FD" w14:textId="1EA7825F"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0C9FAC3C" w14:textId="27CF785F" w:rsidR="7E6F1C81" w:rsidRDefault="7E6F1C81">
            <w:r w:rsidRPr="7E6F1C81">
              <w:t xml:space="preserve"> </w:t>
            </w:r>
          </w:p>
        </w:tc>
      </w:tr>
      <w:tr w:rsidR="7E6F1C81" w14:paraId="10FF8010"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78C5A065" w14:textId="60B6BD71" w:rsidR="7E6F1C81" w:rsidRDefault="7E6F1C81" w:rsidP="7E6F1C81">
            <w:pPr>
              <w:rPr>
                <w:rFonts w:ascii="Arial" w:eastAsia="Arial" w:hAnsi="Arial" w:cs="Arial"/>
                <w:sz w:val="22"/>
                <w:szCs w:val="22"/>
              </w:rPr>
            </w:pPr>
            <w:r w:rsidRPr="7E6F1C81">
              <w:rPr>
                <w:rFonts w:ascii="Arial" w:eastAsia="Arial" w:hAnsi="Arial" w:cs="Arial"/>
                <w:sz w:val="22"/>
                <w:szCs w:val="22"/>
              </w:rPr>
              <w:t xml:space="preserve">Data analysis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10502CC" w14:textId="325BEFA9"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31BF73F2" w14:textId="326BA95B"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14A1EB9B" w14:textId="7C9B9A8A"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0850509" w14:textId="73A558A6"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1B7EE524" w14:textId="048B3ADC"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193C0FB4" w14:textId="27FE3FCD"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23F18D75" w14:textId="119C3811"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21C54D3A" w14:textId="5C5CC9B5"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0CEB422D" w14:textId="24CA97EE"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shd w:val="clear" w:color="auto" w:fill="FFFFFF" w:themeFill="background1"/>
            <w:tcMar>
              <w:left w:w="108" w:type="dxa"/>
              <w:right w:w="108" w:type="dxa"/>
            </w:tcMar>
          </w:tcPr>
          <w:p w14:paraId="16127950" w14:textId="658D5345"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3E613BC2" w14:textId="6D9723E3"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60F03143" w14:textId="36211972" w:rsidR="7E6F1C81" w:rsidRDefault="7E6F1C81">
            <w:r w:rsidRPr="7E6F1C81">
              <w:t xml:space="preserve"> </w:t>
            </w:r>
          </w:p>
        </w:tc>
      </w:tr>
      <w:tr w:rsidR="7E6F1C81" w14:paraId="7A9141CE"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5617E03D" w14:textId="07AA78B1" w:rsidR="7E6F1C81" w:rsidRDefault="7E6F1C81" w:rsidP="7E6F1C81">
            <w:pPr>
              <w:rPr>
                <w:rFonts w:ascii="Arial" w:eastAsia="Arial" w:hAnsi="Arial" w:cs="Arial"/>
                <w:sz w:val="22"/>
                <w:szCs w:val="22"/>
              </w:rPr>
            </w:pPr>
            <w:r w:rsidRPr="7E6F1C81">
              <w:rPr>
                <w:rFonts w:ascii="Arial" w:eastAsia="Arial" w:hAnsi="Arial" w:cs="Arial"/>
                <w:sz w:val="22"/>
                <w:szCs w:val="22"/>
              </w:rPr>
              <w:t>Economic evaluation</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E9549D3" w14:textId="5D9B8A7F"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67FBF2B6" w14:textId="7A280A11"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53DFDE65" w14:textId="324D4777"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272F70D8" w14:textId="5387B681"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6D523181" w14:textId="2386C9B7"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18EC4A35" w14:textId="422D81B3"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4FF61B1D" w14:textId="43D3CBDD"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28BAC9A0" w14:textId="1F641CC9"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5ABAE2F4" w14:textId="03CD0E17"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34FC8855" w14:textId="6AA15190"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5040C194" w14:textId="796B812D"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0749451A" w14:textId="5724D9BE" w:rsidR="7E6F1C81" w:rsidRDefault="7E6F1C81">
            <w:r w:rsidRPr="7E6F1C81">
              <w:t xml:space="preserve"> </w:t>
            </w:r>
          </w:p>
        </w:tc>
      </w:tr>
      <w:tr w:rsidR="7E6F1C81" w14:paraId="60873016" w14:textId="77777777" w:rsidTr="00A645C4">
        <w:trPr>
          <w:trHeight w:val="240"/>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5628E607" w14:textId="2F461D24" w:rsidR="7E6F1C81" w:rsidRDefault="7E6F1C81" w:rsidP="7E6F1C81">
            <w:pPr>
              <w:rPr>
                <w:rFonts w:ascii="Arial" w:eastAsia="Arial" w:hAnsi="Arial" w:cs="Arial"/>
                <w:sz w:val="22"/>
                <w:szCs w:val="22"/>
              </w:rPr>
            </w:pPr>
            <w:r w:rsidRPr="7E6F1C81">
              <w:rPr>
                <w:rFonts w:ascii="Arial" w:eastAsia="Arial" w:hAnsi="Arial" w:cs="Arial"/>
                <w:sz w:val="22"/>
                <w:szCs w:val="22"/>
              </w:rPr>
              <w:t>Report writing</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444146AA" w14:textId="2B237D3E"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7AE03D41" w14:textId="522E3538"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3D3DE546" w14:textId="029B01AC"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4A0B8ED" w14:textId="73ACFFBC"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7CCE8E4F" w14:textId="4D20F268"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41D54F03" w14:textId="0D50F5D8"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39DE5D69" w14:textId="10C78CAF"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6DF505F5" w14:textId="04A77615"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761B39AD" w14:textId="58EB0CEB"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70B01163" w14:textId="075F5183"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5A075B4B" w14:textId="70D07726"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21547BB5" w14:textId="31D32535" w:rsidR="7E6F1C81" w:rsidRDefault="7E6F1C81">
            <w:r w:rsidRPr="7E6F1C81">
              <w:t xml:space="preserve"> </w:t>
            </w:r>
          </w:p>
        </w:tc>
      </w:tr>
      <w:tr w:rsidR="7E6F1C81" w14:paraId="6AE159E2" w14:textId="77777777" w:rsidTr="00A645C4">
        <w:trPr>
          <w:trHeight w:val="255"/>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7A963DDE" w14:textId="3C53763F" w:rsidR="7E6F1C81" w:rsidRDefault="7E6F1C81" w:rsidP="7E6F1C81">
            <w:pPr>
              <w:rPr>
                <w:rFonts w:ascii="Arial" w:eastAsia="Arial" w:hAnsi="Arial" w:cs="Arial"/>
                <w:b/>
                <w:bCs/>
                <w:i/>
                <w:iCs/>
                <w:sz w:val="22"/>
                <w:szCs w:val="22"/>
              </w:rPr>
            </w:pPr>
            <w:r w:rsidRPr="7E6F1C81">
              <w:rPr>
                <w:rFonts w:ascii="Arial" w:eastAsia="Arial" w:hAnsi="Arial" w:cs="Arial"/>
                <w:b/>
                <w:bCs/>
                <w:i/>
                <w:iCs/>
                <w:sz w:val="22"/>
                <w:szCs w:val="22"/>
              </w:rPr>
              <w:t>Aim 2:</w:t>
            </w:r>
          </w:p>
        </w:tc>
        <w:tc>
          <w:tcPr>
            <w:tcW w:w="534" w:type="dxa"/>
            <w:tcBorders>
              <w:top w:val="single" w:sz="8" w:space="0" w:color="auto"/>
              <w:left w:val="single" w:sz="8" w:space="0" w:color="auto"/>
              <w:bottom w:val="single" w:sz="8" w:space="0" w:color="auto"/>
              <w:right w:val="dotted" w:sz="8" w:space="0" w:color="auto"/>
            </w:tcBorders>
            <w:shd w:val="clear" w:color="auto" w:fill="000000" w:themeFill="text1"/>
            <w:tcMar>
              <w:left w:w="108" w:type="dxa"/>
              <w:right w:w="108" w:type="dxa"/>
            </w:tcMar>
          </w:tcPr>
          <w:p w14:paraId="263EF8C3" w14:textId="49FDC280"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000000" w:themeFill="text1"/>
            <w:tcMar>
              <w:left w:w="108" w:type="dxa"/>
              <w:right w:w="108" w:type="dxa"/>
            </w:tcMar>
          </w:tcPr>
          <w:p w14:paraId="3D04B705" w14:textId="186482AC"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000000" w:themeFill="text1"/>
            <w:tcMar>
              <w:left w:w="108" w:type="dxa"/>
              <w:right w:w="108" w:type="dxa"/>
            </w:tcMar>
          </w:tcPr>
          <w:p w14:paraId="26847E5E" w14:textId="057F3FE2"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000000" w:themeFill="text1"/>
            <w:tcMar>
              <w:left w:w="108" w:type="dxa"/>
              <w:right w:w="108" w:type="dxa"/>
            </w:tcMar>
          </w:tcPr>
          <w:p w14:paraId="1A1FEFE6" w14:textId="3AABF3C3"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000000" w:themeFill="text1"/>
            <w:tcMar>
              <w:left w:w="108" w:type="dxa"/>
              <w:right w:w="108" w:type="dxa"/>
            </w:tcMar>
          </w:tcPr>
          <w:p w14:paraId="172DEF25" w14:textId="18C1BA6D"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000000" w:themeFill="text1"/>
            <w:tcMar>
              <w:left w:w="108" w:type="dxa"/>
              <w:right w:w="108" w:type="dxa"/>
            </w:tcMar>
          </w:tcPr>
          <w:p w14:paraId="78C50AA1" w14:textId="46FD4AB2"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000000" w:themeFill="text1"/>
            <w:tcMar>
              <w:left w:w="108" w:type="dxa"/>
              <w:right w:w="108" w:type="dxa"/>
            </w:tcMar>
          </w:tcPr>
          <w:p w14:paraId="2D81737D" w14:textId="1442E3C8"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000000" w:themeFill="text1"/>
            <w:tcMar>
              <w:left w:w="108" w:type="dxa"/>
              <w:right w:w="108" w:type="dxa"/>
            </w:tcMar>
          </w:tcPr>
          <w:p w14:paraId="60FE090F" w14:textId="40638320"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000000" w:themeFill="text1"/>
            <w:tcMar>
              <w:left w:w="108" w:type="dxa"/>
              <w:right w:w="108" w:type="dxa"/>
            </w:tcMar>
          </w:tcPr>
          <w:p w14:paraId="054B916F" w14:textId="539BFD32"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shd w:val="clear" w:color="auto" w:fill="000000" w:themeFill="text1"/>
            <w:tcMar>
              <w:left w:w="108" w:type="dxa"/>
              <w:right w:w="108" w:type="dxa"/>
            </w:tcMar>
          </w:tcPr>
          <w:p w14:paraId="0777CD4B" w14:textId="34407052"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000000" w:themeFill="text1"/>
            <w:tcMar>
              <w:left w:w="108" w:type="dxa"/>
              <w:right w:w="108" w:type="dxa"/>
            </w:tcMar>
          </w:tcPr>
          <w:p w14:paraId="6E9A7CBF" w14:textId="769F32A0"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shd w:val="clear" w:color="auto" w:fill="000000" w:themeFill="text1"/>
            <w:tcMar>
              <w:left w:w="108" w:type="dxa"/>
              <w:right w:w="108" w:type="dxa"/>
            </w:tcMar>
          </w:tcPr>
          <w:p w14:paraId="4E96A220" w14:textId="480519B0" w:rsidR="7E6F1C81" w:rsidRDefault="7E6F1C81">
            <w:r w:rsidRPr="7E6F1C81">
              <w:t xml:space="preserve"> </w:t>
            </w:r>
          </w:p>
        </w:tc>
      </w:tr>
      <w:tr w:rsidR="7E6F1C81" w14:paraId="2698715A" w14:textId="77777777" w:rsidTr="00A645C4">
        <w:trPr>
          <w:trHeight w:val="240"/>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5285E479" w14:textId="0358697D" w:rsidR="7E6F1C81" w:rsidRDefault="7E6F1C81" w:rsidP="7E6F1C81">
            <w:pPr>
              <w:rPr>
                <w:rFonts w:ascii="Arial" w:eastAsia="Arial" w:hAnsi="Arial" w:cs="Arial"/>
                <w:sz w:val="22"/>
                <w:szCs w:val="22"/>
              </w:rPr>
            </w:pPr>
            <w:r w:rsidRPr="7E6F1C81">
              <w:rPr>
                <w:rFonts w:ascii="Arial" w:eastAsia="Arial" w:hAnsi="Arial" w:cs="Arial"/>
                <w:sz w:val="22"/>
                <w:szCs w:val="22"/>
              </w:rPr>
              <w:t>Obtain ethics approval</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1CD92AB7" w14:textId="21969008"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4E5C7456" w14:textId="7D1D1C19"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41A84BA0" w14:textId="4D6FDEEC"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9990F4E" w14:textId="5A95F5B4"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69BD576D" w14:textId="3A4591F3"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33EF5A4A" w14:textId="6D9E3C8F"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519BBE50" w14:textId="4DE9E31B"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5A35455E" w14:textId="4EA05D2C"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489A0A95" w14:textId="62885223"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58970636" w14:textId="6346E4E2"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283D8CEF" w14:textId="216388E6"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76065F40" w14:textId="7803CE92" w:rsidR="7E6F1C81" w:rsidRDefault="7E6F1C81">
            <w:r w:rsidRPr="7E6F1C81">
              <w:t xml:space="preserve"> </w:t>
            </w:r>
          </w:p>
        </w:tc>
      </w:tr>
      <w:tr w:rsidR="7E6F1C81" w14:paraId="6F837B48" w14:textId="77777777" w:rsidTr="00A645C4">
        <w:trPr>
          <w:trHeight w:val="240"/>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00BF5745" w14:textId="6C16AC8F" w:rsidR="7E6F1C81" w:rsidRDefault="7E6F1C81" w:rsidP="7E6F1C81">
            <w:pPr>
              <w:rPr>
                <w:rFonts w:ascii="Arial" w:eastAsia="Arial" w:hAnsi="Arial" w:cs="Arial"/>
                <w:sz w:val="22"/>
                <w:szCs w:val="22"/>
              </w:rPr>
            </w:pPr>
            <w:r w:rsidRPr="7E6F1C81">
              <w:rPr>
                <w:rFonts w:ascii="Arial" w:eastAsia="Arial" w:hAnsi="Arial" w:cs="Arial"/>
                <w:sz w:val="22"/>
                <w:szCs w:val="22"/>
              </w:rPr>
              <w:t>Recruitment of participants</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2455130F" w14:textId="5A0EF1F5"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68742233" w14:textId="55E89951"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309CC1A1" w14:textId="688FBA19"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096B8BC2" w14:textId="032326FA"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75FAA5BE" w14:textId="35037FE0"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6DB03FB7" w14:textId="0DFAEFAE"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7E5D2034" w14:textId="142BEE07"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46CB920F" w14:textId="0537C505"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6C85843A" w14:textId="7CBE7D4D"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2385019A" w14:textId="07A1074A"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1A391FBD" w14:textId="2B47A4BD"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20C90DB2" w14:textId="2AC4E0C4" w:rsidR="7E6F1C81" w:rsidRDefault="7E6F1C81">
            <w:r w:rsidRPr="7E6F1C81">
              <w:t xml:space="preserve"> </w:t>
            </w:r>
          </w:p>
        </w:tc>
      </w:tr>
      <w:tr w:rsidR="7E6F1C81" w14:paraId="11F68BB2" w14:textId="77777777" w:rsidTr="00A645C4">
        <w:trPr>
          <w:trHeight w:val="240"/>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4ADC0FF3" w14:textId="4B700E1F" w:rsidR="7E6F1C81" w:rsidRDefault="7E6F1C81" w:rsidP="7E6F1C81">
            <w:pPr>
              <w:rPr>
                <w:rFonts w:ascii="Arial" w:eastAsia="Arial" w:hAnsi="Arial" w:cs="Arial"/>
                <w:sz w:val="22"/>
                <w:szCs w:val="22"/>
              </w:rPr>
            </w:pPr>
            <w:r w:rsidRPr="7E6F1C81">
              <w:rPr>
                <w:rFonts w:ascii="Arial" w:eastAsia="Arial" w:hAnsi="Arial" w:cs="Arial"/>
                <w:sz w:val="22"/>
                <w:szCs w:val="22"/>
              </w:rPr>
              <w:t>Conduct interviews and write transcripts</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CB23A92" w14:textId="268CEBD0"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1C033BF2" w14:textId="025F96B1"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1AFF5736" w14:textId="2824B560"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12D398B6" w14:textId="422177AA"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46DB39D2" w14:textId="6B1BB4B2"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3AC7D8D9" w14:textId="5F6BF4C8"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5DA56151" w14:textId="3E8C50C0"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263DE0E9" w14:textId="661D89F5"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4CEC58A9" w14:textId="01AC1EFA"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6949498A" w14:textId="330379FB"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489066AE" w14:textId="306EAC87"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144B429A" w14:textId="1B4F1ACF" w:rsidR="7E6F1C81" w:rsidRDefault="7E6F1C81">
            <w:r w:rsidRPr="7E6F1C81">
              <w:t xml:space="preserve"> </w:t>
            </w:r>
          </w:p>
        </w:tc>
      </w:tr>
      <w:tr w:rsidR="7E6F1C81" w14:paraId="4E3F9C60" w14:textId="77777777" w:rsidTr="00A645C4">
        <w:trPr>
          <w:trHeight w:val="240"/>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4502CAF1" w14:textId="767B62EE" w:rsidR="7E6F1C81" w:rsidRDefault="7E6F1C81" w:rsidP="7E6F1C81">
            <w:pPr>
              <w:rPr>
                <w:rFonts w:ascii="Arial" w:eastAsia="Arial" w:hAnsi="Arial" w:cs="Arial"/>
                <w:sz w:val="22"/>
                <w:szCs w:val="22"/>
              </w:rPr>
            </w:pPr>
            <w:r w:rsidRPr="7E6F1C81">
              <w:rPr>
                <w:rFonts w:ascii="Arial" w:eastAsia="Arial" w:hAnsi="Arial" w:cs="Arial"/>
                <w:sz w:val="22"/>
                <w:szCs w:val="22"/>
              </w:rPr>
              <w:t>Study close-out</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C54B1C9" w14:textId="54026CE3"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1E561512" w14:textId="401B5B02"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5358DD60" w14:textId="2519C764"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52593F69" w14:textId="0D49AECC"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77AA89FD" w14:textId="131BF4CC"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6E842426" w14:textId="28584283"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4CEAFC0C" w14:textId="12350802"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2D9E67E2" w14:textId="7FCE4C00"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61116199" w14:textId="303906DD"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shd w:val="clear" w:color="auto" w:fill="C5E0B3" w:themeFill="accent6" w:themeFillTint="66"/>
            <w:tcMar>
              <w:left w:w="108" w:type="dxa"/>
              <w:right w:w="108" w:type="dxa"/>
            </w:tcMar>
          </w:tcPr>
          <w:p w14:paraId="49EA3683" w14:textId="6DCA5562"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tcMar>
              <w:left w:w="108" w:type="dxa"/>
              <w:right w:w="108" w:type="dxa"/>
            </w:tcMar>
          </w:tcPr>
          <w:p w14:paraId="35019DE9" w14:textId="32C6C32B"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74BC238F" w14:textId="0E1669C5" w:rsidR="7E6F1C81" w:rsidRDefault="7E6F1C81">
            <w:r w:rsidRPr="7E6F1C81">
              <w:t xml:space="preserve"> </w:t>
            </w:r>
          </w:p>
        </w:tc>
      </w:tr>
      <w:tr w:rsidR="7E6F1C81" w14:paraId="09AFF4AD" w14:textId="77777777" w:rsidTr="00A645C4">
        <w:trPr>
          <w:trHeight w:val="240"/>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02A0D9E9" w14:textId="5A5E1CCB" w:rsidR="7E6F1C81" w:rsidRDefault="7E6F1C81" w:rsidP="7E6F1C81">
            <w:pPr>
              <w:rPr>
                <w:rFonts w:ascii="Arial" w:eastAsia="Arial" w:hAnsi="Arial" w:cs="Arial"/>
                <w:sz w:val="22"/>
                <w:szCs w:val="22"/>
              </w:rPr>
            </w:pPr>
            <w:r w:rsidRPr="7E6F1C81">
              <w:rPr>
                <w:rFonts w:ascii="Arial" w:eastAsia="Arial" w:hAnsi="Arial" w:cs="Arial"/>
                <w:sz w:val="22"/>
                <w:szCs w:val="22"/>
              </w:rPr>
              <w:lastRenderedPageBreak/>
              <w:t xml:space="preserve">Data analysis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71E714B6" w14:textId="193EE293"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5375D018" w14:textId="22D836A0"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3F9D7BBA" w14:textId="629A62CB"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24E9FBDB" w14:textId="32DB6E3A"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45623FCF" w14:textId="201247BC"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758E97EA" w14:textId="662B96B5"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25C4CE9C" w14:textId="5F3EC079"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277DBAC0" w14:textId="461DD677"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7D1B5A55" w14:textId="38499523"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5FE7B399" w14:textId="6BBF9266"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2318BCC9" w14:textId="5A07E032"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tcMar>
              <w:left w:w="108" w:type="dxa"/>
              <w:right w:w="108" w:type="dxa"/>
            </w:tcMar>
          </w:tcPr>
          <w:p w14:paraId="426D5336" w14:textId="007AE918" w:rsidR="7E6F1C81" w:rsidRDefault="7E6F1C81">
            <w:r w:rsidRPr="7E6F1C81">
              <w:t xml:space="preserve"> </w:t>
            </w:r>
          </w:p>
        </w:tc>
      </w:tr>
      <w:tr w:rsidR="7E6F1C81" w14:paraId="5DE74B35" w14:textId="77777777" w:rsidTr="00A645C4">
        <w:trPr>
          <w:trHeight w:val="240"/>
        </w:trPr>
        <w:tc>
          <w:tcPr>
            <w:tcW w:w="2763" w:type="dxa"/>
            <w:tcBorders>
              <w:top w:val="single" w:sz="8" w:space="0" w:color="auto"/>
              <w:left w:val="single" w:sz="8" w:space="0" w:color="auto"/>
              <w:bottom w:val="single" w:sz="8" w:space="0" w:color="auto"/>
              <w:right w:val="single" w:sz="8" w:space="0" w:color="auto"/>
            </w:tcBorders>
            <w:tcMar>
              <w:left w:w="108" w:type="dxa"/>
              <w:right w:w="108" w:type="dxa"/>
            </w:tcMar>
          </w:tcPr>
          <w:p w14:paraId="14B6043D" w14:textId="1D3CA8A7" w:rsidR="7E6F1C81" w:rsidRDefault="7E6F1C81" w:rsidP="7E6F1C81">
            <w:pPr>
              <w:rPr>
                <w:rFonts w:ascii="Arial" w:eastAsia="Arial" w:hAnsi="Arial" w:cs="Arial"/>
                <w:sz w:val="22"/>
                <w:szCs w:val="22"/>
              </w:rPr>
            </w:pPr>
            <w:r w:rsidRPr="7E6F1C81">
              <w:rPr>
                <w:rFonts w:ascii="Arial" w:eastAsia="Arial" w:hAnsi="Arial" w:cs="Arial"/>
                <w:sz w:val="22"/>
                <w:szCs w:val="22"/>
              </w:rPr>
              <w:t>Report writing</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020B1FF1" w14:textId="75B96F7F"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179475E7" w14:textId="09870242"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3570E90A" w14:textId="1813EAFE"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1652FB87" w14:textId="09C897C9" w:rsidR="7E6F1C81" w:rsidRDefault="7E6F1C81">
            <w:r w:rsidRPr="7E6F1C81">
              <w:t xml:space="preserve"> </w:t>
            </w:r>
          </w:p>
        </w:tc>
        <w:tc>
          <w:tcPr>
            <w:tcW w:w="534" w:type="dxa"/>
            <w:tcBorders>
              <w:top w:val="single" w:sz="8" w:space="0" w:color="auto"/>
              <w:left w:val="dotted" w:sz="8" w:space="0" w:color="auto"/>
              <w:bottom w:val="single" w:sz="8" w:space="0" w:color="auto"/>
              <w:right w:val="dotted" w:sz="8" w:space="0" w:color="auto"/>
            </w:tcBorders>
            <w:tcMar>
              <w:left w:w="108" w:type="dxa"/>
              <w:right w:w="108" w:type="dxa"/>
            </w:tcMar>
          </w:tcPr>
          <w:p w14:paraId="349B9E4A" w14:textId="387C21BD" w:rsidR="7E6F1C81" w:rsidRDefault="7E6F1C81">
            <w:r w:rsidRPr="7E6F1C81">
              <w:t xml:space="preserve"> </w:t>
            </w:r>
          </w:p>
        </w:tc>
        <w:tc>
          <w:tcPr>
            <w:tcW w:w="534" w:type="dxa"/>
            <w:tcBorders>
              <w:top w:val="single" w:sz="8" w:space="0" w:color="auto"/>
              <w:left w:val="dotted" w:sz="8" w:space="0" w:color="auto"/>
              <w:bottom w:val="single" w:sz="8" w:space="0" w:color="auto"/>
              <w:right w:val="single" w:sz="8" w:space="0" w:color="auto"/>
            </w:tcBorders>
            <w:tcMar>
              <w:left w:w="108" w:type="dxa"/>
              <w:right w:w="108" w:type="dxa"/>
            </w:tcMar>
          </w:tcPr>
          <w:p w14:paraId="1BC24227" w14:textId="1BD00D74" w:rsidR="7E6F1C81" w:rsidRDefault="7E6F1C81">
            <w:r w:rsidRPr="7E6F1C81">
              <w:t xml:space="preserve"> </w:t>
            </w:r>
          </w:p>
        </w:tc>
        <w:tc>
          <w:tcPr>
            <w:tcW w:w="534" w:type="dxa"/>
            <w:tcBorders>
              <w:top w:val="single" w:sz="8" w:space="0" w:color="auto"/>
              <w:left w:val="single" w:sz="8" w:space="0" w:color="auto"/>
              <w:bottom w:val="single" w:sz="8" w:space="0" w:color="auto"/>
              <w:right w:val="dotted" w:sz="8" w:space="0" w:color="auto"/>
            </w:tcBorders>
            <w:tcMar>
              <w:left w:w="108" w:type="dxa"/>
              <w:right w:w="108" w:type="dxa"/>
            </w:tcMar>
          </w:tcPr>
          <w:p w14:paraId="148C0345" w14:textId="55AE37BE" w:rsidR="7E6F1C81" w:rsidRDefault="7E6F1C81">
            <w:r w:rsidRPr="7E6F1C81">
              <w:t xml:space="preserve"> </w:t>
            </w:r>
          </w:p>
        </w:tc>
        <w:tc>
          <w:tcPr>
            <w:tcW w:w="602" w:type="dxa"/>
            <w:tcBorders>
              <w:top w:val="single" w:sz="8" w:space="0" w:color="auto"/>
              <w:left w:val="dotted" w:sz="8" w:space="0" w:color="auto"/>
              <w:bottom w:val="single" w:sz="8" w:space="0" w:color="auto"/>
              <w:right w:val="dotted" w:sz="8" w:space="0" w:color="auto"/>
            </w:tcBorders>
            <w:tcMar>
              <w:left w:w="108" w:type="dxa"/>
              <w:right w:w="108" w:type="dxa"/>
            </w:tcMar>
          </w:tcPr>
          <w:p w14:paraId="3633844F" w14:textId="35D8475E" w:rsidR="7E6F1C81" w:rsidRDefault="7E6F1C81">
            <w:r w:rsidRPr="7E6F1C81">
              <w:t xml:space="preserve"> </w:t>
            </w:r>
          </w:p>
        </w:tc>
        <w:tc>
          <w:tcPr>
            <w:tcW w:w="542" w:type="dxa"/>
            <w:tcBorders>
              <w:top w:val="single" w:sz="8" w:space="0" w:color="auto"/>
              <w:left w:val="dotted" w:sz="8" w:space="0" w:color="auto"/>
              <w:bottom w:val="single" w:sz="8" w:space="0" w:color="auto"/>
              <w:right w:val="single" w:sz="8" w:space="0" w:color="auto"/>
            </w:tcBorders>
            <w:tcMar>
              <w:left w:w="108" w:type="dxa"/>
              <w:right w:w="108" w:type="dxa"/>
            </w:tcMar>
          </w:tcPr>
          <w:p w14:paraId="083770E5" w14:textId="0C3CF26D" w:rsidR="7E6F1C81" w:rsidRDefault="7E6F1C81">
            <w:r w:rsidRPr="7E6F1C81">
              <w:t xml:space="preserve"> </w:t>
            </w:r>
          </w:p>
        </w:tc>
        <w:tc>
          <w:tcPr>
            <w:tcW w:w="567" w:type="dxa"/>
            <w:tcBorders>
              <w:top w:val="single" w:sz="8" w:space="0" w:color="auto"/>
              <w:left w:val="single" w:sz="8" w:space="0" w:color="auto"/>
              <w:bottom w:val="single" w:sz="8" w:space="0" w:color="auto"/>
              <w:right w:val="dotted" w:sz="8" w:space="0" w:color="auto"/>
            </w:tcBorders>
            <w:tcMar>
              <w:left w:w="108" w:type="dxa"/>
              <w:right w:w="108" w:type="dxa"/>
            </w:tcMar>
          </w:tcPr>
          <w:p w14:paraId="069FC450" w14:textId="1ECED5BE" w:rsidR="7E6F1C81" w:rsidRDefault="7E6F1C81">
            <w:r w:rsidRPr="7E6F1C81">
              <w:t xml:space="preserve"> </w:t>
            </w:r>
          </w:p>
        </w:tc>
        <w:tc>
          <w:tcPr>
            <w:tcW w:w="567" w:type="dxa"/>
            <w:tcBorders>
              <w:top w:val="single" w:sz="8" w:space="0" w:color="auto"/>
              <w:left w:val="dotted" w:sz="8" w:space="0" w:color="auto"/>
              <w:bottom w:val="single" w:sz="8" w:space="0" w:color="auto"/>
              <w:right w:val="dotted" w:sz="8" w:space="0" w:color="auto"/>
            </w:tcBorders>
            <w:shd w:val="clear" w:color="auto" w:fill="C5E0B3" w:themeFill="accent6" w:themeFillTint="66"/>
            <w:tcMar>
              <w:left w:w="108" w:type="dxa"/>
              <w:right w:w="108" w:type="dxa"/>
            </w:tcMar>
          </w:tcPr>
          <w:p w14:paraId="09E6730E" w14:textId="0B9B4EF0" w:rsidR="7E6F1C81" w:rsidRDefault="7E6F1C81">
            <w:r w:rsidRPr="7E6F1C81">
              <w:t xml:space="preserve"> </w:t>
            </w:r>
          </w:p>
        </w:tc>
        <w:tc>
          <w:tcPr>
            <w:tcW w:w="567" w:type="dxa"/>
            <w:tcBorders>
              <w:top w:val="single" w:sz="8" w:space="0" w:color="auto"/>
              <w:left w:val="dotted" w:sz="8" w:space="0" w:color="auto"/>
              <w:bottom w:val="single" w:sz="8" w:space="0" w:color="auto"/>
              <w:right w:val="single" w:sz="8" w:space="0" w:color="auto"/>
            </w:tcBorders>
            <w:shd w:val="clear" w:color="auto" w:fill="C5E0B3" w:themeFill="accent6" w:themeFillTint="66"/>
            <w:tcMar>
              <w:left w:w="108" w:type="dxa"/>
              <w:right w:w="108" w:type="dxa"/>
            </w:tcMar>
          </w:tcPr>
          <w:p w14:paraId="628E50E4" w14:textId="7983E09B" w:rsidR="7E6F1C81" w:rsidRDefault="7E6F1C81">
            <w:r w:rsidRPr="7E6F1C81">
              <w:t xml:space="preserve"> </w:t>
            </w:r>
          </w:p>
        </w:tc>
      </w:tr>
    </w:tbl>
    <w:p w14:paraId="0EB21E84" w14:textId="49146976" w:rsidR="322C096E" w:rsidRDefault="322C096E" w:rsidP="7E6F1C81">
      <w:pPr>
        <w:rPr>
          <w:rFonts w:ascii="Arial" w:eastAsia="Arial" w:hAnsi="Arial" w:cs="Arial"/>
        </w:rPr>
      </w:pPr>
      <w:r w:rsidRPr="7E6F1C81">
        <w:rPr>
          <w:rFonts w:ascii="Arial" w:eastAsia="Arial" w:hAnsi="Arial" w:cs="Arial"/>
        </w:rPr>
        <w:t>HREC, Human Research Ethics Committee.</w:t>
      </w:r>
    </w:p>
    <w:p w14:paraId="5CD28262" w14:textId="305766B8" w:rsidR="7E6F1C81" w:rsidRDefault="7E6F1C81" w:rsidP="7E6F1C81">
      <w:pPr>
        <w:rPr>
          <w:rFonts w:ascii="Arial" w:hAnsi="Arial" w:cs="Arial"/>
          <w:sz w:val="22"/>
          <w:szCs w:val="22"/>
        </w:rPr>
      </w:pPr>
    </w:p>
    <w:p w14:paraId="5C5F3B23" w14:textId="77777777" w:rsidR="0003764C" w:rsidRPr="00231F94" w:rsidRDefault="0003764C" w:rsidP="0003764C">
      <w:pPr>
        <w:rPr>
          <w:rFonts w:ascii="Arial" w:hAnsi="Arial" w:cs="Arial"/>
          <w:sz w:val="22"/>
          <w:szCs w:val="22"/>
        </w:rPr>
      </w:pPr>
    </w:p>
    <w:p w14:paraId="4C6C97BD" w14:textId="77777777" w:rsidR="0003764C" w:rsidRPr="00231F94" w:rsidRDefault="44DF80F1" w:rsidP="7E6F1C81">
      <w:pPr>
        <w:jc w:val="both"/>
        <w:rPr>
          <w:rFonts w:ascii="Arial" w:hAnsi="Arial" w:cs="Arial"/>
          <w:b/>
          <w:bCs/>
        </w:rPr>
      </w:pPr>
      <w:r w:rsidRPr="7E6F1C81">
        <w:rPr>
          <w:rFonts w:ascii="Arial" w:hAnsi="Arial" w:cs="Arial"/>
          <w:b/>
          <w:bCs/>
        </w:rPr>
        <w:t xml:space="preserve">Potential COVID-19 impacts on milestones and timelines: </w:t>
      </w:r>
    </w:p>
    <w:p w14:paraId="7D060852" w14:textId="36FDF97F" w:rsidR="0003764C" w:rsidRPr="000D03D3" w:rsidRDefault="44DF80F1" w:rsidP="00231F94">
      <w:pPr>
        <w:jc w:val="both"/>
        <w:rPr>
          <w:rFonts w:ascii="Arial" w:hAnsi="Arial" w:cs="Arial"/>
          <w:sz w:val="22"/>
          <w:szCs w:val="22"/>
        </w:rPr>
      </w:pPr>
      <w:r w:rsidRPr="7E6F1C81">
        <w:rPr>
          <w:rFonts w:ascii="Arial" w:hAnsi="Arial" w:cs="Arial"/>
          <w:sz w:val="22"/>
          <w:szCs w:val="22"/>
        </w:rPr>
        <w:t>Several strategies have been employed to ensure potential disruptions due to COVID-19 restrictions are accounted for. First, CI and stakeholder meetings, Personnel recruitment and training of the opioid tapering pharmacists will be conducted via teleconference to minimise the impact of COVID-19 lockdowns on these milestones. Recruitment of participants will occur by screening arthroplasty waitlists, which can be done remotely. The opioid tapering intervention and data collection are conducted via telephone or teleconference to mitigate the risk of COVID-19 exposure. Based on pilot data, a 6-month leeway in time to recruit participants has been allocated to accommodate potential recruitment disruptions due to COVID-19</w:t>
      </w:r>
      <w:r w:rsidR="5F088A3D" w:rsidRPr="7E6F1C81">
        <w:rPr>
          <w:rFonts w:ascii="Arial" w:hAnsi="Arial" w:cs="Arial"/>
          <w:sz w:val="22"/>
          <w:szCs w:val="22"/>
        </w:rPr>
        <w:t xml:space="preserve"> and/or ongoing surgical disruptions consequent to staffing and bed availability problems created by the pandemic</w:t>
      </w:r>
      <w:r w:rsidRPr="7E6F1C81">
        <w:rPr>
          <w:rFonts w:ascii="Arial" w:hAnsi="Arial" w:cs="Arial"/>
          <w:sz w:val="22"/>
          <w:szCs w:val="22"/>
        </w:rPr>
        <w:t>.</w:t>
      </w:r>
    </w:p>
    <w:p w14:paraId="76AA7948" w14:textId="77777777" w:rsidR="008E3C5E" w:rsidRDefault="008E3C5E" w:rsidP="7E6F1C81">
      <w:pPr>
        <w:spacing w:line="276" w:lineRule="auto"/>
        <w:outlineLvl w:val="0"/>
        <w:rPr>
          <w:rFonts w:ascii="Arial" w:hAnsi="Arial" w:cs="Arial"/>
          <w:b/>
          <w:bCs/>
        </w:rPr>
      </w:pPr>
    </w:p>
    <w:p w14:paraId="334CCCDF" w14:textId="09B16CE0" w:rsidR="002A288C" w:rsidRDefault="508A81E6" w:rsidP="002A288C">
      <w:pPr>
        <w:spacing w:line="276" w:lineRule="auto"/>
        <w:outlineLvl w:val="0"/>
        <w:rPr>
          <w:rStyle w:val="Hyperlink"/>
          <w:rFonts w:ascii="Arial" w:hAnsi="Arial" w:cs="Arial"/>
          <w:b/>
          <w:bCs/>
          <w:color w:val="auto"/>
          <w:u w:val="none"/>
        </w:rPr>
      </w:pPr>
      <w:r w:rsidRPr="7E6F1C81">
        <w:rPr>
          <w:rFonts w:ascii="Arial" w:hAnsi="Arial" w:cs="Arial"/>
          <w:b/>
          <w:bCs/>
        </w:rPr>
        <w:t xml:space="preserve">7.  </w:t>
      </w:r>
      <w:r w:rsidR="36E5DB3E" w:rsidRPr="7E6F1C81">
        <w:rPr>
          <w:rStyle w:val="Hyperlink"/>
          <w:rFonts w:ascii="Arial" w:hAnsi="Arial" w:cs="Arial"/>
          <w:b/>
          <w:bCs/>
          <w:color w:val="auto"/>
          <w:u w:val="none"/>
        </w:rPr>
        <w:t>RISK MANAGEMENT PLAN</w:t>
      </w:r>
    </w:p>
    <w:p w14:paraId="05032961" w14:textId="77777777" w:rsidR="007543B0" w:rsidRDefault="1C7F888D" w:rsidP="009C3086">
      <w:pPr>
        <w:ind w:firstLine="360"/>
        <w:rPr>
          <w:rFonts w:ascii="Arial" w:hAnsi="Arial" w:cs="Arial"/>
          <w:b/>
          <w:bCs/>
        </w:rPr>
      </w:pPr>
      <w:r w:rsidRPr="7E6F1C81">
        <w:rPr>
          <w:rFonts w:ascii="Arial" w:hAnsi="Arial" w:cs="Arial"/>
          <w:b/>
          <w:bCs/>
        </w:rPr>
        <w:t>Step 1: Key risks and management</w:t>
      </w:r>
    </w:p>
    <w:p w14:paraId="3B98EE17" w14:textId="7E119EB9" w:rsidR="009C3086" w:rsidRPr="009C3086" w:rsidRDefault="1C7F888D" w:rsidP="009C3086">
      <w:pPr>
        <w:ind w:firstLine="360"/>
        <w:rPr>
          <w:rFonts w:ascii="Arial" w:hAnsi="Arial" w:cs="Arial"/>
          <w:b/>
          <w:bCs/>
        </w:rPr>
      </w:pPr>
      <w:r w:rsidRPr="7E6F1C81">
        <w:rPr>
          <w:rFonts w:ascii="Arial" w:hAnsi="Arial" w:cs="Arial"/>
          <w:b/>
          <w:bCs/>
        </w:rPr>
        <w:t xml:space="preserve"> </w:t>
      </w:r>
    </w:p>
    <w:tbl>
      <w:tblPr>
        <w:tblStyle w:val="TableGrid"/>
        <w:tblW w:w="9639" w:type="dxa"/>
        <w:tblInd w:w="132" w:type="dxa"/>
        <w:tblLayout w:type="fixed"/>
        <w:tblLook w:val="04A0" w:firstRow="1" w:lastRow="0" w:firstColumn="1" w:lastColumn="0" w:noHBand="0" w:noVBand="1"/>
      </w:tblPr>
      <w:tblGrid>
        <w:gridCol w:w="992"/>
        <w:gridCol w:w="1985"/>
        <w:gridCol w:w="6662"/>
      </w:tblGrid>
      <w:tr w:rsidR="009C3086" w:rsidRPr="009C3086" w14:paraId="3BD7A7D5" w14:textId="77777777" w:rsidTr="7E6F1C81">
        <w:trPr>
          <w:trHeight w:val="611"/>
        </w:trPr>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4F2B6E1" w14:textId="77777777" w:rsidR="009C3086" w:rsidRPr="009C3086" w:rsidRDefault="1C7F888D" w:rsidP="00EC07B2">
            <w:pPr>
              <w:rPr>
                <w:rFonts w:ascii="Arial" w:hAnsi="Arial" w:cs="Arial"/>
                <w:sz w:val="22"/>
                <w:szCs w:val="22"/>
              </w:rPr>
            </w:pPr>
            <w:r w:rsidRPr="7E6F1C81">
              <w:rPr>
                <w:rFonts w:ascii="Arial" w:hAnsi="Arial" w:cs="Arial"/>
                <w:b/>
                <w:bCs/>
                <w:color w:val="000000" w:themeColor="text1"/>
                <w:sz w:val="22"/>
                <w:szCs w:val="22"/>
              </w:rPr>
              <w:t>Risk theme</w:t>
            </w: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5EBD5E" w14:textId="77777777" w:rsidR="009C3086" w:rsidRPr="009C3086" w:rsidRDefault="1C7F888D" w:rsidP="00EC07B2">
            <w:pPr>
              <w:rPr>
                <w:rFonts w:ascii="Arial" w:hAnsi="Arial" w:cs="Arial"/>
                <w:sz w:val="22"/>
                <w:szCs w:val="22"/>
              </w:rPr>
            </w:pPr>
            <w:r w:rsidRPr="7E6F1C81">
              <w:rPr>
                <w:rFonts w:ascii="Arial" w:hAnsi="Arial" w:cs="Arial"/>
                <w:b/>
                <w:bCs/>
                <w:color w:val="000000" w:themeColor="text1"/>
                <w:sz w:val="22"/>
                <w:szCs w:val="22"/>
              </w:rPr>
              <w:t xml:space="preserve">Risk </w:t>
            </w:r>
          </w:p>
        </w:tc>
        <w:tc>
          <w:tcPr>
            <w:tcW w:w="66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937AB8" w14:textId="77777777" w:rsidR="009C3086" w:rsidRPr="009C3086" w:rsidRDefault="1C7F888D" w:rsidP="00EC07B2">
            <w:pPr>
              <w:rPr>
                <w:rFonts w:ascii="Arial" w:hAnsi="Arial" w:cs="Arial"/>
                <w:sz w:val="22"/>
                <w:szCs w:val="22"/>
              </w:rPr>
            </w:pPr>
            <w:r w:rsidRPr="7E6F1C81">
              <w:rPr>
                <w:rFonts w:ascii="Arial" w:hAnsi="Arial" w:cs="Arial"/>
                <w:b/>
                <w:bCs/>
                <w:color w:val="000000" w:themeColor="text1"/>
                <w:sz w:val="22"/>
                <w:szCs w:val="22"/>
              </w:rPr>
              <w:t>How risk is managed/mitigated</w:t>
            </w:r>
          </w:p>
        </w:tc>
      </w:tr>
      <w:tr w:rsidR="009C3086" w:rsidRPr="009C3086" w14:paraId="7C3C4AB3" w14:textId="77777777" w:rsidTr="7E6F1C81">
        <w:trPr>
          <w:trHeight w:val="497"/>
        </w:trPr>
        <w:tc>
          <w:tcPr>
            <w:tcW w:w="992" w:type="dxa"/>
            <w:tcBorders>
              <w:top w:val="single" w:sz="8" w:space="0" w:color="auto"/>
              <w:left w:val="single" w:sz="8" w:space="0" w:color="auto"/>
              <w:bottom w:val="single" w:sz="8" w:space="0" w:color="auto"/>
              <w:right w:val="single" w:sz="8" w:space="0" w:color="auto"/>
            </w:tcBorders>
          </w:tcPr>
          <w:p w14:paraId="5B4E58B0" w14:textId="77777777" w:rsidR="009C3086" w:rsidRPr="009C3086" w:rsidRDefault="1C7F888D" w:rsidP="00EC07B2">
            <w:pPr>
              <w:rPr>
                <w:rFonts w:ascii="Arial" w:hAnsi="Arial" w:cs="Arial"/>
                <w:sz w:val="22"/>
                <w:szCs w:val="22"/>
              </w:rPr>
            </w:pPr>
            <w:r w:rsidRPr="7E6F1C81">
              <w:rPr>
                <w:rFonts w:ascii="Arial" w:hAnsi="Arial" w:cs="Arial"/>
                <w:sz w:val="22"/>
                <w:szCs w:val="22"/>
              </w:rPr>
              <w:t>People (Personnel)</w:t>
            </w:r>
          </w:p>
        </w:tc>
        <w:tc>
          <w:tcPr>
            <w:tcW w:w="1985" w:type="dxa"/>
            <w:tcBorders>
              <w:top w:val="single" w:sz="8" w:space="0" w:color="auto"/>
              <w:left w:val="single" w:sz="8" w:space="0" w:color="auto"/>
              <w:bottom w:val="single" w:sz="8" w:space="0" w:color="auto"/>
              <w:right w:val="single" w:sz="8" w:space="0" w:color="auto"/>
            </w:tcBorders>
          </w:tcPr>
          <w:p w14:paraId="67AD4E9F"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Recruitment of Project Personnel is delayed, which may delay project planning and implementation. </w:t>
            </w:r>
          </w:p>
        </w:tc>
        <w:tc>
          <w:tcPr>
            <w:tcW w:w="6662" w:type="dxa"/>
            <w:tcBorders>
              <w:top w:val="single" w:sz="8" w:space="0" w:color="auto"/>
              <w:left w:val="single" w:sz="8" w:space="0" w:color="auto"/>
              <w:bottom w:val="single" w:sz="8" w:space="0" w:color="auto"/>
              <w:right w:val="single" w:sz="8" w:space="0" w:color="auto"/>
            </w:tcBorders>
          </w:tcPr>
          <w:p w14:paraId="7EAE1F2C"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The project will be managed by CIs Penm and Liu (under the mentorship of CI Naylor and Patanwala) until Project Personnel are recruited. Delays in recruitment for all personnel is unlikely and employment at 0.2 to 0.5 FTE for most staff would allow us to adjust employee hours as required while hiring key staff members. </w:t>
            </w:r>
          </w:p>
          <w:p w14:paraId="78EECD06"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Likelihood: Possible; Consequence: Minor; Acceptability: Acceptable.  </w:t>
            </w:r>
          </w:p>
        </w:tc>
      </w:tr>
      <w:tr w:rsidR="009C3086" w:rsidRPr="009C3086" w14:paraId="69954020" w14:textId="77777777" w:rsidTr="7E6F1C81">
        <w:trPr>
          <w:trHeight w:val="497"/>
        </w:trPr>
        <w:tc>
          <w:tcPr>
            <w:tcW w:w="992" w:type="dxa"/>
            <w:tcBorders>
              <w:top w:val="single" w:sz="8" w:space="0" w:color="auto"/>
              <w:left w:val="single" w:sz="8" w:space="0" w:color="auto"/>
              <w:bottom w:val="single" w:sz="8" w:space="0" w:color="auto"/>
              <w:right w:val="single" w:sz="8" w:space="0" w:color="auto"/>
            </w:tcBorders>
          </w:tcPr>
          <w:p w14:paraId="300AA80B" w14:textId="77777777" w:rsidR="009C3086" w:rsidRPr="009C3086" w:rsidRDefault="1C7F888D" w:rsidP="00EC07B2">
            <w:pPr>
              <w:rPr>
                <w:rFonts w:ascii="Arial" w:hAnsi="Arial" w:cs="Arial"/>
                <w:sz w:val="22"/>
                <w:szCs w:val="22"/>
              </w:rPr>
            </w:pPr>
            <w:r w:rsidRPr="7E6F1C81">
              <w:rPr>
                <w:rFonts w:ascii="Arial" w:hAnsi="Arial" w:cs="Arial"/>
                <w:sz w:val="22"/>
                <w:szCs w:val="22"/>
              </w:rPr>
              <w:t>Delivery (Resources, Budget)</w:t>
            </w:r>
          </w:p>
        </w:tc>
        <w:tc>
          <w:tcPr>
            <w:tcW w:w="1985" w:type="dxa"/>
            <w:tcBorders>
              <w:top w:val="single" w:sz="8" w:space="0" w:color="auto"/>
              <w:left w:val="single" w:sz="8" w:space="0" w:color="auto"/>
              <w:bottom w:val="single" w:sz="8" w:space="0" w:color="auto"/>
              <w:right w:val="single" w:sz="8" w:space="0" w:color="auto"/>
            </w:tcBorders>
          </w:tcPr>
          <w:p w14:paraId="23DD80F2" w14:textId="77777777" w:rsidR="009C3086" w:rsidRPr="009C3086" w:rsidRDefault="1C7F888D" w:rsidP="00EC07B2">
            <w:pPr>
              <w:rPr>
                <w:rFonts w:ascii="Arial" w:hAnsi="Arial" w:cs="Arial"/>
                <w:sz w:val="22"/>
                <w:szCs w:val="22"/>
              </w:rPr>
            </w:pPr>
            <w:r w:rsidRPr="7E6F1C81">
              <w:rPr>
                <w:rFonts w:ascii="Arial" w:hAnsi="Arial" w:cs="Arial"/>
                <w:sz w:val="22"/>
                <w:szCs w:val="22"/>
              </w:rPr>
              <w:t>Project requires more resources, which may cause the budget to be exceeded.</w:t>
            </w:r>
          </w:p>
        </w:tc>
        <w:tc>
          <w:tcPr>
            <w:tcW w:w="6662" w:type="dxa"/>
            <w:tcBorders>
              <w:top w:val="single" w:sz="8" w:space="0" w:color="auto"/>
              <w:left w:val="single" w:sz="8" w:space="0" w:color="auto"/>
              <w:bottom w:val="single" w:sz="8" w:space="0" w:color="auto"/>
              <w:right w:val="single" w:sz="8" w:space="0" w:color="auto"/>
            </w:tcBorders>
          </w:tcPr>
          <w:p w14:paraId="03A87A51"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The project plan will be strictly monitored by the project team to ensure adherence to the budget. </w:t>
            </w:r>
          </w:p>
          <w:p w14:paraId="716923F4" w14:textId="77777777" w:rsidR="009C3086" w:rsidRPr="009C3086" w:rsidRDefault="1C7F888D" w:rsidP="00EC07B2">
            <w:pPr>
              <w:rPr>
                <w:rFonts w:ascii="Arial" w:hAnsi="Arial" w:cs="Arial"/>
                <w:sz w:val="22"/>
                <w:szCs w:val="22"/>
              </w:rPr>
            </w:pPr>
            <w:r w:rsidRPr="7E6F1C81">
              <w:rPr>
                <w:rFonts w:ascii="Arial" w:hAnsi="Arial" w:cs="Arial"/>
                <w:sz w:val="22"/>
                <w:szCs w:val="22"/>
              </w:rPr>
              <w:t>Likelihood: Unlikely; Consequence: Moderate; Acceptability: Acceptable.</w:t>
            </w:r>
          </w:p>
        </w:tc>
      </w:tr>
      <w:tr w:rsidR="009C3086" w:rsidRPr="009C3086" w14:paraId="48FD2C9C" w14:textId="77777777" w:rsidTr="7E6F1C81">
        <w:trPr>
          <w:trHeight w:val="497"/>
        </w:trPr>
        <w:tc>
          <w:tcPr>
            <w:tcW w:w="992" w:type="dxa"/>
            <w:tcBorders>
              <w:top w:val="single" w:sz="8" w:space="0" w:color="auto"/>
              <w:left w:val="single" w:sz="8" w:space="0" w:color="auto"/>
              <w:bottom w:val="single" w:sz="8" w:space="0" w:color="auto"/>
              <w:right w:val="single" w:sz="8" w:space="0" w:color="auto"/>
            </w:tcBorders>
          </w:tcPr>
          <w:p w14:paraId="1DC9E877" w14:textId="77777777" w:rsidR="009C3086" w:rsidRPr="009C3086" w:rsidRDefault="1C7F888D" w:rsidP="00EC07B2">
            <w:pPr>
              <w:rPr>
                <w:rFonts w:ascii="Arial" w:hAnsi="Arial" w:cs="Arial"/>
                <w:sz w:val="22"/>
                <w:szCs w:val="22"/>
              </w:rPr>
            </w:pPr>
            <w:r w:rsidRPr="7E6F1C81">
              <w:rPr>
                <w:rFonts w:ascii="Arial" w:hAnsi="Arial" w:cs="Arial"/>
                <w:sz w:val="22"/>
                <w:szCs w:val="22"/>
              </w:rPr>
              <w:t>Regulatory (Ethics)</w:t>
            </w:r>
          </w:p>
        </w:tc>
        <w:tc>
          <w:tcPr>
            <w:tcW w:w="1985" w:type="dxa"/>
            <w:tcBorders>
              <w:top w:val="single" w:sz="8" w:space="0" w:color="auto"/>
              <w:left w:val="single" w:sz="8" w:space="0" w:color="auto"/>
              <w:bottom w:val="single" w:sz="8" w:space="0" w:color="auto"/>
              <w:right w:val="single" w:sz="8" w:space="0" w:color="auto"/>
            </w:tcBorders>
          </w:tcPr>
          <w:p w14:paraId="65E7D2BA" w14:textId="77777777" w:rsidR="009C3086" w:rsidRPr="009C3086" w:rsidRDefault="1C7F888D" w:rsidP="00EC07B2">
            <w:pPr>
              <w:rPr>
                <w:rFonts w:ascii="Arial" w:hAnsi="Arial" w:cs="Arial"/>
                <w:sz w:val="22"/>
                <w:szCs w:val="22"/>
              </w:rPr>
            </w:pPr>
            <w:r w:rsidRPr="7E6F1C81">
              <w:rPr>
                <w:rFonts w:ascii="Arial" w:hAnsi="Arial" w:cs="Arial"/>
                <w:sz w:val="22"/>
                <w:szCs w:val="22"/>
              </w:rPr>
              <w:t>Ethics approval delay, which may delay recruitment and lead to further costs if timeline is extended.</w:t>
            </w:r>
          </w:p>
        </w:tc>
        <w:tc>
          <w:tcPr>
            <w:tcW w:w="6662" w:type="dxa"/>
            <w:tcBorders>
              <w:top w:val="single" w:sz="8" w:space="0" w:color="auto"/>
              <w:left w:val="single" w:sz="8" w:space="0" w:color="auto"/>
              <w:bottom w:val="single" w:sz="8" w:space="0" w:color="auto"/>
              <w:right w:val="single" w:sz="8" w:space="0" w:color="auto"/>
            </w:tcBorders>
          </w:tcPr>
          <w:p w14:paraId="098C1DF0"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The research team involves several experts with prior experience in applying for clinical trials ethics approval at the University of Sydney. Site Ethics committees meet monthly. The pilot protocol has been approved by the HRECs thus we do not foresee problems with approval given the definitive trial is based on the pilot protocol. Ample time allocated in timeline for ethics approvals to ensure that any delays have a minimal impact on our ability to deliver the intervention within the grant period. </w:t>
            </w:r>
          </w:p>
          <w:p w14:paraId="5F653709" w14:textId="77777777" w:rsidR="009C3086" w:rsidRPr="009C3086" w:rsidRDefault="1C7F888D" w:rsidP="00EC07B2">
            <w:pPr>
              <w:rPr>
                <w:rFonts w:ascii="Arial" w:hAnsi="Arial" w:cs="Arial"/>
                <w:sz w:val="22"/>
                <w:szCs w:val="22"/>
              </w:rPr>
            </w:pPr>
            <w:r w:rsidRPr="7E6F1C81">
              <w:rPr>
                <w:rFonts w:ascii="Arial" w:hAnsi="Arial" w:cs="Arial"/>
                <w:sz w:val="22"/>
                <w:szCs w:val="22"/>
              </w:rPr>
              <w:t>Likelihood: Possible; Consequence: Moderate; Acceptability: Acceptable.</w:t>
            </w:r>
          </w:p>
        </w:tc>
      </w:tr>
      <w:tr w:rsidR="009C3086" w:rsidRPr="009C3086" w14:paraId="28A6FACD" w14:textId="77777777" w:rsidTr="7E6F1C81">
        <w:trPr>
          <w:trHeight w:val="497"/>
        </w:trPr>
        <w:tc>
          <w:tcPr>
            <w:tcW w:w="992" w:type="dxa"/>
            <w:tcBorders>
              <w:top w:val="single" w:sz="8" w:space="0" w:color="auto"/>
              <w:left w:val="single" w:sz="8" w:space="0" w:color="auto"/>
              <w:bottom w:val="single" w:sz="8" w:space="0" w:color="auto"/>
              <w:right w:val="single" w:sz="8" w:space="0" w:color="auto"/>
            </w:tcBorders>
          </w:tcPr>
          <w:p w14:paraId="33A53C6E" w14:textId="77777777" w:rsidR="009C3086" w:rsidRPr="009C3086" w:rsidRDefault="1C7F888D" w:rsidP="00EC07B2">
            <w:pPr>
              <w:rPr>
                <w:rFonts w:ascii="Arial" w:hAnsi="Arial" w:cs="Arial"/>
                <w:sz w:val="22"/>
                <w:szCs w:val="22"/>
              </w:rPr>
            </w:pPr>
            <w:r w:rsidRPr="7E6F1C81">
              <w:rPr>
                <w:rFonts w:ascii="Arial" w:hAnsi="Arial" w:cs="Arial"/>
                <w:sz w:val="22"/>
                <w:szCs w:val="22"/>
              </w:rPr>
              <w:t>People (People capability)</w:t>
            </w:r>
          </w:p>
        </w:tc>
        <w:tc>
          <w:tcPr>
            <w:tcW w:w="1985" w:type="dxa"/>
            <w:tcBorders>
              <w:top w:val="single" w:sz="8" w:space="0" w:color="auto"/>
              <w:left w:val="single" w:sz="8" w:space="0" w:color="auto"/>
              <w:bottom w:val="single" w:sz="8" w:space="0" w:color="auto"/>
              <w:right w:val="single" w:sz="8" w:space="0" w:color="auto"/>
            </w:tcBorders>
          </w:tcPr>
          <w:p w14:paraId="650C270B"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Training of opioid tapering pharmacists may be delayed, which may delay </w:t>
            </w:r>
            <w:r w:rsidRPr="7E6F1C81">
              <w:rPr>
                <w:rFonts w:ascii="Arial" w:hAnsi="Arial" w:cs="Arial"/>
                <w:sz w:val="22"/>
                <w:szCs w:val="22"/>
              </w:rPr>
              <w:lastRenderedPageBreak/>
              <w:t xml:space="preserve">commencement of interventions. </w:t>
            </w:r>
          </w:p>
        </w:tc>
        <w:tc>
          <w:tcPr>
            <w:tcW w:w="6662" w:type="dxa"/>
            <w:tcBorders>
              <w:top w:val="single" w:sz="8" w:space="0" w:color="auto"/>
              <w:left w:val="single" w:sz="8" w:space="0" w:color="auto"/>
              <w:bottom w:val="single" w:sz="8" w:space="0" w:color="auto"/>
              <w:right w:val="single" w:sz="8" w:space="0" w:color="auto"/>
            </w:tcBorders>
          </w:tcPr>
          <w:p w14:paraId="1E42BE18" w14:textId="77777777" w:rsidR="009C3086" w:rsidRPr="009C3086" w:rsidRDefault="1C7F888D" w:rsidP="00EC07B2">
            <w:pPr>
              <w:rPr>
                <w:rFonts w:ascii="Arial" w:hAnsi="Arial" w:cs="Arial"/>
                <w:sz w:val="22"/>
                <w:szCs w:val="22"/>
              </w:rPr>
            </w:pPr>
            <w:r w:rsidRPr="7E6F1C81">
              <w:rPr>
                <w:rFonts w:ascii="Arial" w:hAnsi="Arial" w:cs="Arial"/>
                <w:sz w:val="22"/>
                <w:szCs w:val="22"/>
              </w:rPr>
              <w:lastRenderedPageBreak/>
              <w:t xml:space="preserve">Pharmacists will be trained using existing materials used in the pilot trial led by several CIs listed on this grant. These materials will be provided to pharmacists with ample time for training. Ample time allocated in timeline for pharmacist training using existing materials. Team meetings with CIs will be held to address any questions raised. </w:t>
            </w:r>
          </w:p>
          <w:p w14:paraId="0183642E" w14:textId="77777777" w:rsidR="009C3086" w:rsidRPr="009C3086" w:rsidRDefault="1C7F888D" w:rsidP="00EC07B2">
            <w:pPr>
              <w:rPr>
                <w:rFonts w:ascii="Arial" w:hAnsi="Arial" w:cs="Arial"/>
                <w:sz w:val="22"/>
                <w:szCs w:val="22"/>
              </w:rPr>
            </w:pPr>
            <w:r w:rsidRPr="7E6F1C81">
              <w:rPr>
                <w:rFonts w:ascii="Arial" w:hAnsi="Arial" w:cs="Arial"/>
                <w:sz w:val="22"/>
                <w:szCs w:val="22"/>
              </w:rPr>
              <w:lastRenderedPageBreak/>
              <w:t>Likelihood: Unlikely; Consequence: Moderate; Acceptability: Acceptable.</w:t>
            </w:r>
          </w:p>
        </w:tc>
      </w:tr>
      <w:tr w:rsidR="009C3086" w:rsidRPr="009C3086" w14:paraId="2E1EEB5D" w14:textId="77777777" w:rsidTr="7E6F1C81">
        <w:trPr>
          <w:trHeight w:val="497"/>
        </w:trPr>
        <w:tc>
          <w:tcPr>
            <w:tcW w:w="992" w:type="dxa"/>
            <w:tcBorders>
              <w:top w:val="single" w:sz="8" w:space="0" w:color="auto"/>
              <w:left w:val="single" w:sz="8" w:space="0" w:color="auto"/>
              <w:bottom w:val="single" w:sz="8" w:space="0" w:color="auto"/>
              <w:right w:val="single" w:sz="8" w:space="0" w:color="auto"/>
            </w:tcBorders>
          </w:tcPr>
          <w:p w14:paraId="28F045E5" w14:textId="77777777" w:rsidR="009C3086" w:rsidRPr="009C3086" w:rsidRDefault="1C7F888D" w:rsidP="00EC07B2">
            <w:pPr>
              <w:rPr>
                <w:rFonts w:ascii="Arial" w:hAnsi="Arial" w:cs="Arial"/>
                <w:sz w:val="22"/>
                <w:szCs w:val="22"/>
              </w:rPr>
            </w:pPr>
            <w:r w:rsidRPr="7E6F1C81">
              <w:rPr>
                <w:rFonts w:ascii="Arial" w:hAnsi="Arial" w:cs="Arial"/>
                <w:sz w:val="22"/>
                <w:szCs w:val="22"/>
              </w:rPr>
              <w:lastRenderedPageBreak/>
              <w:t>People (Recruitment)</w:t>
            </w:r>
          </w:p>
        </w:tc>
        <w:tc>
          <w:tcPr>
            <w:tcW w:w="1985" w:type="dxa"/>
            <w:tcBorders>
              <w:top w:val="single" w:sz="8" w:space="0" w:color="auto"/>
              <w:left w:val="single" w:sz="8" w:space="0" w:color="auto"/>
              <w:bottom w:val="single" w:sz="8" w:space="0" w:color="auto"/>
              <w:right w:val="single" w:sz="8" w:space="0" w:color="auto"/>
            </w:tcBorders>
          </w:tcPr>
          <w:p w14:paraId="24B622BE"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Inadequate number of patients recruited which may lead to issues with evaluating impact of intervention. </w:t>
            </w:r>
          </w:p>
        </w:tc>
        <w:tc>
          <w:tcPr>
            <w:tcW w:w="6662" w:type="dxa"/>
            <w:tcBorders>
              <w:top w:val="single" w:sz="8" w:space="0" w:color="auto"/>
              <w:left w:val="single" w:sz="8" w:space="0" w:color="auto"/>
              <w:bottom w:val="single" w:sz="8" w:space="0" w:color="auto"/>
              <w:right w:val="single" w:sz="8" w:space="0" w:color="auto"/>
            </w:tcBorders>
          </w:tcPr>
          <w:p w14:paraId="7A5FAC39"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We have set realistic recruitment targets based off pilot data. Conservative estimates of effect size have been made. Increasing the effect size would allow for a smaller sample if required. A 6-month leeway in patient recruitment has been allocated to provide a buffer. Pilot data have been used to inform recruitment rates. </w:t>
            </w:r>
          </w:p>
          <w:p w14:paraId="435EFD0E" w14:textId="77777777" w:rsidR="009C3086" w:rsidRPr="009C3086" w:rsidRDefault="1C7F888D" w:rsidP="00EC07B2">
            <w:pPr>
              <w:rPr>
                <w:rFonts w:ascii="Arial" w:hAnsi="Arial" w:cs="Arial"/>
                <w:sz w:val="22"/>
                <w:szCs w:val="22"/>
              </w:rPr>
            </w:pPr>
            <w:r w:rsidRPr="7E6F1C81">
              <w:rPr>
                <w:rFonts w:ascii="Arial" w:hAnsi="Arial" w:cs="Arial"/>
                <w:sz w:val="22"/>
                <w:szCs w:val="22"/>
              </w:rPr>
              <w:t>Likelihood: Possible; Consequence: Moderate; Acceptability: Acceptable.</w:t>
            </w:r>
          </w:p>
        </w:tc>
      </w:tr>
      <w:tr w:rsidR="009C3086" w:rsidRPr="009C3086" w14:paraId="1215DC09" w14:textId="77777777" w:rsidTr="7E6F1C81">
        <w:trPr>
          <w:trHeight w:val="497"/>
        </w:trPr>
        <w:tc>
          <w:tcPr>
            <w:tcW w:w="992" w:type="dxa"/>
            <w:tcBorders>
              <w:top w:val="single" w:sz="8" w:space="0" w:color="auto"/>
              <w:left w:val="single" w:sz="8" w:space="0" w:color="auto"/>
              <w:bottom w:val="single" w:sz="8" w:space="0" w:color="auto"/>
              <w:right w:val="single" w:sz="8" w:space="0" w:color="auto"/>
            </w:tcBorders>
          </w:tcPr>
          <w:p w14:paraId="73380A20" w14:textId="77777777" w:rsidR="009C3086" w:rsidRPr="009C3086" w:rsidRDefault="1C7F888D" w:rsidP="00EC07B2">
            <w:pPr>
              <w:rPr>
                <w:rFonts w:ascii="Arial" w:hAnsi="Arial" w:cs="Arial"/>
                <w:sz w:val="22"/>
                <w:szCs w:val="22"/>
              </w:rPr>
            </w:pPr>
            <w:r w:rsidRPr="7E6F1C81">
              <w:rPr>
                <w:rFonts w:ascii="Arial" w:hAnsi="Arial" w:cs="Arial"/>
                <w:sz w:val="22"/>
                <w:szCs w:val="22"/>
              </w:rPr>
              <w:t>Information (Data collection)</w:t>
            </w:r>
          </w:p>
        </w:tc>
        <w:tc>
          <w:tcPr>
            <w:tcW w:w="1985" w:type="dxa"/>
            <w:tcBorders>
              <w:top w:val="single" w:sz="8" w:space="0" w:color="auto"/>
              <w:left w:val="single" w:sz="8" w:space="0" w:color="auto"/>
              <w:bottom w:val="single" w:sz="8" w:space="0" w:color="auto"/>
              <w:right w:val="single" w:sz="8" w:space="0" w:color="auto"/>
            </w:tcBorders>
          </w:tcPr>
          <w:p w14:paraId="47E9686F" w14:textId="77777777" w:rsidR="009C3086" w:rsidRPr="009C3086" w:rsidRDefault="1C7F888D" w:rsidP="00EC07B2">
            <w:pPr>
              <w:rPr>
                <w:rFonts w:ascii="Arial" w:hAnsi="Arial" w:cs="Arial"/>
                <w:sz w:val="22"/>
                <w:szCs w:val="22"/>
              </w:rPr>
            </w:pPr>
            <w:r w:rsidRPr="7E6F1C81">
              <w:rPr>
                <w:rFonts w:ascii="Arial" w:hAnsi="Arial" w:cs="Arial"/>
                <w:sz w:val="22"/>
                <w:szCs w:val="22"/>
              </w:rPr>
              <w:t>Difficulty/delays in data collection from patients leading to delayed or missing baseline, post-intervention and follow-up data.</w:t>
            </w:r>
          </w:p>
        </w:tc>
        <w:tc>
          <w:tcPr>
            <w:tcW w:w="6662" w:type="dxa"/>
            <w:tcBorders>
              <w:top w:val="single" w:sz="8" w:space="0" w:color="auto"/>
              <w:left w:val="single" w:sz="8" w:space="0" w:color="auto"/>
              <w:bottom w:val="single" w:sz="8" w:space="0" w:color="auto"/>
              <w:right w:val="single" w:sz="8" w:space="0" w:color="auto"/>
            </w:tcBorders>
          </w:tcPr>
          <w:p w14:paraId="60583912"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Patients will be required to consent at the outset of the study to allow for the project team to collect data via telephone. Participants will be reimbursed $30 for their time for each call. Several communication strategies can be used. Home/mobile telephone, email and postage details will be obtained at consent, including caregiver details if appropriate. These facilitate social distancing for COVID-19. Analgesic and benzodiazepine use will be validated using </w:t>
            </w:r>
            <w:proofErr w:type="spellStart"/>
            <w:r w:rsidRPr="7E6F1C81">
              <w:rPr>
                <w:rFonts w:ascii="Arial" w:hAnsi="Arial" w:cs="Arial"/>
                <w:sz w:val="22"/>
                <w:szCs w:val="22"/>
              </w:rPr>
              <w:t>SafeScript</w:t>
            </w:r>
            <w:proofErr w:type="spellEnd"/>
            <w:r w:rsidRPr="7E6F1C81">
              <w:rPr>
                <w:rFonts w:ascii="Arial" w:hAnsi="Arial" w:cs="Arial"/>
                <w:sz w:val="22"/>
                <w:szCs w:val="22"/>
              </w:rPr>
              <w:t xml:space="preserve"> and/or calling participants’ pharmacies to improve accuracy with participants’ consent. As per the pilot RCT, if participants’ surgeries are delayed, the intervention or usual care will continue until surgery. </w:t>
            </w:r>
          </w:p>
          <w:p w14:paraId="33926412" w14:textId="77777777" w:rsidR="009C3086" w:rsidRPr="009C3086" w:rsidRDefault="1C7F888D" w:rsidP="00EC07B2">
            <w:pPr>
              <w:rPr>
                <w:rFonts w:ascii="Arial" w:hAnsi="Arial" w:cs="Arial"/>
                <w:sz w:val="22"/>
                <w:szCs w:val="22"/>
              </w:rPr>
            </w:pPr>
            <w:r w:rsidRPr="7E6F1C81">
              <w:rPr>
                <w:rFonts w:ascii="Arial" w:hAnsi="Arial" w:cs="Arial"/>
                <w:sz w:val="22"/>
                <w:szCs w:val="22"/>
              </w:rPr>
              <w:t>Likelihood: Possible; Consequence: Moderate; Acceptability: Acceptable.</w:t>
            </w:r>
          </w:p>
        </w:tc>
      </w:tr>
      <w:tr w:rsidR="009C3086" w:rsidRPr="009C3086" w14:paraId="566D379E" w14:textId="77777777" w:rsidTr="7E6F1C81">
        <w:trPr>
          <w:trHeight w:val="497"/>
        </w:trPr>
        <w:tc>
          <w:tcPr>
            <w:tcW w:w="992" w:type="dxa"/>
            <w:tcBorders>
              <w:top w:val="single" w:sz="8" w:space="0" w:color="auto"/>
              <w:left w:val="single" w:sz="8" w:space="0" w:color="auto"/>
              <w:bottom w:val="single" w:sz="8" w:space="0" w:color="auto"/>
              <w:right w:val="single" w:sz="8" w:space="0" w:color="auto"/>
            </w:tcBorders>
          </w:tcPr>
          <w:p w14:paraId="6BA70269" w14:textId="77777777" w:rsidR="009C3086" w:rsidRPr="009C3086" w:rsidRDefault="1C7F888D" w:rsidP="00EC07B2">
            <w:pPr>
              <w:rPr>
                <w:rFonts w:ascii="Arial" w:hAnsi="Arial" w:cs="Arial"/>
                <w:sz w:val="22"/>
                <w:szCs w:val="22"/>
              </w:rPr>
            </w:pPr>
            <w:r w:rsidRPr="7E6F1C81">
              <w:rPr>
                <w:rFonts w:ascii="Arial" w:hAnsi="Arial" w:cs="Arial"/>
                <w:sz w:val="22"/>
                <w:szCs w:val="22"/>
              </w:rPr>
              <w:t>People (Stakeholders)</w:t>
            </w:r>
          </w:p>
        </w:tc>
        <w:tc>
          <w:tcPr>
            <w:tcW w:w="1985" w:type="dxa"/>
            <w:tcBorders>
              <w:top w:val="single" w:sz="8" w:space="0" w:color="auto"/>
              <w:left w:val="single" w:sz="8" w:space="0" w:color="auto"/>
              <w:bottom w:val="single" w:sz="8" w:space="0" w:color="auto"/>
              <w:right w:val="single" w:sz="8" w:space="0" w:color="auto"/>
            </w:tcBorders>
          </w:tcPr>
          <w:p w14:paraId="01145861"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Patients’ GPs may not wish their patient to participate in study. </w:t>
            </w:r>
          </w:p>
        </w:tc>
        <w:tc>
          <w:tcPr>
            <w:tcW w:w="6662" w:type="dxa"/>
            <w:tcBorders>
              <w:top w:val="single" w:sz="8" w:space="0" w:color="auto"/>
              <w:left w:val="single" w:sz="8" w:space="0" w:color="auto"/>
              <w:bottom w:val="single" w:sz="8" w:space="0" w:color="auto"/>
              <w:right w:val="single" w:sz="8" w:space="0" w:color="auto"/>
            </w:tcBorders>
          </w:tcPr>
          <w:p w14:paraId="048F39D0" w14:textId="77777777" w:rsidR="009C3086" w:rsidRPr="009C3086" w:rsidRDefault="1C7F888D" w:rsidP="00EC07B2">
            <w:pPr>
              <w:rPr>
                <w:rFonts w:ascii="Arial" w:hAnsi="Arial" w:cs="Arial"/>
                <w:sz w:val="22"/>
                <w:szCs w:val="22"/>
              </w:rPr>
            </w:pPr>
            <w:r w:rsidRPr="7E6F1C81">
              <w:rPr>
                <w:rFonts w:ascii="Arial" w:hAnsi="Arial" w:cs="Arial"/>
                <w:sz w:val="22"/>
                <w:szCs w:val="22"/>
              </w:rPr>
              <w:t xml:space="preserve">Pilot trial data suggests 100% intervention acceptability among GPs. The intervention is supported by CI Anaesthetist/Pain Specialist Dr Jennifer Stevens who will liaise with GP. The CI Pain Specialist Stevens will contact any GPs who are unwilling to taper patients’ opioids to discuss benefits/risks of opioid tapering and address questions. </w:t>
            </w:r>
          </w:p>
          <w:p w14:paraId="05A9995D" w14:textId="77777777" w:rsidR="009C3086" w:rsidRPr="009C3086" w:rsidRDefault="1C7F888D" w:rsidP="00EC07B2">
            <w:pPr>
              <w:rPr>
                <w:rFonts w:ascii="Arial" w:hAnsi="Arial" w:cs="Arial"/>
                <w:sz w:val="22"/>
                <w:szCs w:val="22"/>
              </w:rPr>
            </w:pPr>
            <w:r w:rsidRPr="7E6F1C81">
              <w:rPr>
                <w:rFonts w:ascii="Arial" w:hAnsi="Arial" w:cs="Arial"/>
                <w:sz w:val="22"/>
                <w:szCs w:val="22"/>
              </w:rPr>
              <w:t>Likelihood: Unlikely; Consequence: Moderate; Acceptability: Acceptable.</w:t>
            </w:r>
          </w:p>
        </w:tc>
      </w:tr>
      <w:tr w:rsidR="009C3086" w:rsidRPr="009C3086" w14:paraId="02A04708" w14:textId="77777777" w:rsidTr="7E6F1C81">
        <w:trPr>
          <w:trHeight w:val="497"/>
        </w:trPr>
        <w:tc>
          <w:tcPr>
            <w:tcW w:w="992" w:type="dxa"/>
            <w:tcBorders>
              <w:top w:val="single" w:sz="8" w:space="0" w:color="auto"/>
              <w:left w:val="single" w:sz="8" w:space="0" w:color="auto"/>
              <w:bottom w:val="single" w:sz="8" w:space="0" w:color="auto"/>
              <w:right w:val="single" w:sz="8" w:space="0" w:color="auto"/>
            </w:tcBorders>
          </w:tcPr>
          <w:p w14:paraId="36FB971F" w14:textId="77777777" w:rsidR="009C3086" w:rsidRPr="009C3086" w:rsidRDefault="1C7F888D" w:rsidP="00EC07B2">
            <w:pPr>
              <w:rPr>
                <w:rFonts w:ascii="Arial" w:hAnsi="Arial" w:cs="Arial"/>
                <w:sz w:val="22"/>
                <w:szCs w:val="22"/>
              </w:rPr>
            </w:pPr>
            <w:r w:rsidRPr="7E6F1C81">
              <w:rPr>
                <w:rFonts w:ascii="Arial" w:hAnsi="Arial" w:cs="Arial"/>
                <w:sz w:val="22"/>
                <w:szCs w:val="22"/>
              </w:rPr>
              <w:t>People (Safety)</w:t>
            </w:r>
          </w:p>
        </w:tc>
        <w:tc>
          <w:tcPr>
            <w:tcW w:w="1985" w:type="dxa"/>
            <w:tcBorders>
              <w:top w:val="single" w:sz="8" w:space="0" w:color="auto"/>
              <w:left w:val="single" w:sz="8" w:space="0" w:color="auto"/>
              <w:bottom w:val="single" w:sz="8" w:space="0" w:color="auto"/>
              <w:right w:val="single" w:sz="8" w:space="0" w:color="auto"/>
            </w:tcBorders>
          </w:tcPr>
          <w:p w14:paraId="6CE145CB" w14:textId="77777777" w:rsidR="009C3086" w:rsidRPr="009C3086" w:rsidRDefault="1C7F888D" w:rsidP="00EC07B2">
            <w:pPr>
              <w:rPr>
                <w:rFonts w:ascii="Arial" w:hAnsi="Arial" w:cs="Arial"/>
                <w:sz w:val="22"/>
                <w:szCs w:val="22"/>
              </w:rPr>
            </w:pPr>
            <w:r w:rsidRPr="7E6F1C81">
              <w:rPr>
                <w:rFonts w:ascii="Arial" w:hAnsi="Arial" w:cs="Arial"/>
                <w:sz w:val="22"/>
                <w:szCs w:val="22"/>
              </w:rPr>
              <w:t>Patients may experience opioid withdrawal symptoms when tapering opioids</w:t>
            </w:r>
          </w:p>
        </w:tc>
        <w:tc>
          <w:tcPr>
            <w:tcW w:w="6662" w:type="dxa"/>
            <w:tcBorders>
              <w:top w:val="single" w:sz="8" w:space="0" w:color="auto"/>
              <w:left w:val="single" w:sz="8" w:space="0" w:color="auto"/>
              <w:bottom w:val="single" w:sz="8" w:space="0" w:color="auto"/>
              <w:right w:val="single" w:sz="8" w:space="0" w:color="auto"/>
            </w:tcBorders>
          </w:tcPr>
          <w:p w14:paraId="193F6C2B" w14:textId="77777777" w:rsidR="009C3086" w:rsidRPr="009C3086" w:rsidRDefault="1C7F888D" w:rsidP="00EC07B2">
            <w:pPr>
              <w:rPr>
                <w:rFonts w:ascii="Arial" w:hAnsi="Arial" w:cs="Arial"/>
                <w:sz w:val="22"/>
                <w:szCs w:val="22"/>
              </w:rPr>
            </w:pPr>
            <w:r w:rsidRPr="7E6F1C81">
              <w:rPr>
                <w:rFonts w:ascii="Arial" w:hAnsi="Arial" w:cs="Arial"/>
                <w:sz w:val="22"/>
                <w:szCs w:val="22"/>
              </w:rPr>
              <w:t>Pilot trial data shows very low incidence of opioid withdrawal symptoms given slow rates of opioid tapering. The pain management plan will include instructions on how to safely manage opioid withdrawal symptoms, including non-opioid analgesics and non-pharmacological pain management techniques based on Australia’s NPS MedicineWise materials. These have also been reviewed by our CIs experienced in mental health, drug and alcohol and pain who are pharmacists, physiotherapists, specialists and clinical psychologists to ensure it meets the needs of our cohort. Opioid tapering plans where baseline opioid dose is above 50 MME are reviewed by CI Pain Specialist Stevens for safety. In the event of adverse effects, participants can call the intervention pharmacist during work hours. The pharmacist will provide advice on pain management techniques or will refer patients to their treating physician for review. CI Lintzeris (Additional Medicine Specialist) is available for providing clinical advice to pharmacists. For after-hours assistance, contact details for Lifeline will be available. For serious or potentially life-threatening adverse events, patients will be instructed to call 000 immediately. A Data Safety Monitoring Board will also be established with independent members to review accumulating trial data every 3 months.</w:t>
            </w:r>
          </w:p>
          <w:p w14:paraId="312564FF" w14:textId="77777777" w:rsidR="009C3086" w:rsidRPr="009C3086" w:rsidRDefault="1C7F888D" w:rsidP="00EC07B2">
            <w:pPr>
              <w:rPr>
                <w:rFonts w:ascii="Arial" w:hAnsi="Arial" w:cs="Arial"/>
                <w:sz w:val="22"/>
                <w:szCs w:val="22"/>
              </w:rPr>
            </w:pPr>
            <w:r w:rsidRPr="7E6F1C81">
              <w:rPr>
                <w:rFonts w:ascii="Arial" w:hAnsi="Arial" w:cs="Arial"/>
                <w:sz w:val="22"/>
                <w:szCs w:val="22"/>
              </w:rPr>
              <w:t>Likelihood: Unlikely; Consequence: Moderate; Acceptability: Acceptable.</w:t>
            </w:r>
          </w:p>
        </w:tc>
      </w:tr>
    </w:tbl>
    <w:p w14:paraId="15F563D1" w14:textId="77777777" w:rsidR="00C03D2A" w:rsidRPr="00C03D2A" w:rsidRDefault="00C03D2A" w:rsidP="009C3086">
      <w:pPr>
        <w:rPr>
          <w:rFonts w:ascii="Arial" w:hAnsi="Arial" w:cs="Arial"/>
          <w:b/>
          <w:bCs/>
        </w:rPr>
      </w:pPr>
    </w:p>
    <w:p w14:paraId="59D1C0D1" w14:textId="10C2A30A" w:rsidR="009C3086" w:rsidRPr="00C03D2A" w:rsidRDefault="1C7F888D" w:rsidP="009C3086">
      <w:pPr>
        <w:rPr>
          <w:rFonts w:ascii="Arial" w:hAnsi="Arial" w:cs="Arial"/>
        </w:rPr>
      </w:pPr>
      <w:r w:rsidRPr="7E6F1C81">
        <w:rPr>
          <w:rFonts w:ascii="Arial" w:hAnsi="Arial" w:cs="Arial"/>
          <w:b/>
          <w:bCs/>
        </w:rPr>
        <w:t>Step 2: Risk monitoring and reporting:</w:t>
      </w:r>
    </w:p>
    <w:p w14:paraId="5EDEF3A2" w14:textId="77777777" w:rsidR="009C3086" w:rsidRPr="000D03D3" w:rsidRDefault="1C7F888D" w:rsidP="000D03D3">
      <w:pPr>
        <w:jc w:val="both"/>
        <w:rPr>
          <w:rFonts w:ascii="Arial" w:hAnsi="Arial" w:cs="Arial"/>
          <w:sz w:val="22"/>
          <w:szCs w:val="22"/>
        </w:rPr>
      </w:pPr>
      <w:r w:rsidRPr="7E6F1C81">
        <w:rPr>
          <w:rFonts w:ascii="Arial" w:hAnsi="Arial" w:cs="Arial"/>
          <w:sz w:val="22"/>
          <w:szCs w:val="22"/>
        </w:rPr>
        <w:t xml:space="preserve">Personnel recruitment will be monitored weekly. Ethics applications, pharmacist training progress, participant recruitment, and data collection will be audited fortnightly. Delays of &gt;1 month for these tasks will be monitored by CI Penm and Liu and reported to the Steering Group (monthly). </w:t>
      </w:r>
    </w:p>
    <w:p w14:paraId="2A35794D" w14:textId="77777777" w:rsidR="009C3086" w:rsidRPr="000D03D3" w:rsidRDefault="1C7F888D" w:rsidP="000D03D3">
      <w:pPr>
        <w:jc w:val="both"/>
        <w:rPr>
          <w:rFonts w:ascii="Arial" w:hAnsi="Arial" w:cs="Arial"/>
          <w:sz w:val="22"/>
          <w:szCs w:val="22"/>
        </w:rPr>
      </w:pPr>
      <w:r w:rsidRPr="7E6F1C81">
        <w:rPr>
          <w:rFonts w:ascii="Arial" w:hAnsi="Arial" w:cs="Arial"/>
          <w:sz w:val="22"/>
          <w:szCs w:val="22"/>
        </w:rPr>
        <w:t xml:space="preserve">Monthly budget evaluation will be conducted by CI Liu and reported to the Steering Group. If the trajectory of trial operations appears to be heading towards exceeding the budget, the Steering Group will critically assess trial procedures to ensure adherence to the budget. </w:t>
      </w:r>
    </w:p>
    <w:p w14:paraId="607B4494" w14:textId="77777777" w:rsidR="009C3086" w:rsidRPr="000D03D3" w:rsidRDefault="1C7F888D" w:rsidP="000D03D3">
      <w:pPr>
        <w:tabs>
          <w:tab w:val="left" w:pos="1016"/>
        </w:tabs>
        <w:jc w:val="both"/>
        <w:rPr>
          <w:rFonts w:ascii="Arial" w:hAnsi="Arial" w:cs="Arial"/>
          <w:sz w:val="22"/>
          <w:szCs w:val="22"/>
        </w:rPr>
      </w:pPr>
      <w:r w:rsidRPr="7E6F1C81">
        <w:rPr>
          <w:rFonts w:ascii="Arial" w:hAnsi="Arial" w:cs="Arial"/>
          <w:sz w:val="22"/>
          <w:szCs w:val="22"/>
        </w:rPr>
        <w:t xml:space="preserve">GP approval rate will be audited fortnightly by CI Liu. Number of GPs who disagree to opioid tapering will be reported to Project Advisory Group (6 monthly) and in the annual progress report. </w:t>
      </w:r>
    </w:p>
    <w:p w14:paraId="3921D31D" w14:textId="20A56565" w:rsidR="009C3086" w:rsidRPr="000D03D3" w:rsidRDefault="1C7F888D" w:rsidP="7E6F1C81">
      <w:pPr>
        <w:tabs>
          <w:tab w:val="left" w:pos="1016"/>
        </w:tabs>
        <w:jc w:val="both"/>
        <w:rPr>
          <w:rFonts w:ascii="Arial" w:hAnsi="Arial" w:cs="Arial"/>
          <w:sz w:val="22"/>
          <w:szCs w:val="22"/>
        </w:rPr>
      </w:pPr>
      <w:r w:rsidRPr="7E6F1C81">
        <w:rPr>
          <w:rFonts w:ascii="Arial" w:hAnsi="Arial" w:cs="Arial"/>
          <w:sz w:val="22"/>
          <w:szCs w:val="22"/>
        </w:rPr>
        <w:t xml:space="preserve">Potential opioid withdrawal symptoms will be </w:t>
      </w:r>
      <w:r w:rsidR="54243538" w:rsidRPr="7E6F1C81">
        <w:rPr>
          <w:rFonts w:ascii="Arial" w:hAnsi="Arial" w:cs="Arial"/>
          <w:sz w:val="22"/>
          <w:szCs w:val="22"/>
        </w:rPr>
        <w:t>followed closely by</w:t>
      </w:r>
      <w:r w:rsidRPr="7E6F1C81">
        <w:rPr>
          <w:rFonts w:ascii="Arial" w:hAnsi="Arial" w:cs="Arial"/>
          <w:sz w:val="22"/>
          <w:szCs w:val="22"/>
        </w:rPr>
        <w:t xml:space="preserve"> intervention</w:t>
      </w:r>
      <w:r w:rsidR="63F0DA78" w:rsidRPr="7E6F1C81">
        <w:rPr>
          <w:rFonts w:ascii="Arial" w:hAnsi="Arial" w:cs="Arial"/>
          <w:sz w:val="22"/>
          <w:szCs w:val="22"/>
        </w:rPr>
        <w:t>-</w:t>
      </w:r>
      <w:r w:rsidRPr="7E6F1C81">
        <w:rPr>
          <w:rFonts w:ascii="Arial" w:hAnsi="Arial" w:cs="Arial"/>
          <w:sz w:val="22"/>
          <w:szCs w:val="22"/>
        </w:rPr>
        <w:t xml:space="preserve">pharmacists weekly and </w:t>
      </w:r>
      <w:r w:rsidR="42628D76" w:rsidRPr="7E6F1C81">
        <w:rPr>
          <w:rFonts w:ascii="Arial" w:hAnsi="Arial" w:cs="Arial"/>
          <w:sz w:val="22"/>
          <w:szCs w:val="22"/>
        </w:rPr>
        <w:t xml:space="preserve">will be </w:t>
      </w:r>
      <w:r w:rsidRPr="7E6F1C81">
        <w:rPr>
          <w:rFonts w:ascii="Arial" w:hAnsi="Arial" w:cs="Arial"/>
          <w:sz w:val="22"/>
          <w:szCs w:val="22"/>
        </w:rPr>
        <w:t xml:space="preserve">reported to CI Penm. </w:t>
      </w:r>
    </w:p>
    <w:p w14:paraId="655425DB" w14:textId="2BA8ECE6" w:rsidR="009C3086" w:rsidRPr="000D03D3" w:rsidRDefault="1C7F888D" w:rsidP="000D03D3">
      <w:pPr>
        <w:tabs>
          <w:tab w:val="left" w:pos="1016"/>
        </w:tabs>
        <w:jc w:val="both"/>
        <w:rPr>
          <w:rFonts w:ascii="Arial" w:hAnsi="Arial" w:cs="Arial"/>
          <w:sz w:val="22"/>
          <w:szCs w:val="22"/>
        </w:rPr>
      </w:pPr>
      <w:r w:rsidRPr="7E6F1C81">
        <w:rPr>
          <w:rFonts w:ascii="Arial" w:hAnsi="Arial" w:cs="Arial"/>
          <w:sz w:val="22"/>
          <w:szCs w:val="22"/>
        </w:rPr>
        <w:t xml:space="preserve">Details of opioid withdrawal experience and </w:t>
      </w:r>
      <w:r w:rsidR="01D5F712" w:rsidRPr="7E6F1C81">
        <w:rPr>
          <w:rFonts w:ascii="Arial" w:hAnsi="Arial" w:cs="Arial"/>
          <w:sz w:val="22"/>
          <w:szCs w:val="22"/>
        </w:rPr>
        <w:t xml:space="preserve">the </w:t>
      </w:r>
      <w:r w:rsidRPr="7E6F1C81">
        <w:rPr>
          <w:rFonts w:ascii="Arial" w:hAnsi="Arial" w:cs="Arial"/>
          <w:sz w:val="22"/>
          <w:szCs w:val="22"/>
        </w:rPr>
        <w:t>management will be reviewed by Data Safety Monitoring Board (3 monthly) and reported in annual progress reports.</w:t>
      </w:r>
    </w:p>
    <w:p w14:paraId="43E6435A" w14:textId="77777777" w:rsidR="006869C1" w:rsidRDefault="006869C1" w:rsidP="7E6F1C81">
      <w:pPr>
        <w:spacing w:line="276" w:lineRule="auto"/>
        <w:jc w:val="both"/>
        <w:outlineLvl w:val="0"/>
        <w:rPr>
          <w:rFonts w:ascii="Arial" w:hAnsi="Arial" w:cs="Arial"/>
          <w:b/>
          <w:bCs/>
        </w:rPr>
      </w:pPr>
      <w:bookmarkStart w:id="63" w:name="_Toc23337565"/>
      <w:bookmarkStart w:id="64" w:name="_Toc236472636"/>
      <w:bookmarkStart w:id="65" w:name="_Toc236473756"/>
    </w:p>
    <w:p w14:paraId="253DC143" w14:textId="7215A84B" w:rsidR="00F6458A" w:rsidRPr="009B5A58" w:rsidRDefault="6474255C" w:rsidP="7E6F1C81">
      <w:pPr>
        <w:spacing w:line="276" w:lineRule="auto"/>
        <w:outlineLvl w:val="0"/>
        <w:rPr>
          <w:rFonts w:ascii="Arial" w:hAnsi="Arial" w:cs="Arial"/>
          <w:u w:val="single"/>
        </w:rPr>
      </w:pPr>
      <w:r w:rsidRPr="7E6F1C81">
        <w:rPr>
          <w:rFonts w:ascii="Arial" w:hAnsi="Arial" w:cs="Arial"/>
          <w:b/>
          <w:bCs/>
        </w:rPr>
        <w:t>8</w:t>
      </w:r>
      <w:r w:rsidR="38B8DBF4" w:rsidRPr="7E6F1C81">
        <w:rPr>
          <w:rFonts w:ascii="Arial" w:hAnsi="Arial" w:cs="Arial"/>
          <w:b/>
          <w:bCs/>
        </w:rPr>
        <w:t>.</w:t>
      </w:r>
      <w:r w:rsidR="70432581" w:rsidRPr="7E6F1C81">
        <w:rPr>
          <w:rFonts w:ascii="Arial" w:hAnsi="Arial" w:cs="Arial"/>
          <w:b/>
          <w:bCs/>
        </w:rPr>
        <w:t xml:space="preserve"> ETHICAL CONSIDERATIONS</w:t>
      </w:r>
    </w:p>
    <w:p w14:paraId="4D2BF8A3" w14:textId="77777777" w:rsidR="00F6458A" w:rsidRDefault="00F6458A" w:rsidP="7E6F1C81">
      <w:pPr>
        <w:spacing w:line="276" w:lineRule="auto"/>
        <w:outlineLvl w:val="0"/>
        <w:rPr>
          <w:rFonts w:ascii="Arial" w:hAnsi="Arial" w:cs="Arial"/>
          <w:b/>
          <w:bCs/>
          <w:sz w:val="22"/>
          <w:szCs w:val="22"/>
        </w:rPr>
      </w:pPr>
      <w:bookmarkStart w:id="66" w:name="_Toc23337562"/>
    </w:p>
    <w:p w14:paraId="16374875" w14:textId="3EBC5351" w:rsidR="00F6458A" w:rsidRPr="006869C1" w:rsidRDefault="2D880615" w:rsidP="7E6F1C81">
      <w:pPr>
        <w:spacing w:line="276" w:lineRule="auto"/>
        <w:jc w:val="both"/>
        <w:outlineLvl w:val="0"/>
        <w:rPr>
          <w:rFonts w:ascii="Arial" w:hAnsi="Arial" w:cs="Arial"/>
          <w:sz w:val="22"/>
          <w:szCs w:val="22"/>
        </w:rPr>
      </w:pPr>
      <w:r w:rsidRPr="7E6F1C81">
        <w:rPr>
          <w:rFonts w:ascii="Arial" w:hAnsi="Arial" w:cs="Arial"/>
          <w:sz w:val="22"/>
          <w:szCs w:val="22"/>
          <w:u w:val="single"/>
        </w:rPr>
        <w:t>Study procedure benefits</w:t>
      </w:r>
      <w:bookmarkEnd w:id="66"/>
      <w:r w:rsidRPr="7E6F1C81">
        <w:rPr>
          <w:rFonts w:ascii="Arial" w:hAnsi="Arial" w:cs="Arial"/>
          <w:sz w:val="22"/>
          <w:szCs w:val="22"/>
        </w:rPr>
        <w:t>:</w:t>
      </w:r>
      <w:r w:rsidRPr="7E6F1C81">
        <w:rPr>
          <w:rFonts w:ascii="Arial" w:hAnsi="Arial" w:cs="Arial"/>
        </w:rPr>
        <w:t xml:space="preserve"> </w:t>
      </w:r>
      <w:r w:rsidR="70432581" w:rsidRPr="7E6F1C81">
        <w:rPr>
          <w:rFonts w:ascii="Arial" w:hAnsi="Arial" w:cs="Arial"/>
          <w:sz w:val="22"/>
          <w:szCs w:val="22"/>
        </w:rPr>
        <w:t xml:space="preserve">Participants may benefit by receiving a pharmacist tele-consultation or GP consultation and structured pain management and opioid weaning plan. This may lead to improved clinical outcomes such as reduced pain and improved function after surgery compared to patients who don’t taper opioids before surgery. </w:t>
      </w:r>
    </w:p>
    <w:p w14:paraId="61E37A62" w14:textId="77777777" w:rsidR="00F6458A" w:rsidRPr="006869C1" w:rsidRDefault="70432581" w:rsidP="7E6F1C81">
      <w:pPr>
        <w:spacing w:line="276" w:lineRule="auto"/>
        <w:jc w:val="both"/>
        <w:rPr>
          <w:rFonts w:ascii="Arial" w:hAnsi="Arial" w:cs="Arial"/>
          <w:sz w:val="22"/>
          <w:szCs w:val="22"/>
        </w:rPr>
      </w:pPr>
      <w:r w:rsidRPr="7E6F1C81">
        <w:rPr>
          <w:rFonts w:ascii="Arial" w:hAnsi="Arial" w:cs="Arial"/>
          <w:sz w:val="22"/>
          <w:szCs w:val="22"/>
        </w:rPr>
        <w:t xml:space="preserve">On a broader scale, the project will fill a research gap on effective strategies to reduce opioid use before elective surgery. Once identified, these strategies may provide the basis for future preoperative opioid tapering programs to be implemented in hospitals to reduce opioid related harms and healthcare costs. </w:t>
      </w:r>
    </w:p>
    <w:p w14:paraId="6EDADF2F" w14:textId="77777777" w:rsidR="00F6458A" w:rsidRPr="006869C1" w:rsidRDefault="00F6458A" w:rsidP="7E6F1C81">
      <w:pPr>
        <w:spacing w:line="276" w:lineRule="auto"/>
        <w:jc w:val="both"/>
        <w:rPr>
          <w:rFonts w:ascii="Arial" w:hAnsi="Arial" w:cs="Arial"/>
          <w:i/>
          <w:iCs/>
          <w:sz w:val="22"/>
          <w:szCs w:val="22"/>
        </w:rPr>
      </w:pPr>
    </w:p>
    <w:p w14:paraId="5DB10941" w14:textId="4D7C7289" w:rsidR="00F6458A" w:rsidRPr="006869C1" w:rsidRDefault="2D880615" w:rsidP="7E6F1C81">
      <w:pPr>
        <w:spacing w:line="276" w:lineRule="auto"/>
        <w:jc w:val="both"/>
        <w:outlineLvl w:val="0"/>
        <w:rPr>
          <w:rFonts w:ascii="Arial" w:hAnsi="Arial" w:cs="Arial"/>
          <w:sz w:val="22"/>
          <w:szCs w:val="22"/>
        </w:rPr>
      </w:pPr>
      <w:bookmarkStart w:id="67" w:name="_Toc23337563"/>
      <w:r w:rsidRPr="7E6F1C81">
        <w:rPr>
          <w:rFonts w:ascii="Arial" w:hAnsi="Arial" w:cs="Arial"/>
          <w:sz w:val="22"/>
          <w:szCs w:val="22"/>
          <w:u w:val="single"/>
        </w:rPr>
        <w:t>Study procedure risks</w:t>
      </w:r>
      <w:bookmarkEnd w:id="67"/>
      <w:r w:rsidR="70432581" w:rsidRPr="7E6F1C81">
        <w:rPr>
          <w:rFonts w:ascii="Arial" w:hAnsi="Arial" w:cs="Arial"/>
          <w:sz w:val="22"/>
          <w:szCs w:val="22"/>
        </w:rPr>
        <w:t xml:space="preserve">: Upon tapering opioid analgesics, there is a risk of patients experiencing opioid withdrawal symptoms. However, opioid doses will be weaned very gradually (by 10-25% per week or per month) to reduce this risk. </w:t>
      </w:r>
    </w:p>
    <w:p w14:paraId="6BBCF421" w14:textId="77777777" w:rsidR="00F6458A" w:rsidRPr="006869C1" w:rsidRDefault="70432581" w:rsidP="7E6F1C81">
      <w:pPr>
        <w:spacing w:line="276" w:lineRule="auto"/>
        <w:jc w:val="both"/>
        <w:rPr>
          <w:rFonts w:ascii="Arial" w:hAnsi="Arial" w:cs="Arial"/>
          <w:sz w:val="22"/>
          <w:szCs w:val="22"/>
        </w:rPr>
      </w:pPr>
      <w:r w:rsidRPr="7E6F1C81">
        <w:rPr>
          <w:rFonts w:ascii="Arial" w:hAnsi="Arial" w:cs="Arial"/>
          <w:sz w:val="22"/>
          <w:szCs w:val="22"/>
        </w:rPr>
        <w:t xml:space="preserve">Patients may experience increased pain upon tapering opioid analgesics. However, adjunct analgesics such as paracetamol or non-steroidal anti-inflammatory drugs (if clinically appropriate) and pain management techniques will be detailed in the pain management plan to minimise this. The pain management plan will include instructions given to patient on when to hold the current opioid dose or increase the opioid dose depending on levels of pain or opioid withdrawal symptoms. The intervention pharmacist will develop individualised pain management plans after considering the patient’s clinical and medication history.   </w:t>
      </w:r>
    </w:p>
    <w:p w14:paraId="4AEE76F2" w14:textId="07B40F31" w:rsidR="00F6458A" w:rsidRPr="006869C1" w:rsidRDefault="70432581" w:rsidP="7E6F1C81">
      <w:pPr>
        <w:spacing w:line="276" w:lineRule="auto"/>
        <w:jc w:val="both"/>
        <w:rPr>
          <w:rFonts w:ascii="Arial" w:hAnsi="Arial" w:cs="Arial"/>
          <w:sz w:val="22"/>
          <w:szCs w:val="22"/>
        </w:rPr>
      </w:pPr>
      <w:r w:rsidRPr="7E6F1C81">
        <w:rPr>
          <w:rFonts w:ascii="Arial" w:hAnsi="Arial" w:cs="Arial"/>
          <w:sz w:val="22"/>
          <w:szCs w:val="22"/>
        </w:rPr>
        <w:t xml:space="preserve">In the event of any adverse effects of opioid weaning, participants </w:t>
      </w:r>
      <w:r w:rsidR="00ED0502" w:rsidRPr="7E6F1C81">
        <w:rPr>
          <w:rFonts w:ascii="Arial" w:hAnsi="Arial" w:cs="Arial"/>
          <w:sz w:val="22"/>
          <w:szCs w:val="22"/>
        </w:rPr>
        <w:t>can</w:t>
      </w:r>
      <w:r w:rsidRPr="7E6F1C81">
        <w:rPr>
          <w:rFonts w:ascii="Arial" w:hAnsi="Arial" w:cs="Arial"/>
          <w:sz w:val="22"/>
          <w:szCs w:val="22"/>
        </w:rPr>
        <w:t xml:space="preserve"> call the principal study investigator during work hours (9am to 5pm on Mondays to Fridays). The study investigator will then provide advice on pain management techniques or will refer patients to their treating physician for review. For after-hours assistance, contact details for Lifeline will be available. If any serious or potentially life-threatening adverse events are reported, patients will be instructed to call 000 immediately.  </w:t>
      </w:r>
    </w:p>
    <w:p w14:paraId="3955FD8D" w14:textId="77777777" w:rsidR="00F6458A" w:rsidRPr="006869C1" w:rsidRDefault="00F6458A" w:rsidP="7E6F1C81">
      <w:pPr>
        <w:spacing w:line="276" w:lineRule="auto"/>
        <w:jc w:val="both"/>
        <w:rPr>
          <w:rFonts w:ascii="Arial" w:hAnsi="Arial" w:cs="Arial"/>
          <w:sz w:val="22"/>
          <w:szCs w:val="22"/>
        </w:rPr>
      </w:pPr>
    </w:p>
    <w:p w14:paraId="32ECE9AF" w14:textId="46F36019" w:rsidR="00F6458A" w:rsidRDefault="70432581" w:rsidP="7E6F1C81">
      <w:pPr>
        <w:spacing w:line="276" w:lineRule="auto"/>
        <w:jc w:val="both"/>
        <w:outlineLvl w:val="0"/>
        <w:rPr>
          <w:rFonts w:ascii="Arial" w:hAnsi="Arial" w:cs="Arial"/>
          <w:sz w:val="22"/>
          <w:szCs w:val="22"/>
        </w:rPr>
      </w:pPr>
      <w:r w:rsidRPr="7E6F1C81">
        <w:rPr>
          <w:rFonts w:ascii="Arial" w:hAnsi="Arial" w:cs="Arial"/>
          <w:sz w:val="22"/>
          <w:szCs w:val="22"/>
        </w:rPr>
        <w:t>The qualitative interviews carry minimal risk as they are an evaluation of patients</w:t>
      </w:r>
      <w:r w:rsidR="00117B36" w:rsidRPr="7E6F1C81">
        <w:rPr>
          <w:rFonts w:ascii="Arial" w:hAnsi="Arial" w:cs="Arial"/>
          <w:sz w:val="22"/>
          <w:szCs w:val="22"/>
        </w:rPr>
        <w:t>’</w:t>
      </w:r>
      <w:r w:rsidRPr="7E6F1C81">
        <w:rPr>
          <w:rFonts w:ascii="Arial" w:hAnsi="Arial" w:cs="Arial"/>
          <w:sz w:val="22"/>
          <w:szCs w:val="22"/>
        </w:rPr>
        <w:t xml:space="preserve"> thoughts and experience on the pharmacist-led management of their pain and opioids. </w:t>
      </w:r>
      <w:bookmarkStart w:id="68" w:name="_Toc72234008"/>
      <w:bookmarkStart w:id="69" w:name="_Toc72234049"/>
      <w:bookmarkStart w:id="70" w:name="_Toc72234172"/>
      <w:r w:rsidRPr="7E6F1C81">
        <w:rPr>
          <w:rFonts w:ascii="Arial" w:hAnsi="Arial" w:cs="Arial"/>
          <w:sz w:val="22"/>
          <w:szCs w:val="22"/>
        </w:rPr>
        <w:t>In the event</w:t>
      </w:r>
      <w:r w:rsidR="00551AF3">
        <w:rPr>
          <w:rFonts w:ascii="Arial" w:hAnsi="Arial" w:cs="Arial"/>
          <w:sz w:val="22"/>
          <w:szCs w:val="22"/>
        </w:rPr>
        <w:t>,</w:t>
      </w:r>
      <w:r w:rsidRPr="7E6F1C81">
        <w:rPr>
          <w:rFonts w:ascii="Arial" w:hAnsi="Arial" w:cs="Arial"/>
          <w:sz w:val="22"/>
          <w:szCs w:val="22"/>
        </w:rPr>
        <w:t xml:space="preserve"> </w:t>
      </w:r>
      <w:r w:rsidRPr="7E6F1C81">
        <w:rPr>
          <w:rFonts w:ascii="Arial" w:hAnsi="Arial" w:cs="Arial"/>
          <w:sz w:val="22"/>
          <w:szCs w:val="22"/>
        </w:rPr>
        <w:lastRenderedPageBreak/>
        <w:t>that the participant experiences any distress during the interview, they will be advised to contact the following support services for assistance</w:t>
      </w:r>
      <w:bookmarkEnd w:id="68"/>
      <w:bookmarkEnd w:id="69"/>
      <w:bookmarkEnd w:id="70"/>
      <w:r w:rsidR="4E806C5F" w:rsidRPr="7E6F1C81">
        <w:rPr>
          <w:rFonts w:ascii="Arial" w:hAnsi="Arial" w:cs="Arial"/>
          <w:sz w:val="22"/>
          <w:szCs w:val="22"/>
        </w:rPr>
        <w:t>.</w:t>
      </w:r>
    </w:p>
    <w:p w14:paraId="335B515E" w14:textId="514D514C" w:rsidR="009751D3" w:rsidRDefault="009751D3" w:rsidP="7E6F1C81">
      <w:pPr>
        <w:spacing w:line="276" w:lineRule="auto"/>
        <w:jc w:val="both"/>
        <w:outlineLvl w:val="0"/>
        <w:rPr>
          <w:rFonts w:ascii="Arial" w:hAnsi="Arial" w:cs="Arial"/>
          <w:sz w:val="22"/>
          <w:szCs w:val="22"/>
        </w:rPr>
      </w:pPr>
    </w:p>
    <w:p w14:paraId="1E34BBC2" w14:textId="3DCB84B5" w:rsidR="009751D3" w:rsidRPr="00A75FFB" w:rsidRDefault="009751D3" w:rsidP="7E6F1C81">
      <w:pPr>
        <w:spacing w:line="276" w:lineRule="auto"/>
        <w:jc w:val="both"/>
        <w:outlineLvl w:val="0"/>
        <w:rPr>
          <w:rFonts w:ascii="Arial" w:hAnsi="Arial" w:cs="Arial"/>
          <w:sz w:val="22"/>
          <w:szCs w:val="22"/>
          <w:u w:val="single"/>
        </w:rPr>
      </w:pPr>
      <w:r w:rsidRPr="00A75FFB">
        <w:rPr>
          <w:rFonts w:ascii="Arial" w:hAnsi="Arial" w:cs="Arial"/>
          <w:sz w:val="22"/>
          <w:szCs w:val="22"/>
          <w:u w:val="single"/>
        </w:rPr>
        <w:t>Other</w:t>
      </w:r>
      <w:r w:rsidR="00A75FFB" w:rsidRPr="00A75FFB">
        <w:rPr>
          <w:rFonts w:ascii="Arial" w:hAnsi="Arial" w:cs="Arial"/>
          <w:sz w:val="22"/>
          <w:szCs w:val="22"/>
          <w:u w:val="single"/>
        </w:rPr>
        <w:t xml:space="preserve"> Ethical Considerations</w:t>
      </w:r>
      <w:r w:rsidR="00A75FFB">
        <w:rPr>
          <w:rFonts w:ascii="Arial" w:hAnsi="Arial" w:cs="Arial"/>
          <w:sz w:val="22"/>
          <w:szCs w:val="22"/>
          <w:u w:val="single"/>
        </w:rPr>
        <w:t>:</w:t>
      </w:r>
    </w:p>
    <w:p w14:paraId="0F16E735" w14:textId="1EC17C9F" w:rsidR="337B3123" w:rsidRDefault="337B3123" w:rsidP="337B3123">
      <w:pPr>
        <w:spacing w:line="276" w:lineRule="auto"/>
        <w:jc w:val="both"/>
        <w:outlineLvl w:val="0"/>
        <w:rPr>
          <w:rFonts w:ascii="Arial" w:hAnsi="Arial" w:cs="Arial"/>
          <w:sz w:val="22"/>
          <w:szCs w:val="22"/>
        </w:rPr>
      </w:pPr>
    </w:p>
    <w:p w14:paraId="47D6F9DD" w14:textId="77777777" w:rsidR="00A75FFB" w:rsidRPr="00A75FFB" w:rsidRDefault="33A890D2" w:rsidP="00A75FFB">
      <w:pPr>
        <w:pStyle w:val="ListParagraph"/>
        <w:numPr>
          <w:ilvl w:val="0"/>
          <w:numId w:val="19"/>
        </w:numPr>
        <w:spacing w:line="276" w:lineRule="auto"/>
        <w:jc w:val="both"/>
        <w:outlineLvl w:val="0"/>
        <w:rPr>
          <w:rFonts w:ascii="Arial" w:hAnsi="Arial" w:cs="Arial"/>
          <w:sz w:val="22"/>
          <w:szCs w:val="22"/>
        </w:rPr>
      </w:pPr>
      <w:r w:rsidRPr="00A75FFB">
        <w:rPr>
          <w:rFonts w:ascii="Arial" w:hAnsi="Arial" w:cs="Arial"/>
          <w:sz w:val="22"/>
          <w:szCs w:val="22"/>
        </w:rPr>
        <w:t>Voluntary participation: Participant involvement is voluntary and informed written consent is required</w:t>
      </w:r>
      <w:r w:rsidR="00A75FFB" w:rsidRPr="00A75FFB">
        <w:rPr>
          <w:rFonts w:ascii="Arial" w:hAnsi="Arial" w:cs="Arial"/>
          <w:sz w:val="22"/>
          <w:szCs w:val="22"/>
        </w:rPr>
        <w:t>.</w:t>
      </w:r>
    </w:p>
    <w:p w14:paraId="5EA258A1" w14:textId="0DD1C51D" w:rsidR="59D224CE" w:rsidRPr="00A75FFB" w:rsidRDefault="33A890D2" w:rsidP="00A75FFB">
      <w:pPr>
        <w:pStyle w:val="ListParagraph"/>
        <w:numPr>
          <w:ilvl w:val="0"/>
          <w:numId w:val="19"/>
        </w:numPr>
        <w:spacing w:line="276" w:lineRule="auto"/>
        <w:jc w:val="both"/>
        <w:outlineLvl w:val="0"/>
        <w:rPr>
          <w:rFonts w:ascii="Arial" w:hAnsi="Arial" w:cs="Arial"/>
          <w:sz w:val="22"/>
          <w:szCs w:val="22"/>
        </w:rPr>
      </w:pPr>
      <w:r w:rsidRPr="00A75FFB">
        <w:rPr>
          <w:rFonts w:ascii="Arial" w:hAnsi="Arial" w:cs="Arial"/>
          <w:sz w:val="22"/>
          <w:szCs w:val="22"/>
        </w:rPr>
        <w:t>Ethical care: We contest the proposed intervention is ethical as it offers care above that of ‘usual care’</w:t>
      </w:r>
      <w:r w:rsidR="00A75FFB" w:rsidRPr="00A75FFB">
        <w:rPr>
          <w:rFonts w:ascii="Arial" w:hAnsi="Arial" w:cs="Arial"/>
          <w:sz w:val="22"/>
          <w:szCs w:val="22"/>
        </w:rPr>
        <w:t>.</w:t>
      </w:r>
    </w:p>
    <w:p w14:paraId="09461144" w14:textId="305C5340" w:rsidR="59D224CE" w:rsidRPr="00A75FFB" w:rsidRDefault="33A890D2" w:rsidP="00A75FFB">
      <w:pPr>
        <w:pStyle w:val="ListParagraph"/>
        <w:numPr>
          <w:ilvl w:val="0"/>
          <w:numId w:val="19"/>
        </w:numPr>
        <w:spacing w:line="276" w:lineRule="auto"/>
        <w:jc w:val="both"/>
        <w:rPr>
          <w:rFonts w:ascii="Arial" w:hAnsi="Arial" w:cs="Arial"/>
          <w:sz w:val="22"/>
          <w:szCs w:val="22"/>
        </w:rPr>
      </w:pPr>
      <w:r w:rsidRPr="00A75FFB">
        <w:rPr>
          <w:rFonts w:ascii="Arial" w:hAnsi="Arial" w:cs="Arial"/>
          <w:sz w:val="22"/>
          <w:szCs w:val="22"/>
        </w:rPr>
        <w:t xml:space="preserve">Ethical care: We contest the random allocation to ‘usual care’ is ethical as </w:t>
      </w:r>
      <w:r w:rsidR="00BA5076" w:rsidRPr="00A75FFB">
        <w:rPr>
          <w:rFonts w:ascii="Arial" w:hAnsi="Arial" w:cs="Arial"/>
          <w:sz w:val="22"/>
          <w:szCs w:val="22"/>
        </w:rPr>
        <w:t>tapering</w:t>
      </w:r>
      <w:r w:rsidRPr="00A75FFB">
        <w:rPr>
          <w:rFonts w:ascii="Arial" w:hAnsi="Arial" w:cs="Arial"/>
          <w:sz w:val="22"/>
          <w:szCs w:val="22"/>
        </w:rPr>
        <w:t xml:space="preserve"> programs are not routinely provided</w:t>
      </w:r>
      <w:r w:rsidR="00A75FFB">
        <w:rPr>
          <w:rFonts w:ascii="Arial" w:hAnsi="Arial" w:cs="Arial"/>
          <w:sz w:val="22"/>
          <w:szCs w:val="22"/>
        </w:rPr>
        <w:t>.</w:t>
      </w:r>
    </w:p>
    <w:p w14:paraId="36162F56" w14:textId="34BD3FC0" w:rsidR="59D224CE" w:rsidRPr="009A795B" w:rsidRDefault="33A890D2" w:rsidP="00A75FFB">
      <w:pPr>
        <w:pStyle w:val="ListParagraph"/>
        <w:numPr>
          <w:ilvl w:val="0"/>
          <w:numId w:val="19"/>
        </w:numPr>
        <w:spacing w:line="276" w:lineRule="auto"/>
        <w:jc w:val="both"/>
        <w:rPr>
          <w:rFonts w:ascii="Arial" w:hAnsi="Arial" w:cs="Arial"/>
          <w:sz w:val="22"/>
          <w:szCs w:val="22"/>
        </w:rPr>
      </w:pPr>
      <w:r w:rsidRPr="009A795B">
        <w:rPr>
          <w:rFonts w:ascii="Arial" w:hAnsi="Arial" w:cs="Arial"/>
          <w:sz w:val="22"/>
          <w:szCs w:val="22"/>
        </w:rPr>
        <w:t xml:space="preserve">Harm minimization: We contest we have </w:t>
      </w:r>
      <w:r w:rsidR="00BA5076" w:rsidRPr="009A795B">
        <w:rPr>
          <w:rFonts w:ascii="Arial" w:hAnsi="Arial" w:cs="Arial"/>
          <w:sz w:val="22"/>
          <w:szCs w:val="22"/>
        </w:rPr>
        <w:t>endeavoured</w:t>
      </w:r>
      <w:r w:rsidRPr="009A795B">
        <w:rPr>
          <w:rFonts w:ascii="Arial" w:hAnsi="Arial" w:cs="Arial"/>
          <w:sz w:val="22"/>
          <w:szCs w:val="22"/>
        </w:rPr>
        <w:t xml:space="preserve"> to minimise harm by including GP and anaesthetist oversight of the tapering plan</w:t>
      </w:r>
      <w:r w:rsidR="009A795B" w:rsidRPr="009A795B">
        <w:rPr>
          <w:rFonts w:ascii="Arial" w:hAnsi="Arial" w:cs="Arial"/>
          <w:sz w:val="22"/>
          <w:szCs w:val="22"/>
        </w:rPr>
        <w:t xml:space="preserve"> if needed</w:t>
      </w:r>
      <w:r w:rsidR="00A75FFB" w:rsidRPr="009A795B">
        <w:rPr>
          <w:rFonts w:ascii="Arial" w:hAnsi="Arial" w:cs="Arial"/>
          <w:sz w:val="22"/>
          <w:szCs w:val="22"/>
        </w:rPr>
        <w:t>.</w:t>
      </w:r>
    </w:p>
    <w:p w14:paraId="7FA47951" w14:textId="563D1677" w:rsidR="59D224CE" w:rsidRPr="00A75FFB" w:rsidRDefault="33A890D2" w:rsidP="00A75FFB">
      <w:pPr>
        <w:pStyle w:val="ListParagraph"/>
        <w:numPr>
          <w:ilvl w:val="0"/>
          <w:numId w:val="19"/>
        </w:numPr>
        <w:spacing w:line="276" w:lineRule="auto"/>
        <w:jc w:val="both"/>
        <w:rPr>
          <w:rFonts w:ascii="Arial" w:hAnsi="Arial" w:cs="Arial"/>
          <w:sz w:val="22"/>
          <w:szCs w:val="22"/>
        </w:rPr>
      </w:pPr>
      <w:r w:rsidRPr="00A75FFB">
        <w:rPr>
          <w:rFonts w:ascii="Arial" w:hAnsi="Arial" w:cs="Arial"/>
          <w:sz w:val="22"/>
          <w:szCs w:val="22"/>
        </w:rPr>
        <w:t>Privacy and confidentiality: We will protect participant privacy and confidentiality by maintaining and storing study records in a secure database (Redcap</w:t>
      </w:r>
      <w:r w:rsidR="00BA5076" w:rsidRPr="00A75FFB">
        <w:rPr>
          <w:rFonts w:ascii="Arial" w:hAnsi="Arial" w:cs="Arial"/>
          <w:sz w:val="22"/>
          <w:szCs w:val="22"/>
        </w:rPr>
        <w:t xml:space="preserve"> </w:t>
      </w:r>
      <w:r w:rsidRPr="00A75FFB">
        <w:rPr>
          <w:rFonts w:ascii="Arial" w:hAnsi="Arial" w:cs="Arial"/>
          <w:sz w:val="22"/>
          <w:szCs w:val="22"/>
        </w:rPr>
        <w:t>TM, cloud-based storage) and paper-based records will be kept in locked research filing cabinets</w:t>
      </w:r>
      <w:r w:rsidR="00A75FFB">
        <w:rPr>
          <w:rFonts w:ascii="Arial" w:hAnsi="Arial" w:cs="Arial"/>
          <w:sz w:val="22"/>
          <w:szCs w:val="22"/>
        </w:rPr>
        <w:t>.</w:t>
      </w:r>
    </w:p>
    <w:p w14:paraId="380BB938" w14:textId="0471F23B" w:rsidR="59D224CE" w:rsidRPr="00A75FFB" w:rsidRDefault="33A890D2" w:rsidP="00A75FFB">
      <w:pPr>
        <w:pStyle w:val="ListParagraph"/>
        <w:numPr>
          <w:ilvl w:val="0"/>
          <w:numId w:val="19"/>
        </w:numPr>
        <w:spacing w:line="276" w:lineRule="auto"/>
        <w:jc w:val="both"/>
        <w:rPr>
          <w:rFonts w:ascii="Arial" w:hAnsi="Arial" w:cs="Arial"/>
          <w:sz w:val="22"/>
          <w:szCs w:val="22"/>
        </w:rPr>
      </w:pPr>
      <w:r w:rsidRPr="00A75FFB">
        <w:rPr>
          <w:rFonts w:ascii="Arial" w:hAnsi="Arial" w:cs="Arial"/>
          <w:sz w:val="22"/>
          <w:szCs w:val="22"/>
        </w:rPr>
        <w:t>Data integrity: We will adopt best practice for managing data including audit of data entry at regular intervals. All investigators will be required to have current certification of ‘Good Clinical Practice, GCP’ training prior to commencement</w:t>
      </w:r>
      <w:r w:rsidR="00CD62AE">
        <w:rPr>
          <w:rFonts w:ascii="Arial" w:hAnsi="Arial" w:cs="Arial"/>
          <w:sz w:val="22"/>
          <w:szCs w:val="22"/>
        </w:rPr>
        <w:t>.</w:t>
      </w:r>
    </w:p>
    <w:p w14:paraId="70DC91EC" w14:textId="22666BC5" w:rsidR="59D224CE" w:rsidRPr="00A75FFB" w:rsidRDefault="33A890D2" w:rsidP="00A75FFB">
      <w:pPr>
        <w:pStyle w:val="ListParagraph"/>
        <w:numPr>
          <w:ilvl w:val="0"/>
          <w:numId w:val="19"/>
        </w:numPr>
        <w:spacing w:line="276" w:lineRule="auto"/>
        <w:jc w:val="both"/>
        <w:rPr>
          <w:rFonts w:ascii="Arial" w:hAnsi="Arial" w:cs="Arial"/>
          <w:sz w:val="22"/>
          <w:szCs w:val="22"/>
        </w:rPr>
      </w:pPr>
      <w:r w:rsidRPr="00A75FFB">
        <w:rPr>
          <w:rFonts w:ascii="Arial" w:hAnsi="Arial" w:cs="Arial"/>
          <w:sz w:val="22"/>
          <w:szCs w:val="22"/>
        </w:rPr>
        <w:t>Scientific robustness: The research design is rigorous which is also an ethical consideration as it represents value for money in the context of limited research dollars</w:t>
      </w:r>
      <w:r w:rsidR="00CD62AE">
        <w:rPr>
          <w:rFonts w:ascii="Arial" w:hAnsi="Arial" w:cs="Arial"/>
          <w:sz w:val="22"/>
          <w:szCs w:val="22"/>
        </w:rPr>
        <w:t>.</w:t>
      </w:r>
    </w:p>
    <w:p w14:paraId="44BBE6F3" w14:textId="0027C83E" w:rsidR="23406D9B" w:rsidRDefault="27A61E78" w:rsidP="337B3123">
      <w:pPr>
        <w:spacing w:line="276" w:lineRule="auto"/>
        <w:jc w:val="both"/>
        <w:outlineLvl w:val="0"/>
        <w:rPr>
          <w:rFonts w:ascii="Arial" w:hAnsi="Arial" w:cs="Arial"/>
          <w:sz w:val="22"/>
          <w:szCs w:val="22"/>
        </w:rPr>
      </w:pPr>
      <w:r w:rsidRPr="7E6F1C81">
        <w:rPr>
          <w:rFonts w:ascii="Arial" w:hAnsi="Arial" w:cs="Arial"/>
          <w:sz w:val="22"/>
          <w:szCs w:val="22"/>
        </w:rPr>
        <w:t xml:space="preserve"> </w:t>
      </w:r>
    </w:p>
    <w:p w14:paraId="3056DE48" w14:textId="66330220" w:rsidR="00391A09" w:rsidRPr="00C03D2A" w:rsidRDefault="0FE15F28" w:rsidP="7E6F1C81">
      <w:pPr>
        <w:spacing w:line="276" w:lineRule="auto"/>
        <w:jc w:val="both"/>
        <w:outlineLvl w:val="0"/>
        <w:rPr>
          <w:rFonts w:ascii="Arial" w:hAnsi="Arial" w:cs="Arial"/>
          <w:b/>
          <w:bCs/>
        </w:rPr>
      </w:pPr>
      <w:r w:rsidRPr="7E6F1C81">
        <w:rPr>
          <w:rFonts w:ascii="Arial" w:hAnsi="Arial" w:cs="Arial"/>
          <w:b/>
          <w:bCs/>
        </w:rPr>
        <w:t xml:space="preserve">9. </w:t>
      </w:r>
      <w:r w:rsidR="3347CC15" w:rsidRPr="7E6F1C81">
        <w:rPr>
          <w:rFonts w:ascii="Arial" w:hAnsi="Arial" w:cs="Arial"/>
          <w:b/>
          <w:bCs/>
        </w:rPr>
        <w:t>DATA STORAGE AND RECORD RETENTION</w:t>
      </w:r>
      <w:bookmarkEnd w:id="63"/>
    </w:p>
    <w:p w14:paraId="685DB7EC" w14:textId="77777777" w:rsidR="003E6131" w:rsidRPr="00C03D2A" w:rsidRDefault="003E6131" w:rsidP="7E6F1C81">
      <w:pPr>
        <w:spacing w:line="276" w:lineRule="auto"/>
        <w:jc w:val="both"/>
        <w:outlineLvl w:val="0"/>
        <w:rPr>
          <w:rFonts w:ascii="Arial" w:hAnsi="Arial" w:cs="Arial"/>
          <w:b/>
          <w:bCs/>
        </w:rPr>
      </w:pPr>
    </w:p>
    <w:p w14:paraId="6890222F" w14:textId="21584E0C" w:rsidR="00391A09" w:rsidRPr="003B2E77" w:rsidRDefault="6797F10C" w:rsidP="7E6F1C81">
      <w:pPr>
        <w:spacing w:line="276" w:lineRule="auto"/>
        <w:jc w:val="both"/>
        <w:rPr>
          <w:rFonts w:ascii="Arial" w:hAnsi="Arial" w:cs="Arial"/>
          <w:sz w:val="22"/>
          <w:szCs w:val="22"/>
        </w:rPr>
      </w:pPr>
      <w:r w:rsidRPr="7E6F1C81">
        <w:rPr>
          <w:rFonts w:ascii="Arial" w:hAnsi="Arial" w:cs="Arial"/>
          <w:sz w:val="22"/>
          <w:szCs w:val="22"/>
        </w:rPr>
        <w:t>Re-identifiable data will be stored in a password-protected cloud-based software.</w:t>
      </w:r>
      <w:r w:rsidR="4FA06A15" w:rsidRPr="7E6F1C81">
        <w:rPr>
          <w:rFonts w:ascii="Arial" w:hAnsi="Arial" w:cs="Arial"/>
          <w:sz w:val="22"/>
          <w:szCs w:val="22"/>
        </w:rPr>
        <w:t xml:space="preserve"> No data will be stored on personal computers. </w:t>
      </w:r>
      <w:r w:rsidRPr="7E6F1C81">
        <w:rPr>
          <w:rFonts w:ascii="Arial" w:hAnsi="Arial" w:cs="Arial"/>
          <w:sz w:val="22"/>
          <w:szCs w:val="22"/>
        </w:rPr>
        <w:t xml:space="preserve">Data will be stored for 15 years according to the University of Sydney’s Research Code of Conduct 2019. </w:t>
      </w:r>
      <w:r w:rsidR="4FA06A15" w:rsidRPr="7E6F1C81">
        <w:rPr>
          <w:rFonts w:ascii="Arial" w:hAnsi="Arial" w:cs="Arial"/>
          <w:sz w:val="22"/>
          <w:szCs w:val="22"/>
        </w:rPr>
        <w:t>After this period has elapsed, the research data will be destroyed permanently.</w:t>
      </w:r>
      <w:r w:rsidR="5126B746" w:rsidRPr="7E6F1C81">
        <w:rPr>
          <w:rFonts w:ascii="Arial" w:hAnsi="Arial" w:cs="Arial"/>
          <w:sz w:val="22"/>
          <w:szCs w:val="22"/>
        </w:rPr>
        <w:t xml:space="preserve"> </w:t>
      </w:r>
      <w:r w:rsidRPr="7E6F1C81">
        <w:rPr>
          <w:rFonts w:ascii="Arial" w:hAnsi="Arial" w:cs="Arial"/>
          <w:sz w:val="22"/>
          <w:szCs w:val="22"/>
        </w:rPr>
        <w:t xml:space="preserve">Random checks of 10% of data will be conducted for quality assurance. </w:t>
      </w:r>
    </w:p>
    <w:p w14:paraId="7C7C547D" w14:textId="77777777" w:rsidR="00391A09" w:rsidRPr="003B2E77" w:rsidRDefault="00391A09" w:rsidP="00391A09">
      <w:pPr>
        <w:rPr>
          <w:rFonts w:ascii="Arial" w:hAnsi="Arial" w:cs="Arial"/>
          <w:sz w:val="22"/>
          <w:szCs w:val="22"/>
        </w:rPr>
      </w:pPr>
    </w:p>
    <w:p w14:paraId="63FD2FEA" w14:textId="6A0F9745" w:rsidR="007334BA" w:rsidRPr="00C03D2A" w:rsidRDefault="0FE15F28" w:rsidP="007334BA">
      <w:pPr>
        <w:pStyle w:val="Heading1"/>
        <w:numPr>
          <w:ilvl w:val="0"/>
          <w:numId w:val="0"/>
        </w:numPr>
        <w:spacing w:line="276" w:lineRule="auto"/>
        <w:rPr>
          <w:rFonts w:ascii="Arial" w:hAnsi="Arial" w:cs="Arial"/>
          <w:sz w:val="24"/>
          <w:szCs w:val="24"/>
        </w:rPr>
      </w:pPr>
      <w:bookmarkStart w:id="71" w:name="_Toc479147691"/>
      <w:bookmarkStart w:id="72" w:name="_Toc23337568"/>
      <w:bookmarkEnd w:id="64"/>
      <w:bookmarkEnd w:id="65"/>
      <w:r w:rsidRPr="7E6F1C81">
        <w:rPr>
          <w:rFonts w:ascii="Arial" w:hAnsi="Arial" w:cs="Arial"/>
          <w:sz w:val="24"/>
          <w:szCs w:val="24"/>
        </w:rPr>
        <w:t>10</w:t>
      </w:r>
      <w:r w:rsidR="2CA51D42" w:rsidRPr="7E6F1C81">
        <w:rPr>
          <w:rFonts w:ascii="Arial" w:hAnsi="Arial" w:cs="Arial"/>
          <w:sz w:val="24"/>
          <w:szCs w:val="24"/>
        </w:rPr>
        <w:t>. Early Termination</w:t>
      </w:r>
      <w:bookmarkEnd w:id="71"/>
      <w:r w:rsidR="2CA51D42" w:rsidRPr="7E6F1C81">
        <w:rPr>
          <w:rFonts w:ascii="Arial" w:hAnsi="Arial" w:cs="Arial"/>
          <w:sz w:val="24"/>
          <w:szCs w:val="24"/>
        </w:rPr>
        <w:t xml:space="preserve"> (IF APPLICABLE)</w:t>
      </w:r>
      <w:bookmarkEnd w:id="72"/>
    </w:p>
    <w:p w14:paraId="032400FF" w14:textId="77777777" w:rsidR="007334BA" w:rsidRPr="003B2E77" w:rsidRDefault="2CA51D42" w:rsidP="7E6F1C81">
      <w:pPr>
        <w:spacing w:line="276" w:lineRule="auto"/>
        <w:rPr>
          <w:rFonts w:ascii="Arial" w:hAnsi="Arial" w:cs="Arial"/>
          <w:sz w:val="22"/>
          <w:szCs w:val="22"/>
        </w:rPr>
      </w:pPr>
      <w:r w:rsidRPr="7E6F1C81">
        <w:rPr>
          <w:rFonts w:ascii="Arial" w:hAnsi="Arial" w:cs="Arial"/>
          <w:sz w:val="22"/>
          <w:szCs w:val="22"/>
        </w:rPr>
        <w:t>In the event this study needs to be ceased prematurely for any reason, participants and HREC will be informed by study researchers, and a final study report will be compiled and submitted to HREC.</w:t>
      </w:r>
    </w:p>
    <w:p w14:paraId="1746FA13" w14:textId="77777777" w:rsidR="007334BA" w:rsidRPr="003B2E77" w:rsidRDefault="007334BA" w:rsidP="7E6F1C81">
      <w:pPr>
        <w:spacing w:line="276" w:lineRule="auto"/>
        <w:rPr>
          <w:rFonts w:ascii="Arial" w:hAnsi="Arial" w:cs="Arial"/>
          <w:sz w:val="22"/>
          <w:szCs w:val="22"/>
        </w:rPr>
      </w:pPr>
    </w:p>
    <w:p w14:paraId="18F470AA" w14:textId="44F113A9" w:rsidR="007334BA" w:rsidRPr="00C03D2A" w:rsidRDefault="2EAD79B2" w:rsidP="00A65109">
      <w:pPr>
        <w:pStyle w:val="Heading1"/>
        <w:numPr>
          <w:ilvl w:val="0"/>
          <w:numId w:val="0"/>
        </w:numPr>
        <w:spacing w:line="276" w:lineRule="auto"/>
        <w:rPr>
          <w:rFonts w:ascii="Arial" w:hAnsi="Arial" w:cs="Arial"/>
          <w:sz w:val="24"/>
          <w:szCs w:val="24"/>
        </w:rPr>
      </w:pPr>
      <w:bookmarkStart w:id="73" w:name="_Toc479147692"/>
      <w:bookmarkStart w:id="74" w:name="_Toc23337569"/>
      <w:r w:rsidRPr="7E6F1C81">
        <w:rPr>
          <w:rFonts w:ascii="Arial" w:hAnsi="Arial" w:cs="Arial"/>
          <w:sz w:val="24"/>
          <w:szCs w:val="24"/>
        </w:rPr>
        <w:t>1</w:t>
      </w:r>
      <w:r w:rsidR="70432581" w:rsidRPr="7E6F1C81">
        <w:rPr>
          <w:rFonts w:ascii="Arial" w:hAnsi="Arial" w:cs="Arial"/>
          <w:sz w:val="24"/>
          <w:szCs w:val="24"/>
        </w:rPr>
        <w:t>1</w:t>
      </w:r>
      <w:r w:rsidR="487CFC4F" w:rsidRPr="7E6F1C81">
        <w:rPr>
          <w:rFonts w:ascii="Arial" w:hAnsi="Arial" w:cs="Arial"/>
          <w:sz w:val="24"/>
          <w:szCs w:val="24"/>
        </w:rPr>
        <w:t xml:space="preserve">. </w:t>
      </w:r>
      <w:r w:rsidR="2CA51D42" w:rsidRPr="7E6F1C81">
        <w:rPr>
          <w:rFonts w:ascii="Arial" w:hAnsi="Arial" w:cs="Arial"/>
          <w:sz w:val="24"/>
          <w:szCs w:val="24"/>
        </w:rPr>
        <w:t>BLINDING AND UNBLINDING</w:t>
      </w:r>
      <w:bookmarkEnd w:id="73"/>
      <w:r w:rsidR="2CA51D42" w:rsidRPr="7E6F1C81">
        <w:rPr>
          <w:rFonts w:ascii="Arial" w:hAnsi="Arial" w:cs="Arial"/>
          <w:sz w:val="24"/>
          <w:szCs w:val="24"/>
        </w:rPr>
        <w:t xml:space="preserve"> </w:t>
      </w:r>
      <w:bookmarkEnd w:id="74"/>
    </w:p>
    <w:p w14:paraId="7492F85B" w14:textId="0A836B5C" w:rsidR="007334BA" w:rsidRPr="003B2E77" w:rsidRDefault="2CA51D42" w:rsidP="007334BA">
      <w:pPr>
        <w:spacing w:line="276" w:lineRule="auto"/>
        <w:rPr>
          <w:rFonts w:ascii="Arial" w:hAnsi="Arial" w:cs="Arial"/>
          <w:sz w:val="22"/>
          <w:szCs w:val="22"/>
          <w:lang w:val="en-US"/>
        </w:rPr>
      </w:pPr>
      <w:r w:rsidRPr="7E6F1C81">
        <w:rPr>
          <w:rFonts w:ascii="Arial" w:hAnsi="Arial" w:cs="Arial"/>
          <w:color w:val="000000" w:themeColor="text1"/>
          <w:sz w:val="22"/>
          <w:szCs w:val="22"/>
        </w:rPr>
        <w:t xml:space="preserve">Due to the nature of the intervention, it is not possible to blind participants or health care professionals to treatment group. </w:t>
      </w:r>
    </w:p>
    <w:p w14:paraId="454EA9A7" w14:textId="77777777" w:rsidR="007334BA" w:rsidRPr="00C03D2A" w:rsidRDefault="007334BA" w:rsidP="7E6F1C81">
      <w:pPr>
        <w:spacing w:line="276" w:lineRule="auto"/>
        <w:ind w:left="1080"/>
        <w:rPr>
          <w:rFonts w:ascii="Arial" w:hAnsi="Arial" w:cs="Arial"/>
        </w:rPr>
      </w:pPr>
    </w:p>
    <w:p w14:paraId="75CF4966" w14:textId="6933B306" w:rsidR="007334BA" w:rsidRPr="00C03D2A" w:rsidRDefault="095757BB" w:rsidP="7E6F1C81">
      <w:pPr>
        <w:spacing w:line="276" w:lineRule="auto"/>
        <w:outlineLvl w:val="0"/>
        <w:rPr>
          <w:rFonts w:ascii="Arial" w:hAnsi="Arial" w:cs="Arial"/>
          <w:b/>
          <w:bCs/>
        </w:rPr>
      </w:pPr>
      <w:bookmarkStart w:id="75" w:name="_Toc23337570"/>
      <w:bookmarkStart w:id="76" w:name="_Toc224114242"/>
      <w:bookmarkStart w:id="77" w:name="_Toc224114367"/>
      <w:bookmarkStart w:id="78" w:name="_Toc229297246"/>
      <w:bookmarkStart w:id="79" w:name="_Toc229297353"/>
      <w:bookmarkStart w:id="80" w:name="_Toc229298377"/>
      <w:bookmarkStart w:id="81" w:name="_Toc229307345"/>
      <w:bookmarkStart w:id="82" w:name="_Toc229308165"/>
      <w:bookmarkStart w:id="83" w:name="_Toc235338639"/>
      <w:bookmarkStart w:id="84" w:name="_Toc236472642"/>
      <w:bookmarkStart w:id="85" w:name="_Toc236473762"/>
      <w:r w:rsidRPr="7E6F1C81">
        <w:rPr>
          <w:rFonts w:ascii="Arial" w:hAnsi="Arial" w:cs="Arial"/>
          <w:b/>
          <w:bCs/>
        </w:rPr>
        <w:t>1</w:t>
      </w:r>
      <w:r w:rsidR="70432581" w:rsidRPr="7E6F1C81">
        <w:rPr>
          <w:rFonts w:ascii="Arial" w:hAnsi="Arial" w:cs="Arial"/>
          <w:b/>
          <w:bCs/>
        </w:rPr>
        <w:t>2</w:t>
      </w:r>
      <w:r w:rsidR="2CA51D42" w:rsidRPr="7E6F1C81">
        <w:rPr>
          <w:rFonts w:ascii="Arial" w:hAnsi="Arial" w:cs="Arial"/>
          <w:b/>
          <w:bCs/>
        </w:rPr>
        <w:t>. CONFLICT OF INTEREST</w:t>
      </w:r>
      <w:bookmarkEnd w:id="75"/>
    </w:p>
    <w:p w14:paraId="2C3FD72D" w14:textId="77777777" w:rsidR="007334BA" w:rsidRPr="00C03D2A" w:rsidRDefault="007334BA" w:rsidP="7E6F1C81">
      <w:pPr>
        <w:spacing w:line="276" w:lineRule="auto"/>
        <w:rPr>
          <w:rFonts w:ascii="Arial" w:hAnsi="Arial" w:cs="Arial"/>
        </w:rPr>
      </w:pPr>
    </w:p>
    <w:p w14:paraId="6F1CD972" w14:textId="260FD58A" w:rsidR="00F12E3D" w:rsidRPr="003B2E77" w:rsidRDefault="519BE0AE" w:rsidP="7E6F1C81">
      <w:pPr>
        <w:outlineLvl w:val="0"/>
        <w:rPr>
          <w:rFonts w:ascii="Arial" w:hAnsi="Arial" w:cs="Arial"/>
          <w:b/>
          <w:bCs/>
          <w:sz w:val="22"/>
          <w:szCs w:val="22"/>
        </w:rPr>
      </w:pPr>
      <w:r w:rsidRPr="7E6F1C81">
        <w:rPr>
          <w:rFonts w:ascii="Arial" w:hAnsi="Arial" w:cs="Arial"/>
          <w:sz w:val="22"/>
          <w:szCs w:val="22"/>
        </w:rPr>
        <w:t>There are no actual or perceive conflicts of interest of any of the investigators</w:t>
      </w:r>
      <w:r w:rsidR="00A48BF7" w:rsidRPr="7E6F1C81">
        <w:rPr>
          <w:rFonts w:ascii="Arial" w:hAnsi="Arial" w:cs="Arial"/>
          <w:sz w:val="22"/>
          <w:szCs w:val="22"/>
        </w:rPr>
        <w:t>.</w:t>
      </w:r>
      <w:r w:rsidRPr="7E6F1C81">
        <w:rPr>
          <w:rFonts w:ascii="Arial" w:hAnsi="Arial" w:cs="Arial"/>
          <w:sz w:val="22"/>
          <w:szCs w:val="22"/>
        </w:rPr>
        <w:t xml:space="preserve"> </w:t>
      </w:r>
      <w:bookmarkStart w:id="86" w:name="_Toc23337571"/>
    </w:p>
    <w:p w14:paraId="31F99E5E" w14:textId="77777777" w:rsidR="00F8619A" w:rsidRPr="003B2E77" w:rsidRDefault="00F8619A" w:rsidP="7E6F1C81">
      <w:pPr>
        <w:spacing w:line="276" w:lineRule="auto"/>
        <w:outlineLvl w:val="0"/>
        <w:rPr>
          <w:rFonts w:ascii="Arial" w:hAnsi="Arial" w:cs="Arial"/>
          <w:b/>
          <w:bCs/>
          <w:sz w:val="22"/>
          <w:szCs w:val="22"/>
        </w:rPr>
      </w:pPr>
    </w:p>
    <w:p w14:paraId="09FBEECE" w14:textId="4C75CF0A" w:rsidR="007334BA" w:rsidRPr="00C03D2A" w:rsidRDefault="1F2784F7" w:rsidP="7E6F1C81">
      <w:pPr>
        <w:spacing w:line="276" w:lineRule="auto"/>
        <w:outlineLvl w:val="0"/>
        <w:rPr>
          <w:rFonts w:ascii="Arial" w:hAnsi="Arial" w:cs="Arial"/>
          <w:b/>
          <w:bCs/>
        </w:rPr>
      </w:pPr>
      <w:r w:rsidRPr="7E6F1C81">
        <w:rPr>
          <w:rFonts w:ascii="Arial" w:hAnsi="Arial" w:cs="Arial"/>
          <w:b/>
          <w:bCs/>
        </w:rPr>
        <w:lastRenderedPageBreak/>
        <w:t>1</w:t>
      </w:r>
      <w:r w:rsidR="70432581" w:rsidRPr="7E6F1C81">
        <w:rPr>
          <w:rFonts w:ascii="Arial" w:hAnsi="Arial" w:cs="Arial"/>
          <w:b/>
          <w:bCs/>
        </w:rPr>
        <w:t>3</w:t>
      </w:r>
      <w:r w:rsidR="2CA51D42" w:rsidRPr="7E6F1C81">
        <w:rPr>
          <w:rFonts w:ascii="Arial" w:hAnsi="Arial" w:cs="Arial"/>
          <w:b/>
          <w:bCs/>
        </w:rPr>
        <w:t>. FUNDING</w:t>
      </w:r>
      <w:bookmarkEnd w:id="86"/>
    </w:p>
    <w:p w14:paraId="29A23973" w14:textId="322892D4" w:rsidR="00593623" w:rsidRPr="003B2E77" w:rsidRDefault="78947D6E" w:rsidP="7E6F1C81">
      <w:pPr>
        <w:spacing w:line="276" w:lineRule="auto"/>
        <w:rPr>
          <w:rFonts w:ascii="Arial" w:hAnsi="Arial" w:cs="Arial"/>
          <w:sz w:val="22"/>
          <w:szCs w:val="22"/>
        </w:rPr>
      </w:pPr>
      <w:r w:rsidRPr="7E6F1C81">
        <w:rPr>
          <w:rFonts w:ascii="Arial" w:hAnsi="Arial" w:cs="Arial"/>
          <w:sz w:val="22"/>
          <w:szCs w:val="22"/>
        </w:rPr>
        <w:t xml:space="preserve">Commonwealth Government of Australia - </w:t>
      </w:r>
      <w:r w:rsidR="1981137F" w:rsidRPr="7E6F1C81">
        <w:rPr>
          <w:rFonts w:ascii="Arial" w:hAnsi="Arial" w:cs="Arial"/>
          <w:sz w:val="22"/>
          <w:szCs w:val="22"/>
        </w:rPr>
        <w:t xml:space="preserve">2022 MRFF Clinician Researchers - Nurses Midwives and Allied Health </w:t>
      </w:r>
      <w:r w:rsidR="722B4932" w:rsidRPr="7E6F1C81">
        <w:rPr>
          <w:rFonts w:ascii="Arial" w:hAnsi="Arial" w:cs="Arial"/>
          <w:sz w:val="22"/>
          <w:szCs w:val="22"/>
        </w:rPr>
        <w:t>–</w:t>
      </w:r>
      <w:r w:rsidR="1981137F" w:rsidRPr="7E6F1C81">
        <w:rPr>
          <w:rFonts w:ascii="Arial" w:hAnsi="Arial" w:cs="Arial"/>
          <w:sz w:val="22"/>
          <w:szCs w:val="22"/>
        </w:rPr>
        <w:t xml:space="preserve"> MR</w:t>
      </w:r>
      <w:r w:rsidR="09F625B1" w:rsidRPr="7E6F1C81">
        <w:rPr>
          <w:rFonts w:ascii="Arial" w:hAnsi="Arial" w:cs="Arial"/>
          <w:sz w:val="22"/>
          <w:szCs w:val="22"/>
        </w:rPr>
        <w:t>F</w:t>
      </w:r>
      <w:r w:rsidR="722B4932" w:rsidRPr="7E6F1C81">
        <w:rPr>
          <w:rFonts w:ascii="Arial" w:hAnsi="Arial" w:cs="Arial"/>
          <w:sz w:val="22"/>
          <w:szCs w:val="22"/>
        </w:rPr>
        <w:t>2022763</w:t>
      </w:r>
    </w:p>
    <w:p w14:paraId="4F82AB5F" w14:textId="77777777" w:rsidR="00593623" w:rsidRPr="003B2E77" w:rsidRDefault="00593623" w:rsidP="003B2E77">
      <w:pPr>
        <w:spacing w:line="276" w:lineRule="auto"/>
        <w:jc w:val="center"/>
        <w:rPr>
          <w:rFonts w:ascii="Arial" w:hAnsi="Arial" w:cs="Arial"/>
          <w:sz w:val="22"/>
          <w:szCs w:val="22"/>
        </w:rPr>
      </w:pPr>
    </w:p>
    <w:p w14:paraId="1E5D3C22" w14:textId="067C21F1" w:rsidR="003B1801" w:rsidRDefault="003B1801" w:rsidP="7E6F1C81">
      <w:pPr>
        <w:outlineLvl w:val="0"/>
        <w:rPr>
          <w:rFonts w:ascii="Arial" w:hAnsi="Arial" w:cs="Arial"/>
          <w:b/>
          <w:bCs/>
        </w:rPr>
      </w:pPr>
    </w:p>
    <w:p w14:paraId="394558FB" w14:textId="02D55B88" w:rsidR="007334BA" w:rsidRPr="00C03D2A" w:rsidRDefault="2CA51D42" w:rsidP="7E6F1C81">
      <w:pPr>
        <w:spacing w:line="276" w:lineRule="auto"/>
        <w:outlineLvl w:val="0"/>
        <w:rPr>
          <w:rFonts w:ascii="Arial" w:hAnsi="Arial" w:cs="Arial"/>
          <w:b/>
          <w:bCs/>
        </w:rPr>
      </w:pPr>
      <w:bookmarkStart w:id="87" w:name="_Toc23337572"/>
      <w:r w:rsidRPr="7E6F1C81">
        <w:rPr>
          <w:rFonts w:ascii="Arial" w:hAnsi="Arial" w:cs="Arial"/>
          <w:b/>
          <w:bCs/>
        </w:rPr>
        <w:t>1</w:t>
      </w:r>
      <w:r w:rsidR="70432581" w:rsidRPr="7E6F1C81">
        <w:rPr>
          <w:rFonts w:ascii="Arial" w:hAnsi="Arial" w:cs="Arial"/>
          <w:b/>
          <w:bCs/>
        </w:rPr>
        <w:t>4</w:t>
      </w:r>
      <w:r w:rsidRPr="7E6F1C81">
        <w:rPr>
          <w:rFonts w:ascii="Arial" w:hAnsi="Arial" w:cs="Arial"/>
          <w:b/>
          <w:bCs/>
        </w:rPr>
        <w:t>. RESEARCH OUTCOMES</w:t>
      </w:r>
      <w:bookmarkEnd w:id="87"/>
      <w:r w:rsidRPr="7E6F1C81">
        <w:rPr>
          <w:rFonts w:ascii="Arial" w:hAnsi="Arial" w:cs="Arial"/>
          <w:b/>
          <w:bCs/>
        </w:rPr>
        <w:t xml:space="preserve"> </w:t>
      </w:r>
      <w:bookmarkEnd w:id="76"/>
      <w:bookmarkEnd w:id="77"/>
      <w:bookmarkEnd w:id="78"/>
      <w:bookmarkEnd w:id="79"/>
      <w:bookmarkEnd w:id="80"/>
      <w:bookmarkEnd w:id="81"/>
      <w:bookmarkEnd w:id="82"/>
      <w:bookmarkEnd w:id="83"/>
      <w:bookmarkEnd w:id="84"/>
      <w:bookmarkEnd w:id="85"/>
    </w:p>
    <w:p w14:paraId="347357B9" w14:textId="77777777" w:rsidR="007334BA" w:rsidRPr="00C03D2A" w:rsidRDefault="007334BA" w:rsidP="7E6F1C81">
      <w:pPr>
        <w:spacing w:line="276" w:lineRule="auto"/>
        <w:rPr>
          <w:rFonts w:ascii="Arial" w:hAnsi="Arial" w:cs="Arial"/>
          <w:b/>
          <w:bCs/>
        </w:rPr>
      </w:pPr>
    </w:p>
    <w:p w14:paraId="47F91312" w14:textId="2D654643" w:rsidR="007334BA" w:rsidRPr="003B2E77" w:rsidRDefault="2CA51D42" w:rsidP="003B2E77">
      <w:pPr>
        <w:spacing w:line="276" w:lineRule="auto"/>
        <w:jc w:val="both"/>
        <w:rPr>
          <w:rFonts w:ascii="Arial" w:hAnsi="Arial" w:cs="Arial"/>
          <w:sz w:val="22"/>
          <w:szCs w:val="22"/>
        </w:rPr>
      </w:pPr>
      <w:r w:rsidRPr="7E6F1C81">
        <w:rPr>
          <w:rFonts w:ascii="Arial" w:hAnsi="Arial" w:cs="Arial"/>
          <w:color w:val="000000" w:themeColor="text1"/>
          <w:sz w:val="22"/>
          <w:szCs w:val="22"/>
        </w:rPr>
        <w:t xml:space="preserve">We will disseminate the </w:t>
      </w:r>
      <w:r w:rsidR="7090BF5F" w:rsidRPr="7E6F1C81">
        <w:rPr>
          <w:rFonts w:ascii="Arial" w:hAnsi="Arial" w:cs="Arial"/>
          <w:color w:val="000000" w:themeColor="text1"/>
          <w:sz w:val="22"/>
          <w:szCs w:val="22"/>
        </w:rPr>
        <w:t>results</w:t>
      </w:r>
      <w:r w:rsidRPr="7E6F1C81">
        <w:rPr>
          <w:rFonts w:ascii="Arial" w:hAnsi="Arial" w:cs="Arial"/>
          <w:color w:val="000000" w:themeColor="text1"/>
          <w:sz w:val="22"/>
          <w:szCs w:val="22"/>
        </w:rPr>
        <w:t xml:space="preserve"> of this study through presentations at scientific conferences, meetings with key stakeholders</w:t>
      </w:r>
      <w:r w:rsidR="7CE35F54" w:rsidRPr="7E6F1C81">
        <w:rPr>
          <w:rFonts w:ascii="Arial" w:hAnsi="Arial" w:cs="Arial"/>
          <w:color w:val="000000" w:themeColor="text1"/>
          <w:sz w:val="22"/>
          <w:szCs w:val="22"/>
        </w:rPr>
        <w:t>,</w:t>
      </w:r>
      <w:r w:rsidRPr="7E6F1C81">
        <w:rPr>
          <w:rFonts w:ascii="Arial" w:hAnsi="Arial" w:cs="Arial"/>
          <w:color w:val="000000" w:themeColor="text1"/>
          <w:sz w:val="22"/>
          <w:szCs w:val="22"/>
        </w:rPr>
        <w:t xml:space="preserve"> and peer-reviewed publications. At this stage, </w:t>
      </w:r>
      <w:r w:rsidR="5BA792E3" w:rsidRPr="7E6F1C81">
        <w:rPr>
          <w:rFonts w:ascii="Arial" w:hAnsi="Arial" w:cs="Arial"/>
          <w:color w:val="000000" w:themeColor="text1"/>
          <w:sz w:val="22"/>
          <w:szCs w:val="22"/>
        </w:rPr>
        <w:t xml:space="preserve">data will be </w:t>
      </w:r>
      <w:r w:rsidR="2F7EB34E" w:rsidRPr="7E6F1C81">
        <w:rPr>
          <w:rFonts w:ascii="Arial" w:hAnsi="Arial" w:cs="Arial"/>
          <w:color w:val="000000" w:themeColor="text1"/>
          <w:sz w:val="22"/>
          <w:szCs w:val="22"/>
        </w:rPr>
        <w:t xml:space="preserve">retained in </w:t>
      </w:r>
      <w:r w:rsidR="16CFAEA9" w:rsidRPr="7E6F1C81">
        <w:rPr>
          <w:rFonts w:ascii="Arial" w:hAnsi="Arial" w:cs="Arial"/>
          <w:color w:val="000000" w:themeColor="text1"/>
          <w:sz w:val="22"/>
          <w:szCs w:val="22"/>
        </w:rPr>
        <w:t>a central repository</w:t>
      </w:r>
      <w:r w:rsidRPr="7E6F1C81">
        <w:rPr>
          <w:rFonts w:ascii="Arial" w:hAnsi="Arial" w:cs="Arial"/>
          <w:color w:val="000000" w:themeColor="text1"/>
          <w:sz w:val="22"/>
          <w:szCs w:val="22"/>
        </w:rPr>
        <w:t xml:space="preserve">, follow-up research or secondary use of data are anticipated.  </w:t>
      </w:r>
    </w:p>
    <w:p w14:paraId="395D8297" w14:textId="77777777" w:rsidR="007334BA" w:rsidRPr="00C03D2A" w:rsidRDefault="007334BA" w:rsidP="007334BA">
      <w:pPr>
        <w:spacing w:line="276" w:lineRule="auto"/>
        <w:rPr>
          <w:rFonts w:ascii="Arial" w:hAnsi="Arial" w:cs="Arial"/>
        </w:rPr>
      </w:pPr>
    </w:p>
    <w:p w14:paraId="4A97B8D7" w14:textId="77777777" w:rsidR="007334BA" w:rsidRPr="00C03D2A" w:rsidRDefault="007334BA" w:rsidP="007334BA">
      <w:pPr>
        <w:spacing w:line="276" w:lineRule="auto"/>
        <w:rPr>
          <w:rFonts w:ascii="Arial" w:hAnsi="Arial" w:cs="Arial"/>
        </w:rPr>
      </w:pPr>
    </w:p>
    <w:p w14:paraId="46677199" w14:textId="0D92DFDF" w:rsidR="00C700C7" w:rsidRPr="00C03D2A" w:rsidRDefault="4C2F5023" w:rsidP="00C700C7">
      <w:pPr>
        <w:spacing w:line="276" w:lineRule="auto"/>
        <w:rPr>
          <w:rFonts w:ascii="Arial" w:hAnsi="Arial" w:cs="Arial"/>
          <w:b/>
          <w:bCs/>
        </w:rPr>
      </w:pPr>
      <w:r w:rsidRPr="7E6F1C81">
        <w:rPr>
          <w:rFonts w:ascii="Arial" w:hAnsi="Arial" w:cs="Arial"/>
          <w:b/>
          <w:bCs/>
        </w:rPr>
        <w:t>1</w:t>
      </w:r>
      <w:r w:rsidR="70432581" w:rsidRPr="7E6F1C81">
        <w:rPr>
          <w:rFonts w:ascii="Arial" w:hAnsi="Arial" w:cs="Arial"/>
          <w:b/>
          <w:bCs/>
        </w:rPr>
        <w:t>5</w:t>
      </w:r>
      <w:r w:rsidRPr="7E6F1C81">
        <w:rPr>
          <w:rFonts w:ascii="Arial" w:hAnsi="Arial" w:cs="Arial"/>
          <w:b/>
          <w:bCs/>
        </w:rPr>
        <w:t>. REFERENCES</w:t>
      </w:r>
    </w:p>
    <w:p w14:paraId="5342B702" w14:textId="77777777" w:rsidR="002F78F6" w:rsidRPr="00851344" w:rsidRDefault="002F78F6" w:rsidP="00127553">
      <w:pPr>
        <w:jc w:val="both"/>
        <w:rPr>
          <w:rFonts w:ascii="Arial" w:hAnsi="Arial" w:cs="Arial"/>
          <w:sz w:val="21"/>
          <w:szCs w:val="21"/>
        </w:rPr>
      </w:pPr>
    </w:p>
    <w:p w14:paraId="56D46D79"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sz w:val="21"/>
          <w:szCs w:val="21"/>
        </w:rPr>
        <w:fldChar w:fldCharType="begin"/>
      </w:r>
      <w:r w:rsidRPr="00851344">
        <w:rPr>
          <w:rFonts w:ascii="Arial" w:hAnsi="Arial" w:cs="Arial"/>
          <w:sz w:val="21"/>
          <w:szCs w:val="21"/>
        </w:rPr>
        <w:instrText xml:space="preserve"> ADDIN EN.REFLIST </w:instrText>
      </w:r>
      <w:r w:rsidRPr="00851344">
        <w:rPr>
          <w:rFonts w:ascii="Arial" w:hAnsi="Arial" w:cs="Arial"/>
          <w:sz w:val="21"/>
          <w:szCs w:val="21"/>
        </w:rPr>
        <w:fldChar w:fldCharType="separate"/>
      </w:r>
      <w:r w:rsidRPr="00851344">
        <w:rPr>
          <w:rFonts w:ascii="Arial" w:hAnsi="Arial" w:cs="Arial"/>
          <w:noProof/>
          <w:sz w:val="21"/>
          <w:szCs w:val="21"/>
        </w:rPr>
        <w:t>1.</w:t>
      </w:r>
      <w:r w:rsidRPr="00851344">
        <w:rPr>
          <w:rFonts w:ascii="Arial" w:hAnsi="Arial" w:cs="Arial"/>
          <w:noProof/>
          <w:sz w:val="21"/>
          <w:szCs w:val="21"/>
        </w:rPr>
        <w:tab/>
        <w:t xml:space="preserve">Liu S, Stevens JA, Collins A, et al. Prevalence and predictors of opioid use before orthopaedic surgery in an Australian setting: a multicentre, cross-sectional, observational study </w:t>
      </w:r>
      <w:r w:rsidRPr="00851344">
        <w:rPr>
          <w:rFonts w:ascii="Arial" w:hAnsi="Arial" w:cs="Arial"/>
          <w:i/>
          <w:noProof/>
          <w:sz w:val="21"/>
          <w:szCs w:val="21"/>
        </w:rPr>
        <w:t>Anaesthesia and intensive care</w:t>
      </w:r>
      <w:r w:rsidRPr="00851344">
        <w:rPr>
          <w:rFonts w:ascii="Arial" w:hAnsi="Arial" w:cs="Arial"/>
          <w:noProof/>
          <w:sz w:val="21"/>
          <w:szCs w:val="21"/>
        </w:rPr>
        <w:t xml:space="preserve"> 2022 (In Press).</w:t>
      </w:r>
    </w:p>
    <w:p w14:paraId="7D6D98E6"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w:t>
      </w:r>
      <w:r w:rsidRPr="00851344">
        <w:rPr>
          <w:rFonts w:ascii="Arial" w:hAnsi="Arial" w:cs="Arial"/>
          <w:noProof/>
          <w:sz w:val="21"/>
          <w:szCs w:val="21"/>
        </w:rPr>
        <w:tab/>
        <w:t>Osani MC, Lohmander LS, Bannuru RR. Is There Any Role for Opioids in the Management of Knee and Hip Osteoarthritis? A Systematic Review and Meta</w:t>
      </w:r>
      <w:r w:rsidRPr="00851344">
        <w:rPr>
          <w:rFonts w:ascii="Cambria Math" w:hAnsi="Cambria Math" w:cs="Cambria Math"/>
          <w:noProof/>
          <w:sz w:val="21"/>
          <w:szCs w:val="21"/>
        </w:rPr>
        <w:t>‐</w:t>
      </w:r>
      <w:r w:rsidRPr="00851344">
        <w:rPr>
          <w:rFonts w:ascii="Arial" w:hAnsi="Arial" w:cs="Arial"/>
          <w:noProof/>
          <w:sz w:val="21"/>
          <w:szCs w:val="21"/>
        </w:rPr>
        <w:t xml:space="preserve">Analysis. </w:t>
      </w:r>
      <w:r w:rsidRPr="00851344">
        <w:rPr>
          <w:rFonts w:ascii="Arial" w:hAnsi="Arial" w:cs="Arial"/>
          <w:i/>
          <w:noProof/>
          <w:sz w:val="21"/>
          <w:szCs w:val="21"/>
        </w:rPr>
        <w:t>Arthritis care &amp; research</w:t>
      </w:r>
      <w:r w:rsidRPr="00851344">
        <w:rPr>
          <w:rFonts w:ascii="Arial" w:hAnsi="Arial" w:cs="Arial"/>
          <w:noProof/>
          <w:sz w:val="21"/>
          <w:szCs w:val="21"/>
        </w:rPr>
        <w:t xml:space="preserve"> 2021; </w:t>
      </w:r>
      <w:r w:rsidRPr="00851344">
        <w:rPr>
          <w:rFonts w:ascii="Arial" w:hAnsi="Arial" w:cs="Arial"/>
          <w:b/>
          <w:noProof/>
          <w:sz w:val="21"/>
          <w:szCs w:val="21"/>
        </w:rPr>
        <w:t xml:space="preserve">73: </w:t>
      </w:r>
      <w:r w:rsidRPr="00851344">
        <w:rPr>
          <w:rFonts w:ascii="Arial" w:hAnsi="Arial" w:cs="Arial"/>
          <w:noProof/>
          <w:sz w:val="21"/>
          <w:szCs w:val="21"/>
        </w:rPr>
        <w:t>1413-24.</w:t>
      </w:r>
    </w:p>
    <w:p w14:paraId="04621C2E"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w:t>
      </w:r>
      <w:r w:rsidRPr="00851344">
        <w:rPr>
          <w:rFonts w:ascii="Arial" w:hAnsi="Arial" w:cs="Arial"/>
          <w:noProof/>
          <w:sz w:val="21"/>
          <w:szCs w:val="21"/>
        </w:rPr>
        <w:tab/>
        <w:t xml:space="preserve">Kim KY, Anoushiravani AA, Chen KK, Roof M, Long WJ, Schwarzkopf R. Preoperative chronic opioid users in total knee arthroplasty—which patients persistently abuse opiates following surgery? </w:t>
      </w:r>
      <w:r w:rsidRPr="00851344">
        <w:rPr>
          <w:rFonts w:ascii="Arial" w:hAnsi="Arial" w:cs="Arial"/>
          <w:i/>
          <w:noProof/>
          <w:sz w:val="21"/>
          <w:szCs w:val="21"/>
        </w:rPr>
        <w:t>The Journal of Arthroplasty</w:t>
      </w:r>
      <w:r w:rsidRPr="00851344">
        <w:rPr>
          <w:rFonts w:ascii="Arial" w:hAnsi="Arial" w:cs="Arial"/>
          <w:noProof/>
          <w:sz w:val="21"/>
          <w:szCs w:val="21"/>
        </w:rPr>
        <w:t xml:space="preserve"> 2018; </w:t>
      </w:r>
      <w:r w:rsidRPr="00851344">
        <w:rPr>
          <w:rFonts w:ascii="Arial" w:hAnsi="Arial" w:cs="Arial"/>
          <w:b/>
          <w:noProof/>
          <w:sz w:val="21"/>
          <w:szCs w:val="21"/>
        </w:rPr>
        <w:t xml:space="preserve">33: </w:t>
      </w:r>
      <w:r w:rsidRPr="00851344">
        <w:rPr>
          <w:rFonts w:ascii="Arial" w:hAnsi="Arial" w:cs="Arial"/>
          <w:noProof/>
          <w:sz w:val="21"/>
          <w:szCs w:val="21"/>
        </w:rPr>
        <w:t>107-12.</w:t>
      </w:r>
    </w:p>
    <w:p w14:paraId="5F966039"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4.</w:t>
      </w:r>
      <w:r w:rsidRPr="00851344">
        <w:rPr>
          <w:rFonts w:ascii="Arial" w:hAnsi="Arial" w:cs="Arial"/>
          <w:noProof/>
          <w:sz w:val="21"/>
          <w:szCs w:val="21"/>
        </w:rPr>
        <w:tab/>
        <w:t>Patanwala AE, Jarzyna DL, Miller MD, Erstad BL. Comparison of opioid requirements and analgesic response in opioid</w:t>
      </w:r>
      <w:r w:rsidRPr="00851344">
        <w:rPr>
          <w:rFonts w:ascii="Cambria Math" w:hAnsi="Cambria Math" w:cs="Cambria Math"/>
          <w:noProof/>
          <w:sz w:val="21"/>
          <w:szCs w:val="21"/>
        </w:rPr>
        <w:t>‐</w:t>
      </w:r>
      <w:r w:rsidRPr="00851344">
        <w:rPr>
          <w:rFonts w:ascii="Arial" w:hAnsi="Arial" w:cs="Arial"/>
          <w:noProof/>
          <w:sz w:val="21"/>
          <w:szCs w:val="21"/>
        </w:rPr>
        <w:t>tolerant versus opioid</w:t>
      </w:r>
      <w:r w:rsidRPr="00851344">
        <w:rPr>
          <w:rFonts w:ascii="Cambria Math" w:hAnsi="Cambria Math" w:cs="Cambria Math"/>
          <w:noProof/>
          <w:sz w:val="21"/>
          <w:szCs w:val="21"/>
        </w:rPr>
        <w:t>‐</w:t>
      </w:r>
      <w:r w:rsidRPr="00851344">
        <w:rPr>
          <w:rFonts w:ascii="Arial" w:hAnsi="Arial" w:cs="Arial"/>
          <w:noProof/>
          <w:sz w:val="21"/>
          <w:szCs w:val="21"/>
        </w:rPr>
        <w:t xml:space="preserve">naive patients after total knee arthroplasty. </w:t>
      </w:r>
      <w:r w:rsidRPr="00851344">
        <w:rPr>
          <w:rFonts w:ascii="Arial" w:hAnsi="Arial" w:cs="Arial"/>
          <w:i/>
          <w:noProof/>
          <w:sz w:val="21"/>
          <w:szCs w:val="21"/>
        </w:rPr>
        <w:t>Pharmacotherapy</w:t>
      </w:r>
      <w:r w:rsidRPr="00851344">
        <w:rPr>
          <w:rFonts w:ascii="Arial" w:hAnsi="Arial" w:cs="Arial"/>
          <w:noProof/>
          <w:sz w:val="21"/>
          <w:szCs w:val="21"/>
        </w:rPr>
        <w:t xml:space="preserve"> 2008; </w:t>
      </w:r>
      <w:r w:rsidRPr="00851344">
        <w:rPr>
          <w:rFonts w:ascii="Arial" w:hAnsi="Arial" w:cs="Arial"/>
          <w:b/>
          <w:noProof/>
          <w:sz w:val="21"/>
          <w:szCs w:val="21"/>
        </w:rPr>
        <w:t xml:space="preserve">28: </w:t>
      </w:r>
      <w:r w:rsidRPr="00851344">
        <w:rPr>
          <w:rFonts w:ascii="Arial" w:hAnsi="Arial" w:cs="Arial"/>
          <w:noProof/>
          <w:sz w:val="21"/>
          <w:szCs w:val="21"/>
        </w:rPr>
        <w:t>1453-60.</w:t>
      </w:r>
    </w:p>
    <w:p w14:paraId="51FDF187"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5.</w:t>
      </w:r>
      <w:r w:rsidRPr="00851344">
        <w:rPr>
          <w:rFonts w:ascii="Arial" w:hAnsi="Arial" w:cs="Arial"/>
          <w:noProof/>
          <w:sz w:val="21"/>
          <w:szCs w:val="21"/>
        </w:rPr>
        <w:tab/>
        <w:t xml:space="preserve">Benyamin R, Trescot AM, Datta S, et al. Opioid complications and side effects. </w:t>
      </w:r>
      <w:r w:rsidRPr="00851344">
        <w:rPr>
          <w:rFonts w:ascii="Arial" w:hAnsi="Arial" w:cs="Arial"/>
          <w:i/>
          <w:noProof/>
          <w:sz w:val="21"/>
          <w:szCs w:val="21"/>
        </w:rPr>
        <w:t>Pain physician</w:t>
      </w:r>
      <w:r w:rsidRPr="00851344">
        <w:rPr>
          <w:rFonts w:ascii="Arial" w:hAnsi="Arial" w:cs="Arial"/>
          <w:noProof/>
          <w:sz w:val="21"/>
          <w:szCs w:val="21"/>
        </w:rPr>
        <w:t xml:space="preserve"> 2008; </w:t>
      </w:r>
      <w:r w:rsidRPr="00851344">
        <w:rPr>
          <w:rFonts w:ascii="Arial" w:hAnsi="Arial" w:cs="Arial"/>
          <w:b/>
          <w:noProof/>
          <w:sz w:val="21"/>
          <w:szCs w:val="21"/>
        </w:rPr>
        <w:t xml:space="preserve">11: </w:t>
      </w:r>
      <w:r w:rsidRPr="00851344">
        <w:rPr>
          <w:rFonts w:ascii="Arial" w:hAnsi="Arial" w:cs="Arial"/>
          <w:noProof/>
          <w:sz w:val="21"/>
          <w:szCs w:val="21"/>
        </w:rPr>
        <w:t>S105-S20.</w:t>
      </w:r>
    </w:p>
    <w:p w14:paraId="7D582FCB"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6.</w:t>
      </w:r>
      <w:r w:rsidRPr="00851344">
        <w:rPr>
          <w:rFonts w:ascii="Arial" w:hAnsi="Arial" w:cs="Arial"/>
          <w:noProof/>
          <w:sz w:val="21"/>
          <w:szCs w:val="21"/>
        </w:rPr>
        <w:tab/>
        <w:t xml:space="preserve">Goplen CM, Verbeek W, Kang SH, et al. Preoperative opioid use is associated with worse patient outcomes after Total joint arthroplasty: a systematic review and meta-analysis. </w:t>
      </w:r>
      <w:r w:rsidRPr="00851344">
        <w:rPr>
          <w:rFonts w:ascii="Arial" w:hAnsi="Arial" w:cs="Arial"/>
          <w:i/>
          <w:noProof/>
          <w:sz w:val="21"/>
          <w:szCs w:val="21"/>
        </w:rPr>
        <w:t>BMC Musculoskeletal Disorders</w:t>
      </w:r>
      <w:r w:rsidRPr="00851344">
        <w:rPr>
          <w:rFonts w:ascii="Arial" w:hAnsi="Arial" w:cs="Arial"/>
          <w:noProof/>
          <w:sz w:val="21"/>
          <w:szCs w:val="21"/>
        </w:rPr>
        <w:t xml:space="preserve"> 2019; </w:t>
      </w:r>
      <w:r w:rsidRPr="00851344">
        <w:rPr>
          <w:rFonts w:ascii="Arial" w:hAnsi="Arial" w:cs="Arial"/>
          <w:b/>
          <w:noProof/>
          <w:sz w:val="21"/>
          <w:szCs w:val="21"/>
        </w:rPr>
        <w:t xml:space="preserve">20: </w:t>
      </w:r>
      <w:r w:rsidRPr="00851344">
        <w:rPr>
          <w:rFonts w:ascii="Arial" w:hAnsi="Arial" w:cs="Arial"/>
          <w:noProof/>
          <w:sz w:val="21"/>
          <w:szCs w:val="21"/>
        </w:rPr>
        <w:t>234.</w:t>
      </w:r>
    </w:p>
    <w:p w14:paraId="406B1BB6"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7.</w:t>
      </w:r>
      <w:r w:rsidRPr="00851344">
        <w:rPr>
          <w:rFonts w:ascii="Arial" w:hAnsi="Arial" w:cs="Arial"/>
          <w:noProof/>
          <w:sz w:val="21"/>
          <w:szCs w:val="21"/>
        </w:rPr>
        <w:tab/>
        <w:t xml:space="preserve">Nguyen L-CL, Sing DC, Bozic KJ. Preoperative reduction of opioid use before total joint arthroplasty. </w:t>
      </w:r>
      <w:r w:rsidRPr="00851344">
        <w:rPr>
          <w:rFonts w:ascii="Arial" w:hAnsi="Arial" w:cs="Arial"/>
          <w:i/>
          <w:noProof/>
          <w:sz w:val="21"/>
          <w:szCs w:val="21"/>
        </w:rPr>
        <w:t>The Journal of Arthroplasty</w:t>
      </w:r>
      <w:r w:rsidRPr="00851344">
        <w:rPr>
          <w:rFonts w:ascii="Arial" w:hAnsi="Arial" w:cs="Arial"/>
          <w:noProof/>
          <w:sz w:val="21"/>
          <w:szCs w:val="21"/>
        </w:rPr>
        <w:t xml:space="preserve"> 2016; </w:t>
      </w:r>
      <w:r w:rsidRPr="00851344">
        <w:rPr>
          <w:rFonts w:ascii="Arial" w:hAnsi="Arial" w:cs="Arial"/>
          <w:b/>
          <w:noProof/>
          <w:sz w:val="21"/>
          <w:szCs w:val="21"/>
        </w:rPr>
        <w:t xml:space="preserve">31: </w:t>
      </w:r>
      <w:r w:rsidRPr="00851344">
        <w:rPr>
          <w:rFonts w:ascii="Arial" w:hAnsi="Arial" w:cs="Arial"/>
          <w:noProof/>
          <w:sz w:val="21"/>
          <w:szCs w:val="21"/>
        </w:rPr>
        <w:t>282-7.</w:t>
      </w:r>
    </w:p>
    <w:p w14:paraId="325C4FB6"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8.</w:t>
      </w:r>
      <w:r w:rsidRPr="00851344">
        <w:rPr>
          <w:rFonts w:ascii="Arial" w:hAnsi="Arial" w:cs="Arial"/>
          <w:noProof/>
          <w:sz w:val="21"/>
          <w:szCs w:val="21"/>
        </w:rPr>
        <w:tab/>
        <w:t xml:space="preserve">Liu S, Blake E, Naylor JM, et al. Letter to the Editor for the Article Titled “Opioid Tapering/Detoxification Protocols, A Compendium: Narrative Review”. </w:t>
      </w:r>
      <w:r w:rsidRPr="00851344">
        <w:rPr>
          <w:rFonts w:ascii="Arial" w:hAnsi="Arial" w:cs="Arial"/>
          <w:i/>
          <w:noProof/>
          <w:sz w:val="21"/>
          <w:szCs w:val="21"/>
        </w:rPr>
        <w:t>Pain Medicine</w:t>
      </w:r>
      <w:r w:rsidRPr="00851344">
        <w:rPr>
          <w:rFonts w:ascii="Arial" w:hAnsi="Arial" w:cs="Arial"/>
          <w:noProof/>
          <w:sz w:val="21"/>
          <w:szCs w:val="21"/>
        </w:rPr>
        <w:t xml:space="preserve"> 2021; </w:t>
      </w:r>
      <w:r w:rsidRPr="00851344">
        <w:rPr>
          <w:rFonts w:ascii="Arial" w:hAnsi="Arial" w:cs="Arial"/>
          <w:b/>
          <w:noProof/>
          <w:sz w:val="21"/>
          <w:szCs w:val="21"/>
        </w:rPr>
        <w:t xml:space="preserve">22: </w:t>
      </w:r>
      <w:r w:rsidRPr="00851344">
        <w:rPr>
          <w:rFonts w:ascii="Arial" w:hAnsi="Arial" w:cs="Arial"/>
          <w:noProof/>
          <w:sz w:val="21"/>
          <w:szCs w:val="21"/>
        </w:rPr>
        <w:t>3102-3.</w:t>
      </w:r>
    </w:p>
    <w:p w14:paraId="0C0F9681"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9.</w:t>
      </w:r>
      <w:r w:rsidRPr="00851344">
        <w:rPr>
          <w:rFonts w:ascii="Arial" w:hAnsi="Arial" w:cs="Arial"/>
          <w:noProof/>
          <w:sz w:val="21"/>
          <w:szCs w:val="21"/>
        </w:rPr>
        <w:tab/>
        <w:t xml:space="preserve">Frank JW, Lovejoy TI, Becker WC, et al. Patient outcomes in dose reduction or discontinuation of long-term opioid therapy: a systematic review. </w:t>
      </w:r>
      <w:r w:rsidRPr="00851344">
        <w:rPr>
          <w:rFonts w:ascii="Arial" w:hAnsi="Arial" w:cs="Arial"/>
          <w:i/>
          <w:noProof/>
          <w:sz w:val="21"/>
          <w:szCs w:val="21"/>
        </w:rPr>
        <w:t>Annals of internal medicine</w:t>
      </w:r>
      <w:r w:rsidRPr="00851344">
        <w:rPr>
          <w:rFonts w:ascii="Arial" w:hAnsi="Arial" w:cs="Arial"/>
          <w:noProof/>
          <w:sz w:val="21"/>
          <w:szCs w:val="21"/>
        </w:rPr>
        <w:t xml:space="preserve"> 2017; </w:t>
      </w:r>
      <w:r w:rsidRPr="00851344">
        <w:rPr>
          <w:rFonts w:ascii="Arial" w:hAnsi="Arial" w:cs="Arial"/>
          <w:b/>
          <w:noProof/>
          <w:sz w:val="21"/>
          <w:szCs w:val="21"/>
        </w:rPr>
        <w:t xml:space="preserve">167: </w:t>
      </w:r>
      <w:r w:rsidRPr="00851344">
        <w:rPr>
          <w:rFonts w:ascii="Arial" w:hAnsi="Arial" w:cs="Arial"/>
          <w:noProof/>
          <w:sz w:val="21"/>
          <w:szCs w:val="21"/>
        </w:rPr>
        <w:t>181-91.</w:t>
      </w:r>
    </w:p>
    <w:p w14:paraId="51821281"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10.</w:t>
      </w:r>
      <w:r w:rsidRPr="00851344">
        <w:rPr>
          <w:rFonts w:ascii="Arial" w:hAnsi="Arial" w:cs="Arial"/>
          <w:noProof/>
          <w:sz w:val="21"/>
          <w:szCs w:val="21"/>
        </w:rPr>
        <w:tab/>
        <w:t xml:space="preserve">Hogg MN, Kavanagh A, Farrell MJ, Burke AL. Waiting in pain II: an updated review of the provision of persistent pain services in Australia. </w:t>
      </w:r>
      <w:r w:rsidRPr="00851344">
        <w:rPr>
          <w:rFonts w:ascii="Arial" w:hAnsi="Arial" w:cs="Arial"/>
          <w:i/>
          <w:noProof/>
          <w:sz w:val="21"/>
          <w:szCs w:val="21"/>
        </w:rPr>
        <w:t>Pain Medicine</w:t>
      </w:r>
      <w:r w:rsidRPr="00851344">
        <w:rPr>
          <w:rFonts w:ascii="Arial" w:hAnsi="Arial" w:cs="Arial"/>
          <w:noProof/>
          <w:sz w:val="21"/>
          <w:szCs w:val="21"/>
        </w:rPr>
        <w:t xml:space="preserve"> 2021; </w:t>
      </w:r>
      <w:r w:rsidRPr="00851344">
        <w:rPr>
          <w:rFonts w:ascii="Arial" w:hAnsi="Arial" w:cs="Arial"/>
          <w:b/>
          <w:noProof/>
          <w:sz w:val="21"/>
          <w:szCs w:val="21"/>
        </w:rPr>
        <w:t xml:space="preserve">22: </w:t>
      </w:r>
      <w:r w:rsidRPr="00851344">
        <w:rPr>
          <w:rFonts w:ascii="Arial" w:hAnsi="Arial" w:cs="Arial"/>
          <w:noProof/>
          <w:sz w:val="21"/>
          <w:szCs w:val="21"/>
        </w:rPr>
        <w:t>1367-75.</w:t>
      </w:r>
    </w:p>
    <w:p w14:paraId="7B56FACD"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11.</w:t>
      </w:r>
      <w:r w:rsidRPr="00851344">
        <w:rPr>
          <w:rFonts w:ascii="Arial" w:hAnsi="Arial" w:cs="Arial"/>
          <w:noProof/>
          <w:sz w:val="21"/>
          <w:szCs w:val="21"/>
        </w:rPr>
        <w:tab/>
        <w:t>Bennett A SC, Chen T, Johnsen S, Hurst R. A comparative study of two collaborative models for the provision of domiciliary medication review. 2000.</w:t>
      </w:r>
    </w:p>
    <w:p w14:paraId="09FB8EC5"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12.</w:t>
      </w:r>
      <w:r w:rsidRPr="00851344">
        <w:rPr>
          <w:rFonts w:ascii="Arial" w:hAnsi="Arial" w:cs="Arial"/>
          <w:noProof/>
          <w:sz w:val="21"/>
          <w:szCs w:val="21"/>
        </w:rPr>
        <w:tab/>
        <w:t xml:space="preserve">Kuntz JL, Dickerson JF, Schneider JL, et al. Factors associated with opioid-tapering success: A mixed methods study. </w:t>
      </w:r>
      <w:r w:rsidRPr="00851344">
        <w:rPr>
          <w:rFonts w:ascii="Arial" w:hAnsi="Arial" w:cs="Arial"/>
          <w:i/>
          <w:noProof/>
          <w:sz w:val="21"/>
          <w:szCs w:val="21"/>
        </w:rPr>
        <w:t>Journal of the American Pharmacists Association</w:t>
      </w:r>
      <w:r w:rsidRPr="00851344">
        <w:rPr>
          <w:rFonts w:ascii="Arial" w:hAnsi="Arial" w:cs="Arial"/>
          <w:noProof/>
          <w:sz w:val="21"/>
          <w:szCs w:val="21"/>
        </w:rPr>
        <w:t xml:space="preserve"> 2021; </w:t>
      </w:r>
      <w:r w:rsidRPr="00851344">
        <w:rPr>
          <w:rFonts w:ascii="Arial" w:hAnsi="Arial" w:cs="Arial"/>
          <w:b/>
          <w:noProof/>
          <w:sz w:val="21"/>
          <w:szCs w:val="21"/>
        </w:rPr>
        <w:t xml:space="preserve">61: </w:t>
      </w:r>
      <w:r w:rsidRPr="00851344">
        <w:rPr>
          <w:rFonts w:ascii="Arial" w:hAnsi="Arial" w:cs="Arial"/>
          <w:noProof/>
          <w:sz w:val="21"/>
          <w:szCs w:val="21"/>
        </w:rPr>
        <w:t>248-57.</w:t>
      </w:r>
    </w:p>
    <w:p w14:paraId="39AE0E1F"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13.</w:t>
      </w:r>
      <w:r w:rsidRPr="00851344">
        <w:rPr>
          <w:rFonts w:ascii="Arial" w:hAnsi="Arial" w:cs="Arial"/>
          <w:noProof/>
          <w:sz w:val="21"/>
          <w:szCs w:val="21"/>
        </w:rPr>
        <w:tab/>
        <w:t xml:space="preserve">Suckling B, Pattullo C, Liu S, et al. Persistent opioid use after hospital discharge in Australia: a systematic review. </w:t>
      </w:r>
      <w:r w:rsidRPr="00851344">
        <w:rPr>
          <w:rFonts w:ascii="Arial" w:hAnsi="Arial" w:cs="Arial"/>
          <w:i/>
          <w:noProof/>
          <w:sz w:val="21"/>
          <w:szCs w:val="21"/>
        </w:rPr>
        <w:t>Australian Health Review</w:t>
      </w:r>
      <w:r w:rsidRPr="00851344">
        <w:rPr>
          <w:rFonts w:ascii="Arial" w:hAnsi="Arial" w:cs="Arial"/>
          <w:noProof/>
          <w:sz w:val="21"/>
          <w:szCs w:val="21"/>
        </w:rPr>
        <w:t xml:space="preserve"> 2022; </w:t>
      </w:r>
      <w:r w:rsidRPr="00851344">
        <w:rPr>
          <w:rFonts w:ascii="Arial" w:hAnsi="Arial" w:cs="Arial"/>
          <w:b/>
          <w:noProof/>
          <w:sz w:val="21"/>
          <w:szCs w:val="21"/>
        </w:rPr>
        <w:t xml:space="preserve">46: </w:t>
      </w:r>
      <w:r w:rsidRPr="00851344">
        <w:rPr>
          <w:rFonts w:ascii="Arial" w:hAnsi="Arial" w:cs="Arial"/>
          <w:noProof/>
          <w:sz w:val="21"/>
          <w:szCs w:val="21"/>
        </w:rPr>
        <w:t>367-80.</w:t>
      </w:r>
    </w:p>
    <w:p w14:paraId="7D23D049"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14.</w:t>
      </w:r>
      <w:r w:rsidRPr="00851344">
        <w:rPr>
          <w:rFonts w:ascii="Arial" w:hAnsi="Arial" w:cs="Arial"/>
          <w:noProof/>
          <w:sz w:val="21"/>
          <w:szCs w:val="21"/>
        </w:rPr>
        <w:tab/>
        <w:t xml:space="preserve">Tay HP, Wang X, Narayan SW, Penm J, Patanwala AE. Persistent postoperative opioid use after total hip or knee arthroplasty: A systematic review and meta-analysis. </w:t>
      </w:r>
      <w:r w:rsidRPr="00851344">
        <w:rPr>
          <w:rFonts w:ascii="Arial" w:hAnsi="Arial" w:cs="Arial"/>
          <w:i/>
          <w:noProof/>
          <w:sz w:val="21"/>
          <w:szCs w:val="21"/>
        </w:rPr>
        <w:t>American Journal of Health-System Pharmacy</w:t>
      </w:r>
      <w:r w:rsidRPr="00851344">
        <w:rPr>
          <w:rFonts w:ascii="Arial" w:hAnsi="Arial" w:cs="Arial"/>
          <w:noProof/>
          <w:sz w:val="21"/>
          <w:szCs w:val="21"/>
        </w:rPr>
        <w:t xml:space="preserve"> 2022; </w:t>
      </w:r>
      <w:r w:rsidRPr="00851344">
        <w:rPr>
          <w:rFonts w:ascii="Arial" w:hAnsi="Arial" w:cs="Arial"/>
          <w:b/>
          <w:noProof/>
          <w:sz w:val="21"/>
          <w:szCs w:val="21"/>
        </w:rPr>
        <w:t xml:space="preserve">79: </w:t>
      </w:r>
      <w:r w:rsidRPr="00851344">
        <w:rPr>
          <w:rFonts w:ascii="Arial" w:hAnsi="Arial" w:cs="Arial"/>
          <w:noProof/>
          <w:sz w:val="21"/>
          <w:szCs w:val="21"/>
        </w:rPr>
        <w:t>147-64.</w:t>
      </w:r>
    </w:p>
    <w:p w14:paraId="16F11614"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15.</w:t>
      </w:r>
      <w:r w:rsidRPr="00851344">
        <w:rPr>
          <w:rFonts w:ascii="Arial" w:hAnsi="Arial" w:cs="Arial"/>
          <w:noProof/>
          <w:sz w:val="21"/>
          <w:szCs w:val="21"/>
        </w:rPr>
        <w:tab/>
        <w:t xml:space="preserve">Naylor JM, Pavlovic N, Farrugia M, et al. Associations between pre-surgical daily opioid use and short-term outcomes following knee or hip arthroplasty: a prospective, exploratory cohort study. </w:t>
      </w:r>
      <w:r w:rsidRPr="00851344">
        <w:rPr>
          <w:rFonts w:ascii="Arial" w:hAnsi="Arial" w:cs="Arial"/>
          <w:i/>
          <w:noProof/>
          <w:sz w:val="21"/>
          <w:szCs w:val="21"/>
        </w:rPr>
        <w:t>BMC Musculoskeletal Disorders</w:t>
      </w:r>
      <w:r w:rsidRPr="00851344">
        <w:rPr>
          <w:rFonts w:ascii="Arial" w:hAnsi="Arial" w:cs="Arial"/>
          <w:noProof/>
          <w:sz w:val="21"/>
          <w:szCs w:val="21"/>
        </w:rPr>
        <w:t xml:space="preserve"> 2020; </w:t>
      </w:r>
      <w:r w:rsidRPr="00851344">
        <w:rPr>
          <w:rFonts w:ascii="Arial" w:hAnsi="Arial" w:cs="Arial"/>
          <w:b/>
          <w:noProof/>
          <w:sz w:val="21"/>
          <w:szCs w:val="21"/>
        </w:rPr>
        <w:t xml:space="preserve">21: </w:t>
      </w:r>
      <w:r w:rsidRPr="00851344">
        <w:rPr>
          <w:rFonts w:ascii="Arial" w:hAnsi="Arial" w:cs="Arial"/>
          <w:noProof/>
          <w:sz w:val="21"/>
          <w:szCs w:val="21"/>
        </w:rPr>
        <w:t>1-10.</w:t>
      </w:r>
    </w:p>
    <w:p w14:paraId="29A079C7"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lastRenderedPageBreak/>
        <w:t>16.</w:t>
      </w:r>
      <w:r w:rsidRPr="00851344">
        <w:rPr>
          <w:rFonts w:ascii="Arial" w:hAnsi="Arial" w:cs="Arial"/>
          <w:noProof/>
          <w:sz w:val="21"/>
          <w:szCs w:val="21"/>
        </w:rPr>
        <w:tab/>
        <w:t>Yiu CH, Vitharana N, Gnjidic D, et al. Patient risk factors for opioid</w:t>
      </w:r>
      <w:r w:rsidRPr="00851344">
        <w:rPr>
          <w:rFonts w:ascii="Cambria Math" w:hAnsi="Cambria Math" w:cs="Cambria Math"/>
          <w:noProof/>
          <w:sz w:val="21"/>
          <w:szCs w:val="21"/>
        </w:rPr>
        <w:t>‐</w:t>
      </w:r>
      <w:r w:rsidRPr="00851344">
        <w:rPr>
          <w:rFonts w:ascii="Arial" w:hAnsi="Arial" w:cs="Arial"/>
          <w:noProof/>
          <w:sz w:val="21"/>
          <w:szCs w:val="21"/>
        </w:rPr>
        <w:t xml:space="preserve">related adverse drug events in hospitalized patients: A systematic review. </w:t>
      </w:r>
      <w:r w:rsidRPr="00851344">
        <w:rPr>
          <w:rFonts w:ascii="Arial" w:hAnsi="Arial" w:cs="Arial"/>
          <w:i/>
          <w:noProof/>
          <w:sz w:val="21"/>
          <w:szCs w:val="21"/>
        </w:rPr>
        <w:t>Pharmacotherapy</w:t>
      </w:r>
      <w:r w:rsidRPr="00851344">
        <w:rPr>
          <w:rFonts w:ascii="Arial" w:hAnsi="Arial" w:cs="Arial"/>
          <w:noProof/>
          <w:sz w:val="21"/>
          <w:szCs w:val="21"/>
        </w:rPr>
        <w:t xml:space="preserve"> 2022; </w:t>
      </w:r>
      <w:r w:rsidRPr="00851344">
        <w:rPr>
          <w:rFonts w:ascii="Arial" w:hAnsi="Arial" w:cs="Arial"/>
          <w:b/>
          <w:noProof/>
          <w:sz w:val="21"/>
          <w:szCs w:val="21"/>
        </w:rPr>
        <w:t xml:space="preserve">42: </w:t>
      </w:r>
      <w:r w:rsidRPr="00851344">
        <w:rPr>
          <w:rFonts w:ascii="Arial" w:hAnsi="Arial" w:cs="Arial"/>
          <w:noProof/>
          <w:sz w:val="21"/>
          <w:szCs w:val="21"/>
        </w:rPr>
        <w:t>194-215.</w:t>
      </w:r>
    </w:p>
    <w:p w14:paraId="3C382080"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17.</w:t>
      </w:r>
      <w:r w:rsidRPr="00851344">
        <w:rPr>
          <w:rFonts w:ascii="Arial" w:hAnsi="Arial" w:cs="Arial"/>
          <w:noProof/>
          <w:sz w:val="21"/>
          <w:szCs w:val="21"/>
        </w:rPr>
        <w:tab/>
        <w:t xml:space="preserve">McAnally H. Rationale for and approach to preoperative opioid weaning: a preoperative optimization protocol. </w:t>
      </w:r>
      <w:r w:rsidRPr="00851344">
        <w:rPr>
          <w:rFonts w:ascii="Arial" w:hAnsi="Arial" w:cs="Arial"/>
          <w:i/>
          <w:noProof/>
          <w:sz w:val="21"/>
          <w:szCs w:val="21"/>
        </w:rPr>
        <w:t>Perioperative Medicine</w:t>
      </w:r>
      <w:r w:rsidRPr="00851344">
        <w:rPr>
          <w:rFonts w:ascii="Arial" w:hAnsi="Arial" w:cs="Arial"/>
          <w:noProof/>
          <w:sz w:val="21"/>
          <w:szCs w:val="21"/>
        </w:rPr>
        <w:t xml:space="preserve"> 2017; </w:t>
      </w:r>
      <w:r w:rsidRPr="00851344">
        <w:rPr>
          <w:rFonts w:ascii="Arial" w:hAnsi="Arial" w:cs="Arial"/>
          <w:b/>
          <w:noProof/>
          <w:sz w:val="21"/>
          <w:szCs w:val="21"/>
        </w:rPr>
        <w:t xml:space="preserve">6: </w:t>
      </w:r>
      <w:r w:rsidRPr="00851344">
        <w:rPr>
          <w:rFonts w:ascii="Arial" w:hAnsi="Arial" w:cs="Arial"/>
          <w:noProof/>
          <w:sz w:val="21"/>
          <w:szCs w:val="21"/>
        </w:rPr>
        <w:t>1-10.</w:t>
      </w:r>
    </w:p>
    <w:p w14:paraId="4552CDC3"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18.</w:t>
      </w:r>
      <w:r w:rsidRPr="00851344">
        <w:rPr>
          <w:rFonts w:ascii="Arial" w:hAnsi="Arial" w:cs="Arial"/>
          <w:noProof/>
          <w:sz w:val="21"/>
          <w:szCs w:val="21"/>
        </w:rPr>
        <w:tab/>
        <w:t xml:space="preserve">Namba RS, Singh A, Paxton EW, Inacio MC. Patient factors associated with prolonged postoperative opioid use after total knee arthroplasty. </w:t>
      </w:r>
      <w:r w:rsidRPr="00851344">
        <w:rPr>
          <w:rFonts w:ascii="Arial" w:hAnsi="Arial" w:cs="Arial"/>
          <w:i/>
          <w:noProof/>
          <w:sz w:val="21"/>
          <w:szCs w:val="21"/>
        </w:rPr>
        <w:t>The Journal of Arthroplasty</w:t>
      </w:r>
      <w:r w:rsidRPr="00851344">
        <w:rPr>
          <w:rFonts w:ascii="Arial" w:hAnsi="Arial" w:cs="Arial"/>
          <w:noProof/>
          <w:sz w:val="21"/>
          <w:szCs w:val="21"/>
        </w:rPr>
        <w:t xml:space="preserve"> 2018; </w:t>
      </w:r>
      <w:r w:rsidRPr="00851344">
        <w:rPr>
          <w:rFonts w:ascii="Arial" w:hAnsi="Arial" w:cs="Arial"/>
          <w:b/>
          <w:noProof/>
          <w:sz w:val="21"/>
          <w:szCs w:val="21"/>
        </w:rPr>
        <w:t xml:space="preserve">33: </w:t>
      </w:r>
      <w:r w:rsidRPr="00851344">
        <w:rPr>
          <w:rFonts w:ascii="Arial" w:hAnsi="Arial" w:cs="Arial"/>
          <w:noProof/>
          <w:sz w:val="21"/>
          <w:szCs w:val="21"/>
        </w:rPr>
        <w:t>2449-54.</w:t>
      </w:r>
    </w:p>
    <w:p w14:paraId="3D0C8623"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19.</w:t>
      </w:r>
      <w:r w:rsidRPr="00851344">
        <w:rPr>
          <w:rFonts w:ascii="Arial" w:hAnsi="Arial" w:cs="Arial"/>
          <w:noProof/>
          <w:sz w:val="21"/>
          <w:szCs w:val="21"/>
        </w:rPr>
        <w:tab/>
        <w:t>Langford A, Schneider C, Lin C, et al. Evidence-based Guideline for Deprescribing Opioid Analgesics 2022, 2022.</w:t>
      </w:r>
    </w:p>
    <w:p w14:paraId="7EA6D89E"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20.</w:t>
      </w:r>
      <w:r w:rsidRPr="00851344">
        <w:rPr>
          <w:rFonts w:ascii="Arial" w:hAnsi="Arial" w:cs="Arial"/>
          <w:noProof/>
          <w:sz w:val="21"/>
          <w:szCs w:val="21"/>
        </w:rPr>
        <w:tab/>
        <w:t xml:space="preserve">Langford AV, Gnjidic D, Lin C-WC, et al. “The lesser of two evils”: a framework analysis of consumers' perspectives on opioid deprescribing and the development of opioid deprescribing guidelines. </w:t>
      </w:r>
      <w:r w:rsidRPr="00851344">
        <w:rPr>
          <w:rFonts w:ascii="Arial" w:hAnsi="Arial" w:cs="Arial"/>
          <w:i/>
          <w:noProof/>
          <w:sz w:val="21"/>
          <w:szCs w:val="21"/>
        </w:rPr>
        <w:t>Pain</w:t>
      </w:r>
      <w:r w:rsidRPr="00851344">
        <w:rPr>
          <w:rFonts w:ascii="Arial" w:hAnsi="Arial" w:cs="Arial"/>
          <w:noProof/>
          <w:sz w:val="21"/>
          <w:szCs w:val="21"/>
        </w:rPr>
        <w:t xml:space="preserve"> 2021; </w:t>
      </w:r>
      <w:r w:rsidRPr="00851344">
        <w:rPr>
          <w:rFonts w:ascii="Arial" w:hAnsi="Arial" w:cs="Arial"/>
          <w:b/>
          <w:noProof/>
          <w:sz w:val="21"/>
          <w:szCs w:val="21"/>
        </w:rPr>
        <w:t xml:space="preserve">162: </w:t>
      </w:r>
      <w:r w:rsidRPr="00851344">
        <w:rPr>
          <w:rFonts w:ascii="Arial" w:hAnsi="Arial" w:cs="Arial"/>
          <w:noProof/>
          <w:sz w:val="21"/>
          <w:szCs w:val="21"/>
        </w:rPr>
        <w:t>2686-92.</w:t>
      </w:r>
    </w:p>
    <w:p w14:paraId="7047B0FE"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21.</w:t>
      </w:r>
      <w:r w:rsidRPr="00851344">
        <w:rPr>
          <w:rFonts w:ascii="Arial" w:hAnsi="Arial" w:cs="Arial"/>
          <w:noProof/>
          <w:sz w:val="21"/>
          <w:szCs w:val="21"/>
        </w:rPr>
        <w:tab/>
        <w:t xml:space="preserve">AIHW. </w:t>
      </w:r>
      <w:r w:rsidRPr="00851344">
        <w:rPr>
          <w:rFonts w:ascii="Arial" w:hAnsi="Arial" w:cs="Arial"/>
          <w:i/>
          <w:noProof/>
          <w:sz w:val="21"/>
          <w:szCs w:val="21"/>
        </w:rPr>
        <w:t>Opioid harm in Australia and comparisons between Australia and Canada. 2018.</w:t>
      </w:r>
      <w:r w:rsidRPr="00851344">
        <w:rPr>
          <w:rFonts w:ascii="Arial" w:hAnsi="Arial" w:cs="Arial"/>
          <w:noProof/>
          <w:sz w:val="21"/>
          <w:szCs w:val="21"/>
        </w:rPr>
        <w:t xml:space="preserve"> Canberra, ACT: AIHW, 2018.</w:t>
      </w:r>
    </w:p>
    <w:p w14:paraId="71C18E0E"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22.</w:t>
      </w:r>
      <w:r w:rsidRPr="00851344">
        <w:rPr>
          <w:rFonts w:ascii="Arial" w:hAnsi="Arial" w:cs="Arial"/>
          <w:noProof/>
          <w:sz w:val="21"/>
          <w:szCs w:val="21"/>
        </w:rPr>
        <w:tab/>
        <w:t xml:space="preserve">ACSQHC. </w:t>
      </w:r>
      <w:r w:rsidRPr="00851344">
        <w:rPr>
          <w:rFonts w:ascii="Arial" w:hAnsi="Arial" w:cs="Arial"/>
          <w:i/>
          <w:noProof/>
          <w:sz w:val="21"/>
          <w:szCs w:val="21"/>
        </w:rPr>
        <w:t>Opioid Analgesic Stewardship in Acute Pain Clinical Care Standard.</w:t>
      </w:r>
      <w:r w:rsidRPr="00851344">
        <w:rPr>
          <w:rFonts w:ascii="Arial" w:hAnsi="Arial" w:cs="Arial"/>
          <w:noProof/>
          <w:sz w:val="21"/>
          <w:szCs w:val="21"/>
        </w:rPr>
        <w:t>, 2022.</w:t>
      </w:r>
    </w:p>
    <w:p w14:paraId="5261065C"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23.</w:t>
      </w:r>
      <w:r w:rsidRPr="00851344">
        <w:rPr>
          <w:rFonts w:ascii="Arial" w:hAnsi="Arial" w:cs="Arial"/>
          <w:noProof/>
          <w:sz w:val="21"/>
          <w:szCs w:val="21"/>
        </w:rPr>
        <w:tab/>
        <w:t xml:space="preserve">ACSQHC. </w:t>
      </w:r>
      <w:r w:rsidRPr="00851344">
        <w:rPr>
          <w:rFonts w:ascii="Arial" w:hAnsi="Arial" w:cs="Arial"/>
          <w:i/>
          <w:noProof/>
          <w:sz w:val="21"/>
          <w:szCs w:val="21"/>
        </w:rPr>
        <w:t>The Third Australian Atlas of Healthcare Variation.</w:t>
      </w:r>
      <w:r w:rsidRPr="00851344">
        <w:rPr>
          <w:rFonts w:ascii="Arial" w:hAnsi="Arial" w:cs="Arial"/>
          <w:noProof/>
          <w:sz w:val="21"/>
          <w:szCs w:val="21"/>
        </w:rPr>
        <w:t>, 2018.</w:t>
      </w:r>
    </w:p>
    <w:p w14:paraId="6F96B90C"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24.</w:t>
      </w:r>
      <w:r w:rsidRPr="00851344">
        <w:rPr>
          <w:rFonts w:ascii="Arial" w:hAnsi="Arial" w:cs="Arial"/>
          <w:noProof/>
          <w:sz w:val="21"/>
          <w:szCs w:val="21"/>
        </w:rPr>
        <w:tab/>
        <w:t xml:space="preserve">Prochaska JJ, Sung HY, Max W, Shi Y, Ong M. Validity study of the K6 scale as a measure of moderate mental distress based on mental health treatment need and utilization. </w:t>
      </w:r>
      <w:r w:rsidRPr="00851344">
        <w:rPr>
          <w:rFonts w:ascii="Arial" w:hAnsi="Arial" w:cs="Arial"/>
          <w:i/>
          <w:noProof/>
          <w:sz w:val="21"/>
          <w:szCs w:val="21"/>
        </w:rPr>
        <w:t>Int J Methods Psychiatric Res</w:t>
      </w:r>
      <w:r w:rsidRPr="00851344">
        <w:rPr>
          <w:rFonts w:ascii="Arial" w:hAnsi="Arial" w:cs="Arial"/>
          <w:noProof/>
          <w:sz w:val="21"/>
          <w:szCs w:val="21"/>
        </w:rPr>
        <w:t xml:space="preserve"> 2012; </w:t>
      </w:r>
      <w:r w:rsidRPr="00851344">
        <w:rPr>
          <w:rFonts w:ascii="Arial" w:hAnsi="Arial" w:cs="Arial"/>
          <w:b/>
          <w:noProof/>
          <w:sz w:val="21"/>
          <w:szCs w:val="21"/>
        </w:rPr>
        <w:t xml:space="preserve">21: </w:t>
      </w:r>
      <w:r w:rsidRPr="00851344">
        <w:rPr>
          <w:rFonts w:ascii="Arial" w:hAnsi="Arial" w:cs="Arial"/>
          <w:noProof/>
          <w:sz w:val="21"/>
          <w:szCs w:val="21"/>
        </w:rPr>
        <w:t>88-97.</w:t>
      </w:r>
    </w:p>
    <w:p w14:paraId="688D1F21"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25.</w:t>
      </w:r>
      <w:r w:rsidRPr="00851344">
        <w:rPr>
          <w:rFonts w:ascii="Arial" w:hAnsi="Arial" w:cs="Arial"/>
          <w:noProof/>
          <w:sz w:val="21"/>
          <w:szCs w:val="21"/>
        </w:rPr>
        <w:tab/>
        <w:t xml:space="preserve">Thom R, Hogan C, Hazen E. Suicide risk screening in the hospital setting: a review of brief validated tools. </w:t>
      </w:r>
      <w:r w:rsidRPr="00851344">
        <w:rPr>
          <w:rFonts w:ascii="Arial" w:hAnsi="Arial" w:cs="Arial"/>
          <w:i/>
          <w:noProof/>
          <w:sz w:val="21"/>
          <w:szCs w:val="21"/>
        </w:rPr>
        <w:t>Psychosomatics</w:t>
      </w:r>
      <w:r w:rsidRPr="00851344">
        <w:rPr>
          <w:rFonts w:ascii="Arial" w:hAnsi="Arial" w:cs="Arial"/>
          <w:noProof/>
          <w:sz w:val="21"/>
          <w:szCs w:val="21"/>
        </w:rPr>
        <w:t xml:space="preserve"> 2020; </w:t>
      </w:r>
      <w:r w:rsidRPr="00851344">
        <w:rPr>
          <w:rFonts w:ascii="Arial" w:hAnsi="Arial" w:cs="Arial"/>
          <w:b/>
          <w:noProof/>
          <w:sz w:val="21"/>
          <w:szCs w:val="21"/>
        </w:rPr>
        <w:t xml:space="preserve">61: </w:t>
      </w:r>
      <w:r w:rsidRPr="00851344">
        <w:rPr>
          <w:rFonts w:ascii="Arial" w:hAnsi="Arial" w:cs="Arial"/>
          <w:noProof/>
          <w:sz w:val="21"/>
          <w:szCs w:val="21"/>
        </w:rPr>
        <w:t>1-7.</w:t>
      </w:r>
    </w:p>
    <w:p w14:paraId="0091BD5C"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26.</w:t>
      </w:r>
      <w:r w:rsidRPr="00851344">
        <w:rPr>
          <w:rFonts w:ascii="Arial" w:hAnsi="Arial" w:cs="Arial"/>
          <w:noProof/>
          <w:sz w:val="21"/>
          <w:szCs w:val="21"/>
        </w:rPr>
        <w:tab/>
        <w:t>NPS Medicinewise. Managing Pain and Opioid Medicines., 2019. (accessed.</w:t>
      </w:r>
    </w:p>
    <w:p w14:paraId="6E49CFF4"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27.</w:t>
      </w:r>
      <w:r w:rsidRPr="00851344">
        <w:rPr>
          <w:rFonts w:ascii="Arial" w:hAnsi="Arial" w:cs="Arial"/>
          <w:noProof/>
          <w:sz w:val="21"/>
          <w:szCs w:val="21"/>
        </w:rPr>
        <w:tab/>
        <w:t>NPS Medicinewise. Lowering your Opioid Dose., 2019. (accessed.</w:t>
      </w:r>
    </w:p>
    <w:p w14:paraId="097E0684"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28.</w:t>
      </w:r>
      <w:r w:rsidRPr="00851344">
        <w:rPr>
          <w:rFonts w:ascii="Arial" w:hAnsi="Arial" w:cs="Arial"/>
          <w:noProof/>
          <w:sz w:val="21"/>
          <w:szCs w:val="21"/>
        </w:rPr>
        <w:tab/>
        <w:t xml:space="preserve">Michie S, Van Stralen MM, West R. The behaviour change wheel: a new method for characterising and designing behaviour change interventions. </w:t>
      </w:r>
      <w:r w:rsidRPr="00851344">
        <w:rPr>
          <w:rFonts w:ascii="Arial" w:hAnsi="Arial" w:cs="Arial"/>
          <w:i/>
          <w:noProof/>
          <w:sz w:val="21"/>
          <w:szCs w:val="21"/>
        </w:rPr>
        <w:t>Implementation science</w:t>
      </w:r>
      <w:r w:rsidRPr="00851344">
        <w:rPr>
          <w:rFonts w:ascii="Arial" w:hAnsi="Arial" w:cs="Arial"/>
          <w:noProof/>
          <w:sz w:val="21"/>
          <w:szCs w:val="21"/>
        </w:rPr>
        <w:t xml:space="preserve"> 2011; </w:t>
      </w:r>
      <w:r w:rsidRPr="00851344">
        <w:rPr>
          <w:rFonts w:ascii="Arial" w:hAnsi="Arial" w:cs="Arial"/>
          <w:b/>
          <w:noProof/>
          <w:sz w:val="21"/>
          <w:szCs w:val="21"/>
        </w:rPr>
        <w:t xml:space="preserve">6: </w:t>
      </w:r>
      <w:r w:rsidRPr="00851344">
        <w:rPr>
          <w:rFonts w:ascii="Arial" w:hAnsi="Arial" w:cs="Arial"/>
          <w:noProof/>
          <w:sz w:val="21"/>
          <w:szCs w:val="21"/>
        </w:rPr>
        <w:t>42.</w:t>
      </w:r>
    </w:p>
    <w:p w14:paraId="62A2DF27"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29.</w:t>
      </w:r>
      <w:r w:rsidRPr="00851344">
        <w:rPr>
          <w:rFonts w:ascii="Arial" w:hAnsi="Arial" w:cs="Arial"/>
          <w:noProof/>
          <w:sz w:val="21"/>
          <w:szCs w:val="21"/>
        </w:rPr>
        <w:tab/>
        <w:t xml:space="preserve">Rosenstiel AK, Keefe FJ. The use of coping strategies in chronic low back pain patients: relationship to patient characteristics and current adjustment. </w:t>
      </w:r>
      <w:r w:rsidRPr="00851344">
        <w:rPr>
          <w:rFonts w:ascii="Arial" w:hAnsi="Arial" w:cs="Arial"/>
          <w:i/>
          <w:noProof/>
          <w:sz w:val="21"/>
          <w:szCs w:val="21"/>
        </w:rPr>
        <w:t>Pain</w:t>
      </w:r>
      <w:r w:rsidRPr="00851344">
        <w:rPr>
          <w:rFonts w:ascii="Arial" w:hAnsi="Arial" w:cs="Arial"/>
          <w:noProof/>
          <w:sz w:val="21"/>
          <w:szCs w:val="21"/>
        </w:rPr>
        <w:t xml:space="preserve"> 1983; </w:t>
      </w:r>
      <w:r w:rsidRPr="00851344">
        <w:rPr>
          <w:rFonts w:ascii="Arial" w:hAnsi="Arial" w:cs="Arial"/>
          <w:b/>
          <w:noProof/>
          <w:sz w:val="21"/>
          <w:szCs w:val="21"/>
        </w:rPr>
        <w:t xml:space="preserve">17: </w:t>
      </w:r>
      <w:r w:rsidRPr="00851344">
        <w:rPr>
          <w:rFonts w:ascii="Arial" w:hAnsi="Arial" w:cs="Arial"/>
          <w:noProof/>
          <w:sz w:val="21"/>
          <w:szCs w:val="21"/>
        </w:rPr>
        <w:t>33-44.</w:t>
      </w:r>
    </w:p>
    <w:p w14:paraId="1F25A8EF"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30.</w:t>
      </w:r>
      <w:r w:rsidRPr="00851344">
        <w:rPr>
          <w:rFonts w:ascii="Arial" w:hAnsi="Arial" w:cs="Arial"/>
          <w:noProof/>
          <w:sz w:val="21"/>
          <w:szCs w:val="21"/>
        </w:rPr>
        <w:tab/>
        <w:t xml:space="preserve">Bellamy N. The WOMAC knee and hip osteoarthritis indices: development, validation, globalization and influence on the development of the AUSCAN hand OA indices. </w:t>
      </w:r>
      <w:r w:rsidRPr="00851344">
        <w:rPr>
          <w:rFonts w:ascii="Arial" w:hAnsi="Arial" w:cs="Arial"/>
          <w:i/>
          <w:noProof/>
          <w:sz w:val="21"/>
          <w:szCs w:val="21"/>
        </w:rPr>
        <w:t>Clinical and experimental rheumatology</w:t>
      </w:r>
      <w:r w:rsidRPr="00851344">
        <w:rPr>
          <w:rFonts w:ascii="Arial" w:hAnsi="Arial" w:cs="Arial"/>
          <w:noProof/>
          <w:sz w:val="21"/>
          <w:szCs w:val="21"/>
        </w:rPr>
        <w:t xml:space="preserve"> 2005; </w:t>
      </w:r>
      <w:r w:rsidRPr="00851344">
        <w:rPr>
          <w:rFonts w:ascii="Arial" w:hAnsi="Arial" w:cs="Arial"/>
          <w:b/>
          <w:noProof/>
          <w:sz w:val="21"/>
          <w:szCs w:val="21"/>
        </w:rPr>
        <w:t xml:space="preserve">23: </w:t>
      </w:r>
      <w:r w:rsidRPr="00851344">
        <w:rPr>
          <w:rFonts w:ascii="Arial" w:hAnsi="Arial" w:cs="Arial"/>
          <w:noProof/>
          <w:sz w:val="21"/>
          <w:szCs w:val="21"/>
        </w:rPr>
        <w:t>S148.</w:t>
      </w:r>
    </w:p>
    <w:p w14:paraId="48763CD1"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31.</w:t>
      </w:r>
      <w:r w:rsidRPr="00851344">
        <w:rPr>
          <w:rFonts w:ascii="Arial" w:hAnsi="Arial" w:cs="Arial"/>
          <w:noProof/>
          <w:sz w:val="21"/>
          <w:szCs w:val="21"/>
        </w:rPr>
        <w:tab/>
        <w:t xml:space="preserve">Cleeland C, Ryan K. Pain assessment: global use of the Brief Pain Inventory. </w:t>
      </w:r>
      <w:r w:rsidRPr="00851344">
        <w:rPr>
          <w:rFonts w:ascii="Arial" w:hAnsi="Arial" w:cs="Arial"/>
          <w:i/>
          <w:noProof/>
          <w:sz w:val="21"/>
          <w:szCs w:val="21"/>
        </w:rPr>
        <w:t>Annals, academy of medicine, Singapore</w:t>
      </w:r>
      <w:r w:rsidRPr="00851344">
        <w:rPr>
          <w:rFonts w:ascii="Arial" w:hAnsi="Arial" w:cs="Arial"/>
          <w:noProof/>
          <w:sz w:val="21"/>
          <w:szCs w:val="21"/>
        </w:rPr>
        <w:t xml:space="preserve"> 1994; </w:t>
      </w:r>
      <w:r w:rsidRPr="00851344">
        <w:rPr>
          <w:rFonts w:ascii="Arial" w:hAnsi="Arial" w:cs="Arial"/>
          <w:b/>
          <w:noProof/>
          <w:sz w:val="21"/>
          <w:szCs w:val="21"/>
        </w:rPr>
        <w:t xml:space="preserve">23: </w:t>
      </w:r>
      <w:r w:rsidRPr="00851344">
        <w:rPr>
          <w:rFonts w:ascii="Arial" w:hAnsi="Arial" w:cs="Arial"/>
          <w:noProof/>
          <w:sz w:val="21"/>
          <w:szCs w:val="21"/>
        </w:rPr>
        <w:t>129-38.</w:t>
      </w:r>
    </w:p>
    <w:p w14:paraId="67D8A62C"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32.</w:t>
      </w:r>
      <w:r w:rsidRPr="00851344">
        <w:rPr>
          <w:rFonts w:ascii="Arial" w:hAnsi="Arial" w:cs="Arial"/>
          <w:noProof/>
          <w:sz w:val="21"/>
          <w:szCs w:val="21"/>
        </w:rPr>
        <w:tab/>
        <w:t>ANZCA. Calculation of oral Morphine Equivalent Daily Dose (oMEDD). 2019. (accessed.</w:t>
      </w:r>
    </w:p>
    <w:p w14:paraId="2B8DBD99"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33.</w:t>
      </w:r>
      <w:r w:rsidRPr="00851344">
        <w:rPr>
          <w:rFonts w:ascii="Arial" w:hAnsi="Arial" w:cs="Arial"/>
          <w:noProof/>
          <w:sz w:val="21"/>
          <w:szCs w:val="21"/>
        </w:rPr>
        <w:tab/>
        <w:t xml:space="preserve">Therapeutic Guidelines. </w:t>
      </w:r>
      <w:r w:rsidRPr="00851344">
        <w:rPr>
          <w:rFonts w:ascii="Arial" w:hAnsi="Arial" w:cs="Arial"/>
          <w:i/>
          <w:noProof/>
          <w:sz w:val="21"/>
          <w:szCs w:val="21"/>
        </w:rPr>
        <w:t>Alcohol and other drug problems: Benzodiazepines</w:t>
      </w:r>
      <w:r w:rsidRPr="00851344">
        <w:rPr>
          <w:rFonts w:ascii="Arial" w:hAnsi="Arial" w:cs="Arial"/>
          <w:noProof/>
          <w:sz w:val="21"/>
          <w:szCs w:val="21"/>
        </w:rPr>
        <w:t>, 2021.</w:t>
      </w:r>
    </w:p>
    <w:p w14:paraId="20283488"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34.</w:t>
      </w:r>
      <w:r w:rsidRPr="00851344">
        <w:rPr>
          <w:rFonts w:ascii="Arial" w:hAnsi="Arial" w:cs="Arial"/>
          <w:noProof/>
          <w:sz w:val="21"/>
          <w:szCs w:val="21"/>
        </w:rPr>
        <w:tab/>
        <w:t xml:space="preserve">Lintzeris N, Mammen K, Holmes J, et al. </w:t>
      </w:r>
      <w:r w:rsidRPr="00851344">
        <w:rPr>
          <w:rFonts w:ascii="Arial" w:hAnsi="Arial" w:cs="Arial"/>
          <w:i/>
          <w:noProof/>
          <w:sz w:val="21"/>
          <w:szCs w:val="21"/>
        </w:rPr>
        <w:t>The Australian Treatment Outcomes Profile (ATOP) Manual</w:t>
      </w:r>
      <w:r w:rsidRPr="00851344">
        <w:rPr>
          <w:rFonts w:ascii="Arial" w:hAnsi="Arial" w:cs="Arial"/>
          <w:noProof/>
          <w:sz w:val="21"/>
          <w:szCs w:val="21"/>
        </w:rPr>
        <w:t>, 2020.</w:t>
      </w:r>
    </w:p>
    <w:p w14:paraId="733FD051"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35.</w:t>
      </w:r>
      <w:r w:rsidRPr="00851344">
        <w:rPr>
          <w:rFonts w:ascii="Arial" w:hAnsi="Arial" w:cs="Arial"/>
          <w:noProof/>
          <w:sz w:val="21"/>
          <w:szCs w:val="21"/>
        </w:rPr>
        <w:tab/>
        <w:t xml:space="preserve">Sheehan DV, Lecrubier Y, Sheehan KH, et al. The Mini-International Neuropsychiatric Interview (MINI): the development and validation of a structured diagnostic psychiatric interview for DSM-IV and ICD-10. </w:t>
      </w:r>
      <w:r w:rsidRPr="00851344">
        <w:rPr>
          <w:rFonts w:ascii="Arial" w:hAnsi="Arial" w:cs="Arial"/>
          <w:i/>
          <w:noProof/>
          <w:sz w:val="21"/>
          <w:szCs w:val="21"/>
        </w:rPr>
        <w:t>Journal of clinical psychiatry</w:t>
      </w:r>
      <w:r w:rsidRPr="00851344">
        <w:rPr>
          <w:rFonts w:ascii="Arial" w:hAnsi="Arial" w:cs="Arial"/>
          <w:noProof/>
          <w:sz w:val="21"/>
          <w:szCs w:val="21"/>
        </w:rPr>
        <w:t xml:space="preserve"> 1998; </w:t>
      </w:r>
      <w:r w:rsidRPr="00851344">
        <w:rPr>
          <w:rFonts w:ascii="Arial" w:hAnsi="Arial" w:cs="Arial"/>
          <w:b/>
          <w:noProof/>
          <w:sz w:val="21"/>
          <w:szCs w:val="21"/>
        </w:rPr>
        <w:t xml:space="preserve">59: </w:t>
      </w:r>
      <w:r w:rsidRPr="00851344">
        <w:rPr>
          <w:rFonts w:ascii="Arial" w:hAnsi="Arial" w:cs="Arial"/>
          <w:noProof/>
          <w:sz w:val="21"/>
          <w:szCs w:val="21"/>
        </w:rPr>
        <w:t>22-33.</w:t>
      </w:r>
    </w:p>
    <w:p w14:paraId="2C1B564F"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36.</w:t>
      </w:r>
      <w:r w:rsidRPr="00851344">
        <w:rPr>
          <w:rFonts w:ascii="Arial" w:hAnsi="Arial" w:cs="Arial"/>
          <w:noProof/>
          <w:sz w:val="21"/>
          <w:szCs w:val="21"/>
        </w:rPr>
        <w:tab/>
        <w:t xml:space="preserve">Gossop M. The development of a short opiate withdrawal scale (SOWS). </w:t>
      </w:r>
      <w:r w:rsidRPr="00851344">
        <w:rPr>
          <w:rFonts w:ascii="Arial" w:hAnsi="Arial" w:cs="Arial"/>
          <w:i/>
          <w:noProof/>
          <w:sz w:val="21"/>
          <w:szCs w:val="21"/>
        </w:rPr>
        <w:t>Addictive behaviors</w:t>
      </w:r>
      <w:r w:rsidRPr="00851344">
        <w:rPr>
          <w:rFonts w:ascii="Arial" w:hAnsi="Arial" w:cs="Arial"/>
          <w:noProof/>
          <w:sz w:val="21"/>
          <w:szCs w:val="21"/>
        </w:rPr>
        <w:t xml:space="preserve"> 1990; </w:t>
      </w:r>
      <w:r w:rsidRPr="00851344">
        <w:rPr>
          <w:rFonts w:ascii="Arial" w:hAnsi="Arial" w:cs="Arial"/>
          <w:b/>
          <w:noProof/>
          <w:sz w:val="21"/>
          <w:szCs w:val="21"/>
        </w:rPr>
        <w:t xml:space="preserve">15: </w:t>
      </w:r>
      <w:r w:rsidRPr="00851344">
        <w:rPr>
          <w:rFonts w:ascii="Arial" w:hAnsi="Arial" w:cs="Arial"/>
          <w:noProof/>
          <w:sz w:val="21"/>
          <w:szCs w:val="21"/>
        </w:rPr>
        <w:t>487-90.</w:t>
      </w:r>
    </w:p>
    <w:p w14:paraId="138A9FB6"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37.</w:t>
      </w:r>
      <w:r w:rsidRPr="00851344">
        <w:rPr>
          <w:rFonts w:ascii="Arial" w:hAnsi="Arial" w:cs="Arial"/>
          <w:noProof/>
          <w:sz w:val="21"/>
          <w:szCs w:val="21"/>
        </w:rPr>
        <w:tab/>
        <w:t xml:space="preserve">Nicholas MK. The pain self-efficacy questionnaire: taking pain into account. </w:t>
      </w:r>
      <w:r w:rsidRPr="00851344">
        <w:rPr>
          <w:rFonts w:ascii="Arial" w:hAnsi="Arial" w:cs="Arial"/>
          <w:i/>
          <w:noProof/>
          <w:sz w:val="21"/>
          <w:szCs w:val="21"/>
        </w:rPr>
        <w:t>European Journal of Pain</w:t>
      </w:r>
      <w:r w:rsidRPr="00851344">
        <w:rPr>
          <w:rFonts w:ascii="Arial" w:hAnsi="Arial" w:cs="Arial"/>
          <w:noProof/>
          <w:sz w:val="21"/>
          <w:szCs w:val="21"/>
        </w:rPr>
        <w:t xml:space="preserve"> 2007; </w:t>
      </w:r>
      <w:r w:rsidRPr="00851344">
        <w:rPr>
          <w:rFonts w:ascii="Arial" w:hAnsi="Arial" w:cs="Arial"/>
          <w:b/>
          <w:noProof/>
          <w:sz w:val="21"/>
          <w:szCs w:val="21"/>
        </w:rPr>
        <w:t xml:space="preserve">11: </w:t>
      </w:r>
      <w:r w:rsidRPr="00851344">
        <w:rPr>
          <w:rFonts w:ascii="Arial" w:hAnsi="Arial" w:cs="Arial"/>
          <w:noProof/>
          <w:sz w:val="21"/>
          <w:szCs w:val="21"/>
        </w:rPr>
        <w:t>153-63.</w:t>
      </w:r>
    </w:p>
    <w:p w14:paraId="6DA9FFCE"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38.</w:t>
      </w:r>
      <w:r w:rsidRPr="00851344">
        <w:rPr>
          <w:rFonts w:ascii="Arial" w:hAnsi="Arial" w:cs="Arial"/>
          <w:noProof/>
          <w:sz w:val="21"/>
          <w:szCs w:val="21"/>
        </w:rPr>
        <w:tab/>
        <w:t xml:space="preserve">Webster LR, Webster RM. Predicting aberrant behaviors in opioid-treated patients: preliminary validation of the Opioid Risk Tool. </w:t>
      </w:r>
      <w:r w:rsidRPr="00851344">
        <w:rPr>
          <w:rFonts w:ascii="Arial" w:hAnsi="Arial" w:cs="Arial"/>
          <w:i/>
          <w:noProof/>
          <w:sz w:val="21"/>
          <w:szCs w:val="21"/>
        </w:rPr>
        <w:t>Pain Medicine</w:t>
      </w:r>
      <w:r w:rsidRPr="00851344">
        <w:rPr>
          <w:rFonts w:ascii="Arial" w:hAnsi="Arial" w:cs="Arial"/>
          <w:noProof/>
          <w:sz w:val="21"/>
          <w:szCs w:val="21"/>
        </w:rPr>
        <w:t xml:space="preserve"> 2005; </w:t>
      </w:r>
      <w:r w:rsidRPr="00851344">
        <w:rPr>
          <w:rFonts w:ascii="Arial" w:hAnsi="Arial" w:cs="Arial"/>
          <w:b/>
          <w:noProof/>
          <w:sz w:val="21"/>
          <w:szCs w:val="21"/>
        </w:rPr>
        <w:t xml:space="preserve">6: </w:t>
      </w:r>
      <w:r w:rsidRPr="00851344">
        <w:rPr>
          <w:rFonts w:ascii="Arial" w:hAnsi="Arial" w:cs="Arial"/>
          <w:noProof/>
          <w:sz w:val="21"/>
          <w:szCs w:val="21"/>
        </w:rPr>
        <w:t>432-42.</w:t>
      </w:r>
    </w:p>
    <w:p w14:paraId="44613962"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39.</w:t>
      </w:r>
      <w:r w:rsidRPr="00851344">
        <w:rPr>
          <w:rFonts w:ascii="Arial" w:hAnsi="Arial" w:cs="Arial"/>
          <w:noProof/>
          <w:sz w:val="21"/>
          <w:szCs w:val="21"/>
        </w:rPr>
        <w:tab/>
        <w:t xml:space="preserve">Herdman M, Gudex C, Lloyd A, et al. Development and preliminary testing of the new five-level version of EQ-5D (EQ-5D-5L). </w:t>
      </w:r>
      <w:r w:rsidRPr="00851344">
        <w:rPr>
          <w:rFonts w:ascii="Arial" w:hAnsi="Arial" w:cs="Arial"/>
          <w:i/>
          <w:noProof/>
          <w:sz w:val="21"/>
          <w:szCs w:val="21"/>
        </w:rPr>
        <w:t>Quality of life Research</w:t>
      </w:r>
      <w:r w:rsidRPr="00851344">
        <w:rPr>
          <w:rFonts w:ascii="Arial" w:hAnsi="Arial" w:cs="Arial"/>
          <w:noProof/>
          <w:sz w:val="21"/>
          <w:szCs w:val="21"/>
        </w:rPr>
        <w:t xml:space="preserve"> 2011; </w:t>
      </w:r>
      <w:r w:rsidRPr="00851344">
        <w:rPr>
          <w:rFonts w:ascii="Arial" w:hAnsi="Arial" w:cs="Arial"/>
          <w:b/>
          <w:noProof/>
          <w:sz w:val="21"/>
          <w:szCs w:val="21"/>
        </w:rPr>
        <w:t xml:space="preserve">20: </w:t>
      </w:r>
      <w:r w:rsidRPr="00851344">
        <w:rPr>
          <w:rFonts w:ascii="Arial" w:hAnsi="Arial" w:cs="Arial"/>
          <w:noProof/>
          <w:sz w:val="21"/>
          <w:szCs w:val="21"/>
        </w:rPr>
        <w:t>1727-36.</w:t>
      </w:r>
    </w:p>
    <w:p w14:paraId="07AE946F"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40.</w:t>
      </w:r>
      <w:r w:rsidRPr="00851344">
        <w:rPr>
          <w:rFonts w:ascii="Arial" w:hAnsi="Arial" w:cs="Arial"/>
          <w:noProof/>
          <w:sz w:val="21"/>
          <w:szCs w:val="21"/>
        </w:rPr>
        <w:tab/>
        <w:t xml:space="preserve">Giesinger JM, Hamilton DF, Jost B, Behrend H, Giesinger K. WOMAC, EQ-5D and knee society score thresholds for treatment success after total knee arthroplasty. </w:t>
      </w:r>
      <w:r w:rsidRPr="00851344">
        <w:rPr>
          <w:rFonts w:ascii="Arial" w:hAnsi="Arial" w:cs="Arial"/>
          <w:i/>
          <w:noProof/>
          <w:sz w:val="21"/>
          <w:szCs w:val="21"/>
        </w:rPr>
        <w:t>The Journal of Arthroplasty</w:t>
      </w:r>
      <w:r w:rsidRPr="00851344">
        <w:rPr>
          <w:rFonts w:ascii="Arial" w:hAnsi="Arial" w:cs="Arial"/>
          <w:noProof/>
          <w:sz w:val="21"/>
          <w:szCs w:val="21"/>
        </w:rPr>
        <w:t xml:space="preserve"> 2015; </w:t>
      </w:r>
      <w:r w:rsidRPr="00851344">
        <w:rPr>
          <w:rFonts w:ascii="Arial" w:hAnsi="Arial" w:cs="Arial"/>
          <w:b/>
          <w:noProof/>
          <w:sz w:val="21"/>
          <w:szCs w:val="21"/>
        </w:rPr>
        <w:t xml:space="preserve">30: </w:t>
      </w:r>
      <w:r w:rsidRPr="00851344">
        <w:rPr>
          <w:rFonts w:ascii="Arial" w:hAnsi="Arial" w:cs="Arial"/>
          <w:noProof/>
          <w:sz w:val="21"/>
          <w:szCs w:val="21"/>
        </w:rPr>
        <w:t>2154-8.</w:t>
      </w:r>
    </w:p>
    <w:p w14:paraId="080092D8"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41.</w:t>
      </w:r>
      <w:r w:rsidRPr="00851344">
        <w:rPr>
          <w:rFonts w:ascii="Arial" w:hAnsi="Arial" w:cs="Arial"/>
          <w:noProof/>
          <w:sz w:val="21"/>
          <w:szCs w:val="21"/>
        </w:rPr>
        <w:tab/>
        <w:t xml:space="preserve">Clement ND, Bardgett M, Weir D, Holland J, Gerrand C, Deehan DJ. What is the minimum clinically important difference for the WOMAC index after TKA? </w:t>
      </w:r>
      <w:r w:rsidRPr="00851344">
        <w:rPr>
          <w:rFonts w:ascii="Arial" w:hAnsi="Arial" w:cs="Arial"/>
          <w:i/>
          <w:noProof/>
          <w:sz w:val="21"/>
          <w:szCs w:val="21"/>
        </w:rPr>
        <w:t>Clinical orthopaedics and related research</w:t>
      </w:r>
      <w:r w:rsidRPr="00851344">
        <w:rPr>
          <w:rFonts w:ascii="Arial" w:hAnsi="Arial" w:cs="Arial"/>
          <w:noProof/>
          <w:sz w:val="21"/>
          <w:szCs w:val="21"/>
        </w:rPr>
        <w:t xml:space="preserve"> 2018; </w:t>
      </w:r>
      <w:r w:rsidRPr="00851344">
        <w:rPr>
          <w:rFonts w:ascii="Arial" w:hAnsi="Arial" w:cs="Arial"/>
          <w:b/>
          <w:noProof/>
          <w:sz w:val="21"/>
          <w:szCs w:val="21"/>
        </w:rPr>
        <w:t xml:space="preserve">476: </w:t>
      </w:r>
      <w:r w:rsidRPr="00851344">
        <w:rPr>
          <w:rFonts w:ascii="Arial" w:hAnsi="Arial" w:cs="Arial"/>
          <w:noProof/>
          <w:sz w:val="21"/>
          <w:szCs w:val="21"/>
        </w:rPr>
        <w:t>2005.</w:t>
      </w:r>
    </w:p>
    <w:p w14:paraId="29DB91D4"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lastRenderedPageBreak/>
        <w:t>42.</w:t>
      </w:r>
      <w:r w:rsidRPr="00851344">
        <w:rPr>
          <w:rFonts w:ascii="Arial" w:hAnsi="Arial" w:cs="Arial"/>
          <w:noProof/>
          <w:sz w:val="21"/>
          <w:szCs w:val="21"/>
        </w:rPr>
        <w:tab/>
        <w:t xml:space="preserve">Adewumi AD, Hollingworth SA, Maravilla JC, Connor JP, Alati R. Prescribed dose of opioids and overdose: a systematic review and meta-analysis of unintentional prescription opioid overdose. </w:t>
      </w:r>
      <w:r w:rsidRPr="00851344">
        <w:rPr>
          <w:rFonts w:ascii="Arial" w:hAnsi="Arial" w:cs="Arial"/>
          <w:i/>
          <w:noProof/>
          <w:sz w:val="21"/>
          <w:szCs w:val="21"/>
        </w:rPr>
        <w:t>CNS drugs</w:t>
      </w:r>
      <w:r w:rsidRPr="00851344">
        <w:rPr>
          <w:rFonts w:ascii="Arial" w:hAnsi="Arial" w:cs="Arial"/>
          <w:noProof/>
          <w:sz w:val="21"/>
          <w:szCs w:val="21"/>
        </w:rPr>
        <w:t xml:space="preserve"> 2018; </w:t>
      </w:r>
      <w:r w:rsidRPr="00851344">
        <w:rPr>
          <w:rFonts w:ascii="Arial" w:hAnsi="Arial" w:cs="Arial"/>
          <w:b/>
          <w:noProof/>
          <w:sz w:val="21"/>
          <w:szCs w:val="21"/>
        </w:rPr>
        <w:t xml:space="preserve">32: </w:t>
      </w:r>
      <w:r w:rsidRPr="00851344">
        <w:rPr>
          <w:rFonts w:ascii="Arial" w:hAnsi="Arial" w:cs="Arial"/>
          <w:noProof/>
          <w:sz w:val="21"/>
          <w:szCs w:val="21"/>
        </w:rPr>
        <w:t>101-16.</w:t>
      </w:r>
    </w:p>
    <w:p w14:paraId="6CF24F88"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43.</w:t>
      </w:r>
      <w:r w:rsidRPr="00851344">
        <w:rPr>
          <w:rFonts w:ascii="Arial" w:hAnsi="Arial" w:cs="Arial"/>
          <w:noProof/>
          <w:sz w:val="21"/>
          <w:szCs w:val="21"/>
        </w:rPr>
        <w:tab/>
        <w:t xml:space="preserve">Hamilton M, Mathieson S, Gnjidic D, et al. Barriers, facilitators, and resources to opioid deprescribing in primary care: experiences of general practitioners in Australia. </w:t>
      </w:r>
      <w:r w:rsidRPr="00851344">
        <w:rPr>
          <w:rFonts w:ascii="Arial" w:hAnsi="Arial" w:cs="Arial"/>
          <w:i/>
          <w:noProof/>
          <w:sz w:val="21"/>
          <w:szCs w:val="21"/>
        </w:rPr>
        <w:t>Pain</w:t>
      </w:r>
      <w:r w:rsidRPr="00851344">
        <w:rPr>
          <w:rFonts w:ascii="Arial" w:hAnsi="Arial" w:cs="Arial"/>
          <w:noProof/>
          <w:sz w:val="21"/>
          <w:szCs w:val="21"/>
        </w:rPr>
        <w:t xml:space="preserve"> 2022; </w:t>
      </w:r>
      <w:r w:rsidRPr="00851344">
        <w:rPr>
          <w:rFonts w:ascii="Arial" w:hAnsi="Arial" w:cs="Arial"/>
          <w:b/>
          <w:noProof/>
          <w:sz w:val="21"/>
          <w:szCs w:val="21"/>
        </w:rPr>
        <w:t xml:space="preserve">163: </w:t>
      </w:r>
      <w:r w:rsidRPr="00851344">
        <w:rPr>
          <w:rFonts w:ascii="Arial" w:hAnsi="Arial" w:cs="Arial"/>
          <w:noProof/>
          <w:sz w:val="21"/>
          <w:szCs w:val="21"/>
        </w:rPr>
        <w:t>e518-e26.</w:t>
      </w:r>
    </w:p>
    <w:p w14:paraId="452DB1A3"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44.</w:t>
      </w:r>
      <w:r w:rsidRPr="00851344">
        <w:rPr>
          <w:rFonts w:ascii="Arial" w:hAnsi="Arial" w:cs="Arial"/>
          <w:noProof/>
          <w:sz w:val="21"/>
          <w:szCs w:val="21"/>
        </w:rPr>
        <w:tab/>
        <w:t xml:space="preserve">Penm J, MacKinnon NJ, Connelly C, et al. Emergency physicians’ perception of barriers and facilitators for adopting an opioid prescribing guideline in Ohio: a qualitative interview study. </w:t>
      </w:r>
      <w:r w:rsidRPr="00851344">
        <w:rPr>
          <w:rFonts w:ascii="Arial" w:hAnsi="Arial" w:cs="Arial"/>
          <w:i/>
          <w:noProof/>
          <w:sz w:val="21"/>
          <w:szCs w:val="21"/>
        </w:rPr>
        <w:t>The Journal of emergency medicine</w:t>
      </w:r>
      <w:r w:rsidRPr="00851344">
        <w:rPr>
          <w:rFonts w:ascii="Arial" w:hAnsi="Arial" w:cs="Arial"/>
          <w:noProof/>
          <w:sz w:val="21"/>
          <w:szCs w:val="21"/>
        </w:rPr>
        <w:t xml:space="preserve"> 2019; </w:t>
      </w:r>
      <w:r w:rsidRPr="00851344">
        <w:rPr>
          <w:rFonts w:ascii="Arial" w:hAnsi="Arial" w:cs="Arial"/>
          <w:b/>
          <w:noProof/>
          <w:sz w:val="21"/>
          <w:szCs w:val="21"/>
        </w:rPr>
        <w:t xml:space="preserve">56: </w:t>
      </w:r>
      <w:r w:rsidRPr="00851344">
        <w:rPr>
          <w:rFonts w:ascii="Arial" w:hAnsi="Arial" w:cs="Arial"/>
          <w:noProof/>
          <w:sz w:val="21"/>
          <w:szCs w:val="21"/>
        </w:rPr>
        <w:t>15-22.</w:t>
      </w:r>
    </w:p>
    <w:p w14:paraId="3ED31195"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45.</w:t>
      </w:r>
      <w:r w:rsidRPr="00851344">
        <w:rPr>
          <w:rFonts w:ascii="Arial" w:hAnsi="Arial" w:cs="Arial"/>
          <w:noProof/>
          <w:sz w:val="21"/>
          <w:szCs w:val="21"/>
        </w:rPr>
        <w:tab/>
        <w:t xml:space="preserve">Damschroder LJ, Reardon CM, Widerquist MAO, Lowery J. The updated Consolidated Framework for Implementation Research based on user feedback. </w:t>
      </w:r>
      <w:r w:rsidRPr="00851344">
        <w:rPr>
          <w:rFonts w:ascii="Arial" w:hAnsi="Arial" w:cs="Arial"/>
          <w:i/>
          <w:noProof/>
          <w:sz w:val="21"/>
          <w:szCs w:val="21"/>
        </w:rPr>
        <w:t>Implementation science</w:t>
      </w:r>
      <w:r w:rsidRPr="00851344">
        <w:rPr>
          <w:rFonts w:ascii="Arial" w:hAnsi="Arial" w:cs="Arial"/>
          <w:noProof/>
          <w:sz w:val="21"/>
          <w:szCs w:val="21"/>
        </w:rPr>
        <w:t xml:space="preserve"> 2022; </w:t>
      </w:r>
      <w:r w:rsidRPr="00851344">
        <w:rPr>
          <w:rFonts w:ascii="Arial" w:hAnsi="Arial" w:cs="Arial"/>
          <w:b/>
          <w:noProof/>
          <w:sz w:val="21"/>
          <w:szCs w:val="21"/>
        </w:rPr>
        <w:t xml:space="preserve">17: </w:t>
      </w:r>
      <w:r w:rsidRPr="00851344">
        <w:rPr>
          <w:rFonts w:ascii="Arial" w:hAnsi="Arial" w:cs="Arial"/>
          <w:noProof/>
          <w:sz w:val="21"/>
          <w:szCs w:val="21"/>
        </w:rPr>
        <w:t>75.</w:t>
      </w:r>
    </w:p>
    <w:p w14:paraId="08063596" w14:textId="77777777" w:rsidR="002F78F6" w:rsidRPr="00851344" w:rsidRDefault="002F78F6" w:rsidP="002F78F6">
      <w:pPr>
        <w:pStyle w:val="EndNoteBibliography"/>
        <w:ind w:left="720" w:hanging="720"/>
        <w:rPr>
          <w:rFonts w:ascii="Arial" w:hAnsi="Arial" w:cs="Arial"/>
          <w:noProof/>
          <w:sz w:val="21"/>
          <w:szCs w:val="21"/>
        </w:rPr>
      </w:pPr>
      <w:r w:rsidRPr="00851344">
        <w:rPr>
          <w:rFonts w:ascii="Arial" w:hAnsi="Arial" w:cs="Arial"/>
          <w:noProof/>
          <w:sz w:val="21"/>
          <w:szCs w:val="21"/>
        </w:rPr>
        <w:t>46.</w:t>
      </w:r>
      <w:r w:rsidRPr="00851344">
        <w:rPr>
          <w:rFonts w:ascii="Arial" w:hAnsi="Arial" w:cs="Arial"/>
          <w:noProof/>
          <w:sz w:val="21"/>
          <w:szCs w:val="21"/>
        </w:rPr>
        <w:tab/>
        <w:t xml:space="preserve">Bernard HR, Wutich A, Ryan GW. </w:t>
      </w:r>
      <w:r w:rsidRPr="00851344">
        <w:rPr>
          <w:rFonts w:ascii="Arial" w:hAnsi="Arial" w:cs="Arial"/>
          <w:i/>
          <w:noProof/>
          <w:sz w:val="21"/>
          <w:szCs w:val="21"/>
        </w:rPr>
        <w:t>Analyzing qualitative data: Systematic approaches</w:t>
      </w:r>
      <w:r w:rsidRPr="00851344">
        <w:rPr>
          <w:rFonts w:ascii="Arial" w:hAnsi="Arial" w:cs="Arial"/>
          <w:noProof/>
          <w:sz w:val="21"/>
          <w:szCs w:val="21"/>
        </w:rPr>
        <w:t>, 2016.</w:t>
      </w:r>
    </w:p>
    <w:p w14:paraId="7481DCEF" w14:textId="425668FB" w:rsidR="008F0FD4" w:rsidRPr="005C2794" w:rsidRDefault="002F78F6" w:rsidP="00127553">
      <w:pPr>
        <w:jc w:val="both"/>
        <w:rPr>
          <w:rFonts w:ascii="Arial" w:hAnsi="Arial" w:cs="Arial"/>
        </w:rPr>
      </w:pPr>
      <w:r w:rsidRPr="00851344">
        <w:rPr>
          <w:rFonts w:ascii="Arial" w:hAnsi="Arial" w:cs="Arial"/>
          <w:sz w:val="21"/>
          <w:szCs w:val="21"/>
        </w:rPr>
        <w:fldChar w:fldCharType="end"/>
      </w:r>
    </w:p>
    <w:sectPr w:rsidR="008F0FD4" w:rsidRPr="005C279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D1D2" w14:textId="77777777" w:rsidR="004B0AE9" w:rsidRDefault="004B0AE9" w:rsidP="00DB4843">
      <w:r>
        <w:separator/>
      </w:r>
    </w:p>
  </w:endnote>
  <w:endnote w:type="continuationSeparator" w:id="0">
    <w:p w14:paraId="4FD1F584" w14:textId="77777777" w:rsidR="004B0AE9" w:rsidRDefault="004B0AE9" w:rsidP="00DB4843">
      <w:r>
        <w:continuationSeparator/>
      </w:r>
    </w:p>
  </w:endnote>
  <w:endnote w:type="continuationNotice" w:id="1">
    <w:p w14:paraId="479D4C4C" w14:textId="77777777" w:rsidR="004B0AE9" w:rsidRDefault="004B0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Interstate Light">
    <w:altName w:val="Calibri"/>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060C" w14:textId="3283914E" w:rsidR="007572BB" w:rsidRPr="00851344" w:rsidRDefault="007572BB" w:rsidP="00851344">
    <w:pPr>
      <w:autoSpaceDE w:val="0"/>
      <w:autoSpaceDN w:val="0"/>
      <w:adjustRightInd w:val="0"/>
      <w:spacing w:before="120" w:after="120"/>
      <w:rPr>
        <w:rFonts w:ascii="Arial" w:hAnsi="Arial" w:cs="Arial"/>
        <w:sz w:val="18"/>
        <w:szCs w:val="18"/>
      </w:rPr>
    </w:pPr>
    <w:r w:rsidRPr="7E6F1C81">
      <w:rPr>
        <w:rFonts w:ascii="Arial" w:hAnsi="Arial"/>
        <w:sz w:val="18"/>
        <w:szCs w:val="18"/>
      </w:rPr>
      <w:t xml:space="preserve">Research Protocol Opioid HALT Study, Version1, </w:t>
    </w:r>
    <w:r>
      <w:rPr>
        <w:rFonts w:ascii="Arial" w:hAnsi="Arial"/>
        <w:sz w:val="18"/>
        <w:szCs w:val="18"/>
      </w:rPr>
      <w:t>02/06</w:t>
    </w:r>
    <w:r w:rsidRPr="7E6F1C81">
      <w:rPr>
        <w:rFonts w:ascii="Arial" w:hAnsi="Arial"/>
        <w:sz w:val="18"/>
        <w:szCs w:val="18"/>
      </w:rPr>
      <w:t>/2023</w:t>
    </w:r>
    <w:r>
      <w:tab/>
    </w:r>
    <w:r>
      <w:tab/>
    </w:r>
    <w:r w:rsidRPr="7E6F1C81">
      <w:rPr>
        <w:rFonts w:ascii="Arial" w:hAnsi="Arial"/>
        <w:sz w:val="18"/>
        <w:szCs w:val="18"/>
      </w:rPr>
      <w:t xml:space="preserve">Page </w:t>
    </w:r>
    <w:r w:rsidRPr="7E6F1C81">
      <w:rPr>
        <w:rFonts w:ascii="Arial" w:hAnsi="Arial"/>
        <w:sz w:val="18"/>
        <w:szCs w:val="18"/>
      </w:rPr>
      <w:fldChar w:fldCharType="begin"/>
    </w:r>
    <w:r w:rsidRPr="7E6F1C81">
      <w:rPr>
        <w:rFonts w:ascii="Arial" w:hAnsi="Arial"/>
        <w:sz w:val="18"/>
        <w:szCs w:val="18"/>
      </w:rPr>
      <w:instrText xml:space="preserve"> PAGE </w:instrText>
    </w:r>
    <w:r w:rsidRPr="7E6F1C81">
      <w:rPr>
        <w:rFonts w:ascii="Arial" w:hAnsi="Arial"/>
        <w:sz w:val="18"/>
        <w:szCs w:val="18"/>
      </w:rPr>
      <w:fldChar w:fldCharType="separate"/>
    </w:r>
    <w:r>
      <w:rPr>
        <w:rFonts w:ascii="Arial" w:hAnsi="Arial"/>
        <w:sz w:val="18"/>
        <w:szCs w:val="18"/>
      </w:rPr>
      <w:t>19</w:t>
    </w:r>
    <w:r w:rsidRPr="7E6F1C81">
      <w:rPr>
        <w:rFonts w:ascii="Arial" w:hAnsi="Arial"/>
        <w:sz w:val="18"/>
        <w:szCs w:val="18"/>
      </w:rPr>
      <w:fldChar w:fldCharType="end"/>
    </w:r>
    <w:r w:rsidRPr="7E6F1C81">
      <w:rPr>
        <w:rFonts w:ascii="Arial" w:hAnsi="Arial"/>
        <w:sz w:val="18"/>
        <w:szCs w:val="18"/>
      </w:rPr>
      <w:t xml:space="preserve"> of </w:t>
    </w:r>
    <w:r w:rsidRPr="7E6F1C81">
      <w:rPr>
        <w:rFonts w:ascii="Arial" w:hAnsi="Arial"/>
        <w:sz w:val="18"/>
        <w:szCs w:val="18"/>
      </w:rPr>
      <w:fldChar w:fldCharType="begin"/>
    </w:r>
    <w:r w:rsidRPr="7E6F1C81">
      <w:rPr>
        <w:rFonts w:ascii="Arial" w:hAnsi="Arial"/>
        <w:sz w:val="18"/>
        <w:szCs w:val="18"/>
      </w:rPr>
      <w:instrText xml:space="preserve"> NUMPAGES </w:instrText>
    </w:r>
    <w:r w:rsidRPr="7E6F1C81">
      <w:rPr>
        <w:rFonts w:ascii="Arial" w:hAnsi="Arial"/>
        <w:sz w:val="18"/>
        <w:szCs w:val="18"/>
      </w:rPr>
      <w:fldChar w:fldCharType="separate"/>
    </w:r>
    <w:r>
      <w:rPr>
        <w:rFonts w:ascii="Arial" w:hAnsi="Arial"/>
        <w:sz w:val="18"/>
        <w:szCs w:val="18"/>
      </w:rPr>
      <w:t>29</w:t>
    </w:r>
    <w:r w:rsidRPr="7E6F1C81">
      <w:rP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39AA" w14:textId="719EF5DB" w:rsidR="00EC07B2" w:rsidRPr="00666D8F" w:rsidRDefault="7E6F1C81" w:rsidP="00AE360B">
    <w:pPr>
      <w:autoSpaceDE w:val="0"/>
      <w:autoSpaceDN w:val="0"/>
      <w:adjustRightInd w:val="0"/>
      <w:spacing w:before="120" w:after="120"/>
      <w:rPr>
        <w:rFonts w:ascii="Arial" w:hAnsi="Arial" w:cs="Arial"/>
        <w:sz w:val="18"/>
        <w:szCs w:val="18"/>
      </w:rPr>
    </w:pPr>
    <w:r w:rsidRPr="7E6F1C81">
      <w:rPr>
        <w:rFonts w:ascii="Arial" w:hAnsi="Arial"/>
        <w:sz w:val="18"/>
        <w:szCs w:val="18"/>
      </w:rPr>
      <w:t xml:space="preserve">Research Protocol Opioid HALT Study, Version1, </w:t>
    </w:r>
    <w:r w:rsidR="00B807EA">
      <w:rPr>
        <w:rFonts w:ascii="Arial" w:hAnsi="Arial"/>
        <w:sz w:val="18"/>
        <w:szCs w:val="18"/>
      </w:rPr>
      <w:t>26/05</w:t>
    </w:r>
    <w:r w:rsidRPr="7E6F1C81">
      <w:rPr>
        <w:rFonts w:ascii="Arial" w:hAnsi="Arial"/>
        <w:sz w:val="18"/>
        <w:szCs w:val="18"/>
      </w:rPr>
      <w:t>/2023</w:t>
    </w:r>
    <w:r w:rsidR="00EC07B2">
      <w:tab/>
    </w:r>
    <w:r w:rsidR="00EC07B2">
      <w:tab/>
    </w:r>
    <w:r w:rsidRPr="7E6F1C81">
      <w:rPr>
        <w:rFonts w:ascii="Arial" w:hAnsi="Arial"/>
        <w:sz w:val="18"/>
        <w:szCs w:val="18"/>
      </w:rPr>
      <w:t xml:space="preserve">Page </w:t>
    </w:r>
    <w:r w:rsidR="00EC07B2" w:rsidRPr="7E6F1C81">
      <w:rPr>
        <w:rFonts w:ascii="Arial" w:hAnsi="Arial"/>
        <w:sz w:val="18"/>
        <w:szCs w:val="18"/>
      </w:rPr>
      <w:fldChar w:fldCharType="begin"/>
    </w:r>
    <w:r w:rsidR="00EC07B2" w:rsidRPr="7E6F1C81">
      <w:rPr>
        <w:rFonts w:ascii="Arial" w:hAnsi="Arial"/>
        <w:sz w:val="18"/>
        <w:szCs w:val="18"/>
      </w:rPr>
      <w:instrText xml:space="preserve"> PAGE </w:instrText>
    </w:r>
    <w:r w:rsidR="00EC07B2" w:rsidRPr="7E6F1C81">
      <w:rPr>
        <w:rFonts w:ascii="Arial" w:hAnsi="Arial"/>
        <w:sz w:val="18"/>
        <w:szCs w:val="18"/>
      </w:rPr>
      <w:fldChar w:fldCharType="separate"/>
    </w:r>
    <w:r w:rsidRPr="7E6F1C81">
      <w:rPr>
        <w:rFonts w:ascii="Arial" w:hAnsi="Arial"/>
        <w:sz w:val="18"/>
        <w:szCs w:val="18"/>
      </w:rPr>
      <w:t>24</w:t>
    </w:r>
    <w:r w:rsidR="00EC07B2" w:rsidRPr="7E6F1C81">
      <w:rPr>
        <w:rFonts w:ascii="Arial" w:hAnsi="Arial"/>
        <w:sz w:val="18"/>
        <w:szCs w:val="18"/>
      </w:rPr>
      <w:fldChar w:fldCharType="end"/>
    </w:r>
    <w:r w:rsidRPr="7E6F1C81">
      <w:rPr>
        <w:rFonts w:ascii="Arial" w:hAnsi="Arial"/>
        <w:sz w:val="18"/>
        <w:szCs w:val="18"/>
      </w:rPr>
      <w:t xml:space="preserve"> of </w:t>
    </w:r>
    <w:r w:rsidR="00EC07B2" w:rsidRPr="7E6F1C81">
      <w:rPr>
        <w:rFonts w:ascii="Arial" w:hAnsi="Arial"/>
        <w:sz w:val="18"/>
        <w:szCs w:val="18"/>
      </w:rPr>
      <w:fldChar w:fldCharType="begin"/>
    </w:r>
    <w:r w:rsidR="00EC07B2" w:rsidRPr="7E6F1C81">
      <w:rPr>
        <w:rFonts w:ascii="Arial" w:hAnsi="Arial"/>
        <w:sz w:val="18"/>
        <w:szCs w:val="18"/>
      </w:rPr>
      <w:instrText xml:space="preserve"> NUMPAGES </w:instrText>
    </w:r>
    <w:r w:rsidR="00EC07B2" w:rsidRPr="7E6F1C81">
      <w:rPr>
        <w:rFonts w:ascii="Arial" w:hAnsi="Arial"/>
        <w:sz w:val="18"/>
        <w:szCs w:val="18"/>
      </w:rPr>
      <w:fldChar w:fldCharType="separate"/>
    </w:r>
    <w:r w:rsidRPr="7E6F1C81">
      <w:rPr>
        <w:rFonts w:ascii="Arial" w:hAnsi="Arial"/>
        <w:sz w:val="18"/>
        <w:szCs w:val="18"/>
      </w:rPr>
      <w:t>24</w:t>
    </w:r>
    <w:r w:rsidR="00EC07B2" w:rsidRPr="7E6F1C81">
      <w:rPr>
        <w:rFonts w:ascii="Arial" w:hAnsi="Arial"/>
        <w:sz w:val="18"/>
        <w:szCs w:val="18"/>
      </w:rPr>
      <w:fldChar w:fldCharType="end"/>
    </w:r>
  </w:p>
  <w:p w14:paraId="723E1436" w14:textId="4FC5E886" w:rsidR="00EC07B2" w:rsidRDefault="00EC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0BBB" w14:textId="77777777" w:rsidR="004B0AE9" w:rsidRDefault="004B0AE9" w:rsidP="00DB4843">
      <w:r>
        <w:separator/>
      </w:r>
    </w:p>
  </w:footnote>
  <w:footnote w:type="continuationSeparator" w:id="0">
    <w:p w14:paraId="0B098F60" w14:textId="77777777" w:rsidR="004B0AE9" w:rsidRDefault="004B0AE9" w:rsidP="00DB4843">
      <w:r>
        <w:continuationSeparator/>
      </w:r>
    </w:p>
  </w:footnote>
  <w:footnote w:type="continuationNotice" w:id="1">
    <w:p w14:paraId="61EDC304" w14:textId="77777777" w:rsidR="004B0AE9" w:rsidRDefault="004B0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468C" w14:textId="2879C663" w:rsidR="00EC07B2" w:rsidRDefault="00EC07B2">
    <w:pPr>
      <w:pStyle w:val="Header"/>
    </w:pPr>
  </w:p>
  <w:p w14:paraId="0E83FC52" w14:textId="77777777" w:rsidR="00EC07B2" w:rsidRDefault="00EC07B2">
    <w:pPr>
      <w:pStyle w:val="Header"/>
    </w:pPr>
  </w:p>
</w:hdr>
</file>

<file path=word/intelligence2.xml><?xml version="1.0" encoding="utf-8"?>
<int2:intelligence xmlns:int2="http://schemas.microsoft.com/office/intelligence/2020/intelligence" xmlns:oel="http://schemas.microsoft.com/office/2019/extlst">
  <int2:observations>
    <int2:textHash int2:hashCode="IHKtRSzmM3a/zI" int2:id="rtsQlp7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2BBAE"/>
    <w:lvl w:ilvl="0">
      <w:start w:val="1"/>
      <w:numFmt w:val="decimal"/>
      <w:pStyle w:val="Heading1"/>
      <w:lvlText w:val="%1."/>
      <w:legacy w:legacy="1" w:legacySpace="0" w:legacyIndent="0"/>
      <w:lvlJc w:val="left"/>
      <w:pPr>
        <w:ind w:left="2552" w:firstLine="0"/>
      </w:pPr>
      <w:rPr>
        <w:b/>
      </w:rPr>
    </w:lvl>
    <w:lvl w:ilvl="1">
      <w:start w:val="1"/>
      <w:numFmt w:val="decimal"/>
      <w:pStyle w:val="Heading2"/>
      <w:lvlText w:val="%1.%2."/>
      <w:legacy w:legacy="1" w:legacySpace="0" w:legacyIndent="708"/>
      <w:lvlJc w:val="left"/>
      <w:pPr>
        <w:ind w:left="3260" w:hanging="708"/>
      </w:pPr>
    </w:lvl>
    <w:lvl w:ilvl="2">
      <w:start w:val="1"/>
      <w:numFmt w:val="decimal"/>
      <w:pStyle w:val="Heading3"/>
      <w:lvlText w:val="%1.%2.%3."/>
      <w:legacy w:legacy="1" w:legacySpace="0" w:legacyIndent="708"/>
      <w:lvlJc w:val="left"/>
      <w:pPr>
        <w:ind w:left="2978" w:hanging="708"/>
      </w:pPr>
    </w:lvl>
    <w:lvl w:ilvl="3">
      <w:start w:val="1"/>
      <w:numFmt w:val="decimal"/>
      <w:pStyle w:val="Heading4"/>
      <w:lvlText w:val="%1.%2.%3.%4."/>
      <w:legacy w:legacy="1" w:legacySpace="0" w:legacyIndent="708"/>
      <w:lvlJc w:val="left"/>
      <w:pPr>
        <w:ind w:left="2978" w:hanging="708"/>
      </w:pPr>
    </w:lvl>
    <w:lvl w:ilvl="4">
      <w:start w:val="1"/>
      <w:numFmt w:val="decimal"/>
      <w:pStyle w:val="Heading5"/>
      <w:lvlText w:val="%1.%2.%3.%4.%5."/>
      <w:legacy w:legacy="1" w:legacySpace="0" w:legacyIndent="708"/>
      <w:lvlJc w:val="left"/>
      <w:pPr>
        <w:ind w:left="4959" w:hanging="708"/>
      </w:pPr>
    </w:lvl>
    <w:lvl w:ilvl="5">
      <w:start w:val="1"/>
      <w:numFmt w:val="decimal"/>
      <w:pStyle w:val="Heading6"/>
      <w:lvlText w:val="%1.%2.%3.%4.%5.%6."/>
      <w:legacy w:legacy="1" w:legacySpace="0" w:legacyIndent="708"/>
      <w:lvlJc w:val="left"/>
      <w:pPr>
        <w:ind w:left="5667" w:hanging="708"/>
      </w:pPr>
    </w:lvl>
    <w:lvl w:ilvl="6">
      <w:start w:val="1"/>
      <w:numFmt w:val="decimal"/>
      <w:pStyle w:val="Heading7"/>
      <w:lvlText w:val="%1.%2.%3.%4.%5.%6.%7."/>
      <w:legacy w:legacy="1" w:legacySpace="0" w:legacyIndent="708"/>
      <w:lvlJc w:val="left"/>
      <w:pPr>
        <w:ind w:left="6375" w:hanging="708"/>
      </w:pPr>
    </w:lvl>
    <w:lvl w:ilvl="7">
      <w:start w:val="1"/>
      <w:numFmt w:val="decimal"/>
      <w:pStyle w:val="Heading8"/>
      <w:lvlText w:val="%1.%2.%3.%4.%5.%6.%7.%8."/>
      <w:legacy w:legacy="1" w:legacySpace="0" w:legacyIndent="708"/>
      <w:lvlJc w:val="left"/>
      <w:pPr>
        <w:ind w:left="7083" w:hanging="708"/>
      </w:pPr>
    </w:lvl>
    <w:lvl w:ilvl="8">
      <w:start w:val="1"/>
      <w:numFmt w:val="decimal"/>
      <w:pStyle w:val="Heading9"/>
      <w:lvlText w:val="%1.%2.%3.%4.%5.%6.%7.%8.%9."/>
      <w:legacy w:legacy="1" w:legacySpace="0" w:legacyIndent="708"/>
      <w:lvlJc w:val="left"/>
      <w:pPr>
        <w:ind w:left="7791" w:hanging="708"/>
      </w:pPr>
    </w:lvl>
  </w:abstractNum>
  <w:abstractNum w:abstractNumId="1" w15:restartNumberingAfterBreak="0">
    <w:nsid w:val="00C832A2"/>
    <w:multiLevelType w:val="multilevel"/>
    <w:tmpl w:val="3C38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522F5"/>
    <w:multiLevelType w:val="hybridMultilevel"/>
    <w:tmpl w:val="441C3264"/>
    <w:lvl w:ilvl="0" w:tplc="3CE0C6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50B0C"/>
    <w:multiLevelType w:val="hybridMultilevel"/>
    <w:tmpl w:val="137615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3B9"/>
    <w:multiLevelType w:val="hybridMultilevel"/>
    <w:tmpl w:val="74B6C56E"/>
    <w:lvl w:ilvl="0" w:tplc="AAE6CE7E">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5E1584"/>
    <w:multiLevelType w:val="hybridMultilevel"/>
    <w:tmpl w:val="A78AC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E1CED"/>
    <w:multiLevelType w:val="hybridMultilevel"/>
    <w:tmpl w:val="C2C6C648"/>
    <w:lvl w:ilvl="0" w:tplc="6EF2ADE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B66A6"/>
    <w:multiLevelType w:val="hybridMultilevel"/>
    <w:tmpl w:val="67000A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DA3909"/>
    <w:multiLevelType w:val="hybridMultilevel"/>
    <w:tmpl w:val="F2707798"/>
    <w:lvl w:ilvl="0" w:tplc="70481C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39656C"/>
    <w:multiLevelType w:val="multilevel"/>
    <w:tmpl w:val="3C38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A210E6"/>
    <w:multiLevelType w:val="hybridMultilevel"/>
    <w:tmpl w:val="9E20B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B07B31"/>
    <w:multiLevelType w:val="hybridMultilevel"/>
    <w:tmpl w:val="8124BB16"/>
    <w:lvl w:ilvl="0" w:tplc="96769F66">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F4990"/>
    <w:multiLevelType w:val="multilevel"/>
    <w:tmpl w:val="BA281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83FC9"/>
    <w:multiLevelType w:val="hybridMultilevel"/>
    <w:tmpl w:val="72C8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9A52D7"/>
    <w:multiLevelType w:val="hybridMultilevel"/>
    <w:tmpl w:val="7C08A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F49A2"/>
    <w:multiLevelType w:val="hybridMultilevel"/>
    <w:tmpl w:val="2574363A"/>
    <w:lvl w:ilvl="0" w:tplc="6EF2ADE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53541"/>
    <w:multiLevelType w:val="hybridMultilevel"/>
    <w:tmpl w:val="73A63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B212B6D"/>
    <w:multiLevelType w:val="hybridMultilevel"/>
    <w:tmpl w:val="955ECCF4"/>
    <w:lvl w:ilvl="0" w:tplc="0C09000F">
      <w:start w:val="8"/>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637247"/>
    <w:multiLevelType w:val="hybridMultilevel"/>
    <w:tmpl w:val="49744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7C0B4C"/>
    <w:multiLevelType w:val="hybridMultilevel"/>
    <w:tmpl w:val="9830E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99878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8606910">
    <w:abstractNumId w:val="17"/>
  </w:num>
  <w:num w:numId="3" w16cid:durableId="516500601">
    <w:abstractNumId w:val="2"/>
  </w:num>
  <w:num w:numId="4" w16cid:durableId="236330733">
    <w:abstractNumId w:val="1"/>
  </w:num>
  <w:num w:numId="5" w16cid:durableId="1940720388">
    <w:abstractNumId w:val="6"/>
  </w:num>
  <w:num w:numId="6" w16cid:durableId="1213272171">
    <w:abstractNumId w:val="15"/>
  </w:num>
  <w:num w:numId="7" w16cid:durableId="1405300669">
    <w:abstractNumId w:val="9"/>
  </w:num>
  <w:num w:numId="8" w16cid:durableId="1364525696">
    <w:abstractNumId w:val="3"/>
  </w:num>
  <w:num w:numId="9" w16cid:durableId="1064643401">
    <w:abstractNumId w:val="11"/>
  </w:num>
  <w:num w:numId="10" w16cid:durableId="1557282660">
    <w:abstractNumId w:val="5"/>
  </w:num>
  <w:num w:numId="11" w16cid:durableId="1899975741">
    <w:abstractNumId w:val="18"/>
  </w:num>
  <w:num w:numId="12" w16cid:durableId="134110121">
    <w:abstractNumId w:val="4"/>
  </w:num>
  <w:num w:numId="13" w16cid:durableId="1153328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0211794">
    <w:abstractNumId w:val="7"/>
  </w:num>
  <w:num w:numId="15" w16cid:durableId="538854809">
    <w:abstractNumId w:val="19"/>
  </w:num>
  <w:num w:numId="16" w16cid:durableId="440146621">
    <w:abstractNumId w:val="10"/>
  </w:num>
  <w:num w:numId="17" w16cid:durableId="1203438002">
    <w:abstractNumId w:val="12"/>
  </w:num>
  <w:num w:numId="18" w16cid:durableId="360017415">
    <w:abstractNumId w:val="13"/>
  </w:num>
  <w:num w:numId="19" w16cid:durableId="49770462">
    <w:abstractNumId w:val="14"/>
  </w:num>
  <w:num w:numId="20" w16cid:durableId="10325383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aesthesi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04219"/>
    <w:rsid w:val="000009B6"/>
    <w:rsid w:val="00001486"/>
    <w:rsid w:val="0000299E"/>
    <w:rsid w:val="000037D6"/>
    <w:rsid w:val="0000512C"/>
    <w:rsid w:val="0000632F"/>
    <w:rsid w:val="00007327"/>
    <w:rsid w:val="00007F88"/>
    <w:rsid w:val="00010FEB"/>
    <w:rsid w:val="00013AE2"/>
    <w:rsid w:val="00013AF7"/>
    <w:rsid w:val="00014106"/>
    <w:rsid w:val="00015925"/>
    <w:rsid w:val="00016F21"/>
    <w:rsid w:val="00016F59"/>
    <w:rsid w:val="00020CA3"/>
    <w:rsid w:val="00022E58"/>
    <w:rsid w:val="000247B9"/>
    <w:rsid w:val="000354D9"/>
    <w:rsid w:val="0003727B"/>
    <w:rsid w:val="0003758B"/>
    <w:rsid w:val="0003764C"/>
    <w:rsid w:val="0004172A"/>
    <w:rsid w:val="00044CE2"/>
    <w:rsid w:val="00046AD6"/>
    <w:rsid w:val="000540C4"/>
    <w:rsid w:val="0005621A"/>
    <w:rsid w:val="00064CF5"/>
    <w:rsid w:val="000666AE"/>
    <w:rsid w:val="0006718D"/>
    <w:rsid w:val="00067502"/>
    <w:rsid w:val="00067DD1"/>
    <w:rsid w:val="00072889"/>
    <w:rsid w:val="00073739"/>
    <w:rsid w:val="00074132"/>
    <w:rsid w:val="00076EDF"/>
    <w:rsid w:val="0007720A"/>
    <w:rsid w:val="000842BB"/>
    <w:rsid w:val="00086886"/>
    <w:rsid w:val="00093E2D"/>
    <w:rsid w:val="00095FC5"/>
    <w:rsid w:val="000A0359"/>
    <w:rsid w:val="000A15AB"/>
    <w:rsid w:val="000A30E2"/>
    <w:rsid w:val="000A34A4"/>
    <w:rsid w:val="000A5088"/>
    <w:rsid w:val="000A611A"/>
    <w:rsid w:val="000B29E1"/>
    <w:rsid w:val="000B7EC7"/>
    <w:rsid w:val="000C0CC9"/>
    <w:rsid w:val="000C2112"/>
    <w:rsid w:val="000C39D1"/>
    <w:rsid w:val="000C6208"/>
    <w:rsid w:val="000D03D3"/>
    <w:rsid w:val="000D1360"/>
    <w:rsid w:val="000D26AC"/>
    <w:rsid w:val="000D319E"/>
    <w:rsid w:val="000D5078"/>
    <w:rsid w:val="000D5A1C"/>
    <w:rsid w:val="000D62EC"/>
    <w:rsid w:val="000D7A33"/>
    <w:rsid w:val="000E3204"/>
    <w:rsid w:val="000E331A"/>
    <w:rsid w:val="000E4481"/>
    <w:rsid w:val="000F01B1"/>
    <w:rsid w:val="000F0EFC"/>
    <w:rsid w:val="000F0FE8"/>
    <w:rsid w:val="000F3CA0"/>
    <w:rsid w:val="000F531B"/>
    <w:rsid w:val="000F6255"/>
    <w:rsid w:val="00105EBF"/>
    <w:rsid w:val="00110BDB"/>
    <w:rsid w:val="00112E31"/>
    <w:rsid w:val="00112F48"/>
    <w:rsid w:val="00114350"/>
    <w:rsid w:val="00114503"/>
    <w:rsid w:val="0011519A"/>
    <w:rsid w:val="00116131"/>
    <w:rsid w:val="00117B36"/>
    <w:rsid w:val="0012242E"/>
    <w:rsid w:val="00124C95"/>
    <w:rsid w:val="00127553"/>
    <w:rsid w:val="0012CF23"/>
    <w:rsid w:val="00130221"/>
    <w:rsid w:val="00130C4D"/>
    <w:rsid w:val="00131B7D"/>
    <w:rsid w:val="00132005"/>
    <w:rsid w:val="001324CC"/>
    <w:rsid w:val="0013269E"/>
    <w:rsid w:val="00132ADC"/>
    <w:rsid w:val="001345A3"/>
    <w:rsid w:val="00134D56"/>
    <w:rsid w:val="00135D80"/>
    <w:rsid w:val="00140BD4"/>
    <w:rsid w:val="001414A1"/>
    <w:rsid w:val="00143F6A"/>
    <w:rsid w:val="00144DF1"/>
    <w:rsid w:val="00145923"/>
    <w:rsid w:val="00145E65"/>
    <w:rsid w:val="001461A8"/>
    <w:rsid w:val="0015281E"/>
    <w:rsid w:val="00152A6A"/>
    <w:rsid w:val="0015365B"/>
    <w:rsid w:val="001547A9"/>
    <w:rsid w:val="001633E3"/>
    <w:rsid w:val="001663F1"/>
    <w:rsid w:val="00174D37"/>
    <w:rsid w:val="00175BCC"/>
    <w:rsid w:val="00176EF7"/>
    <w:rsid w:val="00181351"/>
    <w:rsid w:val="00181AFC"/>
    <w:rsid w:val="00182BCD"/>
    <w:rsid w:val="00183F37"/>
    <w:rsid w:val="00185316"/>
    <w:rsid w:val="00191ABA"/>
    <w:rsid w:val="001957CC"/>
    <w:rsid w:val="00195DE6"/>
    <w:rsid w:val="00197AB6"/>
    <w:rsid w:val="001A1995"/>
    <w:rsid w:val="001A3A50"/>
    <w:rsid w:val="001A3F5A"/>
    <w:rsid w:val="001A4557"/>
    <w:rsid w:val="001A5A76"/>
    <w:rsid w:val="001A69DF"/>
    <w:rsid w:val="001B46ED"/>
    <w:rsid w:val="001B76BD"/>
    <w:rsid w:val="001C4D0B"/>
    <w:rsid w:val="001C4DFA"/>
    <w:rsid w:val="001C7C97"/>
    <w:rsid w:val="001D2BD3"/>
    <w:rsid w:val="001D67C6"/>
    <w:rsid w:val="001D76E1"/>
    <w:rsid w:val="001E0C00"/>
    <w:rsid w:val="001E0F82"/>
    <w:rsid w:val="001E7A3B"/>
    <w:rsid w:val="001F5FB1"/>
    <w:rsid w:val="002009FB"/>
    <w:rsid w:val="00202FEE"/>
    <w:rsid w:val="00212CDA"/>
    <w:rsid w:val="00220719"/>
    <w:rsid w:val="00222287"/>
    <w:rsid w:val="00223381"/>
    <w:rsid w:val="002237BF"/>
    <w:rsid w:val="0022596B"/>
    <w:rsid w:val="00226442"/>
    <w:rsid w:val="002308A6"/>
    <w:rsid w:val="00230AD4"/>
    <w:rsid w:val="00231F94"/>
    <w:rsid w:val="002340C2"/>
    <w:rsid w:val="002352AF"/>
    <w:rsid w:val="002367E2"/>
    <w:rsid w:val="002423AC"/>
    <w:rsid w:val="00250E5B"/>
    <w:rsid w:val="002550D3"/>
    <w:rsid w:val="00255503"/>
    <w:rsid w:val="00260217"/>
    <w:rsid w:val="00264441"/>
    <w:rsid w:val="00264FA0"/>
    <w:rsid w:val="002726E7"/>
    <w:rsid w:val="0027454A"/>
    <w:rsid w:val="00274D54"/>
    <w:rsid w:val="002817F1"/>
    <w:rsid w:val="00281980"/>
    <w:rsid w:val="00281F80"/>
    <w:rsid w:val="00283CE7"/>
    <w:rsid w:val="002841B7"/>
    <w:rsid w:val="00284294"/>
    <w:rsid w:val="002854EB"/>
    <w:rsid w:val="00290016"/>
    <w:rsid w:val="00290A4B"/>
    <w:rsid w:val="00291D2F"/>
    <w:rsid w:val="0029208E"/>
    <w:rsid w:val="00292343"/>
    <w:rsid w:val="00295539"/>
    <w:rsid w:val="00296F6C"/>
    <w:rsid w:val="002A12BF"/>
    <w:rsid w:val="002A1C10"/>
    <w:rsid w:val="002A288C"/>
    <w:rsid w:val="002A3B88"/>
    <w:rsid w:val="002A68FF"/>
    <w:rsid w:val="002B7742"/>
    <w:rsid w:val="002B7D49"/>
    <w:rsid w:val="002C7C04"/>
    <w:rsid w:val="002D1BF8"/>
    <w:rsid w:val="002D37C3"/>
    <w:rsid w:val="002D4C49"/>
    <w:rsid w:val="002D684A"/>
    <w:rsid w:val="002E1488"/>
    <w:rsid w:val="002E18CD"/>
    <w:rsid w:val="002E5448"/>
    <w:rsid w:val="002F09B7"/>
    <w:rsid w:val="002F151F"/>
    <w:rsid w:val="002F6A47"/>
    <w:rsid w:val="002F78F6"/>
    <w:rsid w:val="0030054D"/>
    <w:rsid w:val="003050F6"/>
    <w:rsid w:val="00305908"/>
    <w:rsid w:val="003061DA"/>
    <w:rsid w:val="0030766A"/>
    <w:rsid w:val="00311582"/>
    <w:rsid w:val="00312483"/>
    <w:rsid w:val="0031794C"/>
    <w:rsid w:val="00320A61"/>
    <w:rsid w:val="00322699"/>
    <w:rsid w:val="00323697"/>
    <w:rsid w:val="003266B5"/>
    <w:rsid w:val="0032715A"/>
    <w:rsid w:val="00327365"/>
    <w:rsid w:val="00327F3D"/>
    <w:rsid w:val="0033498D"/>
    <w:rsid w:val="00343BD7"/>
    <w:rsid w:val="00346E40"/>
    <w:rsid w:val="00354890"/>
    <w:rsid w:val="00356B96"/>
    <w:rsid w:val="003577BF"/>
    <w:rsid w:val="003609D3"/>
    <w:rsid w:val="00360B75"/>
    <w:rsid w:val="00361618"/>
    <w:rsid w:val="0036330A"/>
    <w:rsid w:val="0037272B"/>
    <w:rsid w:val="00373030"/>
    <w:rsid w:val="00373C16"/>
    <w:rsid w:val="00376936"/>
    <w:rsid w:val="00377418"/>
    <w:rsid w:val="003844C5"/>
    <w:rsid w:val="00384F90"/>
    <w:rsid w:val="00385BD2"/>
    <w:rsid w:val="00390074"/>
    <w:rsid w:val="00390CE4"/>
    <w:rsid w:val="00391A09"/>
    <w:rsid w:val="003952E6"/>
    <w:rsid w:val="003966DF"/>
    <w:rsid w:val="003A12CC"/>
    <w:rsid w:val="003A1F24"/>
    <w:rsid w:val="003A670E"/>
    <w:rsid w:val="003A77BF"/>
    <w:rsid w:val="003B1801"/>
    <w:rsid w:val="003B2E77"/>
    <w:rsid w:val="003B33AE"/>
    <w:rsid w:val="003B442E"/>
    <w:rsid w:val="003B6A20"/>
    <w:rsid w:val="003B6E49"/>
    <w:rsid w:val="003C12F8"/>
    <w:rsid w:val="003C1A2A"/>
    <w:rsid w:val="003C1F38"/>
    <w:rsid w:val="003C44CE"/>
    <w:rsid w:val="003C5F8E"/>
    <w:rsid w:val="003C65C0"/>
    <w:rsid w:val="003C6992"/>
    <w:rsid w:val="003C6B0E"/>
    <w:rsid w:val="003C7EBE"/>
    <w:rsid w:val="003D67FE"/>
    <w:rsid w:val="003D79BD"/>
    <w:rsid w:val="003D7A83"/>
    <w:rsid w:val="003E1F49"/>
    <w:rsid w:val="003E2C60"/>
    <w:rsid w:val="003E605C"/>
    <w:rsid w:val="003E6131"/>
    <w:rsid w:val="003F1C41"/>
    <w:rsid w:val="003F3DA4"/>
    <w:rsid w:val="003F60CB"/>
    <w:rsid w:val="003F7521"/>
    <w:rsid w:val="00402FD4"/>
    <w:rsid w:val="00403130"/>
    <w:rsid w:val="00404CAC"/>
    <w:rsid w:val="00406D64"/>
    <w:rsid w:val="00410967"/>
    <w:rsid w:val="004111BA"/>
    <w:rsid w:val="00414D34"/>
    <w:rsid w:val="00421AB6"/>
    <w:rsid w:val="0042339A"/>
    <w:rsid w:val="004251E1"/>
    <w:rsid w:val="0043083B"/>
    <w:rsid w:val="00431754"/>
    <w:rsid w:val="00432182"/>
    <w:rsid w:val="004355E6"/>
    <w:rsid w:val="0043678F"/>
    <w:rsid w:val="00437099"/>
    <w:rsid w:val="004400FC"/>
    <w:rsid w:val="00441516"/>
    <w:rsid w:val="00442D41"/>
    <w:rsid w:val="0044383F"/>
    <w:rsid w:val="00445F29"/>
    <w:rsid w:val="00447536"/>
    <w:rsid w:val="00447ABC"/>
    <w:rsid w:val="00447CBF"/>
    <w:rsid w:val="004504CC"/>
    <w:rsid w:val="0045051A"/>
    <w:rsid w:val="004519CB"/>
    <w:rsid w:val="00451AFA"/>
    <w:rsid w:val="0045264D"/>
    <w:rsid w:val="0045311A"/>
    <w:rsid w:val="004542B8"/>
    <w:rsid w:val="0045454C"/>
    <w:rsid w:val="00455F6F"/>
    <w:rsid w:val="00456F3D"/>
    <w:rsid w:val="00457EC7"/>
    <w:rsid w:val="00462EDC"/>
    <w:rsid w:val="00465D00"/>
    <w:rsid w:val="00470409"/>
    <w:rsid w:val="00482592"/>
    <w:rsid w:val="0048424E"/>
    <w:rsid w:val="004860A6"/>
    <w:rsid w:val="004936F1"/>
    <w:rsid w:val="004945FF"/>
    <w:rsid w:val="004A7157"/>
    <w:rsid w:val="004A7EFB"/>
    <w:rsid w:val="004B0AE9"/>
    <w:rsid w:val="004B2040"/>
    <w:rsid w:val="004B47E3"/>
    <w:rsid w:val="004B5133"/>
    <w:rsid w:val="004B7078"/>
    <w:rsid w:val="004C1139"/>
    <w:rsid w:val="004C154B"/>
    <w:rsid w:val="004C2320"/>
    <w:rsid w:val="004C36C1"/>
    <w:rsid w:val="004C4C47"/>
    <w:rsid w:val="004C6211"/>
    <w:rsid w:val="004D16EA"/>
    <w:rsid w:val="004D18B2"/>
    <w:rsid w:val="004D2C1B"/>
    <w:rsid w:val="004D4570"/>
    <w:rsid w:val="004D72D4"/>
    <w:rsid w:val="004D7347"/>
    <w:rsid w:val="004E45E0"/>
    <w:rsid w:val="004E4723"/>
    <w:rsid w:val="004E53BE"/>
    <w:rsid w:val="004E5BBA"/>
    <w:rsid w:val="004E7543"/>
    <w:rsid w:val="004F0CB3"/>
    <w:rsid w:val="004F0CFD"/>
    <w:rsid w:val="004F17E7"/>
    <w:rsid w:val="004F2D05"/>
    <w:rsid w:val="004F6654"/>
    <w:rsid w:val="004F7FBA"/>
    <w:rsid w:val="00501FEC"/>
    <w:rsid w:val="0050632A"/>
    <w:rsid w:val="005069DB"/>
    <w:rsid w:val="005102BF"/>
    <w:rsid w:val="005103F6"/>
    <w:rsid w:val="00512408"/>
    <w:rsid w:val="00512D71"/>
    <w:rsid w:val="005136B6"/>
    <w:rsid w:val="00513A58"/>
    <w:rsid w:val="005256A2"/>
    <w:rsid w:val="00527525"/>
    <w:rsid w:val="0053034F"/>
    <w:rsid w:val="005306E1"/>
    <w:rsid w:val="00533599"/>
    <w:rsid w:val="005402C6"/>
    <w:rsid w:val="00540F66"/>
    <w:rsid w:val="00542F2C"/>
    <w:rsid w:val="00544F88"/>
    <w:rsid w:val="00546503"/>
    <w:rsid w:val="00546FD1"/>
    <w:rsid w:val="00551939"/>
    <w:rsid w:val="00551AF3"/>
    <w:rsid w:val="00551ED7"/>
    <w:rsid w:val="0055359B"/>
    <w:rsid w:val="00554D1F"/>
    <w:rsid w:val="00556C53"/>
    <w:rsid w:val="00556CFB"/>
    <w:rsid w:val="00565B7F"/>
    <w:rsid w:val="00567719"/>
    <w:rsid w:val="00570EBB"/>
    <w:rsid w:val="00571A99"/>
    <w:rsid w:val="005737F9"/>
    <w:rsid w:val="00573909"/>
    <w:rsid w:val="00575409"/>
    <w:rsid w:val="00577468"/>
    <w:rsid w:val="005803DD"/>
    <w:rsid w:val="005805F3"/>
    <w:rsid w:val="005819E3"/>
    <w:rsid w:val="00583A3B"/>
    <w:rsid w:val="00583F95"/>
    <w:rsid w:val="005911F4"/>
    <w:rsid w:val="00591431"/>
    <w:rsid w:val="00593623"/>
    <w:rsid w:val="00593AA5"/>
    <w:rsid w:val="00596DB0"/>
    <w:rsid w:val="00597C27"/>
    <w:rsid w:val="005A04F7"/>
    <w:rsid w:val="005A38E9"/>
    <w:rsid w:val="005B1125"/>
    <w:rsid w:val="005B13B5"/>
    <w:rsid w:val="005B2A00"/>
    <w:rsid w:val="005B45B5"/>
    <w:rsid w:val="005B4E9B"/>
    <w:rsid w:val="005C1632"/>
    <w:rsid w:val="005C2794"/>
    <w:rsid w:val="005C2D95"/>
    <w:rsid w:val="005C33DF"/>
    <w:rsid w:val="005D0C32"/>
    <w:rsid w:val="005D1670"/>
    <w:rsid w:val="005D421D"/>
    <w:rsid w:val="005D4631"/>
    <w:rsid w:val="005D58FE"/>
    <w:rsid w:val="005D775F"/>
    <w:rsid w:val="005D793E"/>
    <w:rsid w:val="005E1F4F"/>
    <w:rsid w:val="005E2082"/>
    <w:rsid w:val="005E231D"/>
    <w:rsid w:val="005E3767"/>
    <w:rsid w:val="005E7BC0"/>
    <w:rsid w:val="005F13C1"/>
    <w:rsid w:val="005F3CC7"/>
    <w:rsid w:val="005F519C"/>
    <w:rsid w:val="00601080"/>
    <w:rsid w:val="00604A7C"/>
    <w:rsid w:val="00606323"/>
    <w:rsid w:val="00613DC9"/>
    <w:rsid w:val="00616EFF"/>
    <w:rsid w:val="00617096"/>
    <w:rsid w:val="00627D39"/>
    <w:rsid w:val="00631F4B"/>
    <w:rsid w:val="006322C8"/>
    <w:rsid w:val="006366D7"/>
    <w:rsid w:val="00641773"/>
    <w:rsid w:val="0064567B"/>
    <w:rsid w:val="006457E1"/>
    <w:rsid w:val="00646DE8"/>
    <w:rsid w:val="00647B71"/>
    <w:rsid w:val="00652714"/>
    <w:rsid w:val="00654B1B"/>
    <w:rsid w:val="00660608"/>
    <w:rsid w:val="00666D8F"/>
    <w:rsid w:val="00667043"/>
    <w:rsid w:val="00667978"/>
    <w:rsid w:val="00671300"/>
    <w:rsid w:val="006741AB"/>
    <w:rsid w:val="006829FF"/>
    <w:rsid w:val="006869C1"/>
    <w:rsid w:val="006943B7"/>
    <w:rsid w:val="006943FD"/>
    <w:rsid w:val="00695A87"/>
    <w:rsid w:val="006A187F"/>
    <w:rsid w:val="006A388D"/>
    <w:rsid w:val="006A4398"/>
    <w:rsid w:val="006A468C"/>
    <w:rsid w:val="006B0F57"/>
    <w:rsid w:val="006B1C56"/>
    <w:rsid w:val="006B5319"/>
    <w:rsid w:val="006B53C1"/>
    <w:rsid w:val="006C12E6"/>
    <w:rsid w:val="006C3890"/>
    <w:rsid w:val="006C4115"/>
    <w:rsid w:val="006C62B6"/>
    <w:rsid w:val="006C67E0"/>
    <w:rsid w:val="006D0B73"/>
    <w:rsid w:val="006D22D1"/>
    <w:rsid w:val="006D5EF9"/>
    <w:rsid w:val="006D67EA"/>
    <w:rsid w:val="006E1574"/>
    <w:rsid w:val="006E21ED"/>
    <w:rsid w:val="006E2A4E"/>
    <w:rsid w:val="006E3514"/>
    <w:rsid w:val="006E4342"/>
    <w:rsid w:val="006E6405"/>
    <w:rsid w:val="006F6A7C"/>
    <w:rsid w:val="007002B5"/>
    <w:rsid w:val="00701E99"/>
    <w:rsid w:val="00703621"/>
    <w:rsid w:val="007147E5"/>
    <w:rsid w:val="007153D2"/>
    <w:rsid w:val="00717674"/>
    <w:rsid w:val="00721C16"/>
    <w:rsid w:val="00724A72"/>
    <w:rsid w:val="0072558C"/>
    <w:rsid w:val="00726F89"/>
    <w:rsid w:val="00727B89"/>
    <w:rsid w:val="007334BA"/>
    <w:rsid w:val="007342D6"/>
    <w:rsid w:val="00734769"/>
    <w:rsid w:val="00741E31"/>
    <w:rsid w:val="0074230C"/>
    <w:rsid w:val="00745442"/>
    <w:rsid w:val="00746DA5"/>
    <w:rsid w:val="00752588"/>
    <w:rsid w:val="00754071"/>
    <w:rsid w:val="00754303"/>
    <w:rsid w:val="007543B0"/>
    <w:rsid w:val="007566BC"/>
    <w:rsid w:val="007572BB"/>
    <w:rsid w:val="00760013"/>
    <w:rsid w:val="00762336"/>
    <w:rsid w:val="007624D0"/>
    <w:rsid w:val="00764EAC"/>
    <w:rsid w:val="007703E7"/>
    <w:rsid w:val="00775D3C"/>
    <w:rsid w:val="0078142C"/>
    <w:rsid w:val="00782D70"/>
    <w:rsid w:val="00783039"/>
    <w:rsid w:val="007834E0"/>
    <w:rsid w:val="00783C16"/>
    <w:rsid w:val="00785E9A"/>
    <w:rsid w:val="00785F69"/>
    <w:rsid w:val="00786048"/>
    <w:rsid w:val="00790D50"/>
    <w:rsid w:val="00791188"/>
    <w:rsid w:val="0079205B"/>
    <w:rsid w:val="00793416"/>
    <w:rsid w:val="00795D61"/>
    <w:rsid w:val="007A006D"/>
    <w:rsid w:val="007A102F"/>
    <w:rsid w:val="007A1BDA"/>
    <w:rsid w:val="007A3455"/>
    <w:rsid w:val="007A3EAA"/>
    <w:rsid w:val="007A477F"/>
    <w:rsid w:val="007A7026"/>
    <w:rsid w:val="007A70A2"/>
    <w:rsid w:val="007B1631"/>
    <w:rsid w:val="007B1639"/>
    <w:rsid w:val="007B29C3"/>
    <w:rsid w:val="007C005D"/>
    <w:rsid w:val="007C2904"/>
    <w:rsid w:val="007C2A1A"/>
    <w:rsid w:val="007C3391"/>
    <w:rsid w:val="007C398B"/>
    <w:rsid w:val="007C3E39"/>
    <w:rsid w:val="007C4097"/>
    <w:rsid w:val="007C4CEE"/>
    <w:rsid w:val="007C5352"/>
    <w:rsid w:val="007C66AA"/>
    <w:rsid w:val="007D1D3A"/>
    <w:rsid w:val="007D32A7"/>
    <w:rsid w:val="007D54F6"/>
    <w:rsid w:val="007D7418"/>
    <w:rsid w:val="007D7CA7"/>
    <w:rsid w:val="007E1989"/>
    <w:rsid w:val="007E35BE"/>
    <w:rsid w:val="007E5758"/>
    <w:rsid w:val="007E693F"/>
    <w:rsid w:val="007F623C"/>
    <w:rsid w:val="007F6B4E"/>
    <w:rsid w:val="00803A2F"/>
    <w:rsid w:val="00803BE3"/>
    <w:rsid w:val="008071FD"/>
    <w:rsid w:val="0080765A"/>
    <w:rsid w:val="00812FF6"/>
    <w:rsid w:val="00814628"/>
    <w:rsid w:val="008246B9"/>
    <w:rsid w:val="0082564C"/>
    <w:rsid w:val="00825A2E"/>
    <w:rsid w:val="00826360"/>
    <w:rsid w:val="00830E41"/>
    <w:rsid w:val="0083149D"/>
    <w:rsid w:val="0083417D"/>
    <w:rsid w:val="00836544"/>
    <w:rsid w:val="00840781"/>
    <w:rsid w:val="00842171"/>
    <w:rsid w:val="008460F3"/>
    <w:rsid w:val="00847CAD"/>
    <w:rsid w:val="00851344"/>
    <w:rsid w:val="00865351"/>
    <w:rsid w:val="00870452"/>
    <w:rsid w:val="00872114"/>
    <w:rsid w:val="00873CFE"/>
    <w:rsid w:val="00873EEE"/>
    <w:rsid w:val="00875C16"/>
    <w:rsid w:val="00877A88"/>
    <w:rsid w:val="008835D1"/>
    <w:rsid w:val="00885B74"/>
    <w:rsid w:val="00893006"/>
    <w:rsid w:val="00896818"/>
    <w:rsid w:val="008A36FE"/>
    <w:rsid w:val="008A3BA3"/>
    <w:rsid w:val="008A3CC9"/>
    <w:rsid w:val="008A6227"/>
    <w:rsid w:val="008B0166"/>
    <w:rsid w:val="008B09B2"/>
    <w:rsid w:val="008B1662"/>
    <w:rsid w:val="008B1C8E"/>
    <w:rsid w:val="008B2542"/>
    <w:rsid w:val="008B44E9"/>
    <w:rsid w:val="008B6373"/>
    <w:rsid w:val="008B6962"/>
    <w:rsid w:val="008B75B3"/>
    <w:rsid w:val="008B7914"/>
    <w:rsid w:val="008B7945"/>
    <w:rsid w:val="008B7992"/>
    <w:rsid w:val="008C1431"/>
    <w:rsid w:val="008C6188"/>
    <w:rsid w:val="008D3A22"/>
    <w:rsid w:val="008D5F2D"/>
    <w:rsid w:val="008D663A"/>
    <w:rsid w:val="008E3C5E"/>
    <w:rsid w:val="008E46B2"/>
    <w:rsid w:val="008F099A"/>
    <w:rsid w:val="008F0A30"/>
    <w:rsid w:val="008F0FD4"/>
    <w:rsid w:val="008F58C3"/>
    <w:rsid w:val="008F7B06"/>
    <w:rsid w:val="008F7B60"/>
    <w:rsid w:val="008F7E68"/>
    <w:rsid w:val="009001C9"/>
    <w:rsid w:val="0090091C"/>
    <w:rsid w:val="00900AB5"/>
    <w:rsid w:val="00900BB3"/>
    <w:rsid w:val="00903D1D"/>
    <w:rsid w:val="00903E32"/>
    <w:rsid w:val="00904331"/>
    <w:rsid w:val="00907F4A"/>
    <w:rsid w:val="009124AA"/>
    <w:rsid w:val="00912851"/>
    <w:rsid w:val="00912F04"/>
    <w:rsid w:val="0092184B"/>
    <w:rsid w:val="009228B7"/>
    <w:rsid w:val="009276D6"/>
    <w:rsid w:val="009308BB"/>
    <w:rsid w:val="00933714"/>
    <w:rsid w:val="00933E33"/>
    <w:rsid w:val="00935300"/>
    <w:rsid w:val="0094531C"/>
    <w:rsid w:val="009516D3"/>
    <w:rsid w:val="00951D93"/>
    <w:rsid w:val="00952C5F"/>
    <w:rsid w:val="009541E6"/>
    <w:rsid w:val="00966649"/>
    <w:rsid w:val="009751D3"/>
    <w:rsid w:val="00976C02"/>
    <w:rsid w:val="00977765"/>
    <w:rsid w:val="00977A28"/>
    <w:rsid w:val="009815A4"/>
    <w:rsid w:val="0098322A"/>
    <w:rsid w:val="00984721"/>
    <w:rsid w:val="00985FD6"/>
    <w:rsid w:val="0099033E"/>
    <w:rsid w:val="00992348"/>
    <w:rsid w:val="009924CE"/>
    <w:rsid w:val="00993D53"/>
    <w:rsid w:val="00995F0F"/>
    <w:rsid w:val="00996BB8"/>
    <w:rsid w:val="009A1C7A"/>
    <w:rsid w:val="009A5206"/>
    <w:rsid w:val="009A61B3"/>
    <w:rsid w:val="009A69A5"/>
    <w:rsid w:val="009A795B"/>
    <w:rsid w:val="009B2674"/>
    <w:rsid w:val="009B42D2"/>
    <w:rsid w:val="009B5A58"/>
    <w:rsid w:val="009B60D3"/>
    <w:rsid w:val="009B71D1"/>
    <w:rsid w:val="009C09FF"/>
    <w:rsid w:val="009C3086"/>
    <w:rsid w:val="009C37E4"/>
    <w:rsid w:val="009C4FF7"/>
    <w:rsid w:val="009C5B7F"/>
    <w:rsid w:val="009C5D3C"/>
    <w:rsid w:val="009C634E"/>
    <w:rsid w:val="009D4933"/>
    <w:rsid w:val="009D606D"/>
    <w:rsid w:val="009E1C8F"/>
    <w:rsid w:val="009E2D2B"/>
    <w:rsid w:val="009E2DDD"/>
    <w:rsid w:val="009E4B7C"/>
    <w:rsid w:val="009F0EEE"/>
    <w:rsid w:val="009F46C7"/>
    <w:rsid w:val="009F48EF"/>
    <w:rsid w:val="009F7955"/>
    <w:rsid w:val="00A04219"/>
    <w:rsid w:val="00A0446B"/>
    <w:rsid w:val="00A11585"/>
    <w:rsid w:val="00A13DC8"/>
    <w:rsid w:val="00A14A55"/>
    <w:rsid w:val="00A14ECA"/>
    <w:rsid w:val="00A17A02"/>
    <w:rsid w:val="00A219AF"/>
    <w:rsid w:val="00A230A3"/>
    <w:rsid w:val="00A31513"/>
    <w:rsid w:val="00A31774"/>
    <w:rsid w:val="00A34A3D"/>
    <w:rsid w:val="00A34B55"/>
    <w:rsid w:val="00A368E4"/>
    <w:rsid w:val="00A40946"/>
    <w:rsid w:val="00A410C7"/>
    <w:rsid w:val="00A41310"/>
    <w:rsid w:val="00A41A2C"/>
    <w:rsid w:val="00A48BF7"/>
    <w:rsid w:val="00A5009A"/>
    <w:rsid w:val="00A50886"/>
    <w:rsid w:val="00A51C89"/>
    <w:rsid w:val="00A52B25"/>
    <w:rsid w:val="00A53AFE"/>
    <w:rsid w:val="00A54764"/>
    <w:rsid w:val="00A54E7B"/>
    <w:rsid w:val="00A60618"/>
    <w:rsid w:val="00A60D8A"/>
    <w:rsid w:val="00A61F60"/>
    <w:rsid w:val="00A629FF"/>
    <w:rsid w:val="00A6414E"/>
    <w:rsid w:val="00A64394"/>
    <w:rsid w:val="00A645C4"/>
    <w:rsid w:val="00A64AC9"/>
    <w:rsid w:val="00A65109"/>
    <w:rsid w:val="00A6690F"/>
    <w:rsid w:val="00A67E12"/>
    <w:rsid w:val="00A7028A"/>
    <w:rsid w:val="00A70BDD"/>
    <w:rsid w:val="00A72C4F"/>
    <w:rsid w:val="00A75FFB"/>
    <w:rsid w:val="00A774DE"/>
    <w:rsid w:val="00A77E2C"/>
    <w:rsid w:val="00A85CAB"/>
    <w:rsid w:val="00A867EB"/>
    <w:rsid w:val="00A87064"/>
    <w:rsid w:val="00A87FEB"/>
    <w:rsid w:val="00A910B6"/>
    <w:rsid w:val="00AA0ABF"/>
    <w:rsid w:val="00AA3836"/>
    <w:rsid w:val="00AB3CAE"/>
    <w:rsid w:val="00AB59CE"/>
    <w:rsid w:val="00AB6ABF"/>
    <w:rsid w:val="00AC04AC"/>
    <w:rsid w:val="00AC701D"/>
    <w:rsid w:val="00AD31B3"/>
    <w:rsid w:val="00AD7302"/>
    <w:rsid w:val="00AE18DC"/>
    <w:rsid w:val="00AE360B"/>
    <w:rsid w:val="00AE6B84"/>
    <w:rsid w:val="00AE7993"/>
    <w:rsid w:val="00AF487C"/>
    <w:rsid w:val="00AF7134"/>
    <w:rsid w:val="00B04CA4"/>
    <w:rsid w:val="00B05FC6"/>
    <w:rsid w:val="00B0623A"/>
    <w:rsid w:val="00B10B30"/>
    <w:rsid w:val="00B11520"/>
    <w:rsid w:val="00B134EA"/>
    <w:rsid w:val="00B13571"/>
    <w:rsid w:val="00B13C01"/>
    <w:rsid w:val="00B15946"/>
    <w:rsid w:val="00B170EA"/>
    <w:rsid w:val="00B20313"/>
    <w:rsid w:val="00B2260E"/>
    <w:rsid w:val="00B22CF5"/>
    <w:rsid w:val="00B25D79"/>
    <w:rsid w:val="00B267CF"/>
    <w:rsid w:val="00B314D0"/>
    <w:rsid w:val="00B316E3"/>
    <w:rsid w:val="00B31B4D"/>
    <w:rsid w:val="00B32688"/>
    <w:rsid w:val="00B36715"/>
    <w:rsid w:val="00B37B68"/>
    <w:rsid w:val="00B424B6"/>
    <w:rsid w:val="00B4312B"/>
    <w:rsid w:val="00B464C1"/>
    <w:rsid w:val="00B466F5"/>
    <w:rsid w:val="00B46768"/>
    <w:rsid w:val="00B46901"/>
    <w:rsid w:val="00B469D3"/>
    <w:rsid w:val="00B50800"/>
    <w:rsid w:val="00B50C13"/>
    <w:rsid w:val="00B50F6A"/>
    <w:rsid w:val="00B5152D"/>
    <w:rsid w:val="00B53249"/>
    <w:rsid w:val="00B54BB0"/>
    <w:rsid w:val="00B57A9D"/>
    <w:rsid w:val="00B60750"/>
    <w:rsid w:val="00B61102"/>
    <w:rsid w:val="00B63447"/>
    <w:rsid w:val="00B67151"/>
    <w:rsid w:val="00B720E6"/>
    <w:rsid w:val="00B750B5"/>
    <w:rsid w:val="00B77F60"/>
    <w:rsid w:val="00B807EA"/>
    <w:rsid w:val="00B8360B"/>
    <w:rsid w:val="00B839E9"/>
    <w:rsid w:val="00B83AFF"/>
    <w:rsid w:val="00B86DE0"/>
    <w:rsid w:val="00B879FD"/>
    <w:rsid w:val="00B9237E"/>
    <w:rsid w:val="00B95294"/>
    <w:rsid w:val="00B97A20"/>
    <w:rsid w:val="00BA0EF7"/>
    <w:rsid w:val="00BA1F37"/>
    <w:rsid w:val="00BA3660"/>
    <w:rsid w:val="00BA5076"/>
    <w:rsid w:val="00BA5EC2"/>
    <w:rsid w:val="00BA6149"/>
    <w:rsid w:val="00BB16B9"/>
    <w:rsid w:val="00BB1EB7"/>
    <w:rsid w:val="00BB35A4"/>
    <w:rsid w:val="00BB3F3E"/>
    <w:rsid w:val="00BB3FD6"/>
    <w:rsid w:val="00BBCAF1"/>
    <w:rsid w:val="00BC200B"/>
    <w:rsid w:val="00BC6F16"/>
    <w:rsid w:val="00BC7C03"/>
    <w:rsid w:val="00BD1E78"/>
    <w:rsid w:val="00BD23E3"/>
    <w:rsid w:val="00BD3B00"/>
    <w:rsid w:val="00BD44E6"/>
    <w:rsid w:val="00BD6046"/>
    <w:rsid w:val="00BD73E5"/>
    <w:rsid w:val="00BE0D23"/>
    <w:rsid w:val="00BE23AE"/>
    <w:rsid w:val="00BE3DC4"/>
    <w:rsid w:val="00BE515E"/>
    <w:rsid w:val="00BE6E47"/>
    <w:rsid w:val="00C03D2A"/>
    <w:rsid w:val="00C068F4"/>
    <w:rsid w:val="00C07194"/>
    <w:rsid w:val="00C11329"/>
    <w:rsid w:val="00C1489E"/>
    <w:rsid w:val="00C2560A"/>
    <w:rsid w:val="00C3195D"/>
    <w:rsid w:val="00C34719"/>
    <w:rsid w:val="00C357AB"/>
    <w:rsid w:val="00C37A6E"/>
    <w:rsid w:val="00C403DB"/>
    <w:rsid w:val="00C40C29"/>
    <w:rsid w:val="00C4487C"/>
    <w:rsid w:val="00C45609"/>
    <w:rsid w:val="00C51FC9"/>
    <w:rsid w:val="00C5333D"/>
    <w:rsid w:val="00C54736"/>
    <w:rsid w:val="00C62AAB"/>
    <w:rsid w:val="00C700C7"/>
    <w:rsid w:val="00C71FD9"/>
    <w:rsid w:val="00C72014"/>
    <w:rsid w:val="00C74AE4"/>
    <w:rsid w:val="00C8054A"/>
    <w:rsid w:val="00C85C34"/>
    <w:rsid w:val="00C86A28"/>
    <w:rsid w:val="00C931FE"/>
    <w:rsid w:val="00C94C88"/>
    <w:rsid w:val="00CA6A81"/>
    <w:rsid w:val="00CA7446"/>
    <w:rsid w:val="00CB1A1F"/>
    <w:rsid w:val="00CB3148"/>
    <w:rsid w:val="00CB4E3C"/>
    <w:rsid w:val="00CC2414"/>
    <w:rsid w:val="00CC78ED"/>
    <w:rsid w:val="00CD2B89"/>
    <w:rsid w:val="00CD5430"/>
    <w:rsid w:val="00CD62AE"/>
    <w:rsid w:val="00CE1652"/>
    <w:rsid w:val="00CE517A"/>
    <w:rsid w:val="00CE562C"/>
    <w:rsid w:val="00CE5ABC"/>
    <w:rsid w:val="00CE6DFB"/>
    <w:rsid w:val="00CE6E23"/>
    <w:rsid w:val="00CF0705"/>
    <w:rsid w:val="00CF2240"/>
    <w:rsid w:val="00CF38BC"/>
    <w:rsid w:val="00CF5267"/>
    <w:rsid w:val="00D027FE"/>
    <w:rsid w:val="00D03F02"/>
    <w:rsid w:val="00D06193"/>
    <w:rsid w:val="00D06C2F"/>
    <w:rsid w:val="00D0720E"/>
    <w:rsid w:val="00D1152E"/>
    <w:rsid w:val="00D17AE8"/>
    <w:rsid w:val="00D23FE8"/>
    <w:rsid w:val="00D26A61"/>
    <w:rsid w:val="00D2745C"/>
    <w:rsid w:val="00D3130E"/>
    <w:rsid w:val="00D317AF"/>
    <w:rsid w:val="00D31F6F"/>
    <w:rsid w:val="00D33C46"/>
    <w:rsid w:val="00D40DB1"/>
    <w:rsid w:val="00D439A9"/>
    <w:rsid w:val="00D45AAA"/>
    <w:rsid w:val="00D45BED"/>
    <w:rsid w:val="00D465DC"/>
    <w:rsid w:val="00D46FE2"/>
    <w:rsid w:val="00D5049F"/>
    <w:rsid w:val="00D50E0B"/>
    <w:rsid w:val="00D51D33"/>
    <w:rsid w:val="00D5310F"/>
    <w:rsid w:val="00D544A5"/>
    <w:rsid w:val="00D5733F"/>
    <w:rsid w:val="00D57995"/>
    <w:rsid w:val="00D60A36"/>
    <w:rsid w:val="00D61355"/>
    <w:rsid w:val="00D64F2E"/>
    <w:rsid w:val="00D65020"/>
    <w:rsid w:val="00D655A4"/>
    <w:rsid w:val="00D6568D"/>
    <w:rsid w:val="00D665FB"/>
    <w:rsid w:val="00D70586"/>
    <w:rsid w:val="00D71D75"/>
    <w:rsid w:val="00D722D7"/>
    <w:rsid w:val="00D741FD"/>
    <w:rsid w:val="00D74A9D"/>
    <w:rsid w:val="00D7668E"/>
    <w:rsid w:val="00D76A65"/>
    <w:rsid w:val="00D77564"/>
    <w:rsid w:val="00D82684"/>
    <w:rsid w:val="00D84551"/>
    <w:rsid w:val="00D9045C"/>
    <w:rsid w:val="00D9121C"/>
    <w:rsid w:val="00D92C9D"/>
    <w:rsid w:val="00D92EE3"/>
    <w:rsid w:val="00D96586"/>
    <w:rsid w:val="00DA3730"/>
    <w:rsid w:val="00DA4C99"/>
    <w:rsid w:val="00DA5B7C"/>
    <w:rsid w:val="00DA65C2"/>
    <w:rsid w:val="00DB14D5"/>
    <w:rsid w:val="00DB3364"/>
    <w:rsid w:val="00DB4843"/>
    <w:rsid w:val="00DC0737"/>
    <w:rsid w:val="00DD3781"/>
    <w:rsid w:val="00DD42F6"/>
    <w:rsid w:val="00DD5467"/>
    <w:rsid w:val="00DE0877"/>
    <w:rsid w:val="00DE11FF"/>
    <w:rsid w:val="00DE446A"/>
    <w:rsid w:val="00DE4E61"/>
    <w:rsid w:val="00DE4F69"/>
    <w:rsid w:val="00DF00EE"/>
    <w:rsid w:val="00DF1EC0"/>
    <w:rsid w:val="00DF3F07"/>
    <w:rsid w:val="00DF6918"/>
    <w:rsid w:val="00DF7E52"/>
    <w:rsid w:val="00E00B8C"/>
    <w:rsid w:val="00E011D7"/>
    <w:rsid w:val="00E031A7"/>
    <w:rsid w:val="00E041E2"/>
    <w:rsid w:val="00E07960"/>
    <w:rsid w:val="00E106C3"/>
    <w:rsid w:val="00E16A52"/>
    <w:rsid w:val="00E218CC"/>
    <w:rsid w:val="00E26EB2"/>
    <w:rsid w:val="00E3044C"/>
    <w:rsid w:val="00E33074"/>
    <w:rsid w:val="00E33222"/>
    <w:rsid w:val="00E34E93"/>
    <w:rsid w:val="00E356D0"/>
    <w:rsid w:val="00E3785B"/>
    <w:rsid w:val="00E4309C"/>
    <w:rsid w:val="00E44464"/>
    <w:rsid w:val="00E45B88"/>
    <w:rsid w:val="00E46397"/>
    <w:rsid w:val="00E463DF"/>
    <w:rsid w:val="00E54C26"/>
    <w:rsid w:val="00E5675B"/>
    <w:rsid w:val="00E6028B"/>
    <w:rsid w:val="00E6127F"/>
    <w:rsid w:val="00E616B0"/>
    <w:rsid w:val="00E671AC"/>
    <w:rsid w:val="00E73C0C"/>
    <w:rsid w:val="00E77ADA"/>
    <w:rsid w:val="00E817FF"/>
    <w:rsid w:val="00E84889"/>
    <w:rsid w:val="00E85165"/>
    <w:rsid w:val="00E86674"/>
    <w:rsid w:val="00E90B44"/>
    <w:rsid w:val="00E919F9"/>
    <w:rsid w:val="00E94AF5"/>
    <w:rsid w:val="00E95944"/>
    <w:rsid w:val="00E97119"/>
    <w:rsid w:val="00EA537B"/>
    <w:rsid w:val="00EA5DBE"/>
    <w:rsid w:val="00EA6B3C"/>
    <w:rsid w:val="00EA7168"/>
    <w:rsid w:val="00EA7DCC"/>
    <w:rsid w:val="00EB38A2"/>
    <w:rsid w:val="00EB4CB7"/>
    <w:rsid w:val="00EB693F"/>
    <w:rsid w:val="00EC07B2"/>
    <w:rsid w:val="00EC0834"/>
    <w:rsid w:val="00EC0E48"/>
    <w:rsid w:val="00EC1237"/>
    <w:rsid w:val="00EC20F2"/>
    <w:rsid w:val="00EC3596"/>
    <w:rsid w:val="00ED042F"/>
    <w:rsid w:val="00ED0502"/>
    <w:rsid w:val="00ED13DD"/>
    <w:rsid w:val="00ED3233"/>
    <w:rsid w:val="00ED4415"/>
    <w:rsid w:val="00EE152C"/>
    <w:rsid w:val="00EE1A7F"/>
    <w:rsid w:val="00EE23AD"/>
    <w:rsid w:val="00EE4861"/>
    <w:rsid w:val="00EE4B13"/>
    <w:rsid w:val="00EE4CD1"/>
    <w:rsid w:val="00EE7B04"/>
    <w:rsid w:val="00EE7B16"/>
    <w:rsid w:val="00EF0DE8"/>
    <w:rsid w:val="00EF1C38"/>
    <w:rsid w:val="00EF43D6"/>
    <w:rsid w:val="00F00525"/>
    <w:rsid w:val="00F007BF"/>
    <w:rsid w:val="00F00F57"/>
    <w:rsid w:val="00F01F1C"/>
    <w:rsid w:val="00F03752"/>
    <w:rsid w:val="00F07277"/>
    <w:rsid w:val="00F10794"/>
    <w:rsid w:val="00F10951"/>
    <w:rsid w:val="00F117AF"/>
    <w:rsid w:val="00F12B03"/>
    <w:rsid w:val="00F12E3D"/>
    <w:rsid w:val="00F15517"/>
    <w:rsid w:val="00F1602F"/>
    <w:rsid w:val="00F209A1"/>
    <w:rsid w:val="00F2133E"/>
    <w:rsid w:val="00F24231"/>
    <w:rsid w:val="00F254FC"/>
    <w:rsid w:val="00F31146"/>
    <w:rsid w:val="00F34093"/>
    <w:rsid w:val="00F35C9B"/>
    <w:rsid w:val="00F40D9E"/>
    <w:rsid w:val="00F43FD7"/>
    <w:rsid w:val="00F46317"/>
    <w:rsid w:val="00F4773F"/>
    <w:rsid w:val="00F54334"/>
    <w:rsid w:val="00F54D99"/>
    <w:rsid w:val="00F551FF"/>
    <w:rsid w:val="00F570F3"/>
    <w:rsid w:val="00F63331"/>
    <w:rsid w:val="00F641E3"/>
    <w:rsid w:val="00F6458A"/>
    <w:rsid w:val="00F71996"/>
    <w:rsid w:val="00F73FA0"/>
    <w:rsid w:val="00F75E38"/>
    <w:rsid w:val="00F77143"/>
    <w:rsid w:val="00F772BA"/>
    <w:rsid w:val="00F821FB"/>
    <w:rsid w:val="00F84086"/>
    <w:rsid w:val="00F85058"/>
    <w:rsid w:val="00F85ACA"/>
    <w:rsid w:val="00F8619A"/>
    <w:rsid w:val="00F87954"/>
    <w:rsid w:val="00F9291C"/>
    <w:rsid w:val="00F931EF"/>
    <w:rsid w:val="00FA0D05"/>
    <w:rsid w:val="00FA363C"/>
    <w:rsid w:val="00FA44A9"/>
    <w:rsid w:val="00FA497C"/>
    <w:rsid w:val="00FA50E5"/>
    <w:rsid w:val="00FA77E1"/>
    <w:rsid w:val="00FA7E6C"/>
    <w:rsid w:val="00FB4C11"/>
    <w:rsid w:val="00FB5783"/>
    <w:rsid w:val="00FC18CB"/>
    <w:rsid w:val="00FC35A9"/>
    <w:rsid w:val="00FC765A"/>
    <w:rsid w:val="00FD0F5F"/>
    <w:rsid w:val="00FD7AD8"/>
    <w:rsid w:val="00FD7C00"/>
    <w:rsid w:val="00FE1894"/>
    <w:rsid w:val="00FE28BE"/>
    <w:rsid w:val="00FE4BE3"/>
    <w:rsid w:val="00FF01D7"/>
    <w:rsid w:val="00FF26EC"/>
    <w:rsid w:val="00FF5813"/>
    <w:rsid w:val="0148F28A"/>
    <w:rsid w:val="01A735BC"/>
    <w:rsid w:val="01BB89B7"/>
    <w:rsid w:val="01C14F9F"/>
    <w:rsid w:val="01D5F712"/>
    <w:rsid w:val="02641573"/>
    <w:rsid w:val="02783185"/>
    <w:rsid w:val="0296F75F"/>
    <w:rsid w:val="029A6437"/>
    <w:rsid w:val="02EEF566"/>
    <w:rsid w:val="02F2CC38"/>
    <w:rsid w:val="0301E5E1"/>
    <w:rsid w:val="0346A400"/>
    <w:rsid w:val="03C2E83E"/>
    <w:rsid w:val="03F4E032"/>
    <w:rsid w:val="04056A7A"/>
    <w:rsid w:val="0475245B"/>
    <w:rsid w:val="049F9B5C"/>
    <w:rsid w:val="04DF00C6"/>
    <w:rsid w:val="04E94C82"/>
    <w:rsid w:val="04FEA464"/>
    <w:rsid w:val="0549A926"/>
    <w:rsid w:val="0585BD0E"/>
    <w:rsid w:val="05888C2E"/>
    <w:rsid w:val="05E8D9EC"/>
    <w:rsid w:val="05E8F3C6"/>
    <w:rsid w:val="06160168"/>
    <w:rsid w:val="061A6E51"/>
    <w:rsid w:val="065B7789"/>
    <w:rsid w:val="067EDF61"/>
    <w:rsid w:val="06C15B7D"/>
    <w:rsid w:val="06D022FB"/>
    <w:rsid w:val="0722D611"/>
    <w:rsid w:val="079B1550"/>
    <w:rsid w:val="07B9907B"/>
    <w:rsid w:val="07F79850"/>
    <w:rsid w:val="080F9E3D"/>
    <w:rsid w:val="082B1CEA"/>
    <w:rsid w:val="08578CFE"/>
    <w:rsid w:val="085D016E"/>
    <w:rsid w:val="08C5EFC5"/>
    <w:rsid w:val="090B2C69"/>
    <w:rsid w:val="090BC969"/>
    <w:rsid w:val="09174983"/>
    <w:rsid w:val="093064B3"/>
    <w:rsid w:val="093AAE69"/>
    <w:rsid w:val="09476A4F"/>
    <w:rsid w:val="095757BB"/>
    <w:rsid w:val="09668A94"/>
    <w:rsid w:val="097C2276"/>
    <w:rsid w:val="098611A8"/>
    <w:rsid w:val="0993184B"/>
    <w:rsid w:val="09ACDB96"/>
    <w:rsid w:val="09BA45DE"/>
    <w:rsid w:val="09E0E9C3"/>
    <w:rsid w:val="09E32EE5"/>
    <w:rsid w:val="09F625B1"/>
    <w:rsid w:val="0A0335F0"/>
    <w:rsid w:val="0AA22854"/>
    <w:rsid w:val="0ABE4F6B"/>
    <w:rsid w:val="0B1995F1"/>
    <w:rsid w:val="0B37ABEC"/>
    <w:rsid w:val="0B620246"/>
    <w:rsid w:val="0BA4A6D4"/>
    <w:rsid w:val="0BAB4C3E"/>
    <w:rsid w:val="0BDFF2E8"/>
    <w:rsid w:val="0C5A1F55"/>
    <w:rsid w:val="0C8F04F0"/>
    <w:rsid w:val="0CFAAA32"/>
    <w:rsid w:val="0CFD2817"/>
    <w:rsid w:val="0D530E96"/>
    <w:rsid w:val="0D80F11A"/>
    <w:rsid w:val="0D910106"/>
    <w:rsid w:val="0DE99D08"/>
    <w:rsid w:val="0DF34671"/>
    <w:rsid w:val="0E9B61C8"/>
    <w:rsid w:val="0F1EE7F5"/>
    <w:rsid w:val="0F39C401"/>
    <w:rsid w:val="0F800E62"/>
    <w:rsid w:val="0FD6860F"/>
    <w:rsid w:val="0FE15F28"/>
    <w:rsid w:val="1099D678"/>
    <w:rsid w:val="109AA038"/>
    <w:rsid w:val="10C92AF2"/>
    <w:rsid w:val="115A1F23"/>
    <w:rsid w:val="117B530B"/>
    <w:rsid w:val="11802C55"/>
    <w:rsid w:val="11C15602"/>
    <w:rsid w:val="11D3286D"/>
    <w:rsid w:val="1256A185"/>
    <w:rsid w:val="12BE034F"/>
    <w:rsid w:val="12E7BD0E"/>
    <w:rsid w:val="131BAC7D"/>
    <w:rsid w:val="1321CA58"/>
    <w:rsid w:val="1335820F"/>
    <w:rsid w:val="13385BD9"/>
    <w:rsid w:val="13C8AD2F"/>
    <w:rsid w:val="14180234"/>
    <w:rsid w:val="141FA9BE"/>
    <w:rsid w:val="1433AFF1"/>
    <w:rsid w:val="14966A27"/>
    <w:rsid w:val="149FD94C"/>
    <w:rsid w:val="14BB7A36"/>
    <w:rsid w:val="14C95043"/>
    <w:rsid w:val="1501D30D"/>
    <w:rsid w:val="1506E142"/>
    <w:rsid w:val="1537AA3A"/>
    <w:rsid w:val="15B07799"/>
    <w:rsid w:val="15D6B7CD"/>
    <w:rsid w:val="16009882"/>
    <w:rsid w:val="16342975"/>
    <w:rsid w:val="167CE0F8"/>
    <w:rsid w:val="169BFA5B"/>
    <w:rsid w:val="16B35616"/>
    <w:rsid w:val="16CFAEA9"/>
    <w:rsid w:val="16F8B342"/>
    <w:rsid w:val="16FAA6AE"/>
    <w:rsid w:val="171435C2"/>
    <w:rsid w:val="17192566"/>
    <w:rsid w:val="171C49E7"/>
    <w:rsid w:val="175494D2"/>
    <w:rsid w:val="178A738B"/>
    <w:rsid w:val="17EAD82D"/>
    <w:rsid w:val="1800CB1E"/>
    <w:rsid w:val="18203FC6"/>
    <w:rsid w:val="1833D2F2"/>
    <w:rsid w:val="183EF30C"/>
    <w:rsid w:val="18880EAC"/>
    <w:rsid w:val="18CB43C2"/>
    <w:rsid w:val="18EDEDBB"/>
    <w:rsid w:val="190C717B"/>
    <w:rsid w:val="19134B18"/>
    <w:rsid w:val="1981137F"/>
    <w:rsid w:val="19B887A0"/>
    <w:rsid w:val="19CBDBD3"/>
    <w:rsid w:val="19CD19B5"/>
    <w:rsid w:val="19DF915D"/>
    <w:rsid w:val="1A012ACC"/>
    <w:rsid w:val="1A03D95B"/>
    <w:rsid w:val="1A071EEB"/>
    <w:rsid w:val="1A31A267"/>
    <w:rsid w:val="1A841D54"/>
    <w:rsid w:val="1AF58E03"/>
    <w:rsid w:val="1B497B83"/>
    <w:rsid w:val="1BEC675F"/>
    <w:rsid w:val="1C5E6417"/>
    <w:rsid w:val="1C680F3E"/>
    <w:rsid w:val="1C7F888D"/>
    <w:rsid w:val="1CCBA33F"/>
    <w:rsid w:val="1CEDDE4F"/>
    <w:rsid w:val="1CF7DF51"/>
    <w:rsid w:val="1CFACD3E"/>
    <w:rsid w:val="1D001F94"/>
    <w:rsid w:val="1D0B2EF8"/>
    <w:rsid w:val="1D99E6C7"/>
    <w:rsid w:val="1DB06B8D"/>
    <w:rsid w:val="1E1AB48B"/>
    <w:rsid w:val="1E2FDA44"/>
    <w:rsid w:val="1E5C154C"/>
    <w:rsid w:val="1E7CF6A3"/>
    <w:rsid w:val="1E7EF0AA"/>
    <w:rsid w:val="1F2784F7"/>
    <w:rsid w:val="1F4082AF"/>
    <w:rsid w:val="1FD6DA3A"/>
    <w:rsid w:val="1FDD47CB"/>
    <w:rsid w:val="2012DEE4"/>
    <w:rsid w:val="206BC94D"/>
    <w:rsid w:val="20C5D2F5"/>
    <w:rsid w:val="20D92656"/>
    <w:rsid w:val="212735E4"/>
    <w:rsid w:val="213F4F1A"/>
    <w:rsid w:val="2181C5CB"/>
    <w:rsid w:val="21959B74"/>
    <w:rsid w:val="21A020A1"/>
    <w:rsid w:val="21B16F4C"/>
    <w:rsid w:val="21CC3BED"/>
    <w:rsid w:val="21EDDA39"/>
    <w:rsid w:val="221FEE44"/>
    <w:rsid w:val="224E4AE4"/>
    <w:rsid w:val="2263CDEC"/>
    <w:rsid w:val="2269F957"/>
    <w:rsid w:val="229933F6"/>
    <w:rsid w:val="23087104"/>
    <w:rsid w:val="23406D9B"/>
    <w:rsid w:val="236254D3"/>
    <w:rsid w:val="2386FD56"/>
    <w:rsid w:val="23A34092"/>
    <w:rsid w:val="23CFEF8E"/>
    <w:rsid w:val="24007D2B"/>
    <w:rsid w:val="242E8FD0"/>
    <w:rsid w:val="246E0637"/>
    <w:rsid w:val="248B6B98"/>
    <w:rsid w:val="249750FA"/>
    <w:rsid w:val="24BB6585"/>
    <w:rsid w:val="24D7226A"/>
    <w:rsid w:val="2502A4BB"/>
    <w:rsid w:val="25244D19"/>
    <w:rsid w:val="25486C56"/>
    <w:rsid w:val="259055CA"/>
    <w:rsid w:val="25B2EFE6"/>
    <w:rsid w:val="263E1E36"/>
    <w:rsid w:val="2641706C"/>
    <w:rsid w:val="2655B38C"/>
    <w:rsid w:val="266A53C5"/>
    <w:rsid w:val="268910CB"/>
    <w:rsid w:val="26DFFB32"/>
    <w:rsid w:val="276838E9"/>
    <w:rsid w:val="276A2998"/>
    <w:rsid w:val="278C326C"/>
    <w:rsid w:val="27A5A6F9"/>
    <w:rsid w:val="27A61E78"/>
    <w:rsid w:val="282D40BA"/>
    <w:rsid w:val="2893AA41"/>
    <w:rsid w:val="28AD469C"/>
    <w:rsid w:val="28BCD03A"/>
    <w:rsid w:val="28BCDCDF"/>
    <w:rsid w:val="28E81779"/>
    <w:rsid w:val="29139357"/>
    <w:rsid w:val="291B58E2"/>
    <w:rsid w:val="2925C294"/>
    <w:rsid w:val="294F2BEF"/>
    <w:rsid w:val="297C17F4"/>
    <w:rsid w:val="298EBEB8"/>
    <w:rsid w:val="29A33761"/>
    <w:rsid w:val="29CE0D49"/>
    <w:rsid w:val="29FED7E1"/>
    <w:rsid w:val="2A0A8AE2"/>
    <w:rsid w:val="2A1D5BDE"/>
    <w:rsid w:val="2A5C78B4"/>
    <w:rsid w:val="2A647CFB"/>
    <w:rsid w:val="2AB50DF0"/>
    <w:rsid w:val="2ABDBAD1"/>
    <w:rsid w:val="2B16FFD3"/>
    <w:rsid w:val="2B2F43A0"/>
    <w:rsid w:val="2B52F771"/>
    <w:rsid w:val="2BBC1B52"/>
    <w:rsid w:val="2BC72358"/>
    <w:rsid w:val="2BE8F273"/>
    <w:rsid w:val="2C03790F"/>
    <w:rsid w:val="2C0AA5CA"/>
    <w:rsid w:val="2C7FC4EF"/>
    <w:rsid w:val="2CA4BD64"/>
    <w:rsid w:val="2CA51D42"/>
    <w:rsid w:val="2CED8B70"/>
    <w:rsid w:val="2D0F9239"/>
    <w:rsid w:val="2D207325"/>
    <w:rsid w:val="2D47502D"/>
    <w:rsid w:val="2D581F08"/>
    <w:rsid w:val="2D880615"/>
    <w:rsid w:val="2DEFC0C8"/>
    <w:rsid w:val="2E49A49B"/>
    <w:rsid w:val="2E7EF093"/>
    <w:rsid w:val="2EA06EF1"/>
    <w:rsid w:val="2EAD79B2"/>
    <w:rsid w:val="2EE1E673"/>
    <w:rsid w:val="2EFE0B06"/>
    <w:rsid w:val="2F2C42B4"/>
    <w:rsid w:val="2F34FE90"/>
    <w:rsid w:val="2F4BEE60"/>
    <w:rsid w:val="2F7EB34E"/>
    <w:rsid w:val="2F896792"/>
    <w:rsid w:val="2F9061F5"/>
    <w:rsid w:val="2F93D2D6"/>
    <w:rsid w:val="2FF29BF7"/>
    <w:rsid w:val="302F4184"/>
    <w:rsid w:val="3038B21F"/>
    <w:rsid w:val="3067DA07"/>
    <w:rsid w:val="313C8EB1"/>
    <w:rsid w:val="32279AE5"/>
    <w:rsid w:val="322C096E"/>
    <w:rsid w:val="324A85A5"/>
    <w:rsid w:val="32678C7A"/>
    <w:rsid w:val="32C5DCC4"/>
    <w:rsid w:val="32F1F123"/>
    <w:rsid w:val="32FEB85A"/>
    <w:rsid w:val="3335A942"/>
    <w:rsid w:val="3347CC15"/>
    <w:rsid w:val="3348C476"/>
    <w:rsid w:val="337B3123"/>
    <w:rsid w:val="33A890D2"/>
    <w:rsid w:val="33AA15CC"/>
    <w:rsid w:val="33B2B0B2"/>
    <w:rsid w:val="33CD3939"/>
    <w:rsid w:val="346E3CD0"/>
    <w:rsid w:val="3478B022"/>
    <w:rsid w:val="34A30A67"/>
    <w:rsid w:val="34C0D775"/>
    <w:rsid w:val="34DF4273"/>
    <w:rsid w:val="353F3818"/>
    <w:rsid w:val="356350A4"/>
    <w:rsid w:val="35700B22"/>
    <w:rsid w:val="35766530"/>
    <w:rsid w:val="359578B5"/>
    <w:rsid w:val="35A417C6"/>
    <w:rsid w:val="35D8B762"/>
    <w:rsid w:val="35E49AA2"/>
    <w:rsid w:val="35F70349"/>
    <w:rsid w:val="361E9037"/>
    <w:rsid w:val="3625F41B"/>
    <w:rsid w:val="36E5DB3E"/>
    <w:rsid w:val="371B7BAF"/>
    <w:rsid w:val="372FEE0A"/>
    <w:rsid w:val="377EE03E"/>
    <w:rsid w:val="37A48D6A"/>
    <w:rsid w:val="37BE7B69"/>
    <w:rsid w:val="37CADB86"/>
    <w:rsid w:val="3810C1B9"/>
    <w:rsid w:val="38226D1D"/>
    <w:rsid w:val="383AB222"/>
    <w:rsid w:val="389DFEC2"/>
    <w:rsid w:val="38B8DBF4"/>
    <w:rsid w:val="38CC159A"/>
    <w:rsid w:val="3966ABE7"/>
    <w:rsid w:val="3987D610"/>
    <w:rsid w:val="3A1856E1"/>
    <w:rsid w:val="3A6CC9AB"/>
    <w:rsid w:val="3A70CBF8"/>
    <w:rsid w:val="3A72B6AD"/>
    <w:rsid w:val="3A74625B"/>
    <w:rsid w:val="3AD86312"/>
    <w:rsid w:val="3AECE8DF"/>
    <w:rsid w:val="3AFED34D"/>
    <w:rsid w:val="3B697E9B"/>
    <w:rsid w:val="3B75AE08"/>
    <w:rsid w:val="3B7E9B9D"/>
    <w:rsid w:val="3B86BF3C"/>
    <w:rsid w:val="3B88D1B3"/>
    <w:rsid w:val="3BA5CCF1"/>
    <w:rsid w:val="3BABB129"/>
    <w:rsid w:val="3BB8FCCA"/>
    <w:rsid w:val="3C00D8FB"/>
    <w:rsid w:val="3C692712"/>
    <w:rsid w:val="3CC725A8"/>
    <w:rsid w:val="3CD82D6A"/>
    <w:rsid w:val="3CE9F145"/>
    <w:rsid w:val="3D0F4073"/>
    <w:rsid w:val="3D4C38DA"/>
    <w:rsid w:val="3D9D8F2A"/>
    <w:rsid w:val="3E359258"/>
    <w:rsid w:val="3E3FFB16"/>
    <w:rsid w:val="3EC838CD"/>
    <w:rsid w:val="3F09A2B3"/>
    <w:rsid w:val="3F489456"/>
    <w:rsid w:val="3F87E0A2"/>
    <w:rsid w:val="3F94573A"/>
    <w:rsid w:val="3F964233"/>
    <w:rsid w:val="3F9A7859"/>
    <w:rsid w:val="3FAD835C"/>
    <w:rsid w:val="3FC90B89"/>
    <w:rsid w:val="3FD106DB"/>
    <w:rsid w:val="40D21E29"/>
    <w:rsid w:val="40D687DE"/>
    <w:rsid w:val="410E87AD"/>
    <w:rsid w:val="41628E9B"/>
    <w:rsid w:val="41756B9D"/>
    <w:rsid w:val="41FE77CE"/>
    <w:rsid w:val="423DE812"/>
    <w:rsid w:val="42628D76"/>
    <w:rsid w:val="427C2AC9"/>
    <w:rsid w:val="42C5E404"/>
    <w:rsid w:val="42CCADE8"/>
    <w:rsid w:val="42ED10BD"/>
    <w:rsid w:val="43743F48"/>
    <w:rsid w:val="439A482F"/>
    <w:rsid w:val="43DC13F7"/>
    <w:rsid w:val="447D62D3"/>
    <w:rsid w:val="44805E92"/>
    <w:rsid w:val="44DF80F1"/>
    <w:rsid w:val="461E1768"/>
    <w:rsid w:val="46384750"/>
    <w:rsid w:val="4683BD98"/>
    <w:rsid w:val="46D03D2B"/>
    <w:rsid w:val="46DE516B"/>
    <w:rsid w:val="46E2B4FC"/>
    <w:rsid w:val="47325F1F"/>
    <w:rsid w:val="4785507B"/>
    <w:rsid w:val="47A39045"/>
    <w:rsid w:val="47C9E185"/>
    <w:rsid w:val="487CFC4F"/>
    <w:rsid w:val="48AF2FF3"/>
    <w:rsid w:val="48B05B44"/>
    <w:rsid w:val="491A2FB8"/>
    <w:rsid w:val="4933B1AF"/>
    <w:rsid w:val="494469F3"/>
    <w:rsid w:val="49912D70"/>
    <w:rsid w:val="49943B50"/>
    <w:rsid w:val="49AAEBAD"/>
    <w:rsid w:val="49BE7B22"/>
    <w:rsid w:val="49F8227D"/>
    <w:rsid w:val="4A03A6FE"/>
    <w:rsid w:val="4A09804E"/>
    <w:rsid w:val="4A892BE5"/>
    <w:rsid w:val="4A9C5177"/>
    <w:rsid w:val="4B3E9129"/>
    <w:rsid w:val="4B73E1D0"/>
    <w:rsid w:val="4BB3B0B1"/>
    <w:rsid w:val="4BDBDD5B"/>
    <w:rsid w:val="4BFA6863"/>
    <w:rsid w:val="4C2F5023"/>
    <w:rsid w:val="4C544166"/>
    <w:rsid w:val="4C7B3FA2"/>
    <w:rsid w:val="4D2F0497"/>
    <w:rsid w:val="4DB10254"/>
    <w:rsid w:val="4DBC84F1"/>
    <w:rsid w:val="4DCA146D"/>
    <w:rsid w:val="4DD75753"/>
    <w:rsid w:val="4DE3760A"/>
    <w:rsid w:val="4E5E0CAF"/>
    <w:rsid w:val="4E806C5F"/>
    <w:rsid w:val="4E8E2A12"/>
    <w:rsid w:val="4EF119C5"/>
    <w:rsid w:val="4F0D873D"/>
    <w:rsid w:val="4F39B11D"/>
    <w:rsid w:val="4F40AD85"/>
    <w:rsid w:val="4F4AB3D1"/>
    <w:rsid w:val="4F585A23"/>
    <w:rsid w:val="4F67AAC8"/>
    <w:rsid w:val="4F682CAB"/>
    <w:rsid w:val="4FA06A15"/>
    <w:rsid w:val="4FBB0800"/>
    <w:rsid w:val="4FBDA294"/>
    <w:rsid w:val="4FC64843"/>
    <w:rsid w:val="4FFC1B47"/>
    <w:rsid w:val="5010F792"/>
    <w:rsid w:val="508A81E6"/>
    <w:rsid w:val="509F3440"/>
    <w:rsid w:val="50CA3B17"/>
    <w:rsid w:val="50D2B2E9"/>
    <w:rsid w:val="50F7D728"/>
    <w:rsid w:val="5126B746"/>
    <w:rsid w:val="517993A9"/>
    <w:rsid w:val="5187920C"/>
    <w:rsid w:val="519BE0AE"/>
    <w:rsid w:val="52470A75"/>
    <w:rsid w:val="52847297"/>
    <w:rsid w:val="52BE4453"/>
    <w:rsid w:val="53032603"/>
    <w:rsid w:val="53304D76"/>
    <w:rsid w:val="533840C4"/>
    <w:rsid w:val="534FC342"/>
    <w:rsid w:val="53597B67"/>
    <w:rsid w:val="53814CAA"/>
    <w:rsid w:val="539CC9D5"/>
    <w:rsid w:val="53B3F8DE"/>
    <w:rsid w:val="53B94030"/>
    <w:rsid w:val="53BB9093"/>
    <w:rsid w:val="53C272CD"/>
    <w:rsid w:val="53DB20D2"/>
    <w:rsid w:val="541C303C"/>
    <w:rsid w:val="54243538"/>
    <w:rsid w:val="54283771"/>
    <w:rsid w:val="54393FD0"/>
    <w:rsid w:val="543B657D"/>
    <w:rsid w:val="5529A14B"/>
    <w:rsid w:val="55520400"/>
    <w:rsid w:val="5637704B"/>
    <w:rsid w:val="56EFA1A6"/>
    <w:rsid w:val="5734835D"/>
    <w:rsid w:val="5759B3FF"/>
    <w:rsid w:val="578883E8"/>
    <w:rsid w:val="578E165E"/>
    <w:rsid w:val="57A66785"/>
    <w:rsid w:val="57E84CF8"/>
    <w:rsid w:val="581EE69E"/>
    <w:rsid w:val="58230D67"/>
    <w:rsid w:val="58559AA9"/>
    <w:rsid w:val="58BDC121"/>
    <w:rsid w:val="58BECECC"/>
    <w:rsid w:val="58C69A8B"/>
    <w:rsid w:val="58CBA1F9"/>
    <w:rsid w:val="597B54DD"/>
    <w:rsid w:val="59C5F9A1"/>
    <w:rsid w:val="59C630C9"/>
    <w:rsid w:val="59D224CE"/>
    <w:rsid w:val="59DC713A"/>
    <w:rsid w:val="59F4211E"/>
    <w:rsid w:val="5A05BF3A"/>
    <w:rsid w:val="5A49CAAF"/>
    <w:rsid w:val="5A51CD9C"/>
    <w:rsid w:val="5AA657AE"/>
    <w:rsid w:val="5B10BC5C"/>
    <w:rsid w:val="5B1665C8"/>
    <w:rsid w:val="5B2481B0"/>
    <w:rsid w:val="5B3614AF"/>
    <w:rsid w:val="5B64D892"/>
    <w:rsid w:val="5B87168A"/>
    <w:rsid w:val="5BA792E3"/>
    <w:rsid w:val="5BDCE3FE"/>
    <w:rsid w:val="5BF83C7E"/>
    <w:rsid w:val="5C38B55B"/>
    <w:rsid w:val="5C5FFA79"/>
    <w:rsid w:val="5CA3E42F"/>
    <w:rsid w:val="5CF0091D"/>
    <w:rsid w:val="5CF94BB4"/>
    <w:rsid w:val="5D07A70B"/>
    <w:rsid w:val="5D0A9EEA"/>
    <w:rsid w:val="5D307E56"/>
    <w:rsid w:val="5D4EF5FA"/>
    <w:rsid w:val="5DD485BC"/>
    <w:rsid w:val="5EA7F9A1"/>
    <w:rsid w:val="5EE0A079"/>
    <w:rsid w:val="5F088A3D"/>
    <w:rsid w:val="5F76896B"/>
    <w:rsid w:val="5F94644E"/>
    <w:rsid w:val="5FA2BA92"/>
    <w:rsid w:val="5FB7301A"/>
    <w:rsid w:val="6001C43F"/>
    <w:rsid w:val="60042224"/>
    <w:rsid w:val="6007151A"/>
    <w:rsid w:val="6042E7CF"/>
    <w:rsid w:val="6095849C"/>
    <w:rsid w:val="60B8C650"/>
    <w:rsid w:val="60C9E237"/>
    <w:rsid w:val="60D44B92"/>
    <w:rsid w:val="611259CC"/>
    <w:rsid w:val="61BAA27F"/>
    <w:rsid w:val="61D09288"/>
    <w:rsid w:val="61D5CA80"/>
    <w:rsid w:val="61DE133B"/>
    <w:rsid w:val="621CE9C8"/>
    <w:rsid w:val="6274E799"/>
    <w:rsid w:val="629C6014"/>
    <w:rsid w:val="62A08884"/>
    <w:rsid w:val="63699934"/>
    <w:rsid w:val="63745D76"/>
    <w:rsid w:val="6388DCB3"/>
    <w:rsid w:val="638E19E1"/>
    <w:rsid w:val="639F00D2"/>
    <w:rsid w:val="63F0DA78"/>
    <w:rsid w:val="6449FA8E"/>
    <w:rsid w:val="6474255C"/>
    <w:rsid w:val="64A079B0"/>
    <w:rsid w:val="64C25390"/>
    <w:rsid w:val="655B97F9"/>
    <w:rsid w:val="6575B697"/>
    <w:rsid w:val="658E97FF"/>
    <w:rsid w:val="664AAA3E"/>
    <w:rsid w:val="665313F7"/>
    <w:rsid w:val="669D0C10"/>
    <w:rsid w:val="6737710F"/>
    <w:rsid w:val="6768F7C9"/>
    <w:rsid w:val="6774ED17"/>
    <w:rsid w:val="6797F10C"/>
    <w:rsid w:val="67A1695B"/>
    <w:rsid w:val="67BF71E3"/>
    <w:rsid w:val="67DAC5F1"/>
    <w:rsid w:val="6889F1C0"/>
    <w:rsid w:val="68CA9EB7"/>
    <w:rsid w:val="68FF5EE3"/>
    <w:rsid w:val="6968E840"/>
    <w:rsid w:val="697F8576"/>
    <w:rsid w:val="69CAB1A5"/>
    <w:rsid w:val="6A29AE16"/>
    <w:rsid w:val="6A3C635D"/>
    <w:rsid w:val="6AAE40CD"/>
    <w:rsid w:val="6AE9FD28"/>
    <w:rsid w:val="6B02F20B"/>
    <w:rsid w:val="6B69D472"/>
    <w:rsid w:val="6B987AF0"/>
    <w:rsid w:val="6BDBFB36"/>
    <w:rsid w:val="6C6E28CB"/>
    <w:rsid w:val="6C768642"/>
    <w:rsid w:val="6C85F58B"/>
    <w:rsid w:val="6CC936C3"/>
    <w:rsid w:val="6CDFCE82"/>
    <w:rsid w:val="6CE303CC"/>
    <w:rsid w:val="6D548D3A"/>
    <w:rsid w:val="6EAA79E7"/>
    <w:rsid w:val="6EBAC71D"/>
    <w:rsid w:val="6F0BD9C1"/>
    <w:rsid w:val="6F1B211B"/>
    <w:rsid w:val="6F1FC3D4"/>
    <w:rsid w:val="6F287526"/>
    <w:rsid w:val="6F2E0EF9"/>
    <w:rsid w:val="6F338F7D"/>
    <w:rsid w:val="6F5E5B37"/>
    <w:rsid w:val="7017FB4F"/>
    <w:rsid w:val="70432581"/>
    <w:rsid w:val="7090BF5F"/>
    <w:rsid w:val="7091596A"/>
    <w:rsid w:val="716C2DB9"/>
    <w:rsid w:val="71A20F9C"/>
    <w:rsid w:val="71EB6AD7"/>
    <w:rsid w:val="72026AD1"/>
    <w:rsid w:val="722B4932"/>
    <w:rsid w:val="72A28DD9"/>
    <w:rsid w:val="72C083DD"/>
    <w:rsid w:val="72D425B4"/>
    <w:rsid w:val="72EEA81E"/>
    <w:rsid w:val="73A18737"/>
    <w:rsid w:val="73FFDD9A"/>
    <w:rsid w:val="741BC2DB"/>
    <w:rsid w:val="74CD593E"/>
    <w:rsid w:val="74E5C102"/>
    <w:rsid w:val="750F2250"/>
    <w:rsid w:val="754755A0"/>
    <w:rsid w:val="7553FD89"/>
    <w:rsid w:val="7588F5CD"/>
    <w:rsid w:val="75AB922E"/>
    <w:rsid w:val="75C12F78"/>
    <w:rsid w:val="76A86462"/>
    <w:rsid w:val="76BB7767"/>
    <w:rsid w:val="7700AF5A"/>
    <w:rsid w:val="77235F01"/>
    <w:rsid w:val="772CC974"/>
    <w:rsid w:val="77E7253F"/>
    <w:rsid w:val="77FB5509"/>
    <w:rsid w:val="781F87AC"/>
    <w:rsid w:val="786A69DD"/>
    <w:rsid w:val="786C2662"/>
    <w:rsid w:val="7887D035"/>
    <w:rsid w:val="78947D6E"/>
    <w:rsid w:val="78CA94BD"/>
    <w:rsid w:val="799B30C5"/>
    <w:rsid w:val="79CA154C"/>
    <w:rsid w:val="79D09C3E"/>
    <w:rsid w:val="79FC9915"/>
    <w:rsid w:val="7A07F6C3"/>
    <w:rsid w:val="7A1497DE"/>
    <w:rsid w:val="7A217C2E"/>
    <w:rsid w:val="7A669967"/>
    <w:rsid w:val="7A6D58B8"/>
    <w:rsid w:val="7A9738BF"/>
    <w:rsid w:val="7AF0BDFC"/>
    <w:rsid w:val="7B1B757E"/>
    <w:rsid w:val="7B370130"/>
    <w:rsid w:val="7B386A00"/>
    <w:rsid w:val="7B4AA1CB"/>
    <w:rsid w:val="7BA3C724"/>
    <w:rsid w:val="7BEF29E4"/>
    <w:rsid w:val="7C31EF17"/>
    <w:rsid w:val="7C322824"/>
    <w:rsid w:val="7C4869B8"/>
    <w:rsid w:val="7C826931"/>
    <w:rsid w:val="7C9D7BE5"/>
    <w:rsid w:val="7CC2AB3A"/>
    <w:rsid w:val="7CE35F54"/>
    <w:rsid w:val="7CE862CC"/>
    <w:rsid w:val="7D0324CD"/>
    <w:rsid w:val="7D1B2D17"/>
    <w:rsid w:val="7DAED322"/>
    <w:rsid w:val="7E127504"/>
    <w:rsid w:val="7E2B40DF"/>
    <w:rsid w:val="7E36ED3D"/>
    <w:rsid w:val="7E6F1C81"/>
    <w:rsid w:val="7F6EE476"/>
    <w:rsid w:val="7FCD0473"/>
    <w:rsid w:val="7FDAA7AC"/>
    <w:rsid w:val="7FECE0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4A33A"/>
  <w15:chartTrackingRefBased/>
  <w15:docId w15:val="{94F64F90-3D16-46AA-9F3D-0292946F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E6F1C81"/>
    <w:pPr>
      <w:spacing w:after="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7E6F1C81"/>
    <w:pPr>
      <w:keepNext/>
      <w:numPr>
        <w:numId w:val="1"/>
      </w:numPr>
      <w:spacing w:before="60" w:after="120"/>
      <w:outlineLvl w:val="0"/>
    </w:pPr>
    <w:rPr>
      <w:rFonts w:ascii="Calibri" w:hAnsi="Calibri" w:cs="Calibri"/>
      <w:b/>
      <w:bCs/>
      <w:caps/>
      <w:sz w:val="22"/>
      <w:szCs w:val="22"/>
      <w:lang w:eastAsia="ja-JP"/>
    </w:rPr>
  </w:style>
  <w:style w:type="paragraph" w:styleId="Heading2">
    <w:name w:val="heading 2"/>
    <w:basedOn w:val="Normal"/>
    <w:next w:val="Normal"/>
    <w:link w:val="Heading2Char"/>
    <w:uiPriority w:val="1"/>
    <w:semiHidden/>
    <w:unhideWhenUsed/>
    <w:qFormat/>
    <w:rsid w:val="7E6F1C81"/>
    <w:pPr>
      <w:keepNext/>
      <w:numPr>
        <w:ilvl w:val="1"/>
        <w:numId w:val="1"/>
      </w:numPr>
      <w:spacing w:before="60" w:after="60"/>
      <w:outlineLvl w:val="1"/>
    </w:pPr>
    <w:rPr>
      <w:rFonts w:ascii="Calibri" w:hAnsi="Calibri"/>
      <w:b/>
      <w:bCs/>
      <w:smallCaps/>
      <w:sz w:val="22"/>
      <w:szCs w:val="22"/>
      <w:lang w:eastAsia="ja-JP"/>
    </w:rPr>
  </w:style>
  <w:style w:type="paragraph" w:styleId="Heading3">
    <w:name w:val="heading 3"/>
    <w:basedOn w:val="Normal"/>
    <w:next w:val="Normal"/>
    <w:link w:val="Heading3Char"/>
    <w:uiPriority w:val="1"/>
    <w:semiHidden/>
    <w:unhideWhenUsed/>
    <w:qFormat/>
    <w:rsid w:val="7E6F1C81"/>
    <w:pPr>
      <w:keepNext/>
      <w:numPr>
        <w:ilvl w:val="2"/>
        <w:numId w:val="1"/>
      </w:numPr>
      <w:spacing w:before="60" w:after="60"/>
      <w:outlineLvl w:val="2"/>
    </w:pPr>
    <w:rPr>
      <w:rFonts w:ascii="Calibri" w:hAnsi="Calibri"/>
      <w:b/>
      <w:bCs/>
      <w:smallCaps/>
      <w:sz w:val="22"/>
      <w:szCs w:val="22"/>
      <w:lang w:eastAsia="ja-JP"/>
    </w:rPr>
  </w:style>
  <w:style w:type="paragraph" w:styleId="Heading4">
    <w:name w:val="heading 4"/>
    <w:basedOn w:val="Normal"/>
    <w:next w:val="Normal"/>
    <w:link w:val="Heading4Char"/>
    <w:uiPriority w:val="1"/>
    <w:semiHidden/>
    <w:unhideWhenUsed/>
    <w:qFormat/>
    <w:rsid w:val="7E6F1C81"/>
    <w:pPr>
      <w:widowControl w:val="0"/>
      <w:numPr>
        <w:ilvl w:val="3"/>
        <w:numId w:val="1"/>
      </w:numPr>
      <w:spacing w:before="60" w:after="60"/>
      <w:outlineLvl w:val="3"/>
    </w:pPr>
    <w:rPr>
      <w:rFonts w:ascii="Calibri" w:hAnsi="Calibri"/>
      <w:b/>
      <w:bCs/>
      <w:sz w:val="22"/>
      <w:szCs w:val="22"/>
      <w:lang w:eastAsia="ja-JP"/>
    </w:rPr>
  </w:style>
  <w:style w:type="paragraph" w:styleId="Heading5">
    <w:name w:val="heading 5"/>
    <w:basedOn w:val="Normal"/>
    <w:next w:val="Normal"/>
    <w:link w:val="Heading5Char"/>
    <w:uiPriority w:val="1"/>
    <w:semiHidden/>
    <w:unhideWhenUsed/>
    <w:qFormat/>
    <w:rsid w:val="7E6F1C81"/>
    <w:pPr>
      <w:keepNext/>
      <w:numPr>
        <w:ilvl w:val="4"/>
        <w:numId w:val="1"/>
      </w:numPr>
      <w:tabs>
        <w:tab w:val="left" w:pos="851"/>
        <w:tab w:val="left" w:pos="2269"/>
      </w:tabs>
      <w:spacing w:before="60" w:after="120"/>
      <w:outlineLvl w:val="4"/>
    </w:pPr>
    <w:rPr>
      <w:rFonts w:ascii="Helvetica" w:hAnsi="Helvetica"/>
      <w:b/>
      <w:bCs/>
      <w:sz w:val="32"/>
      <w:szCs w:val="32"/>
      <w:lang w:val="en-GB" w:eastAsia="ja-JP"/>
    </w:rPr>
  </w:style>
  <w:style w:type="paragraph" w:styleId="Heading6">
    <w:name w:val="heading 6"/>
    <w:basedOn w:val="Normal"/>
    <w:next w:val="NormalIndent"/>
    <w:link w:val="Heading6Char"/>
    <w:uiPriority w:val="1"/>
    <w:semiHidden/>
    <w:unhideWhenUsed/>
    <w:qFormat/>
    <w:rsid w:val="7E6F1C81"/>
    <w:pPr>
      <w:keepNext/>
      <w:numPr>
        <w:ilvl w:val="5"/>
        <w:numId w:val="1"/>
      </w:numPr>
      <w:tabs>
        <w:tab w:val="left" w:pos="851"/>
      </w:tabs>
      <w:spacing w:before="360" w:after="240"/>
      <w:outlineLvl w:val="5"/>
    </w:pPr>
    <w:rPr>
      <w:rFonts w:ascii="Helvetica" w:hAnsi="Helvetica"/>
      <w:b/>
      <w:bCs/>
      <w:sz w:val="28"/>
      <w:szCs w:val="28"/>
      <w:lang w:val="de-DE" w:eastAsia="ja-JP"/>
    </w:rPr>
  </w:style>
  <w:style w:type="paragraph" w:styleId="Heading7">
    <w:name w:val="heading 7"/>
    <w:basedOn w:val="Normal"/>
    <w:next w:val="Normal"/>
    <w:link w:val="Heading7Char"/>
    <w:uiPriority w:val="1"/>
    <w:semiHidden/>
    <w:unhideWhenUsed/>
    <w:qFormat/>
    <w:rsid w:val="7E6F1C81"/>
    <w:pPr>
      <w:numPr>
        <w:ilvl w:val="6"/>
        <w:numId w:val="1"/>
      </w:numPr>
      <w:spacing w:before="240" w:after="60"/>
      <w:outlineLvl w:val="6"/>
    </w:pPr>
    <w:rPr>
      <w:rFonts w:ascii="Arial" w:hAnsi="Arial"/>
      <w:sz w:val="20"/>
      <w:szCs w:val="20"/>
      <w:lang w:eastAsia="ja-JP"/>
    </w:rPr>
  </w:style>
  <w:style w:type="paragraph" w:styleId="Heading8">
    <w:name w:val="heading 8"/>
    <w:basedOn w:val="Normal"/>
    <w:next w:val="Normal"/>
    <w:link w:val="Heading8Char"/>
    <w:uiPriority w:val="1"/>
    <w:semiHidden/>
    <w:unhideWhenUsed/>
    <w:qFormat/>
    <w:rsid w:val="7E6F1C81"/>
    <w:pPr>
      <w:numPr>
        <w:ilvl w:val="7"/>
        <w:numId w:val="1"/>
      </w:numPr>
      <w:spacing w:before="240" w:after="60"/>
      <w:outlineLvl w:val="7"/>
    </w:pPr>
    <w:rPr>
      <w:rFonts w:ascii="Arial" w:hAnsi="Arial"/>
      <w:i/>
      <w:iCs/>
      <w:sz w:val="20"/>
      <w:szCs w:val="20"/>
      <w:lang w:eastAsia="ja-JP"/>
    </w:rPr>
  </w:style>
  <w:style w:type="paragraph" w:styleId="Heading9">
    <w:name w:val="heading 9"/>
    <w:basedOn w:val="Normal"/>
    <w:next w:val="Normal"/>
    <w:link w:val="Heading9Char"/>
    <w:uiPriority w:val="1"/>
    <w:semiHidden/>
    <w:unhideWhenUsed/>
    <w:qFormat/>
    <w:rsid w:val="7E6F1C81"/>
    <w:pPr>
      <w:numPr>
        <w:ilvl w:val="8"/>
        <w:numId w:val="1"/>
      </w:numPr>
      <w:spacing w:before="240" w:after="60"/>
      <w:outlineLvl w:val="8"/>
    </w:pPr>
    <w:rPr>
      <w:rFonts w:ascii="Arial" w:hAnsi="Arial"/>
      <w:i/>
      <w:iCs/>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unhideWhenUsed/>
    <w:rsid w:val="7E6F1C81"/>
    <w:pPr>
      <w:tabs>
        <w:tab w:val="center" w:pos="4513"/>
        <w:tab w:val="right" w:pos="9026"/>
      </w:tabs>
    </w:pPr>
  </w:style>
  <w:style w:type="character" w:customStyle="1" w:styleId="HeaderChar">
    <w:name w:val="Header Char"/>
    <w:basedOn w:val="DefaultParagraphFont"/>
    <w:link w:val="Header"/>
    <w:uiPriority w:val="99"/>
    <w:rsid w:val="7E6F1C81"/>
    <w:rPr>
      <w:noProof w:val="0"/>
      <w:lang w:val="en-AU"/>
    </w:rPr>
  </w:style>
  <w:style w:type="paragraph" w:styleId="Footer">
    <w:name w:val="footer"/>
    <w:basedOn w:val="Normal"/>
    <w:link w:val="FooterChar"/>
    <w:uiPriority w:val="1"/>
    <w:unhideWhenUsed/>
    <w:rsid w:val="7E6F1C81"/>
    <w:pPr>
      <w:tabs>
        <w:tab w:val="center" w:pos="4513"/>
        <w:tab w:val="right" w:pos="9026"/>
      </w:tabs>
    </w:pPr>
  </w:style>
  <w:style w:type="character" w:customStyle="1" w:styleId="FooterChar">
    <w:name w:val="Footer Char"/>
    <w:basedOn w:val="DefaultParagraphFont"/>
    <w:link w:val="Footer"/>
    <w:uiPriority w:val="1"/>
    <w:rsid w:val="7E6F1C81"/>
    <w:rPr>
      <w:noProof w:val="0"/>
      <w:lang w:val="en-AU"/>
    </w:rPr>
  </w:style>
  <w:style w:type="character" w:customStyle="1" w:styleId="Heading1Char">
    <w:name w:val="Heading 1 Char"/>
    <w:basedOn w:val="DefaultParagraphFont"/>
    <w:link w:val="Heading1"/>
    <w:uiPriority w:val="1"/>
    <w:rsid w:val="7E6F1C81"/>
    <w:rPr>
      <w:rFonts w:ascii="Calibri" w:eastAsia="Times New Roman" w:hAnsi="Calibri" w:cs="Calibri"/>
      <w:b/>
      <w:bCs/>
      <w:caps/>
      <w:noProof w:val="0"/>
      <w:lang w:val="en-AU" w:eastAsia="ja-JP"/>
    </w:rPr>
  </w:style>
  <w:style w:type="character" w:customStyle="1" w:styleId="Heading2Char">
    <w:name w:val="Heading 2 Char"/>
    <w:basedOn w:val="DefaultParagraphFont"/>
    <w:link w:val="Heading2"/>
    <w:uiPriority w:val="1"/>
    <w:semiHidden/>
    <w:rsid w:val="7E6F1C81"/>
    <w:rPr>
      <w:rFonts w:ascii="Calibri" w:eastAsia="Times New Roman" w:hAnsi="Calibri" w:cs="Times New Roman"/>
      <w:b/>
      <w:bCs/>
      <w:smallCaps/>
      <w:noProof w:val="0"/>
      <w:lang w:val="en-AU" w:eastAsia="ja-JP"/>
    </w:rPr>
  </w:style>
  <w:style w:type="character" w:customStyle="1" w:styleId="Heading3Char">
    <w:name w:val="Heading 3 Char"/>
    <w:basedOn w:val="DefaultParagraphFont"/>
    <w:link w:val="Heading3"/>
    <w:uiPriority w:val="1"/>
    <w:semiHidden/>
    <w:rsid w:val="7E6F1C81"/>
    <w:rPr>
      <w:rFonts w:ascii="Calibri" w:eastAsia="Times New Roman" w:hAnsi="Calibri" w:cs="Times New Roman"/>
      <w:b/>
      <w:bCs/>
      <w:smallCaps/>
      <w:noProof w:val="0"/>
      <w:lang w:val="en-AU" w:eastAsia="ja-JP"/>
    </w:rPr>
  </w:style>
  <w:style w:type="character" w:customStyle="1" w:styleId="Heading4Char">
    <w:name w:val="Heading 4 Char"/>
    <w:basedOn w:val="DefaultParagraphFont"/>
    <w:link w:val="Heading4"/>
    <w:uiPriority w:val="1"/>
    <w:semiHidden/>
    <w:rsid w:val="7E6F1C81"/>
    <w:rPr>
      <w:rFonts w:ascii="Calibri" w:eastAsia="Times New Roman" w:hAnsi="Calibri" w:cs="Times New Roman"/>
      <w:b/>
      <w:bCs/>
      <w:noProof w:val="0"/>
      <w:lang w:val="en-AU" w:eastAsia="ja-JP"/>
    </w:rPr>
  </w:style>
  <w:style w:type="character" w:customStyle="1" w:styleId="Heading5Char">
    <w:name w:val="Heading 5 Char"/>
    <w:basedOn w:val="DefaultParagraphFont"/>
    <w:link w:val="Heading5"/>
    <w:uiPriority w:val="1"/>
    <w:semiHidden/>
    <w:rsid w:val="7E6F1C81"/>
    <w:rPr>
      <w:rFonts w:ascii="Helvetica" w:eastAsia="Times New Roman" w:hAnsi="Helvetica" w:cs="Times New Roman"/>
      <w:b/>
      <w:bCs/>
      <w:noProof w:val="0"/>
      <w:sz w:val="32"/>
      <w:szCs w:val="32"/>
      <w:lang w:val="en-GB" w:eastAsia="ja-JP"/>
    </w:rPr>
  </w:style>
  <w:style w:type="character" w:customStyle="1" w:styleId="Heading6Char">
    <w:name w:val="Heading 6 Char"/>
    <w:basedOn w:val="DefaultParagraphFont"/>
    <w:link w:val="Heading6"/>
    <w:uiPriority w:val="1"/>
    <w:semiHidden/>
    <w:rsid w:val="7E6F1C81"/>
    <w:rPr>
      <w:rFonts w:ascii="Helvetica" w:eastAsia="Times New Roman" w:hAnsi="Helvetica" w:cs="Times New Roman"/>
      <w:b/>
      <w:bCs/>
      <w:noProof w:val="0"/>
      <w:sz w:val="28"/>
      <w:szCs w:val="28"/>
      <w:lang w:val="de-DE" w:eastAsia="ja-JP"/>
    </w:rPr>
  </w:style>
  <w:style w:type="character" w:customStyle="1" w:styleId="Heading7Char">
    <w:name w:val="Heading 7 Char"/>
    <w:basedOn w:val="DefaultParagraphFont"/>
    <w:link w:val="Heading7"/>
    <w:uiPriority w:val="1"/>
    <w:semiHidden/>
    <w:rsid w:val="7E6F1C81"/>
    <w:rPr>
      <w:rFonts w:ascii="Arial" w:eastAsia="Times New Roman" w:hAnsi="Arial" w:cs="Times New Roman"/>
      <w:noProof w:val="0"/>
      <w:sz w:val="20"/>
      <w:szCs w:val="20"/>
      <w:lang w:val="en-AU" w:eastAsia="ja-JP"/>
    </w:rPr>
  </w:style>
  <w:style w:type="character" w:customStyle="1" w:styleId="Heading8Char">
    <w:name w:val="Heading 8 Char"/>
    <w:basedOn w:val="DefaultParagraphFont"/>
    <w:link w:val="Heading8"/>
    <w:uiPriority w:val="1"/>
    <w:semiHidden/>
    <w:rsid w:val="7E6F1C81"/>
    <w:rPr>
      <w:rFonts w:ascii="Arial" w:eastAsia="Times New Roman" w:hAnsi="Arial" w:cs="Times New Roman"/>
      <w:i/>
      <w:iCs/>
      <w:noProof w:val="0"/>
      <w:sz w:val="20"/>
      <w:szCs w:val="20"/>
      <w:lang w:val="en-AU" w:eastAsia="ja-JP"/>
    </w:rPr>
  </w:style>
  <w:style w:type="character" w:customStyle="1" w:styleId="Heading9Char">
    <w:name w:val="Heading 9 Char"/>
    <w:basedOn w:val="DefaultParagraphFont"/>
    <w:link w:val="Heading9"/>
    <w:uiPriority w:val="1"/>
    <w:semiHidden/>
    <w:rsid w:val="7E6F1C81"/>
    <w:rPr>
      <w:rFonts w:ascii="Arial" w:eastAsia="Times New Roman" w:hAnsi="Arial" w:cs="Times New Roman"/>
      <w:i/>
      <w:iCs/>
      <w:noProof w:val="0"/>
      <w:sz w:val="18"/>
      <w:szCs w:val="18"/>
      <w:lang w:val="en-AU" w:eastAsia="ja-JP"/>
    </w:rPr>
  </w:style>
  <w:style w:type="paragraph" w:styleId="TOC1">
    <w:name w:val="toc 1"/>
    <w:basedOn w:val="Normal"/>
    <w:next w:val="Normal"/>
    <w:uiPriority w:val="39"/>
    <w:rsid w:val="7E6F1C81"/>
    <w:pPr>
      <w:spacing w:before="360"/>
      <w:ind w:right="-188"/>
    </w:pPr>
    <w:rPr>
      <w:rFonts w:ascii="Arial" w:hAnsi="Arial" w:cs="Arial"/>
      <w:b/>
      <w:bCs/>
      <w:caps/>
    </w:rPr>
  </w:style>
  <w:style w:type="character" w:styleId="Hyperlink">
    <w:name w:val="Hyperlink"/>
    <w:uiPriority w:val="99"/>
    <w:rsid w:val="007334BA"/>
    <w:rPr>
      <w:color w:val="0000FF"/>
      <w:u w:val="single"/>
    </w:rPr>
  </w:style>
  <w:style w:type="character" w:styleId="PageNumber">
    <w:name w:val="page number"/>
    <w:basedOn w:val="DefaultParagraphFont"/>
    <w:rsid w:val="007334BA"/>
  </w:style>
  <w:style w:type="paragraph" w:styleId="BalloonText">
    <w:name w:val="Balloon Text"/>
    <w:basedOn w:val="Normal"/>
    <w:link w:val="BalloonTextChar"/>
    <w:uiPriority w:val="1"/>
    <w:rsid w:val="7E6F1C81"/>
    <w:rPr>
      <w:rFonts w:ascii="Segoe UI" w:hAnsi="Segoe UI" w:cs="Segoe UI"/>
      <w:sz w:val="18"/>
      <w:szCs w:val="18"/>
    </w:rPr>
  </w:style>
  <w:style w:type="character" w:customStyle="1" w:styleId="BalloonTextChar">
    <w:name w:val="Balloon Text Char"/>
    <w:basedOn w:val="DefaultParagraphFont"/>
    <w:link w:val="BalloonText"/>
    <w:uiPriority w:val="1"/>
    <w:rsid w:val="7E6F1C81"/>
    <w:rPr>
      <w:rFonts w:ascii="Segoe UI" w:eastAsia="Times New Roman" w:hAnsi="Segoe UI" w:cs="Segoe UI"/>
      <w:noProof w:val="0"/>
      <w:sz w:val="18"/>
      <w:szCs w:val="18"/>
      <w:lang w:val="en-AU" w:eastAsia="en-AU"/>
    </w:rPr>
  </w:style>
  <w:style w:type="paragraph" w:customStyle="1" w:styleId="Bullet">
    <w:name w:val="Bullet"/>
    <w:basedOn w:val="Normal"/>
    <w:uiPriority w:val="1"/>
    <w:rsid w:val="7E6F1C81"/>
    <w:pPr>
      <w:spacing w:before="80" w:after="80"/>
      <w:ind w:left="1135" w:hanging="284"/>
    </w:pPr>
    <w:rPr>
      <w:rFonts w:ascii="Calibri" w:hAnsi="Calibri"/>
      <w:sz w:val="22"/>
      <w:szCs w:val="22"/>
      <w:lang w:eastAsia="ja-JP"/>
    </w:rPr>
  </w:style>
  <w:style w:type="paragraph" w:customStyle="1" w:styleId="NormalItalic">
    <w:name w:val="Normal Italic"/>
    <w:basedOn w:val="Normal"/>
    <w:next w:val="Normal"/>
    <w:uiPriority w:val="1"/>
    <w:rsid w:val="7E6F1C81"/>
    <w:pPr>
      <w:spacing w:before="60" w:after="60"/>
    </w:pPr>
    <w:rPr>
      <w:rFonts w:ascii="Calibri" w:hAnsi="Calibri"/>
      <w:i/>
      <w:iCs/>
      <w:sz w:val="22"/>
      <w:szCs w:val="22"/>
      <w:lang w:eastAsia="ja-JP"/>
    </w:rPr>
  </w:style>
  <w:style w:type="paragraph" w:styleId="NormalIndent">
    <w:name w:val="Normal Indent"/>
    <w:basedOn w:val="Normal"/>
    <w:uiPriority w:val="1"/>
    <w:rsid w:val="7E6F1C81"/>
    <w:pPr>
      <w:ind w:left="720"/>
    </w:pPr>
  </w:style>
  <w:style w:type="character" w:styleId="FollowedHyperlink">
    <w:name w:val="FollowedHyperlink"/>
    <w:rsid w:val="007334BA"/>
    <w:rPr>
      <w:color w:val="954F72"/>
      <w:u w:val="single"/>
    </w:rPr>
  </w:style>
  <w:style w:type="character" w:styleId="CommentReference">
    <w:name w:val="annotation reference"/>
    <w:rsid w:val="007334BA"/>
    <w:rPr>
      <w:sz w:val="16"/>
      <w:szCs w:val="16"/>
    </w:rPr>
  </w:style>
  <w:style w:type="paragraph" w:styleId="CommentText">
    <w:name w:val="annotation text"/>
    <w:basedOn w:val="Normal"/>
    <w:link w:val="CommentTextChar"/>
    <w:uiPriority w:val="1"/>
    <w:rsid w:val="7E6F1C81"/>
    <w:rPr>
      <w:sz w:val="20"/>
      <w:szCs w:val="20"/>
    </w:rPr>
  </w:style>
  <w:style w:type="character" w:customStyle="1" w:styleId="CommentTextChar">
    <w:name w:val="Comment Text Char"/>
    <w:basedOn w:val="DefaultParagraphFont"/>
    <w:link w:val="CommentText"/>
    <w:uiPriority w:val="1"/>
    <w:rsid w:val="7E6F1C81"/>
    <w:rPr>
      <w:rFonts w:ascii="Times New Roman" w:eastAsia="Times New Roman" w:hAnsi="Times New Roman" w:cs="Times New Roman"/>
      <w:noProof w:val="0"/>
      <w:sz w:val="20"/>
      <w:szCs w:val="20"/>
      <w:lang w:val="en-AU" w:eastAsia="en-AU"/>
    </w:rPr>
  </w:style>
  <w:style w:type="paragraph" w:styleId="CommentSubject">
    <w:name w:val="annotation subject"/>
    <w:basedOn w:val="CommentText"/>
    <w:next w:val="CommentText"/>
    <w:link w:val="CommentSubjectChar"/>
    <w:uiPriority w:val="1"/>
    <w:rsid w:val="7E6F1C81"/>
    <w:rPr>
      <w:b/>
      <w:bCs/>
    </w:rPr>
  </w:style>
  <w:style w:type="character" w:customStyle="1" w:styleId="CommentSubjectChar">
    <w:name w:val="Comment Subject Char"/>
    <w:basedOn w:val="CommentTextChar"/>
    <w:link w:val="CommentSubject"/>
    <w:uiPriority w:val="1"/>
    <w:rsid w:val="7E6F1C81"/>
    <w:rPr>
      <w:rFonts w:ascii="Times New Roman" w:eastAsia="Times New Roman" w:hAnsi="Times New Roman" w:cs="Times New Roman"/>
      <w:b/>
      <w:bCs/>
      <w:noProof w:val="0"/>
      <w:sz w:val="20"/>
      <w:szCs w:val="20"/>
      <w:lang w:val="en-AU" w:eastAsia="en-AU"/>
    </w:rPr>
  </w:style>
  <w:style w:type="paragraph" w:styleId="Revision">
    <w:name w:val="Revision"/>
    <w:hidden/>
    <w:uiPriority w:val="99"/>
    <w:semiHidden/>
    <w:rsid w:val="007334BA"/>
    <w:pPr>
      <w:spacing w:after="0"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uiPriority w:val="99"/>
    <w:semiHidden/>
    <w:unhideWhenUsed/>
    <w:rsid w:val="007334BA"/>
    <w:rPr>
      <w:color w:val="605E5C"/>
      <w:shd w:val="clear" w:color="auto" w:fill="E1DFDD"/>
    </w:rPr>
  </w:style>
  <w:style w:type="paragraph" w:styleId="ListParagraph">
    <w:name w:val="List Paragraph"/>
    <w:basedOn w:val="Normal"/>
    <w:link w:val="ListParagraphChar"/>
    <w:uiPriority w:val="34"/>
    <w:qFormat/>
    <w:rsid w:val="7E6F1C81"/>
    <w:pPr>
      <w:numPr>
        <w:numId w:val="3"/>
      </w:numPr>
      <w:spacing w:after="120"/>
    </w:pPr>
  </w:style>
  <w:style w:type="table" w:styleId="TableGrid">
    <w:name w:val="Table Grid"/>
    <w:basedOn w:val="TableNormal"/>
    <w:uiPriority w:val="39"/>
    <w:rsid w:val="007334B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uiPriority w:val="1"/>
    <w:rsid w:val="7E6F1C81"/>
    <w:pPr>
      <w:jc w:val="center"/>
    </w:pPr>
  </w:style>
  <w:style w:type="character" w:customStyle="1" w:styleId="EndNoteBibliographyTitleChar">
    <w:name w:val="EndNote Bibliography Title Char"/>
    <w:link w:val="EndNoteBibliographyTitle"/>
    <w:uiPriority w:val="1"/>
    <w:rsid w:val="7E6F1C81"/>
    <w:rPr>
      <w:rFonts w:ascii="Times New Roman" w:eastAsia="Times New Roman" w:hAnsi="Times New Roman" w:cs="Times New Roman"/>
      <w:sz w:val="24"/>
      <w:szCs w:val="24"/>
      <w:lang w:eastAsia="en-AU"/>
    </w:rPr>
  </w:style>
  <w:style w:type="paragraph" w:customStyle="1" w:styleId="EndNoteBibliography">
    <w:name w:val="EndNote Bibliography"/>
    <w:basedOn w:val="Normal"/>
    <w:link w:val="EndNoteBibliographyChar"/>
    <w:uiPriority w:val="1"/>
    <w:rsid w:val="7E6F1C81"/>
    <w:pPr>
      <w:spacing w:line="240" w:lineRule="auto"/>
    </w:pPr>
  </w:style>
  <w:style w:type="character" w:customStyle="1" w:styleId="EndNoteBibliographyChar">
    <w:name w:val="EndNote Bibliography Char"/>
    <w:link w:val="EndNoteBibliography"/>
    <w:uiPriority w:val="1"/>
    <w:rsid w:val="7E6F1C81"/>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7E6F1C81"/>
    <w:rPr>
      <w:rFonts w:ascii="Times New Roman" w:eastAsia="Times New Roman" w:hAnsi="Times New Roman" w:cs="Times New Roman"/>
      <w:noProof w:val="0"/>
      <w:sz w:val="24"/>
      <w:szCs w:val="24"/>
      <w:lang w:val="en-AU" w:eastAsia="en-AU"/>
    </w:rPr>
  </w:style>
  <w:style w:type="character" w:customStyle="1" w:styleId="apple-converted-space">
    <w:name w:val="apple-converted-space"/>
    <w:basedOn w:val="DefaultParagraphFont"/>
    <w:rsid w:val="00CE6DFB"/>
  </w:style>
  <w:style w:type="paragraph" w:customStyle="1" w:styleId="pf0">
    <w:name w:val="pf0"/>
    <w:basedOn w:val="Normal"/>
    <w:uiPriority w:val="1"/>
    <w:rsid w:val="7E6F1C81"/>
    <w:pPr>
      <w:spacing w:beforeAutospacing="1" w:afterAutospacing="1"/>
    </w:pPr>
  </w:style>
  <w:style w:type="character" w:customStyle="1" w:styleId="cf01">
    <w:name w:val="cf01"/>
    <w:basedOn w:val="DefaultParagraphFont"/>
    <w:rsid w:val="00885B74"/>
    <w:rPr>
      <w:rFonts w:ascii="Segoe UI" w:hAnsi="Segoe UI" w:cs="Segoe UI" w:hint="default"/>
      <w:color w:val="303030"/>
      <w:sz w:val="18"/>
      <w:szCs w:val="18"/>
      <w:shd w:val="clear" w:color="auto" w:fill="FFFFFF"/>
    </w:rPr>
  </w:style>
  <w:style w:type="character" w:customStyle="1" w:styleId="cf21">
    <w:name w:val="cf21"/>
    <w:basedOn w:val="DefaultParagraphFont"/>
    <w:rsid w:val="00885B74"/>
    <w:rPr>
      <w:rFonts w:ascii="Segoe UI" w:hAnsi="Segoe UI" w:cs="Segoe UI" w:hint="default"/>
      <w:b/>
      <w:bCs/>
      <w:color w:val="303030"/>
      <w:sz w:val="18"/>
      <w:szCs w:val="18"/>
      <w:shd w:val="clear" w:color="auto" w:fill="FFFFFF"/>
    </w:rPr>
  </w:style>
  <w:style w:type="paragraph" w:styleId="TOCHeading">
    <w:name w:val="TOC Heading"/>
    <w:basedOn w:val="Heading1"/>
    <w:next w:val="Normal"/>
    <w:uiPriority w:val="39"/>
    <w:unhideWhenUsed/>
    <w:qFormat/>
    <w:rsid w:val="7E6F1C81"/>
    <w:pPr>
      <w:keepLines/>
      <w:spacing w:before="240" w:after="0"/>
    </w:pPr>
    <w:rPr>
      <w:rFonts w:asciiTheme="majorHAnsi" w:eastAsiaTheme="majorEastAsia" w:hAnsiTheme="majorHAnsi" w:cstheme="majorBidi"/>
      <w:b w:val="0"/>
      <w:bCs w:val="0"/>
      <w:caps w:val="0"/>
      <w:color w:val="2F5496" w:themeColor="accent1" w:themeShade="BF"/>
      <w:sz w:val="32"/>
      <w:szCs w:val="32"/>
      <w:lang w:val="en-US" w:eastAsia="en-US"/>
    </w:rPr>
  </w:style>
  <w:style w:type="character" w:customStyle="1" w:styleId="mr1">
    <w:name w:val="mr1"/>
    <w:basedOn w:val="DefaultParagraphFont"/>
    <w:rsid w:val="00361618"/>
  </w:style>
  <w:style w:type="character" w:customStyle="1" w:styleId="visually-hidden">
    <w:name w:val="visually-hidden"/>
    <w:basedOn w:val="DefaultParagraphFont"/>
    <w:rsid w:val="00361618"/>
  </w:style>
  <w:style w:type="character" w:customStyle="1" w:styleId="t-14">
    <w:name w:val="t-14"/>
    <w:basedOn w:val="DefaultParagraphFont"/>
    <w:rsid w:val="00361618"/>
  </w:style>
  <w:style w:type="character" w:styleId="Emphasis">
    <w:name w:val="Emphasis"/>
    <w:basedOn w:val="DefaultParagraphFont"/>
    <w:uiPriority w:val="20"/>
    <w:qFormat/>
    <w:rsid w:val="0045051A"/>
    <w:rPr>
      <w:i/>
      <w:iCs/>
    </w:rPr>
  </w:style>
  <w:style w:type="paragraph" w:styleId="Title">
    <w:name w:val="Title"/>
    <w:basedOn w:val="Normal"/>
    <w:next w:val="Normal"/>
    <w:link w:val="TitleChar"/>
    <w:uiPriority w:val="10"/>
    <w:qFormat/>
    <w:rsid w:val="7E6F1C81"/>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E6F1C81"/>
    <w:rPr>
      <w:rFonts w:eastAsiaTheme="minorEastAsia"/>
      <w:color w:val="5A5A5A"/>
    </w:rPr>
  </w:style>
  <w:style w:type="paragraph" w:styleId="Quote">
    <w:name w:val="Quote"/>
    <w:basedOn w:val="Normal"/>
    <w:next w:val="Normal"/>
    <w:link w:val="QuoteChar"/>
    <w:uiPriority w:val="29"/>
    <w:qFormat/>
    <w:rsid w:val="7E6F1C8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E6F1C81"/>
    <w:pPr>
      <w:spacing w:before="360" w:after="360"/>
      <w:ind w:left="864" w:right="864"/>
      <w:jc w:val="center"/>
    </w:pPr>
    <w:rPr>
      <w:i/>
      <w:iCs/>
      <w:color w:val="4472C4" w:themeColor="accent1"/>
    </w:rPr>
  </w:style>
  <w:style w:type="character" w:customStyle="1" w:styleId="TitleChar">
    <w:name w:val="Title Char"/>
    <w:basedOn w:val="DefaultParagraphFont"/>
    <w:link w:val="Title"/>
    <w:uiPriority w:val="10"/>
    <w:rsid w:val="7E6F1C81"/>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7E6F1C81"/>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7E6F1C81"/>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7E6F1C81"/>
    <w:rPr>
      <w:i/>
      <w:iCs/>
      <w:noProof w:val="0"/>
      <w:color w:val="4472C4" w:themeColor="accent1"/>
      <w:lang w:val="en-AU"/>
    </w:rPr>
  </w:style>
  <w:style w:type="paragraph" w:styleId="TOC2">
    <w:name w:val="toc 2"/>
    <w:basedOn w:val="Normal"/>
    <w:next w:val="Normal"/>
    <w:uiPriority w:val="39"/>
    <w:unhideWhenUsed/>
    <w:rsid w:val="7E6F1C81"/>
    <w:pPr>
      <w:spacing w:after="100"/>
      <w:ind w:left="220"/>
    </w:pPr>
  </w:style>
  <w:style w:type="paragraph" w:styleId="TOC3">
    <w:name w:val="toc 3"/>
    <w:basedOn w:val="Normal"/>
    <w:next w:val="Normal"/>
    <w:uiPriority w:val="39"/>
    <w:unhideWhenUsed/>
    <w:rsid w:val="7E6F1C81"/>
    <w:pPr>
      <w:spacing w:after="100"/>
      <w:ind w:left="440"/>
    </w:pPr>
  </w:style>
  <w:style w:type="paragraph" w:styleId="TOC4">
    <w:name w:val="toc 4"/>
    <w:basedOn w:val="Normal"/>
    <w:next w:val="Normal"/>
    <w:uiPriority w:val="39"/>
    <w:unhideWhenUsed/>
    <w:rsid w:val="7E6F1C81"/>
    <w:pPr>
      <w:spacing w:after="100"/>
      <w:ind w:left="660"/>
    </w:pPr>
  </w:style>
  <w:style w:type="paragraph" w:styleId="TOC5">
    <w:name w:val="toc 5"/>
    <w:basedOn w:val="Normal"/>
    <w:next w:val="Normal"/>
    <w:uiPriority w:val="39"/>
    <w:unhideWhenUsed/>
    <w:rsid w:val="7E6F1C81"/>
    <w:pPr>
      <w:spacing w:after="100"/>
      <w:ind w:left="880"/>
    </w:pPr>
  </w:style>
  <w:style w:type="paragraph" w:styleId="TOC6">
    <w:name w:val="toc 6"/>
    <w:basedOn w:val="Normal"/>
    <w:next w:val="Normal"/>
    <w:uiPriority w:val="39"/>
    <w:unhideWhenUsed/>
    <w:rsid w:val="7E6F1C81"/>
    <w:pPr>
      <w:spacing w:after="100"/>
      <w:ind w:left="1100"/>
    </w:pPr>
  </w:style>
  <w:style w:type="paragraph" w:styleId="TOC7">
    <w:name w:val="toc 7"/>
    <w:basedOn w:val="Normal"/>
    <w:next w:val="Normal"/>
    <w:uiPriority w:val="39"/>
    <w:unhideWhenUsed/>
    <w:rsid w:val="7E6F1C81"/>
    <w:pPr>
      <w:spacing w:after="100"/>
      <w:ind w:left="1320"/>
    </w:pPr>
  </w:style>
  <w:style w:type="paragraph" w:styleId="TOC8">
    <w:name w:val="toc 8"/>
    <w:basedOn w:val="Normal"/>
    <w:next w:val="Normal"/>
    <w:uiPriority w:val="39"/>
    <w:unhideWhenUsed/>
    <w:rsid w:val="7E6F1C81"/>
    <w:pPr>
      <w:spacing w:after="100"/>
      <w:ind w:left="1540"/>
    </w:pPr>
  </w:style>
  <w:style w:type="paragraph" w:styleId="TOC9">
    <w:name w:val="toc 9"/>
    <w:basedOn w:val="Normal"/>
    <w:next w:val="Normal"/>
    <w:uiPriority w:val="39"/>
    <w:unhideWhenUsed/>
    <w:rsid w:val="7E6F1C81"/>
    <w:pPr>
      <w:spacing w:after="100"/>
      <w:ind w:left="1760"/>
    </w:pPr>
  </w:style>
  <w:style w:type="paragraph" w:styleId="EndnoteText">
    <w:name w:val="endnote text"/>
    <w:basedOn w:val="Normal"/>
    <w:link w:val="EndnoteTextChar"/>
    <w:uiPriority w:val="99"/>
    <w:semiHidden/>
    <w:unhideWhenUsed/>
    <w:rsid w:val="7E6F1C81"/>
    <w:rPr>
      <w:sz w:val="20"/>
      <w:szCs w:val="20"/>
    </w:rPr>
  </w:style>
  <w:style w:type="character" w:customStyle="1" w:styleId="EndnoteTextChar">
    <w:name w:val="Endnote Text Char"/>
    <w:basedOn w:val="DefaultParagraphFont"/>
    <w:link w:val="EndnoteText"/>
    <w:uiPriority w:val="99"/>
    <w:semiHidden/>
    <w:rsid w:val="7E6F1C81"/>
    <w:rPr>
      <w:noProof w:val="0"/>
      <w:sz w:val="20"/>
      <w:szCs w:val="20"/>
      <w:lang w:val="en-AU"/>
    </w:rPr>
  </w:style>
  <w:style w:type="paragraph" w:styleId="FootnoteText">
    <w:name w:val="footnote text"/>
    <w:basedOn w:val="Normal"/>
    <w:link w:val="FootnoteTextChar"/>
    <w:uiPriority w:val="99"/>
    <w:semiHidden/>
    <w:unhideWhenUsed/>
    <w:rsid w:val="7E6F1C81"/>
    <w:rPr>
      <w:sz w:val="20"/>
      <w:szCs w:val="20"/>
    </w:rPr>
  </w:style>
  <w:style w:type="character" w:customStyle="1" w:styleId="FootnoteTextChar">
    <w:name w:val="Footnote Text Char"/>
    <w:basedOn w:val="DefaultParagraphFont"/>
    <w:link w:val="FootnoteText"/>
    <w:uiPriority w:val="99"/>
    <w:semiHidden/>
    <w:rsid w:val="7E6F1C81"/>
    <w:rPr>
      <w:noProof w:val="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4545">
      <w:bodyDiv w:val="1"/>
      <w:marLeft w:val="0"/>
      <w:marRight w:val="0"/>
      <w:marTop w:val="0"/>
      <w:marBottom w:val="0"/>
      <w:divBdr>
        <w:top w:val="none" w:sz="0" w:space="0" w:color="auto"/>
        <w:left w:val="none" w:sz="0" w:space="0" w:color="auto"/>
        <w:bottom w:val="none" w:sz="0" w:space="0" w:color="auto"/>
        <w:right w:val="none" w:sz="0" w:space="0" w:color="auto"/>
      </w:divBdr>
    </w:div>
    <w:div w:id="258491721">
      <w:bodyDiv w:val="1"/>
      <w:marLeft w:val="0"/>
      <w:marRight w:val="0"/>
      <w:marTop w:val="0"/>
      <w:marBottom w:val="0"/>
      <w:divBdr>
        <w:top w:val="none" w:sz="0" w:space="0" w:color="auto"/>
        <w:left w:val="none" w:sz="0" w:space="0" w:color="auto"/>
        <w:bottom w:val="none" w:sz="0" w:space="0" w:color="auto"/>
        <w:right w:val="none" w:sz="0" w:space="0" w:color="auto"/>
      </w:divBdr>
    </w:div>
    <w:div w:id="284701173">
      <w:bodyDiv w:val="1"/>
      <w:marLeft w:val="0"/>
      <w:marRight w:val="0"/>
      <w:marTop w:val="0"/>
      <w:marBottom w:val="0"/>
      <w:divBdr>
        <w:top w:val="none" w:sz="0" w:space="0" w:color="auto"/>
        <w:left w:val="none" w:sz="0" w:space="0" w:color="auto"/>
        <w:bottom w:val="none" w:sz="0" w:space="0" w:color="auto"/>
        <w:right w:val="none" w:sz="0" w:space="0" w:color="auto"/>
      </w:divBdr>
    </w:div>
    <w:div w:id="758067279">
      <w:bodyDiv w:val="1"/>
      <w:marLeft w:val="0"/>
      <w:marRight w:val="0"/>
      <w:marTop w:val="0"/>
      <w:marBottom w:val="0"/>
      <w:divBdr>
        <w:top w:val="none" w:sz="0" w:space="0" w:color="auto"/>
        <w:left w:val="none" w:sz="0" w:space="0" w:color="auto"/>
        <w:bottom w:val="none" w:sz="0" w:space="0" w:color="auto"/>
        <w:right w:val="none" w:sz="0" w:space="0" w:color="auto"/>
      </w:divBdr>
    </w:div>
    <w:div w:id="177257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9ae9da-7d5b-46a2-9220-609a5ee4a5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9B711E59A6154FA539DA48A2E56157" ma:contentTypeVersion="14" ma:contentTypeDescription="Create a new document." ma:contentTypeScope="" ma:versionID="4ec1921b1d8bdde61a6fc4c9abe16dd4">
  <xsd:schema xmlns:xsd="http://www.w3.org/2001/XMLSchema" xmlns:xs="http://www.w3.org/2001/XMLSchema" xmlns:p="http://schemas.microsoft.com/office/2006/metadata/properties" xmlns:ns3="b29ae9da-7d5b-46a2-9220-609a5ee4a5ab" xmlns:ns4="a31a2626-f4b2-4859-81a8-beb0357dea94" targetNamespace="http://schemas.microsoft.com/office/2006/metadata/properties" ma:root="true" ma:fieldsID="c0fa8e257ddd7a02582cfcaf5705e899" ns3:_="" ns4:_="">
    <xsd:import namespace="b29ae9da-7d5b-46a2-9220-609a5ee4a5ab"/>
    <xsd:import namespace="a31a2626-f4b2-4859-81a8-beb0357dea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ae9da-7d5b-46a2-9220-609a5ee4a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a2626-f4b2-4859-81a8-beb0357dea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B411F-8572-4C35-B255-9FD7D0F96361}">
  <ds:schemaRefs>
    <ds:schemaRef ds:uri="http://schemas.microsoft.com/office/2006/metadata/properties"/>
    <ds:schemaRef ds:uri="http://schemas.microsoft.com/office/infopath/2007/PartnerControls"/>
    <ds:schemaRef ds:uri="b29ae9da-7d5b-46a2-9220-609a5ee4a5ab"/>
  </ds:schemaRefs>
</ds:datastoreItem>
</file>

<file path=customXml/itemProps2.xml><?xml version="1.0" encoding="utf-8"?>
<ds:datastoreItem xmlns:ds="http://schemas.openxmlformats.org/officeDocument/2006/customXml" ds:itemID="{2EB53600-0079-4D64-876D-6BCDE4C2E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ae9da-7d5b-46a2-9220-609a5ee4a5ab"/>
    <ds:schemaRef ds:uri="a31a2626-f4b2-4859-81a8-beb0357d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FBD6E-15F8-44FF-92E3-820699A4719C}">
  <ds:schemaRefs>
    <ds:schemaRef ds:uri="http://schemas.openxmlformats.org/officeDocument/2006/bibliography"/>
  </ds:schemaRefs>
</ds:datastoreItem>
</file>

<file path=customXml/itemProps4.xml><?xml version="1.0" encoding="utf-8"?>
<ds:datastoreItem xmlns:ds="http://schemas.openxmlformats.org/officeDocument/2006/customXml" ds:itemID="{A87A7033-4236-488F-B949-0E7D896A00FF}">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2544</TotalTime>
  <Pages>28</Pages>
  <Words>18991</Words>
  <Characters>108255</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Grover</dc:creator>
  <cp:keywords/>
  <dc:description/>
  <cp:lastModifiedBy>Charu Grover</cp:lastModifiedBy>
  <cp:revision>6</cp:revision>
  <dcterms:created xsi:type="dcterms:W3CDTF">2023-06-09T14:23:00Z</dcterms:created>
  <dcterms:modified xsi:type="dcterms:W3CDTF">2023-06-18T11:05:00Z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0x010100979B711E59A6154FA539DA48A2E56157</vt:lpwstr>
  </property>
</Properties>
</file>