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CEFBF" w14:textId="257C4A78" w:rsidR="00391433" w:rsidRDefault="00391433" w:rsidP="00391433">
      <w:pPr>
        <w:pStyle w:val="Heading1"/>
      </w:pPr>
      <w:proofErr w:type="spellStart"/>
      <w:r>
        <w:t>CheckMyText</w:t>
      </w:r>
      <w:proofErr w:type="spellEnd"/>
      <w:r>
        <w:t xml:space="preserve">! Evaluation of the </w:t>
      </w:r>
      <w:proofErr w:type="spellStart"/>
      <w:r>
        <w:t>SHeLL</w:t>
      </w:r>
      <w:proofErr w:type="spellEnd"/>
      <w:r>
        <w:t xml:space="preserve"> Health Literacy Editor</w:t>
      </w:r>
    </w:p>
    <w:p w14:paraId="059B9A72" w14:textId="4F878928" w:rsidR="00391433" w:rsidRDefault="00391433" w:rsidP="00793020">
      <w:pPr>
        <w:pStyle w:val="Heading1"/>
      </w:pPr>
      <w:r>
        <w:t>Background</w:t>
      </w:r>
    </w:p>
    <w:p w14:paraId="30FF2292" w14:textId="0C8F47FB" w:rsidR="0044256D" w:rsidRPr="000413F4" w:rsidRDefault="0044256D" w:rsidP="0044256D">
      <w:pPr>
        <w:spacing w:after="160"/>
        <w:rPr>
          <w:rFonts w:asciiTheme="minorHAnsi" w:hAnsiTheme="minorHAnsi" w:cstheme="minorHAnsi"/>
          <w:sz w:val="22"/>
          <w:szCs w:val="22"/>
        </w:rPr>
      </w:pPr>
      <w:r w:rsidRPr="000413F4">
        <w:rPr>
          <w:rFonts w:asciiTheme="minorHAnsi" w:hAnsiTheme="minorHAnsi" w:cstheme="minorHAnsi"/>
          <w:sz w:val="22"/>
          <w:szCs w:val="22"/>
        </w:rPr>
        <w:t>Low health literacy affects more than half (60%) of the Australian population</w:t>
      </w:r>
      <w:r w:rsidRPr="000413F4">
        <w:rPr>
          <w:rFonts w:asciiTheme="minorHAnsi" w:hAnsiTheme="minorHAnsi" w:cstheme="minorHAnsi"/>
          <w:sz w:val="22"/>
          <w:szCs w:val="22"/>
        </w:rPr>
        <w:fldChar w:fldCharType="begin"/>
      </w:r>
      <w:r w:rsidR="00AC6530">
        <w:rPr>
          <w:rFonts w:asciiTheme="minorHAnsi" w:hAnsiTheme="minorHAnsi" w:cstheme="minorHAnsi"/>
          <w:sz w:val="22"/>
          <w:szCs w:val="22"/>
        </w:rPr>
        <w:instrText xml:space="preserve"> ADDIN EN.CITE &lt;EndNote&gt;&lt;Cite&gt;&lt;Author&gt;Australian Bureau of Statistics&lt;/Author&gt;&lt;Year&gt;2006&lt;/Year&gt;&lt;RecNum&gt;1011&lt;/RecNum&gt;&lt;DisplayText&gt;[1]&lt;/DisplayText&gt;&lt;record&gt;&lt;rec-number&gt;1011&lt;/rec-number&gt;&lt;foreign-keys&gt;&lt;key app="EN" db-id="5rew92rflz9feme2f9nxtde15e5resdvrspw" timestamp="1529535067"&gt;1011&lt;/key&gt;&lt;/foreign-keys&gt;&lt;ref-type name="Government Document"&gt;46&lt;/ref-type&gt;&lt;contributors&gt;&lt;authors&gt;&lt;author&gt;Australian Bureau of Statistics,&lt;/author&gt;&lt;/authors&gt;&lt;/contributors&gt;&lt;titles&gt;&lt;title&gt;Health literacy, Australia. Cat. No. 4233.0&lt;/title&gt;&lt;/titles&gt;&lt;dates&gt;&lt;year&gt;2006&lt;/year&gt;&lt;/dates&gt;&lt;pub-location&gt;Canberra, Australia&lt;/pub-location&gt;&lt;publisher&gt;Australian Bureau of Statistics&lt;/publisher&gt;&lt;urls&gt;&lt;related-urls&gt;&lt;url&gt;http://www.ausstats.abs.gov.au/ausstats/subscriber.nsf/0/73ED158C6B14BB5ECA2574720011AB83/$File/42330_2006.pdf&lt;/url&gt;&lt;/related-urls&gt;&lt;/urls&gt;&lt;access-date&gt;21 June 2018&lt;/access-date&gt;&lt;/record&gt;&lt;/Cite&gt;&lt;/EndNote&gt;</w:instrText>
      </w:r>
      <w:r w:rsidRPr="000413F4">
        <w:rPr>
          <w:rFonts w:asciiTheme="minorHAnsi" w:hAnsiTheme="minorHAnsi" w:cstheme="minorHAnsi"/>
          <w:sz w:val="22"/>
          <w:szCs w:val="22"/>
        </w:rPr>
        <w:fldChar w:fldCharType="separate"/>
      </w:r>
      <w:r w:rsidR="00AC6530">
        <w:rPr>
          <w:rFonts w:asciiTheme="minorHAnsi" w:hAnsiTheme="minorHAnsi" w:cstheme="minorHAnsi"/>
          <w:noProof/>
          <w:sz w:val="22"/>
          <w:szCs w:val="22"/>
        </w:rPr>
        <w:t>[1]</w:t>
      </w:r>
      <w:r w:rsidRPr="000413F4">
        <w:rPr>
          <w:rFonts w:asciiTheme="minorHAnsi" w:hAnsiTheme="minorHAnsi" w:cstheme="minorHAnsi"/>
          <w:sz w:val="22"/>
          <w:szCs w:val="22"/>
        </w:rPr>
        <w:fldChar w:fldCharType="end"/>
      </w:r>
      <w:r w:rsidRPr="000413F4">
        <w:rPr>
          <w:rFonts w:asciiTheme="minorHAnsi" w:hAnsiTheme="minorHAnsi" w:cstheme="minorHAnsi"/>
          <w:sz w:val="22"/>
          <w:szCs w:val="22"/>
        </w:rPr>
        <w:t xml:space="preserve"> and is associated with higher mortality, morbidity, rates of hospitalisation and emergency department visits, and medication errors.</w:t>
      </w:r>
      <w:r w:rsidRPr="000413F4">
        <w:rPr>
          <w:rFonts w:asciiTheme="minorHAnsi" w:hAnsiTheme="minorHAnsi" w:cstheme="minorHAnsi"/>
          <w:sz w:val="22"/>
          <w:szCs w:val="22"/>
        </w:rPr>
        <w:fldChar w:fldCharType="begin"/>
      </w:r>
      <w:r w:rsidR="00AC6530">
        <w:rPr>
          <w:rFonts w:asciiTheme="minorHAnsi" w:hAnsiTheme="minorHAnsi" w:cstheme="minorHAnsi"/>
          <w:sz w:val="22"/>
          <w:szCs w:val="22"/>
        </w:rPr>
        <w:instrText xml:space="preserve"> ADDIN EN.CITE &lt;EndNote&gt;&lt;Cite&gt;&lt;Author&gt;Berkman&lt;/Author&gt;&lt;Year&gt;2011&lt;/Year&gt;&lt;RecNum&gt;1428&lt;/RecNum&gt;&lt;DisplayText&gt;[2]&lt;/DisplayText&gt;&lt;record&gt;&lt;rec-number&gt;1428&lt;/rec-number&gt;&lt;foreign-keys&gt;&lt;key app="EN" db-id="5rew92rflz9feme2f9nxtde15e5resdvrspw" timestamp="1573536369"&gt;1428&lt;/key&gt;&lt;/foreign-keys&gt;&lt;ref-type name="Journal Article"&gt;17&lt;/ref-type&gt;&lt;contributors&gt;&lt;authors&gt;&lt;author&gt;Berkman, N. D.&lt;/author&gt;&lt;author&gt;Sheridan, S. L.&lt;/author&gt;&lt;author&gt;Donahue, K. E.&lt;/author&gt;&lt;author&gt;Halpern, D. J.&lt;/author&gt;&lt;author&gt;Crotty, K.&lt;/author&gt;&lt;/authors&gt;&lt;/contributors&gt;&lt;auth-address&gt;Program on Health Care Quality and Outcomes, Division of Health Services and Social Policy Research, RTI International, Research Triangle Park, North Carolina 27709-2194, USA. berkman@rti.org&lt;/auth-address&gt;&lt;titles&gt;&lt;title&gt;Low health literacy and health outcomes: an updated systematic review&lt;/title&gt;&lt;secondary-title&gt;Ann Intern Med&lt;/secondary-title&gt;&lt;/titles&gt;&lt;pages&gt;97-107&lt;/pages&gt;&lt;volume&gt;155&lt;/volume&gt;&lt;number&gt;2&lt;/number&gt;&lt;edition&gt;2011/07/20&lt;/edition&gt;&lt;keywords&gt;&lt;keyword&gt;Educational Status&lt;/keyword&gt;&lt;keyword&gt;Health Care Costs&lt;/keyword&gt;&lt;keyword&gt;Health Knowledge, Attitudes, Practice&lt;/keyword&gt;&lt;keyword&gt;*Health Literacy&lt;/keyword&gt;&lt;keyword&gt;Health Services/*statistics &amp;amp; numerical data&lt;/keyword&gt;&lt;keyword&gt;Health Services Accessibility&lt;/keyword&gt;&lt;keyword&gt;Healthcare Disparities&lt;/keyword&gt;&lt;keyword&gt;Hospitalization/statistics &amp;amp; numerical data&lt;/keyword&gt;&lt;keyword&gt;Humans&lt;/keyword&gt;&lt;keyword&gt;*Outcome Assessment, Health Care&lt;/keyword&gt;&lt;keyword&gt;United States&lt;/keyword&gt;&lt;/keywords&gt;&lt;dates&gt;&lt;year&gt;2011&lt;/year&gt;&lt;pub-dates&gt;&lt;date&gt;Jul 19&lt;/date&gt;&lt;/pub-dates&gt;&lt;/dates&gt;&lt;isbn&gt;1539-3704 (Electronic)&amp;#xD;0003-4819 (Linking)&lt;/isbn&gt;&lt;accession-num&gt;21768583&lt;/accession-num&gt;&lt;urls&gt;&lt;related-urls&gt;&lt;url&gt;https://www.ncbi.nlm.nih.gov/pubmed/21768583&lt;/url&gt;&lt;/related-urls&gt;&lt;/urls&gt;&lt;electronic-resource-num&gt;10.7326/0003-4819-155-2-201107190-00005&lt;/electronic-resource-num&gt;&lt;access-date&gt;11/12/2019&lt;/access-date&gt;&lt;/record&gt;&lt;/Cite&gt;&lt;/EndNote&gt;</w:instrText>
      </w:r>
      <w:r w:rsidRPr="000413F4">
        <w:rPr>
          <w:rFonts w:asciiTheme="minorHAnsi" w:hAnsiTheme="minorHAnsi" w:cstheme="minorHAnsi"/>
          <w:sz w:val="22"/>
          <w:szCs w:val="22"/>
        </w:rPr>
        <w:fldChar w:fldCharType="separate"/>
      </w:r>
      <w:r w:rsidR="00AC6530">
        <w:rPr>
          <w:rFonts w:asciiTheme="minorHAnsi" w:hAnsiTheme="minorHAnsi" w:cstheme="minorHAnsi"/>
          <w:noProof/>
          <w:sz w:val="22"/>
          <w:szCs w:val="22"/>
        </w:rPr>
        <w:t>[2]</w:t>
      </w:r>
      <w:r w:rsidRPr="000413F4">
        <w:rPr>
          <w:rFonts w:asciiTheme="minorHAnsi" w:hAnsiTheme="minorHAnsi" w:cstheme="minorHAnsi"/>
          <w:sz w:val="22"/>
          <w:szCs w:val="22"/>
        </w:rPr>
        <w:fldChar w:fldCharType="end"/>
      </w:r>
      <w:r w:rsidRPr="000413F4">
        <w:rPr>
          <w:rFonts w:asciiTheme="minorHAnsi" w:hAnsiTheme="minorHAnsi" w:cstheme="minorHAnsi"/>
          <w:sz w:val="22"/>
          <w:szCs w:val="22"/>
        </w:rPr>
        <w:t xml:space="preserve"> National and international policies recognise health literacy as a critical source of health inequality that disproportionately affects those who are older, less educated, and people from culturally diverse communities (2020 National Health Reform Agreement; WHO Sustainable Development Goals). </w:t>
      </w:r>
    </w:p>
    <w:p w14:paraId="46DE0777" w14:textId="27D3463D" w:rsidR="0044256D" w:rsidRPr="000413F4" w:rsidRDefault="0044256D" w:rsidP="0044256D">
      <w:pPr>
        <w:spacing w:after="160"/>
        <w:rPr>
          <w:rFonts w:asciiTheme="minorHAnsi" w:hAnsiTheme="minorHAnsi" w:cstheme="minorHAnsi"/>
          <w:sz w:val="22"/>
          <w:szCs w:val="22"/>
        </w:rPr>
      </w:pPr>
      <w:r w:rsidRPr="000413F4">
        <w:rPr>
          <w:rFonts w:asciiTheme="minorHAnsi" w:hAnsiTheme="minorHAnsi" w:cstheme="minorHAnsi"/>
          <w:sz w:val="22"/>
          <w:szCs w:val="22"/>
        </w:rPr>
        <w:t>A key directive of these policies is to provide health information that all people can easily understand including those with low health literacy. Despite being a relatively simple, low-cost strategy to address health literacy, this directive has not been integrated into routine public health and clinical practice. Research estimates less than 1% of online Australian health information is written simply enough for most people to understand.</w:t>
      </w:r>
      <w:r w:rsidRPr="000413F4">
        <w:rPr>
          <w:rFonts w:asciiTheme="minorHAnsi" w:hAnsiTheme="minorHAnsi" w:cstheme="minorHAnsi"/>
          <w:sz w:val="22"/>
          <w:szCs w:val="22"/>
        </w:rPr>
        <w:fldChar w:fldCharType="begin"/>
      </w:r>
      <w:r w:rsidR="00AC6530">
        <w:rPr>
          <w:rFonts w:asciiTheme="minorHAnsi" w:hAnsiTheme="minorHAnsi" w:cstheme="minorHAnsi"/>
          <w:sz w:val="22"/>
          <w:szCs w:val="22"/>
        </w:rPr>
        <w:instrText xml:space="preserve"> ADDIN EN.CITE &lt;EndNote&gt;&lt;Cite&gt;&lt;Author&gt;Cheng&lt;/Author&gt;&lt;Year&gt;2015&lt;/Year&gt;&lt;RecNum&gt;120&lt;/RecNum&gt;&lt;DisplayText&gt;[3]&lt;/DisplayText&gt;&lt;record&gt;&lt;rec-number&gt;120&lt;/rec-number&gt;&lt;foreign-keys&gt;&lt;key app="EN" db-id="5rew92rflz9feme2f9nxtde15e5resdvrspw" timestamp="1478213077"&gt;120&lt;/key&gt;&lt;/foreign-keys&gt;&lt;ref-type name="Journal Article"&gt;17&lt;/ref-type&gt;&lt;contributors&gt;&lt;authors&gt;&lt;author&gt;Cheng, C.&lt;/author&gt;&lt;author&gt;Dunn, M.&lt;/author&gt;&lt;/authors&gt;&lt;/contributors&gt;&lt;auth-address&gt;School of Health and Social Development, Faculty of Health, Deakin University, Victoria.&lt;/auth-address&gt;&lt;titles&gt;&lt;title&gt;Health literacy and the Internet: a study on the readability of Australian online health information&lt;/title&gt;&lt;secondary-title&gt;Aust N Z J Public Health&lt;/secondary-title&gt;&lt;/titles&gt;&lt;periodical&gt;&lt;full-title&gt;Aust N Z J Public Health&lt;/full-title&gt;&lt;/periodical&gt;&lt;pages&gt;309-14&lt;/pages&gt;&lt;volume&gt;39&lt;/volume&gt;&lt;number&gt;4&lt;/number&gt;&lt;edition&gt;2015/02/27&lt;/edition&gt;&lt;keywords&gt;&lt;keyword&gt;Access to Information&lt;/keyword&gt;&lt;keyword&gt;Australia&lt;/keyword&gt;&lt;keyword&gt;*Comprehension&lt;/keyword&gt;&lt;keyword&gt;Cross-Sectional Studies&lt;/keyword&gt;&lt;keyword&gt;*Health Literacy&lt;/keyword&gt;&lt;keyword&gt;Humans&lt;/keyword&gt;&lt;keyword&gt;Information Dissemination&lt;/keyword&gt;&lt;keyword&gt;*Internet&lt;/keyword&gt;&lt;keyword&gt;*Patient Education as Topic&lt;/keyword&gt;&lt;keyword&gt;*Reading&lt;/keyword&gt;&lt;keyword&gt;Internet&lt;/keyword&gt;&lt;keyword&gt;health literacy&lt;/keyword&gt;&lt;keyword&gt;readability&lt;/keyword&gt;&lt;/keywords&gt;&lt;dates&gt;&lt;year&gt;2015&lt;/year&gt;&lt;pub-dates&gt;&lt;date&gt;Aug&lt;/date&gt;&lt;/pub-dates&gt;&lt;/dates&gt;&lt;isbn&gt;1753-6405 (Electronic)&amp;#xD;1326-0200 (Linking)&lt;/isbn&gt;&lt;accession-num&gt;25716142&lt;/accession-num&gt;&lt;urls&gt;&lt;related-urls&gt;&lt;url&gt;https://www.ncbi.nlm.nih.gov/pubmed/25716142&lt;/url&gt;&lt;/related-urls&gt;&lt;/urls&gt;&lt;electronic-resource-num&gt;10.1111/1753-6405.12341&lt;/electronic-resource-num&gt;&lt;/record&gt;&lt;/Cite&gt;&lt;/EndNote&gt;</w:instrText>
      </w:r>
      <w:r w:rsidRPr="000413F4">
        <w:rPr>
          <w:rFonts w:asciiTheme="minorHAnsi" w:hAnsiTheme="minorHAnsi" w:cstheme="minorHAnsi"/>
          <w:sz w:val="22"/>
          <w:szCs w:val="22"/>
        </w:rPr>
        <w:fldChar w:fldCharType="separate"/>
      </w:r>
      <w:r w:rsidR="00AC6530">
        <w:rPr>
          <w:rFonts w:asciiTheme="minorHAnsi" w:hAnsiTheme="minorHAnsi" w:cstheme="minorHAnsi"/>
          <w:noProof/>
          <w:sz w:val="22"/>
          <w:szCs w:val="22"/>
        </w:rPr>
        <w:t>[3]</w:t>
      </w:r>
      <w:r w:rsidRPr="000413F4">
        <w:rPr>
          <w:rFonts w:asciiTheme="minorHAnsi" w:hAnsiTheme="minorHAnsi" w:cstheme="minorHAnsi"/>
          <w:sz w:val="22"/>
          <w:szCs w:val="22"/>
        </w:rPr>
        <w:fldChar w:fldCharType="end"/>
      </w:r>
      <w:r w:rsidRPr="000413F4">
        <w:rPr>
          <w:rFonts w:asciiTheme="minorHAnsi" w:hAnsiTheme="minorHAnsi" w:cstheme="minorHAnsi"/>
          <w:sz w:val="22"/>
          <w:szCs w:val="22"/>
        </w:rPr>
        <w:t xml:space="preserve"> </w:t>
      </w:r>
    </w:p>
    <w:p w14:paraId="5EC7A077" w14:textId="0C96F6C5" w:rsidR="0044256D" w:rsidRPr="000413F4" w:rsidRDefault="0044256D" w:rsidP="0044256D">
      <w:pPr>
        <w:rPr>
          <w:rFonts w:asciiTheme="minorHAnsi" w:hAnsiTheme="minorHAnsi" w:cstheme="minorHAnsi"/>
          <w:sz w:val="22"/>
          <w:szCs w:val="22"/>
        </w:rPr>
      </w:pPr>
      <w:r w:rsidRPr="000413F4">
        <w:rPr>
          <w:rFonts w:asciiTheme="minorHAnsi" w:hAnsiTheme="minorHAnsi" w:cstheme="minorHAnsi"/>
          <w:sz w:val="22"/>
          <w:szCs w:val="22"/>
        </w:rPr>
        <w:t>The current evidence-base for interventions that produce easy-to-read health information at scale is insufficient. Several health literacy guidelines advise how to structure, write, and visually present health information.</w:t>
      </w:r>
      <w:r w:rsidRPr="000413F4">
        <w:rPr>
          <w:rFonts w:asciiTheme="minorHAnsi" w:hAnsiTheme="minorHAnsi" w:cstheme="minorHAnsi"/>
          <w:sz w:val="22"/>
          <w:szCs w:val="22"/>
        </w:rPr>
        <w:fldChar w:fldCharType="begin">
          <w:fldData xml:space="preserve">PEVuZE5vdGU+PENpdGU+PEF1dGhvcj5TaG9lbWFrZXI8L0F1dGhvcj48WWVhcj4yMDE0PC9ZZWFy
PjxSZWNOdW0+MTUxMjwvUmVjTnVtPjxEaXNwbGF5VGV4dD5bNC02XTwvRGlzcGxheVRleHQ+PHJl
Y29yZD48cmVjLW51bWJlcj4xNTEyPC9yZWMtbnVtYmVyPjxmb3JlaWduLWtleXM+PGtleSBhcHA9
IkVOIiBkYi1pZD0iNXJldzkycmZsejlmZW1lMmY5bnh0ZGUxNWU1cmVzZHZyc3B3IiB0aW1lc3Rh
bXA9IjE1ODAyNzEwMjYiPjE1MTI8L2tleT48L2ZvcmVpZ24ta2V5cz48cmVmLXR5cGUgbmFtZT0i
Sm91cm5hbCBBcnRpY2xlIj4xNzwvcmVmLXR5cGU+PGNvbnRyaWJ1dG9ycz48YXV0aG9ycz48YXV0
aG9yPlNob2VtYWtlciwgUy4gSi48L2F1dGhvcj48YXV0aG9yPldvbGYsIE0uIFMuPC9hdXRob3I+
PGF1dGhvcj5CcmFjaCwgQy48L2F1dGhvcj48L2F1dGhvcnM+PC9jb250cmlidXRvcnM+PGF1dGgt
YWRkcmVzcz5IZWFsdGggUG9saWN5LCBBYnQgQXNzb2NpYXRlcywgSW5jLiwgQ2FtYnJpZGdlLCBV
U0EuIEVsZWN0cm9uaWMgYWRkcmVzczogc2FyYWhfc2hvZW1ha2VyQGFidGFzc29jLmNvbS4mI3hE
O0ZlaW5iZXJnIFNjaG9vbCBvZiBNZWRpY2luZSwgTm9ydGh3ZXN0ZXJuIFVuaXZlcnNpdHksIENo
aWNhZ28sIFVTQS4mI3hEO0FnZW5jeSBmb3IgSGVhbHRoY2FyZSBSZXNlYXJjaCBhbmQgUXVhbGl0
eSAoQUhSUSksIFJvY2t2aWxsZSwgVVNBLjwvYXV0aC1hZGRyZXNzPjx0aXRsZXM+PHRpdGxlPkRl
dmVsb3BtZW50IG9mIHRoZSBQYXRpZW50IEVkdWNhdGlvbiBNYXRlcmlhbHMgQXNzZXNzbWVudCBU
b29sIChQRU1BVCk6IGEgbmV3IG1lYXN1cmUgb2YgdW5kZXJzdGFuZGFiaWxpdHkgYW5kIGFjdGlv
bmFiaWxpdHkgZm9yIHByaW50IGFuZCBhdWRpb3Zpc3VhbCBwYXRpZW50IGluZm9ybWF0aW9uPC90
aXRsZT48c2Vjb25kYXJ5LXRpdGxlPlBhdGllbnQgRWR1YyBDb3Vuczwvc2Vjb25kYXJ5LXRpdGxl
PjxhbHQtdGl0bGU+UGF0aWVudCBFZHVjIENvdW5zPC9hbHQtdGl0bGU+PC90aXRsZXM+PHBlcmlv
ZGljYWw+PGZ1bGwtdGl0bGU+UGF0aWVudCBFZHVjYXRpb24gJmFtcDsgQ291bnNlbGluZzwvZnVs
bC10aXRsZT48YWJici0xPlBhdGllbnQgRWR1YyBDb3VuczwvYWJici0xPjwvcGVyaW9kaWNhbD48
YWx0LXBlcmlvZGljYWw+PGZ1bGwtdGl0bGU+UGF0aWVudCBFZHVjYXRpb24gJmFtcDsgQ291bnNl
bGluZzwvZnVsbC10aXRsZT48YWJici0xPlBhdGllbnQgRWR1YyBDb3VuczwvYWJici0xPjwvYWx0
LXBlcmlvZGljYWw+PHBhZ2VzPjM5NS00MDM8L3BhZ2VzPjx2b2x1bWU+OTY8L3ZvbHVtZT48bnVt
YmVyPjM8L251bWJlcj48ZWRpdGlvbj4yMDE0LzA2LzI5PC9lZGl0aW9uPjxrZXl3b3Jkcz48a2V5
d29yZD5BdWRpb3Zpc3VhbCBBaWRzPC9rZXl3b3JkPjxrZXl3b3JkPkNvbW11bmljYXRpb248L2tl
eXdvcmQ+PGtleXdvcmQ+Q29tbXVuaXR5IFBhcnRpY2lwYXRpb248L2tleXdvcmQ+PGtleXdvcmQ+
KkNvbXByZWhlbnNpb248L2tleXdvcmQ+PGtleXdvcmQ+SGVhbHRoIExpdGVyYWN5LypzdGFuZGFy
ZHM8L2tleXdvcmQ+PGtleXdvcmQ+SHVtYW5zPC9rZXl3b3JkPjxrZXl3b3JkPk1hc3MgTWVkaWE8
L2tleXdvcmQ+PGtleXdvcmQ+UGF0aWVudCBFZHVjYXRpb24gYXMgVG9waWMvKnN0YW5kYXJkczwv
a2V5d29yZD48a2V5d29yZD5SZXByb2R1Y2liaWxpdHkgb2YgUmVzdWx0czwva2V5d29yZD48a2V5
d29yZD5UZWFjaGluZyBNYXRlcmlhbHMvKnN0YW5kYXJkczwva2V5d29yZD48a2V5d29yZD5Bc3Nl
c3NtZW50PC9rZXl3b3JkPjxrZXl3b3JkPkF1ZGlvdmlzdWFsIG1hdGVyaWFsczwva2V5d29yZD48
a2V5d29yZD5DbGVhciBjb21tdW5pY2F0aW9uPC9rZXl3b3JkPjxrZXl3b3JkPkVkdWNhdGlvbmFs
IG1hdGVyaWFsczwva2V5d29yZD48a2V5d29yZD5IZWFsdGggbGl0ZXJhY3k8L2tleXdvcmQ+PGtl
eXdvcmQ+SW5zdHJ1bWVudCBkZXZlbG9wbWVudDwva2V5d29yZD48a2V5d29yZD5NZWFzdXJlbWVu
dDwva2V5d29yZD48a2V5d29yZD5QYXRpZW50IGVkdWNhdGlvbjwva2V5d29yZD48a2V5d29yZD5Q
bGFpbiBsYW5ndWFnZTwva2V5d29yZD48a2V5d29yZD5SZWFkYWJpbGl0eTwva2V5d29yZD48a2V5
d29yZD5pbnRlcmVzdCBpbmNsdWRpbmcgYW55IGZpbmFuY2lhbCwgcGVyc29uYWwgb3Igb3RoZXIg
cmVsYXRpb25zaGlwcyB3aXRoIG90aGVyPC9rZXl3b3JkPjxrZXl3b3JkPnBlb3BsZSBvciBvcmdh
bml6YXRpb25zIHdpdGhpbiAzIHllYXJzIG9mIGJlZ2lubmluZyB0aGUgc3VibWl0dGVkIHdvcmsg
dGhhdCBjb3VsZDwva2V5d29yZD48a2V5d29yZD5pbmFwcHJvcHJpYXRlbHkgaW5mbHVlbmNlLCBv
ciBiZSBwZXJjZWl2ZWQgdG8gaW5mbHVlbmNlLCB0aGVpciB3b3JrLjwva2V5d29yZD48L2tleXdv
cmRzPjxkYXRlcz48eWVhcj4yMDE0PC95ZWFyPjxwdWItZGF0ZXM+PGRhdGU+U2VwPC9kYXRlPjwv
cHViLWRhdGVzPjwvZGF0ZXM+PGlzYm4+MTg3My01MTM0IChFbGVjdHJvbmljKSYjeEQ7MDczOC0z
OTkxIChMaW5raW5nKTwvaXNibj48YWNjZXNzaW9uLW51bT4yNDk3MzE5NTwvYWNjZXNzaW9uLW51
bT48dXJscz48cmVsYXRlZC11cmxzPjx1cmw+aHR0cHM6Ly93d3cubmNiaS5ubG0ubmloLmdvdi9w
dWJtZWQvMjQ5NzMxOTU8L3VybD48L3JlbGF0ZWQtdXJscz48L3VybHM+PGN1c3RvbTI+UE1DNTA4
NTI1ODwvY3VzdG9tMj48ZWxlY3Ryb25pYy1yZXNvdXJjZS1udW0+MTAuMTAxNi9qLnBlYy4yMDE0
LjA1LjAyNzwvZWxlY3Ryb25pYy1yZXNvdXJjZS1udW0+PHJlbW90ZS1kYXRhYmFzZS1uYW1lPlB1
Yk1lZDwvcmVtb3RlLWRhdGFiYXNlLW5hbWU+PGxhbmd1YWdlPmVuZzwvbGFuZ3VhZ2U+PC9yZWNv
cmQ+PC9DaXRlPjxDaXRlPjxBdXRob3I+QnJlZ2E8L0F1dGhvcj48WWVhcj4yMDE1PC9ZZWFyPjxS
ZWNOdW0+NTkxPC9SZWNOdW0+PHJlY29yZD48cmVjLW51bWJlcj41OTE8L3JlYy1udW1iZXI+PGZv
cmVpZ24ta2V5cz48a2V5IGFwcD0iRU4iIGRiLWlkPSI1cmV3OTJyZmx6OWZlbWUyZjlueHRkZTE1
ZTVyZXNkdnJzcHciIHRpbWVzdGFtcD0iMTQ5NzQwMDE2NyI+NTkxPC9rZXk+PC9mb3JlaWduLWtl
eXM+PHJlZi10eXBlIG5hbWU9IldlYiBQYWdlIj4xMjwvcmVmLXR5cGU+PGNvbnRyaWJ1dG9ycz48
YXV0aG9ycz48YXV0aG9yPkJyZWdhLCBBRzwvYXV0aG9yPjxhdXRob3I+QmFybmFyZCwgSjwvYXV0
aG9yPjxhdXRob3I+TWFiYWNoaSwgTk08L2F1dGhvcj48YXV0aG9yPldlaXNzLCBCRDwvYXV0aG9y
PjxhdXRob3I+RGVXYWx0LCBEQTwvYXV0aG9yPjxhdXRob3I+QnJhY2gsIEM8L2F1dGhvcj48YXV0
aG9yPkNpZnVlbnRlcywgTTwvYXV0aG9yPjxhdXRob3I+QWxicmlnaHQsIEs8L2F1dGhvcj48YXV0
aG9yPldlc3QsIERSPC9hdXRob3I+PC9hdXRob3JzPjwvY29udHJpYnV0b3JzPjx0aXRsZXM+PHRp
dGxlPkFIUlEgSGVhbHRoIExpdGVyYWN5IFVuaXZlcnNhbCBQcmVjYXV0aW9ucyBUb29sa2l0LCAy
bmQgRWRpdGlvbjwvdGl0bGU+PC90aXRsZXM+PG51bWJlcj4xNCBKdW5lIDIwMTc8L251bWJlcj48
ZGF0ZXM+PHllYXI+MjAxNTwveWVhcj48cHViLWRhdGVzPjxkYXRlPkZlYnJ1YXJ5IDIwMTU8L2Rh
dGU+PC9wdWItZGF0ZXM+PC9kYXRlcz48cHViLWxvY2F0aW9uPlJvY2t2aWxsZSwgTUQ8L3B1Yi1s
b2NhdGlvbj48cHVibGlzaGVyPkFnZW5jeSBmb3IgSGVhbHRoY2FyZSBSZXNlYXJjaCBhbmQgUXVh
bGl0eTwvcHVibGlzaGVyPjx1cmxzPjxyZWxhdGVkLXVybHM+PHVybD5odHRwOi8vd3d3LmFocnEu
Z292L3Byb2Zlc3Npb25hbHMvcXVhbGl0eS1wYXRpZW50LXNhZmV0eS9xdWFsaXR5LXJlc291cmNl
cy90b29scy9saXRlcmFjeS10b29sa2l0L2hlYWx0aGxpdHRvb2xraXQyLmh0bWw8L3VybD48L3Jl
bGF0ZWQtdXJscz48L3VybHM+PC9yZWNvcmQ+PC9DaXRlPjxDaXRlPjxBdXRob3I+T2ZmaWNlIG9m
IERpc2Vhc2UgUHJldmVudGlvbiBhbmQgSGVhbHRoIFByb21vdGlvbjwvQXV0aG9yPjxZZWFyPjIw
MTU8L1llYXI+PFJlY051bT4zOTI8L1JlY051bT48cmVjb3JkPjxyZWMtbnVtYmVyPjM5MjwvcmVj
LW51bWJlcj48Zm9yZWlnbi1rZXlzPjxrZXkgYXBwPSJFTiIgZGItaWQ9IjVyZXc5MnJmbHo5ZmVt
ZTJmOW54dGRlMTVlNXJlc2R2cnNwdyIgdGltZXN0YW1wPSIxNDg2MDAzNjQyIj4zOTI8L2tleT48
L2ZvcmVpZ24ta2V5cz48cmVmLXR5cGUgbmFtZT0iSm91cm5hbCBBcnRpY2xlIj4xNzwvcmVmLXR5
cGU+PGNvbnRyaWJ1dG9ycz48YXV0aG9ycz48YXV0aG9yPk9mZmljZSBvZiBEaXNlYXNlIFByZXZl
bnRpb24gYW5kIEhlYWx0aCBQcm9tb3Rpb24sPC9hdXRob3I+PC9hdXRob3JzPjwvY29udHJpYnV0
b3JzPjx0aXRsZXM+PHRpdGxlPkhlYWx0aCBsaXRlcmFjeSBvbmxpbmU6IEEgZ3VpZGUgdG8gc2lt
cGxpZnlpbmcgdGhlIHVzZXIgZXhwZXJpZW5jZTwvdGl0bGU+PC90aXRsZXM+PGRhdGVzPjx5ZWFy
PjIwMTU8L3llYXI+PC9kYXRlcz48dXJscz48L3VybHM+PC9yZWNvcmQ+PC9DaXRlPjwvRW5kTm90
ZT4A
</w:fldData>
        </w:fldChar>
      </w:r>
      <w:r w:rsidR="00AC6530">
        <w:rPr>
          <w:rFonts w:asciiTheme="minorHAnsi" w:hAnsiTheme="minorHAnsi" w:cstheme="minorHAnsi"/>
          <w:sz w:val="22"/>
          <w:szCs w:val="22"/>
        </w:rPr>
        <w:instrText xml:space="preserve"> ADDIN EN.CITE </w:instrText>
      </w:r>
      <w:r w:rsidR="00AC6530">
        <w:rPr>
          <w:rFonts w:asciiTheme="minorHAnsi" w:hAnsiTheme="minorHAnsi" w:cstheme="minorHAnsi"/>
          <w:sz w:val="22"/>
          <w:szCs w:val="22"/>
        </w:rPr>
        <w:fldChar w:fldCharType="begin">
          <w:fldData xml:space="preserve">PEVuZE5vdGU+PENpdGU+PEF1dGhvcj5TaG9lbWFrZXI8L0F1dGhvcj48WWVhcj4yMDE0PC9ZZWFy
PjxSZWNOdW0+MTUxMjwvUmVjTnVtPjxEaXNwbGF5VGV4dD5bNC02XTwvRGlzcGxheVRleHQ+PHJl
Y29yZD48cmVjLW51bWJlcj4xNTEyPC9yZWMtbnVtYmVyPjxmb3JlaWduLWtleXM+PGtleSBhcHA9
IkVOIiBkYi1pZD0iNXJldzkycmZsejlmZW1lMmY5bnh0ZGUxNWU1cmVzZHZyc3B3IiB0aW1lc3Rh
bXA9IjE1ODAyNzEwMjYiPjE1MTI8L2tleT48L2ZvcmVpZ24ta2V5cz48cmVmLXR5cGUgbmFtZT0i
Sm91cm5hbCBBcnRpY2xlIj4xNzwvcmVmLXR5cGU+PGNvbnRyaWJ1dG9ycz48YXV0aG9ycz48YXV0
aG9yPlNob2VtYWtlciwgUy4gSi48L2F1dGhvcj48YXV0aG9yPldvbGYsIE0uIFMuPC9hdXRob3I+
PGF1dGhvcj5CcmFjaCwgQy48L2F1dGhvcj48L2F1dGhvcnM+PC9jb250cmlidXRvcnM+PGF1dGgt
YWRkcmVzcz5IZWFsdGggUG9saWN5LCBBYnQgQXNzb2NpYXRlcywgSW5jLiwgQ2FtYnJpZGdlLCBV
U0EuIEVsZWN0cm9uaWMgYWRkcmVzczogc2FyYWhfc2hvZW1ha2VyQGFidGFzc29jLmNvbS4mI3hE
O0ZlaW5iZXJnIFNjaG9vbCBvZiBNZWRpY2luZSwgTm9ydGh3ZXN0ZXJuIFVuaXZlcnNpdHksIENo
aWNhZ28sIFVTQS4mI3hEO0FnZW5jeSBmb3IgSGVhbHRoY2FyZSBSZXNlYXJjaCBhbmQgUXVhbGl0
eSAoQUhSUSksIFJvY2t2aWxsZSwgVVNBLjwvYXV0aC1hZGRyZXNzPjx0aXRsZXM+PHRpdGxlPkRl
dmVsb3BtZW50IG9mIHRoZSBQYXRpZW50IEVkdWNhdGlvbiBNYXRlcmlhbHMgQXNzZXNzbWVudCBU
b29sIChQRU1BVCk6IGEgbmV3IG1lYXN1cmUgb2YgdW5kZXJzdGFuZGFiaWxpdHkgYW5kIGFjdGlv
bmFiaWxpdHkgZm9yIHByaW50IGFuZCBhdWRpb3Zpc3VhbCBwYXRpZW50IGluZm9ybWF0aW9uPC90
aXRsZT48c2Vjb25kYXJ5LXRpdGxlPlBhdGllbnQgRWR1YyBDb3Vuczwvc2Vjb25kYXJ5LXRpdGxl
PjxhbHQtdGl0bGU+UGF0aWVudCBFZHVjIENvdW5zPC9hbHQtdGl0bGU+PC90aXRsZXM+PHBlcmlv
ZGljYWw+PGZ1bGwtdGl0bGU+UGF0aWVudCBFZHVjYXRpb24gJmFtcDsgQ291bnNlbGluZzwvZnVs
bC10aXRsZT48YWJici0xPlBhdGllbnQgRWR1YyBDb3VuczwvYWJici0xPjwvcGVyaW9kaWNhbD48
YWx0LXBlcmlvZGljYWw+PGZ1bGwtdGl0bGU+UGF0aWVudCBFZHVjYXRpb24gJmFtcDsgQ291bnNl
bGluZzwvZnVsbC10aXRsZT48YWJici0xPlBhdGllbnQgRWR1YyBDb3VuczwvYWJici0xPjwvYWx0
LXBlcmlvZGljYWw+PHBhZ2VzPjM5NS00MDM8L3BhZ2VzPjx2b2x1bWU+OTY8L3ZvbHVtZT48bnVt
YmVyPjM8L251bWJlcj48ZWRpdGlvbj4yMDE0LzA2LzI5PC9lZGl0aW9uPjxrZXl3b3Jkcz48a2V5
d29yZD5BdWRpb3Zpc3VhbCBBaWRzPC9rZXl3b3JkPjxrZXl3b3JkPkNvbW11bmljYXRpb248L2tl
eXdvcmQ+PGtleXdvcmQ+Q29tbXVuaXR5IFBhcnRpY2lwYXRpb248L2tleXdvcmQ+PGtleXdvcmQ+
KkNvbXByZWhlbnNpb248L2tleXdvcmQ+PGtleXdvcmQ+SGVhbHRoIExpdGVyYWN5LypzdGFuZGFy
ZHM8L2tleXdvcmQ+PGtleXdvcmQ+SHVtYW5zPC9rZXl3b3JkPjxrZXl3b3JkPk1hc3MgTWVkaWE8
L2tleXdvcmQ+PGtleXdvcmQ+UGF0aWVudCBFZHVjYXRpb24gYXMgVG9waWMvKnN0YW5kYXJkczwv
a2V5d29yZD48a2V5d29yZD5SZXByb2R1Y2liaWxpdHkgb2YgUmVzdWx0czwva2V5d29yZD48a2V5
d29yZD5UZWFjaGluZyBNYXRlcmlhbHMvKnN0YW5kYXJkczwva2V5d29yZD48a2V5d29yZD5Bc3Nl
c3NtZW50PC9rZXl3b3JkPjxrZXl3b3JkPkF1ZGlvdmlzdWFsIG1hdGVyaWFsczwva2V5d29yZD48
a2V5d29yZD5DbGVhciBjb21tdW5pY2F0aW9uPC9rZXl3b3JkPjxrZXl3b3JkPkVkdWNhdGlvbmFs
IG1hdGVyaWFsczwva2V5d29yZD48a2V5d29yZD5IZWFsdGggbGl0ZXJhY3k8L2tleXdvcmQ+PGtl
eXdvcmQ+SW5zdHJ1bWVudCBkZXZlbG9wbWVudDwva2V5d29yZD48a2V5d29yZD5NZWFzdXJlbWVu
dDwva2V5d29yZD48a2V5d29yZD5QYXRpZW50IGVkdWNhdGlvbjwva2V5d29yZD48a2V5d29yZD5Q
bGFpbiBsYW5ndWFnZTwva2V5d29yZD48a2V5d29yZD5SZWFkYWJpbGl0eTwva2V5d29yZD48a2V5
d29yZD5pbnRlcmVzdCBpbmNsdWRpbmcgYW55IGZpbmFuY2lhbCwgcGVyc29uYWwgb3Igb3RoZXIg
cmVsYXRpb25zaGlwcyB3aXRoIG90aGVyPC9rZXl3b3JkPjxrZXl3b3JkPnBlb3BsZSBvciBvcmdh
bml6YXRpb25zIHdpdGhpbiAzIHllYXJzIG9mIGJlZ2lubmluZyB0aGUgc3VibWl0dGVkIHdvcmsg
dGhhdCBjb3VsZDwva2V5d29yZD48a2V5d29yZD5pbmFwcHJvcHJpYXRlbHkgaW5mbHVlbmNlLCBv
ciBiZSBwZXJjZWl2ZWQgdG8gaW5mbHVlbmNlLCB0aGVpciB3b3JrLjwva2V5d29yZD48L2tleXdv
cmRzPjxkYXRlcz48eWVhcj4yMDE0PC95ZWFyPjxwdWItZGF0ZXM+PGRhdGU+U2VwPC9kYXRlPjwv
cHViLWRhdGVzPjwvZGF0ZXM+PGlzYm4+MTg3My01MTM0IChFbGVjdHJvbmljKSYjeEQ7MDczOC0z
OTkxIChMaW5raW5nKTwvaXNibj48YWNjZXNzaW9uLW51bT4yNDk3MzE5NTwvYWNjZXNzaW9uLW51
bT48dXJscz48cmVsYXRlZC11cmxzPjx1cmw+aHR0cHM6Ly93d3cubmNiaS5ubG0ubmloLmdvdi9w
dWJtZWQvMjQ5NzMxOTU8L3VybD48L3JlbGF0ZWQtdXJscz48L3VybHM+PGN1c3RvbTI+UE1DNTA4
NTI1ODwvY3VzdG9tMj48ZWxlY3Ryb25pYy1yZXNvdXJjZS1udW0+MTAuMTAxNi9qLnBlYy4yMDE0
LjA1LjAyNzwvZWxlY3Ryb25pYy1yZXNvdXJjZS1udW0+PHJlbW90ZS1kYXRhYmFzZS1uYW1lPlB1
Yk1lZDwvcmVtb3RlLWRhdGFiYXNlLW5hbWU+PGxhbmd1YWdlPmVuZzwvbGFuZ3VhZ2U+PC9yZWNv
cmQ+PC9DaXRlPjxDaXRlPjxBdXRob3I+QnJlZ2E8L0F1dGhvcj48WWVhcj4yMDE1PC9ZZWFyPjxS
ZWNOdW0+NTkxPC9SZWNOdW0+PHJlY29yZD48cmVjLW51bWJlcj41OTE8L3JlYy1udW1iZXI+PGZv
cmVpZ24ta2V5cz48a2V5IGFwcD0iRU4iIGRiLWlkPSI1cmV3OTJyZmx6OWZlbWUyZjlueHRkZTE1
ZTVyZXNkdnJzcHciIHRpbWVzdGFtcD0iMTQ5NzQwMDE2NyI+NTkxPC9rZXk+PC9mb3JlaWduLWtl
eXM+PHJlZi10eXBlIG5hbWU9IldlYiBQYWdlIj4xMjwvcmVmLXR5cGU+PGNvbnRyaWJ1dG9ycz48
YXV0aG9ycz48YXV0aG9yPkJyZWdhLCBBRzwvYXV0aG9yPjxhdXRob3I+QmFybmFyZCwgSjwvYXV0
aG9yPjxhdXRob3I+TWFiYWNoaSwgTk08L2F1dGhvcj48YXV0aG9yPldlaXNzLCBCRDwvYXV0aG9y
PjxhdXRob3I+RGVXYWx0LCBEQTwvYXV0aG9yPjxhdXRob3I+QnJhY2gsIEM8L2F1dGhvcj48YXV0
aG9yPkNpZnVlbnRlcywgTTwvYXV0aG9yPjxhdXRob3I+QWxicmlnaHQsIEs8L2F1dGhvcj48YXV0
aG9yPldlc3QsIERSPC9hdXRob3I+PC9hdXRob3JzPjwvY29udHJpYnV0b3JzPjx0aXRsZXM+PHRp
dGxlPkFIUlEgSGVhbHRoIExpdGVyYWN5IFVuaXZlcnNhbCBQcmVjYXV0aW9ucyBUb29sa2l0LCAy
bmQgRWRpdGlvbjwvdGl0bGU+PC90aXRsZXM+PG51bWJlcj4xNCBKdW5lIDIwMTc8L251bWJlcj48
ZGF0ZXM+PHllYXI+MjAxNTwveWVhcj48cHViLWRhdGVzPjxkYXRlPkZlYnJ1YXJ5IDIwMTU8L2Rh
dGU+PC9wdWItZGF0ZXM+PC9kYXRlcz48cHViLWxvY2F0aW9uPlJvY2t2aWxsZSwgTUQ8L3B1Yi1s
b2NhdGlvbj48cHVibGlzaGVyPkFnZW5jeSBmb3IgSGVhbHRoY2FyZSBSZXNlYXJjaCBhbmQgUXVh
bGl0eTwvcHVibGlzaGVyPjx1cmxzPjxyZWxhdGVkLXVybHM+PHVybD5odHRwOi8vd3d3LmFocnEu
Z292L3Byb2Zlc3Npb25hbHMvcXVhbGl0eS1wYXRpZW50LXNhZmV0eS9xdWFsaXR5LXJlc291cmNl
cy90b29scy9saXRlcmFjeS10b29sa2l0L2hlYWx0aGxpdHRvb2xraXQyLmh0bWw8L3VybD48L3Jl
bGF0ZWQtdXJscz48L3VybHM+PC9yZWNvcmQ+PC9DaXRlPjxDaXRlPjxBdXRob3I+T2ZmaWNlIG9m
IERpc2Vhc2UgUHJldmVudGlvbiBhbmQgSGVhbHRoIFByb21vdGlvbjwvQXV0aG9yPjxZZWFyPjIw
MTU8L1llYXI+PFJlY051bT4zOTI8L1JlY051bT48cmVjb3JkPjxyZWMtbnVtYmVyPjM5MjwvcmVj
LW51bWJlcj48Zm9yZWlnbi1rZXlzPjxrZXkgYXBwPSJFTiIgZGItaWQ9IjVyZXc5MnJmbHo5ZmVt
ZTJmOW54dGRlMTVlNXJlc2R2cnNwdyIgdGltZXN0YW1wPSIxNDg2MDAzNjQyIj4zOTI8L2tleT48
L2ZvcmVpZ24ta2V5cz48cmVmLXR5cGUgbmFtZT0iSm91cm5hbCBBcnRpY2xlIj4xNzwvcmVmLXR5
cGU+PGNvbnRyaWJ1dG9ycz48YXV0aG9ycz48YXV0aG9yPk9mZmljZSBvZiBEaXNlYXNlIFByZXZl
bnRpb24gYW5kIEhlYWx0aCBQcm9tb3Rpb24sPC9hdXRob3I+PC9hdXRob3JzPjwvY29udHJpYnV0
b3JzPjx0aXRsZXM+PHRpdGxlPkhlYWx0aCBsaXRlcmFjeSBvbmxpbmU6IEEgZ3VpZGUgdG8gc2lt
cGxpZnlpbmcgdGhlIHVzZXIgZXhwZXJpZW5jZTwvdGl0bGU+PC90aXRsZXM+PGRhdGVzPjx5ZWFy
PjIwMTU8L3llYXI+PC9kYXRlcz48dXJscz48L3VybHM+PC9yZWNvcmQ+PC9DaXRlPjwvRW5kTm90
ZT4A
</w:fldData>
        </w:fldChar>
      </w:r>
      <w:r w:rsidR="00AC6530">
        <w:rPr>
          <w:rFonts w:asciiTheme="minorHAnsi" w:hAnsiTheme="minorHAnsi" w:cstheme="minorHAnsi"/>
          <w:sz w:val="22"/>
          <w:szCs w:val="22"/>
        </w:rPr>
        <w:instrText xml:space="preserve"> ADDIN EN.CITE.DATA </w:instrText>
      </w:r>
      <w:r w:rsidR="00AC6530">
        <w:rPr>
          <w:rFonts w:asciiTheme="minorHAnsi" w:hAnsiTheme="minorHAnsi" w:cstheme="minorHAnsi"/>
          <w:sz w:val="22"/>
          <w:szCs w:val="22"/>
        </w:rPr>
      </w:r>
      <w:r w:rsidR="00AC6530">
        <w:rPr>
          <w:rFonts w:asciiTheme="minorHAnsi" w:hAnsiTheme="minorHAnsi" w:cstheme="minorHAnsi"/>
          <w:sz w:val="22"/>
          <w:szCs w:val="22"/>
        </w:rPr>
        <w:fldChar w:fldCharType="end"/>
      </w:r>
      <w:r w:rsidRPr="000413F4">
        <w:rPr>
          <w:rFonts w:asciiTheme="minorHAnsi" w:hAnsiTheme="minorHAnsi" w:cstheme="minorHAnsi"/>
          <w:sz w:val="22"/>
          <w:szCs w:val="22"/>
        </w:rPr>
      </w:r>
      <w:r w:rsidRPr="000413F4">
        <w:rPr>
          <w:rFonts w:asciiTheme="minorHAnsi" w:hAnsiTheme="minorHAnsi" w:cstheme="minorHAnsi"/>
          <w:sz w:val="22"/>
          <w:szCs w:val="22"/>
        </w:rPr>
        <w:fldChar w:fldCharType="separate"/>
      </w:r>
      <w:r w:rsidR="00AC6530">
        <w:rPr>
          <w:rFonts w:asciiTheme="minorHAnsi" w:hAnsiTheme="minorHAnsi" w:cstheme="minorHAnsi"/>
          <w:noProof/>
          <w:sz w:val="22"/>
          <w:szCs w:val="22"/>
        </w:rPr>
        <w:t>[4-6]</w:t>
      </w:r>
      <w:r w:rsidRPr="000413F4">
        <w:rPr>
          <w:rFonts w:asciiTheme="minorHAnsi" w:hAnsiTheme="minorHAnsi" w:cstheme="minorHAnsi"/>
          <w:sz w:val="22"/>
          <w:szCs w:val="22"/>
        </w:rPr>
        <w:fldChar w:fldCharType="end"/>
      </w:r>
      <w:r w:rsidRPr="000413F4">
        <w:rPr>
          <w:rFonts w:asciiTheme="minorHAnsi" w:hAnsiTheme="minorHAnsi" w:cstheme="minorHAnsi"/>
          <w:sz w:val="22"/>
          <w:szCs w:val="22"/>
        </w:rPr>
        <w:t xml:space="preserve"> However, except for school grade reading levels, there are no other tools that objectively assess whether individual words or sentences may be hard to understand. As a result, applying health literacy principles to written text is often time-consuming and highly subjective.</w:t>
      </w:r>
    </w:p>
    <w:p w14:paraId="35EF594C" w14:textId="3A419958" w:rsidR="0044256D" w:rsidRPr="000413F4" w:rsidRDefault="0044256D" w:rsidP="0044256D">
      <w:pPr>
        <w:rPr>
          <w:rFonts w:asciiTheme="minorHAnsi" w:hAnsiTheme="minorHAnsi" w:cstheme="minorHAnsi"/>
          <w:sz w:val="22"/>
          <w:szCs w:val="22"/>
        </w:rPr>
      </w:pPr>
    </w:p>
    <w:p w14:paraId="3DD1B827" w14:textId="2089A3C0" w:rsidR="00233C69" w:rsidRDefault="0044256D" w:rsidP="0044256D">
      <w:pPr>
        <w:spacing w:after="100"/>
        <w:rPr>
          <w:rFonts w:asciiTheme="minorHAnsi" w:hAnsiTheme="minorHAnsi" w:cstheme="minorHAnsi"/>
          <w:sz w:val="22"/>
          <w:szCs w:val="22"/>
        </w:rPr>
      </w:pPr>
      <w:r w:rsidRPr="000413F4">
        <w:rPr>
          <w:rFonts w:asciiTheme="minorHAnsi" w:hAnsiTheme="minorHAnsi" w:cstheme="minorHAnsi"/>
          <w:sz w:val="22"/>
          <w:szCs w:val="22"/>
        </w:rPr>
        <w:t>The</w:t>
      </w:r>
      <w:r w:rsidR="00262185">
        <w:rPr>
          <w:rFonts w:asciiTheme="minorHAnsi" w:hAnsiTheme="minorHAnsi" w:cstheme="minorHAnsi"/>
          <w:sz w:val="22"/>
          <w:szCs w:val="22"/>
        </w:rPr>
        <w:t xml:space="preserve"> Sydney Health Literacy Lab (</w:t>
      </w:r>
      <w:proofErr w:type="spellStart"/>
      <w:r w:rsidR="00262185">
        <w:rPr>
          <w:rFonts w:asciiTheme="minorHAnsi" w:hAnsiTheme="minorHAnsi" w:cstheme="minorHAnsi"/>
          <w:sz w:val="22"/>
          <w:szCs w:val="22"/>
        </w:rPr>
        <w:t>SHeLL</w:t>
      </w:r>
      <w:proofErr w:type="spellEnd"/>
      <w:r w:rsidR="00262185">
        <w:rPr>
          <w:rFonts w:asciiTheme="minorHAnsi" w:hAnsiTheme="minorHAnsi" w:cstheme="minorHAnsi"/>
          <w:sz w:val="22"/>
          <w:szCs w:val="22"/>
        </w:rPr>
        <w:t>)</w:t>
      </w:r>
      <w:r w:rsidRPr="000413F4">
        <w:rPr>
          <w:rFonts w:asciiTheme="minorHAnsi" w:hAnsiTheme="minorHAnsi" w:cstheme="minorHAnsi"/>
          <w:sz w:val="22"/>
          <w:szCs w:val="22"/>
        </w:rPr>
        <w:t xml:space="preserve"> Health Literacy Editor is a new tool developed to address this issue. It provides objective assessment of written health information across a range of factors. These include feedback on school grade reading levels, medical jargon, and complex grammatical structures such as the passive voice. The Editor also guides users in real-time, providing suggested alternatives and demonstrating how small changes can incrementally improve the text. The Editor has undergone extensive user testing with health staff to refine the usability of its features and improve acceptability</w:t>
      </w:r>
      <w:r w:rsidR="00262185">
        <w:rPr>
          <w:rFonts w:asciiTheme="minorHAnsi" w:hAnsiTheme="minorHAnsi" w:cstheme="minorHAnsi"/>
          <w:sz w:val="22"/>
          <w:szCs w:val="22"/>
        </w:rPr>
        <w:t xml:space="preserve"> (manuscript currently under review)</w:t>
      </w:r>
      <w:r w:rsidRPr="000413F4">
        <w:rPr>
          <w:rFonts w:asciiTheme="minorHAnsi" w:hAnsiTheme="minorHAnsi" w:cstheme="minorHAnsi"/>
          <w:sz w:val="22"/>
          <w:szCs w:val="22"/>
        </w:rPr>
        <w:t>. However, though the Editor assesses wide-ranging factors that influence text complexity, it is unknown whether health information providers can easily act on this feedback to revise and simplify health information.</w:t>
      </w:r>
    </w:p>
    <w:p w14:paraId="427DF21B" w14:textId="77777777" w:rsidR="00262185" w:rsidRDefault="00262185" w:rsidP="00262185">
      <w:pPr>
        <w:rPr>
          <w:rFonts w:asciiTheme="minorHAnsi" w:hAnsiTheme="minorHAnsi" w:cstheme="minorHAnsi"/>
          <w:sz w:val="22"/>
          <w:szCs w:val="22"/>
          <w:u w:val="single"/>
        </w:rPr>
      </w:pPr>
    </w:p>
    <w:p w14:paraId="74BDC2E8" w14:textId="77777777" w:rsidR="00262185" w:rsidRPr="000413F4" w:rsidRDefault="00262185" w:rsidP="00262185">
      <w:pPr>
        <w:rPr>
          <w:rFonts w:asciiTheme="minorHAnsi" w:hAnsiTheme="minorHAnsi" w:cstheme="minorHAnsi"/>
          <w:sz w:val="22"/>
          <w:szCs w:val="22"/>
          <w:u w:val="single"/>
        </w:rPr>
      </w:pPr>
      <w:r w:rsidRPr="000413F4">
        <w:rPr>
          <w:rFonts w:asciiTheme="minorHAnsi" w:hAnsiTheme="minorHAnsi" w:cstheme="minorHAnsi"/>
          <w:sz w:val="22"/>
          <w:szCs w:val="22"/>
          <w:u w:val="single"/>
        </w:rPr>
        <w:t>Aim:</w:t>
      </w:r>
    </w:p>
    <w:p w14:paraId="1141D2CD" w14:textId="3D8C324D" w:rsidR="00262185" w:rsidRPr="000413F4" w:rsidRDefault="0048251A" w:rsidP="00262185">
      <w:pPr>
        <w:spacing w:before="120"/>
        <w:rPr>
          <w:rFonts w:asciiTheme="minorHAnsi" w:hAnsiTheme="minorHAnsi" w:cstheme="minorHAnsi"/>
          <w:sz w:val="22"/>
          <w:szCs w:val="22"/>
        </w:rPr>
      </w:pPr>
      <w:r w:rsidRPr="0048251A">
        <w:rPr>
          <w:rFonts w:asciiTheme="minorHAnsi" w:hAnsiTheme="minorHAnsi" w:cstheme="minorHAnsi"/>
          <w:sz w:val="22"/>
          <w:szCs w:val="22"/>
        </w:rPr>
        <w:t>This study aims to e</w:t>
      </w:r>
      <w:r w:rsidR="00262185" w:rsidRPr="0048251A">
        <w:rPr>
          <w:rFonts w:asciiTheme="minorHAnsi" w:hAnsiTheme="minorHAnsi" w:cstheme="minorHAnsi"/>
          <w:sz w:val="22"/>
          <w:szCs w:val="22"/>
        </w:rPr>
        <w:t>valuate</w:t>
      </w:r>
      <w:r w:rsidR="00262185" w:rsidRPr="000413F4">
        <w:rPr>
          <w:rFonts w:asciiTheme="minorHAnsi" w:hAnsiTheme="minorHAnsi" w:cstheme="minorHAnsi"/>
          <w:sz w:val="22"/>
          <w:szCs w:val="22"/>
        </w:rPr>
        <w:t xml:space="preserve"> whether health </w:t>
      </w:r>
      <w:r w:rsidR="00DD2350">
        <w:rPr>
          <w:rFonts w:asciiTheme="minorHAnsi" w:hAnsiTheme="minorHAnsi" w:cstheme="minorHAnsi"/>
          <w:sz w:val="22"/>
          <w:szCs w:val="22"/>
        </w:rPr>
        <w:t>information developers</w:t>
      </w:r>
      <w:r w:rsidR="00262185" w:rsidRPr="000413F4">
        <w:rPr>
          <w:rFonts w:asciiTheme="minorHAnsi" w:hAnsiTheme="minorHAnsi" w:cstheme="minorHAnsi"/>
          <w:sz w:val="22"/>
          <w:szCs w:val="22"/>
        </w:rPr>
        <w:t xml:space="preserve"> produce higher quality written health information (</w:t>
      </w:r>
      <w:proofErr w:type="gramStart"/>
      <w:r w:rsidR="00262185" w:rsidRPr="000413F4">
        <w:rPr>
          <w:rFonts w:asciiTheme="minorHAnsi" w:hAnsiTheme="minorHAnsi" w:cstheme="minorHAnsi"/>
          <w:sz w:val="22"/>
          <w:szCs w:val="22"/>
        </w:rPr>
        <w:t>i.e.</w:t>
      </w:r>
      <w:proofErr w:type="gramEnd"/>
      <w:r w:rsidR="00262185" w:rsidRPr="000413F4">
        <w:rPr>
          <w:rFonts w:asciiTheme="minorHAnsi" w:hAnsiTheme="minorHAnsi" w:cstheme="minorHAnsi"/>
          <w:sz w:val="22"/>
          <w:szCs w:val="22"/>
        </w:rPr>
        <w:t xml:space="preserve"> easier to understand) using the Health Literacy Editor compared to </w:t>
      </w:r>
      <w:r w:rsidR="007D0697">
        <w:rPr>
          <w:rFonts w:asciiTheme="minorHAnsi" w:hAnsiTheme="minorHAnsi" w:cstheme="minorHAnsi"/>
          <w:sz w:val="22"/>
          <w:szCs w:val="22"/>
        </w:rPr>
        <w:t>usual processes.</w:t>
      </w:r>
    </w:p>
    <w:p w14:paraId="14A82BB7" w14:textId="354FE451" w:rsidR="00262185" w:rsidRDefault="00262185" w:rsidP="0044256D">
      <w:pPr>
        <w:spacing w:after="100"/>
        <w:rPr>
          <w:rFonts w:asciiTheme="minorHAnsi" w:hAnsiTheme="minorHAnsi" w:cstheme="minorHAnsi"/>
          <w:sz w:val="22"/>
          <w:szCs w:val="22"/>
        </w:rPr>
      </w:pPr>
    </w:p>
    <w:p w14:paraId="54F6B671" w14:textId="2B08EC7F" w:rsidR="00793020" w:rsidRPr="000413F4" w:rsidRDefault="00793020" w:rsidP="00793020">
      <w:pPr>
        <w:pStyle w:val="Heading1"/>
      </w:pPr>
      <w:r>
        <w:t>Part 1: Randomised-controlled trial and process evaluation (health information developers)</w:t>
      </w:r>
    </w:p>
    <w:p w14:paraId="10043DB1" w14:textId="11A30051" w:rsidR="00391433" w:rsidRPr="000413F4" w:rsidRDefault="00793020" w:rsidP="00F35557">
      <w:pPr>
        <w:pStyle w:val="Heading2"/>
      </w:pPr>
      <w:r>
        <w:t>Methods</w:t>
      </w:r>
    </w:p>
    <w:p w14:paraId="0333EC54" w14:textId="77777777" w:rsidR="0044256D" w:rsidRPr="000413F4" w:rsidRDefault="0044256D">
      <w:pPr>
        <w:rPr>
          <w:rFonts w:asciiTheme="minorHAnsi" w:hAnsiTheme="minorHAnsi" w:cstheme="minorHAnsi"/>
          <w:sz w:val="22"/>
          <w:szCs w:val="22"/>
          <w:u w:val="single"/>
        </w:rPr>
      </w:pPr>
    </w:p>
    <w:p w14:paraId="0BEB0794" w14:textId="4AF5B80D" w:rsidR="0044256D" w:rsidRPr="00262185" w:rsidRDefault="00E8248F" w:rsidP="00262185">
      <w:pPr>
        <w:pStyle w:val="Heading3"/>
      </w:pPr>
      <w:r>
        <w:t>Study design</w:t>
      </w:r>
    </w:p>
    <w:p w14:paraId="3B71287E" w14:textId="0B0EA8D4" w:rsidR="0044256D" w:rsidRDefault="0044256D">
      <w:pPr>
        <w:rPr>
          <w:rFonts w:asciiTheme="minorHAnsi" w:hAnsiTheme="minorHAnsi" w:cstheme="minorHAnsi"/>
          <w:sz w:val="22"/>
          <w:szCs w:val="22"/>
        </w:rPr>
      </w:pPr>
      <w:r w:rsidRPr="000413F4">
        <w:rPr>
          <w:rFonts w:asciiTheme="minorHAnsi" w:hAnsiTheme="minorHAnsi" w:cstheme="minorHAnsi"/>
          <w:sz w:val="22"/>
          <w:szCs w:val="22"/>
        </w:rPr>
        <w:t xml:space="preserve">This is a </w:t>
      </w:r>
      <w:r w:rsidR="00E8248F">
        <w:rPr>
          <w:rFonts w:asciiTheme="minorHAnsi" w:hAnsiTheme="minorHAnsi" w:cstheme="minorHAnsi"/>
          <w:sz w:val="22"/>
          <w:szCs w:val="22"/>
        </w:rPr>
        <w:t xml:space="preserve">two-arm </w:t>
      </w:r>
      <w:r w:rsidRPr="000413F4">
        <w:rPr>
          <w:rFonts w:asciiTheme="minorHAnsi" w:hAnsiTheme="minorHAnsi" w:cstheme="minorHAnsi"/>
          <w:sz w:val="22"/>
          <w:szCs w:val="22"/>
        </w:rPr>
        <w:t>randomised-controlled trial</w:t>
      </w:r>
      <w:r w:rsidR="000E6DBE" w:rsidRPr="000413F4">
        <w:rPr>
          <w:rFonts w:asciiTheme="minorHAnsi" w:hAnsiTheme="minorHAnsi" w:cstheme="minorHAnsi"/>
          <w:sz w:val="22"/>
          <w:szCs w:val="22"/>
        </w:rPr>
        <w:t xml:space="preserve"> comparing the effect of </w:t>
      </w:r>
      <w:r w:rsidR="00E8248F">
        <w:rPr>
          <w:rFonts w:asciiTheme="minorHAnsi" w:hAnsiTheme="minorHAnsi" w:cstheme="minorHAnsi"/>
          <w:sz w:val="22"/>
          <w:szCs w:val="22"/>
        </w:rPr>
        <w:t>the</w:t>
      </w:r>
      <w:r w:rsidR="007D0697">
        <w:rPr>
          <w:rFonts w:asciiTheme="minorHAnsi" w:hAnsiTheme="minorHAnsi" w:cstheme="minorHAnsi"/>
          <w:sz w:val="22"/>
          <w:szCs w:val="22"/>
        </w:rPr>
        <w:t xml:space="preserve"> intervention (</w:t>
      </w:r>
      <w:r w:rsidR="00E8248F">
        <w:rPr>
          <w:rFonts w:asciiTheme="minorHAnsi" w:hAnsiTheme="minorHAnsi" w:cstheme="minorHAnsi"/>
          <w:sz w:val="22"/>
          <w:szCs w:val="22"/>
        </w:rPr>
        <w:t>Sydney Health Literacy Lab (</w:t>
      </w:r>
      <w:proofErr w:type="spellStart"/>
      <w:r w:rsidR="00E8248F">
        <w:rPr>
          <w:rFonts w:asciiTheme="minorHAnsi" w:hAnsiTheme="minorHAnsi" w:cstheme="minorHAnsi"/>
          <w:sz w:val="22"/>
          <w:szCs w:val="22"/>
        </w:rPr>
        <w:t>SHeLL</w:t>
      </w:r>
      <w:proofErr w:type="spellEnd"/>
      <w:r w:rsidR="00E8248F">
        <w:rPr>
          <w:rFonts w:asciiTheme="minorHAnsi" w:hAnsiTheme="minorHAnsi" w:cstheme="minorHAnsi"/>
          <w:sz w:val="22"/>
          <w:szCs w:val="22"/>
        </w:rPr>
        <w:t>) Health Literacy Editor</w:t>
      </w:r>
      <w:r w:rsidR="007D0697">
        <w:rPr>
          <w:rFonts w:asciiTheme="minorHAnsi" w:hAnsiTheme="minorHAnsi" w:cstheme="minorHAnsi"/>
          <w:sz w:val="22"/>
          <w:szCs w:val="22"/>
        </w:rPr>
        <w:t>) and control (usual processes)</w:t>
      </w:r>
    </w:p>
    <w:p w14:paraId="13CD1F71" w14:textId="3EE5FC2D" w:rsidR="006A06F0" w:rsidRDefault="00A80252" w:rsidP="006A06F0">
      <w:pPr>
        <w:spacing w:before="120"/>
        <w:rPr>
          <w:rFonts w:asciiTheme="minorHAnsi" w:hAnsiTheme="minorHAnsi" w:cstheme="minorHAnsi"/>
          <w:sz w:val="22"/>
          <w:szCs w:val="22"/>
        </w:rPr>
      </w:pPr>
      <w:r>
        <w:rPr>
          <w:rFonts w:asciiTheme="minorHAnsi" w:hAnsiTheme="minorHAnsi" w:cstheme="minorHAnsi"/>
          <w:noProof/>
          <w:sz w:val="22"/>
          <w:szCs w:val="22"/>
        </w:rPr>
        <w:lastRenderedPageBreak/>
        <w:drawing>
          <wp:inline distT="0" distB="0" distL="0" distR="0" wp14:anchorId="3BEE0E56" wp14:editId="5FC15B57">
            <wp:extent cx="5539390" cy="2889250"/>
            <wp:effectExtent l="19050" t="19050" r="23495" b="254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49894" cy="2894728"/>
                    </a:xfrm>
                    <a:prstGeom prst="rect">
                      <a:avLst/>
                    </a:prstGeom>
                    <a:noFill/>
                    <a:ln>
                      <a:solidFill>
                        <a:schemeClr val="tx1"/>
                      </a:solidFill>
                    </a:ln>
                  </pic:spPr>
                </pic:pic>
              </a:graphicData>
            </a:graphic>
          </wp:inline>
        </w:drawing>
      </w:r>
    </w:p>
    <w:p w14:paraId="3F3BEC6C" w14:textId="24E7F408" w:rsidR="006A06F0" w:rsidRPr="00E42B0E" w:rsidRDefault="006A06F0" w:rsidP="006A06F0">
      <w:pPr>
        <w:spacing w:before="120"/>
        <w:rPr>
          <w:rFonts w:asciiTheme="minorHAnsi" w:hAnsiTheme="minorHAnsi" w:cstheme="minorHAnsi"/>
          <w:b/>
          <w:bCs/>
          <w:sz w:val="22"/>
          <w:szCs w:val="22"/>
        </w:rPr>
      </w:pPr>
      <w:r>
        <w:rPr>
          <w:rFonts w:asciiTheme="minorHAnsi" w:hAnsiTheme="minorHAnsi" w:cstheme="minorHAnsi"/>
          <w:b/>
          <w:bCs/>
          <w:sz w:val="22"/>
          <w:szCs w:val="22"/>
        </w:rPr>
        <w:t xml:space="preserve">Figure 1. </w:t>
      </w:r>
      <w:r w:rsidRPr="00E42B0E">
        <w:rPr>
          <w:rFonts w:asciiTheme="minorHAnsi" w:hAnsiTheme="minorHAnsi" w:cstheme="minorHAnsi"/>
          <w:sz w:val="22"/>
          <w:szCs w:val="22"/>
        </w:rPr>
        <w:t>Survey flow</w:t>
      </w:r>
    </w:p>
    <w:p w14:paraId="6E7EDC0F" w14:textId="77777777" w:rsidR="006A06F0" w:rsidRPr="000413F4" w:rsidRDefault="006A06F0">
      <w:pPr>
        <w:rPr>
          <w:rFonts w:asciiTheme="minorHAnsi" w:hAnsiTheme="minorHAnsi" w:cstheme="minorHAnsi"/>
          <w:sz w:val="22"/>
          <w:szCs w:val="22"/>
        </w:rPr>
      </w:pPr>
    </w:p>
    <w:p w14:paraId="2CB583D1" w14:textId="13CD81C3" w:rsidR="00262185" w:rsidRDefault="00262185" w:rsidP="00262185">
      <w:pPr>
        <w:pStyle w:val="Heading3"/>
      </w:pPr>
      <w:r>
        <w:t>Intervention groups</w:t>
      </w:r>
    </w:p>
    <w:p w14:paraId="62E99424" w14:textId="6775A289" w:rsidR="00D11031" w:rsidRPr="00D11031" w:rsidRDefault="000E6DBE" w:rsidP="006A06F0">
      <w:pPr>
        <w:spacing w:before="120"/>
        <w:rPr>
          <w:rFonts w:asciiTheme="minorHAnsi" w:hAnsiTheme="minorHAnsi" w:cstheme="minorHAnsi"/>
          <w:sz w:val="22"/>
          <w:szCs w:val="22"/>
        </w:rPr>
      </w:pPr>
      <w:r w:rsidRPr="000413F4">
        <w:rPr>
          <w:rFonts w:asciiTheme="minorHAnsi" w:hAnsiTheme="minorHAnsi" w:cstheme="minorHAnsi"/>
          <w:b/>
          <w:bCs/>
          <w:sz w:val="22"/>
          <w:szCs w:val="22"/>
        </w:rPr>
        <w:t>Intervention (</w:t>
      </w:r>
      <w:proofErr w:type="spellStart"/>
      <w:r w:rsidR="00E8248F">
        <w:rPr>
          <w:rFonts w:asciiTheme="minorHAnsi" w:hAnsiTheme="minorHAnsi" w:cstheme="minorHAnsi"/>
          <w:b/>
          <w:bCs/>
          <w:sz w:val="22"/>
          <w:szCs w:val="22"/>
        </w:rPr>
        <w:t>SHeLL</w:t>
      </w:r>
      <w:proofErr w:type="spellEnd"/>
      <w:r w:rsidR="00E8248F">
        <w:rPr>
          <w:rFonts w:asciiTheme="minorHAnsi" w:hAnsiTheme="minorHAnsi" w:cstheme="minorHAnsi"/>
          <w:b/>
          <w:bCs/>
          <w:sz w:val="22"/>
          <w:szCs w:val="22"/>
        </w:rPr>
        <w:t xml:space="preserve"> </w:t>
      </w:r>
      <w:r w:rsidRPr="000413F4">
        <w:rPr>
          <w:rFonts w:asciiTheme="minorHAnsi" w:hAnsiTheme="minorHAnsi" w:cstheme="minorHAnsi"/>
          <w:b/>
          <w:bCs/>
          <w:sz w:val="22"/>
          <w:szCs w:val="22"/>
        </w:rPr>
        <w:t>Health Literacy Editor):</w:t>
      </w:r>
      <w:r w:rsidRPr="000413F4">
        <w:rPr>
          <w:rFonts w:asciiTheme="minorHAnsi" w:hAnsiTheme="minorHAnsi" w:cstheme="minorHAnsi"/>
          <w:sz w:val="22"/>
          <w:szCs w:val="22"/>
        </w:rPr>
        <w:t xml:space="preserve"> Participants will have access to the Editor</w:t>
      </w:r>
      <w:r w:rsidR="007F27CF">
        <w:rPr>
          <w:rFonts w:asciiTheme="minorHAnsi" w:hAnsiTheme="minorHAnsi" w:cstheme="minorHAnsi"/>
          <w:sz w:val="22"/>
          <w:szCs w:val="22"/>
        </w:rPr>
        <w:t xml:space="preserve"> (</w:t>
      </w:r>
      <w:hyperlink r:id="rId6" w:history="1">
        <w:r w:rsidR="007F27CF" w:rsidRPr="00832DB0">
          <w:rPr>
            <w:rStyle w:val="Hyperlink"/>
            <w:rFonts w:asciiTheme="minorHAnsi" w:hAnsiTheme="minorHAnsi" w:cstheme="minorHAnsi"/>
            <w:sz w:val="22"/>
            <w:szCs w:val="22"/>
          </w:rPr>
          <w:t>https://shell.techlab.works/</w:t>
        </w:r>
      </w:hyperlink>
      <w:r w:rsidR="007F27CF">
        <w:rPr>
          <w:rFonts w:asciiTheme="minorHAnsi" w:hAnsiTheme="minorHAnsi" w:cstheme="minorHAnsi"/>
          <w:sz w:val="22"/>
          <w:szCs w:val="22"/>
        </w:rPr>
        <w:t xml:space="preserve"> )</w:t>
      </w:r>
      <w:r w:rsidRPr="000413F4">
        <w:rPr>
          <w:rFonts w:asciiTheme="minorHAnsi" w:hAnsiTheme="minorHAnsi" w:cstheme="minorHAnsi"/>
          <w:sz w:val="22"/>
          <w:szCs w:val="22"/>
        </w:rPr>
        <w:t xml:space="preserve"> and self-directed training materials.</w:t>
      </w:r>
      <w:r w:rsidR="00E8248F" w:rsidRPr="00E8248F">
        <w:t xml:space="preserve"> </w:t>
      </w:r>
      <w:r w:rsidR="00E8248F" w:rsidRPr="00E8248F">
        <w:rPr>
          <w:rFonts w:asciiTheme="minorHAnsi" w:hAnsiTheme="minorHAnsi" w:cstheme="minorHAnsi"/>
          <w:sz w:val="22"/>
          <w:szCs w:val="22"/>
        </w:rPr>
        <w:t xml:space="preserve">The Editor is an online browser-based tool that </w:t>
      </w:r>
      <w:r w:rsidR="00E8248F">
        <w:rPr>
          <w:rFonts w:asciiTheme="minorHAnsi" w:hAnsiTheme="minorHAnsi" w:cstheme="minorHAnsi"/>
          <w:sz w:val="22"/>
          <w:szCs w:val="22"/>
        </w:rPr>
        <w:t xml:space="preserve">helps users </w:t>
      </w:r>
      <w:r w:rsidR="00E8248F" w:rsidRPr="00E8248F">
        <w:rPr>
          <w:rFonts w:asciiTheme="minorHAnsi" w:hAnsiTheme="minorHAnsi" w:cstheme="minorHAnsi"/>
          <w:sz w:val="22"/>
          <w:szCs w:val="22"/>
        </w:rPr>
        <w:t>develop text-based health education materials that adhere to health literacy guidelines. The Editor comprises six assessments: readability, complex language, passive voice, text structure, lexical density and diversity, and person-centred language. These are each presented as global scores, with additional, more specific feedback flagged in the text itself</w:t>
      </w:r>
      <w:r w:rsidR="00E8248F">
        <w:rPr>
          <w:rFonts w:asciiTheme="minorHAnsi" w:hAnsiTheme="minorHAnsi" w:cstheme="minorHAnsi"/>
          <w:sz w:val="22"/>
          <w:szCs w:val="22"/>
        </w:rPr>
        <w:t>.</w:t>
      </w:r>
      <w:r w:rsidR="006A06F0">
        <w:rPr>
          <w:rFonts w:asciiTheme="minorHAnsi" w:hAnsiTheme="minorHAnsi" w:cstheme="minorHAnsi"/>
          <w:sz w:val="22"/>
          <w:szCs w:val="22"/>
        </w:rPr>
        <w:t xml:space="preserve"> </w:t>
      </w:r>
      <w:r w:rsidR="00DD2350">
        <w:rPr>
          <w:rFonts w:asciiTheme="minorHAnsi" w:hAnsiTheme="minorHAnsi" w:cstheme="minorHAnsi"/>
          <w:sz w:val="22"/>
          <w:szCs w:val="22"/>
        </w:rPr>
        <w:t>Several t</w:t>
      </w:r>
      <w:r w:rsidR="006A06F0">
        <w:rPr>
          <w:rFonts w:asciiTheme="minorHAnsi" w:hAnsiTheme="minorHAnsi" w:cstheme="minorHAnsi"/>
          <w:sz w:val="22"/>
          <w:szCs w:val="22"/>
        </w:rPr>
        <w:t>raining</w:t>
      </w:r>
      <w:r w:rsidR="006251B9">
        <w:rPr>
          <w:rFonts w:asciiTheme="minorHAnsi" w:hAnsiTheme="minorHAnsi" w:cstheme="minorHAnsi"/>
          <w:sz w:val="22"/>
          <w:szCs w:val="22"/>
        </w:rPr>
        <w:t xml:space="preserve"> resources </w:t>
      </w:r>
      <w:r w:rsidR="00F35557">
        <w:rPr>
          <w:rFonts w:asciiTheme="minorHAnsi" w:hAnsiTheme="minorHAnsi" w:cstheme="minorHAnsi"/>
          <w:sz w:val="22"/>
          <w:szCs w:val="22"/>
        </w:rPr>
        <w:t xml:space="preserve">embedded within the intervention </w:t>
      </w:r>
      <w:r w:rsidR="006251B9">
        <w:rPr>
          <w:rFonts w:asciiTheme="minorHAnsi" w:hAnsiTheme="minorHAnsi" w:cstheme="minorHAnsi"/>
          <w:sz w:val="22"/>
          <w:szCs w:val="22"/>
        </w:rPr>
        <w:t>include:</w:t>
      </w:r>
    </w:p>
    <w:p w14:paraId="78247DA7" w14:textId="1DB9860B" w:rsidR="006251B9" w:rsidRDefault="006251B9" w:rsidP="006A06F0">
      <w:pPr>
        <w:pStyle w:val="ListParagraph"/>
        <w:numPr>
          <w:ilvl w:val="0"/>
          <w:numId w:val="7"/>
        </w:numPr>
        <w:spacing w:before="120"/>
        <w:rPr>
          <w:rFonts w:asciiTheme="minorHAnsi" w:hAnsiTheme="minorHAnsi" w:cstheme="minorHAnsi"/>
          <w:sz w:val="22"/>
          <w:szCs w:val="22"/>
        </w:rPr>
      </w:pPr>
      <w:r w:rsidRPr="006251B9">
        <w:rPr>
          <w:rFonts w:asciiTheme="minorHAnsi" w:hAnsiTheme="minorHAnsi" w:cstheme="minorHAnsi"/>
          <w:b/>
          <w:bCs/>
          <w:sz w:val="22"/>
          <w:szCs w:val="22"/>
        </w:rPr>
        <w:t>Help page</w:t>
      </w:r>
      <w:r w:rsidR="006A06F0">
        <w:rPr>
          <w:rFonts w:asciiTheme="minorHAnsi" w:hAnsiTheme="minorHAnsi" w:cstheme="minorHAnsi"/>
          <w:b/>
          <w:bCs/>
          <w:sz w:val="22"/>
          <w:szCs w:val="22"/>
        </w:rPr>
        <w:t xml:space="preserve">: </w:t>
      </w:r>
      <w:r w:rsidR="006A06F0">
        <w:rPr>
          <w:rFonts w:asciiTheme="minorHAnsi" w:hAnsiTheme="minorHAnsi" w:cstheme="minorHAnsi"/>
          <w:sz w:val="22"/>
          <w:szCs w:val="22"/>
        </w:rPr>
        <w:t xml:space="preserve">The Editor’s help page containing instructions, </w:t>
      </w:r>
      <w:r>
        <w:rPr>
          <w:rFonts w:asciiTheme="minorHAnsi" w:hAnsiTheme="minorHAnsi" w:cstheme="minorHAnsi"/>
          <w:sz w:val="22"/>
          <w:szCs w:val="22"/>
        </w:rPr>
        <w:t xml:space="preserve">video tutorials and worked </w:t>
      </w:r>
      <w:proofErr w:type="gramStart"/>
      <w:r>
        <w:rPr>
          <w:rFonts w:asciiTheme="minorHAnsi" w:hAnsiTheme="minorHAnsi" w:cstheme="minorHAnsi"/>
          <w:sz w:val="22"/>
          <w:szCs w:val="22"/>
        </w:rPr>
        <w:t>examples</w:t>
      </w:r>
      <w:proofErr w:type="gramEnd"/>
    </w:p>
    <w:p w14:paraId="7AC442CF" w14:textId="17DBB663" w:rsidR="006251B9" w:rsidRPr="006251B9" w:rsidRDefault="006251B9" w:rsidP="006A06F0">
      <w:pPr>
        <w:pStyle w:val="ListParagraph"/>
        <w:numPr>
          <w:ilvl w:val="0"/>
          <w:numId w:val="7"/>
        </w:numPr>
        <w:spacing w:before="120"/>
        <w:rPr>
          <w:rFonts w:asciiTheme="minorHAnsi" w:hAnsiTheme="minorHAnsi" w:cstheme="minorHAnsi"/>
          <w:sz w:val="22"/>
          <w:szCs w:val="22"/>
        </w:rPr>
      </w:pPr>
      <w:r w:rsidRPr="006251B9">
        <w:rPr>
          <w:rFonts w:asciiTheme="minorHAnsi" w:hAnsiTheme="minorHAnsi" w:cstheme="minorHAnsi"/>
          <w:b/>
          <w:bCs/>
          <w:sz w:val="22"/>
          <w:szCs w:val="22"/>
        </w:rPr>
        <w:t>Self-check tool</w:t>
      </w:r>
      <w:r w:rsidR="006A06F0">
        <w:rPr>
          <w:rFonts w:asciiTheme="minorHAnsi" w:hAnsiTheme="minorHAnsi" w:cstheme="minorHAnsi"/>
          <w:b/>
          <w:bCs/>
          <w:sz w:val="22"/>
          <w:szCs w:val="22"/>
        </w:rPr>
        <w:t xml:space="preserve">: </w:t>
      </w:r>
      <w:r>
        <w:rPr>
          <w:rFonts w:asciiTheme="minorHAnsi" w:hAnsiTheme="minorHAnsi" w:cstheme="minorHAnsi"/>
          <w:sz w:val="22"/>
          <w:szCs w:val="22"/>
        </w:rPr>
        <w:t>5 questions</w:t>
      </w:r>
      <w:r w:rsidR="006A06F0">
        <w:rPr>
          <w:rFonts w:asciiTheme="minorHAnsi" w:hAnsiTheme="minorHAnsi" w:cstheme="minorHAnsi"/>
          <w:sz w:val="22"/>
          <w:szCs w:val="22"/>
        </w:rPr>
        <w:t xml:space="preserve"> to check understanding of</w:t>
      </w:r>
      <w:r>
        <w:rPr>
          <w:rFonts w:asciiTheme="minorHAnsi" w:hAnsiTheme="minorHAnsi" w:cstheme="minorHAnsi"/>
          <w:sz w:val="22"/>
          <w:szCs w:val="22"/>
        </w:rPr>
        <w:t xml:space="preserve"> key concepts</w:t>
      </w:r>
      <w:r w:rsidR="00AC7683">
        <w:rPr>
          <w:rFonts w:asciiTheme="minorHAnsi" w:hAnsiTheme="minorHAnsi" w:cstheme="minorHAnsi"/>
          <w:sz w:val="22"/>
          <w:szCs w:val="22"/>
        </w:rPr>
        <w:t xml:space="preserve"> (available from the help page)</w:t>
      </w:r>
    </w:p>
    <w:p w14:paraId="0F272D7E" w14:textId="1235ECB8" w:rsidR="006251B9" w:rsidRDefault="006A06F0" w:rsidP="006A06F0">
      <w:pPr>
        <w:pStyle w:val="ListParagraph"/>
        <w:numPr>
          <w:ilvl w:val="0"/>
          <w:numId w:val="7"/>
        </w:numPr>
        <w:rPr>
          <w:rFonts w:asciiTheme="minorHAnsi" w:hAnsiTheme="minorHAnsi" w:cstheme="minorHAnsi"/>
          <w:sz w:val="22"/>
          <w:szCs w:val="22"/>
        </w:rPr>
      </w:pPr>
      <w:r>
        <w:rPr>
          <w:rFonts w:asciiTheme="minorHAnsi" w:hAnsiTheme="minorHAnsi" w:cstheme="minorHAnsi"/>
          <w:b/>
          <w:bCs/>
          <w:sz w:val="22"/>
          <w:szCs w:val="22"/>
        </w:rPr>
        <w:t xml:space="preserve">Quick start guide: </w:t>
      </w:r>
      <w:r>
        <w:rPr>
          <w:rFonts w:asciiTheme="minorHAnsi" w:hAnsiTheme="minorHAnsi" w:cstheme="minorHAnsi"/>
          <w:sz w:val="22"/>
          <w:szCs w:val="22"/>
        </w:rPr>
        <w:t>A 2-page PDF introducing key concepts</w:t>
      </w:r>
      <w:r w:rsidR="00AC7683">
        <w:rPr>
          <w:rFonts w:asciiTheme="minorHAnsi" w:hAnsiTheme="minorHAnsi" w:cstheme="minorHAnsi"/>
          <w:sz w:val="22"/>
          <w:szCs w:val="22"/>
        </w:rPr>
        <w:t xml:space="preserve"> (available from the help page)</w:t>
      </w:r>
    </w:p>
    <w:p w14:paraId="26C641D8" w14:textId="2F97B860" w:rsidR="009167A5" w:rsidRDefault="009167A5" w:rsidP="009167A5">
      <w:pPr>
        <w:rPr>
          <w:rFonts w:asciiTheme="minorHAnsi" w:hAnsiTheme="minorHAnsi" w:cstheme="minorHAnsi"/>
          <w:sz w:val="22"/>
          <w:szCs w:val="22"/>
        </w:rPr>
      </w:pPr>
    </w:p>
    <w:p w14:paraId="10856BA4" w14:textId="0F46B880" w:rsidR="009167A5" w:rsidRPr="006A06F0" w:rsidRDefault="009167A5" w:rsidP="009167A5">
      <w:pPr>
        <w:rPr>
          <w:rFonts w:asciiTheme="minorHAnsi" w:hAnsiTheme="minorHAnsi" w:cstheme="minorHAnsi"/>
          <w:sz w:val="22"/>
          <w:szCs w:val="22"/>
        </w:rPr>
      </w:pPr>
      <w:r w:rsidRPr="006A06F0">
        <w:rPr>
          <w:rFonts w:asciiTheme="minorHAnsi" w:hAnsiTheme="minorHAnsi" w:cstheme="minorHAnsi"/>
          <w:sz w:val="22"/>
          <w:szCs w:val="22"/>
        </w:rPr>
        <w:t>Participants</w:t>
      </w:r>
      <w:r>
        <w:rPr>
          <w:rFonts w:asciiTheme="minorHAnsi" w:hAnsiTheme="minorHAnsi" w:cstheme="minorHAnsi"/>
          <w:sz w:val="22"/>
          <w:szCs w:val="22"/>
        </w:rPr>
        <w:t xml:space="preserve"> in this group</w:t>
      </w:r>
      <w:r w:rsidRPr="006A06F0">
        <w:rPr>
          <w:rFonts w:asciiTheme="minorHAnsi" w:hAnsiTheme="minorHAnsi" w:cstheme="minorHAnsi"/>
          <w:sz w:val="22"/>
          <w:szCs w:val="22"/>
        </w:rPr>
        <w:t xml:space="preserve"> will</w:t>
      </w:r>
      <w:r>
        <w:rPr>
          <w:rFonts w:asciiTheme="minorHAnsi" w:hAnsiTheme="minorHAnsi" w:cstheme="minorHAnsi"/>
          <w:sz w:val="22"/>
          <w:szCs w:val="22"/>
        </w:rPr>
        <w:t xml:space="preserve"> also</w:t>
      </w:r>
      <w:r w:rsidRPr="006A06F0">
        <w:rPr>
          <w:rFonts w:asciiTheme="minorHAnsi" w:hAnsiTheme="minorHAnsi" w:cstheme="minorHAnsi"/>
          <w:sz w:val="22"/>
          <w:szCs w:val="22"/>
        </w:rPr>
        <w:t xml:space="preserve"> be invited to take part in a 30-minute Zoom call. Participants will be introduced to the tool and any relevant</w:t>
      </w:r>
      <w:r>
        <w:rPr>
          <w:rFonts w:asciiTheme="minorHAnsi" w:hAnsiTheme="minorHAnsi" w:cstheme="minorHAnsi"/>
          <w:sz w:val="22"/>
          <w:szCs w:val="22"/>
        </w:rPr>
        <w:t xml:space="preserve"> training</w:t>
      </w:r>
      <w:r w:rsidRPr="006A06F0">
        <w:rPr>
          <w:rFonts w:asciiTheme="minorHAnsi" w:hAnsiTheme="minorHAnsi" w:cstheme="minorHAnsi"/>
          <w:sz w:val="22"/>
          <w:szCs w:val="22"/>
        </w:rPr>
        <w:t xml:space="preserve"> resources, </w:t>
      </w:r>
      <w:r>
        <w:rPr>
          <w:rFonts w:asciiTheme="minorHAnsi" w:hAnsiTheme="minorHAnsi" w:cstheme="minorHAnsi"/>
          <w:sz w:val="22"/>
          <w:szCs w:val="22"/>
        </w:rPr>
        <w:t xml:space="preserve">with opportunity to ask questions. If participants are not able to make the Zoom </w:t>
      </w:r>
      <w:proofErr w:type="gramStart"/>
      <w:r>
        <w:rPr>
          <w:rFonts w:asciiTheme="minorHAnsi" w:hAnsiTheme="minorHAnsi" w:cstheme="minorHAnsi"/>
          <w:sz w:val="22"/>
          <w:szCs w:val="22"/>
        </w:rPr>
        <w:t>meeting</w:t>
      </w:r>
      <w:proofErr w:type="gramEnd"/>
      <w:r>
        <w:rPr>
          <w:rFonts w:asciiTheme="minorHAnsi" w:hAnsiTheme="minorHAnsi" w:cstheme="minorHAnsi"/>
          <w:sz w:val="22"/>
          <w:szCs w:val="22"/>
        </w:rPr>
        <w:t xml:space="preserve"> they will have access to a recording of the same content.</w:t>
      </w:r>
      <w:r w:rsidR="00C918AD">
        <w:rPr>
          <w:rFonts w:asciiTheme="minorHAnsi" w:hAnsiTheme="minorHAnsi" w:cstheme="minorHAnsi"/>
          <w:sz w:val="22"/>
          <w:szCs w:val="22"/>
        </w:rPr>
        <w:t xml:space="preserve"> Zoom attendance and viewing of the recorded training will be monitored for adherence.</w:t>
      </w:r>
    </w:p>
    <w:p w14:paraId="6A88FBFC" w14:textId="77777777" w:rsidR="009167A5" w:rsidRPr="009167A5" w:rsidRDefault="009167A5" w:rsidP="009167A5">
      <w:pPr>
        <w:rPr>
          <w:rFonts w:asciiTheme="minorHAnsi" w:hAnsiTheme="minorHAnsi" w:cstheme="minorHAnsi"/>
          <w:sz w:val="22"/>
          <w:szCs w:val="22"/>
        </w:rPr>
      </w:pPr>
    </w:p>
    <w:p w14:paraId="502A91F2" w14:textId="73A64068" w:rsidR="00E8248F" w:rsidRDefault="00E8248F" w:rsidP="000E6DBE">
      <w:pPr>
        <w:spacing w:before="120"/>
        <w:rPr>
          <w:rFonts w:asciiTheme="minorHAnsi" w:hAnsiTheme="minorHAnsi" w:cstheme="minorHAnsi"/>
          <w:sz w:val="22"/>
          <w:szCs w:val="22"/>
        </w:rPr>
      </w:pPr>
      <w:r>
        <w:rPr>
          <w:noProof/>
        </w:rPr>
        <w:lastRenderedPageBreak/>
        <w:drawing>
          <wp:inline distT="0" distB="0" distL="0" distR="0" wp14:anchorId="1AB1804E" wp14:editId="6450324B">
            <wp:extent cx="5731510" cy="3228975"/>
            <wp:effectExtent l="19050" t="19050" r="21590" b="28575"/>
            <wp:docPr id="3" name="Picture 2" descr="Graphical user interface, text, application, email&#10;&#10;Description automatically generated">
              <a:extLst xmlns:a="http://schemas.openxmlformats.org/drawingml/2006/main">
                <a:ext uri="{FF2B5EF4-FFF2-40B4-BE49-F238E27FC236}">
                  <a16:creationId xmlns:a16="http://schemas.microsoft.com/office/drawing/2014/main" id="{3F32E5DB-771A-B529-9454-FE23DD6FAE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Graphical user interface, text, application, email&#10;&#10;Description automatically generated">
                      <a:extLst>
                        <a:ext uri="{FF2B5EF4-FFF2-40B4-BE49-F238E27FC236}">
                          <a16:creationId xmlns:a16="http://schemas.microsoft.com/office/drawing/2014/main" id="{3F32E5DB-771A-B529-9454-FE23DD6FAE7A}"/>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3228975"/>
                    </a:xfrm>
                    <a:prstGeom prst="rect">
                      <a:avLst/>
                    </a:prstGeom>
                    <a:ln>
                      <a:solidFill>
                        <a:schemeClr val="tx1"/>
                      </a:solidFill>
                    </a:ln>
                  </pic:spPr>
                </pic:pic>
              </a:graphicData>
            </a:graphic>
          </wp:inline>
        </w:drawing>
      </w:r>
    </w:p>
    <w:p w14:paraId="4C01DBD4" w14:textId="4723C587" w:rsidR="00E8248F" w:rsidRDefault="00E8248F" w:rsidP="000E6DBE">
      <w:pPr>
        <w:spacing w:before="120"/>
        <w:rPr>
          <w:rFonts w:asciiTheme="minorHAnsi" w:hAnsiTheme="minorHAnsi" w:cstheme="minorHAnsi"/>
          <w:sz w:val="22"/>
          <w:szCs w:val="22"/>
        </w:rPr>
      </w:pPr>
      <w:r w:rsidRPr="006A06F0">
        <w:rPr>
          <w:rFonts w:asciiTheme="minorHAnsi" w:hAnsiTheme="minorHAnsi" w:cstheme="minorHAnsi"/>
          <w:b/>
          <w:bCs/>
          <w:sz w:val="22"/>
          <w:szCs w:val="22"/>
        </w:rPr>
        <w:t xml:space="preserve">Figure </w:t>
      </w:r>
      <w:r w:rsidR="006A06F0" w:rsidRPr="006A06F0">
        <w:rPr>
          <w:rFonts w:asciiTheme="minorHAnsi" w:hAnsiTheme="minorHAnsi" w:cstheme="minorHAnsi"/>
          <w:b/>
          <w:bCs/>
          <w:sz w:val="22"/>
          <w:szCs w:val="22"/>
        </w:rPr>
        <w:t>2</w:t>
      </w:r>
      <w:r w:rsidRPr="006A06F0">
        <w:rPr>
          <w:rFonts w:asciiTheme="minorHAnsi" w:hAnsiTheme="minorHAnsi" w:cstheme="minorHAnsi"/>
          <w:b/>
          <w:bCs/>
          <w:sz w:val="22"/>
          <w:szCs w:val="22"/>
        </w:rPr>
        <w:t>.</w:t>
      </w:r>
      <w:r>
        <w:rPr>
          <w:rFonts w:asciiTheme="minorHAnsi" w:hAnsiTheme="minorHAnsi" w:cstheme="minorHAnsi"/>
          <w:sz w:val="22"/>
          <w:szCs w:val="22"/>
        </w:rPr>
        <w:t xml:space="preserve"> Screenshot of the </w:t>
      </w:r>
      <w:proofErr w:type="spellStart"/>
      <w:r>
        <w:rPr>
          <w:rFonts w:asciiTheme="minorHAnsi" w:hAnsiTheme="minorHAnsi" w:cstheme="minorHAnsi"/>
          <w:sz w:val="22"/>
          <w:szCs w:val="22"/>
        </w:rPr>
        <w:t>SHeLL</w:t>
      </w:r>
      <w:proofErr w:type="spellEnd"/>
      <w:r>
        <w:rPr>
          <w:rFonts w:asciiTheme="minorHAnsi" w:hAnsiTheme="minorHAnsi" w:cstheme="minorHAnsi"/>
          <w:sz w:val="22"/>
          <w:szCs w:val="22"/>
        </w:rPr>
        <w:t xml:space="preserve"> Health Literacy Editor.</w:t>
      </w:r>
    </w:p>
    <w:p w14:paraId="54AB3591" w14:textId="4732E8C5" w:rsidR="00E8248F" w:rsidRDefault="00E8248F" w:rsidP="000E6DBE">
      <w:pPr>
        <w:spacing w:before="120"/>
        <w:rPr>
          <w:rFonts w:asciiTheme="minorHAnsi" w:hAnsiTheme="minorHAnsi" w:cstheme="minorHAnsi"/>
          <w:sz w:val="22"/>
          <w:szCs w:val="22"/>
        </w:rPr>
      </w:pPr>
    </w:p>
    <w:p w14:paraId="438C5B80" w14:textId="66E58935" w:rsidR="00262185" w:rsidRDefault="000E6DBE" w:rsidP="007D0697">
      <w:pPr>
        <w:rPr>
          <w:rFonts w:asciiTheme="minorHAnsi" w:hAnsiTheme="minorHAnsi" w:cstheme="minorHAnsi"/>
          <w:sz w:val="22"/>
          <w:szCs w:val="22"/>
        </w:rPr>
      </w:pPr>
      <w:r w:rsidRPr="000413F4">
        <w:rPr>
          <w:rFonts w:asciiTheme="minorHAnsi" w:hAnsiTheme="minorHAnsi" w:cstheme="minorHAnsi"/>
          <w:b/>
          <w:bCs/>
          <w:sz w:val="22"/>
          <w:szCs w:val="22"/>
        </w:rPr>
        <w:t>Control:</w:t>
      </w:r>
      <w:r w:rsidRPr="000413F4">
        <w:rPr>
          <w:rFonts w:asciiTheme="minorHAnsi" w:hAnsiTheme="minorHAnsi" w:cstheme="minorHAnsi"/>
          <w:sz w:val="22"/>
          <w:szCs w:val="22"/>
        </w:rPr>
        <w:t xml:space="preserve"> Participants will </w:t>
      </w:r>
      <w:r w:rsidR="007D0697">
        <w:rPr>
          <w:rFonts w:asciiTheme="minorHAnsi" w:hAnsiTheme="minorHAnsi" w:cstheme="minorHAnsi"/>
          <w:sz w:val="22"/>
          <w:szCs w:val="22"/>
        </w:rPr>
        <w:t>be asked to use their usual processes to revise the text.</w:t>
      </w:r>
      <w:r w:rsidR="00391FE4">
        <w:rPr>
          <w:rFonts w:asciiTheme="minorHAnsi" w:hAnsiTheme="minorHAnsi" w:cstheme="minorHAnsi"/>
          <w:sz w:val="22"/>
          <w:szCs w:val="22"/>
        </w:rPr>
        <w:t xml:space="preserve"> No training is provided</w:t>
      </w:r>
      <w:r w:rsidR="00A80252">
        <w:rPr>
          <w:rFonts w:asciiTheme="minorHAnsi" w:hAnsiTheme="minorHAnsi" w:cstheme="minorHAnsi"/>
          <w:sz w:val="22"/>
          <w:szCs w:val="22"/>
        </w:rPr>
        <w:t xml:space="preserve"> prior to the task revision task</w:t>
      </w:r>
      <w:r w:rsidR="00391FE4">
        <w:rPr>
          <w:rFonts w:asciiTheme="minorHAnsi" w:hAnsiTheme="minorHAnsi" w:cstheme="minorHAnsi"/>
          <w:sz w:val="22"/>
          <w:szCs w:val="22"/>
        </w:rPr>
        <w:t>.</w:t>
      </w:r>
      <w:r w:rsidR="00A80252">
        <w:rPr>
          <w:rFonts w:asciiTheme="minorHAnsi" w:hAnsiTheme="minorHAnsi" w:cstheme="minorHAnsi"/>
          <w:sz w:val="22"/>
          <w:szCs w:val="22"/>
        </w:rPr>
        <w:t xml:space="preserve"> Participants will have the option to take part in </w:t>
      </w:r>
      <w:proofErr w:type="spellStart"/>
      <w:r w:rsidR="00A80252">
        <w:rPr>
          <w:rFonts w:asciiTheme="minorHAnsi" w:hAnsiTheme="minorHAnsi" w:cstheme="minorHAnsi"/>
          <w:sz w:val="22"/>
          <w:szCs w:val="22"/>
        </w:rPr>
        <w:t>SHeLL</w:t>
      </w:r>
      <w:proofErr w:type="spellEnd"/>
      <w:r w:rsidR="00A80252">
        <w:rPr>
          <w:rFonts w:asciiTheme="minorHAnsi" w:hAnsiTheme="minorHAnsi" w:cstheme="minorHAnsi"/>
          <w:sz w:val="22"/>
          <w:szCs w:val="22"/>
        </w:rPr>
        <w:t xml:space="preserve"> Health Literacy Editor training </w:t>
      </w:r>
      <w:r w:rsidR="00A80252">
        <w:rPr>
          <w:rFonts w:asciiTheme="minorHAnsi" w:hAnsiTheme="minorHAnsi" w:cstheme="minorHAnsi"/>
          <w:i/>
          <w:iCs/>
          <w:sz w:val="22"/>
          <w:szCs w:val="22"/>
        </w:rPr>
        <w:t>after</w:t>
      </w:r>
      <w:r w:rsidR="00A80252">
        <w:rPr>
          <w:rFonts w:asciiTheme="minorHAnsi" w:hAnsiTheme="minorHAnsi" w:cstheme="minorHAnsi"/>
          <w:sz w:val="22"/>
          <w:szCs w:val="22"/>
        </w:rPr>
        <w:t xml:space="preserve"> completing the revision task (</w:t>
      </w:r>
      <w:proofErr w:type="gramStart"/>
      <w:r w:rsidR="00A80252">
        <w:rPr>
          <w:rFonts w:asciiTheme="minorHAnsi" w:hAnsiTheme="minorHAnsi" w:cstheme="minorHAnsi"/>
          <w:sz w:val="22"/>
          <w:szCs w:val="22"/>
        </w:rPr>
        <w:t>i.e.</w:t>
      </w:r>
      <w:proofErr w:type="gramEnd"/>
      <w:r w:rsidR="00A80252">
        <w:rPr>
          <w:rFonts w:asciiTheme="minorHAnsi" w:hAnsiTheme="minorHAnsi" w:cstheme="minorHAnsi"/>
          <w:sz w:val="22"/>
          <w:szCs w:val="22"/>
        </w:rPr>
        <w:t xml:space="preserve"> after completing their participation in the trial).</w:t>
      </w:r>
    </w:p>
    <w:p w14:paraId="07F96D38" w14:textId="77777777" w:rsidR="000E6DBE" w:rsidRPr="000413F4" w:rsidRDefault="000E6DBE" w:rsidP="00262185">
      <w:pPr>
        <w:spacing w:before="120"/>
        <w:rPr>
          <w:rFonts w:asciiTheme="minorHAnsi" w:hAnsiTheme="minorHAnsi" w:cstheme="minorHAnsi"/>
          <w:sz w:val="22"/>
          <w:szCs w:val="22"/>
        </w:rPr>
      </w:pPr>
    </w:p>
    <w:p w14:paraId="5E2AD50B" w14:textId="0C18812A" w:rsidR="0044256D" w:rsidRPr="000413F4" w:rsidRDefault="00262185" w:rsidP="00262185">
      <w:pPr>
        <w:pStyle w:val="Heading3"/>
      </w:pPr>
      <w:r>
        <w:t>Participants</w:t>
      </w:r>
      <w:r w:rsidR="00070266">
        <w:t xml:space="preserve"> and recruitment</w:t>
      </w:r>
    </w:p>
    <w:p w14:paraId="7057FA04" w14:textId="3DD87F4A" w:rsidR="007D0697" w:rsidRDefault="000E6DBE" w:rsidP="00391433">
      <w:pPr>
        <w:spacing w:before="120"/>
        <w:rPr>
          <w:rFonts w:asciiTheme="minorHAnsi" w:hAnsiTheme="minorHAnsi" w:cstheme="minorHAnsi"/>
          <w:sz w:val="22"/>
          <w:szCs w:val="22"/>
        </w:rPr>
      </w:pPr>
      <w:r w:rsidRPr="000413F4">
        <w:rPr>
          <w:rFonts w:asciiTheme="minorHAnsi" w:hAnsiTheme="minorHAnsi" w:cstheme="minorHAnsi"/>
          <w:b/>
          <w:bCs/>
          <w:sz w:val="22"/>
          <w:szCs w:val="22"/>
        </w:rPr>
        <w:t>Participants:</w:t>
      </w:r>
      <w:r w:rsidRPr="000413F4">
        <w:rPr>
          <w:rFonts w:asciiTheme="minorHAnsi" w:hAnsiTheme="minorHAnsi" w:cstheme="minorHAnsi"/>
          <w:sz w:val="22"/>
          <w:szCs w:val="22"/>
        </w:rPr>
        <w:t xml:space="preserve"> </w:t>
      </w:r>
      <w:r w:rsidR="00E8248F">
        <w:rPr>
          <w:rFonts w:asciiTheme="minorHAnsi" w:hAnsiTheme="minorHAnsi" w:cstheme="minorHAnsi"/>
          <w:sz w:val="22"/>
          <w:szCs w:val="22"/>
        </w:rPr>
        <w:t xml:space="preserve">Eligible participants are </w:t>
      </w:r>
      <w:r w:rsidR="00262185">
        <w:rPr>
          <w:rFonts w:asciiTheme="minorHAnsi" w:hAnsiTheme="minorHAnsi" w:cstheme="minorHAnsi"/>
          <w:sz w:val="22"/>
          <w:szCs w:val="22"/>
        </w:rPr>
        <w:t xml:space="preserve">Australian </w:t>
      </w:r>
      <w:r w:rsidR="007D0697">
        <w:rPr>
          <w:rFonts w:asciiTheme="minorHAnsi" w:hAnsiTheme="minorHAnsi" w:cstheme="minorHAnsi"/>
          <w:sz w:val="22"/>
          <w:szCs w:val="22"/>
        </w:rPr>
        <w:t>people whose work</w:t>
      </w:r>
      <w:r w:rsidR="00391FE4">
        <w:rPr>
          <w:rFonts w:asciiTheme="minorHAnsi" w:hAnsiTheme="minorHAnsi" w:cstheme="minorHAnsi"/>
          <w:sz w:val="22"/>
          <w:szCs w:val="22"/>
        </w:rPr>
        <w:t xml:space="preserve"> or study</w:t>
      </w:r>
      <w:r w:rsidR="007D0697">
        <w:rPr>
          <w:rFonts w:asciiTheme="minorHAnsi" w:hAnsiTheme="minorHAnsi" w:cstheme="minorHAnsi"/>
          <w:sz w:val="22"/>
          <w:szCs w:val="22"/>
        </w:rPr>
        <w:t xml:space="preserve"> involves</w:t>
      </w:r>
      <w:r w:rsidRPr="000413F4">
        <w:rPr>
          <w:rFonts w:asciiTheme="minorHAnsi" w:hAnsiTheme="minorHAnsi" w:cstheme="minorHAnsi"/>
          <w:sz w:val="22"/>
          <w:szCs w:val="22"/>
        </w:rPr>
        <w:t xml:space="preserve"> develop</w:t>
      </w:r>
      <w:r w:rsidR="007D0697">
        <w:rPr>
          <w:rFonts w:asciiTheme="minorHAnsi" w:hAnsiTheme="minorHAnsi" w:cstheme="minorHAnsi"/>
          <w:sz w:val="22"/>
          <w:szCs w:val="22"/>
        </w:rPr>
        <w:t>ing</w:t>
      </w:r>
      <w:r w:rsidRPr="000413F4">
        <w:rPr>
          <w:rFonts w:asciiTheme="minorHAnsi" w:hAnsiTheme="minorHAnsi" w:cstheme="minorHAnsi"/>
          <w:sz w:val="22"/>
          <w:szCs w:val="22"/>
        </w:rPr>
        <w:t xml:space="preserve"> health information.</w:t>
      </w:r>
      <w:r w:rsidR="007D0697">
        <w:rPr>
          <w:rFonts w:asciiTheme="minorHAnsi" w:hAnsiTheme="minorHAnsi" w:cstheme="minorHAnsi"/>
          <w:sz w:val="22"/>
          <w:szCs w:val="22"/>
        </w:rPr>
        <w:t xml:space="preserve"> This can include, for example, health information providers, health services staff, and clinicians. Students in medicine, allied health and health sciences are also eligible to take part. Participants are not eligible to take part if they have previous experience using the Health Literacy Editor.</w:t>
      </w:r>
    </w:p>
    <w:p w14:paraId="7C9722AF" w14:textId="0F6A8664" w:rsidR="000E6DBE" w:rsidRDefault="000E6DBE" w:rsidP="00391433">
      <w:pPr>
        <w:spacing w:before="120"/>
        <w:rPr>
          <w:rFonts w:asciiTheme="minorHAnsi" w:hAnsiTheme="minorHAnsi" w:cstheme="minorHAnsi"/>
          <w:sz w:val="22"/>
          <w:szCs w:val="22"/>
        </w:rPr>
      </w:pPr>
      <w:r w:rsidRPr="00F70C3A">
        <w:rPr>
          <w:rFonts w:asciiTheme="minorHAnsi" w:hAnsiTheme="minorHAnsi" w:cstheme="minorHAnsi"/>
          <w:sz w:val="22"/>
          <w:szCs w:val="22"/>
        </w:rPr>
        <w:t>Participants will be recruited through</w:t>
      </w:r>
      <w:r w:rsidR="00F70C3A" w:rsidRPr="00F70C3A">
        <w:rPr>
          <w:rFonts w:asciiTheme="minorHAnsi" w:hAnsiTheme="minorHAnsi" w:cstheme="minorHAnsi"/>
          <w:sz w:val="22"/>
          <w:szCs w:val="22"/>
        </w:rPr>
        <w:t xml:space="preserve"> the investigators</w:t>
      </w:r>
      <w:r w:rsidR="0063719E">
        <w:rPr>
          <w:rFonts w:asciiTheme="minorHAnsi" w:hAnsiTheme="minorHAnsi" w:cstheme="minorHAnsi"/>
          <w:sz w:val="22"/>
          <w:szCs w:val="22"/>
        </w:rPr>
        <w:t>’</w:t>
      </w:r>
      <w:r w:rsidRPr="00F70C3A">
        <w:rPr>
          <w:rFonts w:asciiTheme="minorHAnsi" w:hAnsiTheme="minorHAnsi" w:cstheme="minorHAnsi"/>
          <w:sz w:val="22"/>
          <w:szCs w:val="22"/>
        </w:rPr>
        <w:t xml:space="preserve"> </w:t>
      </w:r>
      <w:r w:rsidR="00E8248F" w:rsidRPr="00F70C3A">
        <w:rPr>
          <w:rFonts w:asciiTheme="minorHAnsi" w:hAnsiTheme="minorHAnsi" w:cstheme="minorHAnsi"/>
          <w:sz w:val="22"/>
          <w:szCs w:val="22"/>
        </w:rPr>
        <w:t xml:space="preserve">existing networks such as </w:t>
      </w:r>
      <w:r w:rsidRPr="00F70C3A">
        <w:rPr>
          <w:rFonts w:asciiTheme="minorHAnsi" w:hAnsiTheme="minorHAnsi" w:cstheme="minorHAnsi"/>
          <w:sz w:val="22"/>
          <w:szCs w:val="22"/>
        </w:rPr>
        <w:t>the Health Literacy Hub network which comprises &gt;1000 members across Australia</w:t>
      </w:r>
      <w:r w:rsidR="00F70C3A" w:rsidRPr="00F70C3A">
        <w:rPr>
          <w:rFonts w:asciiTheme="minorHAnsi" w:hAnsiTheme="minorHAnsi" w:cstheme="minorHAnsi"/>
          <w:sz w:val="22"/>
          <w:szCs w:val="22"/>
        </w:rPr>
        <w:t>. Information about the study will be circulated</w:t>
      </w:r>
      <w:r w:rsidR="00F70C3A">
        <w:rPr>
          <w:rFonts w:asciiTheme="minorHAnsi" w:hAnsiTheme="minorHAnsi" w:cstheme="minorHAnsi"/>
          <w:sz w:val="22"/>
          <w:szCs w:val="22"/>
        </w:rPr>
        <w:t xml:space="preserve"> via communication platforms such as newsletters and social media.</w:t>
      </w:r>
    </w:p>
    <w:p w14:paraId="1193E06D" w14:textId="0967AB44" w:rsidR="00F70C3A" w:rsidRDefault="00F70C3A" w:rsidP="00391433">
      <w:pPr>
        <w:spacing w:before="120"/>
        <w:rPr>
          <w:rFonts w:asciiTheme="minorHAnsi" w:hAnsiTheme="minorHAnsi" w:cstheme="minorHAnsi"/>
          <w:sz w:val="22"/>
          <w:szCs w:val="22"/>
        </w:rPr>
      </w:pPr>
      <w:r>
        <w:rPr>
          <w:rFonts w:asciiTheme="minorHAnsi" w:hAnsiTheme="minorHAnsi" w:cstheme="minorHAnsi"/>
          <w:sz w:val="22"/>
          <w:szCs w:val="22"/>
        </w:rPr>
        <w:t>Participants who complete the text revision task will be provided with a $50 gift card. Participants who take part in the focus groups will receive an additional $50 gift card.</w:t>
      </w:r>
    </w:p>
    <w:p w14:paraId="38309F04" w14:textId="04F432BE" w:rsidR="00262185" w:rsidRPr="00391433" w:rsidRDefault="00D24D89" w:rsidP="00D24D89">
      <w:pPr>
        <w:spacing w:before="120"/>
        <w:rPr>
          <w:rFonts w:asciiTheme="minorHAnsi" w:hAnsiTheme="minorHAnsi" w:cstheme="minorHAnsi"/>
          <w:sz w:val="22"/>
          <w:szCs w:val="22"/>
        </w:rPr>
      </w:pPr>
      <w:r>
        <w:rPr>
          <w:rFonts w:asciiTheme="minorHAnsi" w:hAnsiTheme="minorHAnsi" w:cstheme="minorHAnsi"/>
          <w:b/>
          <w:bCs/>
          <w:sz w:val="22"/>
          <w:szCs w:val="22"/>
        </w:rPr>
        <w:t xml:space="preserve">Consent: </w:t>
      </w:r>
      <w:r>
        <w:rPr>
          <w:rFonts w:asciiTheme="minorHAnsi" w:hAnsiTheme="minorHAnsi" w:cstheme="minorHAnsi"/>
          <w:sz w:val="22"/>
          <w:szCs w:val="22"/>
        </w:rPr>
        <w:t xml:space="preserve">Participants will be given the participant information statement and </w:t>
      </w:r>
      <w:r w:rsidR="00391FE4">
        <w:rPr>
          <w:rFonts w:asciiTheme="minorHAnsi" w:hAnsiTheme="minorHAnsi" w:cstheme="minorHAnsi"/>
          <w:sz w:val="22"/>
          <w:szCs w:val="22"/>
        </w:rPr>
        <w:t xml:space="preserve">can </w:t>
      </w:r>
      <w:r>
        <w:rPr>
          <w:rFonts w:asciiTheme="minorHAnsi" w:hAnsiTheme="minorHAnsi" w:cstheme="minorHAnsi"/>
          <w:sz w:val="22"/>
          <w:szCs w:val="22"/>
        </w:rPr>
        <w:t>indicate their consent using an online survey</w:t>
      </w:r>
      <w:r w:rsidR="00391FE4">
        <w:rPr>
          <w:rFonts w:asciiTheme="minorHAnsi" w:hAnsiTheme="minorHAnsi" w:cstheme="minorHAnsi"/>
          <w:sz w:val="22"/>
          <w:szCs w:val="22"/>
        </w:rPr>
        <w:t xml:space="preserve"> (Qualtrics platform)</w:t>
      </w:r>
      <w:r>
        <w:rPr>
          <w:rFonts w:asciiTheme="minorHAnsi" w:hAnsiTheme="minorHAnsi" w:cstheme="minorHAnsi"/>
          <w:sz w:val="22"/>
          <w:szCs w:val="22"/>
        </w:rPr>
        <w:t>.</w:t>
      </w:r>
      <w:r w:rsidR="00391FE4">
        <w:rPr>
          <w:rFonts w:asciiTheme="minorHAnsi" w:hAnsiTheme="minorHAnsi" w:cstheme="minorHAnsi"/>
          <w:sz w:val="22"/>
          <w:szCs w:val="22"/>
        </w:rPr>
        <w:t xml:space="preserve"> </w:t>
      </w:r>
      <w:r>
        <w:rPr>
          <w:rFonts w:asciiTheme="minorHAnsi" w:hAnsiTheme="minorHAnsi" w:cstheme="minorHAnsi"/>
          <w:sz w:val="22"/>
          <w:szCs w:val="22"/>
        </w:rPr>
        <w:t>All p</w:t>
      </w:r>
      <w:r w:rsidRPr="00D24D89">
        <w:rPr>
          <w:rFonts w:asciiTheme="minorHAnsi" w:hAnsiTheme="minorHAnsi" w:cstheme="minorHAnsi"/>
          <w:sz w:val="22"/>
          <w:szCs w:val="22"/>
        </w:rPr>
        <w:t xml:space="preserve">articipants will be asked to provide an email address or phone number by which study researchers may contact them </w:t>
      </w:r>
      <w:r>
        <w:rPr>
          <w:rFonts w:asciiTheme="minorHAnsi" w:hAnsiTheme="minorHAnsi" w:cstheme="minorHAnsi"/>
          <w:sz w:val="22"/>
          <w:szCs w:val="22"/>
        </w:rPr>
        <w:t>with invitations to the training components, the text revision task and if selected, the interviews. This email address will also be used to remind participants to complete the revision task (see below for more detail).</w:t>
      </w:r>
      <w:r w:rsidR="00A648CD" w:rsidRPr="00A648CD">
        <w:rPr>
          <w:rFonts w:asciiTheme="minorHAnsi" w:hAnsiTheme="minorHAnsi" w:cstheme="minorHAnsi"/>
          <w:sz w:val="22"/>
          <w:szCs w:val="22"/>
        </w:rPr>
        <w:t xml:space="preserve"> </w:t>
      </w:r>
      <w:r w:rsidR="00A648CD">
        <w:rPr>
          <w:rFonts w:asciiTheme="minorHAnsi" w:hAnsiTheme="minorHAnsi" w:cstheme="minorHAnsi"/>
          <w:sz w:val="22"/>
          <w:szCs w:val="22"/>
        </w:rPr>
        <w:t>At the end of the trial task, participants in the Health Literacy Editor group can also indicate their consent to take part in the online focus-groups.</w:t>
      </w:r>
    </w:p>
    <w:p w14:paraId="32F7663E" w14:textId="581A1477" w:rsidR="000E6DBE" w:rsidRPr="000413F4" w:rsidRDefault="000E6DBE" w:rsidP="00672AA4">
      <w:pPr>
        <w:pStyle w:val="NoSpacing"/>
      </w:pPr>
    </w:p>
    <w:p w14:paraId="5F66EA79" w14:textId="26AC6531" w:rsidR="00262185" w:rsidRDefault="00262185" w:rsidP="00262185">
      <w:pPr>
        <w:pStyle w:val="Heading3"/>
      </w:pPr>
      <w:bookmarkStart w:id="0" w:name="_Hlk93912182"/>
      <w:r>
        <w:lastRenderedPageBreak/>
        <w:t>Procedure</w:t>
      </w:r>
    </w:p>
    <w:p w14:paraId="2793C614" w14:textId="5EA1B02E" w:rsidR="00262185" w:rsidRDefault="00A64B2A" w:rsidP="000478E4">
      <w:pPr>
        <w:spacing w:before="120"/>
        <w:rPr>
          <w:rFonts w:asciiTheme="minorHAnsi" w:hAnsiTheme="minorHAnsi" w:cstheme="minorHAnsi"/>
          <w:sz w:val="22"/>
          <w:szCs w:val="22"/>
        </w:rPr>
      </w:pPr>
      <w:r>
        <w:rPr>
          <w:rFonts w:asciiTheme="minorHAnsi" w:hAnsiTheme="minorHAnsi" w:cstheme="minorHAnsi"/>
          <w:b/>
          <w:bCs/>
          <w:sz w:val="22"/>
          <w:szCs w:val="22"/>
        </w:rPr>
        <w:t xml:space="preserve">Survey 1: </w:t>
      </w:r>
      <w:r w:rsidR="00F35557">
        <w:rPr>
          <w:rFonts w:asciiTheme="minorHAnsi" w:hAnsiTheme="minorHAnsi" w:cstheme="minorHAnsi"/>
          <w:sz w:val="22"/>
          <w:szCs w:val="22"/>
        </w:rPr>
        <w:t>Following th</w:t>
      </w:r>
      <w:r w:rsidR="00D24D89">
        <w:rPr>
          <w:rFonts w:asciiTheme="minorHAnsi" w:hAnsiTheme="minorHAnsi" w:cstheme="minorHAnsi"/>
          <w:sz w:val="22"/>
          <w:szCs w:val="22"/>
        </w:rPr>
        <w:t>e consent process</w:t>
      </w:r>
      <w:r w:rsidR="00F35557">
        <w:rPr>
          <w:rFonts w:asciiTheme="minorHAnsi" w:hAnsiTheme="minorHAnsi" w:cstheme="minorHAnsi"/>
          <w:sz w:val="22"/>
          <w:szCs w:val="22"/>
        </w:rPr>
        <w:t>,</w:t>
      </w:r>
      <w:r w:rsidR="00D24D89">
        <w:rPr>
          <w:rFonts w:asciiTheme="minorHAnsi" w:hAnsiTheme="minorHAnsi" w:cstheme="minorHAnsi"/>
          <w:sz w:val="22"/>
          <w:szCs w:val="22"/>
        </w:rPr>
        <w:t xml:space="preserve"> the</w:t>
      </w:r>
      <w:r w:rsidR="00F35557">
        <w:rPr>
          <w:rFonts w:asciiTheme="minorHAnsi" w:hAnsiTheme="minorHAnsi" w:cstheme="minorHAnsi"/>
          <w:sz w:val="22"/>
          <w:szCs w:val="22"/>
        </w:rPr>
        <w:t xml:space="preserve"> survey will ask for d</w:t>
      </w:r>
      <w:r w:rsidR="00262185">
        <w:rPr>
          <w:rFonts w:asciiTheme="minorHAnsi" w:hAnsiTheme="minorHAnsi" w:cstheme="minorHAnsi"/>
          <w:sz w:val="22"/>
          <w:szCs w:val="22"/>
        </w:rPr>
        <w:t>emographic</w:t>
      </w:r>
      <w:r w:rsidR="00F35557">
        <w:rPr>
          <w:rFonts w:asciiTheme="minorHAnsi" w:hAnsiTheme="minorHAnsi" w:cstheme="minorHAnsi"/>
          <w:sz w:val="22"/>
          <w:szCs w:val="22"/>
        </w:rPr>
        <w:t xml:space="preserve"> and professional information</w:t>
      </w:r>
      <w:r w:rsidR="00D24D89">
        <w:rPr>
          <w:rFonts w:asciiTheme="minorHAnsi" w:hAnsiTheme="minorHAnsi" w:cstheme="minorHAnsi"/>
          <w:sz w:val="22"/>
          <w:szCs w:val="22"/>
        </w:rPr>
        <w:t xml:space="preserve"> (approx. time 5 minutes)</w:t>
      </w:r>
      <w:r w:rsidR="00262185">
        <w:rPr>
          <w:rFonts w:asciiTheme="minorHAnsi" w:hAnsiTheme="minorHAnsi" w:cstheme="minorHAnsi"/>
          <w:sz w:val="22"/>
          <w:szCs w:val="22"/>
        </w:rPr>
        <w:t xml:space="preserve">. </w:t>
      </w:r>
    </w:p>
    <w:p w14:paraId="4953D28B" w14:textId="1DA73F99" w:rsidR="008074D5" w:rsidRPr="008249CF" w:rsidRDefault="008249CF" w:rsidP="000478E4">
      <w:pPr>
        <w:spacing w:before="120"/>
        <w:rPr>
          <w:rFonts w:asciiTheme="minorHAnsi" w:hAnsiTheme="minorHAnsi" w:cstheme="minorHAnsi"/>
          <w:sz w:val="22"/>
          <w:szCs w:val="22"/>
        </w:rPr>
      </w:pPr>
      <w:r>
        <w:rPr>
          <w:rFonts w:asciiTheme="minorHAnsi" w:hAnsiTheme="minorHAnsi" w:cstheme="minorHAnsi"/>
          <w:sz w:val="22"/>
          <w:szCs w:val="22"/>
        </w:rPr>
        <w:t xml:space="preserve">Participants </w:t>
      </w:r>
      <w:r w:rsidR="00391FE4">
        <w:rPr>
          <w:rFonts w:asciiTheme="minorHAnsi" w:hAnsiTheme="minorHAnsi" w:cstheme="minorHAnsi"/>
          <w:sz w:val="22"/>
          <w:szCs w:val="22"/>
        </w:rPr>
        <w:t>will</w:t>
      </w:r>
      <w:r>
        <w:rPr>
          <w:rFonts w:asciiTheme="minorHAnsi" w:hAnsiTheme="minorHAnsi" w:cstheme="minorHAnsi"/>
          <w:sz w:val="22"/>
          <w:szCs w:val="22"/>
        </w:rPr>
        <w:t xml:space="preserve"> then</w:t>
      </w:r>
      <w:r w:rsidR="00391FE4">
        <w:rPr>
          <w:rFonts w:asciiTheme="minorHAnsi" w:hAnsiTheme="minorHAnsi" w:cstheme="minorHAnsi"/>
          <w:sz w:val="22"/>
          <w:szCs w:val="22"/>
        </w:rPr>
        <w:t xml:space="preserve"> be</w:t>
      </w:r>
      <w:r>
        <w:rPr>
          <w:rFonts w:asciiTheme="minorHAnsi" w:hAnsiTheme="minorHAnsi" w:cstheme="minorHAnsi"/>
          <w:sz w:val="22"/>
          <w:szCs w:val="22"/>
        </w:rPr>
        <w:t xml:space="preserve"> </w:t>
      </w:r>
      <w:r w:rsidR="000478E4">
        <w:rPr>
          <w:rFonts w:asciiTheme="minorHAnsi" w:hAnsiTheme="minorHAnsi" w:cstheme="minorHAnsi"/>
          <w:sz w:val="22"/>
          <w:szCs w:val="22"/>
        </w:rPr>
        <w:t>randomised to intervention group</w:t>
      </w:r>
      <w:r>
        <w:rPr>
          <w:rFonts w:asciiTheme="minorHAnsi" w:hAnsiTheme="minorHAnsi" w:cstheme="minorHAnsi"/>
          <w:sz w:val="22"/>
          <w:szCs w:val="22"/>
        </w:rPr>
        <w:t>. P</w:t>
      </w:r>
      <w:r w:rsidR="000478E4">
        <w:rPr>
          <w:rFonts w:asciiTheme="minorHAnsi" w:hAnsiTheme="minorHAnsi" w:cstheme="minorHAnsi"/>
          <w:sz w:val="22"/>
          <w:szCs w:val="22"/>
        </w:rPr>
        <w:t xml:space="preserve">articipants </w:t>
      </w:r>
      <w:r>
        <w:rPr>
          <w:rFonts w:asciiTheme="minorHAnsi" w:hAnsiTheme="minorHAnsi" w:cstheme="minorHAnsi"/>
          <w:sz w:val="22"/>
          <w:szCs w:val="22"/>
        </w:rPr>
        <w:t xml:space="preserve">allocated to use the intervention </w:t>
      </w:r>
      <w:r w:rsidR="000478E4">
        <w:rPr>
          <w:rFonts w:asciiTheme="minorHAnsi" w:hAnsiTheme="minorHAnsi" w:cstheme="minorHAnsi"/>
          <w:sz w:val="22"/>
          <w:szCs w:val="22"/>
        </w:rPr>
        <w:t>will complete training via Zoom</w:t>
      </w:r>
      <w:r w:rsidR="00D24D89">
        <w:rPr>
          <w:rFonts w:asciiTheme="minorHAnsi" w:hAnsiTheme="minorHAnsi" w:cstheme="minorHAnsi"/>
          <w:sz w:val="22"/>
          <w:szCs w:val="22"/>
        </w:rPr>
        <w:t xml:space="preserve"> (see above, 30 minutes)</w:t>
      </w:r>
      <w:r w:rsidR="000478E4">
        <w:rPr>
          <w:rFonts w:asciiTheme="minorHAnsi" w:hAnsiTheme="minorHAnsi" w:cstheme="minorHAnsi"/>
          <w:sz w:val="22"/>
          <w:szCs w:val="22"/>
        </w:rPr>
        <w:t xml:space="preserve">. </w:t>
      </w:r>
    </w:p>
    <w:p w14:paraId="20969C4D" w14:textId="3FFEB929" w:rsidR="00E25CEB" w:rsidRDefault="00A64B2A" w:rsidP="008249CF">
      <w:pPr>
        <w:spacing w:before="120"/>
        <w:rPr>
          <w:rFonts w:asciiTheme="minorHAnsi" w:hAnsiTheme="minorHAnsi" w:cstheme="minorHAnsi"/>
          <w:sz w:val="22"/>
          <w:szCs w:val="22"/>
        </w:rPr>
      </w:pPr>
      <w:r>
        <w:rPr>
          <w:rFonts w:asciiTheme="minorHAnsi" w:hAnsiTheme="minorHAnsi" w:cstheme="minorHAnsi"/>
          <w:b/>
          <w:bCs/>
          <w:sz w:val="22"/>
          <w:szCs w:val="22"/>
        </w:rPr>
        <w:t>Survey 2 (r</w:t>
      </w:r>
      <w:r w:rsidR="008074D5">
        <w:rPr>
          <w:rFonts w:asciiTheme="minorHAnsi" w:hAnsiTheme="minorHAnsi" w:cstheme="minorHAnsi"/>
          <w:b/>
          <w:bCs/>
          <w:sz w:val="22"/>
          <w:szCs w:val="22"/>
        </w:rPr>
        <w:t>evision task</w:t>
      </w:r>
      <w:r>
        <w:rPr>
          <w:rFonts w:asciiTheme="minorHAnsi" w:hAnsiTheme="minorHAnsi" w:cstheme="minorHAnsi"/>
          <w:b/>
          <w:bCs/>
          <w:sz w:val="22"/>
          <w:szCs w:val="22"/>
        </w:rPr>
        <w:t xml:space="preserve"> and process evaluation)</w:t>
      </w:r>
      <w:r w:rsidR="008074D5">
        <w:rPr>
          <w:rFonts w:asciiTheme="minorHAnsi" w:hAnsiTheme="minorHAnsi" w:cstheme="minorHAnsi"/>
          <w:b/>
          <w:bCs/>
          <w:sz w:val="22"/>
          <w:szCs w:val="22"/>
        </w:rPr>
        <w:t xml:space="preserve">: </w:t>
      </w:r>
      <w:r w:rsidR="008074D5">
        <w:rPr>
          <w:rFonts w:asciiTheme="minorHAnsi" w:hAnsiTheme="minorHAnsi" w:cstheme="minorHAnsi"/>
          <w:sz w:val="22"/>
          <w:szCs w:val="22"/>
        </w:rPr>
        <w:t xml:space="preserve">Participants will then </w:t>
      </w:r>
      <w:r w:rsidR="008249CF">
        <w:rPr>
          <w:rFonts w:asciiTheme="minorHAnsi" w:hAnsiTheme="minorHAnsi" w:cstheme="minorHAnsi"/>
          <w:sz w:val="22"/>
          <w:szCs w:val="22"/>
        </w:rPr>
        <w:t xml:space="preserve">be asked to revise </w:t>
      </w:r>
      <w:r w:rsidR="00391FE4">
        <w:rPr>
          <w:rFonts w:asciiTheme="minorHAnsi" w:hAnsiTheme="minorHAnsi" w:cstheme="minorHAnsi"/>
          <w:sz w:val="22"/>
          <w:szCs w:val="22"/>
        </w:rPr>
        <w:t>3</w:t>
      </w:r>
      <w:r w:rsidR="008249CF">
        <w:rPr>
          <w:rFonts w:asciiTheme="minorHAnsi" w:hAnsiTheme="minorHAnsi" w:cstheme="minorHAnsi"/>
          <w:sz w:val="22"/>
          <w:szCs w:val="22"/>
        </w:rPr>
        <w:t xml:space="preserve"> texts</w:t>
      </w:r>
      <w:r w:rsidR="008074D5">
        <w:rPr>
          <w:rFonts w:asciiTheme="minorHAnsi" w:hAnsiTheme="minorHAnsi" w:cstheme="minorHAnsi"/>
          <w:sz w:val="22"/>
          <w:szCs w:val="22"/>
        </w:rPr>
        <w:t xml:space="preserve"> (total approx. </w:t>
      </w:r>
      <w:r w:rsidR="008249CF">
        <w:rPr>
          <w:rFonts w:asciiTheme="minorHAnsi" w:hAnsiTheme="minorHAnsi" w:cstheme="minorHAnsi"/>
          <w:sz w:val="22"/>
          <w:szCs w:val="22"/>
        </w:rPr>
        <w:t>600</w:t>
      </w:r>
      <w:r w:rsidR="008074D5">
        <w:rPr>
          <w:rFonts w:asciiTheme="minorHAnsi" w:hAnsiTheme="minorHAnsi" w:cstheme="minorHAnsi"/>
          <w:sz w:val="22"/>
          <w:szCs w:val="22"/>
        </w:rPr>
        <w:t xml:space="preserve"> words</w:t>
      </w:r>
      <w:r w:rsidR="005027AD">
        <w:rPr>
          <w:rFonts w:asciiTheme="minorHAnsi" w:hAnsiTheme="minorHAnsi" w:cstheme="minorHAnsi"/>
          <w:sz w:val="22"/>
          <w:szCs w:val="22"/>
        </w:rPr>
        <w:t>, example texts are provided in the attachment ‘survey for health information providers.’ Texts may be adjusted after piloting to ensure the task is manageable for participants</w:t>
      </w:r>
      <w:r w:rsidR="008074D5">
        <w:rPr>
          <w:rFonts w:asciiTheme="minorHAnsi" w:hAnsiTheme="minorHAnsi" w:cstheme="minorHAnsi"/>
          <w:sz w:val="22"/>
          <w:szCs w:val="22"/>
        </w:rPr>
        <w:t>)</w:t>
      </w:r>
      <w:r w:rsidR="005027AD">
        <w:rPr>
          <w:rFonts w:asciiTheme="minorHAnsi" w:hAnsiTheme="minorHAnsi" w:cstheme="minorHAnsi"/>
          <w:sz w:val="22"/>
          <w:szCs w:val="22"/>
        </w:rPr>
        <w:t>.</w:t>
      </w:r>
      <w:r w:rsidR="008074D5">
        <w:rPr>
          <w:rFonts w:asciiTheme="minorHAnsi" w:hAnsiTheme="minorHAnsi" w:cstheme="minorHAnsi"/>
          <w:sz w:val="22"/>
          <w:szCs w:val="22"/>
        </w:rPr>
        <w:t xml:space="preserve"> </w:t>
      </w:r>
      <w:r w:rsidR="005027AD">
        <w:rPr>
          <w:rFonts w:asciiTheme="minorHAnsi" w:hAnsiTheme="minorHAnsi" w:cstheme="minorHAnsi"/>
          <w:sz w:val="22"/>
          <w:szCs w:val="22"/>
        </w:rPr>
        <w:t>Participants will be p</w:t>
      </w:r>
      <w:r w:rsidR="008074D5">
        <w:rPr>
          <w:rFonts w:asciiTheme="minorHAnsi" w:hAnsiTheme="minorHAnsi" w:cstheme="minorHAnsi"/>
          <w:sz w:val="22"/>
          <w:szCs w:val="22"/>
        </w:rPr>
        <w:t>rovided with instructions to revise the text so that it is easier to understand.</w:t>
      </w:r>
      <w:r w:rsidR="006A06F0">
        <w:rPr>
          <w:rFonts w:asciiTheme="minorHAnsi" w:hAnsiTheme="minorHAnsi" w:cstheme="minorHAnsi"/>
          <w:sz w:val="22"/>
          <w:szCs w:val="22"/>
        </w:rPr>
        <w:t xml:space="preserve"> To aid revision, a</w:t>
      </w:r>
      <w:r w:rsidR="008074D5">
        <w:rPr>
          <w:rFonts w:asciiTheme="minorHAnsi" w:hAnsiTheme="minorHAnsi" w:cstheme="minorHAnsi"/>
          <w:sz w:val="22"/>
          <w:szCs w:val="22"/>
        </w:rPr>
        <w:t xml:space="preserve"> brief description of the target audience and purpose </w:t>
      </w:r>
      <w:r w:rsidR="006A06F0">
        <w:rPr>
          <w:rFonts w:asciiTheme="minorHAnsi" w:hAnsiTheme="minorHAnsi" w:cstheme="minorHAnsi"/>
          <w:sz w:val="22"/>
          <w:szCs w:val="22"/>
        </w:rPr>
        <w:t>for</w:t>
      </w:r>
      <w:r w:rsidR="008074D5">
        <w:rPr>
          <w:rFonts w:asciiTheme="minorHAnsi" w:hAnsiTheme="minorHAnsi" w:cstheme="minorHAnsi"/>
          <w:sz w:val="22"/>
          <w:szCs w:val="22"/>
        </w:rPr>
        <w:t xml:space="preserve"> </w:t>
      </w:r>
      <w:r w:rsidR="006A06F0">
        <w:rPr>
          <w:rFonts w:asciiTheme="minorHAnsi" w:hAnsiTheme="minorHAnsi" w:cstheme="minorHAnsi"/>
          <w:sz w:val="22"/>
          <w:szCs w:val="22"/>
        </w:rPr>
        <w:t xml:space="preserve">each </w:t>
      </w:r>
      <w:r w:rsidR="008074D5">
        <w:rPr>
          <w:rFonts w:asciiTheme="minorHAnsi" w:hAnsiTheme="minorHAnsi" w:cstheme="minorHAnsi"/>
          <w:sz w:val="22"/>
          <w:szCs w:val="22"/>
        </w:rPr>
        <w:t>text is also provided.</w:t>
      </w:r>
      <w:r w:rsidR="00D24D89">
        <w:rPr>
          <w:rFonts w:asciiTheme="minorHAnsi" w:hAnsiTheme="minorHAnsi" w:cstheme="minorHAnsi"/>
          <w:sz w:val="22"/>
          <w:szCs w:val="22"/>
        </w:rPr>
        <w:t xml:space="preserve"> Estimated time to complete the </w:t>
      </w:r>
      <w:r w:rsidR="00D24D89" w:rsidRPr="0048251A">
        <w:rPr>
          <w:rFonts w:asciiTheme="minorHAnsi" w:hAnsiTheme="minorHAnsi" w:cstheme="minorHAnsi"/>
          <w:sz w:val="22"/>
          <w:szCs w:val="22"/>
        </w:rPr>
        <w:t>task is 40 minutes.</w:t>
      </w:r>
      <w:r w:rsidR="008249CF">
        <w:rPr>
          <w:rFonts w:asciiTheme="minorHAnsi" w:hAnsiTheme="minorHAnsi" w:cstheme="minorHAnsi"/>
          <w:sz w:val="22"/>
          <w:szCs w:val="22"/>
        </w:rPr>
        <w:t xml:space="preserve"> After revising the texts, participants will be asked to complete survey items about</w:t>
      </w:r>
      <w:r w:rsidR="003B0CE1">
        <w:rPr>
          <w:rFonts w:asciiTheme="minorHAnsi" w:hAnsiTheme="minorHAnsi" w:cstheme="minorHAnsi"/>
          <w:sz w:val="22"/>
          <w:szCs w:val="22"/>
        </w:rPr>
        <w:t xml:space="preserve"> </w:t>
      </w:r>
      <w:r w:rsidR="00262185">
        <w:rPr>
          <w:rFonts w:asciiTheme="minorHAnsi" w:hAnsiTheme="minorHAnsi" w:cstheme="minorHAnsi"/>
          <w:sz w:val="22"/>
          <w:szCs w:val="22"/>
        </w:rPr>
        <w:t>self-reported estimates of time taken</w:t>
      </w:r>
      <w:r w:rsidR="003B0CE1">
        <w:rPr>
          <w:rFonts w:asciiTheme="minorHAnsi" w:hAnsiTheme="minorHAnsi" w:cstheme="minorHAnsi"/>
          <w:sz w:val="22"/>
          <w:szCs w:val="22"/>
        </w:rPr>
        <w:t xml:space="preserve"> to revise the text</w:t>
      </w:r>
      <w:r>
        <w:rPr>
          <w:rFonts w:asciiTheme="minorHAnsi" w:hAnsiTheme="minorHAnsi" w:cstheme="minorHAnsi"/>
          <w:sz w:val="22"/>
          <w:szCs w:val="22"/>
        </w:rPr>
        <w:t xml:space="preserve">, </w:t>
      </w:r>
      <w:r w:rsidR="008249CF">
        <w:rPr>
          <w:rFonts w:asciiTheme="minorHAnsi" w:hAnsiTheme="minorHAnsi" w:cstheme="minorHAnsi"/>
          <w:sz w:val="22"/>
          <w:szCs w:val="22"/>
        </w:rPr>
        <w:t>usability, acceptability, and</w:t>
      </w:r>
      <w:r>
        <w:rPr>
          <w:rFonts w:asciiTheme="minorHAnsi" w:hAnsiTheme="minorHAnsi" w:cstheme="minorHAnsi"/>
          <w:sz w:val="22"/>
          <w:szCs w:val="22"/>
        </w:rPr>
        <w:t xml:space="preserve"> engagement/</w:t>
      </w:r>
      <w:r w:rsidR="008249CF">
        <w:rPr>
          <w:rFonts w:asciiTheme="minorHAnsi" w:hAnsiTheme="minorHAnsi" w:cstheme="minorHAnsi"/>
          <w:sz w:val="22"/>
          <w:szCs w:val="22"/>
        </w:rPr>
        <w:t>fidelity.</w:t>
      </w:r>
    </w:p>
    <w:p w14:paraId="6B22C827" w14:textId="5700939E" w:rsidR="00262185" w:rsidRDefault="008074D5" w:rsidP="000478E4">
      <w:pPr>
        <w:spacing w:before="120"/>
        <w:rPr>
          <w:rFonts w:asciiTheme="minorHAnsi" w:hAnsiTheme="minorHAnsi" w:cstheme="minorHAnsi"/>
          <w:sz w:val="22"/>
          <w:szCs w:val="22"/>
        </w:rPr>
      </w:pPr>
      <w:r>
        <w:rPr>
          <w:rFonts w:asciiTheme="minorHAnsi" w:hAnsiTheme="minorHAnsi" w:cstheme="minorHAnsi"/>
          <w:b/>
          <w:bCs/>
          <w:sz w:val="22"/>
          <w:szCs w:val="22"/>
        </w:rPr>
        <w:t xml:space="preserve">Reminder emails: </w:t>
      </w:r>
      <w:r w:rsidR="00E25CEB">
        <w:rPr>
          <w:rFonts w:asciiTheme="minorHAnsi" w:hAnsiTheme="minorHAnsi" w:cstheme="minorHAnsi"/>
          <w:sz w:val="22"/>
          <w:szCs w:val="22"/>
        </w:rPr>
        <w:t xml:space="preserve">If </w:t>
      </w:r>
      <w:r w:rsidR="008249CF">
        <w:rPr>
          <w:rFonts w:asciiTheme="minorHAnsi" w:hAnsiTheme="minorHAnsi" w:cstheme="minorHAnsi"/>
          <w:sz w:val="22"/>
          <w:szCs w:val="22"/>
        </w:rPr>
        <w:t>the revision task</w:t>
      </w:r>
      <w:r w:rsidR="00E25CEB">
        <w:rPr>
          <w:rFonts w:asciiTheme="minorHAnsi" w:hAnsiTheme="minorHAnsi" w:cstheme="minorHAnsi"/>
          <w:sz w:val="22"/>
          <w:szCs w:val="22"/>
        </w:rPr>
        <w:t xml:space="preserve"> is not completed, two reminders will be sent, at 1 week and 2 weeks</w:t>
      </w:r>
      <w:r w:rsidR="008249CF">
        <w:rPr>
          <w:rFonts w:asciiTheme="minorHAnsi" w:hAnsiTheme="minorHAnsi" w:cstheme="minorHAnsi"/>
          <w:sz w:val="22"/>
          <w:szCs w:val="22"/>
        </w:rPr>
        <w:t xml:space="preserve"> following from training (intervention group) or consent (control group).</w:t>
      </w:r>
    </w:p>
    <w:p w14:paraId="4C2BEB51" w14:textId="104DBB34" w:rsidR="00D35C10" w:rsidRDefault="00D35C10" w:rsidP="000478E4">
      <w:pPr>
        <w:spacing w:before="120"/>
        <w:rPr>
          <w:rFonts w:asciiTheme="minorHAnsi" w:hAnsiTheme="minorHAnsi" w:cstheme="minorHAnsi"/>
          <w:sz w:val="22"/>
          <w:szCs w:val="22"/>
        </w:rPr>
      </w:pPr>
      <w:r>
        <w:rPr>
          <w:rFonts w:asciiTheme="minorHAnsi" w:hAnsiTheme="minorHAnsi" w:cstheme="minorHAnsi"/>
          <w:sz w:val="22"/>
          <w:szCs w:val="22"/>
        </w:rPr>
        <w:t xml:space="preserve">After completion of </w:t>
      </w:r>
      <w:r w:rsidR="00A64B2A">
        <w:rPr>
          <w:rFonts w:asciiTheme="minorHAnsi" w:hAnsiTheme="minorHAnsi" w:cstheme="minorHAnsi"/>
          <w:sz w:val="22"/>
          <w:szCs w:val="22"/>
        </w:rPr>
        <w:t>survey 2</w:t>
      </w:r>
      <w:r>
        <w:rPr>
          <w:rFonts w:asciiTheme="minorHAnsi" w:hAnsiTheme="minorHAnsi" w:cstheme="minorHAnsi"/>
          <w:sz w:val="22"/>
          <w:szCs w:val="22"/>
        </w:rPr>
        <w:t>, participants will be emailed a $50 gift card</w:t>
      </w:r>
      <w:r w:rsidR="0048251A">
        <w:rPr>
          <w:rFonts w:asciiTheme="minorHAnsi" w:hAnsiTheme="minorHAnsi" w:cstheme="minorHAnsi"/>
          <w:sz w:val="22"/>
          <w:szCs w:val="22"/>
        </w:rPr>
        <w:t xml:space="preserve"> to thank them for their time completing the trial.</w:t>
      </w:r>
    </w:p>
    <w:bookmarkEnd w:id="0"/>
    <w:p w14:paraId="4DBB5F3C" w14:textId="77777777" w:rsidR="00E25CEB" w:rsidRDefault="00E25CEB" w:rsidP="00322485"/>
    <w:p w14:paraId="612E286E" w14:textId="3EA1515E" w:rsidR="000413F4" w:rsidRPr="000413F4" w:rsidRDefault="00262185" w:rsidP="00262185">
      <w:pPr>
        <w:pStyle w:val="Heading3"/>
      </w:pPr>
      <w:r>
        <w:t>Measures</w:t>
      </w:r>
    </w:p>
    <w:p w14:paraId="4BDA6D86" w14:textId="40724678" w:rsidR="00AC6530" w:rsidRPr="00AC6530" w:rsidRDefault="00391433" w:rsidP="00AC6530">
      <w:pPr>
        <w:rPr>
          <w:rFonts w:asciiTheme="minorHAnsi" w:hAnsiTheme="minorHAnsi" w:cstheme="minorHAnsi"/>
          <w:sz w:val="22"/>
          <w:szCs w:val="22"/>
        </w:rPr>
      </w:pPr>
      <w:r w:rsidRPr="00AC6530">
        <w:rPr>
          <w:rFonts w:asciiTheme="minorHAnsi" w:hAnsiTheme="minorHAnsi" w:cstheme="minorHAnsi"/>
          <w:b/>
          <w:bCs/>
          <w:sz w:val="22"/>
          <w:szCs w:val="22"/>
        </w:rPr>
        <w:t>Primary outcome:</w:t>
      </w:r>
      <w:r w:rsidRPr="00AC6530">
        <w:rPr>
          <w:rFonts w:asciiTheme="minorHAnsi" w:hAnsiTheme="minorHAnsi" w:cstheme="minorHAnsi"/>
          <w:sz w:val="22"/>
          <w:szCs w:val="22"/>
        </w:rPr>
        <w:t xml:space="preserve"> </w:t>
      </w:r>
      <w:r>
        <w:rPr>
          <w:rFonts w:asciiTheme="minorHAnsi" w:hAnsiTheme="minorHAnsi" w:cstheme="minorHAnsi"/>
          <w:sz w:val="22"/>
          <w:szCs w:val="22"/>
        </w:rPr>
        <w:t>Grade readings score (Simple Measure of Gobbled</w:t>
      </w:r>
      <w:r w:rsidR="00AC6530">
        <w:rPr>
          <w:rFonts w:asciiTheme="minorHAnsi" w:hAnsiTheme="minorHAnsi" w:cstheme="minorHAnsi"/>
          <w:sz w:val="22"/>
          <w:szCs w:val="22"/>
        </w:rPr>
        <w:t>y</w:t>
      </w:r>
      <w:r>
        <w:rPr>
          <w:rFonts w:asciiTheme="minorHAnsi" w:hAnsiTheme="minorHAnsi" w:cstheme="minorHAnsi"/>
          <w:sz w:val="22"/>
          <w:szCs w:val="22"/>
        </w:rPr>
        <w:t>gook)</w:t>
      </w:r>
      <w:r w:rsidR="00AC6530">
        <w:rPr>
          <w:rFonts w:asciiTheme="minorHAnsi" w:hAnsiTheme="minorHAnsi" w:cstheme="minorHAnsi"/>
          <w:sz w:val="22"/>
          <w:szCs w:val="22"/>
        </w:rPr>
        <w:t xml:space="preserve">. </w:t>
      </w:r>
      <w:r w:rsidR="00AC6530" w:rsidRPr="00AC6530">
        <w:rPr>
          <w:rFonts w:asciiTheme="minorHAnsi" w:hAnsiTheme="minorHAnsi" w:cstheme="minorHAnsi"/>
          <w:sz w:val="22"/>
          <w:szCs w:val="22"/>
        </w:rPr>
        <w:t xml:space="preserve">The Editor uses </w:t>
      </w:r>
      <w:r w:rsidR="00AC6530">
        <w:rPr>
          <w:rFonts w:asciiTheme="minorHAnsi" w:hAnsiTheme="minorHAnsi" w:cstheme="minorHAnsi"/>
          <w:sz w:val="22"/>
          <w:szCs w:val="22"/>
        </w:rPr>
        <w:t xml:space="preserve">the SMOG </w:t>
      </w:r>
      <w:r w:rsidR="00AC6530" w:rsidRPr="00AC6530">
        <w:rPr>
          <w:rFonts w:asciiTheme="minorHAnsi" w:hAnsiTheme="minorHAnsi" w:cstheme="minorHAnsi"/>
          <w:sz w:val="22"/>
          <w:szCs w:val="22"/>
        </w:rPr>
        <w:t xml:space="preserve">readability formula </w:t>
      </w:r>
      <w:r w:rsidR="00AC6530" w:rsidRPr="00AC6530">
        <w:rPr>
          <w:rFonts w:asciiTheme="minorHAnsi" w:hAnsiTheme="minorHAnsi" w:cstheme="minorHAnsi"/>
          <w:sz w:val="22"/>
          <w:szCs w:val="22"/>
        </w:rPr>
        <w:fldChar w:fldCharType="begin"/>
      </w:r>
      <w:r w:rsidR="00041931">
        <w:rPr>
          <w:rFonts w:asciiTheme="minorHAnsi" w:hAnsiTheme="minorHAnsi" w:cstheme="minorHAnsi"/>
          <w:sz w:val="22"/>
          <w:szCs w:val="22"/>
        </w:rPr>
        <w:instrText xml:space="preserve"> ADDIN EN.CITE &lt;EndNote&gt;&lt;Cite&gt;&lt;Author&gt;McLaughlin&lt;/Author&gt;&lt;Year&gt;1969&lt;/Year&gt;&lt;RecNum&gt;1677&lt;/RecNum&gt;&lt;DisplayText&gt;[8]&lt;/DisplayText&gt;&lt;record&gt;&lt;rec-number&gt;1677&lt;/rec-number&gt;&lt;foreign-keys&gt;&lt;key app="EN" db-id="5rew92rflz9feme2f9nxtde15e5resdvrspw" timestamp="1596436732"&gt;1677&lt;/key&gt;&lt;/foreign-keys&gt;&lt;ref-type name="Journal Article"&gt;17&lt;/ref-type&gt;&lt;contributors&gt;&lt;authors&gt;&lt;author&gt;McLaughlin, G. Harry&lt;/author&gt;&lt;/authors&gt;&lt;/contributors&gt;&lt;titles&gt;&lt;title&gt;SMOG Grading-a New Readability Formula&lt;/title&gt;&lt;secondary-title&gt;Journal of Reading&lt;/secondary-title&gt;&lt;/titles&gt;&lt;periodical&gt;&lt;full-title&gt;Journal of Reading&lt;/full-title&gt;&lt;/periodical&gt;&lt;pages&gt;639-646&lt;/pages&gt;&lt;volume&gt;12&lt;/volume&gt;&lt;number&gt;8&lt;/number&gt;&lt;dates&gt;&lt;year&gt;1969&lt;/year&gt;&lt;/dates&gt;&lt;publisher&gt;[Wiley, International Reading Association]&lt;/publisher&gt;&lt;isbn&gt;00224103&lt;/isbn&gt;&lt;urls&gt;&lt;related-urls&gt;&lt;url&gt;www.jstor.org/stable/40011226&lt;/url&gt;&lt;/related-urls&gt;&lt;/urls&gt;&lt;custom1&gt;Full publication date: May, 1969&lt;/custom1&gt;&lt;remote-database-name&gt;JSTOR&lt;/remote-database-name&gt;&lt;access-date&gt;2020/08/03/&lt;/access-date&gt;&lt;/record&gt;&lt;/Cite&gt;&lt;/EndNote&gt;</w:instrText>
      </w:r>
      <w:r w:rsidR="00AC6530" w:rsidRPr="00AC6530">
        <w:rPr>
          <w:rFonts w:asciiTheme="minorHAnsi" w:hAnsiTheme="minorHAnsi" w:cstheme="minorHAnsi"/>
          <w:sz w:val="22"/>
          <w:szCs w:val="22"/>
        </w:rPr>
        <w:fldChar w:fldCharType="separate"/>
      </w:r>
      <w:r w:rsidR="00041931">
        <w:rPr>
          <w:rFonts w:asciiTheme="minorHAnsi" w:hAnsiTheme="minorHAnsi" w:cstheme="minorHAnsi"/>
          <w:noProof/>
          <w:sz w:val="22"/>
          <w:szCs w:val="22"/>
        </w:rPr>
        <w:t>[8]</w:t>
      </w:r>
      <w:r w:rsidR="00AC6530" w:rsidRPr="00AC6530">
        <w:rPr>
          <w:rFonts w:asciiTheme="minorHAnsi" w:hAnsiTheme="minorHAnsi" w:cstheme="minorHAnsi"/>
          <w:sz w:val="22"/>
          <w:szCs w:val="22"/>
        </w:rPr>
        <w:fldChar w:fldCharType="end"/>
      </w:r>
      <w:r w:rsidR="00AC6530">
        <w:rPr>
          <w:rFonts w:asciiTheme="minorHAnsi" w:hAnsiTheme="minorHAnsi" w:cstheme="minorHAnsi"/>
          <w:sz w:val="22"/>
          <w:szCs w:val="22"/>
        </w:rPr>
        <w:t>, which is considered a</w:t>
      </w:r>
      <w:r w:rsidR="00AC6530" w:rsidRPr="00AC6530">
        <w:rPr>
          <w:rFonts w:asciiTheme="minorHAnsi" w:hAnsiTheme="minorHAnsi" w:cstheme="minorHAnsi"/>
          <w:sz w:val="22"/>
          <w:szCs w:val="22"/>
        </w:rPr>
        <w:t xml:space="preserve"> more reliable, robust, and conservative estimate of grade reading score compared to other readability formulas </w:t>
      </w:r>
      <w:r w:rsidR="00AC6530" w:rsidRPr="00AC6530">
        <w:rPr>
          <w:rFonts w:asciiTheme="minorHAnsi" w:hAnsiTheme="minorHAnsi" w:cstheme="minorHAnsi"/>
          <w:sz w:val="22"/>
          <w:szCs w:val="22"/>
        </w:rPr>
        <w:fldChar w:fldCharType="begin">
          <w:fldData xml:space="preserve">PEVuZE5vdGU+PENpdGU+PEF1dGhvcj5LaW5jYWlkPC9BdXRob3I+PFllYXI+MTk3NTwvWWVhcj48
UmVjTnVtPjE3Nzk8L1JlY051bT48RGlzcGxheVRleHQ+WzktMTFdPC9EaXNwbGF5VGV4dD48cmVj
b3JkPjxyZWMtbnVtYmVyPjE3Nzk8L3JlYy1udW1iZXI+PGZvcmVpZ24ta2V5cz48a2V5IGFwcD0i
RU4iIGRiLWlkPSI1cmV3OTJyZmx6OWZlbWUyZjlueHRkZTE1ZTVyZXNkdnJzcHciIHRpbWVzdGFt
cD0iMTYxNTc4MTMxNyI+MTc3OTwva2V5PjwvZm9yZWlnbi1rZXlzPjxyZWYtdHlwZSBuYW1lPSJS
ZXBvcnQiPjI3PC9yZWYtdHlwZT48Y29udHJpYnV0b3JzPjxhdXRob3JzPjxhdXRob3I+S2luY2Fp
ZCwgSiBQZXRlcjwvYXV0aG9yPjxhdXRob3I+RmlzaGJ1cm5lIEpyLCBSb2JlcnQgUDwvYXV0aG9y
PjxhdXRob3I+Um9nZXJzLCBSaWNoYXJkIEw8L2F1dGhvcj48YXV0aG9yPkNoaXNzb20sIEJyYWQg
UzwvYXV0aG9yPjwvYXV0aG9ycz48L2NvbnRyaWJ1dG9ycz48dGl0bGVzPjx0aXRsZT5EZXJpdmF0
aW9uIG9mIG5ldyByZWFkYWJpbGl0eSBmb3JtdWxhcyAoYXV0b21hdGVkIHJlYWRhYmlsaXR5IGlu
ZGV4LCBmb2cgY291bnQgYW5kIGZsZXNjaCByZWFkaW5nIGVhc2UgZm9ybXVsYSkgZm9yIG5hdnkg
ZW5saXN0ZWQgcGVyc29ubmVsPC90aXRsZT48L3RpdGxlcz48ZGF0ZXM+PHllYXI+MTk3NTwveWVh
cj48L2RhdGVzPjxwdWJsaXNoZXI+TmF2YWwgVGVjaG5pY2FsIFRyYWluaW5nIENvbW1hbmQgTWls
bGluZ3RvbiBUTiBSZXNlYXJjaCBCcmFuY2g8L3B1Ymxpc2hlcj48dXJscz48L3VybHM+PC9yZWNv
cmQ+PC9DaXRlPjxDaXRlPjxBdXRob3I+V2FuZzwvQXV0aG9yPjxZZWFyPjIwMTM8L1llYXI+PFJl
Y051bT4xNjA1PC9SZWNOdW0+PHJlY29yZD48cmVjLW51bWJlcj4xNjA1PC9yZWMtbnVtYmVyPjxm
b3JlaWduLWtleXM+PGtleSBhcHA9IkVOIiBkYi1pZD0iNXJldzkycmZsejlmZW1lMmY5bnh0ZGUx
NWU1cmVzZHZyc3B3IiB0aW1lc3RhbXA9IjE1ODg2NTg5MzkiPjE2MDU8L2tleT48L2ZvcmVpZ24t
a2V5cz48cmVmLXR5cGUgbmFtZT0iSm91cm5hbCBBcnRpY2xlIj4xNzwvcmVmLXR5cGU+PGNvbnRy
aWJ1dG9ycz48YXV0aG9ycz48YXV0aG9yPldhbmcsIEwuIFcuPC9hdXRob3I+PGF1dGhvcj5NaWxs
ZXIsIE0uIEouPC9hdXRob3I+PGF1dGhvcj5TY2htaXR0LCBNLiBSLjwvYXV0aG9yPjxhdXRob3I+
V2VuLCBGLiBLLjwvYXV0aG9yPjwvYXV0aG9ycz48L2NvbnRyaWJ1dG9ycz48YXV0aC1hZGRyZXNz
PkNvbGxlZ2Ugb2YgUGhhcm1hY3ksIFVuaXZlcnNpdHkgb2YgT2tsYWhvbWEsIDQ1MDIgRWFzdCA0
MXN0IFN0cmVldCwgVHVsc2EsIE9LIDc0MTM1LCBVU0EuIEVsZWN0cm9uaWMgYWRkcmVzczogbHdh
bmc4MUBnbWFpbC5jb20uPC9hdXRoLWFkZHJlc3M+PHRpdGxlcz48dGl0bGU+QXNzZXNzaW5nIHJl
YWRhYmlsaXR5IGZvcm11bGEgZGlmZmVyZW5jZXMgd2l0aCB3cml0dGVuIGhlYWx0aCBpbmZvcm1h
dGlvbiBtYXRlcmlhbHM6IGFwcGxpY2F0aW9uLCByZXN1bHRzLCBhbmQgcmVjb21tZW5kYXRpb25z
PC90aXRsZT48c2Vjb25kYXJ5LXRpdGxlPlJlcyBTb2NpYWwgQWRtIFBoYXJtPC9zZWNvbmRhcnkt
dGl0bGU+PC90aXRsZXM+PHBlcmlvZGljYWw+PGZ1bGwtdGl0bGU+UmVzIFNvY2lhbCBBZG0gUGhh
cm08L2Z1bGwtdGl0bGU+PC9wZXJpb2RpY2FsPjxwYWdlcz41MDMtMTY8L3BhZ2VzPjx2b2x1bWU+
OTwvdm9sdW1lPjxudW1iZXI+NTwvbnVtYmVyPjxlZGl0aW9uPjIwMTIvMDcvMjg8L2VkaXRpb24+
PGtleXdvcmRzPjxrZXl3b3JkPipBbGdvcml0aG1zPC9rZXl3b3JkPjxrZXl3b3JkPipDb21wcmVo
ZW5zaW9uPC9rZXl3b3JkPjxrZXl3b3JkPkhlYWx0aCBDb21tdW5pY2F0aW9uPC9rZXl3b3JkPjxr
ZXl3b3JkPipIZWFsdGggTGl0ZXJhY3k8L2tleXdvcmQ+PGtleXdvcmQ+SHVtYW5zPC9rZXl3b3Jk
PjxrZXl3b3JkPlJlYWRpbmc8L2tleXdvcmQ+PGtleXdvcmQ+SGVhbHRoIGxpdGVyYWN5PC9rZXl3
b3JkPjxrZXl3b3JkPlJlYWRhYmlsaXR5PC9rZXl3b3JkPjxrZXl3b3JkPlJlYWRhYmlsaXR5IGZv
cm11bGE8L2tleXdvcmQ+PC9rZXl3b3Jkcz48ZGF0ZXM+PHllYXI+MjAxMzwveWVhcj48cHViLWRh
dGVzPjxkYXRlPlNlcC1PY3Q8L2RhdGU+PC9wdWItZGF0ZXM+PC9kYXRlcz48aXNibj4xOTM0LTgx
NTAgKEVsZWN0cm9uaWMpJiN4RDsxNTUxLTc0MTEgKExpbmtpbmcpPC9pc2JuPjxhY2Nlc3Npb24t
bnVtPjIyODM1NzA2PC9hY2Nlc3Npb24tbnVtPjx1cmxzPjxyZWxhdGVkLXVybHM+PHVybD5odHRw
czovL3d3dy5uY2JpLm5sbS5uaWguZ292L3B1Ym1lZC8yMjgzNTcwNjwvdXJsPjwvcmVsYXRlZC11
cmxzPjwvdXJscz48ZWxlY3Ryb25pYy1yZXNvdXJjZS1udW0+MTAuMTAxNi9qLnNhcGhhcm0uMjAx
Mi4wNS4wMDk8L2VsZWN0cm9uaWMtcmVzb3VyY2UtbnVtPjwvcmVjb3JkPjwvQ2l0ZT48Q2l0ZT48
QXV0aG9yPkdyYWJlZWw8L0F1dGhvcj48WWVhcj4yMDE4PC9ZZWFyPjxSZWNOdW0+MTc4MDwvUmVj
TnVtPjxyZWNvcmQ+PHJlYy1udW1iZXI+MTc4MDwvcmVjLW51bWJlcj48Zm9yZWlnbi1rZXlzPjxr
ZXkgYXBwPSJFTiIgZGItaWQ9IjVyZXc5MnJmbHo5ZmVtZTJmOW54dGRlMTVlNXJlc2R2cnNwdyIg
dGltZXN0YW1wPSIxNjE1NzgyNDA5Ij4xNzgwPC9rZXk+PC9mb3JlaWduLWtleXM+PHJlZi10eXBl
IG5hbWU9IkpvdXJuYWwgQXJ0aWNsZSI+MTc8L3JlZi10eXBlPjxjb250cmlidXRvcnM+PGF1dGhv
cnM+PGF1dGhvcj5HcmFiZWVsLCBLLiBMLjwvYXV0aG9yPjxhdXRob3I+UnVzc29tYW5ubywgSi48
L2F1dGhvcj48YXV0aG9yPk9lbHNjaGxlZ2VsLCBTLjwvYXV0aG9yPjxhdXRob3I+VGVzdGVyLCBF
LjwvYXV0aG9yPjxhdXRob3I+SGVpZGVsLCBSLiBFLjwvYXV0aG9yPjwvYXV0aG9ycz48L2NvbnRy
aWJ1dG9ycz48dGl0bGVzPjx0aXRsZT5Db21wdXRlcml6ZWQgdmVyc3VzIGhhbmQtc2NvcmVkIGhl
YWx0aCBsaXRlcmFjeSB0b29sczogYSBjb21wYXJpc29uIG9mIFNpbXBsZSBNZWFzdXJlIG9mIEdv
YmJsZWR5Z29vayAoU01PRykgYW5kIEZsZXNjaC1LaW5jYWlkIGluIHByaW50ZWQgcGF0aWVudCBl
ZHVjYXRpb24gbWF0ZXJpYWxzPC90aXRsZT48c2Vjb25kYXJ5LXRpdGxlPkogTWVkIExpYnIgQXNz
b2M8L3NlY29uZGFyeS10aXRsZT48YWx0LXRpdGxlPkogTWVkIExpYnIgQXNzb2M8L2FsdC10aXRs
ZT48L3RpdGxlcz48cGVyaW9kaWNhbD48ZnVsbC10aXRsZT5Kb3VybmFsIG9mIHRoZSBNZWRpY2Fs
IExpYnJhcnkgQXNzb2NpYXRpb24gOiBKTUxBPC9mdWxsLXRpdGxlPjxhYmJyLTE+SiBNZWQgTGli
ciBBc3NvYzwvYWJici0xPjwvcGVyaW9kaWNhbD48YWx0LXBlcmlvZGljYWw+PGZ1bGwtdGl0bGU+
Sm91cm5hbCBvZiB0aGUgTWVkaWNhbCBMaWJyYXJ5IEFzc29jaWF0aW9uIDogSk1MQTwvZnVsbC10
aXRsZT48YWJici0xPkogTWVkIExpYnIgQXNzb2M8L2FiYnItMT48L2FsdC1wZXJpb2RpY2FsPjxw
YWdlcz4zOC00NTwvcGFnZXM+PHZvbHVtZT4xMDY8L3ZvbHVtZT48bnVtYmVyPjE8L251bWJlcj48
ZWRpdGlvbj4yMDE4LzAxLzE4PC9lZGl0aW9uPjxrZXl3b3Jkcz48a2V5d29yZD5BZHVsdDwva2V5
d29yZD48a2V5d29yZD4qQ29tcHJlaGVuc2lvbjwva2V5d29yZD48a2V5d29yZD5Db21wdXRlci1B
c3Npc3RlZCBJbnN0cnVjdGlvbi8qc3RhbmRhcmRzPC9rZXl3b3JkPjxrZXl3b3JkPkZlbWFsZTwv
a2V5d29yZD48a2V5d29yZD5IZWFsdGggTGl0ZXJhY3kvKm9yZ2FuaXphdGlvbiAmYW1wOyBhZG1p
bmlzdHJhdGlvbjwva2V5d29yZD48a2V5d29yZD5IdW1hbnM8L2tleXdvcmQ+PGtleXdvcmQ+TWFs
ZTwva2V5d29yZD48a2V5d29yZD5NaWRkbGUgQWdlZDwva2V5d29yZD48a2V5d29yZD5QYXRpZW50
IEVkdWNhdGlvbiBhcyBUb3BpYy8qbWV0aG9kczwva2V5d29yZD48a2V5d29yZD5SZWFkaW5nPC9r
ZXl3b3JkPjxrZXl3b3JkPlRlYWNoaW5nIE1hdGVyaWFscy8qc3RhbmRhcmRzPC9rZXl3b3JkPjxr
ZXl3b3JkPlRlbm5lc3NlZTwva2V5d29yZD48L2tleXdvcmRzPjxkYXRlcz48eWVhcj4yMDE4PC95
ZWFyPjxwdWItZGF0ZXM+PGRhdGU+SmFuPC9kYXRlPjwvcHViLWRhdGVzPjwvZGF0ZXM+PHB1Ymxp
c2hlcj5NZWRpY2FsIExpYnJhcnkgQXNzb2NpYXRpb248L3B1Ymxpc2hlcj48aXNibj4xNTU4LTk0
MzkgKEVsZWN0cm9uaWMpJiN4RDsxNTM2LTUwNTAgKExpbmtpbmcpPC9pc2JuPjxhY2Nlc3Npb24t
bnVtPjI5MzM5OTMyPC9hY2Nlc3Npb24tbnVtPjx1cmxzPjxyZWxhdGVkLXVybHM+PHVybD5odHRw
czovL3d3dy5uY2JpLm5sbS5uaWguZ292L3B1Ym1lZC8yOTMzOTkzMjwvdXJsPjwvcmVsYXRlZC11
cmxzPjwvdXJscz48Y3VzdG9tMj5QTUM1NzY0NTkyPC9jdXN0b20yPjxlbGVjdHJvbmljLXJlc291
cmNlLW51bT4xMC41MTk1L2ptbGEuMjAxOC4yNjI8L2VsZWN0cm9uaWMtcmVzb3VyY2UtbnVtPjxy
ZW1vdGUtZGF0YWJhc2UtbmFtZT5QdWJNZWQ8L3JlbW90ZS1kYXRhYmFzZS1uYW1lPjxsYW5ndWFn
ZT5lbmc8L2xhbmd1YWdlPjwvcmVjb3JkPjwvQ2l0ZT48L0VuZE5vdGU+AG==
</w:fldData>
        </w:fldChar>
      </w:r>
      <w:r w:rsidR="00041931">
        <w:rPr>
          <w:rFonts w:asciiTheme="minorHAnsi" w:hAnsiTheme="minorHAnsi" w:cstheme="minorHAnsi"/>
          <w:sz w:val="22"/>
          <w:szCs w:val="22"/>
        </w:rPr>
        <w:instrText xml:space="preserve"> ADDIN EN.CITE </w:instrText>
      </w:r>
      <w:r w:rsidR="00041931">
        <w:rPr>
          <w:rFonts w:asciiTheme="minorHAnsi" w:hAnsiTheme="minorHAnsi" w:cstheme="minorHAnsi"/>
          <w:sz w:val="22"/>
          <w:szCs w:val="22"/>
        </w:rPr>
        <w:fldChar w:fldCharType="begin">
          <w:fldData xml:space="preserve">PEVuZE5vdGU+PENpdGU+PEF1dGhvcj5LaW5jYWlkPC9BdXRob3I+PFllYXI+MTk3NTwvWWVhcj48
UmVjTnVtPjE3Nzk8L1JlY051bT48RGlzcGxheVRleHQ+WzktMTFdPC9EaXNwbGF5VGV4dD48cmVj
b3JkPjxyZWMtbnVtYmVyPjE3Nzk8L3JlYy1udW1iZXI+PGZvcmVpZ24ta2V5cz48a2V5IGFwcD0i
RU4iIGRiLWlkPSI1cmV3OTJyZmx6OWZlbWUyZjlueHRkZTE1ZTVyZXNkdnJzcHciIHRpbWVzdGFt
cD0iMTYxNTc4MTMxNyI+MTc3OTwva2V5PjwvZm9yZWlnbi1rZXlzPjxyZWYtdHlwZSBuYW1lPSJS
ZXBvcnQiPjI3PC9yZWYtdHlwZT48Y29udHJpYnV0b3JzPjxhdXRob3JzPjxhdXRob3I+S2luY2Fp
ZCwgSiBQZXRlcjwvYXV0aG9yPjxhdXRob3I+RmlzaGJ1cm5lIEpyLCBSb2JlcnQgUDwvYXV0aG9y
PjxhdXRob3I+Um9nZXJzLCBSaWNoYXJkIEw8L2F1dGhvcj48YXV0aG9yPkNoaXNzb20sIEJyYWQg
UzwvYXV0aG9yPjwvYXV0aG9ycz48L2NvbnRyaWJ1dG9ycz48dGl0bGVzPjx0aXRsZT5EZXJpdmF0
aW9uIG9mIG5ldyByZWFkYWJpbGl0eSBmb3JtdWxhcyAoYXV0b21hdGVkIHJlYWRhYmlsaXR5IGlu
ZGV4LCBmb2cgY291bnQgYW5kIGZsZXNjaCByZWFkaW5nIGVhc2UgZm9ybXVsYSkgZm9yIG5hdnkg
ZW5saXN0ZWQgcGVyc29ubmVsPC90aXRsZT48L3RpdGxlcz48ZGF0ZXM+PHllYXI+MTk3NTwveWVh
cj48L2RhdGVzPjxwdWJsaXNoZXI+TmF2YWwgVGVjaG5pY2FsIFRyYWluaW5nIENvbW1hbmQgTWls
bGluZ3RvbiBUTiBSZXNlYXJjaCBCcmFuY2g8L3B1Ymxpc2hlcj48dXJscz48L3VybHM+PC9yZWNv
cmQ+PC9DaXRlPjxDaXRlPjxBdXRob3I+V2FuZzwvQXV0aG9yPjxZZWFyPjIwMTM8L1llYXI+PFJl
Y051bT4xNjA1PC9SZWNOdW0+PHJlY29yZD48cmVjLW51bWJlcj4xNjA1PC9yZWMtbnVtYmVyPjxm
b3JlaWduLWtleXM+PGtleSBhcHA9IkVOIiBkYi1pZD0iNXJldzkycmZsejlmZW1lMmY5bnh0ZGUx
NWU1cmVzZHZyc3B3IiB0aW1lc3RhbXA9IjE1ODg2NTg5MzkiPjE2MDU8L2tleT48L2ZvcmVpZ24t
a2V5cz48cmVmLXR5cGUgbmFtZT0iSm91cm5hbCBBcnRpY2xlIj4xNzwvcmVmLXR5cGU+PGNvbnRy
aWJ1dG9ycz48YXV0aG9ycz48YXV0aG9yPldhbmcsIEwuIFcuPC9hdXRob3I+PGF1dGhvcj5NaWxs
ZXIsIE0uIEouPC9hdXRob3I+PGF1dGhvcj5TY2htaXR0LCBNLiBSLjwvYXV0aG9yPjxhdXRob3I+
V2VuLCBGLiBLLjwvYXV0aG9yPjwvYXV0aG9ycz48L2NvbnRyaWJ1dG9ycz48YXV0aC1hZGRyZXNz
PkNvbGxlZ2Ugb2YgUGhhcm1hY3ksIFVuaXZlcnNpdHkgb2YgT2tsYWhvbWEsIDQ1MDIgRWFzdCA0
MXN0IFN0cmVldCwgVHVsc2EsIE9LIDc0MTM1LCBVU0EuIEVsZWN0cm9uaWMgYWRkcmVzczogbHdh
bmc4MUBnbWFpbC5jb20uPC9hdXRoLWFkZHJlc3M+PHRpdGxlcz48dGl0bGU+QXNzZXNzaW5nIHJl
YWRhYmlsaXR5IGZvcm11bGEgZGlmZmVyZW5jZXMgd2l0aCB3cml0dGVuIGhlYWx0aCBpbmZvcm1h
dGlvbiBtYXRlcmlhbHM6IGFwcGxpY2F0aW9uLCByZXN1bHRzLCBhbmQgcmVjb21tZW5kYXRpb25z
PC90aXRsZT48c2Vjb25kYXJ5LXRpdGxlPlJlcyBTb2NpYWwgQWRtIFBoYXJtPC9zZWNvbmRhcnkt
dGl0bGU+PC90aXRsZXM+PHBlcmlvZGljYWw+PGZ1bGwtdGl0bGU+UmVzIFNvY2lhbCBBZG0gUGhh
cm08L2Z1bGwtdGl0bGU+PC9wZXJpb2RpY2FsPjxwYWdlcz41MDMtMTY8L3BhZ2VzPjx2b2x1bWU+
OTwvdm9sdW1lPjxudW1iZXI+NTwvbnVtYmVyPjxlZGl0aW9uPjIwMTIvMDcvMjg8L2VkaXRpb24+
PGtleXdvcmRzPjxrZXl3b3JkPipBbGdvcml0aG1zPC9rZXl3b3JkPjxrZXl3b3JkPipDb21wcmVo
ZW5zaW9uPC9rZXl3b3JkPjxrZXl3b3JkPkhlYWx0aCBDb21tdW5pY2F0aW9uPC9rZXl3b3JkPjxr
ZXl3b3JkPipIZWFsdGggTGl0ZXJhY3k8L2tleXdvcmQ+PGtleXdvcmQ+SHVtYW5zPC9rZXl3b3Jk
PjxrZXl3b3JkPlJlYWRpbmc8L2tleXdvcmQ+PGtleXdvcmQ+SGVhbHRoIGxpdGVyYWN5PC9rZXl3
b3JkPjxrZXl3b3JkPlJlYWRhYmlsaXR5PC9rZXl3b3JkPjxrZXl3b3JkPlJlYWRhYmlsaXR5IGZv
cm11bGE8L2tleXdvcmQ+PC9rZXl3b3Jkcz48ZGF0ZXM+PHllYXI+MjAxMzwveWVhcj48cHViLWRh
dGVzPjxkYXRlPlNlcC1PY3Q8L2RhdGU+PC9wdWItZGF0ZXM+PC9kYXRlcz48aXNibj4xOTM0LTgx
NTAgKEVsZWN0cm9uaWMpJiN4RDsxNTUxLTc0MTEgKExpbmtpbmcpPC9pc2JuPjxhY2Nlc3Npb24t
bnVtPjIyODM1NzA2PC9hY2Nlc3Npb24tbnVtPjx1cmxzPjxyZWxhdGVkLXVybHM+PHVybD5odHRw
czovL3d3dy5uY2JpLm5sbS5uaWguZ292L3B1Ym1lZC8yMjgzNTcwNjwvdXJsPjwvcmVsYXRlZC11
cmxzPjwvdXJscz48ZWxlY3Ryb25pYy1yZXNvdXJjZS1udW0+MTAuMTAxNi9qLnNhcGhhcm0uMjAx
Mi4wNS4wMDk8L2VsZWN0cm9uaWMtcmVzb3VyY2UtbnVtPjwvcmVjb3JkPjwvQ2l0ZT48Q2l0ZT48
QXV0aG9yPkdyYWJlZWw8L0F1dGhvcj48WWVhcj4yMDE4PC9ZZWFyPjxSZWNOdW0+MTc4MDwvUmVj
TnVtPjxyZWNvcmQ+PHJlYy1udW1iZXI+MTc4MDwvcmVjLW51bWJlcj48Zm9yZWlnbi1rZXlzPjxr
ZXkgYXBwPSJFTiIgZGItaWQ9IjVyZXc5MnJmbHo5ZmVtZTJmOW54dGRlMTVlNXJlc2R2cnNwdyIg
dGltZXN0YW1wPSIxNjE1NzgyNDA5Ij4xNzgwPC9rZXk+PC9mb3JlaWduLWtleXM+PHJlZi10eXBl
IG5hbWU9IkpvdXJuYWwgQXJ0aWNsZSI+MTc8L3JlZi10eXBlPjxjb250cmlidXRvcnM+PGF1dGhv
cnM+PGF1dGhvcj5HcmFiZWVsLCBLLiBMLjwvYXV0aG9yPjxhdXRob3I+UnVzc29tYW5ubywgSi48
L2F1dGhvcj48YXV0aG9yPk9lbHNjaGxlZ2VsLCBTLjwvYXV0aG9yPjxhdXRob3I+VGVzdGVyLCBF
LjwvYXV0aG9yPjxhdXRob3I+SGVpZGVsLCBSLiBFLjwvYXV0aG9yPjwvYXV0aG9ycz48L2NvbnRy
aWJ1dG9ycz48dGl0bGVzPjx0aXRsZT5Db21wdXRlcml6ZWQgdmVyc3VzIGhhbmQtc2NvcmVkIGhl
YWx0aCBsaXRlcmFjeSB0b29sczogYSBjb21wYXJpc29uIG9mIFNpbXBsZSBNZWFzdXJlIG9mIEdv
YmJsZWR5Z29vayAoU01PRykgYW5kIEZsZXNjaC1LaW5jYWlkIGluIHByaW50ZWQgcGF0aWVudCBl
ZHVjYXRpb24gbWF0ZXJpYWxzPC90aXRsZT48c2Vjb25kYXJ5LXRpdGxlPkogTWVkIExpYnIgQXNz
b2M8L3NlY29uZGFyeS10aXRsZT48YWx0LXRpdGxlPkogTWVkIExpYnIgQXNzb2M8L2FsdC10aXRs
ZT48L3RpdGxlcz48cGVyaW9kaWNhbD48ZnVsbC10aXRsZT5Kb3VybmFsIG9mIHRoZSBNZWRpY2Fs
IExpYnJhcnkgQXNzb2NpYXRpb24gOiBKTUxBPC9mdWxsLXRpdGxlPjxhYmJyLTE+SiBNZWQgTGli
ciBBc3NvYzwvYWJici0xPjwvcGVyaW9kaWNhbD48YWx0LXBlcmlvZGljYWw+PGZ1bGwtdGl0bGU+
Sm91cm5hbCBvZiB0aGUgTWVkaWNhbCBMaWJyYXJ5IEFzc29jaWF0aW9uIDogSk1MQTwvZnVsbC10
aXRsZT48YWJici0xPkogTWVkIExpYnIgQXNzb2M8L2FiYnItMT48L2FsdC1wZXJpb2RpY2FsPjxw
YWdlcz4zOC00NTwvcGFnZXM+PHZvbHVtZT4xMDY8L3ZvbHVtZT48bnVtYmVyPjE8L251bWJlcj48
ZWRpdGlvbj4yMDE4LzAxLzE4PC9lZGl0aW9uPjxrZXl3b3Jkcz48a2V5d29yZD5BZHVsdDwva2V5
d29yZD48a2V5d29yZD4qQ29tcHJlaGVuc2lvbjwva2V5d29yZD48a2V5d29yZD5Db21wdXRlci1B
c3Npc3RlZCBJbnN0cnVjdGlvbi8qc3RhbmRhcmRzPC9rZXl3b3JkPjxrZXl3b3JkPkZlbWFsZTwv
a2V5d29yZD48a2V5d29yZD5IZWFsdGggTGl0ZXJhY3kvKm9yZ2FuaXphdGlvbiAmYW1wOyBhZG1p
bmlzdHJhdGlvbjwva2V5d29yZD48a2V5d29yZD5IdW1hbnM8L2tleXdvcmQ+PGtleXdvcmQ+TWFs
ZTwva2V5d29yZD48a2V5d29yZD5NaWRkbGUgQWdlZDwva2V5d29yZD48a2V5d29yZD5QYXRpZW50
IEVkdWNhdGlvbiBhcyBUb3BpYy8qbWV0aG9kczwva2V5d29yZD48a2V5d29yZD5SZWFkaW5nPC9r
ZXl3b3JkPjxrZXl3b3JkPlRlYWNoaW5nIE1hdGVyaWFscy8qc3RhbmRhcmRzPC9rZXl3b3JkPjxr
ZXl3b3JkPlRlbm5lc3NlZTwva2V5d29yZD48L2tleXdvcmRzPjxkYXRlcz48eWVhcj4yMDE4PC95
ZWFyPjxwdWItZGF0ZXM+PGRhdGU+SmFuPC9kYXRlPjwvcHViLWRhdGVzPjwvZGF0ZXM+PHB1Ymxp
c2hlcj5NZWRpY2FsIExpYnJhcnkgQXNzb2NpYXRpb248L3B1Ymxpc2hlcj48aXNibj4xNTU4LTk0
MzkgKEVsZWN0cm9uaWMpJiN4RDsxNTM2LTUwNTAgKExpbmtpbmcpPC9pc2JuPjxhY2Nlc3Npb24t
bnVtPjI5MzM5OTMyPC9hY2Nlc3Npb24tbnVtPjx1cmxzPjxyZWxhdGVkLXVybHM+PHVybD5odHRw
czovL3d3dy5uY2JpLm5sbS5uaWguZ292L3B1Ym1lZC8yOTMzOTkzMjwvdXJsPjwvcmVsYXRlZC11
cmxzPjwvdXJscz48Y3VzdG9tMj5QTUM1NzY0NTkyPC9jdXN0b20yPjxlbGVjdHJvbmljLXJlc291
cmNlLW51bT4xMC41MTk1L2ptbGEuMjAxOC4yNjI8L2VsZWN0cm9uaWMtcmVzb3VyY2UtbnVtPjxy
ZW1vdGUtZGF0YWJhc2UtbmFtZT5QdWJNZWQ8L3JlbW90ZS1kYXRhYmFzZS1uYW1lPjxsYW5ndWFn
ZT5lbmc8L2xhbmd1YWdlPjwvcmVjb3JkPjwvQ2l0ZT48L0VuZE5vdGU+AG==
</w:fldData>
        </w:fldChar>
      </w:r>
      <w:r w:rsidR="00041931">
        <w:rPr>
          <w:rFonts w:asciiTheme="minorHAnsi" w:hAnsiTheme="minorHAnsi" w:cstheme="minorHAnsi"/>
          <w:sz w:val="22"/>
          <w:szCs w:val="22"/>
        </w:rPr>
        <w:instrText xml:space="preserve"> ADDIN EN.CITE.DATA </w:instrText>
      </w:r>
      <w:r w:rsidR="00041931">
        <w:rPr>
          <w:rFonts w:asciiTheme="minorHAnsi" w:hAnsiTheme="minorHAnsi" w:cstheme="minorHAnsi"/>
          <w:sz w:val="22"/>
          <w:szCs w:val="22"/>
        </w:rPr>
      </w:r>
      <w:r w:rsidR="00041931">
        <w:rPr>
          <w:rFonts w:asciiTheme="minorHAnsi" w:hAnsiTheme="minorHAnsi" w:cstheme="minorHAnsi"/>
          <w:sz w:val="22"/>
          <w:szCs w:val="22"/>
        </w:rPr>
        <w:fldChar w:fldCharType="end"/>
      </w:r>
      <w:r w:rsidR="00AC6530" w:rsidRPr="00AC6530">
        <w:rPr>
          <w:rFonts w:asciiTheme="minorHAnsi" w:hAnsiTheme="minorHAnsi" w:cstheme="minorHAnsi"/>
          <w:sz w:val="22"/>
          <w:szCs w:val="22"/>
        </w:rPr>
      </w:r>
      <w:r w:rsidR="00AC6530" w:rsidRPr="00AC6530">
        <w:rPr>
          <w:rFonts w:asciiTheme="minorHAnsi" w:hAnsiTheme="minorHAnsi" w:cstheme="minorHAnsi"/>
          <w:sz w:val="22"/>
          <w:szCs w:val="22"/>
        </w:rPr>
        <w:fldChar w:fldCharType="separate"/>
      </w:r>
      <w:r w:rsidR="00041931">
        <w:rPr>
          <w:rFonts w:asciiTheme="minorHAnsi" w:hAnsiTheme="minorHAnsi" w:cstheme="minorHAnsi"/>
          <w:noProof/>
          <w:sz w:val="22"/>
          <w:szCs w:val="22"/>
        </w:rPr>
        <w:t>[9-11]</w:t>
      </w:r>
      <w:r w:rsidR="00AC6530" w:rsidRPr="00AC6530">
        <w:rPr>
          <w:rFonts w:asciiTheme="minorHAnsi" w:hAnsiTheme="minorHAnsi" w:cstheme="minorHAnsi"/>
          <w:sz w:val="22"/>
          <w:szCs w:val="22"/>
        </w:rPr>
        <w:fldChar w:fldCharType="end"/>
      </w:r>
      <w:r w:rsidR="00AC6530" w:rsidRPr="00AC6530">
        <w:rPr>
          <w:rFonts w:asciiTheme="minorHAnsi" w:hAnsiTheme="minorHAnsi" w:cstheme="minorHAnsi"/>
          <w:sz w:val="22"/>
          <w:szCs w:val="22"/>
        </w:rPr>
        <w:t>.</w:t>
      </w:r>
      <w:r w:rsidR="00AC6530">
        <w:rPr>
          <w:rFonts w:asciiTheme="minorHAnsi" w:hAnsiTheme="minorHAnsi" w:cstheme="minorHAnsi"/>
          <w:sz w:val="22"/>
          <w:szCs w:val="22"/>
        </w:rPr>
        <w:t xml:space="preserve"> The Editor’s automated SMOG scores are more accurate than those of other online SMOG calculators </w:t>
      </w:r>
      <w:r w:rsidR="00AC6530">
        <w:rPr>
          <w:rFonts w:asciiTheme="minorHAnsi" w:hAnsiTheme="minorHAnsi" w:cstheme="minorHAnsi"/>
          <w:sz w:val="22"/>
          <w:szCs w:val="22"/>
        </w:rPr>
        <w:fldChar w:fldCharType="begin"/>
      </w:r>
      <w:r w:rsidR="00041931">
        <w:rPr>
          <w:rFonts w:asciiTheme="minorHAnsi" w:hAnsiTheme="minorHAnsi" w:cstheme="minorHAnsi"/>
          <w:sz w:val="22"/>
          <w:szCs w:val="22"/>
        </w:rPr>
        <w:instrText xml:space="preserve"> ADDIN EN.CITE &lt;EndNote&gt;&lt;Cite&gt;&lt;Author&gt;Mac&lt;/Author&gt;&lt;Year&gt;2022&lt;/Year&gt;&lt;RecNum&gt;2224&lt;/RecNum&gt;&lt;DisplayText&gt;[12]&lt;/DisplayText&gt;&lt;record&gt;&lt;rec-number&gt;2224&lt;/rec-number&gt;&lt;foreign-keys&gt;&lt;key app="EN" db-id="5rew92rflz9feme2f9nxtde15e5resdvrspw" timestamp="1670884582"&gt;2224&lt;/key&gt;&lt;/foreign-keys&gt;&lt;ref-type name="Journal Article"&gt;17&lt;/ref-type&gt;&lt;contributors&gt;&lt;authors&gt;&lt;author&gt;Mac, Olivia&lt;/author&gt;&lt;author&gt;Ayre, Julie&lt;/author&gt;&lt;author&gt;Bell, Katy&lt;/author&gt;&lt;author&gt;McCaffery, Kirsten&lt;/author&gt;&lt;author&gt;Muscat, Danielle M.&lt;/author&gt;&lt;/authors&gt;&lt;/contributors&gt;&lt;titles&gt;&lt;title&gt;Comparison of Readability Scores for Written Health Information Across Formulas Using Automated vs Manual Measures&lt;/title&gt;&lt;secondary-title&gt;JAMA Network Open&lt;/secondary-title&gt;&lt;/titles&gt;&lt;periodical&gt;&lt;full-title&gt;JAMA Network Open&lt;/full-title&gt;&lt;/periodical&gt;&lt;pages&gt;e2246051-e2246051&lt;/pages&gt;&lt;volume&gt;5&lt;/volume&gt;&lt;number&gt;12&lt;/number&gt;&lt;dates&gt;&lt;year&gt;2022&lt;/year&gt;&lt;/dates&gt;&lt;isbn&gt;2574-3805&lt;/isbn&gt;&lt;urls&gt;&lt;related-urls&gt;&lt;url&gt;https://doi.org/10.1001/jamanetworkopen.2022.46051&lt;/url&gt;&lt;/related-urls&gt;&lt;/urls&gt;&lt;electronic-resource-num&gt;10.1001/jamanetworkopen.2022.46051&lt;/electronic-resource-num&gt;&lt;access-date&gt;12/12/2022&lt;/access-date&gt;&lt;/record&gt;&lt;/Cite&gt;&lt;/EndNote&gt;</w:instrText>
      </w:r>
      <w:r w:rsidR="00AC6530">
        <w:rPr>
          <w:rFonts w:asciiTheme="minorHAnsi" w:hAnsiTheme="minorHAnsi" w:cstheme="minorHAnsi"/>
          <w:sz w:val="22"/>
          <w:szCs w:val="22"/>
        </w:rPr>
        <w:fldChar w:fldCharType="separate"/>
      </w:r>
      <w:r w:rsidR="00041931">
        <w:rPr>
          <w:rFonts w:asciiTheme="minorHAnsi" w:hAnsiTheme="minorHAnsi" w:cstheme="minorHAnsi"/>
          <w:noProof/>
          <w:sz w:val="22"/>
          <w:szCs w:val="22"/>
        </w:rPr>
        <w:t>[12]</w:t>
      </w:r>
      <w:r w:rsidR="00AC6530">
        <w:rPr>
          <w:rFonts w:asciiTheme="minorHAnsi" w:hAnsiTheme="minorHAnsi" w:cstheme="minorHAnsi"/>
          <w:sz w:val="22"/>
          <w:szCs w:val="22"/>
        </w:rPr>
        <w:fldChar w:fldCharType="end"/>
      </w:r>
      <w:r w:rsidR="00AC6530">
        <w:rPr>
          <w:rFonts w:asciiTheme="minorHAnsi" w:hAnsiTheme="minorHAnsi" w:cstheme="minorHAnsi"/>
          <w:sz w:val="22"/>
          <w:szCs w:val="22"/>
        </w:rPr>
        <w:t xml:space="preserve">. </w:t>
      </w:r>
      <w:r w:rsidR="00AC6530" w:rsidRPr="00AC6530">
        <w:rPr>
          <w:rFonts w:asciiTheme="minorHAnsi" w:hAnsiTheme="minorHAnsi" w:cstheme="minorHAnsi"/>
          <w:sz w:val="22"/>
          <w:szCs w:val="22"/>
        </w:rPr>
        <w:t>In Australia, health literacy guidelines recommend that information is written at a grade 8 reading level or lower</w:t>
      </w:r>
      <w:r w:rsidR="00AC6530">
        <w:rPr>
          <w:rFonts w:asciiTheme="minorHAnsi" w:hAnsiTheme="minorHAnsi" w:cstheme="minorHAnsi"/>
          <w:sz w:val="22"/>
          <w:szCs w:val="22"/>
        </w:rPr>
        <w:t xml:space="preserve"> </w:t>
      </w:r>
      <w:r w:rsidR="00AC6530" w:rsidRPr="00AC6530">
        <w:rPr>
          <w:rFonts w:asciiTheme="minorHAnsi" w:hAnsiTheme="minorHAnsi" w:cstheme="minorHAnsi"/>
          <w:sz w:val="22"/>
          <w:szCs w:val="22"/>
        </w:rPr>
        <w:fldChar w:fldCharType="begin"/>
      </w:r>
      <w:r w:rsidR="00041931">
        <w:rPr>
          <w:rFonts w:asciiTheme="minorHAnsi" w:hAnsiTheme="minorHAnsi" w:cstheme="minorHAnsi"/>
          <w:sz w:val="22"/>
          <w:szCs w:val="22"/>
        </w:rPr>
        <w:instrText xml:space="preserve"> ADDIN EN.CITE &lt;EndNote&gt;&lt;Cite&gt;&lt;Author&gt;Clinical Excellence Commission&lt;/Author&gt;&lt;Year&gt;2019&lt;/Year&gt;&lt;RecNum&gt;1988&lt;/RecNum&gt;&lt;DisplayText&gt;[13]&lt;/DisplayText&gt;&lt;record&gt;&lt;rec-number&gt;1988&lt;/rec-number&gt;&lt;foreign-keys&gt;&lt;key app="EN" db-id="5rew92rflz9feme2f9nxtde15e5resdvrspw" timestamp="1650411617"&gt;1988&lt;/key&gt;&lt;/foreign-keys&gt;&lt;ref-type name="Web Page"&gt;12&lt;/ref-type&gt;&lt;contributors&gt;&lt;authors&gt;&lt;author&gt;Clinical Excellence Commission,&lt;/author&gt;&lt;/authors&gt;&lt;/contributors&gt;&lt;titles&gt;&lt;title&gt;NSW Health Literacy Framework. 2019-2024&lt;/title&gt;&lt;/titles&gt;&lt;number&gt;20 April 2022&lt;/number&gt;&lt;dates&gt;&lt;year&gt;2019&lt;/year&gt;&lt;/dates&gt;&lt;pub-location&gt;Sydney&lt;/pub-location&gt;&lt;publisher&gt;Clinical Excellence Commission&lt;/publisher&gt;&lt;urls&gt;&lt;related-urls&gt;&lt;url&gt;https://www.cec.health.nsw.gov.au/__data/assets/pdf_file/0008/487169/NSW-Health-Literacy-Framework-2019-2024.pdf&lt;/url&gt;&lt;/related-urls&gt;&lt;/urls&gt;&lt;/record&gt;&lt;/Cite&gt;&lt;/EndNote&gt;</w:instrText>
      </w:r>
      <w:r w:rsidR="00AC6530" w:rsidRPr="00AC6530">
        <w:rPr>
          <w:rFonts w:asciiTheme="minorHAnsi" w:hAnsiTheme="minorHAnsi" w:cstheme="minorHAnsi"/>
          <w:sz w:val="22"/>
          <w:szCs w:val="22"/>
        </w:rPr>
        <w:fldChar w:fldCharType="separate"/>
      </w:r>
      <w:r w:rsidR="00041931">
        <w:rPr>
          <w:rFonts w:asciiTheme="minorHAnsi" w:hAnsiTheme="minorHAnsi" w:cstheme="minorHAnsi"/>
          <w:noProof/>
          <w:sz w:val="22"/>
          <w:szCs w:val="22"/>
        </w:rPr>
        <w:t>[13]</w:t>
      </w:r>
      <w:r w:rsidR="00AC6530" w:rsidRPr="00AC6530">
        <w:rPr>
          <w:rFonts w:asciiTheme="minorHAnsi" w:hAnsiTheme="minorHAnsi" w:cstheme="minorHAnsi"/>
          <w:sz w:val="22"/>
          <w:szCs w:val="22"/>
        </w:rPr>
        <w:fldChar w:fldCharType="end"/>
      </w:r>
      <w:r w:rsidR="00AC6530" w:rsidRPr="00AC6530">
        <w:rPr>
          <w:rFonts w:asciiTheme="minorHAnsi" w:hAnsiTheme="minorHAnsi" w:cstheme="minorHAnsi"/>
          <w:sz w:val="22"/>
          <w:szCs w:val="22"/>
        </w:rPr>
        <w:t>.</w:t>
      </w:r>
    </w:p>
    <w:p w14:paraId="20D643B4" w14:textId="15A87B02" w:rsidR="000E6DBE" w:rsidRDefault="000E6DBE" w:rsidP="000E6DBE">
      <w:pPr>
        <w:spacing w:before="120"/>
        <w:rPr>
          <w:rFonts w:asciiTheme="minorHAnsi" w:hAnsiTheme="minorHAnsi" w:cstheme="minorHAnsi"/>
          <w:sz w:val="22"/>
          <w:szCs w:val="22"/>
        </w:rPr>
      </w:pPr>
    </w:p>
    <w:p w14:paraId="78E4BA2D" w14:textId="756C26BB" w:rsidR="00391433" w:rsidRPr="00391433" w:rsidRDefault="00391433" w:rsidP="000E6DBE">
      <w:pPr>
        <w:spacing w:before="120"/>
        <w:rPr>
          <w:rFonts w:asciiTheme="minorHAnsi" w:hAnsiTheme="minorHAnsi" w:cstheme="minorHAnsi"/>
          <w:sz w:val="22"/>
          <w:szCs w:val="22"/>
        </w:rPr>
      </w:pPr>
      <w:r w:rsidRPr="00391433">
        <w:rPr>
          <w:rFonts w:asciiTheme="minorHAnsi" w:hAnsiTheme="minorHAnsi" w:cstheme="minorHAnsi"/>
          <w:b/>
          <w:bCs/>
          <w:sz w:val="22"/>
          <w:szCs w:val="22"/>
        </w:rPr>
        <w:t>Secondary outcomes</w:t>
      </w:r>
      <w:r>
        <w:rPr>
          <w:rFonts w:asciiTheme="minorHAnsi" w:hAnsiTheme="minorHAnsi" w:cstheme="minorHAnsi"/>
          <w:sz w:val="22"/>
          <w:szCs w:val="22"/>
        </w:rPr>
        <w:t>:</w:t>
      </w:r>
    </w:p>
    <w:p w14:paraId="58247671" w14:textId="5C0F62B3" w:rsidR="002B5E87" w:rsidRPr="002B5E87" w:rsidRDefault="002B5E87" w:rsidP="00AC6530">
      <w:pPr>
        <w:pStyle w:val="ListParagraph"/>
        <w:numPr>
          <w:ilvl w:val="0"/>
          <w:numId w:val="1"/>
        </w:numPr>
        <w:rPr>
          <w:rFonts w:asciiTheme="minorHAnsi" w:hAnsiTheme="minorHAnsi" w:cstheme="minorHAnsi"/>
          <w:sz w:val="22"/>
          <w:szCs w:val="22"/>
        </w:rPr>
      </w:pPr>
      <w:r w:rsidRPr="002B5E87">
        <w:rPr>
          <w:rFonts w:asciiTheme="minorHAnsi" w:hAnsiTheme="minorHAnsi" w:cstheme="minorHAnsi"/>
          <w:b/>
          <w:bCs/>
          <w:sz w:val="22"/>
          <w:szCs w:val="22"/>
        </w:rPr>
        <w:t>Text accuracy / retention of meaning</w:t>
      </w:r>
      <w:r>
        <w:rPr>
          <w:rFonts w:asciiTheme="minorHAnsi" w:hAnsiTheme="minorHAnsi" w:cstheme="minorHAnsi"/>
          <w:sz w:val="22"/>
          <w:szCs w:val="22"/>
        </w:rPr>
        <w:t xml:space="preserve">: </w:t>
      </w:r>
      <w:r w:rsidR="00E25CEB">
        <w:rPr>
          <w:rFonts w:asciiTheme="minorHAnsi" w:hAnsiTheme="minorHAnsi" w:cstheme="minorHAnsi"/>
          <w:sz w:val="22"/>
          <w:szCs w:val="22"/>
        </w:rPr>
        <w:t>Two researchers will assess each text for retention of key messages</w:t>
      </w:r>
      <w:r w:rsidR="00823EAC">
        <w:rPr>
          <w:rFonts w:asciiTheme="minorHAnsi" w:hAnsiTheme="minorHAnsi" w:cstheme="minorHAnsi"/>
          <w:sz w:val="22"/>
          <w:szCs w:val="22"/>
        </w:rPr>
        <w:t xml:space="preserve"> (determined a-priori</w:t>
      </w:r>
      <w:proofErr w:type="gramStart"/>
      <w:r w:rsidR="00823EAC">
        <w:rPr>
          <w:rFonts w:asciiTheme="minorHAnsi" w:hAnsiTheme="minorHAnsi" w:cstheme="minorHAnsi"/>
          <w:sz w:val="22"/>
          <w:szCs w:val="22"/>
        </w:rPr>
        <w:t>)</w:t>
      </w:r>
      <w:r w:rsidR="00E25CEB">
        <w:rPr>
          <w:rFonts w:asciiTheme="minorHAnsi" w:hAnsiTheme="minorHAnsi" w:cstheme="minorHAnsi"/>
          <w:sz w:val="22"/>
          <w:szCs w:val="22"/>
        </w:rPr>
        <w:t>, and</w:t>
      </w:r>
      <w:proofErr w:type="gramEnd"/>
      <w:r w:rsidR="00E25CEB">
        <w:rPr>
          <w:rFonts w:asciiTheme="minorHAnsi" w:hAnsiTheme="minorHAnsi" w:cstheme="minorHAnsi"/>
          <w:sz w:val="22"/>
          <w:szCs w:val="22"/>
        </w:rPr>
        <w:t xml:space="preserve"> identify any additional or incorrect information.</w:t>
      </w:r>
    </w:p>
    <w:p w14:paraId="7DFA4E7E" w14:textId="39F55DCE" w:rsidR="007C7443" w:rsidRDefault="000E6DBE" w:rsidP="00AC6530">
      <w:pPr>
        <w:pStyle w:val="ListParagraph"/>
        <w:numPr>
          <w:ilvl w:val="0"/>
          <w:numId w:val="1"/>
        </w:numPr>
        <w:rPr>
          <w:rFonts w:asciiTheme="minorHAnsi" w:hAnsiTheme="minorHAnsi" w:cstheme="minorHAnsi"/>
          <w:sz w:val="22"/>
          <w:szCs w:val="22"/>
        </w:rPr>
      </w:pPr>
      <w:r w:rsidRPr="00AC6530">
        <w:rPr>
          <w:rFonts w:asciiTheme="minorHAnsi" w:hAnsiTheme="minorHAnsi" w:cstheme="minorHAnsi"/>
          <w:b/>
          <w:bCs/>
          <w:sz w:val="22"/>
          <w:szCs w:val="22"/>
        </w:rPr>
        <w:t>Text Complexity</w:t>
      </w:r>
      <w:r w:rsidR="00AC6530" w:rsidRPr="00AC6530">
        <w:rPr>
          <w:rFonts w:asciiTheme="minorHAnsi" w:hAnsiTheme="minorHAnsi" w:cstheme="minorHAnsi"/>
          <w:b/>
          <w:bCs/>
          <w:sz w:val="22"/>
          <w:szCs w:val="22"/>
        </w:rPr>
        <w:t>:</w:t>
      </w:r>
      <w:r w:rsidR="00AC6530">
        <w:rPr>
          <w:rFonts w:asciiTheme="minorHAnsi" w:hAnsiTheme="minorHAnsi" w:cstheme="minorHAnsi"/>
          <w:sz w:val="22"/>
          <w:szCs w:val="22"/>
        </w:rPr>
        <w:t xml:space="preserve"> The Editor’s text complexity score </w:t>
      </w:r>
      <w:r w:rsidR="00AC6530" w:rsidRPr="00AC6530">
        <w:rPr>
          <w:rFonts w:asciiTheme="minorHAnsi" w:hAnsiTheme="minorHAnsi" w:cstheme="minorHAnsi"/>
          <w:sz w:val="22"/>
          <w:szCs w:val="22"/>
        </w:rPr>
        <w:t>reports the proportion (as a %) of words in the text being assessed that are flagged by the program as ‘complex.’ This includes acronyms, any words for which a simpler alternative has been identified, based on public health and medical thesauruses, and any words that are flagged as ‘uncommon’ in English, according to a database of more than 270 million words.</w:t>
      </w:r>
    </w:p>
    <w:p w14:paraId="151C7264" w14:textId="564B2D13" w:rsidR="00823EAC" w:rsidRDefault="00823EAC" w:rsidP="00AC6530">
      <w:pPr>
        <w:pStyle w:val="ListParagraph"/>
        <w:numPr>
          <w:ilvl w:val="0"/>
          <w:numId w:val="1"/>
        </w:numPr>
        <w:rPr>
          <w:rFonts w:asciiTheme="minorHAnsi" w:hAnsiTheme="minorHAnsi" w:cstheme="minorHAnsi"/>
          <w:sz w:val="22"/>
          <w:szCs w:val="22"/>
        </w:rPr>
      </w:pPr>
      <w:r>
        <w:rPr>
          <w:rFonts w:asciiTheme="minorHAnsi" w:hAnsiTheme="minorHAnsi" w:cstheme="minorHAnsi"/>
          <w:b/>
          <w:bCs/>
          <w:sz w:val="22"/>
          <w:szCs w:val="22"/>
        </w:rPr>
        <w:t>Passive voice:</w:t>
      </w:r>
      <w:r>
        <w:rPr>
          <w:rFonts w:asciiTheme="minorHAnsi" w:hAnsiTheme="minorHAnsi" w:cstheme="minorHAnsi"/>
          <w:sz w:val="22"/>
          <w:szCs w:val="22"/>
        </w:rPr>
        <w:t xml:space="preserve"> The Editor’s passive voice score indicates the number of passive </w:t>
      </w:r>
      <w:proofErr w:type="gramStart"/>
      <w:r>
        <w:rPr>
          <w:rFonts w:asciiTheme="minorHAnsi" w:hAnsiTheme="minorHAnsi" w:cstheme="minorHAnsi"/>
          <w:sz w:val="22"/>
          <w:szCs w:val="22"/>
        </w:rPr>
        <w:t>voice</w:t>
      </w:r>
      <w:proofErr w:type="gramEnd"/>
      <w:r>
        <w:rPr>
          <w:rFonts w:asciiTheme="minorHAnsi" w:hAnsiTheme="minorHAnsi" w:cstheme="minorHAnsi"/>
          <w:sz w:val="22"/>
          <w:szCs w:val="22"/>
        </w:rPr>
        <w:t xml:space="preserve"> in the text.</w:t>
      </w:r>
    </w:p>
    <w:p w14:paraId="1569B0B5" w14:textId="5B5A22B2" w:rsidR="00417B1A" w:rsidRPr="00417B1A" w:rsidRDefault="00417B1A" w:rsidP="00417B1A">
      <w:pPr>
        <w:pStyle w:val="ListParagraph"/>
        <w:numPr>
          <w:ilvl w:val="0"/>
          <w:numId w:val="1"/>
        </w:numPr>
        <w:rPr>
          <w:rFonts w:asciiTheme="minorHAnsi" w:hAnsiTheme="minorHAnsi" w:cstheme="minorHAnsi"/>
          <w:sz w:val="22"/>
          <w:szCs w:val="22"/>
        </w:rPr>
      </w:pPr>
      <w:r w:rsidRPr="00417B1A">
        <w:rPr>
          <w:rFonts w:asciiTheme="minorHAnsi" w:hAnsiTheme="minorHAnsi" w:cstheme="minorHAnsi"/>
          <w:b/>
          <w:bCs/>
          <w:sz w:val="22"/>
          <w:szCs w:val="22"/>
        </w:rPr>
        <w:t>Expert</w:t>
      </w:r>
      <w:r w:rsidR="000E6DBE" w:rsidRPr="00417B1A">
        <w:rPr>
          <w:rFonts w:asciiTheme="minorHAnsi" w:hAnsiTheme="minorHAnsi" w:cstheme="minorHAnsi"/>
          <w:b/>
          <w:bCs/>
          <w:sz w:val="22"/>
          <w:szCs w:val="22"/>
        </w:rPr>
        <w:t xml:space="preserve"> </w:t>
      </w:r>
      <w:r w:rsidRPr="00417B1A">
        <w:rPr>
          <w:rFonts w:asciiTheme="minorHAnsi" w:hAnsiTheme="minorHAnsi" w:cstheme="minorHAnsi"/>
          <w:b/>
          <w:bCs/>
          <w:sz w:val="22"/>
          <w:szCs w:val="22"/>
        </w:rPr>
        <w:t xml:space="preserve">PEMAT </w:t>
      </w:r>
      <w:r w:rsidR="000E6DBE" w:rsidRPr="00417B1A">
        <w:rPr>
          <w:rFonts w:asciiTheme="minorHAnsi" w:hAnsiTheme="minorHAnsi" w:cstheme="minorHAnsi"/>
          <w:b/>
          <w:bCs/>
          <w:sz w:val="22"/>
          <w:szCs w:val="22"/>
        </w:rPr>
        <w:t>assessment</w:t>
      </w:r>
      <w:r w:rsidR="00AC6530" w:rsidRPr="00417B1A">
        <w:rPr>
          <w:rFonts w:asciiTheme="minorHAnsi" w:hAnsiTheme="minorHAnsi" w:cstheme="minorHAnsi"/>
          <w:sz w:val="22"/>
          <w:szCs w:val="22"/>
        </w:rPr>
        <w:t>: Two</w:t>
      </w:r>
      <w:r w:rsidR="00AC6530">
        <w:rPr>
          <w:rFonts w:asciiTheme="minorHAnsi" w:hAnsiTheme="minorHAnsi" w:cstheme="minorHAnsi"/>
          <w:sz w:val="22"/>
          <w:szCs w:val="22"/>
        </w:rPr>
        <w:t xml:space="preserve"> co-investigators will assess each revised text, masked to intervention group</w:t>
      </w:r>
      <w:r w:rsidR="00AC6530" w:rsidRPr="00823EAC">
        <w:rPr>
          <w:rFonts w:asciiTheme="minorHAnsi" w:hAnsiTheme="minorHAnsi" w:cstheme="minorHAnsi"/>
          <w:sz w:val="22"/>
          <w:szCs w:val="22"/>
        </w:rPr>
        <w:t>.</w:t>
      </w:r>
      <w:r w:rsidRPr="00823EAC">
        <w:rPr>
          <w:rFonts w:asciiTheme="minorHAnsi" w:hAnsiTheme="minorHAnsi" w:cstheme="minorHAnsi"/>
          <w:sz w:val="22"/>
          <w:szCs w:val="22"/>
        </w:rPr>
        <w:t xml:space="preserve"> Relevant PEMAT items are shown in the table below:</w:t>
      </w:r>
    </w:p>
    <w:p w14:paraId="36B91592" w14:textId="757D4AA4" w:rsidR="00417B1A" w:rsidRDefault="00417B1A" w:rsidP="00417B1A">
      <w:pPr>
        <w:rPr>
          <w:rFonts w:asciiTheme="minorHAnsi" w:hAnsiTheme="minorHAnsi" w:cstheme="minorHAnsi"/>
          <w:sz w:val="22"/>
          <w:szCs w:val="22"/>
        </w:rPr>
      </w:pPr>
    </w:p>
    <w:tbl>
      <w:tblPr>
        <w:tblW w:w="4210" w:type="pct"/>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1372"/>
        <w:gridCol w:w="1435"/>
      </w:tblGrid>
      <w:tr w:rsidR="00AA2C28" w:rsidRPr="003F7FF7" w14:paraId="33111208" w14:textId="77777777" w:rsidTr="00AA2C28">
        <w:trPr>
          <w:trHeight w:val="20"/>
        </w:trPr>
        <w:tc>
          <w:tcPr>
            <w:tcW w:w="4784" w:type="dxa"/>
            <w:shd w:val="clear" w:color="auto" w:fill="auto"/>
          </w:tcPr>
          <w:p w14:paraId="3EBDA90C" w14:textId="77777777" w:rsidR="00AA2C28" w:rsidRPr="00E21738" w:rsidRDefault="00AA2C28" w:rsidP="00E812D4">
            <w:pPr>
              <w:rPr>
                <w:rFonts w:cstheme="minorHAnsi"/>
                <w:b/>
                <w:bCs/>
                <w:color w:val="000000"/>
                <w:sz w:val="18"/>
                <w:szCs w:val="18"/>
                <w:lang w:eastAsia="en-AU"/>
              </w:rPr>
            </w:pPr>
            <w:r>
              <w:rPr>
                <w:rFonts w:cstheme="minorHAnsi"/>
                <w:b/>
                <w:bCs/>
                <w:color w:val="000000"/>
                <w:sz w:val="18"/>
                <w:szCs w:val="18"/>
                <w:lang w:eastAsia="en-AU"/>
              </w:rPr>
              <w:t>PEMAT Item</w:t>
            </w:r>
          </w:p>
        </w:tc>
        <w:tc>
          <w:tcPr>
            <w:tcW w:w="1372" w:type="dxa"/>
          </w:tcPr>
          <w:p w14:paraId="0D0AFBD7" w14:textId="77777777" w:rsidR="00AA2C28" w:rsidRDefault="00AA2C28" w:rsidP="00E812D4">
            <w:pPr>
              <w:jc w:val="right"/>
              <w:rPr>
                <w:rFonts w:cstheme="minorHAnsi"/>
                <w:b/>
                <w:bCs/>
                <w:color w:val="000000"/>
                <w:sz w:val="18"/>
                <w:szCs w:val="18"/>
                <w:lang w:eastAsia="en-AU"/>
              </w:rPr>
            </w:pPr>
            <w:r>
              <w:rPr>
                <w:rFonts w:cstheme="minorHAnsi"/>
                <w:b/>
                <w:bCs/>
                <w:color w:val="000000"/>
                <w:sz w:val="18"/>
                <w:szCs w:val="18"/>
                <w:lang w:eastAsia="en-AU"/>
              </w:rPr>
              <w:t>Yes</w:t>
            </w:r>
          </w:p>
        </w:tc>
        <w:tc>
          <w:tcPr>
            <w:tcW w:w="1435" w:type="dxa"/>
          </w:tcPr>
          <w:p w14:paraId="796C2FB5" w14:textId="77777777" w:rsidR="00AA2C28" w:rsidRDefault="00AA2C28" w:rsidP="00E812D4">
            <w:pPr>
              <w:jc w:val="right"/>
              <w:rPr>
                <w:rFonts w:cstheme="minorHAnsi"/>
                <w:b/>
                <w:bCs/>
                <w:color w:val="000000"/>
                <w:sz w:val="18"/>
                <w:szCs w:val="18"/>
                <w:lang w:eastAsia="en-AU"/>
              </w:rPr>
            </w:pPr>
            <w:r>
              <w:rPr>
                <w:rFonts w:cstheme="minorHAnsi"/>
                <w:b/>
                <w:bCs/>
                <w:color w:val="000000"/>
                <w:sz w:val="18"/>
                <w:szCs w:val="18"/>
                <w:lang w:eastAsia="en-AU"/>
              </w:rPr>
              <w:t>No</w:t>
            </w:r>
          </w:p>
        </w:tc>
      </w:tr>
      <w:tr w:rsidR="00AA2C28" w:rsidRPr="003F7FF7" w14:paraId="23869185" w14:textId="77777777" w:rsidTr="00AA2C28">
        <w:trPr>
          <w:trHeight w:val="20"/>
        </w:trPr>
        <w:tc>
          <w:tcPr>
            <w:tcW w:w="4784" w:type="dxa"/>
            <w:shd w:val="clear" w:color="auto" w:fill="auto"/>
            <w:hideMark/>
          </w:tcPr>
          <w:p w14:paraId="20975745" w14:textId="77777777" w:rsidR="00AA2C28" w:rsidRPr="00E21738" w:rsidRDefault="00AA2C28" w:rsidP="00E812D4">
            <w:pPr>
              <w:rPr>
                <w:rFonts w:cstheme="minorHAnsi"/>
                <w:b/>
                <w:bCs/>
                <w:color w:val="000000"/>
                <w:sz w:val="18"/>
                <w:szCs w:val="18"/>
                <w:lang w:eastAsia="en-AU"/>
              </w:rPr>
            </w:pPr>
            <w:r w:rsidRPr="00E21738">
              <w:rPr>
                <w:rFonts w:cstheme="minorHAnsi"/>
                <w:b/>
                <w:bCs/>
                <w:color w:val="000000"/>
                <w:sz w:val="18"/>
                <w:szCs w:val="18"/>
                <w:lang w:eastAsia="en-AU"/>
              </w:rPr>
              <w:t>Content</w:t>
            </w:r>
          </w:p>
        </w:tc>
        <w:tc>
          <w:tcPr>
            <w:tcW w:w="1372" w:type="dxa"/>
          </w:tcPr>
          <w:p w14:paraId="68FBC53D" w14:textId="77777777" w:rsidR="00AA2C28" w:rsidRPr="003F7FF7" w:rsidRDefault="00AA2C28" w:rsidP="00E812D4">
            <w:pPr>
              <w:jc w:val="right"/>
              <w:rPr>
                <w:rFonts w:cstheme="minorHAnsi"/>
                <w:b/>
                <w:bCs/>
                <w:color w:val="000000"/>
                <w:sz w:val="18"/>
                <w:szCs w:val="18"/>
                <w:lang w:eastAsia="en-AU"/>
              </w:rPr>
            </w:pPr>
          </w:p>
        </w:tc>
        <w:tc>
          <w:tcPr>
            <w:tcW w:w="1435" w:type="dxa"/>
          </w:tcPr>
          <w:p w14:paraId="1DCA9778" w14:textId="77777777" w:rsidR="00AA2C28" w:rsidRPr="003F7FF7" w:rsidRDefault="00AA2C28" w:rsidP="00E812D4">
            <w:pPr>
              <w:jc w:val="right"/>
              <w:rPr>
                <w:rFonts w:cstheme="minorHAnsi"/>
                <w:b/>
                <w:bCs/>
                <w:color w:val="000000"/>
                <w:sz w:val="18"/>
                <w:szCs w:val="18"/>
                <w:lang w:eastAsia="en-AU"/>
              </w:rPr>
            </w:pPr>
          </w:p>
        </w:tc>
      </w:tr>
      <w:tr w:rsidR="00AA2C28" w:rsidRPr="003F7FF7" w14:paraId="68D663A5" w14:textId="77777777" w:rsidTr="00AA2C28">
        <w:trPr>
          <w:trHeight w:val="20"/>
        </w:trPr>
        <w:tc>
          <w:tcPr>
            <w:tcW w:w="4784" w:type="dxa"/>
            <w:shd w:val="clear" w:color="auto" w:fill="auto"/>
            <w:hideMark/>
          </w:tcPr>
          <w:p w14:paraId="7C896D83" w14:textId="77777777" w:rsidR="00AA2C28" w:rsidRPr="00E21738" w:rsidRDefault="00AA2C28" w:rsidP="00E812D4">
            <w:pPr>
              <w:ind w:firstLineChars="100" w:firstLine="180"/>
              <w:rPr>
                <w:rFonts w:cstheme="minorHAnsi"/>
                <w:color w:val="000000"/>
                <w:sz w:val="18"/>
                <w:szCs w:val="18"/>
                <w:lang w:eastAsia="en-AU"/>
              </w:rPr>
            </w:pPr>
            <w:r w:rsidRPr="00E21738">
              <w:rPr>
                <w:rFonts w:cstheme="minorHAnsi"/>
                <w:color w:val="000000"/>
                <w:sz w:val="18"/>
                <w:szCs w:val="18"/>
                <w:lang w:eastAsia="en-AU"/>
              </w:rPr>
              <w:t>Makes its purpose completely evident</w:t>
            </w:r>
          </w:p>
        </w:tc>
        <w:tc>
          <w:tcPr>
            <w:tcW w:w="1372" w:type="dxa"/>
            <w:shd w:val="clear" w:color="auto" w:fill="auto"/>
            <w:vAlign w:val="bottom"/>
          </w:tcPr>
          <w:p w14:paraId="3F3B2CC8" w14:textId="77777777" w:rsidR="00AA2C28" w:rsidRPr="003F7FF7" w:rsidRDefault="00AA2C28" w:rsidP="00E812D4">
            <w:pPr>
              <w:jc w:val="right"/>
              <w:rPr>
                <w:rFonts w:cstheme="minorHAnsi"/>
                <w:color w:val="000000"/>
                <w:sz w:val="18"/>
                <w:szCs w:val="18"/>
                <w:lang w:eastAsia="en-AU"/>
              </w:rPr>
            </w:pPr>
          </w:p>
        </w:tc>
        <w:tc>
          <w:tcPr>
            <w:tcW w:w="1435" w:type="dxa"/>
            <w:shd w:val="clear" w:color="auto" w:fill="auto"/>
            <w:vAlign w:val="bottom"/>
          </w:tcPr>
          <w:p w14:paraId="5C31C79A" w14:textId="77777777" w:rsidR="00AA2C28" w:rsidRDefault="00AA2C28" w:rsidP="00E812D4">
            <w:pPr>
              <w:jc w:val="right"/>
              <w:rPr>
                <w:rFonts w:ascii="Calibri" w:hAnsi="Calibri" w:cs="Calibri"/>
                <w:color w:val="000000"/>
                <w:sz w:val="18"/>
                <w:szCs w:val="18"/>
              </w:rPr>
            </w:pPr>
          </w:p>
        </w:tc>
      </w:tr>
      <w:tr w:rsidR="00AA2C28" w:rsidRPr="003F7FF7" w14:paraId="6C3E0144" w14:textId="77777777" w:rsidTr="00AA2C28">
        <w:trPr>
          <w:trHeight w:val="20"/>
        </w:trPr>
        <w:tc>
          <w:tcPr>
            <w:tcW w:w="4784" w:type="dxa"/>
            <w:shd w:val="clear" w:color="auto" w:fill="auto"/>
            <w:hideMark/>
          </w:tcPr>
          <w:p w14:paraId="03B9A981" w14:textId="77777777" w:rsidR="00AA2C28" w:rsidRPr="00E21738" w:rsidRDefault="00AA2C28" w:rsidP="00E812D4">
            <w:pPr>
              <w:ind w:firstLineChars="100" w:firstLine="180"/>
              <w:rPr>
                <w:rFonts w:cstheme="minorHAnsi"/>
                <w:color w:val="000000"/>
                <w:sz w:val="18"/>
                <w:szCs w:val="18"/>
                <w:lang w:eastAsia="en-AU"/>
              </w:rPr>
            </w:pPr>
            <w:r w:rsidRPr="00E21738">
              <w:rPr>
                <w:rFonts w:cstheme="minorHAnsi"/>
                <w:color w:val="000000"/>
                <w:sz w:val="18"/>
                <w:szCs w:val="18"/>
                <w:lang w:eastAsia="en-AU"/>
              </w:rPr>
              <w:t>No distracting information</w:t>
            </w:r>
            <w:r>
              <w:rPr>
                <w:rFonts w:cstheme="minorHAnsi"/>
                <w:color w:val="000000"/>
                <w:sz w:val="18"/>
                <w:szCs w:val="18"/>
                <w:lang w:eastAsia="en-AU"/>
              </w:rPr>
              <w:t xml:space="preserve"> or content</w:t>
            </w:r>
          </w:p>
        </w:tc>
        <w:tc>
          <w:tcPr>
            <w:tcW w:w="1372" w:type="dxa"/>
            <w:shd w:val="clear" w:color="auto" w:fill="auto"/>
            <w:vAlign w:val="bottom"/>
          </w:tcPr>
          <w:p w14:paraId="04A8774F" w14:textId="77777777" w:rsidR="00AA2C28" w:rsidRPr="003F7FF7" w:rsidRDefault="00AA2C28" w:rsidP="00E812D4">
            <w:pPr>
              <w:jc w:val="right"/>
              <w:rPr>
                <w:rFonts w:cstheme="minorHAnsi"/>
                <w:color w:val="000000"/>
                <w:sz w:val="18"/>
                <w:szCs w:val="18"/>
                <w:lang w:eastAsia="en-AU"/>
              </w:rPr>
            </w:pPr>
          </w:p>
        </w:tc>
        <w:tc>
          <w:tcPr>
            <w:tcW w:w="1435" w:type="dxa"/>
            <w:shd w:val="clear" w:color="auto" w:fill="auto"/>
            <w:vAlign w:val="bottom"/>
          </w:tcPr>
          <w:p w14:paraId="4DF5C314" w14:textId="77777777" w:rsidR="00AA2C28" w:rsidRDefault="00AA2C28" w:rsidP="00E812D4">
            <w:pPr>
              <w:jc w:val="right"/>
              <w:rPr>
                <w:rFonts w:ascii="Calibri" w:hAnsi="Calibri" w:cs="Calibri"/>
                <w:color w:val="000000"/>
                <w:sz w:val="18"/>
                <w:szCs w:val="18"/>
              </w:rPr>
            </w:pPr>
          </w:p>
        </w:tc>
      </w:tr>
      <w:tr w:rsidR="00AA2C28" w:rsidRPr="003F7FF7" w14:paraId="2CBB5340" w14:textId="77777777" w:rsidTr="00AA2C28">
        <w:trPr>
          <w:trHeight w:val="20"/>
        </w:trPr>
        <w:tc>
          <w:tcPr>
            <w:tcW w:w="4784" w:type="dxa"/>
            <w:shd w:val="clear" w:color="auto" w:fill="auto"/>
            <w:hideMark/>
          </w:tcPr>
          <w:p w14:paraId="21C377CE" w14:textId="77777777" w:rsidR="00AA2C28" w:rsidRPr="00E21738" w:rsidRDefault="00AA2C28" w:rsidP="00E812D4">
            <w:pPr>
              <w:rPr>
                <w:rFonts w:cstheme="minorHAnsi"/>
                <w:b/>
                <w:bCs/>
                <w:color w:val="000000"/>
                <w:sz w:val="18"/>
                <w:szCs w:val="18"/>
                <w:lang w:eastAsia="en-AU"/>
              </w:rPr>
            </w:pPr>
            <w:r w:rsidRPr="00E21738">
              <w:rPr>
                <w:rFonts w:cstheme="minorHAnsi"/>
                <w:b/>
                <w:bCs/>
                <w:color w:val="000000"/>
                <w:sz w:val="18"/>
                <w:szCs w:val="18"/>
                <w:lang w:eastAsia="en-AU"/>
              </w:rPr>
              <w:t>Word Choice and Style</w:t>
            </w:r>
          </w:p>
        </w:tc>
        <w:tc>
          <w:tcPr>
            <w:tcW w:w="1372" w:type="dxa"/>
            <w:shd w:val="clear" w:color="auto" w:fill="auto"/>
            <w:vAlign w:val="bottom"/>
          </w:tcPr>
          <w:p w14:paraId="62D7D51A" w14:textId="77777777" w:rsidR="00AA2C28" w:rsidRPr="003F7FF7" w:rsidRDefault="00AA2C28" w:rsidP="00E812D4">
            <w:pPr>
              <w:jc w:val="right"/>
              <w:rPr>
                <w:rFonts w:cstheme="minorHAnsi"/>
                <w:b/>
                <w:bCs/>
                <w:color w:val="000000"/>
                <w:sz w:val="18"/>
                <w:szCs w:val="18"/>
                <w:lang w:eastAsia="en-AU"/>
              </w:rPr>
            </w:pPr>
          </w:p>
        </w:tc>
        <w:tc>
          <w:tcPr>
            <w:tcW w:w="1435" w:type="dxa"/>
            <w:shd w:val="clear" w:color="auto" w:fill="auto"/>
            <w:vAlign w:val="bottom"/>
          </w:tcPr>
          <w:p w14:paraId="0D173A4A" w14:textId="77777777" w:rsidR="00AA2C28" w:rsidRPr="003F7FF7" w:rsidRDefault="00AA2C28" w:rsidP="00E812D4">
            <w:pPr>
              <w:jc w:val="right"/>
              <w:rPr>
                <w:rFonts w:cstheme="minorHAnsi"/>
                <w:b/>
                <w:bCs/>
                <w:color w:val="000000"/>
                <w:sz w:val="18"/>
                <w:szCs w:val="18"/>
                <w:lang w:eastAsia="en-AU"/>
              </w:rPr>
            </w:pPr>
          </w:p>
        </w:tc>
      </w:tr>
      <w:tr w:rsidR="00AA2C28" w:rsidRPr="003F7FF7" w14:paraId="238BBEB7" w14:textId="77777777" w:rsidTr="00AA2C28">
        <w:trPr>
          <w:trHeight w:val="20"/>
        </w:trPr>
        <w:tc>
          <w:tcPr>
            <w:tcW w:w="4784" w:type="dxa"/>
            <w:shd w:val="clear" w:color="auto" w:fill="auto"/>
            <w:hideMark/>
          </w:tcPr>
          <w:p w14:paraId="29759B63" w14:textId="77777777" w:rsidR="00AA2C28" w:rsidRPr="00E21738" w:rsidRDefault="00AA2C28" w:rsidP="00E812D4">
            <w:pPr>
              <w:ind w:firstLineChars="100" w:firstLine="180"/>
              <w:rPr>
                <w:rFonts w:cstheme="minorHAnsi"/>
                <w:color w:val="000000"/>
                <w:sz w:val="18"/>
                <w:szCs w:val="18"/>
                <w:lang w:eastAsia="en-AU"/>
              </w:rPr>
            </w:pPr>
            <w:r w:rsidRPr="00E21738">
              <w:rPr>
                <w:rFonts w:cstheme="minorHAnsi"/>
                <w:color w:val="000000"/>
                <w:sz w:val="18"/>
                <w:szCs w:val="18"/>
                <w:lang w:eastAsia="en-AU"/>
              </w:rPr>
              <w:t>Common, everyday language</w:t>
            </w:r>
          </w:p>
        </w:tc>
        <w:tc>
          <w:tcPr>
            <w:tcW w:w="1372" w:type="dxa"/>
            <w:shd w:val="clear" w:color="auto" w:fill="auto"/>
            <w:vAlign w:val="bottom"/>
          </w:tcPr>
          <w:p w14:paraId="1FD6F657" w14:textId="77777777" w:rsidR="00AA2C28" w:rsidRPr="003F7FF7" w:rsidRDefault="00AA2C28" w:rsidP="00E812D4">
            <w:pPr>
              <w:ind w:firstLineChars="100" w:firstLine="180"/>
              <w:jc w:val="right"/>
              <w:rPr>
                <w:rFonts w:cstheme="minorHAnsi"/>
                <w:color w:val="000000"/>
                <w:sz w:val="18"/>
                <w:szCs w:val="18"/>
                <w:lang w:eastAsia="en-AU"/>
              </w:rPr>
            </w:pPr>
          </w:p>
        </w:tc>
        <w:tc>
          <w:tcPr>
            <w:tcW w:w="1435" w:type="dxa"/>
            <w:shd w:val="clear" w:color="auto" w:fill="auto"/>
            <w:vAlign w:val="bottom"/>
          </w:tcPr>
          <w:p w14:paraId="14B52520" w14:textId="77777777" w:rsidR="00AA2C28" w:rsidRDefault="00AA2C28" w:rsidP="00E812D4">
            <w:pPr>
              <w:ind w:firstLineChars="100" w:firstLine="180"/>
              <w:jc w:val="right"/>
              <w:rPr>
                <w:rFonts w:ascii="Calibri" w:hAnsi="Calibri" w:cs="Calibri"/>
                <w:color w:val="000000"/>
                <w:sz w:val="18"/>
                <w:szCs w:val="18"/>
              </w:rPr>
            </w:pPr>
          </w:p>
        </w:tc>
      </w:tr>
      <w:tr w:rsidR="00AA2C28" w:rsidRPr="003F7FF7" w14:paraId="21DB64D4" w14:textId="77777777" w:rsidTr="00AA2C28">
        <w:trPr>
          <w:trHeight w:val="20"/>
        </w:trPr>
        <w:tc>
          <w:tcPr>
            <w:tcW w:w="4784" w:type="dxa"/>
            <w:shd w:val="clear" w:color="auto" w:fill="auto"/>
            <w:hideMark/>
          </w:tcPr>
          <w:p w14:paraId="4320262E" w14:textId="77777777" w:rsidR="00AA2C28" w:rsidRPr="00E21738" w:rsidRDefault="00AA2C28" w:rsidP="00E812D4">
            <w:pPr>
              <w:ind w:firstLineChars="100" w:firstLine="180"/>
              <w:rPr>
                <w:rFonts w:cstheme="minorHAnsi"/>
                <w:color w:val="000000"/>
                <w:sz w:val="18"/>
                <w:szCs w:val="18"/>
                <w:lang w:eastAsia="en-AU"/>
              </w:rPr>
            </w:pPr>
            <w:r w:rsidRPr="00E21738">
              <w:rPr>
                <w:rFonts w:cstheme="minorHAnsi"/>
                <w:color w:val="000000"/>
                <w:sz w:val="18"/>
                <w:szCs w:val="18"/>
                <w:lang w:eastAsia="en-AU"/>
              </w:rPr>
              <w:t>Medical terms are defined and used only to familiarise readers</w:t>
            </w:r>
          </w:p>
        </w:tc>
        <w:tc>
          <w:tcPr>
            <w:tcW w:w="1372" w:type="dxa"/>
            <w:shd w:val="clear" w:color="auto" w:fill="auto"/>
            <w:vAlign w:val="bottom"/>
          </w:tcPr>
          <w:p w14:paraId="4365994A" w14:textId="77777777" w:rsidR="00AA2C28" w:rsidRPr="003F7FF7" w:rsidRDefault="00AA2C28" w:rsidP="00E812D4">
            <w:pPr>
              <w:ind w:firstLineChars="100" w:firstLine="180"/>
              <w:jc w:val="right"/>
              <w:rPr>
                <w:rFonts w:cstheme="minorHAnsi"/>
                <w:color w:val="000000"/>
                <w:sz w:val="18"/>
                <w:szCs w:val="18"/>
                <w:lang w:eastAsia="en-AU"/>
              </w:rPr>
            </w:pPr>
          </w:p>
        </w:tc>
        <w:tc>
          <w:tcPr>
            <w:tcW w:w="1435" w:type="dxa"/>
            <w:shd w:val="clear" w:color="auto" w:fill="auto"/>
            <w:vAlign w:val="bottom"/>
          </w:tcPr>
          <w:p w14:paraId="2BB678E9" w14:textId="77777777" w:rsidR="00AA2C28" w:rsidRDefault="00AA2C28" w:rsidP="00E812D4">
            <w:pPr>
              <w:ind w:firstLineChars="100" w:firstLine="180"/>
              <w:jc w:val="right"/>
              <w:rPr>
                <w:rFonts w:ascii="Calibri" w:hAnsi="Calibri" w:cs="Calibri"/>
                <w:color w:val="000000"/>
                <w:sz w:val="18"/>
                <w:szCs w:val="18"/>
              </w:rPr>
            </w:pPr>
          </w:p>
        </w:tc>
      </w:tr>
      <w:tr w:rsidR="00AA2C28" w:rsidRPr="003F7FF7" w14:paraId="1D34BABC" w14:textId="77777777" w:rsidTr="00AA2C28">
        <w:trPr>
          <w:trHeight w:val="20"/>
        </w:trPr>
        <w:tc>
          <w:tcPr>
            <w:tcW w:w="4784" w:type="dxa"/>
            <w:shd w:val="clear" w:color="auto" w:fill="auto"/>
            <w:hideMark/>
          </w:tcPr>
          <w:p w14:paraId="78B7CD8A" w14:textId="77777777" w:rsidR="00AA2C28" w:rsidRPr="00E21738" w:rsidRDefault="00AA2C28" w:rsidP="00E812D4">
            <w:pPr>
              <w:ind w:firstLineChars="100" w:firstLine="180"/>
              <w:rPr>
                <w:rFonts w:cstheme="minorHAnsi"/>
                <w:color w:val="000000"/>
                <w:sz w:val="18"/>
                <w:szCs w:val="18"/>
                <w:lang w:eastAsia="en-AU"/>
              </w:rPr>
            </w:pPr>
            <w:r w:rsidRPr="00E21738">
              <w:rPr>
                <w:rFonts w:cstheme="minorHAnsi"/>
                <w:color w:val="000000"/>
                <w:sz w:val="18"/>
                <w:szCs w:val="18"/>
                <w:lang w:eastAsia="en-AU"/>
              </w:rPr>
              <w:t>Active voice</w:t>
            </w:r>
          </w:p>
        </w:tc>
        <w:tc>
          <w:tcPr>
            <w:tcW w:w="1372" w:type="dxa"/>
            <w:shd w:val="clear" w:color="auto" w:fill="auto"/>
            <w:vAlign w:val="bottom"/>
          </w:tcPr>
          <w:p w14:paraId="3E550DA3" w14:textId="77777777" w:rsidR="00AA2C28" w:rsidRPr="003F7FF7" w:rsidRDefault="00AA2C28" w:rsidP="00E812D4">
            <w:pPr>
              <w:ind w:firstLineChars="100" w:firstLine="180"/>
              <w:jc w:val="right"/>
              <w:rPr>
                <w:rFonts w:cstheme="minorHAnsi"/>
                <w:color w:val="000000"/>
                <w:sz w:val="18"/>
                <w:szCs w:val="18"/>
                <w:lang w:eastAsia="en-AU"/>
              </w:rPr>
            </w:pPr>
          </w:p>
        </w:tc>
        <w:tc>
          <w:tcPr>
            <w:tcW w:w="1435" w:type="dxa"/>
            <w:shd w:val="clear" w:color="auto" w:fill="auto"/>
            <w:vAlign w:val="bottom"/>
          </w:tcPr>
          <w:p w14:paraId="5FF8EC45" w14:textId="77777777" w:rsidR="00AA2C28" w:rsidRDefault="00AA2C28" w:rsidP="00E812D4">
            <w:pPr>
              <w:ind w:firstLineChars="100" w:firstLine="180"/>
              <w:jc w:val="right"/>
              <w:rPr>
                <w:rFonts w:ascii="Calibri" w:hAnsi="Calibri" w:cs="Calibri"/>
                <w:color w:val="000000"/>
                <w:sz w:val="18"/>
                <w:szCs w:val="18"/>
              </w:rPr>
            </w:pPr>
          </w:p>
        </w:tc>
      </w:tr>
    </w:tbl>
    <w:p w14:paraId="62A57627" w14:textId="00B2AAB0" w:rsidR="00417B1A" w:rsidRDefault="00417B1A" w:rsidP="00417B1A">
      <w:pPr>
        <w:rPr>
          <w:rFonts w:asciiTheme="minorHAnsi" w:hAnsiTheme="minorHAnsi" w:cstheme="minorHAnsi"/>
          <w:sz w:val="22"/>
          <w:szCs w:val="22"/>
        </w:rPr>
      </w:pPr>
    </w:p>
    <w:p w14:paraId="7831BFF4" w14:textId="1C7C06D2" w:rsidR="007C7443" w:rsidRDefault="000E6DBE" w:rsidP="00417B1A">
      <w:pPr>
        <w:pStyle w:val="ListParagraph"/>
        <w:numPr>
          <w:ilvl w:val="0"/>
          <w:numId w:val="1"/>
        </w:numPr>
        <w:rPr>
          <w:rFonts w:asciiTheme="minorHAnsi" w:hAnsiTheme="minorHAnsi" w:cstheme="minorHAnsi"/>
          <w:sz w:val="22"/>
          <w:szCs w:val="22"/>
        </w:rPr>
      </w:pPr>
      <w:r w:rsidRPr="000413F4">
        <w:rPr>
          <w:rFonts w:asciiTheme="minorHAnsi" w:hAnsiTheme="minorHAnsi" w:cstheme="minorHAnsi"/>
          <w:b/>
          <w:bCs/>
          <w:sz w:val="22"/>
          <w:szCs w:val="22"/>
        </w:rPr>
        <w:t>Consumer assessments of information quality:</w:t>
      </w:r>
      <w:r w:rsidR="00793020">
        <w:rPr>
          <w:rFonts w:asciiTheme="minorHAnsi" w:hAnsiTheme="minorHAnsi" w:cstheme="minorHAnsi"/>
          <w:b/>
          <w:bCs/>
          <w:sz w:val="22"/>
          <w:szCs w:val="22"/>
        </w:rPr>
        <w:t xml:space="preserve"> see Part 2</w:t>
      </w:r>
      <w:r w:rsidR="00417B1A">
        <w:rPr>
          <w:rFonts w:asciiTheme="minorHAnsi" w:hAnsiTheme="minorHAnsi" w:cstheme="minorHAnsi"/>
          <w:b/>
          <w:bCs/>
          <w:sz w:val="22"/>
          <w:szCs w:val="22"/>
        </w:rPr>
        <w:t xml:space="preserve"> </w:t>
      </w:r>
      <w:bookmarkStart w:id="1" w:name="_Hlk95121602"/>
      <w:proofErr w:type="gramStart"/>
      <w:r w:rsidR="00793020">
        <w:rPr>
          <w:rFonts w:asciiTheme="minorHAnsi" w:hAnsiTheme="minorHAnsi" w:cstheme="minorHAnsi"/>
          <w:b/>
          <w:bCs/>
          <w:sz w:val="22"/>
          <w:szCs w:val="22"/>
        </w:rPr>
        <w:t>below</w:t>
      </w:r>
      <w:proofErr w:type="gramEnd"/>
    </w:p>
    <w:p w14:paraId="6EA2A7F7" w14:textId="77777777" w:rsidR="006B30C9" w:rsidRDefault="006B30C9" w:rsidP="006B30C9">
      <w:pPr>
        <w:pStyle w:val="ListParagraph"/>
        <w:numPr>
          <w:ilvl w:val="0"/>
          <w:numId w:val="1"/>
        </w:numPr>
        <w:spacing w:before="120" w:after="100"/>
        <w:rPr>
          <w:rFonts w:asciiTheme="minorHAnsi" w:hAnsiTheme="minorHAnsi" w:cstheme="minorHAnsi"/>
          <w:sz w:val="22"/>
          <w:szCs w:val="22"/>
        </w:rPr>
      </w:pPr>
      <w:r w:rsidRPr="006B30C9">
        <w:rPr>
          <w:rFonts w:asciiTheme="minorHAnsi" w:hAnsiTheme="minorHAnsi" w:cstheme="minorHAnsi"/>
          <w:sz w:val="22"/>
          <w:szCs w:val="22"/>
        </w:rPr>
        <w:lastRenderedPageBreak/>
        <w:t xml:space="preserve">Self-reported time to complete the </w:t>
      </w:r>
      <w:proofErr w:type="gramStart"/>
      <w:r w:rsidRPr="006B30C9">
        <w:rPr>
          <w:rFonts w:asciiTheme="minorHAnsi" w:hAnsiTheme="minorHAnsi" w:cstheme="minorHAnsi"/>
          <w:sz w:val="22"/>
          <w:szCs w:val="22"/>
        </w:rPr>
        <w:t>task</w:t>
      </w:r>
      <w:proofErr w:type="gramEnd"/>
    </w:p>
    <w:p w14:paraId="21837655" w14:textId="77777777" w:rsidR="006B30C9" w:rsidRPr="006B30C9" w:rsidRDefault="006B30C9" w:rsidP="006B30C9">
      <w:pPr>
        <w:rPr>
          <w:rFonts w:asciiTheme="minorHAnsi" w:hAnsiTheme="minorHAnsi" w:cstheme="minorHAnsi"/>
          <w:sz w:val="22"/>
          <w:szCs w:val="22"/>
        </w:rPr>
      </w:pPr>
    </w:p>
    <w:p w14:paraId="68F7EAB9" w14:textId="12A6DBA7" w:rsidR="005B06C4" w:rsidRDefault="005B06C4" w:rsidP="00322485">
      <w:pPr>
        <w:pStyle w:val="Heading3"/>
      </w:pPr>
      <w:r w:rsidRPr="005B06C4">
        <w:t>Process evaluation</w:t>
      </w:r>
    </w:p>
    <w:p w14:paraId="29B43BFE" w14:textId="6E505D23" w:rsidR="006B30C9" w:rsidRDefault="006B30C9" w:rsidP="00322485">
      <w:pPr>
        <w:spacing w:before="120"/>
        <w:rPr>
          <w:rFonts w:asciiTheme="minorHAnsi" w:hAnsiTheme="minorHAnsi" w:cstheme="minorHAnsi"/>
          <w:sz w:val="22"/>
          <w:szCs w:val="22"/>
        </w:rPr>
      </w:pPr>
      <w:r>
        <w:rPr>
          <w:rFonts w:asciiTheme="minorHAnsi" w:hAnsiTheme="minorHAnsi" w:cstheme="minorHAnsi"/>
          <w:sz w:val="22"/>
          <w:szCs w:val="22"/>
        </w:rPr>
        <w:t>Participants allocated to the intervention (Health Literacy Editor) group will be asked to complete survey items on:</w:t>
      </w:r>
    </w:p>
    <w:p w14:paraId="3C38AD77" w14:textId="0339B1EF" w:rsidR="00A03C73" w:rsidRDefault="006B30C9" w:rsidP="006B30C9">
      <w:pPr>
        <w:pStyle w:val="ListParagraph"/>
        <w:numPr>
          <w:ilvl w:val="0"/>
          <w:numId w:val="10"/>
        </w:numPr>
        <w:spacing w:before="120" w:after="100"/>
        <w:rPr>
          <w:rFonts w:asciiTheme="minorHAnsi" w:hAnsiTheme="minorHAnsi" w:cstheme="minorHAnsi"/>
          <w:sz w:val="22"/>
          <w:szCs w:val="22"/>
        </w:rPr>
      </w:pPr>
      <w:r w:rsidRPr="006B30C9">
        <w:rPr>
          <w:rFonts w:asciiTheme="minorHAnsi" w:hAnsiTheme="minorHAnsi" w:cstheme="minorHAnsi"/>
          <w:b/>
          <w:bCs/>
          <w:sz w:val="22"/>
          <w:szCs w:val="22"/>
        </w:rPr>
        <w:t>Usability</w:t>
      </w:r>
      <w:r w:rsidRPr="006B30C9">
        <w:rPr>
          <w:rFonts w:asciiTheme="minorHAnsi" w:hAnsiTheme="minorHAnsi" w:cstheme="minorHAnsi"/>
          <w:sz w:val="22"/>
          <w:szCs w:val="22"/>
        </w:rPr>
        <w:t xml:space="preserve">: assessed by the System Usability Scale </w:t>
      </w:r>
      <w:r w:rsidRPr="006B30C9">
        <w:rPr>
          <w:rFonts w:asciiTheme="minorHAnsi" w:hAnsiTheme="minorHAnsi" w:cstheme="minorHAnsi"/>
          <w:sz w:val="22"/>
          <w:szCs w:val="22"/>
        </w:rPr>
        <w:fldChar w:fldCharType="begin"/>
      </w:r>
      <w:r w:rsidRPr="006B30C9">
        <w:rPr>
          <w:rFonts w:asciiTheme="minorHAnsi" w:hAnsiTheme="minorHAnsi" w:cstheme="minorHAnsi"/>
          <w:sz w:val="22"/>
          <w:szCs w:val="22"/>
        </w:rPr>
        <w:instrText xml:space="preserve"> ADDIN EN.CITE &lt;EndNote&gt;&lt;Cite&gt;&lt;Author&gt;Brooke&lt;/Author&gt;&lt;Year&gt;1996&lt;/Year&gt;&lt;RecNum&gt;1989&lt;/RecNum&gt;&lt;DisplayText&gt;[15, 16]&lt;/DisplayText&gt;&lt;record&gt;&lt;rec-number&gt;1989&lt;/rec-number&gt;&lt;foreign-keys&gt;&lt;key app="EN" db-id="5rew92rflz9feme2f9nxtde15e5resdvrspw" timestamp="1650411833"&gt;1989&lt;/key&gt;&lt;/foreign-keys&gt;&lt;ref-type name="Journal Article"&gt;17&lt;/ref-type&gt;&lt;contributors&gt;&lt;authors&gt;&lt;author&gt;Brooke, John&lt;/author&gt;&lt;/authors&gt;&lt;/contributors&gt;&lt;titles&gt;&lt;title&gt;Sus: a “quick and dirty’usability&lt;/title&gt;&lt;secondary-title&gt;Usability evaluation in industry&lt;/secondary-title&gt;&lt;/titles&gt;&lt;periodical&gt;&lt;full-title&gt;Usability evaluation in industry&lt;/full-title&gt;&lt;/periodical&gt;&lt;volume&gt;189&lt;/volume&gt;&lt;number&gt;3&lt;/number&gt;&lt;dates&gt;&lt;year&gt;1996&lt;/year&gt;&lt;/dates&gt;&lt;urls&gt;&lt;/urls&gt;&lt;/record&gt;&lt;/Cite&gt;&lt;Cite&gt;&lt;Author&gt;Bangor&lt;/Author&gt;&lt;Year&gt;2008&lt;/Year&gt;&lt;RecNum&gt;1990&lt;/RecNum&gt;&lt;record&gt;&lt;rec-number&gt;1990&lt;/rec-number&gt;&lt;foreign-keys&gt;&lt;key app="EN" db-id="5rew92rflz9feme2f9nxtde15e5resdvrspw" timestamp="1650411864"&gt;1990&lt;/key&gt;&lt;/foreign-keys&gt;&lt;ref-type name="Journal Article"&gt;17&lt;/ref-type&gt;&lt;contributors&gt;&lt;authors&gt;&lt;author&gt;Bangor, A.&lt;/author&gt;&lt;author&gt;Kortum, P. T.&lt;/author&gt;&lt;author&gt;Miller, J. T.&lt;/author&gt;&lt;/authors&gt;&lt;/contributors&gt;&lt;auth-address&gt;Rice Univ, Dept Psychol, Houston, TX 77005 USA&lt;/auth-address&gt;&lt;titles&gt;&lt;title&gt;An empirical evaluation of the System Usability Scale&lt;/title&gt;&lt;secondary-title&gt;International Journal of Human-Computer Interaction&lt;/secondary-title&gt;&lt;alt-title&gt;Int J Hum-Comput Int&lt;/alt-title&gt;&lt;/titles&gt;&lt;pages&gt;574-594&lt;/pages&gt;&lt;volume&gt;24&lt;/volume&gt;&lt;number&gt;6&lt;/number&gt;&lt;keywords&gt;&lt;keyword&gt;psychometric evaluation&lt;/keyword&gt;&lt;/keywords&gt;&lt;dates&gt;&lt;year&gt;2008&lt;/year&gt;&lt;pub-dates&gt;&lt;date&gt;Aug&lt;/date&gt;&lt;/pub-dates&gt;&lt;/dates&gt;&lt;publisher&gt;Taylor &amp;amp; Francis&lt;/publisher&gt;&lt;isbn&gt;1044-7318&lt;/isbn&gt;&lt;accession-num&gt;WOS:000258821600003&lt;/accession-num&gt;&lt;urls&gt;&lt;related-urls&gt;&lt;url&gt;&amp;lt;Go to ISI&amp;gt;://WOS:000258821600003&lt;/url&gt;&lt;/related-urls&gt;&lt;/urls&gt;&lt;electronic-resource-num&gt;10.1080/10447310802205776&lt;/electronic-resource-num&gt;&lt;language&gt;English&lt;/language&gt;&lt;/record&gt;&lt;/Cite&gt;&lt;/EndNote&gt;</w:instrText>
      </w:r>
      <w:r w:rsidRPr="006B30C9">
        <w:rPr>
          <w:rFonts w:asciiTheme="minorHAnsi" w:hAnsiTheme="minorHAnsi" w:cstheme="minorHAnsi"/>
          <w:sz w:val="22"/>
          <w:szCs w:val="22"/>
        </w:rPr>
        <w:fldChar w:fldCharType="separate"/>
      </w:r>
      <w:r w:rsidRPr="006B30C9">
        <w:rPr>
          <w:rFonts w:asciiTheme="minorHAnsi" w:hAnsiTheme="minorHAnsi" w:cstheme="minorHAnsi"/>
          <w:noProof/>
          <w:sz w:val="22"/>
          <w:szCs w:val="22"/>
        </w:rPr>
        <w:t>[15, 16]</w:t>
      </w:r>
      <w:r w:rsidRPr="006B30C9">
        <w:rPr>
          <w:rFonts w:asciiTheme="minorHAnsi" w:hAnsiTheme="minorHAnsi" w:cstheme="minorHAnsi"/>
          <w:sz w:val="22"/>
          <w:szCs w:val="22"/>
        </w:rPr>
        <w:fldChar w:fldCharType="end"/>
      </w:r>
      <w:r w:rsidRPr="006B30C9">
        <w:rPr>
          <w:rFonts w:asciiTheme="minorHAnsi" w:hAnsiTheme="minorHAnsi" w:cstheme="minorHAnsi"/>
          <w:sz w:val="22"/>
          <w:szCs w:val="22"/>
        </w:rPr>
        <w:t xml:space="preserve">, and The System Usability Scale produces a score from 0 (low) to 100 (high). A score of 70 is considered ‘passable,’ and a score of 90 or more is considered indicative of a ‘truly superior product’ </w:t>
      </w:r>
      <w:r w:rsidRPr="006B30C9">
        <w:rPr>
          <w:rFonts w:asciiTheme="minorHAnsi" w:hAnsiTheme="minorHAnsi" w:cstheme="minorHAnsi"/>
          <w:sz w:val="22"/>
          <w:szCs w:val="22"/>
        </w:rPr>
        <w:fldChar w:fldCharType="begin"/>
      </w:r>
      <w:r w:rsidRPr="006B30C9">
        <w:rPr>
          <w:rFonts w:asciiTheme="minorHAnsi" w:hAnsiTheme="minorHAnsi" w:cstheme="minorHAnsi"/>
          <w:sz w:val="22"/>
          <w:szCs w:val="22"/>
        </w:rPr>
        <w:instrText xml:space="preserve"> ADDIN EN.CITE &lt;EndNote&gt;&lt;Cite&gt;&lt;Author&gt;Bangor&lt;/Author&gt;&lt;Year&gt;2008&lt;/Year&gt;&lt;RecNum&gt;1990&lt;/RecNum&gt;&lt;DisplayText&gt;[16]&lt;/DisplayText&gt;&lt;record&gt;&lt;rec-number&gt;1990&lt;/rec-number&gt;&lt;foreign-keys&gt;&lt;key app="EN" db-id="5rew92rflz9feme2f9nxtde15e5resdvrspw" timestamp="1650411864"&gt;1990&lt;/key&gt;&lt;/foreign-keys&gt;&lt;ref-type name="Journal Article"&gt;17&lt;/ref-type&gt;&lt;contributors&gt;&lt;authors&gt;&lt;author&gt;Bangor, A.&lt;/author&gt;&lt;author&gt;Kortum, P. T.&lt;/author&gt;&lt;author&gt;Miller, J. T.&lt;/author&gt;&lt;/authors&gt;&lt;/contributors&gt;&lt;auth-address&gt;Rice Univ, Dept Psychol, Houston, TX 77005 USA&lt;/auth-address&gt;&lt;titles&gt;&lt;title&gt;An empirical evaluation of the System Usability Scale&lt;/title&gt;&lt;secondary-title&gt;International Journal of Human-Computer Interaction&lt;/secondary-title&gt;&lt;alt-title&gt;Int J Hum-Comput Int&lt;/alt-title&gt;&lt;/titles&gt;&lt;pages&gt;574-594&lt;/pages&gt;&lt;volume&gt;24&lt;/volume&gt;&lt;number&gt;6&lt;/number&gt;&lt;keywords&gt;&lt;keyword&gt;psychometric evaluation&lt;/keyword&gt;&lt;/keywords&gt;&lt;dates&gt;&lt;year&gt;2008&lt;/year&gt;&lt;pub-dates&gt;&lt;date&gt;Aug&lt;/date&gt;&lt;/pub-dates&gt;&lt;/dates&gt;&lt;publisher&gt;Taylor &amp;amp; Francis&lt;/publisher&gt;&lt;isbn&gt;1044-7318&lt;/isbn&gt;&lt;accession-num&gt;WOS:000258821600003&lt;/accession-num&gt;&lt;urls&gt;&lt;related-urls&gt;&lt;url&gt;&amp;lt;Go to ISI&amp;gt;://WOS:000258821600003&lt;/url&gt;&lt;/related-urls&gt;&lt;/urls&gt;&lt;electronic-resource-num&gt;10.1080/10447310802205776&lt;/electronic-resource-num&gt;&lt;language&gt;English&lt;/language&gt;&lt;/record&gt;&lt;/Cite&gt;&lt;/EndNote&gt;</w:instrText>
      </w:r>
      <w:r w:rsidRPr="006B30C9">
        <w:rPr>
          <w:rFonts w:asciiTheme="minorHAnsi" w:hAnsiTheme="minorHAnsi" w:cstheme="minorHAnsi"/>
          <w:sz w:val="22"/>
          <w:szCs w:val="22"/>
        </w:rPr>
        <w:fldChar w:fldCharType="separate"/>
      </w:r>
      <w:r w:rsidRPr="006B30C9">
        <w:rPr>
          <w:rFonts w:asciiTheme="minorHAnsi" w:hAnsiTheme="minorHAnsi" w:cstheme="minorHAnsi"/>
          <w:noProof/>
          <w:sz w:val="22"/>
          <w:szCs w:val="22"/>
        </w:rPr>
        <w:t>[16]</w:t>
      </w:r>
      <w:r w:rsidRPr="006B30C9">
        <w:rPr>
          <w:rFonts w:asciiTheme="minorHAnsi" w:hAnsiTheme="minorHAnsi" w:cstheme="minorHAnsi"/>
          <w:sz w:val="22"/>
          <w:szCs w:val="22"/>
        </w:rPr>
        <w:fldChar w:fldCharType="end"/>
      </w:r>
      <w:r w:rsidRPr="006B30C9">
        <w:rPr>
          <w:rFonts w:asciiTheme="minorHAnsi" w:hAnsiTheme="minorHAnsi" w:cstheme="minorHAnsi"/>
          <w:sz w:val="22"/>
          <w:szCs w:val="22"/>
        </w:rPr>
        <w:t xml:space="preserve">. </w:t>
      </w:r>
    </w:p>
    <w:p w14:paraId="471314B7" w14:textId="70763755" w:rsidR="006B30C9" w:rsidRDefault="00A03C73" w:rsidP="006B30C9">
      <w:pPr>
        <w:pStyle w:val="ListParagraph"/>
        <w:numPr>
          <w:ilvl w:val="0"/>
          <w:numId w:val="10"/>
        </w:numPr>
        <w:spacing w:before="120" w:after="100"/>
        <w:rPr>
          <w:rFonts w:asciiTheme="minorHAnsi" w:hAnsiTheme="minorHAnsi" w:cstheme="minorHAnsi"/>
          <w:sz w:val="22"/>
          <w:szCs w:val="22"/>
        </w:rPr>
      </w:pPr>
      <w:r>
        <w:rPr>
          <w:rFonts w:asciiTheme="minorHAnsi" w:hAnsiTheme="minorHAnsi" w:cstheme="minorHAnsi"/>
          <w:b/>
          <w:bCs/>
          <w:sz w:val="22"/>
          <w:szCs w:val="22"/>
        </w:rPr>
        <w:t>A</w:t>
      </w:r>
      <w:r w:rsidRPr="006B30C9">
        <w:rPr>
          <w:rFonts w:asciiTheme="minorHAnsi" w:hAnsiTheme="minorHAnsi" w:cstheme="minorHAnsi"/>
          <w:b/>
          <w:bCs/>
          <w:sz w:val="22"/>
          <w:szCs w:val="22"/>
        </w:rPr>
        <w:t>cceptability</w:t>
      </w:r>
      <w:r>
        <w:rPr>
          <w:rFonts w:asciiTheme="minorHAnsi" w:hAnsiTheme="minorHAnsi" w:cstheme="minorHAnsi"/>
          <w:sz w:val="22"/>
          <w:szCs w:val="22"/>
        </w:rPr>
        <w:t xml:space="preserve">: </w:t>
      </w:r>
      <w:r w:rsidRPr="006B30C9">
        <w:rPr>
          <w:rFonts w:asciiTheme="minorHAnsi" w:hAnsiTheme="minorHAnsi" w:cstheme="minorHAnsi"/>
          <w:sz w:val="22"/>
          <w:szCs w:val="22"/>
        </w:rPr>
        <w:t xml:space="preserve">the Technology Acceptance Model (comprises two subscales: perceived usefulness and perceived ease of use) </w:t>
      </w:r>
      <w:r w:rsidRPr="006B30C9">
        <w:rPr>
          <w:rFonts w:asciiTheme="minorHAnsi" w:hAnsiTheme="minorHAnsi" w:cstheme="minorHAnsi"/>
          <w:sz w:val="22"/>
          <w:szCs w:val="22"/>
        </w:rPr>
        <w:fldChar w:fldCharType="begin"/>
      </w:r>
      <w:r w:rsidRPr="006B30C9">
        <w:rPr>
          <w:rFonts w:asciiTheme="minorHAnsi" w:hAnsiTheme="minorHAnsi" w:cstheme="minorHAnsi"/>
          <w:sz w:val="22"/>
          <w:szCs w:val="22"/>
        </w:rPr>
        <w:instrText xml:space="preserve"> ADDIN EN.CITE &lt;EndNote&gt;&lt;Cite&gt;&lt;Author&gt;Davis&lt;/Author&gt;&lt;Year&gt;1989&lt;/Year&gt;&lt;RecNum&gt;1887&lt;/RecNum&gt;&lt;DisplayText&gt;[17]&lt;/DisplayText&gt;&lt;record&gt;&lt;rec-number&gt;1887&lt;/rec-number&gt;&lt;foreign-keys&gt;&lt;key app="EN" db-id="5rew92rflz9feme2f9nxtde15e5resdvrspw" timestamp="1632191056"&gt;1887&lt;/key&gt;&lt;/foreign-keys&gt;&lt;ref-type name="Journal Article"&gt;17&lt;/ref-type&gt;&lt;contributors&gt;&lt;authors&gt;&lt;author&gt;Davis, F. D.&lt;/author&gt;&lt;/authors&gt;&lt;/contributors&gt;&lt;titles&gt;&lt;title&gt;Perceived Usefulness, Perceived Ease of Use, and User Acceptance of Information Technology&lt;/title&gt;&lt;secondary-title&gt;Mis Quarterly&lt;/secondary-title&gt;&lt;alt-title&gt;Mis Quart&lt;/alt-title&gt;&lt;/titles&gt;&lt;periodical&gt;&lt;full-title&gt;MIS Quarterly&lt;/full-title&gt;&lt;/periodical&gt;&lt;pages&gt;319-340&lt;/pages&gt;&lt;volume&gt;13&lt;/volume&gt;&lt;number&gt;3&lt;/number&gt;&lt;dates&gt;&lt;year&gt;1989&lt;/year&gt;&lt;pub-dates&gt;&lt;date&gt;Sep&lt;/date&gt;&lt;/pub-dates&gt;&lt;/dates&gt;&lt;publisher&gt;Management Information Systems Research Center, University of Minnesota&lt;/publisher&gt;&lt;isbn&gt;0276-7783&lt;/isbn&gt;&lt;accession-num&gt;WOS:A1989CC00400006&lt;/accession-num&gt;&lt;urls&gt;&lt;related-urls&gt;&lt;url&gt;&amp;lt;Go to ISI&amp;gt;://WOS:A1989CC00400006&lt;/url&gt;&lt;/related-urls&gt;&lt;/urls&gt;&lt;custom1&gt;Full publication date: Sep., 1989&lt;/custom1&gt;&lt;electronic-resource-num&gt;Doi 10.2307/249008&lt;/electronic-resource-num&gt;&lt;remote-database-name&gt;JSTOR&lt;/remote-database-name&gt;&lt;language&gt;English&lt;/language&gt;&lt;access-date&gt;2021/09/20/&lt;/access-date&gt;&lt;/record&gt;&lt;/Cite&gt;&lt;/EndNote&gt;</w:instrText>
      </w:r>
      <w:r w:rsidRPr="006B30C9">
        <w:rPr>
          <w:rFonts w:asciiTheme="minorHAnsi" w:hAnsiTheme="minorHAnsi" w:cstheme="minorHAnsi"/>
          <w:sz w:val="22"/>
          <w:szCs w:val="22"/>
        </w:rPr>
        <w:fldChar w:fldCharType="separate"/>
      </w:r>
      <w:r w:rsidRPr="006B30C9">
        <w:rPr>
          <w:rFonts w:asciiTheme="minorHAnsi" w:hAnsiTheme="minorHAnsi" w:cstheme="minorHAnsi"/>
          <w:noProof/>
          <w:sz w:val="22"/>
          <w:szCs w:val="22"/>
        </w:rPr>
        <w:t>[17]</w:t>
      </w:r>
      <w:r w:rsidRPr="006B30C9">
        <w:rPr>
          <w:rFonts w:asciiTheme="minorHAnsi" w:hAnsiTheme="minorHAnsi" w:cstheme="minorHAnsi"/>
          <w:sz w:val="22"/>
          <w:szCs w:val="22"/>
        </w:rPr>
        <w:fldChar w:fldCharType="end"/>
      </w:r>
      <w:r w:rsidRPr="006B30C9">
        <w:rPr>
          <w:rFonts w:asciiTheme="minorHAnsi" w:hAnsiTheme="minorHAnsi" w:cstheme="minorHAnsi"/>
          <w:sz w:val="22"/>
          <w:szCs w:val="22"/>
        </w:rPr>
        <w:t xml:space="preserve">. </w:t>
      </w:r>
      <w:r>
        <w:rPr>
          <w:rFonts w:asciiTheme="minorHAnsi" w:hAnsiTheme="minorHAnsi" w:cstheme="minorHAnsi"/>
          <w:sz w:val="22"/>
          <w:szCs w:val="22"/>
        </w:rPr>
        <w:t xml:space="preserve">Each subscale </w:t>
      </w:r>
      <w:r w:rsidR="006B30C9" w:rsidRPr="006B30C9">
        <w:rPr>
          <w:rFonts w:asciiTheme="minorHAnsi" w:hAnsiTheme="minorHAnsi" w:cstheme="minorHAnsi"/>
          <w:sz w:val="22"/>
          <w:szCs w:val="22"/>
        </w:rPr>
        <w:t>produce</w:t>
      </w:r>
      <w:r>
        <w:rPr>
          <w:rFonts w:asciiTheme="minorHAnsi" w:hAnsiTheme="minorHAnsi" w:cstheme="minorHAnsi"/>
          <w:sz w:val="22"/>
          <w:szCs w:val="22"/>
        </w:rPr>
        <w:t>s</w:t>
      </w:r>
      <w:r w:rsidR="006B30C9" w:rsidRPr="006B30C9">
        <w:rPr>
          <w:rFonts w:asciiTheme="minorHAnsi" w:hAnsiTheme="minorHAnsi" w:cstheme="minorHAnsi"/>
          <w:sz w:val="22"/>
          <w:szCs w:val="22"/>
        </w:rPr>
        <w:t xml:space="preserve"> a score ranging from 1 (low) to 7 (high). Scores are predictive of current and future use of a product </w:t>
      </w:r>
      <w:r w:rsidR="006B30C9" w:rsidRPr="006B30C9">
        <w:rPr>
          <w:rFonts w:asciiTheme="minorHAnsi" w:hAnsiTheme="minorHAnsi" w:cstheme="minorHAnsi"/>
          <w:sz w:val="22"/>
          <w:szCs w:val="22"/>
        </w:rPr>
        <w:fldChar w:fldCharType="begin"/>
      </w:r>
      <w:r w:rsidR="006B30C9" w:rsidRPr="006B30C9">
        <w:rPr>
          <w:rFonts w:asciiTheme="minorHAnsi" w:hAnsiTheme="minorHAnsi" w:cstheme="minorHAnsi"/>
          <w:sz w:val="22"/>
          <w:szCs w:val="22"/>
        </w:rPr>
        <w:instrText xml:space="preserve"> ADDIN EN.CITE &lt;EndNote&gt;&lt;Cite&gt;&lt;Author&gt;Davis&lt;/Author&gt;&lt;Year&gt;1989&lt;/Year&gt;&lt;RecNum&gt;1887&lt;/RecNum&gt;&lt;DisplayText&gt;[17]&lt;/DisplayText&gt;&lt;record&gt;&lt;rec-number&gt;1887&lt;/rec-number&gt;&lt;foreign-keys&gt;&lt;key app="EN" db-id="5rew92rflz9feme2f9nxtde15e5resdvrspw" timestamp="1632191056"&gt;1887&lt;/key&gt;&lt;/foreign-keys&gt;&lt;ref-type name="Journal Article"&gt;17&lt;/ref-type&gt;&lt;contributors&gt;&lt;authors&gt;&lt;author&gt;Davis, F. D.&lt;/author&gt;&lt;/authors&gt;&lt;/contributors&gt;&lt;titles&gt;&lt;title&gt;Perceived Usefulness, Perceived Ease of Use, and User Acceptance of Information Technology&lt;/title&gt;&lt;secondary-title&gt;Mis Quarterly&lt;/secondary-title&gt;&lt;alt-title&gt;Mis Quart&lt;/alt-title&gt;&lt;/titles&gt;&lt;periodical&gt;&lt;full-title&gt;MIS Quarterly&lt;/full-title&gt;&lt;/periodical&gt;&lt;pages&gt;319-340&lt;/pages&gt;&lt;volume&gt;13&lt;/volume&gt;&lt;number&gt;3&lt;/number&gt;&lt;dates&gt;&lt;year&gt;1989&lt;/year&gt;&lt;pub-dates&gt;&lt;date&gt;Sep&lt;/date&gt;&lt;/pub-dates&gt;&lt;/dates&gt;&lt;publisher&gt;Management Information Systems Research Center, University of Minnesota&lt;/publisher&gt;&lt;isbn&gt;0276-7783&lt;/isbn&gt;&lt;accession-num&gt;WOS:A1989CC00400006&lt;/accession-num&gt;&lt;urls&gt;&lt;related-urls&gt;&lt;url&gt;&amp;lt;Go to ISI&amp;gt;://WOS:A1989CC00400006&lt;/url&gt;&lt;/related-urls&gt;&lt;/urls&gt;&lt;custom1&gt;Full publication date: Sep., 1989&lt;/custom1&gt;&lt;electronic-resource-num&gt;Doi 10.2307/249008&lt;/electronic-resource-num&gt;&lt;remote-database-name&gt;JSTOR&lt;/remote-database-name&gt;&lt;language&gt;English&lt;/language&gt;&lt;access-date&gt;2021/09/20/&lt;/access-date&gt;&lt;/record&gt;&lt;/Cite&gt;&lt;/EndNote&gt;</w:instrText>
      </w:r>
      <w:r w:rsidR="006B30C9" w:rsidRPr="006B30C9">
        <w:rPr>
          <w:rFonts w:asciiTheme="minorHAnsi" w:hAnsiTheme="minorHAnsi" w:cstheme="minorHAnsi"/>
          <w:sz w:val="22"/>
          <w:szCs w:val="22"/>
        </w:rPr>
        <w:fldChar w:fldCharType="separate"/>
      </w:r>
      <w:r w:rsidR="006B30C9" w:rsidRPr="006B30C9">
        <w:rPr>
          <w:rFonts w:asciiTheme="minorHAnsi" w:hAnsiTheme="minorHAnsi" w:cstheme="minorHAnsi"/>
          <w:noProof/>
          <w:sz w:val="22"/>
          <w:szCs w:val="22"/>
        </w:rPr>
        <w:t>[17]</w:t>
      </w:r>
      <w:r w:rsidR="006B30C9" w:rsidRPr="006B30C9">
        <w:rPr>
          <w:rFonts w:asciiTheme="minorHAnsi" w:hAnsiTheme="minorHAnsi" w:cstheme="minorHAnsi"/>
          <w:sz w:val="22"/>
          <w:szCs w:val="22"/>
        </w:rPr>
        <w:fldChar w:fldCharType="end"/>
      </w:r>
      <w:r w:rsidR="006B30C9" w:rsidRPr="006B30C9">
        <w:rPr>
          <w:rFonts w:asciiTheme="minorHAnsi" w:hAnsiTheme="minorHAnsi" w:cstheme="minorHAnsi"/>
          <w:sz w:val="22"/>
          <w:szCs w:val="22"/>
        </w:rPr>
        <w:t>.</w:t>
      </w:r>
    </w:p>
    <w:p w14:paraId="4FBC5717" w14:textId="3955CFC3" w:rsidR="006B30C9" w:rsidRDefault="00D35C10" w:rsidP="006B30C9">
      <w:pPr>
        <w:pStyle w:val="ListParagraph"/>
        <w:numPr>
          <w:ilvl w:val="0"/>
          <w:numId w:val="10"/>
        </w:numPr>
        <w:spacing w:before="120" w:after="100"/>
        <w:rPr>
          <w:rFonts w:asciiTheme="minorHAnsi" w:hAnsiTheme="minorHAnsi" w:cstheme="minorHAnsi"/>
          <w:sz w:val="22"/>
          <w:szCs w:val="22"/>
        </w:rPr>
      </w:pPr>
      <w:r>
        <w:rPr>
          <w:rFonts w:asciiTheme="minorHAnsi" w:hAnsiTheme="minorHAnsi" w:cstheme="minorHAnsi"/>
          <w:b/>
          <w:bCs/>
          <w:sz w:val="22"/>
          <w:szCs w:val="22"/>
        </w:rPr>
        <w:t>Engagement and f</w:t>
      </w:r>
      <w:r w:rsidR="006B30C9">
        <w:rPr>
          <w:rFonts w:asciiTheme="minorHAnsi" w:hAnsiTheme="minorHAnsi" w:cstheme="minorHAnsi"/>
          <w:b/>
          <w:bCs/>
          <w:sz w:val="22"/>
          <w:szCs w:val="22"/>
        </w:rPr>
        <w:t xml:space="preserve">idelity: </w:t>
      </w:r>
      <w:r w:rsidR="006B30C9" w:rsidRPr="006B30C9">
        <w:rPr>
          <w:rFonts w:asciiTheme="minorHAnsi" w:hAnsiTheme="minorHAnsi" w:cstheme="minorHAnsi"/>
          <w:sz w:val="22"/>
          <w:szCs w:val="22"/>
        </w:rPr>
        <w:t>Self-reported</w:t>
      </w:r>
      <w:r w:rsidR="00793020">
        <w:rPr>
          <w:rFonts w:asciiTheme="minorHAnsi" w:hAnsiTheme="minorHAnsi" w:cstheme="minorHAnsi"/>
          <w:sz w:val="22"/>
          <w:szCs w:val="22"/>
        </w:rPr>
        <w:t xml:space="preserve"> Health Literacy Editor</w:t>
      </w:r>
      <w:r w:rsidR="006B30C9">
        <w:rPr>
          <w:rFonts w:asciiTheme="minorHAnsi" w:hAnsiTheme="minorHAnsi" w:cstheme="minorHAnsi"/>
          <w:sz w:val="22"/>
          <w:szCs w:val="22"/>
        </w:rPr>
        <w:t xml:space="preserve"> training resources accessed and</w:t>
      </w:r>
      <w:r w:rsidR="006B30C9" w:rsidRPr="006B30C9">
        <w:rPr>
          <w:rFonts w:asciiTheme="minorHAnsi" w:hAnsiTheme="minorHAnsi" w:cstheme="minorHAnsi"/>
          <w:sz w:val="22"/>
          <w:szCs w:val="22"/>
        </w:rPr>
        <w:t xml:space="preserve"> </w:t>
      </w:r>
      <w:r w:rsidR="00793020">
        <w:rPr>
          <w:rFonts w:asciiTheme="minorHAnsi" w:hAnsiTheme="minorHAnsi" w:cstheme="minorHAnsi"/>
          <w:sz w:val="22"/>
          <w:szCs w:val="22"/>
        </w:rPr>
        <w:t xml:space="preserve">features within the tool </w:t>
      </w:r>
      <w:r w:rsidR="006B30C9" w:rsidRPr="006B30C9">
        <w:rPr>
          <w:rFonts w:asciiTheme="minorHAnsi" w:hAnsiTheme="minorHAnsi" w:cstheme="minorHAnsi"/>
          <w:sz w:val="22"/>
          <w:szCs w:val="22"/>
        </w:rPr>
        <w:t>used</w:t>
      </w:r>
      <w:r w:rsidR="00793020">
        <w:rPr>
          <w:rFonts w:asciiTheme="minorHAnsi" w:hAnsiTheme="minorHAnsi" w:cstheme="minorHAnsi"/>
          <w:sz w:val="22"/>
          <w:szCs w:val="22"/>
        </w:rPr>
        <w:t xml:space="preserve"> when revising the </w:t>
      </w:r>
      <w:proofErr w:type="gramStart"/>
      <w:r w:rsidR="00793020">
        <w:rPr>
          <w:rFonts w:asciiTheme="minorHAnsi" w:hAnsiTheme="minorHAnsi" w:cstheme="minorHAnsi"/>
          <w:sz w:val="22"/>
          <w:szCs w:val="22"/>
        </w:rPr>
        <w:t>text</w:t>
      </w:r>
      <w:proofErr w:type="gramEnd"/>
    </w:p>
    <w:p w14:paraId="1A2EA1C1" w14:textId="5886F5CA" w:rsidR="00A64B2A" w:rsidRPr="00A64B2A" w:rsidRDefault="00A64B2A" w:rsidP="00A64B2A">
      <w:pPr>
        <w:spacing w:before="120" w:after="100"/>
        <w:rPr>
          <w:rFonts w:asciiTheme="minorHAnsi" w:hAnsiTheme="minorHAnsi" w:cstheme="minorHAnsi"/>
          <w:sz w:val="22"/>
          <w:szCs w:val="22"/>
        </w:rPr>
      </w:pPr>
      <w:r>
        <w:rPr>
          <w:rFonts w:asciiTheme="minorHAnsi" w:hAnsiTheme="minorHAnsi" w:cstheme="minorHAnsi"/>
          <w:sz w:val="22"/>
          <w:szCs w:val="22"/>
        </w:rPr>
        <w:t xml:space="preserve">Participants in both conditions will be asked to briefly describe any other tools they used to revise the text </w:t>
      </w:r>
      <w:proofErr w:type="gramStart"/>
      <w:r>
        <w:rPr>
          <w:rFonts w:asciiTheme="minorHAnsi" w:hAnsiTheme="minorHAnsi" w:cstheme="minorHAnsi"/>
          <w:sz w:val="22"/>
          <w:szCs w:val="22"/>
        </w:rPr>
        <w:t>e.g.</w:t>
      </w:r>
      <w:proofErr w:type="gramEnd"/>
      <w:r>
        <w:rPr>
          <w:rFonts w:asciiTheme="minorHAnsi" w:hAnsiTheme="minorHAnsi" w:cstheme="minorHAnsi"/>
          <w:sz w:val="22"/>
          <w:szCs w:val="22"/>
        </w:rPr>
        <w:t xml:space="preserve"> Microsoft Word, Thesaurus.com.</w:t>
      </w:r>
    </w:p>
    <w:p w14:paraId="2F875916" w14:textId="53B22F6D" w:rsidR="00446907" w:rsidRDefault="00A64B2A" w:rsidP="00A520DA">
      <w:pPr>
        <w:spacing w:before="120"/>
        <w:rPr>
          <w:rFonts w:asciiTheme="minorHAnsi" w:hAnsiTheme="minorHAnsi" w:cstheme="minorHAnsi"/>
          <w:sz w:val="22"/>
          <w:szCs w:val="22"/>
        </w:rPr>
      </w:pPr>
      <w:r>
        <w:rPr>
          <w:rFonts w:asciiTheme="minorHAnsi" w:hAnsiTheme="minorHAnsi" w:cstheme="minorHAnsi"/>
          <w:b/>
          <w:bCs/>
          <w:sz w:val="22"/>
          <w:szCs w:val="22"/>
        </w:rPr>
        <w:t xml:space="preserve">Focus groups: </w:t>
      </w:r>
      <w:r w:rsidR="00322485">
        <w:rPr>
          <w:rFonts w:asciiTheme="minorHAnsi" w:hAnsiTheme="minorHAnsi" w:cstheme="minorHAnsi"/>
          <w:sz w:val="22"/>
          <w:szCs w:val="22"/>
        </w:rPr>
        <w:t xml:space="preserve">A subset of participants </w:t>
      </w:r>
      <w:r w:rsidR="006B30C9">
        <w:rPr>
          <w:rFonts w:asciiTheme="minorHAnsi" w:hAnsiTheme="minorHAnsi" w:cstheme="minorHAnsi"/>
          <w:sz w:val="22"/>
          <w:szCs w:val="22"/>
        </w:rPr>
        <w:t>in the intervention arm</w:t>
      </w:r>
      <w:r w:rsidR="00322485">
        <w:rPr>
          <w:rFonts w:asciiTheme="minorHAnsi" w:hAnsiTheme="minorHAnsi" w:cstheme="minorHAnsi"/>
          <w:sz w:val="22"/>
          <w:szCs w:val="22"/>
        </w:rPr>
        <w:t xml:space="preserve"> (n=25) will be invited to take part in focus groups to provide further feedback on the Editor and to help identify potential implementation issues. </w:t>
      </w:r>
      <w:r w:rsidR="00A520DA">
        <w:rPr>
          <w:rFonts w:asciiTheme="minorHAnsi" w:hAnsiTheme="minorHAnsi" w:cstheme="minorHAnsi"/>
          <w:sz w:val="22"/>
          <w:szCs w:val="22"/>
        </w:rPr>
        <w:t xml:space="preserve">Participants randomised to the Health Literacy Editor can indicate their interest in the focus groups after submitting their revised texts. </w:t>
      </w:r>
      <w:r w:rsidR="00446907">
        <w:rPr>
          <w:rFonts w:asciiTheme="minorHAnsi" w:hAnsiTheme="minorHAnsi" w:cstheme="minorHAnsi"/>
          <w:sz w:val="22"/>
          <w:szCs w:val="22"/>
        </w:rPr>
        <w:t>Participants</w:t>
      </w:r>
      <w:r w:rsidR="00A520DA">
        <w:rPr>
          <w:rFonts w:asciiTheme="minorHAnsi" w:hAnsiTheme="minorHAnsi" w:cstheme="minorHAnsi"/>
          <w:sz w:val="22"/>
          <w:szCs w:val="22"/>
        </w:rPr>
        <w:t xml:space="preserve"> invited to the focus groups</w:t>
      </w:r>
      <w:r w:rsidR="00446907">
        <w:rPr>
          <w:rFonts w:asciiTheme="minorHAnsi" w:hAnsiTheme="minorHAnsi" w:cstheme="minorHAnsi"/>
          <w:sz w:val="22"/>
          <w:szCs w:val="22"/>
        </w:rPr>
        <w:t xml:space="preserve"> will be contacted via their nominated phone number or email address (see attachment), with one reminder phone call and email provided if needed.</w:t>
      </w:r>
    </w:p>
    <w:p w14:paraId="2A3E703F" w14:textId="7EFC48F2" w:rsidR="00322485" w:rsidRDefault="00793020" w:rsidP="006C70BA">
      <w:pPr>
        <w:spacing w:before="120"/>
        <w:rPr>
          <w:rFonts w:asciiTheme="minorHAnsi" w:hAnsiTheme="minorHAnsi" w:cstheme="minorHAnsi"/>
          <w:sz w:val="22"/>
          <w:szCs w:val="22"/>
        </w:rPr>
      </w:pPr>
      <w:r>
        <w:rPr>
          <w:rFonts w:asciiTheme="minorHAnsi" w:hAnsiTheme="minorHAnsi" w:cstheme="minorHAnsi"/>
          <w:sz w:val="22"/>
          <w:szCs w:val="22"/>
        </w:rPr>
        <w:t>S</w:t>
      </w:r>
      <w:r w:rsidR="00322485">
        <w:rPr>
          <w:rFonts w:asciiTheme="minorHAnsi" w:hAnsiTheme="minorHAnsi" w:cstheme="minorHAnsi"/>
          <w:sz w:val="22"/>
          <w:szCs w:val="22"/>
        </w:rPr>
        <w:t>emi-structured focus group questions will elicit detailed data about components shown in Box 1.</w:t>
      </w:r>
      <w:r>
        <w:rPr>
          <w:rFonts w:asciiTheme="minorHAnsi" w:hAnsiTheme="minorHAnsi" w:cstheme="minorHAnsi"/>
          <w:sz w:val="22"/>
          <w:szCs w:val="22"/>
        </w:rPr>
        <w:t xml:space="preserve"> We anticipate 4 groups of 4-8 participants each (total </w:t>
      </w:r>
      <w:proofErr w:type="spellStart"/>
      <w:r>
        <w:rPr>
          <w:rFonts w:asciiTheme="minorHAnsi" w:hAnsiTheme="minorHAnsi" w:cstheme="minorHAnsi"/>
          <w:sz w:val="22"/>
          <w:szCs w:val="22"/>
        </w:rPr>
        <w:t>approx</w:t>
      </w:r>
      <w:proofErr w:type="spellEnd"/>
      <w:r>
        <w:rPr>
          <w:rFonts w:asciiTheme="minorHAnsi" w:hAnsiTheme="minorHAnsi" w:cstheme="minorHAnsi"/>
          <w:sz w:val="22"/>
          <w:szCs w:val="22"/>
        </w:rPr>
        <w:t xml:space="preserve"> 20-30 participants) to elicit sufficiently rich data.</w:t>
      </w:r>
      <w:r w:rsidR="006C70BA">
        <w:rPr>
          <w:rFonts w:asciiTheme="minorHAnsi" w:hAnsiTheme="minorHAnsi" w:cstheme="minorHAnsi"/>
          <w:sz w:val="22"/>
          <w:szCs w:val="22"/>
        </w:rPr>
        <w:t xml:space="preserve"> We will purposively sample participants to ensure there is a range of people with different characteristics </w:t>
      </w:r>
      <w:proofErr w:type="gramStart"/>
      <w:r w:rsidR="006C70BA">
        <w:rPr>
          <w:rFonts w:asciiTheme="minorHAnsi" w:hAnsiTheme="minorHAnsi" w:cstheme="minorHAnsi"/>
          <w:sz w:val="22"/>
          <w:szCs w:val="22"/>
        </w:rPr>
        <w:t>e.g.</w:t>
      </w:r>
      <w:proofErr w:type="gramEnd"/>
      <w:r w:rsidR="006C70BA">
        <w:rPr>
          <w:rFonts w:asciiTheme="minorHAnsi" w:hAnsiTheme="minorHAnsi" w:cstheme="minorHAnsi"/>
          <w:sz w:val="22"/>
          <w:szCs w:val="22"/>
        </w:rPr>
        <w:t xml:space="preserve"> gender, age, experience in varying sectors/professions and varying confidence in producing plain language written health materials. </w:t>
      </w:r>
    </w:p>
    <w:p w14:paraId="04924FA0" w14:textId="77777777" w:rsidR="006C70BA" w:rsidRDefault="006C70BA" w:rsidP="006C70BA">
      <w:pPr>
        <w:spacing w:before="120"/>
        <w:rPr>
          <w:rFonts w:asciiTheme="minorHAnsi" w:hAnsiTheme="minorHAnsi" w:cstheme="minorHAnsi"/>
          <w:sz w:val="22"/>
          <w:szCs w:val="22"/>
        </w:rPr>
      </w:pPr>
    </w:p>
    <w:tbl>
      <w:tblPr>
        <w:tblStyle w:val="TableGrid"/>
        <w:tblW w:w="0" w:type="auto"/>
        <w:tblInd w:w="1271" w:type="dxa"/>
        <w:tblLook w:val="04A0" w:firstRow="1" w:lastRow="0" w:firstColumn="1" w:lastColumn="0" w:noHBand="0" w:noVBand="1"/>
      </w:tblPr>
      <w:tblGrid>
        <w:gridCol w:w="5387"/>
      </w:tblGrid>
      <w:tr w:rsidR="00322485" w14:paraId="4C4E5797" w14:textId="77777777" w:rsidTr="00E812D4">
        <w:tc>
          <w:tcPr>
            <w:tcW w:w="5387" w:type="dxa"/>
          </w:tcPr>
          <w:p w14:paraId="3864F482" w14:textId="77777777" w:rsidR="00322485" w:rsidRDefault="00322485" w:rsidP="00E812D4">
            <w:pPr>
              <w:spacing w:before="120"/>
              <w:rPr>
                <w:rFonts w:asciiTheme="minorHAnsi" w:hAnsiTheme="minorHAnsi" w:cstheme="minorHAnsi"/>
                <w:b/>
                <w:bCs/>
                <w:sz w:val="22"/>
                <w:szCs w:val="22"/>
              </w:rPr>
            </w:pPr>
            <w:r>
              <w:rPr>
                <w:rFonts w:asciiTheme="minorHAnsi" w:hAnsiTheme="minorHAnsi" w:cstheme="minorHAnsi"/>
                <w:b/>
                <w:bCs/>
                <w:sz w:val="22"/>
                <w:szCs w:val="22"/>
              </w:rPr>
              <w:t>Box 1. Topic guide for semi-structured focus groups</w:t>
            </w:r>
          </w:p>
          <w:p w14:paraId="1404EDFB" w14:textId="77777777" w:rsidR="00322485" w:rsidRDefault="00322485" w:rsidP="00E812D4">
            <w:pPr>
              <w:pStyle w:val="ListParagraph"/>
              <w:numPr>
                <w:ilvl w:val="0"/>
                <w:numId w:val="6"/>
              </w:numPr>
              <w:spacing w:before="120"/>
              <w:rPr>
                <w:rFonts w:asciiTheme="minorHAnsi" w:hAnsiTheme="minorHAnsi" w:cstheme="minorHAnsi"/>
                <w:sz w:val="22"/>
                <w:szCs w:val="22"/>
              </w:rPr>
            </w:pPr>
            <w:r>
              <w:rPr>
                <w:rFonts w:asciiTheme="minorHAnsi" w:hAnsiTheme="minorHAnsi" w:cstheme="minorHAnsi"/>
                <w:sz w:val="22"/>
                <w:szCs w:val="22"/>
              </w:rPr>
              <w:t>General impressions/feedback on the Health Literacy Editor</w:t>
            </w:r>
            <w:r>
              <w:rPr>
                <w:rFonts w:asciiTheme="minorHAnsi" w:hAnsiTheme="minorHAnsi" w:cstheme="minorHAnsi"/>
                <w:sz w:val="22"/>
                <w:szCs w:val="22"/>
              </w:rPr>
              <w:br/>
            </w:r>
          </w:p>
          <w:p w14:paraId="1C2A65FE" w14:textId="77777777" w:rsidR="00322485" w:rsidRDefault="00322485" w:rsidP="00E812D4">
            <w:pPr>
              <w:pStyle w:val="ListParagraph"/>
              <w:numPr>
                <w:ilvl w:val="0"/>
                <w:numId w:val="6"/>
              </w:numPr>
              <w:spacing w:before="120"/>
              <w:rPr>
                <w:rFonts w:asciiTheme="minorHAnsi" w:hAnsiTheme="minorHAnsi" w:cstheme="minorHAnsi"/>
                <w:sz w:val="22"/>
                <w:szCs w:val="22"/>
              </w:rPr>
            </w:pPr>
            <w:r>
              <w:rPr>
                <w:rFonts w:asciiTheme="minorHAnsi" w:hAnsiTheme="minorHAnsi" w:cstheme="minorHAnsi"/>
                <w:sz w:val="22"/>
                <w:szCs w:val="22"/>
              </w:rPr>
              <w:t>Discussion of training resources</w:t>
            </w:r>
            <w:r>
              <w:rPr>
                <w:rFonts w:asciiTheme="minorHAnsi" w:hAnsiTheme="minorHAnsi" w:cstheme="minorHAnsi"/>
                <w:sz w:val="22"/>
                <w:szCs w:val="22"/>
              </w:rPr>
              <w:br/>
            </w:r>
          </w:p>
          <w:p w14:paraId="21977068" w14:textId="77777777" w:rsidR="00322485" w:rsidRDefault="00322485" w:rsidP="00E812D4">
            <w:pPr>
              <w:pStyle w:val="ListParagraph"/>
              <w:numPr>
                <w:ilvl w:val="0"/>
                <w:numId w:val="6"/>
              </w:numPr>
              <w:spacing w:before="120"/>
              <w:rPr>
                <w:rFonts w:asciiTheme="minorHAnsi" w:hAnsiTheme="minorHAnsi" w:cstheme="minorHAnsi"/>
                <w:sz w:val="22"/>
                <w:szCs w:val="22"/>
              </w:rPr>
            </w:pPr>
            <w:r>
              <w:rPr>
                <w:rFonts w:asciiTheme="minorHAnsi" w:hAnsiTheme="minorHAnsi" w:cstheme="minorHAnsi"/>
                <w:sz w:val="22"/>
                <w:szCs w:val="22"/>
              </w:rPr>
              <w:t>Reflections on the revision task, including aspects that were easy and challenging</w:t>
            </w:r>
            <w:r>
              <w:rPr>
                <w:rFonts w:asciiTheme="minorHAnsi" w:hAnsiTheme="minorHAnsi" w:cstheme="minorHAnsi"/>
                <w:sz w:val="22"/>
                <w:szCs w:val="22"/>
              </w:rPr>
              <w:br/>
            </w:r>
          </w:p>
          <w:p w14:paraId="49C002EC" w14:textId="77777777" w:rsidR="00322485" w:rsidRDefault="00322485" w:rsidP="00E812D4">
            <w:pPr>
              <w:pStyle w:val="ListParagraph"/>
              <w:numPr>
                <w:ilvl w:val="0"/>
                <w:numId w:val="6"/>
              </w:numPr>
              <w:spacing w:before="120"/>
              <w:rPr>
                <w:rFonts w:asciiTheme="minorHAnsi" w:hAnsiTheme="minorHAnsi" w:cstheme="minorHAnsi"/>
                <w:sz w:val="22"/>
                <w:szCs w:val="22"/>
              </w:rPr>
            </w:pPr>
            <w:r>
              <w:rPr>
                <w:rFonts w:asciiTheme="minorHAnsi" w:hAnsiTheme="minorHAnsi" w:cstheme="minorHAnsi"/>
                <w:sz w:val="22"/>
                <w:szCs w:val="22"/>
              </w:rPr>
              <w:t>Incorporating the Health Literacy Editor into workflows and business as usual</w:t>
            </w:r>
            <w:r>
              <w:rPr>
                <w:rFonts w:asciiTheme="minorHAnsi" w:hAnsiTheme="minorHAnsi" w:cstheme="minorHAnsi"/>
                <w:sz w:val="22"/>
                <w:szCs w:val="22"/>
              </w:rPr>
              <w:br/>
            </w:r>
          </w:p>
          <w:p w14:paraId="663CF9F7" w14:textId="77777777" w:rsidR="00322485" w:rsidRPr="00E25CEB" w:rsidRDefault="00322485" w:rsidP="00E812D4">
            <w:pPr>
              <w:pStyle w:val="ListParagraph"/>
              <w:numPr>
                <w:ilvl w:val="0"/>
                <w:numId w:val="6"/>
              </w:numPr>
              <w:spacing w:before="120"/>
              <w:rPr>
                <w:rFonts w:asciiTheme="minorHAnsi" w:hAnsiTheme="minorHAnsi" w:cstheme="minorHAnsi"/>
                <w:sz w:val="22"/>
                <w:szCs w:val="22"/>
              </w:rPr>
            </w:pPr>
            <w:r>
              <w:rPr>
                <w:rFonts w:asciiTheme="minorHAnsi" w:hAnsiTheme="minorHAnsi" w:cstheme="minorHAnsi"/>
                <w:sz w:val="22"/>
                <w:szCs w:val="22"/>
              </w:rPr>
              <w:t>Potential barriers and facilitators to embedding the Editor into workflow</w:t>
            </w:r>
          </w:p>
        </w:tc>
      </w:tr>
    </w:tbl>
    <w:p w14:paraId="001D6BF6" w14:textId="77777777" w:rsidR="006C70BA" w:rsidRDefault="006C70BA" w:rsidP="006C70BA">
      <w:pPr>
        <w:spacing w:before="120"/>
        <w:rPr>
          <w:rFonts w:asciiTheme="minorHAnsi" w:hAnsiTheme="minorHAnsi" w:cstheme="minorHAnsi"/>
          <w:sz w:val="22"/>
          <w:szCs w:val="22"/>
        </w:rPr>
      </w:pPr>
    </w:p>
    <w:p w14:paraId="0AEBD679" w14:textId="1B08BD60" w:rsidR="006C70BA" w:rsidRDefault="006C70BA" w:rsidP="006C70BA">
      <w:pPr>
        <w:spacing w:before="120"/>
        <w:rPr>
          <w:rFonts w:asciiTheme="minorHAnsi" w:hAnsiTheme="minorHAnsi" w:cstheme="minorHAnsi"/>
          <w:sz w:val="22"/>
          <w:szCs w:val="22"/>
        </w:rPr>
      </w:pPr>
      <w:r>
        <w:rPr>
          <w:rFonts w:asciiTheme="minorHAnsi" w:hAnsiTheme="minorHAnsi" w:cstheme="minorHAnsi"/>
          <w:sz w:val="22"/>
          <w:szCs w:val="22"/>
        </w:rPr>
        <w:t xml:space="preserve">After completion of the focus groups participants will be </w:t>
      </w:r>
      <w:r w:rsidR="00A64B2A">
        <w:rPr>
          <w:rFonts w:asciiTheme="minorHAnsi" w:hAnsiTheme="minorHAnsi" w:cstheme="minorHAnsi"/>
          <w:sz w:val="22"/>
          <w:szCs w:val="22"/>
        </w:rPr>
        <w:t>emailed a</w:t>
      </w:r>
      <w:r>
        <w:rPr>
          <w:rFonts w:asciiTheme="minorHAnsi" w:hAnsiTheme="minorHAnsi" w:cstheme="minorHAnsi"/>
          <w:sz w:val="22"/>
          <w:szCs w:val="22"/>
        </w:rPr>
        <w:t xml:space="preserve"> gift voucher</w:t>
      </w:r>
      <w:r w:rsidR="00D35C10">
        <w:rPr>
          <w:rFonts w:asciiTheme="minorHAnsi" w:hAnsiTheme="minorHAnsi" w:cstheme="minorHAnsi"/>
          <w:sz w:val="22"/>
          <w:szCs w:val="22"/>
        </w:rPr>
        <w:t xml:space="preserve"> ($50)</w:t>
      </w:r>
      <w:r>
        <w:rPr>
          <w:rFonts w:asciiTheme="minorHAnsi" w:hAnsiTheme="minorHAnsi" w:cstheme="minorHAnsi"/>
          <w:sz w:val="22"/>
          <w:szCs w:val="22"/>
        </w:rPr>
        <w:t>.</w:t>
      </w:r>
    </w:p>
    <w:p w14:paraId="264560F9" w14:textId="77777777" w:rsidR="00322485" w:rsidRPr="005B06C4" w:rsidRDefault="00322485" w:rsidP="0094151D">
      <w:pPr>
        <w:spacing w:before="120" w:after="100"/>
        <w:rPr>
          <w:rFonts w:asciiTheme="minorHAnsi" w:hAnsiTheme="minorHAnsi" w:cstheme="minorHAnsi"/>
          <w:b/>
          <w:bCs/>
          <w:sz w:val="22"/>
          <w:szCs w:val="22"/>
        </w:rPr>
      </w:pPr>
    </w:p>
    <w:p w14:paraId="66E005D1" w14:textId="07AAF645" w:rsidR="00327141" w:rsidRDefault="000E6DBE" w:rsidP="00262185">
      <w:pPr>
        <w:pStyle w:val="Heading3"/>
      </w:pPr>
      <w:r w:rsidRPr="007C7443">
        <w:t>Analysis</w:t>
      </w:r>
    </w:p>
    <w:p w14:paraId="0241C24B" w14:textId="77777777" w:rsidR="00262185" w:rsidRDefault="00262185" w:rsidP="00262185">
      <w:pPr>
        <w:pStyle w:val="NoSpacing"/>
        <w:rPr>
          <w:b/>
          <w:bCs/>
        </w:rPr>
      </w:pPr>
    </w:p>
    <w:p w14:paraId="2FC76DDF" w14:textId="23505672" w:rsidR="00262185" w:rsidRPr="0048251A" w:rsidRDefault="00262185" w:rsidP="00262185">
      <w:pPr>
        <w:pStyle w:val="NoSpacing"/>
        <w:rPr>
          <w:rFonts w:asciiTheme="minorHAnsi" w:hAnsiTheme="minorHAnsi" w:cstheme="minorHAnsi"/>
          <w:sz w:val="22"/>
          <w:szCs w:val="22"/>
        </w:rPr>
      </w:pPr>
      <w:r w:rsidRPr="0048251A">
        <w:rPr>
          <w:rFonts w:asciiTheme="minorHAnsi" w:hAnsiTheme="minorHAnsi" w:cstheme="minorHAnsi"/>
          <w:b/>
          <w:bCs/>
          <w:sz w:val="22"/>
          <w:szCs w:val="22"/>
        </w:rPr>
        <w:lastRenderedPageBreak/>
        <w:t>Sample size:</w:t>
      </w:r>
      <w:r w:rsidRPr="0048251A">
        <w:rPr>
          <w:rFonts w:asciiTheme="minorHAnsi" w:hAnsiTheme="minorHAnsi" w:cstheme="minorHAnsi"/>
          <w:sz w:val="22"/>
          <w:szCs w:val="22"/>
        </w:rPr>
        <w:t xml:space="preserve"> Sample size estimate of 120 (60 participants per group) is based on 90% power at α = 0.05 to detect a moderate effect size (Cohen’s f = 0.30) in the main outcome (grade reading score).</w:t>
      </w:r>
      <w:r w:rsidR="007258F3" w:rsidRPr="0048251A">
        <w:rPr>
          <w:rFonts w:asciiTheme="minorHAnsi" w:hAnsiTheme="minorHAnsi" w:cstheme="minorHAnsi"/>
          <w:sz w:val="22"/>
          <w:szCs w:val="22"/>
        </w:rPr>
        <w:t xml:space="preserve"> </w:t>
      </w:r>
      <w:r w:rsidR="006A47D4" w:rsidRPr="0048251A">
        <w:rPr>
          <w:rFonts w:asciiTheme="minorHAnsi" w:hAnsiTheme="minorHAnsi" w:cstheme="minorHAnsi"/>
          <w:sz w:val="22"/>
          <w:szCs w:val="22"/>
        </w:rPr>
        <w:t xml:space="preserve">An additional buffer (total 144) will allow for 20% </w:t>
      </w:r>
      <w:r w:rsidR="007258F3" w:rsidRPr="0048251A">
        <w:rPr>
          <w:rFonts w:asciiTheme="minorHAnsi" w:hAnsiTheme="minorHAnsi" w:cstheme="minorHAnsi"/>
          <w:sz w:val="22"/>
          <w:szCs w:val="22"/>
        </w:rPr>
        <w:t>drop-out before the text revision task is completed.</w:t>
      </w:r>
    </w:p>
    <w:p w14:paraId="1E1A7F56" w14:textId="581081B7" w:rsidR="00391433" w:rsidRDefault="00420294" w:rsidP="007C7443">
      <w:pPr>
        <w:spacing w:before="120" w:after="100"/>
        <w:rPr>
          <w:rFonts w:asciiTheme="minorHAnsi" w:hAnsiTheme="minorHAnsi" w:cstheme="minorHAnsi"/>
          <w:sz w:val="22"/>
          <w:szCs w:val="22"/>
        </w:rPr>
      </w:pPr>
      <w:r w:rsidRPr="0048251A">
        <w:rPr>
          <w:rFonts w:asciiTheme="minorHAnsi" w:hAnsiTheme="minorHAnsi" w:cstheme="minorHAnsi"/>
          <w:b/>
          <w:bCs/>
          <w:sz w:val="22"/>
          <w:szCs w:val="22"/>
        </w:rPr>
        <w:t>Statistical analysis:</w:t>
      </w:r>
      <w:r w:rsidRPr="0048251A">
        <w:rPr>
          <w:rFonts w:asciiTheme="minorHAnsi" w:hAnsiTheme="minorHAnsi" w:cstheme="minorHAnsi"/>
          <w:sz w:val="22"/>
          <w:szCs w:val="22"/>
        </w:rPr>
        <w:t xml:space="preserve"> </w:t>
      </w:r>
      <w:r w:rsidR="000E6DBE" w:rsidRPr="007C7443">
        <w:rPr>
          <w:rFonts w:asciiTheme="minorHAnsi" w:hAnsiTheme="minorHAnsi" w:cstheme="minorHAnsi"/>
          <w:sz w:val="22"/>
          <w:szCs w:val="22"/>
        </w:rPr>
        <w:t xml:space="preserve">Univariable regression models will be performed to analyse differences in information quality for resources developed using the Health Literacy Editor (intervention) and control (Grade Reading Score as primary </w:t>
      </w:r>
      <w:r w:rsidR="000E6DBE" w:rsidRPr="00FF1C05">
        <w:rPr>
          <w:rFonts w:asciiTheme="minorHAnsi" w:hAnsiTheme="minorHAnsi" w:cstheme="minorHAnsi"/>
          <w:sz w:val="22"/>
          <w:szCs w:val="22"/>
        </w:rPr>
        <w:t>outcome).</w:t>
      </w:r>
      <w:r w:rsidR="007258F3" w:rsidRPr="00FF1C05">
        <w:rPr>
          <w:rFonts w:asciiTheme="minorHAnsi" w:hAnsiTheme="minorHAnsi" w:cstheme="minorHAnsi"/>
          <w:sz w:val="22"/>
          <w:szCs w:val="22"/>
        </w:rPr>
        <w:t xml:space="preserve"> Participants in the control group who state that they have used the Heath Literacy Editor to revise the texts will be excluded from the analysis.</w:t>
      </w:r>
    </w:p>
    <w:p w14:paraId="66D09E4B" w14:textId="40A6023B" w:rsidR="00A03C73" w:rsidRDefault="00A03C73" w:rsidP="007C7443">
      <w:pPr>
        <w:spacing w:before="120" w:after="100"/>
        <w:rPr>
          <w:rFonts w:asciiTheme="minorHAnsi" w:hAnsiTheme="minorHAnsi" w:cstheme="minorHAnsi"/>
          <w:sz w:val="22"/>
          <w:szCs w:val="22"/>
        </w:rPr>
      </w:pPr>
      <w:r>
        <w:rPr>
          <w:rFonts w:asciiTheme="minorHAnsi" w:hAnsiTheme="minorHAnsi" w:cstheme="minorHAnsi"/>
          <w:sz w:val="22"/>
          <w:szCs w:val="22"/>
        </w:rPr>
        <w:t xml:space="preserve">Descriptive statistics will be used to analyse </w:t>
      </w:r>
      <w:r w:rsidR="008F5963">
        <w:rPr>
          <w:rFonts w:asciiTheme="minorHAnsi" w:hAnsiTheme="minorHAnsi" w:cstheme="minorHAnsi"/>
          <w:sz w:val="22"/>
          <w:szCs w:val="22"/>
        </w:rPr>
        <w:t xml:space="preserve">usability, </w:t>
      </w:r>
      <w:proofErr w:type="gramStart"/>
      <w:r w:rsidR="008F5963">
        <w:rPr>
          <w:rFonts w:asciiTheme="minorHAnsi" w:hAnsiTheme="minorHAnsi" w:cstheme="minorHAnsi"/>
          <w:sz w:val="22"/>
          <w:szCs w:val="22"/>
        </w:rPr>
        <w:t>acceptability</w:t>
      </w:r>
      <w:proofErr w:type="gramEnd"/>
      <w:r w:rsidR="008F5963">
        <w:rPr>
          <w:rFonts w:asciiTheme="minorHAnsi" w:hAnsiTheme="minorHAnsi" w:cstheme="minorHAnsi"/>
          <w:sz w:val="22"/>
          <w:szCs w:val="22"/>
        </w:rPr>
        <w:t xml:space="preserve"> and fidelity (</w:t>
      </w:r>
      <w:r w:rsidR="007258F3">
        <w:rPr>
          <w:rFonts w:asciiTheme="minorHAnsi" w:hAnsiTheme="minorHAnsi" w:cstheme="minorHAnsi"/>
          <w:sz w:val="22"/>
          <w:szCs w:val="22"/>
        </w:rPr>
        <w:t>intervention group</w:t>
      </w:r>
      <w:r w:rsidR="008F5963">
        <w:rPr>
          <w:rFonts w:asciiTheme="minorHAnsi" w:hAnsiTheme="minorHAnsi" w:cstheme="minorHAnsi"/>
          <w:sz w:val="22"/>
          <w:szCs w:val="22"/>
        </w:rPr>
        <w:t xml:space="preserve"> only).</w:t>
      </w:r>
    </w:p>
    <w:bookmarkEnd w:id="1"/>
    <w:p w14:paraId="6BC70AE6" w14:textId="088FB711" w:rsidR="00D24D89" w:rsidRDefault="00420294" w:rsidP="00D24D89">
      <w:pPr>
        <w:rPr>
          <w:rFonts w:asciiTheme="minorHAnsi" w:hAnsiTheme="minorHAnsi" w:cstheme="minorHAnsi"/>
          <w:sz w:val="22"/>
          <w:szCs w:val="22"/>
        </w:rPr>
      </w:pPr>
      <w:r w:rsidRPr="0048251A">
        <w:rPr>
          <w:rFonts w:asciiTheme="minorHAnsi" w:hAnsiTheme="minorHAnsi" w:cstheme="minorHAnsi"/>
          <w:b/>
          <w:bCs/>
          <w:sz w:val="22"/>
          <w:szCs w:val="22"/>
        </w:rPr>
        <w:t>Qualitative analysis:</w:t>
      </w:r>
      <w:r w:rsidRPr="0048251A">
        <w:rPr>
          <w:rFonts w:asciiTheme="minorHAnsi" w:hAnsiTheme="minorHAnsi" w:cstheme="minorHAnsi"/>
          <w:sz w:val="22"/>
          <w:szCs w:val="22"/>
        </w:rPr>
        <w:t xml:space="preserve"> </w:t>
      </w:r>
      <w:r w:rsidR="00D24D89">
        <w:rPr>
          <w:rFonts w:asciiTheme="minorHAnsi" w:hAnsiTheme="minorHAnsi" w:cstheme="minorHAnsi"/>
          <w:sz w:val="22"/>
          <w:szCs w:val="22"/>
        </w:rPr>
        <w:t>Focus-groups w</w:t>
      </w:r>
      <w:r w:rsidR="00D24D89" w:rsidRPr="00D24D89">
        <w:rPr>
          <w:rFonts w:asciiTheme="minorHAnsi" w:hAnsiTheme="minorHAnsi" w:cstheme="minorHAnsi"/>
          <w:sz w:val="22"/>
          <w:szCs w:val="22"/>
        </w:rPr>
        <w:t xml:space="preserve">ill be audio-recorded and transcribed, then analysed using thematic analysis. We anticipate a sample size of approximately </w:t>
      </w:r>
      <w:r w:rsidR="0048251A">
        <w:rPr>
          <w:rFonts w:asciiTheme="minorHAnsi" w:hAnsiTheme="minorHAnsi" w:cstheme="minorHAnsi"/>
          <w:sz w:val="22"/>
          <w:szCs w:val="22"/>
        </w:rPr>
        <w:t>25-</w:t>
      </w:r>
      <w:r w:rsidR="00D24D89" w:rsidRPr="00D24D89">
        <w:rPr>
          <w:rFonts w:asciiTheme="minorHAnsi" w:hAnsiTheme="minorHAnsi" w:cstheme="minorHAnsi"/>
          <w:sz w:val="22"/>
          <w:szCs w:val="22"/>
        </w:rPr>
        <w:t>30, as this is a typical number included for qualitative research.</w:t>
      </w:r>
    </w:p>
    <w:p w14:paraId="19CEDF5B" w14:textId="305B538B" w:rsidR="00793020" w:rsidRPr="0048251A" w:rsidRDefault="00793020">
      <w:pPr>
        <w:rPr>
          <w:rFonts w:asciiTheme="minorHAnsi" w:hAnsiTheme="minorHAnsi" w:cstheme="minorHAnsi"/>
          <w:sz w:val="22"/>
          <w:szCs w:val="22"/>
        </w:rPr>
      </w:pPr>
    </w:p>
    <w:p w14:paraId="174B3907" w14:textId="161009EB" w:rsidR="00793020" w:rsidRPr="000413F4" w:rsidRDefault="00793020" w:rsidP="00793020">
      <w:pPr>
        <w:pStyle w:val="Heading1"/>
      </w:pPr>
      <w:r>
        <w:t>Part 2: Consumer assessments of revised materials</w:t>
      </w:r>
    </w:p>
    <w:p w14:paraId="19ED5211" w14:textId="01880497" w:rsidR="00D24D89" w:rsidRDefault="00D24D89" w:rsidP="00D24D89">
      <w:pPr>
        <w:pStyle w:val="Heading2"/>
      </w:pPr>
      <w:r>
        <w:t>Study design</w:t>
      </w:r>
    </w:p>
    <w:p w14:paraId="5A24D3CB" w14:textId="5D9CF428" w:rsidR="00D24D89" w:rsidRPr="00FD6B4D" w:rsidRDefault="00D24D89" w:rsidP="00D24D89">
      <w:pPr>
        <w:rPr>
          <w:rFonts w:asciiTheme="minorHAnsi" w:hAnsiTheme="minorHAnsi" w:cstheme="minorHAnsi"/>
          <w:sz w:val="22"/>
          <w:szCs w:val="22"/>
        </w:rPr>
      </w:pPr>
      <w:r w:rsidRPr="00FD6B4D">
        <w:rPr>
          <w:rFonts w:asciiTheme="minorHAnsi" w:hAnsiTheme="minorHAnsi" w:cstheme="minorHAnsi"/>
          <w:sz w:val="22"/>
          <w:szCs w:val="22"/>
        </w:rPr>
        <w:t>This component will provide the secondary outcome measure for part 1 (</w:t>
      </w:r>
      <w:r w:rsidR="00FF1C05">
        <w:rPr>
          <w:rFonts w:asciiTheme="minorHAnsi" w:hAnsiTheme="minorHAnsi" w:cstheme="minorHAnsi"/>
          <w:sz w:val="22"/>
          <w:szCs w:val="22"/>
        </w:rPr>
        <w:t xml:space="preserve">the </w:t>
      </w:r>
      <w:r w:rsidRPr="00FD6B4D">
        <w:rPr>
          <w:rFonts w:asciiTheme="minorHAnsi" w:hAnsiTheme="minorHAnsi" w:cstheme="minorHAnsi"/>
          <w:sz w:val="22"/>
          <w:szCs w:val="22"/>
        </w:rPr>
        <w:t>consumer assessment of revised texts). Data will be collected via survey.</w:t>
      </w:r>
    </w:p>
    <w:p w14:paraId="39997705" w14:textId="4F77C18C" w:rsidR="00D24D89" w:rsidRPr="00FD6B4D" w:rsidRDefault="00D24D89" w:rsidP="00D24D89">
      <w:pPr>
        <w:rPr>
          <w:rFonts w:asciiTheme="minorHAnsi" w:hAnsiTheme="minorHAnsi" w:cstheme="minorHAnsi"/>
          <w:sz w:val="22"/>
          <w:szCs w:val="22"/>
        </w:rPr>
      </w:pPr>
    </w:p>
    <w:p w14:paraId="404903AE" w14:textId="74DC0293" w:rsidR="00D24D89" w:rsidRDefault="00D24D89" w:rsidP="00D24D89">
      <w:pPr>
        <w:pStyle w:val="Heading2"/>
      </w:pPr>
      <w:r>
        <w:t>Participants and recruitment</w:t>
      </w:r>
    </w:p>
    <w:p w14:paraId="68C3F5AB" w14:textId="595E4D07" w:rsidR="00B615CE" w:rsidRDefault="00D24D89" w:rsidP="00D24D89">
      <w:pPr>
        <w:rPr>
          <w:rFonts w:asciiTheme="minorHAnsi" w:hAnsiTheme="minorHAnsi" w:cstheme="minorHAnsi"/>
          <w:sz w:val="22"/>
          <w:szCs w:val="22"/>
        </w:rPr>
      </w:pPr>
      <w:r w:rsidRPr="00FD6B4D">
        <w:rPr>
          <w:rFonts w:asciiTheme="minorHAnsi" w:hAnsiTheme="minorHAnsi" w:cstheme="minorHAnsi"/>
          <w:sz w:val="22"/>
          <w:szCs w:val="22"/>
        </w:rPr>
        <w:t>Each revised text will be assessed by two consumers (</w:t>
      </w:r>
      <w:proofErr w:type="gramStart"/>
      <w:r w:rsidRPr="00FD6B4D">
        <w:rPr>
          <w:rFonts w:asciiTheme="minorHAnsi" w:hAnsiTheme="minorHAnsi" w:cstheme="minorHAnsi"/>
          <w:sz w:val="22"/>
          <w:szCs w:val="22"/>
        </w:rPr>
        <w:t>i.e.</w:t>
      </w:r>
      <w:proofErr w:type="gramEnd"/>
      <w:r w:rsidRPr="00FD6B4D">
        <w:rPr>
          <w:rFonts w:asciiTheme="minorHAnsi" w:hAnsiTheme="minorHAnsi" w:cstheme="minorHAnsi"/>
          <w:sz w:val="22"/>
          <w:szCs w:val="22"/>
        </w:rPr>
        <w:t xml:space="preserve"> a total 240 consumers).</w:t>
      </w:r>
      <w:r w:rsidR="00F30A47" w:rsidRPr="00FD6B4D">
        <w:rPr>
          <w:rFonts w:asciiTheme="minorHAnsi" w:hAnsiTheme="minorHAnsi" w:cstheme="minorHAnsi"/>
          <w:sz w:val="22"/>
          <w:szCs w:val="22"/>
        </w:rPr>
        <w:t xml:space="preserve"> Participants will be recruited via </w:t>
      </w:r>
      <w:proofErr w:type="spellStart"/>
      <w:r w:rsidR="00F30A47" w:rsidRPr="00FD6B4D">
        <w:rPr>
          <w:rFonts w:asciiTheme="minorHAnsi" w:hAnsiTheme="minorHAnsi" w:cstheme="minorHAnsi"/>
          <w:sz w:val="22"/>
          <w:szCs w:val="22"/>
        </w:rPr>
        <w:t>Dynata</w:t>
      </w:r>
      <w:proofErr w:type="spellEnd"/>
      <w:r w:rsidR="00F30A47" w:rsidRPr="00FD6B4D">
        <w:rPr>
          <w:rFonts w:asciiTheme="minorHAnsi" w:hAnsiTheme="minorHAnsi" w:cstheme="minorHAnsi"/>
          <w:sz w:val="22"/>
          <w:szCs w:val="22"/>
        </w:rPr>
        <w:t xml:space="preserve">, an online recruitment </w:t>
      </w:r>
      <w:r w:rsidR="00B615CE">
        <w:rPr>
          <w:rFonts w:asciiTheme="minorHAnsi" w:hAnsiTheme="minorHAnsi" w:cstheme="minorHAnsi"/>
          <w:sz w:val="22"/>
          <w:szCs w:val="22"/>
        </w:rPr>
        <w:t>agency</w:t>
      </w:r>
      <w:r w:rsidR="00F30A47" w:rsidRPr="00FD6B4D">
        <w:rPr>
          <w:rFonts w:asciiTheme="minorHAnsi" w:hAnsiTheme="minorHAnsi" w:cstheme="minorHAnsi"/>
          <w:sz w:val="22"/>
          <w:szCs w:val="22"/>
        </w:rPr>
        <w:t>.</w:t>
      </w:r>
      <w:r w:rsidR="00B615CE" w:rsidRPr="00B615CE">
        <w:t xml:space="preserve"> </w:t>
      </w:r>
      <w:proofErr w:type="spellStart"/>
      <w:r w:rsidR="00B615CE" w:rsidRPr="00B615CE">
        <w:rPr>
          <w:rFonts w:asciiTheme="minorHAnsi" w:hAnsiTheme="minorHAnsi" w:cstheme="minorHAnsi"/>
          <w:sz w:val="22"/>
          <w:szCs w:val="22"/>
        </w:rPr>
        <w:t>Dynata</w:t>
      </w:r>
      <w:proofErr w:type="spellEnd"/>
      <w:r w:rsidR="00B615CE" w:rsidRPr="00B615CE">
        <w:rPr>
          <w:rFonts w:asciiTheme="minorHAnsi" w:hAnsiTheme="minorHAnsi" w:cstheme="minorHAnsi"/>
          <w:sz w:val="22"/>
          <w:szCs w:val="22"/>
        </w:rPr>
        <w:t xml:space="preserve"> has an extensive database of participants in Australia who are willing to be involved in online research. Identified participants will be directed to the landing page where they can read the PIS and give informed consent before participating in the study.</w:t>
      </w:r>
      <w:r w:rsidR="00F30A47" w:rsidRPr="00FD6B4D">
        <w:rPr>
          <w:rFonts w:asciiTheme="minorHAnsi" w:hAnsiTheme="minorHAnsi" w:cstheme="minorHAnsi"/>
          <w:sz w:val="22"/>
          <w:szCs w:val="22"/>
        </w:rPr>
        <w:t xml:space="preserve"> To be eligible, participants must </w:t>
      </w:r>
      <w:r w:rsidR="00B615CE">
        <w:rPr>
          <w:rFonts w:asciiTheme="minorHAnsi" w:hAnsiTheme="minorHAnsi" w:cstheme="minorHAnsi"/>
          <w:sz w:val="22"/>
          <w:szCs w:val="22"/>
        </w:rPr>
        <w:t xml:space="preserve">be adults (18 years and over) with </w:t>
      </w:r>
      <w:r w:rsidR="00F30A47" w:rsidRPr="00FD6B4D">
        <w:rPr>
          <w:rFonts w:asciiTheme="minorHAnsi" w:hAnsiTheme="minorHAnsi" w:cstheme="minorHAnsi"/>
          <w:sz w:val="22"/>
          <w:szCs w:val="22"/>
        </w:rPr>
        <w:t>less than a university level of education</w:t>
      </w:r>
      <w:r w:rsidR="00B615CE">
        <w:rPr>
          <w:rFonts w:asciiTheme="minorHAnsi" w:hAnsiTheme="minorHAnsi" w:cstheme="minorHAnsi"/>
          <w:sz w:val="22"/>
          <w:szCs w:val="22"/>
        </w:rPr>
        <w:t xml:space="preserve">. </w:t>
      </w:r>
    </w:p>
    <w:p w14:paraId="52A44353" w14:textId="02B79FCC" w:rsidR="00D24D89" w:rsidRDefault="00D24D89" w:rsidP="00D24D89"/>
    <w:p w14:paraId="1E20A0F1" w14:textId="55DF52A3" w:rsidR="00D24D89" w:rsidRPr="00D24D89" w:rsidRDefault="00D24D89" w:rsidP="00D24D89">
      <w:pPr>
        <w:pStyle w:val="Heading2"/>
      </w:pPr>
      <w:r>
        <w:t>Survey</w:t>
      </w:r>
    </w:p>
    <w:p w14:paraId="2D496595" w14:textId="2874F9CF" w:rsidR="00793020" w:rsidRDefault="00D24D89">
      <w:pPr>
        <w:rPr>
          <w:rFonts w:asciiTheme="minorHAnsi" w:hAnsiTheme="minorHAnsi" w:cstheme="minorHAnsi"/>
          <w:sz w:val="22"/>
          <w:szCs w:val="22"/>
        </w:rPr>
      </w:pPr>
      <w:r>
        <w:rPr>
          <w:rFonts w:asciiTheme="minorHAnsi" w:hAnsiTheme="minorHAnsi" w:cstheme="minorHAnsi"/>
          <w:sz w:val="22"/>
          <w:szCs w:val="22"/>
        </w:rPr>
        <w:t>A Qualtrics survey</w:t>
      </w:r>
      <w:r w:rsidR="00994EA0">
        <w:rPr>
          <w:rFonts w:asciiTheme="minorHAnsi" w:hAnsiTheme="minorHAnsi" w:cstheme="minorHAnsi"/>
          <w:sz w:val="22"/>
          <w:szCs w:val="22"/>
        </w:rPr>
        <w:t xml:space="preserve"> </w:t>
      </w:r>
      <w:r w:rsidR="00420294">
        <w:rPr>
          <w:rFonts w:asciiTheme="minorHAnsi" w:hAnsiTheme="minorHAnsi" w:cstheme="minorHAnsi"/>
          <w:sz w:val="22"/>
          <w:szCs w:val="22"/>
        </w:rPr>
        <w:t>(</w:t>
      </w:r>
      <w:r w:rsidR="00E561A5">
        <w:rPr>
          <w:rFonts w:asciiTheme="minorHAnsi" w:hAnsiTheme="minorHAnsi" w:cstheme="minorHAnsi"/>
          <w:sz w:val="22"/>
          <w:szCs w:val="22"/>
        </w:rPr>
        <w:t>15</w:t>
      </w:r>
      <w:r w:rsidR="00994EA0">
        <w:rPr>
          <w:rFonts w:asciiTheme="minorHAnsi" w:hAnsiTheme="minorHAnsi" w:cstheme="minorHAnsi"/>
          <w:sz w:val="22"/>
          <w:szCs w:val="22"/>
        </w:rPr>
        <w:t xml:space="preserve"> minutes)</w:t>
      </w:r>
      <w:r>
        <w:rPr>
          <w:rFonts w:asciiTheme="minorHAnsi" w:hAnsiTheme="minorHAnsi" w:cstheme="minorHAnsi"/>
          <w:sz w:val="22"/>
          <w:szCs w:val="22"/>
        </w:rPr>
        <w:t xml:space="preserve"> will collect demographic data on </w:t>
      </w:r>
      <w:proofErr w:type="gramStart"/>
      <w:r w:rsidR="00F30A47">
        <w:rPr>
          <w:rFonts w:asciiTheme="minorHAnsi" w:hAnsiTheme="minorHAnsi" w:cstheme="minorHAnsi"/>
          <w:sz w:val="22"/>
          <w:szCs w:val="22"/>
        </w:rPr>
        <w:t>e.g.</w:t>
      </w:r>
      <w:proofErr w:type="gramEnd"/>
      <w:r w:rsidR="00F30A47">
        <w:rPr>
          <w:rFonts w:asciiTheme="minorHAnsi" w:hAnsiTheme="minorHAnsi" w:cstheme="minorHAnsi"/>
          <w:sz w:val="22"/>
          <w:szCs w:val="22"/>
        </w:rPr>
        <w:t xml:space="preserve"> </w:t>
      </w:r>
      <w:r>
        <w:rPr>
          <w:rFonts w:asciiTheme="minorHAnsi" w:hAnsiTheme="minorHAnsi" w:cstheme="minorHAnsi"/>
          <w:sz w:val="22"/>
          <w:szCs w:val="22"/>
        </w:rPr>
        <w:t>age, gender, education, cultural diversity and health literacy</w:t>
      </w:r>
      <w:r w:rsidR="00F30A47">
        <w:rPr>
          <w:rFonts w:asciiTheme="minorHAnsi" w:hAnsiTheme="minorHAnsi" w:cstheme="minorHAnsi"/>
          <w:sz w:val="22"/>
          <w:szCs w:val="22"/>
        </w:rPr>
        <w:t xml:space="preserve"> (see survey attachment)</w:t>
      </w:r>
      <w:r>
        <w:rPr>
          <w:rFonts w:asciiTheme="minorHAnsi" w:hAnsiTheme="minorHAnsi" w:cstheme="minorHAnsi"/>
          <w:sz w:val="22"/>
          <w:szCs w:val="22"/>
        </w:rPr>
        <w:t>.</w:t>
      </w:r>
    </w:p>
    <w:p w14:paraId="32E24324" w14:textId="77777777" w:rsidR="00D24D89" w:rsidRPr="00D24D89" w:rsidRDefault="00D24D89">
      <w:pPr>
        <w:rPr>
          <w:rFonts w:asciiTheme="minorHAnsi" w:hAnsiTheme="minorHAnsi" w:cstheme="minorHAnsi"/>
          <w:sz w:val="22"/>
          <w:szCs w:val="22"/>
        </w:rPr>
      </w:pPr>
    </w:p>
    <w:p w14:paraId="4C478346" w14:textId="7D016896" w:rsidR="00793020" w:rsidRDefault="00D24D89" w:rsidP="00994EA0">
      <w:pPr>
        <w:rPr>
          <w:rFonts w:asciiTheme="minorHAnsi" w:hAnsiTheme="minorHAnsi" w:cstheme="minorHAnsi"/>
          <w:sz w:val="22"/>
          <w:szCs w:val="22"/>
        </w:rPr>
      </w:pPr>
      <w:r>
        <w:rPr>
          <w:rFonts w:asciiTheme="minorHAnsi" w:hAnsiTheme="minorHAnsi" w:cstheme="minorHAnsi"/>
          <w:sz w:val="22"/>
          <w:szCs w:val="22"/>
        </w:rPr>
        <w:t xml:space="preserve">Each consumer will then assess the </w:t>
      </w:r>
      <w:r w:rsidR="00E83CC7">
        <w:rPr>
          <w:rFonts w:asciiTheme="minorHAnsi" w:hAnsiTheme="minorHAnsi" w:cstheme="minorHAnsi"/>
          <w:sz w:val="22"/>
          <w:szCs w:val="22"/>
        </w:rPr>
        <w:t>three</w:t>
      </w:r>
      <w:r>
        <w:rPr>
          <w:rFonts w:asciiTheme="minorHAnsi" w:hAnsiTheme="minorHAnsi" w:cstheme="minorHAnsi"/>
          <w:sz w:val="22"/>
          <w:szCs w:val="22"/>
        </w:rPr>
        <w:t xml:space="preserve"> texts revised by a single participant from part 1. </w:t>
      </w:r>
      <w:r w:rsidR="00994EA0">
        <w:rPr>
          <w:rFonts w:asciiTheme="minorHAnsi" w:hAnsiTheme="minorHAnsi" w:cstheme="minorHAnsi"/>
          <w:sz w:val="22"/>
          <w:szCs w:val="22"/>
        </w:rPr>
        <w:t xml:space="preserve">This assessment will be completed using </w:t>
      </w:r>
      <w:r w:rsidR="00793020">
        <w:rPr>
          <w:rFonts w:asciiTheme="minorHAnsi" w:hAnsiTheme="minorHAnsi" w:cstheme="minorHAnsi"/>
          <w:sz w:val="22"/>
          <w:szCs w:val="22"/>
        </w:rPr>
        <w:t xml:space="preserve">selected items from the </w:t>
      </w:r>
      <w:r w:rsidR="00793020" w:rsidRPr="00417B1A">
        <w:rPr>
          <w:rFonts w:asciiTheme="minorHAnsi" w:hAnsiTheme="minorHAnsi" w:cstheme="minorHAnsi"/>
          <w:sz w:val="22"/>
          <w:szCs w:val="22"/>
        </w:rPr>
        <w:t>‘information and presentation</w:t>
      </w:r>
      <w:r w:rsidR="00793020">
        <w:rPr>
          <w:rFonts w:asciiTheme="minorHAnsi" w:hAnsiTheme="minorHAnsi" w:cstheme="minorHAnsi"/>
          <w:sz w:val="22"/>
          <w:szCs w:val="22"/>
        </w:rPr>
        <w:t>’ subscale of the</w:t>
      </w:r>
      <w:r w:rsidR="00793020" w:rsidRPr="00417B1A">
        <w:rPr>
          <w:rFonts w:asciiTheme="minorHAnsi" w:hAnsiTheme="minorHAnsi" w:cstheme="minorHAnsi"/>
          <w:sz w:val="22"/>
          <w:szCs w:val="22"/>
        </w:rPr>
        <w:t xml:space="preserve"> e-Health Impact Questionnaire -Part 2</w:t>
      </w:r>
      <w:r w:rsidR="00793020" w:rsidRPr="00417B1A">
        <w:rPr>
          <w:rFonts w:asciiTheme="minorHAnsi" w:hAnsiTheme="minorHAnsi" w:cstheme="minorHAnsi"/>
          <w:sz w:val="22"/>
          <w:szCs w:val="22"/>
        </w:rPr>
        <w:fldChar w:fldCharType="begin"/>
      </w:r>
      <w:r w:rsidR="00793020" w:rsidRPr="00417B1A">
        <w:rPr>
          <w:rFonts w:asciiTheme="minorHAnsi" w:hAnsiTheme="minorHAnsi" w:cstheme="minorHAnsi"/>
          <w:sz w:val="22"/>
          <w:szCs w:val="22"/>
        </w:rPr>
        <w:instrText xml:space="preserve"> ADDIN EN.CITE &lt;EndNote&gt;&lt;Cite&gt;&lt;Author&gt;Kelly&lt;/Author&gt;&lt;Year&gt;2015&lt;/Year&gt;&lt;RecNum&gt;1725&lt;/RecNum&gt;&lt;DisplayText&gt;[14]&lt;/DisplayText&gt;&lt;record&gt;&lt;rec-number&gt;1725&lt;/rec-number&gt;&lt;foreign-keys&gt;&lt;key app="EN" db-id="5rew92rflz9feme2f9nxtde15e5resdvrspw" timestamp="1603842188"&gt;1725&lt;/key&gt;&lt;/foreign-keys&gt;&lt;ref-type name="Journal Article"&gt;17&lt;/ref-type&gt;&lt;contributors&gt;&lt;authors&gt;&lt;author&gt;Kelly, Laura&lt;/author&gt;&lt;author&gt;Ziebland, Sue&lt;/author&gt;&lt;author&gt;Jenkinson, Crispin&lt;/author&gt;&lt;/authors&gt;&lt;/contributors&gt;&lt;titles&gt;&lt;title&gt;Measuring the effects of online health information: Scale validation for the e-Health Impact Questionnaire&lt;/title&gt;&lt;secondary-title&gt;Patient Education and Counseling&lt;/secondary-title&gt;&lt;/titles&gt;&lt;periodical&gt;&lt;full-title&gt;Patient education and counseling&lt;/full-title&gt;&lt;/periodical&gt;&lt;pages&gt;1418-1424&lt;/pages&gt;&lt;volume&gt;98&lt;/volume&gt;&lt;number&gt;11&lt;/number&gt;&lt;keywords&gt;&lt;keyword&gt;e-Health&lt;/keyword&gt;&lt;keyword&gt;Patients’ experiences&lt;/keyword&gt;&lt;keyword&gt;Information&lt;/keyword&gt;&lt;keyword&gt;Exploratory factor analysis&lt;/keyword&gt;&lt;keyword&gt;Psychometric&lt;/keyword&gt;&lt;/keywords&gt;&lt;dates&gt;&lt;year&gt;2015&lt;/year&gt;&lt;pub-dates&gt;&lt;date&gt;2015/11/01/&lt;/date&gt;&lt;/pub-dates&gt;&lt;/dates&gt;&lt;isbn&gt;0738-3991&lt;/isbn&gt;&lt;urls&gt;&lt;related-urls&gt;&lt;url&gt;http://www.sciencedirect.com/science/article/pii/S0738399115002815&lt;/url&gt;&lt;/related-urls&gt;&lt;/urls&gt;&lt;electronic-resource-num&gt;https://doi.org/10.1016/j.pec.2015.06.008&lt;/electronic-resource-num&gt;&lt;/record&gt;&lt;/Cite&gt;&lt;/EndNote&gt;</w:instrText>
      </w:r>
      <w:r w:rsidR="00793020" w:rsidRPr="00417B1A">
        <w:rPr>
          <w:rFonts w:asciiTheme="minorHAnsi" w:hAnsiTheme="minorHAnsi" w:cstheme="minorHAnsi"/>
          <w:sz w:val="22"/>
          <w:szCs w:val="22"/>
        </w:rPr>
        <w:fldChar w:fldCharType="separate"/>
      </w:r>
      <w:r w:rsidR="00793020" w:rsidRPr="00417B1A">
        <w:rPr>
          <w:rFonts w:asciiTheme="minorHAnsi" w:hAnsiTheme="minorHAnsi" w:cstheme="minorHAnsi"/>
          <w:sz w:val="22"/>
          <w:szCs w:val="22"/>
        </w:rPr>
        <w:t>[14]</w:t>
      </w:r>
      <w:r w:rsidR="00793020" w:rsidRPr="00417B1A">
        <w:rPr>
          <w:rFonts w:asciiTheme="minorHAnsi" w:hAnsiTheme="minorHAnsi" w:cstheme="minorHAnsi"/>
          <w:sz w:val="22"/>
          <w:szCs w:val="22"/>
        </w:rPr>
        <w:fldChar w:fldCharType="end"/>
      </w:r>
      <w:r w:rsidR="00793020">
        <w:rPr>
          <w:rFonts w:asciiTheme="minorHAnsi" w:hAnsiTheme="minorHAnsi" w:cstheme="minorHAnsi"/>
          <w:sz w:val="22"/>
          <w:szCs w:val="22"/>
        </w:rPr>
        <w:t xml:space="preserve">. This comprises 4 statements, each rated on a </w:t>
      </w:r>
      <w:r w:rsidR="00793020" w:rsidRPr="00417B1A">
        <w:rPr>
          <w:rFonts w:asciiTheme="minorHAnsi" w:hAnsiTheme="minorHAnsi" w:cstheme="minorHAnsi"/>
          <w:sz w:val="22"/>
          <w:szCs w:val="22"/>
        </w:rPr>
        <w:t xml:space="preserve">5-point </w:t>
      </w:r>
      <w:proofErr w:type="spellStart"/>
      <w:r w:rsidR="00793020" w:rsidRPr="00417B1A">
        <w:rPr>
          <w:rFonts w:asciiTheme="minorHAnsi" w:hAnsiTheme="minorHAnsi" w:cstheme="minorHAnsi"/>
          <w:sz w:val="22"/>
          <w:szCs w:val="22"/>
        </w:rPr>
        <w:t>likert</w:t>
      </w:r>
      <w:proofErr w:type="spellEnd"/>
      <w:r w:rsidR="00793020" w:rsidRPr="00417B1A">
        <w:rPr>
          <w:rFonts w:asciiTheme="minorHAnsi" w:hAnsiTheme="minorHAnsi" w:cstheme="minorHAnsi"/>
          <w:sz w:val="22"/>
          <w:szCs w:val="22"/>
        </w:rPr>
        <w:t xml:space="preserve"> scale strongly disagree to strongly agree). </w:t>
      </w:r>
      <w:r w:rsidR="00793020">
        <w:rPr>
          <w:rFonts w:asciiTheme="minorHAnsi" w:hAnsiTheme="minorHAnsi" w:cstheme="minorHAnsi"/>
          <w:sz w:val="22"/>
          <w:szCs w:val="22"/>
        </w:rPr>
        <w:t>Consumers will also rate the texts according to two additional items using the same response scale: “I know what to do next” and “I would share this information with family and friends</w:t>
      </w:r>
      <w:r w:rsidR="00F30A47">
        <w:rPr>
          <w:rFonts w:asciiTheme="minorHAnsi" w:hAnsiTheme="minorHAnsi" w:cstheme="minorHAnsi"/>
          <w:sz w:val="22"/>
          <w:szCs w:val="22"/>
        </w:rPr>
        <w:t>.</w:t>
      </w:r>
      <w:r w:rsidR="00793020">
        <w:rPr>
          <w:rFonts w:asciiTheme="minorHAnsi" w:hAnsiTheme="minorHAnsi" w:cstheme="minorHAnsi"/>
          <w:sz w:val="22"/>
          <w:szCs w:val="22"/>
        </w:rPr>
        <w:t>”</w:t>
      </w:r>
    </w:p>
    <w:p w14:paraId="3A164BD6" w14:textId="046828A3" w:rsidR="00E83CC7" w:rsidRDefault="00E83CC7" w:rsidP="00994EA0">
      <w:pPr>
        <w:rPr>
          <w:rFonts w:asciiTheme="minorHAnsi" w:hAnsiTheme="minorHAnsi" w:cstheme="minorHAnsi"/>
          <w:sz w:val="22"/>
          <w:szCs w:val="22"/>
        </w:rPr>
      </w:pPr>
    </w:p>
    <w:p w14:paraId="2AEBAB2A" w14:textId="0D0954BF" w:rsidR="00E83CC7" w:rsidRDefault="00E83CC7" w:rsidP="00E83CC7">
      <w:pPr>
        <w:pStyle w:val="Heading2"/>
      </w:pPr>
      <w:r>
        <w:t>Analysis</w:t>
      </w:r>
    </w:p>
    <w:p w14:paraId="55FAF30E" w14:textId="25753782" w:rsidR="00793020" w:rsidRPr="0048251A" w:rsidRDefault="00E83CC7" w:rsidP="0048251A">
      <w:pPr>
        <w:rPr>
          <w:rFonts w:asciiTheme="minorHAnsi" w:hAnsiTheme="minorHAnsi" w:cstheme="minorHAnsi"/>
          <w:sz w:val="22"/>
          <w:szCs w:val="22"/>
        </w:rPr>
      </w:pPr>
      <w:r w:rsidRPr="0048251A">
        <w:rPr>
          <w:rFonts w:asciiTheme="minorHAnsi" w:hAnsiTheme="minorHAnsi" w:cstheme="minorHAnsi"/>
          <w:sz w:val="22"/>
          <w:szCs w:val="22"/>
        </w:rPr>
        <w:t xml:space="preserve">See analysis section for Part 1. This data </w:t>
      </w:r>
      <w:r w:rsidR="006A7A05" w:rsidRPr="0048251A">
        <w:rPr>
          <w:rFonts w:asciiTheme="minorHAnsi" w:hAnsiTheme="minorHAnsi" w:cstheme="minorHAnsi"/>
          <w:sz w:val="22"/>
          <w:szCs w:val="22"/>
        </w:rPr>
        <w:t xml:space="preserve">will be used as </w:t>
      </w:r>
      <w:r w:rsidRPr="0048251A">
        <w:rPr>
          <w:rFonts w:asciiTheme="minorHAnsi" w:hAnsiTheme="minorHAnsi" w:cstheme="minorHAnsi"/>
          <w:sz w:val="22"/>
          <w:szCs w:val="22"/>
        </w:rPr>
        <w:t>a secondary outcome measure for the trial</w:t>
      </w:r>
      <w:r w:rsidR="006A7A05" w:rsidRPr="0048251A">
        <w:rPr>
          <w:rFonts w:asciiTheme="minorHAnsi" w:hAnsiTheme="minorHAnsi" w:cstheme="minorHAnsi"/>
          <w:sz w:val="22"/>
          <w:szCs w:val="22"/>
        </w:rPr>
        <w:t xml:space="preserve"> analyses</w:t>
      </w:r>
      <w:r w:rsidRPr="0048251A">
        <w:rPr>
          <w:rFonts w:asciiTheme="minorHAnsi" w:hAnsiTheme="minorHAnsi" w:cstheme="minorHAnsi"/>
          <w:sz w:val="22"/>
          <w:szCs w:val="22"/>
        </w:rPr>
        <w:t>.</w:t>
      </w:r>
    </w:p>
    <w:p w14:paraId="529146D3" w14:textId="362EDA3B" w:rsidR="0044256D" w:rsidRDefault="0044256D" w:rsidP="00793020">
      <w:pPr>
        <w:pStyle w:val="Heading1"/>
      </w:pPr>
      <w:r w:rsidRPr="000413F4">
        <w:t>Potential significance</w:t>
      </w:r>
    </w:p>
    <w:p w14:paraId="3E76E73F" w14:textId="72950B08" w:rsidR="000413F4" w:rsidRDefault="000413F4">
      <w:pPr>
        <w:rPr>
          <w:rFonts w:asciiTheme="minorHAnsi" w:hAnsiTheme="minorHAnsi" w:cstheme="minorHAnsi"/>
          <w:sz w:val="22"/>
          <w:szCs w:val="22"/>
        </w:rPr>
      </w:pPr>
      <w:r w:rsidRPr="000413F4">
        <w:rPr>
          <w:rFonts w:asciiTheme="minorHAnsi" w:hAnsiTheme="minorHAnsi" w:cstheme="minorHAnsi"/>
          <w:sz w:val="22"/>
          <w:szCs w:val="22"/>
        </w:rPr>
        <w:t>This body of work delivers a novel, rigorously evaluated, co-designed, and policy-aligned digital tool to improve health literacy practices (the Health Literacy Editor)</w:t>
      </w:r>
      <w:r>
        <w:rPr>
          <w:rFonts w:asciiTheme="minorHAnsi" w:hAnsiTheme="minorHAnsi" w:cstheme="minorHAnsi"/>
          <w:sz w:val="22"/>
          <w:szCs w:val="22"/>
        </w:rPr>
        <w:t>.</w:t>
      </w:r>
    </w:p>
    <w:p w14:paraId="5AD51FD3" w14:textId="3D32CD7A" w:rsidR="007428F9" w:rsidRDefault="007428F9">
      <w:pPr>
        <w:rPr>
          <w:rFonts w:asciiTheme="minorHAnsi" w:hAnsiTheme="minorHAnsi" w:cstheme="minorHAnsi"/>
          <w:sz w:val="22"/>
          <w:szCs w:val="22"/>
        </w:rPr>
      </w:pPr>
    </w:p>
    <w:p w14:paraId="7D171388" w14:textId="77777777" w:rsidR="0048251A" w:rsidRDefault="0048251A" w:rsidP="005B06C4">
      <w:pPr>
        <w:pStyle w:val="Heading1"/>
      </w:pPr>
      <w:r>
        <w:br w:type="page"/>
      </w:r>
    </w:p>
    <w:p w14:paraId="12F0F28C" w14:textId="3D29866F" w:rsidR="0044256D" w:rsidRPr="000413F4" w:rsidRDefault="005B06C4" w:rsidP="005B06C4">
      <w:pPr>
        <w:pStyle w:val="Heading1"/>
        <w:rPr>
          <w:rFonts w:asciiTheme="minorHAnsi" w:hAnsiTheme="minorHAnsi" w:cstheme="minorHAnsi"/>
          <w:sz w:val="22"/>
          <w:szCs w:val="22"/>
        </w:rPr>
      </w:pPr>
      <w:r>
        <w:lastRenderedPageBreak/>
        <w:t xml:space="preserve">References </w:t>
      </w:r>
    </w:p>
    <w:p w14:paraId="14FC562A" w14:textId="77777777" w:rsidR="00041931" w:rsidRPr="0048251A" w:rsidRDefault="0044256D" w:rsidP="00041931">
      <w:pPr>
        <w:pStyle w:val="EndNoteBibliography"/>
        <w:rPr>
          <w:rFonts w:asciiTheme="minorHAnsi" w:hAnsiTheme="minorHAnsi" w:cstheme="minorHAnsi"/>
          <w:noProof w:val="0"/>
          <w:sz w:val="22"/>
          <w:szCs w:val="22"/>
          <w:lang w:val="en-AU"/>
        </w:rPr>
      </w:pPr>
      <w:r w:rsidRPr="000413F4">
        <w:rPr>
          <w:rFonts w:asciiTheme="minorHAnsi" w:hAnsiTheme="minorHAnsi" w:cstheme="minorHAnsi"/>
          <w:noProof w:val="0"/>
          <w:sz w:val="22"/>
          <w:szCs w:val="22"/>
          <w:lang w:val="en-AU"/>
        </w:rPr>
        <w:fldChar w:fldCharType="begin"/>
      </w:r>
      <w:r w:rsidRPr="0048251A">
        <w:rPr>
          <w:rFonts w:asciiTheme="minorHAnsi" w:hAnsiTheme="minorHAnsi" w:cstheme="minorHAnsi"/>
          <w:noProof w:val="0"/>
          <w:sz w:val="22"/>
          <w:szCs w:val="22"/>
          <w:lang w:val="en-AU"/>
        </w:rPr>
        <w:instrText xml:space="preserve"> ADDIN EN.REFLIST </w:instrText>
      </w:r>
      <w:r w:rsidRPr="000413F4">
        <w:rPr>
          <w:rFonts w:asciiTheme="minorHAnsi" w:hAnsiTheme="minorHAnsi" w:cstheme="minorHAnsi"/>
          <w:noProof w:val="0"/>
          <w:sz w:val="22"/>
          <w:szCs w:val="22"/>
          <w:lang w:val="en-AU"/>
        </w:rPr>
        <w:fldChar w:fldCharType="separate"/>
      </w:r>
      <w:r w:rsidR="00041931" w:rsidRPr="0048251A">
        <w:rPr>
          <w:rFonts w:asciiTheme="minorHAnsi" w:hAnsiTheme="minorHAnsi" w:cstheme="minorHAnsi"/>
          <w:noProof w:val="0"/>
          <w:sz w:val="22"/>
          <w:szCs w:val="22"/>
          <w:lang w:val="en-AU"/>
        </w:rPr>
        <w:t xml:space="preserve">[1] Australian Bureau of Statistics, Health literacy, Australia. Cat. No. 4233.0, Australian Bureau of Statistics, Canberra, Australia, 2006. </w:t>
      </w:r>
    </w:p>
    <w:p w14:paraId="18427F18" w14:textId="77777777" w:rsidR="00041931" w:rsidRPr="0048251A" w:rsidRDefault="00041931" w:rsidP="00041931">
      <w:pPr>
        <w:pStyle w:val="EndNoteBibliography"/>
        <w:rPr>
          <w:rFonts w:asciiTheme="minorHAnsi" w:hAnsiTheme="minorHAnsi" w:cstheme="minorHAnsi"/>
          <w:noProof w:val="0"/>
          <w:sz w:val="22"/>
          <w:szCs w:val="22"/>
          <w:lang w:val="en-AU"/>
        </w:rPr>
      </w:pPr>
      <w:r w:rsidRPr="0048251A">
        <w:rPr>
          <w:rFonts w:asciiTheme="minorHAnsi" w:hAnsiTheme="minorHAnsi" w:cstheme="minorHAnsi"/>
          <w:noProof w:val="0"/>
          <w:sz w:val="22"/>
          <w:szCs w:val="22"/>
          <w:lang w:val="en-AU"/>
        </w:rPr>
        <w:t>[2] N.D. Berkman, S.L. Sheridan, K.E. Donahue, D.J. Halpern, K. Crotty, Low health literacy and health outcomes: an updated systematic review, Ann Intern Med 155(2) (2011) 97-107. PMID:21768583.</w:t>
      </w:r>
    </w:p>
    <w:p w14:paraId="39EDA10E" w14:textId="77777777" w:rsidR="00041931" w:rsidRPr="0048251A" w:rsidRDefault="00041931" w:rsidP="00041931">
      <w:pPr>
        <w:pStyle w:val="EndNoteBibliography"/>
        <w:rPr>
          <w:rFonts w:asciiTheme="minorHAnsi" w:hAnsiTheme="minorHAnsi" w:cstheme="minorHAnsi"/>
          <w:noProof w:val="0"/>
          <w:sz w:val="22"/>
          <w:szCs w:val="22"/>
          <w:lang w:val="en-AU"/>
        </w:rPr>
      </w:pPr>
      <w:r w:rsidRPr="0048251A">
        <w:rPr>
          <w:rFonts w:asciiTheme="minorHAnsi" w:hAnsiTheme="minorHAnsi" w:cstheme="minorHAnsi"/>
          <w:noProof w:val="0"/>
          <w:sz w:val="22"/>
          <w:szCs w:val="22"/>
          <w:lang w:val="en-AU"/>
        </w:rPr>
        <w:t>[3] C. Cheng, M. Dunn, Health literacy and the Internet: a study on the readability of Australian online health information, Aust N Z J Public Health 39(4) (2015) 309-14. PMID:25716142.</w:t>
      </w:r>
    </w:p>
    <w:p w14:paraId="1FA895AB" w14:textId="77777777" w:rsidR="00041931" w:rsidRPr="0048251A" w:rsidRDefault="00041931" w:rsidP="00041931">
      <w:pPr>
        <w:pStyle w:val="EndNoteBibliography"/>
        <w:rPr>
          <w:rFonts w:asciiTheme="minorHAnsi" w:hAnsiTheme="minorHAnsi" w:cstheme="minorHAnsi"/>
          <w:noProof w:val="0"/>
          <w:sz w:val="22"/>
          <w:szCs w:val="22"/>
          <w:lang w:val="en-AU"/>
        </w:rPr>
      </w:pPr>
      <w:r w:rsidRPr="0048251A">
        <w:rPr>
          <w:rFonts w:asciiTheme="minorHAnsi" w:hAnsiTheme="minorHAnsi" w:cstheme="minorHAnsi"/>
          <w:noProof w:val="0"/>
          <w:sz w:val="22"/>
          <w:szCs w:val="22"/>
          <w:lang w:val="en-AU"/>
        </w:rPr>
        <w:t>[4] S.J. Shoemaker, M.S. Wolf, C. Brach, Development of the Patient Education Materials Assessment Tool (PEMAT): a new measure of understandability and actionability for print and audiovisual patient information, Patient Educ Couns 96(3) (2014) 395-403. PMID:24973195.</w:t>
      </w:r>
    </w:p>
    <w:p w14:paraId="1D549170" w14:textId="56440B6B" w:rsidR="00041931" w:rsidRPr="0048251A" w:rsidRDefault="00041931" w:rsidP="00041931">
      <w:pPr>
        <w:pStyle w:val="EndNoteBibliography"/>
        <w:rPr>
          <w:rFonts w:asciiTheme="minorHAnsi" w:hAnsiTheme="minorHAnsi" w:cstheme="minorHAnsi"/>
          <w:noProof w:val="0"/>
          <w:sz w:val="22"/>
          <w:szCs w:val="22"/>
          <w:lang w:val="en-AU"/>
        </w:rPr>
      </w:pPr>
      <w:r w:rsidRPr="0048251A">
        <w:rPr>
          <w:rFonts w:asciiTheme="minorHAnsi" w:hAnsiTheme="minorHAnsi" w:cstheme="minorHAnsi"/>
          <w:noProof w:val="0"/>
          <w:sz w:val="22"/>
          <w:szCs w:val="22"/>
          <w:lang w:val="en-AU"/>
        </w:rPr>
        <w:t xml:space="preserve">[5] A. Brega, J. Barnard, N. Mabachi, B. Weiss, D. DeWalt, C. Brach, M. Cifuentes, K. Albright, D. West, AHRQ Health Literacy Universal Precautions Toolkit, 2nd Edition, 2015. </w:t>
      </w:r>
      <w:hyperlink r:id="rId8" w:history="1">
        <w:r w:rsidRPr="0048251A">
          <w:rPr>
            <w:rFonts w:asciiTheme="minorHAnsi" w:hAnsiTheme="minorHAnsi" w:cstheme="minorHAnsi"/>
            <w:noProof w:val="0"/>
            <w:sz w:val="22"/>
            <w:szCs w:val="22"/>
            <w:lang w:val="en-AU"/>
          </w:rPr>
          <w:t>http://www.ahrq.gov/professionals/quality-patient-safety/quality-resources/tools/literacy-toolkit/healthlittoolkit2.html</w:t>
        </w:r>
      </w:hyperlink>
      <w:r w:rsidRPr="0048251A">
        <w:rPr>
          <w:rFonts w:asciiTheme="minorHAnsi" w:hAnsiTheme="minorHAnsi" w:cstheme="minorHAnsi"/>
          <w:noProof w:val="0"/>
          <w:sz w:val="22"/>
          <w:szCs w:val="22"/>
          <w:lang w:val="en-AU"/>
        </w:rPr>
        <w:t>. (Accessed 14 June 2017.</w:t>
      </w:r>
    </w:p>
    <w:p w14:paraId="7B0B7D45" w14:textId="77777777" w:rsidR="00041931" w:rsidRPr="0048251A" w:rsidRDefault="00041931" w:rsidP="00041931">
      <w:pPr>
        <w:pStyle w:val="EndNoteBibliography"/>
        <w:rPr>
          <w:rFonts w:asciiTheme="minorHAnsi" w:hAnsiTheme="minorHAnsi" w:cstheme="minorHAnsi"/>
          <w:noProof w:val="0"/>
          <w:sz w:val="22"/>
          <w:szCs w:val="22"/>
          <w:lang w:val="en-AU"/>
        </w:rPr>
      </w:pPr>
      <w:r w:rsidRPr="0048251A">
        <w:rPr>
          <w:rFonts w:asciiTheme="minorHAnsi" w:hAnsiTheme="minorHAnsi" w:cstheme="minorHAnsi"/>
          <w:noProof w:val="0"/>
          <w:sz w:val="22"/>
          <w:szCs w:val="22"/>
          <w:lang w:val="en-AU"/>
        </w:rPr>
        <w:t xml:space="preserve">[6] Office of Disease Prevention and Health Promotion, Health literacy online: A guide to simplifying the user experience,  (2015). </w:t>
      </w:r>
    </w:p>
    <w:p w14:paraId="321CD26A" w14:textId="77777777" w:rsidR="00041931" w:rsidRPr="0048251A" w:rsidRDefault="00041931" w:rsidP="00041931">
      <w:pPr>
        <w:pStyle w:val="EndNoteBibliography"/>
        <w:rPr>
          <w:rFonts w:asciiTheme="minorHAnsi" w:hAnsiTheme="minorHAnsi" w:cstheme="minorHAnsi"/>
          <w:noProof w:val="0"/>
          <w:sz w:val="22"/>
          <w:szCs w:val="22"/>
          <w:lang w:val="en-AU"/>
        </w:rPr>
      </w:pPr>
      <w:r w:rsidRPr="0048251A">
        <w:rPr>
          <w:rFonts w:asciiTheme="minorHAnsi" w:hAnsiTheme="minorHAnsi" w:cstheme="minorHAnsi"/>
          <w:noProof w:val="0"/>
          <w:sz w:val="22"/>
          <w:szCs w:val="22"/>
          <w:lang w:val="en-AU"/>
        </w:rPr>
        <w:t>[7] F. Mastroianni, Y.C. Chen, L. Vellar, E. Cvejic, J.K. Smith, K.J. McCaffery, D.M. Muscat, Implementation of an organisation-wide health literacy approach to improve the understandability and actionability of patient information and education materials: A pre-post effectiveness study, Patient Educ Couns 102(9) (2019) 1656-1661. PMID:30962076.</w:t>
      </w:r>
    </w:p>
    <w:p w14:paraId="0479A8E4" w14:textId="77777777" w:rsidR="00041931" w:rsidRPr="0048251A" w:rsidRDefault="00041931" w:rsidP="00041931">
      <w:pPr>
        <w:pStyle w:val="EndNoteBibliography"/>
        <w:rPr>
          <w:rFonts w:asciiTheme="minorHAnsi" w:hAnsiTheme="minorHAnsi" w:cstheme="minorHAnsi"/>
          <w:noProof w:val="0"/>
          <w:sz w:val="22"/>
          <w:szCs w:val="22"/>
          <w:lang w:val="en-AU"/>
        </w:rPr>
      </w:pPr>
      <w:r w:rsidRPr="0048251A">
        <w:rPr>
          <w:rFonts w:asciiTheme="minorHAnsi" w:hAnsiTheme="minorHAnsi" w:cstheme="minorHAnsi"/>
          <w:noProof w:val="0"/>
          <w:sz w:val="22"/>
          <w:szCs w:val="22"/>
          <w:lang w:val="en-AU"/>
        </w:rPr>
        <w:t xml:space="preserve">[8] G.H. McLaughlin, SMOG Grading-a New Readability Formula, Journal of Reading 12(8) (1969) 639-646. </w:t>
      </w:r>
    </w:p>
    <w:p w14:paraId="655D787C" w14:textId="77777777" w:rsidR="00041931" w:rsidRPr="0048251A" w:rsidRDefault="00041931" w:rsidP="00041931">
      <w:pPr>
        <w:pStyle w:val="EndNoteBibliography"/>
        <w:rPr>
          <w:rFonts w:asciiTheme="minorHAnsi" w:hAnsiTheme="minorHAnsi" w:cstheme="minorHAnsi"/>
          <w:noProof w:val="0"/>
          <w:sz w:val="22"/>
          <w:szCs w:val="22"/>
          <w:lang w:val="en-AU"/>
        </w:rPr>
      </w:pPr>
      <w:r w:rsidRPr="0048251A">
        <w:rPr>
          <w:rFonts w:asciiTheme="minorHAnsi" w:hAnsiTheme="minorHAnsi" w:cstheme="minorHAnsi"/>
          <w:noProof w:val="0"/>
          <w:sz w:val="22"/>
          <w:szCs w:val="22"/>
          <w:lang w:val="en-AU"/>
        </w:rPr>
        <w:t xml:space="preserve">[9] J.P. Kincaid, R.P. Fishburne Jr, R.L. Rogers, B.S. Chissom, Derivation of new readability formulas (automated readability index, fog count and flesch reading ease formula) for navy enlisted personnel, Naval Technical Training Command Millington TN Research Branch, 1975. </w:t>
      </w:r>
    </w:p>
    <w:p w14:paraId="674A8AEE" w14:textId="77777777" w:rsidR="00041931" w:rsidRPr="0048251A" w:rsidRDefault="00041931" w:rsidP="00041931">
      <w:pPr>
        <w:pStyle w:val="EndNoteBibliography"/>
        <w:rPr>
          <w:rFonts w:asciiTheme="minorHAnsi" w:hAnsiTheme="minorHAnsi" w:cstheme="minorHAnsi"/>
          <w:noProof w:val="0"/>
          <w:sz w:val="22"/>
          <w:szCs w:val="22"/>
          <w:lang w:val="en-AU"/>
        </w:rPr>
      </w:pPr>
      <w:r w:rsidRPr="0048251A">
        <w:rPr>
          <w:rFonts w:asciiTheme="minorHAnsi" w:hAnsiTheme="minorHAnsi" w:cstheme="minorHAnsi"/>
          <w:noProof w:val="0"/>
          <w:sz w:val="22"/>
          <w:szCs w:val="22"/>
          <w:lang w:val="en-AU"/>
        </w:rPr>
        <w:t>[10] L.W. Wang, M.J. Miller, M.R. Schmitt, F.K. Wen, Assessing readability formula differences with written health information materials: application, results, and recommendations, Res Social Adm Pharm 9(5) (2013) 503-16. PMID:22835706.</w:t>
      </w:r>
    </w:p>
    <w:p w14:paraId="73649D71" w14:textId="77777777" w:rsidR="00041931" w:rsidRPr="0048251A" w:rsidRDefault="00041931" w:rsidP="00041931">
      <w:pPr>
        <w:pStyle w:val="EndNoteBibliography"/>
        <w:rPr>
          <w:rFonts w:asciiTheme="minorHAnsi" w:hAnsiTheme="minorHAnsi" w:cstheme="minorHAnsi"/>
          <w:noProof w:val="0"/>
          <w:sz w:val="22"/>
          <w:szCs w:val="22"/>
          <w:lang w:val="en-AU"/>
        </w:rPr>
      </w:pPr>
      <w:r w:rsidRPr="0048251A">
        <w:rPr>
          <w:rFonts w:asciiTheme="minorHAnsi" w:hAnsiTheme="minorHAnsi" w:cstheme="minorHAnsi"/>
          <w:noProof w:val="0"/>
          <w:sz w:val="22"/>
          <w:szCs w:val="22"/>
          <w:lang w:val="en-AU"/>
        </w:rPr>
        <w:t>[11] K.L. Grabeel, J. Russomanno, S. Oelschlegel, E. Tester, R.E. Heidel, Computerized versus hand-scored health literacy tools: a comparison of Simple Measure of Gobbledygook (SMOG) and Flesch-Kincaid in printed patient education materials, J Med Libr Assoc 106(1) (2018) 38-45. PMID:29339932.</w:t>
      </w:r>
    </w:p>
    <w:p w14:paraId="74B96923" w14:textId="77777777" w:rsidR="00041931" w:rsidRPr="0048251A" w:rsidRDefault="00041931" w:rsidP="00041931">
      <w:pPr>
        <w:pStyle w:val="EndNoteBibliography"/>
        <w:rPr>
          <w:rFonts w:asciiTheme="minorHAnsi" w:hAnsiTheme="minorHAnsi" w:cstheme="minorHAnsi"/>
          <w:noProof w:val="0"/>
          <w:sz w:val="22"/>
          <w:szCs w:val="22"/>
          <w:lang w:val="en-AU"/>
        </w:rPr>
      </w:pPr>
      <w:r w:rsidRPr="0048251A">
        <w:rPr>
          <w:rFonts w:asciiTheme="minorHAnsi" w:hAnsiTheme="minorHAnsi" w:cstheme="minorHAnsi"/>
          <w:noProof w:val="0"/>
          <w:sz w:val="22"/>
          <w:szCs w:val="22"/>
          <w:lang w:val="en-AU"/>
        </w:rPr>
        <w:t xml:space="preserve">[12] O. Mac, J. Ayre, K. Bell, K. McCaffery, D.M. Muscat, Comparison of Readability Scores for Written Health Information Across Formulas Using Automated vs Manual Measures, JAMA Network Open 5(12) (2022) e2246051-e2246051. </w:t>
      </w:r>
    </w:p>
    <w:p w14:paraId="3F07B00B" w14:textId="047E4C3C" w:rsidR="00041931" w:rsidRPr="0048251A" w:rsidRDefault="00041931" w:rsidP="00041931">
      <w:pPr>
        <w:pStyle w:val="EndNoteBibliography"/>
        <w:rPr>
          <w:rFonts w:asciiTheme="minorHAnsi" w:hAnsiTheme="minorHAnsi" w:cstheme="minorHAnsi"/>
          <w:noProof w:val="0"/>
          <w:sz w:val="22"/>
          <w:szCs w:val="22"/>
          <w:lang w:val="en-AU"/>
        </w:rPr>
      </w:pPr>
      <w:r w:rsidRPr="0048251A">
        <w:rPr>
          <w:rFonts w:asciiTheme="minorHAnsi" w:hAnsiTheme="minorHAnsi" w:cstheme="minorHAnsi"/>
          <w:noProof w:val="0"/>
          <w:sz w:val="22"/>
          <w:szCs w:val="22"/>
          <w:lang w:val="en-AU"/>
        </w:rPr>
        <w:t xml:space="preserve">[13] Clinical Excellence Commission, NSW Health Literacy Framework. 2019-2024, 2019. </w:t>
      </w:r>
      <w:hyperlink r:id="rId9" w:history="1">
        <w:r w:rsidRPr="0048251A">
          <w:rPr>
            <w:rFonts w:asciiTheme="minorHAnsi" w:hAnsiTheme="minorHAnsi" w:cstheme="minorHAnsi"/>
            <w:noProof w:val="0"/>
            <w:sz w:val="22"/>
            <w:szCs w:val="22"/>
            <w:lang w:val="en-AU"/>
          </w:rPr>
          <w:t>https://www.cec.health.nsw.gov.au/__data/assets/pdf_file/0008/487169/NSW-Health-Literacy-Framework-2019-2024.pdf</w:t>
        </w:r>
      </w:hyperlink>
      <w:r w:rsidRPr="0048251A">
        <w:rPr>
          <w:rFonts w:asciiTheme="minorHAnsi" w:hAnsiTheme="minorHAnsi" w:cstheme="minorHAnsi"/>
          <w:noProof w:val="0"/>
          <w:sz w:val="22"/>
          <w:szCs w:val="22"/>
          <w:lang w:val="en-AU"/>
        </w:rPr>
        <w:t>. (Accessed 20 April 2022.</w:t>
      </w:r>
    </w:p>
    <w:p w14:paraId="7E32F9C8" w14:textId="77777777" w:rsidR="00041931" w:rsidRPr="0048251A" w:rsidRDefault="00041931" w:rsidP="00041931">
      <w:pPr>
        <w:pStyle w:val="EndNoteBibliography"/>
        <w:rPr>
          <w:rFonts w:asciiTheme="minorHAnsi" w:hAnsiTheme="minorHAnsi" w:cstheme="minorHAnsi"/>
          <w:noProof w:val="0"/>
          <w:sz w:val="22"/>
          <w:szCs w:val="22"/>
          <w:lang w:val="en-AU"/>
        </w:rPr>
      </w:pPr>
      <w:r w:rsidRPr="0048251A">
        <w:rPr>
          <w:rFonts w:asciiTheme="minorHAnsi" w:hAnsiTheme="minorHAnsi" w:cstheme="minorHAnsi"/>
          <w:noProof w:val="0"/>
          <w:sz w:val="22"/>
          <w:szCs w:val="22"/>
          <w:lang w:val="en-AU"/>
        </w:rPr>
        <w:t xml:space="preserve">[14] L. Kelly, S. Ziebland, C. Jenkinson, Measuring the effects of online health information: Scale validation for the e-Health Impact Questionnaire, Patient Education and Counseling 98(11) (2015) 1418-1424. </w:t>
      </w:r>
    </w:p>
    <w:p w14:paraId="57A2B79E" w14:textId="77777777" w:rsidR="00041931" w:rsidRPr="0048251A" w:rsidRDefault="00041931" w:rsidP="00041931">
      <w:pPr>
        <w:pStyle w:val="EndNoteBibliography"/>
        <w:rPr>
          <w:rFonts w:asciiTheme="minorHAnsi" w:hAnsiTheme="minorHAnsi" w:cstheme="minorHAnsi"/>
          <w:noProof w:val="0"/>
          <w:sz w:val="22"/>
          <w:szCs w:val="22"/>
          <w:lang w:val="en-AU"/>
        </w:rPr>
      </w:pPr>
      <w:r w:rsidRPr="0048251A">
        <w:rPr>
          <w:rFonts w:asciiTheme="minorHAnsi" w:hAnsiTheme="minorHAnsi" w:cstheme="minorHAnsi"/>
          <w:noProof w:val="0"/>
          <w:sz w:val="22"/>
          <w:szCs w:val="22"/>
          <w:lang w:val="en-AU"/>
        </w:rPr>
        <w:t xml:space="preserve">[15] J. Brooke, Sus: a “quick and dirty’usability, Usability evaluation in industry 189(3) (1996). </w:t>
      </w:r>
    </w:p>
    <w:p w14:paraId="159A89BC" w14:textId="77777777" w:rsidR="00041931" w:rsidRPr="0048251A" w:rsidRDefault="00041931" w:rsidP="00041931">
      <w:pPr>
        <w:pStyle w:val="EndNoteBibliography"/>
        <w:rPr>
          <w:rFonts w:asciiTheme="minorHAnsi" w:hAnsiTheme="minorHAnsi" w:cstheme="minorHAnsi"/>
          <w:noProof w:val="0"/>
          <w:sz w:val="22"/>
          <w:szCs w:val="22"/>
          <w:lang w:val="en-AU"/>
        </w:rPr>
      </w:pPr>
      <w:r w:rsidRPr="0048251A">
        <w:rPr>
          <w:rFonts w:asciiTheme="minorHAnsi" w:hAnsiTheme="minorHAnsi" w:cstheme="minorHAnsi"/>
          <w:noProof w:val="0"/>
          <w:sz w:val="22"/>
          <w:szCs w:val="22"/>
          <w:lang w:val="en-AU"/>
        </w:rPr>
        <w:t>[16] A. Bangor, P.T. Kortum, J.T. Miller, An empirical evaluation of the System Usability Scale, International Journal of Human-Computer Interaction 24(6) (2008) 574-594. PMID:WOS:000258821600003.</w:t>
      </w:r>
    </w:p>
    <w:p w14:paraId="6D926710" w14:textId="77777777" w:rsidR="00041931" w:rsidRPr="0048251A" w:rsidRDefault="00041931" w:rsidP="00041931">
      <w:pPr>
        <w:pStyle w:val="EndNoteBibliography"/>
        <w:rPr>
          <w:rFonts w:asciiTheme="minorHAnsi" w:hAnsiTheme="minorHAnsi" w:cstheme="minorHAnsi"/>
          <w:noProof w:val="0"/>
          <w:sz w:val="22"/>
          <w:szCs w:val="22"/>
          <w:lang w:val="en-AU"/>
        </w:rPr>
      </w:pPr>
      <w:r w:rsidRPr="0048251A">
        <w:rPr>
          <w:rFonts w:asciiTheme="minorHAnsi" w:hAnsiTheme="minorHAnsi" w:cstheme="minorHAnsi"/>
          <w:noProof w:val="0"/>
          <w:sz w:val="22"/>
          <w:szCs w:val="22"/>
          <w:lang w:val="en-AU"/>
        </w:rPr>
        <w:t>[17] F.D. Davis, Perceived Usefulness, Perceived Ease of Use, and User Acceptance of Information Technology, Mis Quarterly 13(3) (1989) 319-340. PMID:WOS:A1989CC00400006.</w:t>
      </w:r>
    </w:p>
    <w:p w14:paraId="380317CB" w14:textId="543FC3BB" w:rsidR="00AF660D" w:rsidRPr="000413F4" w:rsidRDefault="0044256D" w:rsidP="00041931">
      <w:pPr>
        <w:rPr>
          <w:rFonts w:asciiTheme="minorHAnsi" w:hAnsiTheme="minorHAnsi" w:cstheme="minorHAnsi"/>
          <w:sz w:val="22"/>
          <w:szCs w:val="22"/>
        </w:rPr>
      </w:pPr>
      <w:r w:rsidRPr="000413F4">
        <w:rPr>
          <w:rFonts w:asciiTheme="minorHAnsi" w:hAnsiTheme="minorHAnsi" w:cstheme="minorHAnsi"/>
          <w:sz w:val="22"/>
          <w:szCs w:val="22"/>
        </w:rPr>
        <w:fldChar w:fldCharType="end"/>
      </w:r>
    </w:p>
    <w:sectPr w:rsidR="00AF660D" w:rsidRPr="000413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51027"/>
    <w:multiLevelType w:val="hybridMultilevel"/>
    <w:tmpl w:val="67242F12"/>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0B4071"/>
    <w:multiLevelType w:val="hybridMultilevel"/>
    <w:tmpl w:val="C1A447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116472"/>
    <w:multiLevelType w:val="hybridMultilevel"/>
    <w:tmpl w:val="60F85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092944"/>
    <w:multiLevelType w:val="hybridMultilevel"/>
    <w:tmpl w:val="A94E8162"/>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7180827"/>
    <w:multiLevelType w:val="hybridMultilevel"/>
    <w:tmpl w:val="50042620"/>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D66557A"/>
    <w:multiLevelType w:val="hybridMultilevel"/>
    <w:tmpl w:val="FB36F734"/>
    <w:lvl w:ilvl="0" w:tplc="45EC00F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645191"/>
    <w:multiLevelType w:val="hybridMultilevel"/>
    <w:tmpl w:val="CE9824D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5100185"/>
    <w:multiLevelType w:val="hybridMultilevel"/>
    <w:tmpl w:val="03728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8EF1E68"/>
    <w:multiLevelType w:val="hybridMultilevel"/>
    <w:tmpl w:val="E6A6ED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5300776"/>
    <w:multiLevelType w:val="hybridMultilevel"/>
    <w:tmpl w:val="67242F1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26761357">
    <w:abstractNumId w:val="0"/>
  </w:num>
  <w:num w:numId="2" w16cid:durableId="1205017747">
    <w:abstractNumId w:val="6"/>
  </w:num>
  <w:num w:numId="3" w16cid:durableId="1988702403">
    <w:abstractNumId w:val="7"/>
  </w:num>
  <w:num w:numId="4" w16cid:durableId="93012739">
    <w:abstractNumId w:val="2"/>
  </w:num>
  <w:num w:numId="5" w16cid:durableId="1630745033">
    <w:abstractNumId w:val="5"/>
  </w:num>
  <w:num w:numId="6" w16cid:durableId="1245728115">
    <w:abstractNumId w:val="8"/>
  </w:num>
  <w:num w:numId="7" w16cid:durableId="28383417">
    <w:abstractNumId w:val="4"/>
  </w:num>
  <w:num w:numId="8" w16cid:durableId="347216000">
    <w:abstractNumId w:val="1"/>
  </w:num>
  <w:num w:numId="9" w16cid:durableId="2081095955">
    <w:abstractNumId w:val="9"/>
  </w:num>
  <w:num w:numId="10" w16cid:durableId="1595093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Patient Education Counseling 01.03&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rew92rflz9feme2f9nxtde15e5resdvrspw&quot;&gt;Diabetes Gateway Project 290722&lt;record-ids&gt;&lt;item&gt;120&lt;/item&gt;&lt;item&gt;392&lt;/item&gt;&lt;item&gt;591&lt;/item&gt;&lt;item&gt;1011&lt;/item&gt;&lt;item&gt;1428&lt;/item&gt;&lt;item&gt;1512&lt;/item&gt;&lt;item&gt;1605&lt;/item&gt;&lt;item&gt;1638&lt;/item&gt;&lt;item&gt;1677&lt;/item&gt;&lt;item&gt;1725&lt;/item&gt;&lt;item&gt;1779&lt;/item&gt;&lt;item&gt;1780&lt;/item&gt;&lt;item&gt;1887&lt;/item&gt;&lt;item&gt;1988&lt;/item&gt;&lt;item&gt;1989&lt;/item&gt;&lt;item&gt;1990&lt;/item&gt;&lt;item&gt;2224&lt;/item&gt;&lt;/record-ids&gt;&lt;/item&gt;&lt;/Libraries&gt;"/>
  </w:docVars>
  <w:rsids>
    <w:rsidRoot w:val="00233C69"/>
    <w:rsid w:val="0000718C"/>
    <w:rsid w:val="00010B05"/>
    <w:rsid w:val="0001340B"/>
    <w:rsid w:val="00023938"/>
    <w:rsid w:val="000413F4"/>
    <w:rsid w:val="00041931"/>
    <w:rsid w:val="000478E4"/>
    <w:rsid w:val="000559D0"/>
    <w:rsid w:val="00070266"/>
    <w:rsid w:val="000B4B82"/>
    <w:rsid w:val="000E6DBE"/>
    <w:rsid w:val="001B380A"/>
    <w:rsid w:val="001C3FD5"/>
    <w:rsid w:val="00211220"/>
    <w:rsid w:val="002113B0"/>
    <w:rsid w:val="00233C69"/>
    <w:rsid w:val="002565A1"/>
    <w:rsid w:val="00262185"/>
    <w:rsid w:val="00267E39"/>
    <w:rsid w:val="002B5E87"/>
    <w:rsid w:val="002E606A"/>
    <w:rsid w:val="002F31F3"/>
    <w:rsid w:val="00307F60"/>
    <w:rsid w:val="00316B39"/>
    <w:rsid w:val="00322485"/>
    <w:rsid w:val="00327141"/>
    <w:rsid w:val="00342A59"/>
    <w:rsid w:val="00370D46"/>
    <w:rsid w:val="00391433"/>
    <w:rsid w:val="00391FE4"/>
    <w:rsid w:val="003B0CE1"/>
    <w:rsid w:val="003F3FA7"/>
    <w:rsid w:val="00417B1A"/>
    <w:rsid w:val="00420294"/>
    <w:rsid w:val="004240F7"/>
    <w:rsid w:val="0044256D"/>
    <w:rsid w:val="00446907"/>
    <w:rsid w:val="0048251A"/>
    <w:rsid w:val="00491E8C"/>
    <w:rsid w:val="004C6527"/>
    <w:rsid w:val="005027AD"/>
    <w:rsid w:val="005303D3"/>
    <w:rsid w:val="005B06C4"/>
    <w:rsid w:val="005B7C70"/>
    <w:rsid w:val="006251B9"/>
    <w:rsid w:val="0063719E"/>
    <w:rsid w:val="006406AF"/>
    <w:rsid w:val="00672AA4"/>
    <w:rsid w:val="006A06F0"/>
    <w:rsid w:val="006A47D4"/>
    <w:rsid w:val="006A7A05"/>
    <w:rsid w:val="006B30C9"/>
    <w:rsid w:val="006C70BA"/>
    <w:rsid w:val="006F2845"/>
    <w:rsid w:val="006F42CB"/>
    <w:rsid w:val="007258F3"/>
    <w:rsid w:val="007428F9"/>
    <w:rsid w:val="00793020"/>
    <w:rsid w:val="007966BF"/>
    <w:rsid w:val="007A36CD"/>
    <w:rsid w:val="007C7443"/>
    <w:rsid w:val="007D0697"/>
    <w:rsid w:val="007F27CF"/>
    <w:rsid w:val="007F694D"/>
    <w:rsid w:val="008074D5"/>
    <w:rsid w:val="00816ADB"/>
    <w:rsid w:val="00823EAC"/>
    <w:rsid w:val="008249CF"/>
    <w:rsid w:val="008331AB"/>
    <w:rsid w:val="00854ABF"/>
    <w:rsid w:val="00890A2C"/>
    <w:rsid w:val="008A282E"/>
    <w:rsid w:val="008F5963"/>
    <w:rsid w:val="009167A5"/>
    <w:rsid w:val="00925DFD"/>
    <w:rsid w:val="0094151D"/>
    <w:rsid w:val="00994EA0"/>
    <w:rsid w:val="00A03C73"/>
    <w:rsid w:val="00A4523D"/>
    <w:rsid w:val="00A520DA"/>
    <w:rsid w:val="00A539E7"/>
    <w:rsid w:val="00A648CD"/>
    <w:rsid w:val="00A64B2A"/>
    <w:rsid w:val="00A80252"/>
    <w:rsid w:val="00A8310C"/>
    <w:rsid w:val="00AA2C28"/>
    <w:rsid w:val="00AC6530"/>
    <w:rsid w:val="00AC7683"/>
    <w:rsid w:val="00AE0E4E"/>
    <w:rsid w:val="00B1157A"/>
    <w:rsid w:val="00B12E03"/>
    <w:rsid w:val="00B615CE"/>
    <w:rsid w:val="00BC50D5"/>
    <w:rsid w:val="00BF3B17"/>
    <w:rsid w:val="00C456AC"/>
    <w:rsid w:val="00C54014"/>
    <w:rsid w:val="00C918AD"/>
    <w:rsid w:val="00C93D29"/>
    <w:rsid w:val="00CA6106"/>
    <w:rsid w:val="00D10B62"/>
    <w:rsid w:val="00D11031"/>
    <w:rsid w:val="00D24D89"/>
    <w:rsid w:val="00D35C10"/>
    <w:rsid w:val="00DD2350"/>
    <w:rsid w:val="00E1603E"/>
    <w:rsid w:val="00E25CEB"/>
    <w:rsid w:val="00E42B0E"/>
    <w:rsid w:val="00E561A5"/>
    <w:rsid w:val="00E774C9"/>
    <w:rsid w:val="00E8248F"/>
    <w:rsid w:val="00E83CC7"/>
    <w:rsid w:val="00EC07BE"/>
    <w:rsid w:val="00EC50FF"/>
    <w:rsid w:val="00F135B3"/>
    <w:rsid w:val="00F30A47"/>
    <w:rsid w:val="00F35557"/>
    <w:rsid w:val="00F70C3A"/>
    <w:rsid w:val="00F95422"/>
    <w:rsid w:val="00FA0F5A"/>
    <w:rsid w:val="00FB5989"/>
    <w:rsid w:val="00FD113F"/>
    <w:rsid w:val="00FD6B4D"/>
    <w:rsid w:val="00FF1C0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C13FF"/>
  <w15:chartTrackingRefBased/>
  <w15:docId w15:val="{D5018544-E609-432B-8EB9-D339074C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C69"/>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3914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914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62185"/>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44256D"/>
    <w:pPr>
      <w:jc w:val="center"/>
    </w:pPr>
    <w:rPr>
      <w:rFonts w:cs="Arial"/>
      <w:noProof/>
      <w:lang w:val="en-US"/>
    </w:rPr>
  </w:style>
  <w:style w:type="character" w:customStyle="1" w:styleId="EndNoteBibliographyTitleChar">
    <w:name w:val="EndNote Bibliography Title Char"/>
    <w:basedOn w:val="DefaultParagraphFont"/>
    <w:link w:val="EndNoteBibliographyTitle"/>
    <w:rsid w:val="0044256D"/>
    <w:rPr>
      <w:rFonts w:ascii="Arial" w:eastAsia="Times New Roman" w:hAnsi="Arial" w:cs="Arial"/>
      <w:noProof/>
      <w:sz w:val="20"/>
      <w:szCs w:val="24"/>
      <w:lang w:val="en-US"/>
    </w:rPr>
  </w:style>
  <w:style w:type="paragraph" w:customStyle="1" w:styleId="EndNoteBibliography">
    <w:name w:val="EndNote Bibliography"/>
    <w:basedOn w:val="Normal"/>
    <w:link w:val="EndNoteBibliographyChar"/>
    <w:rsid w:val="0044256D"/>
    <w:rPr>
      <w:rFonts w:cs="Arial"/>
      <w:noProof/>
      <w:lang w:val="en-US"/>
    </w:rPr>
  </w:style>
  <w:style w:type="character" w:customStyle="1" w:styleId="EndNoteBibliographyChar">
    <w:name w:val="EndNote Bibliography Char"/>
    <w:basedOn w:val="DefaultParagraphFont"/>
    <w:link w:val="EndNoteBibliography"/>
    <w:rsid w:val="0044256D"/>
    <w:rPr>
      <w:rFonts w:ascii="Arial" w:eastAsia="Times New Roman" w:hAnsi="Arial" w:cs="Arial"/>
      <w:noProof/>
      <w:sz w:val="20"/>
      <w:szCs w:val="24"/>
      <w:lang w:val="en-US"/>
    </w:rPr>
  </w:style>
  <w:style w:type="character" w:styleId="Hyperlink">
    <w:name w:val="Hyperlink"/>
    <w:basedOn w:val="DefaultParagraphFont"/>
    <w:uiPriority w:val="99"/>
    <w:unhideWhenUsed/>
    <w:rsid w:val="0044256D"/>
    <w:rPr>
      <w:color w:val="0563C1" w:themeColor="hyperlink"/>
      <w:u w:val="single"/>
    </w:rPr>
  </w:style>
  <w:style w:type="character" w:styleId="UnresolvedMention">
    <w:name w:val="Unresolved Mention"/>
    <w:basedOn w:val="DefaultParagraphFont"/>
    <w:uiPriority w:val="99"/>
    <w:semiHidden/>
    <w:unhideWhenUsed/>
    <w:rsid w:val="0044256D"/>
    <w:rPr>
      <w:color w:val="605E5C"/>
      <w:shd w:val="clear" w:color="auto" w:fill="E1DFDD"/>
    </w:rPr>
  </w:style>
  <w:style w:type="paragraph" w:styleId="ListParagraph">
    <w:name w:val="List Paragraph"/>
    <w:aliases w:val="Recommendation,List Paragraph1,standard lewis,CDHP List Paragraph,dot point 1,List Paragraph11,List Paragraph111,L,F5 List Paragraph,Dot pt,CV text,Table text,Medium Grid 1 - Accent 21,Numbered Paragraph,List Paragraph2,No Spacing1"/>
    <w:basedOn w:val="Normal"/>
    <w:link w:val="ListParagraphChar"/>
    <w:uiPriority w:val="34"/>
    <w:qFormat/>
    <w:rsid w:val="000E6DBE"/>
    <w:pPr>
      <w:ind w:left="720"/>
      <w:contextualSpacing/>
    </w:pPr>
    <w:rPr>
      <w:rFonts w:ascii="Times New Roman" w:hAnsi="Times New Roman"/>
      <w:sz w:val="24"/>
      <w:lang w:eastAsia="en-AU"/>
    </w:rPr>
  </w:style>
  <w:style w:type="character" w:customStyle="1" w:styleId="ListParagraphChar">
    <w:name w:val="List Paragraph Char"/>
    <w:aliases w:val="Recommendation Char,List Paragraph1 Char,standard lewis Char,CDHP List Paragraph Char,dot point 1 Char,List Paragraph11 Char,List Paragraph111 Char,L Char,F5 List Paragraph Char,Dot pt Char,CV text Char,Table text Char"/>
    <w:basedOn w:val="DefaultParagraphFont"/>
    <w:link w:val="ListParagraph"/>
    <w:uiPriority w:val="34"/>
    <w:rsid w:val="000E6DBE"/>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7C7443"/>
    <w:rPr>
      <w:sz w:val="16"/>
      <w:szCs w:val="16"/>
    </w:rPr>
  </w:style>
  <w:style w:type="paragraph" w:styleId="CommentText">
    <w:name w:val="annotation text"/>
    <w:basedOn w:val="Normal"/>
    <w:link w:val="CommentTextChar"/>
    <w:uiPriority w:val="99"/>
    <w:unhideWhenUsed/>
    <w:rsid w:val="007C7443"/>
    <w:rPr>
      <w:szCs w:val="20"/>
    </w:rPr>
  </w:style>
  <w:style w:type="character" w:customStyle="1" w:styleId="CommentTextChar">
    <w:name w:val="Comment Text Char"/>
    <w:basedOn w:val="DefaultParagraphFont"/>
    <w:link w:val="CommentText"/>
    <w:uiPriority w:val="99"/>
    <w:rsid w:val="007C744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C7443"/>
    <w:rPr>
      <w:b/>
      <w:bCs/>
    </w:rPr>
  </w:style>
  <w:style w:type="character" w:customStyle="1" w:styleId="CommentSubjectChar">
    <w:name w:val="Comment Subject Char"/>
    <w:basedOn w:val="CommentTextChar"/>
    <w:link w:val="CommentSubject"/>
    <w:uiPriority w:val="99"/>
    <w:semiHidden/>
    <w:rsid w:val="007C7443"/>
    <w:rPr>
      <w:rFonts w:ascii="Arial" w:eastAsia="Times New Roman" w:hAnsi="Arial" w:cs="Times New Roman"/>
      <w:b/>
      <w:bCs/>
      <w:sz w:val="20"/>
      <w:szCs w:val="20"/>
    </w:rPr>
  </w:style>
  <w:style w:type="paragraph" w:styleId="NoSpacing">
    <w:name w:val="No Spacing"/>
    <w:uiPriority w:val="1"/>
    <w:qFormat/>
    <w:rsid w:val="00672AA4"/>
    <w:pPr>
      <w:spacing w:after="0" w:line="240" w:lineRule="auto"/>
    </w:pPr>
    <w:rPr>
      <w:rFonts w:ascii="Arial" w:eastAsia="Times New Roman" w:hAnsi="Arial" w:cs="Times New Roman"/>
      <w:sz w:val="20"/>
      <w:szCs w:val="24"/>
    </w:rPr>
  </w:style>
  <w:style w:type="character" w:styleId="FollowedHyperlink">
    <w:name w:val="FollowedHyperlink"/>
    <w:basedOn w:val="DefaultParagraphFont"/>
    <w:uiPriority w:val="99"/>
    <w:semiHidden/>
    <w:unhideWhenUsed/>
    <w:rsid w:val="000B4B82"/>
    <w:rPr>
      <w:color w:val="954F72" w:themeColor="followedHyperlink"/>
      <w:u w:val="single"/>
    </w:rPr>
  </w:style>
  <w:style w:type="character" w:customStyle="1" w:styleId="Heading1Char">
    <w:name w:val="Heading 1 Char"/>
    <w:basedOn w:val="DefaultParagraphFont"/>
    <w:link w:val="Heading1"/>
    <w:uiPriority w:val="9"/>
    <w:rsid w:val="0039143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9143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62185"/>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F95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F95422"/>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F95422"/>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2">
    <w:name w:val="Grid Table 6 Colorful Accent 2"/>
    <w:basedOn w:val="TableNormal"/>
    <w:uiPriority w:val="51"/>
    <w:rsid w:val="00F95422"/>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pf0">
    <w:name w:val="pf0"/>
    <w:basedOn w:val="Normal"/>
    <w:rsid w:val="00793020"/>
    <w:pPr>
      <w:spacing w:before="100" w:beforeAutospacing="1" w:after="100" w:afterAutospacing="1"/>
    </w:pPr>
    <w:rPr>
      <w:rFonts w:ascii="Times New Roman" w:hAnsi="Times New Roman"/>
      <w:sz w:val="24"/>
      <w:lang w:eastAsia="en-AU"/>
    </w:rPr>
  </w:style>
  <w:style w:type="character" w:customStyle="1" w:styleId="cf01">
    <w:name w:val="cf01"/>
    <w:basedOn w:val="DefaultParagraphFont"/>
    <w:rsid w:val="00793020"/>
    <w:rPr>
      <w:rFonts w:ascii="Segoe UI" w:hAnsi="Segoe UI" w:cs="Segoe UI" w:hint="default"/>
      <w:sz w:val="18"/>
      <w:szCs w:val="18"/>
    </w:rPr>
  </w:style>
  <w:style w:type="paragraph" w:styleId="Revision">
    <w:name w:val="Revision"/>
    <w:hidden/>
    <w:uiPriority w:val="99"/>
    <w:semiHidden/>
    <w:rsid w:val="00C918AD"/>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7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hrq.gov/professionals/quality-patient-safety/quality-resources/tools/literacy-toolkit/healthlittoolkit2.html"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ell.techlab.work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ec.health.nsw.gov.au/__data/assets/pdf_file/0008/487169/NSW-Health-Literacy-Framework-2019-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4989</Words>
  <Characters>28440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Ayre</dc:creator>
  <cp:keywords/>
  <dc:description/>
  <cp:lastModifiedBy>Julie Ayre</cp:lastModifiedBy>
  <cp:revision>4</cp:revision>
  <dcterms:created xsi:type="dcterms:W3CDTF">2023-05-09T05:32:00Z</dcterms:created>
  <dcterms:modified xsi:type="dcterms:W3CDTF">2023-05-09T05:32:00Z</dcterms:modified>
</cp:coreProperties>
</file>