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23A0" w14:textId="24A721E4" w:rsidR="002D6E67" w:rsidRPr="002D6E67" w:rsidRDefault="002D6E67" w:rsidP="002D6E67">
      <w:pPr>
        <w:jc w:val="center"/>
        <w:rPr>
          <w:rFonts w:cstheme="minorHAnsi"/>
          <w:b/>
          <w:bCs/>
          <w:sz w:val="32"/>
          <w:szCs w:val="32"/>
        </w:rPr>
      </w:pPr>
      <w:r w:rsidRPr="002D6E67">
        <w:rPr>
          <w:rFonts w:cstheme="minorHAnsi"/>
          <w:b/>
          <w:bCs/>
          <w:sz w:val="32"/>
          <w:szCs w:val="32"/>
        </w:rPr>
        <w:t>Assessment of systemic exposure to capsaicin following intranasal administration</w:t>
      </w:r>
    </w:p>
    <w:p w14:paraId="3ACBF514" w14:textId="77777777" w:rsidR="002D6E67" w:rsidRPr="002D6E67" w:rsidRDefault="002D6E67" w:rsidP="002D6E67">
      <w:pPr>
        <w:jc w:val="center"/>
        <w:rPr>
          <w:rFonts w:cstheme="minorHAnsi"/>
        </w:rPr>
      </w:pPr>
    </w:p>
    <w:p w14:paraId="1F45857C" w14:textId="329785E3" w:rsidR="002D6E67" w:rsidRPr="002D6E67" w:rsidRDefault="002D6E67" w:rsidP="002D6E67">
      <w:pPr>
        <w:jc w:val="center"/>
        <w:rPr>
          <w:rFonts w:cstheme="minorHAnsi"/>
          <w:b/>
          <w:bCs/>
          <w:sz w:val="28"/>
          <w:szCs w:val="28"/>
        </w:rPr>
      </w:pPr>
      <w:r w:rsidRPr="002D6E67">
        <w:rPr>
          <w:rFonts w:cstheme="minorHAnsi"/>
          <w:b/>
          <w:bCs/>
          <w:sz w:val="28"/>
          <w:szCs w:val="28"/>
        </w:rPr>
        <w:t>Protocol</w:t>
      </w:r>
    </w:p>
    <w:p w14:paraId="121B9561" w14:textId="473E5792" w:rsidR="002D6E67" w:rsidRPr="002D6E67" w:rsidRDefault="002D6E67" w:rsidP="002D6E67">
      <w:pPr>
        <w:jc w:val="center"/>
        <w:rPr>
          <w:rFonts w:cstheme="minorHAnsi"/>
        </w:rPr>
      </w:pPr>
    </w:p>
    <w:tbl>
      <w:tblPr>
        <w:tblW w:w="0" w:type="auto"/>
        <w:tblLook w:val="04A0" w:firstRow="1" w:lastRow="0" w:firstColumn="1" w:lastColumn="0" w:noHBand="0" w:noVBand="1"/>
      </w:tblPr>
      <w:tblGrid>
        <w:gridCol w:w="5812"/>
        <w:gridCol w:w="3119"/>
      </w:tblGrid>
      <w:tr w:rsidR="002D6E67" w:rsidRPr="002D6E67" w14:paraId="10FDF354" w14:textId="77777777" w:rsidTr="00917B2C">
        <w:tc>
          <w:tcPr>
            <w:tcW w:w="5812" w:type="dxa"/>
          </w:tcPr>
          <w:p w14:paraId="32CD1C71" w14:textId="77777777" w:rsidR="002D6E67" w:rsidRPr="002D6E67" w:rsidRDefault="002D6E67" w:rsidP="002D6E67">
            <w:pPr>
              <w:rPr>
                <w:rFonts w:cstheme="minorHAnsi"/>
                <w:b/>
              </w:rPr>
            </w:pPr>
            <w:r w:rsidRPr="002D6E67">
              <w:rPr>
                <w:rFonts w:cstheme="minorHAnsi"/>
                <w:b/>
              </w:rPr>
              <w:t>Research site</w:t>
            </w:r>
          </w:p>
        </w:tc>
        <w:tc>
          <w:tcPr>
            <w:tcW w:w="3119" w:type="dxa"/>
          </w:tcPr>
          <w:p w14:paraId="01C8D772" w14:textId="77777777" w:rsidR="002D6E67" w:rsidRPr="002D6E67" w:rsidRDefault="002D6E67" w:rsidP="002D6E67">
            <w:pPr>
              <w:rPr>
                <w:rFonts w:cstheme="minorHAnsi"/>
                <w:b/>
              </w:rPr>
            </w:pPr>
            <w:r w:rsidRPr="002D6E67">
              <w:rPr>
                <w:rFonts w:cstheme="minorHAnsi"/>
                <w:b/>
              </w:rPr>
              <w:t>Principal Investigator</w:t>
            </w:r>
          </w:p>
        </w:tc>
      </w:tr>
      <w:tr w:rsidR="002D6E67" w:rsidRPr="002D6E67" w14:paraId="34F3D145" w14:textId="77777777" w:rsidTr="00917B2C">
        <w:tc>
          <w:tcPr>
            <w:tcW w:w="5812" w:type="dxa"/>
          </w:tcPr>
          <w:p w14:paraId="796C98DC" w14:textId="77777777" w:rsidR="002D6E67" w:rsidRPr="002D6E67" w:rsidRDefault="002D6E67" w:rsidP="002D6E67">
            <w:pPr>
              <w:rPr>
                <w:rFonts w:cstheme="minorHAnsi"/>
              </w:rPr>
            </w:pPr>
            <w:r w:rsidRPr="002D6E67">
              <w:rPr>
                <w:rFonts w:cstheme="minorHAnsi"/>
              </w:rPr>
              <w:t>Queensland Allergy Services</w:t>
            </w:r>
          </w:p>
        </w:tc>
        <w:tc>
          <w:tcPr>
            <w:tcW w:w="3119" w:type="dxa"/>
          </w:tcPr>
          <w:p w14:paraId="56311B5E" w14:textId="77777777" w:rsidR="002D6E67" w:rsidRPr="002D6E67" w:rsidRDefault="002D6E67" w:rsidP="002D6E67">
            <w:pPr>
              <w:rPr>
                <w:rFonts w:cstheme="minorHAnsi"/>
              </w:rPr>
            </w:pPr>
            <w:r w:rsidRPr="002D6E67">
              <w:rPr>
                <w:rFonts w:cstheme="minorHAnsi"/>
              </w:rPr>
              <w:t>Professor Peter Smith</w:t>
            </w:r>
          </w:p>
        </w:tc>
      </w:tr>
    </w:tbl>
    <w:p w14:paraId="3DB251C2" w14:textId="53A07B42" w:rsidR="002D6E67" w:rsidRPr="002D6E67" w:rsidRDefault="002D6E67" w:rsidP="002D6E67">
      <w:pPr>
        <w:rPr>
          <w:rFonts w:cstheme="minorHAnsi"/>
        </w:rPr>
      </w:pPr>
    </w:p>
    <w:p w14:paraId="4EA5720F" w14:textId="7B6F7A04" w:rsidR="002D6E67" w:rsidRPr="002D6E67" w:rsidRDefault="002D6E67" w:rsidP="002D6E67">
      <w:pPr>
        <w:rPr>
          <w:rFonts w:cstheme="minorHAnsi"/>
        </w:rPr>
      </w:pPr>
      <w:r w:rsidRPr="002D6E67">
        <w:rPr>
          <w:rFonts w:cstheme="minorHAnsi"/>
        </w:rPr>
        <w:t xml:space="preserve">   </w:t>
      </w:r>
      <w:r w:rsidRPr="002D6E67">
        <w:rPr>
          <w:rFonts w:cstheme="minorHAnsi"/>
        </w:rPr>
        <w:t>NIIM trial Reference Number: 0118E-2022</w:t>
      </w:r>
    </w:p>
    <w:p w14:paraId="7EA8E356" w14:textId="30264C0F" w:rsidR="002D6E67" w:rsidRPr="002D6E67" w:rsidRDefault="002D6E67" w:rsidP="002D6E67">
      <w:pPr>
        <w:rPr>
          <w:rFonts w:cstheme="minorHAnsi"/>
        </w:rPr>
      </w:pPr>
    </w:p>
    <w:p w14:paraId="5EB0D108" w14:textId="5AA34C2B" w:rsidR="002D6E67" w:rsidRPr="002D6E67" w:rsidRDefault="002D6E67" w:rsidP="002D6E67">
      <w:pPr>
        <w:rPr>
          <w:rFonts w:cstheme="minorHAnsi"/>
          <w:b/>
          <w:bCs/>
        </w:rPr>
      </w:pPr>
      <w:r w:rsidRPr="002D6E67">
        <w:rPr>
          <w:rFonts w:cstheme="minorHAnsi"/>
          <w:b/>
          <w:bCs/>
        </w:rPr>
        <w:t>Funding / Compensation</w:t>
      </w:r>
    </w:p>
    <w:p w14:paraId="2F3ED88E" w14:textId="4648839B" w:rsidR="002D6E67" w:rsidRPr="002D6E67" w:rsidRDefault="002D6E67" w:rsidP="002D6E67">
      <w:pPr>
        <w:rPr>
          <w:rFonts w:cstheme="minorHAnsi"/>
        </w:rPr>
      </w:pPr>
      <w:r w:rsidRPr="002D6E67">
        <w:rPr>
          <w:rFonts w:cstheme="minorHAnsi"/>
        </w:rPr>
        <w:t>Participants Will be paid $500 total for volunteering for this study</w:t>
      </w:r>
    </w:p>
    <w:p w14:paraId="66EDA394" w14:textId="0F9E73FA" w:rsidR="002D6E67" w:rsidRPr="002D6E67" w:rsidRDefault="002D6E67" w:rsidP="002D6E67">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15"/>
      </w:tblGrid>
      <w:tr w:rsidR="002D6E67" w:rsidRPr="002D6E67" w14:paraId="39E64EFD" w14:textId="77777777" w:rsidTr="00917B2C">
        <w:tc>
          <w:tcPr>
            <w:tcW w:w="2689" w:type="dxa"/>
            <w:vAlign w:val="center"/>
          </w:tcPr>
          <w:p w14:paraId="7D3B1B7B" w14:textId="13811700" w:rsidR="002D6E67" w:rsidRPr="002D6E67" w:rsidRDefault="002D6E67" w:rsidP="00917B2C">
            <w:pPr>
              <w:spacing w:beforeLines="20" w:before="48" w:afterLines="20" w:after="48"/>
              <w:rPr>
                <w:rFonts w:cstheme="minorHAnsi"/>
                <w:lang w:val="en-GB"/>
              </w:rPr>
            </w:pPr>
            <w:r w:rsidRPr="002D6E67">
              <w:rPr>
                <w:rFonts w:cstheme="minorHAnsi"/>
                <w:lang w:val="en-GB"/>
              </w:rPr>
              <w:t xml:space="preserve">Title of clinical Trial </w:t>
            </w:r>
          </w:p>
        </w:tc>
        <w:tc>
          <w:tcPr>
            <w:tcW w:w="6315" w:type="dxa"/>
            <w:vAlign w:val="center"/>
          </w:tcPr>
          <w:p w14:paraId="5F9A34BE" w14:textId="704AEA4C" w:rsidR="002D6E67" w:rsidRPr="002D6E67" w:rsidRDefault="002D6E67" w:rsidP="00917B2C">
            <w:pPr>
              <w:spacing w:beforeLines="20" w:before="48" w:afterLines="20" w:after="48"/>
              <w:jc w:val="both"/>
              <w:rPr>
                <w:rFonts w:cstheme="minorHAnsi"/>
                <w:lang w:val="en-GB"/>
              </w:rPr>
            </w:pPr>
            <w:sdt>
              <w:sdtPr>
                <w:rPr>
                  <w:rFonts w:cstheme="minorHAnsi"/>
                  <w:lang w:val="en-GB"/>
                </w:rPr>
                <w:alias w:val="Titel"/>
                <w:id w:val="556047883"/>
                <w:placeholder>
                  <w:docPart w:val="CCB14ECFAA27A642ADBEEBD5A89B2C4C"/>
                </w:placeholder>
                <w:dataBinding w:prefixMappings="xmlns:ns0='http://purl.org/dc/elements/1.1/' xmlns:ns1='http://schemas.openxmlformats.org/package/2006/metadata/core-properties' " w:xpath="/ns1:coreProperties[1]/ns0:title[1]" w:storeItemID="{6C3C8BC8-F283-45AE-878A-BAB7291924A1}"/>
                <w:text/>
              </w:sdtPr>
              <w:sdtContent>
                <w:r w:rsidRPr="002D6E67">
                  <w:rPr>
                    <w:rFonts w:cstheme="minorHAnsi"/>
                    <w:lang w:val="en-GB"/>
                  </w:rPr>
                  <w:t>Assessment of systemic exposure to capsaicin following intranasal administration</w:t>
                </w:r>
              </w:sdtContent>
            </w:sdt>
          </w:p>
        </w:tc>
      </w:tr>
      <w:tr w:rsidR="002D6E67" w:rsidRPr="002D6E67" w14:paraId="4CCCA590" w14:textId="77777777" w:rsidTr="00917B2C">
        <w:tc>
          <w:tcPr>
            <w:tcW w:w="2689" w:type="dxa"/>
            <w:vAlign w:val="center"/>
          </w:tcPr>
          <w:p w14:paraId="5DC8E8F0" w14:textId="77777777" w:rsidR="002D6E67" w:rsidRPr="002D6E67" w:rsidRDefault="002D6E67" w:rsidP="00917B2C">
            <w:pPr>
              <w:spacing w:beforeLines="20" w:before="48" w:afterLines="20" w:after="48"/>
              <w:rPr>
                <w:rFonts w:cstheme="minorHAnsi"/>
                <w:lang w:val="en-GB"/>
              </w:rPr>
            </w:pPr>
            <w:r w:rsidRPr="002D6E67">
              <w:rPr>
                <w:rFonts w:cstheme="minorHAnsi"/>
                <w:lang w:val="en-GB"/>
              </w:rPr>
              <w:t>Trial Phase (I, II, III, IV)</w:t>
            </w:r>
          </w:p>
        </w:tc>
        <w:tc>
          <w:tcPr>
            <w:tcW w:w="6315" w:type="dxa"/>
            <w:vAlign w:val="center"/>
          </w:tcPr>
          <w:p w14:paraId="7F9D3379" w14:textId="77777777" w:rsidR="002D6E67" w:rsidRPr="002D6E67" w:rsidRDefault="002D6E67" w:rsidP="00917B2C">
            <w:pPr>
              <w:spacing w:beforeLines="20" w:before="48" w:afterLines="20" w:after="48"/>
              <w:jc w:val="both"/>
              <w:rPr>
                <w:rFonts w:cstheme="minorHAnsi"/>
                <w:lang w:val="en-GB"/>
              </w:rPr>
            </w:pPr>
            <w:r w:rsidRPr="002D6E67">
              <w:rPr>
                <w:rFonts w:cstheme="minorHAnsi"/>
                <w:lang w:val="en-GB"/>
              </w:rPr>
              <w:t>Phase 1 bio-availability trial</w:t>
            </w:r>
          </w:p>
        </w:tc>
      </w:tr>
      <w:tr w:rsidR="002D6E67" w:rsidRPr="002D6E67" w14:paraId="381018BF" w14:textId="77777777" w:rsidTr="00917B2C">
        <w:tc>
          <w:tcPr>
            <w:tcW w:w="2689" w:type="dxa"/>
            <w:vAlign w:val="center"/>
          </w:tcPr>
          <w:p w14:paraId="023DD6AA" w14:textId="77777777" w:rsidR="002D6E67" w:rsidRPr="002D6E67" w:rsidRDefault="002D6E67" w:rsidP="00917B2C">
            <w:pPr>
              <w:spacing w:beforeLines="20" w:before="48" w:afterLines="20" w:after="48"/>
              <w:rPr>
                <w:rFonts w:cstheme="minorHAnsi"/>
                <w:lang w:val="en-GB"/>
              </w:rPr>
            </w:pPr>
            <w:r w:rsidRPr="002D6E67">
              <w:rPr>
                <w:rFonts w:cstheme="minorHAnsi"/>
                <w:lang w:val="es-ES"/>
              </w:rPr>
              <w:t>Principal</w:t>
            </w:r>
            <w:r w:rsidRPr="002D6E67">
              <w:rPr>
                <w:rFonts w:cstheme="minorHAnsi"/>
                <w:lang w:val="en-GB"/>
              </w:rPr>
              <w:t xml:space="preserve"> Investigator</w:t>
            </w:r>
          </w:p>
        </w:tc>
        <w:sdt>
          <w:sdtPr>
            <w:rPr>
              <w:rFonts w:cstheme="minorHAnsi"/>
              <w:sz w:val="20"/>
              <w:szCs w:val="20"/>
              <w:lang w:val="en-GB"/>
            </w:rPr>
            <w:alias w:val="Auteur"/>
            <w:id w:val="-1936133397"/>
            <w:placeholder>
              <w:docPart w:val="00673ADDA25C4C40941042A01D214E0E"/>
            </w:placeholder>
            <w:dataBinding w:prefixMappings="xmlns:ns0='http://purl.org/dc/elements/1.1/' xmlns:ns1='http://schemas.openxmlformats.org/package/2006/metadata/core-properties' " w:xpath="/ns1:coreProperties[1]/ns0:creator[1]" w:storeItemID="{6C3C8BC8-F283-45AE-878A-BAB7291924A1}"/>
            <w:text/>
          </w:sdtPr>
          <w:sdtContent>
            <w:tc>
              <w:tcPr>
                <w:tcW w:w="6315" w:type="dxa"/>
                <w:vAlign w:val="center"/>
              </w:tcPr>
              <w:p w14:paraId="1960F7D3" w14:textId="0A5C82DD" w:rsidR="002D6E67" w:rsidRPr="002D6E67" w:rsidRDefault="002D6E67" w:rsidP="00917B2C">
                <w:pPr>
                  <w:spacing w:beforeLines="20" w:before="48" w:afterLines="20" w:after="48"/>
                  <w:jc w:val="both"/>
                  <w:rPr>
                    <w:rFonts w:cstheme="minorHAnsi"/>
                    <w:lang w:val="en-GB"/>
                  </w:rPr>
                </w:pPr>
                <w:r w:rsidRPr="002D6E67">
                  <w:rPr>
                    <w:rFonts w:cstheme="minorHAnsi"/>
                    <w:sz w:val="20"/>
                    <w:szCs w:val="20"/>
                    <w:lang w:val="en-GB"/>
                  </w:rPr>
                  <w:t>Pete Smith</w:t>
                </w:r>
              </w:p>
            </w:tc>
          </w:sdtContent>
        </w:sdt>
      </w:tr>
      <w:tr w:rsidR="002D6E67" w:rsidRPr="002D6E67" w14:paraId="1497D11C" w14:textId="77777777" w:rsidTr="00917B2C">
        <w:tc>
          <w:tcPr>
            <w:tcW w:w="2689" w:type="dxa"/>
            <w:vAlign w:val="center"/>
          </w:tcPr>
          <w:p w14:paraId="5C921F9E" w14:textId="77777777" w:rsidR="002D6E67" w:rsidRPr="002D6E67" w:rsidRDefault="002D6E67" w:rsidP="00917B2C">
            <w:pPr>
              <w:spacing w:beforeLines="20" w:before="48" w:afterLines="20" w:after="48"/>
              <w:rPr>
                <w:rFonts w:cstheme="minorHAnsi"/>
                <w:lang w:val="es-ES"/>
              </w:rPr>
            </w:pPr>
            <w:r w:rsidRPr="002D6E67">
              <w:rPr>
                <w:rFonts w:cstheme="minorHAnsi"/>
                <w:lang w:val="en-GB"/>
              </w:rPr>
              <w:t xml:space="preserve">           Contact Address </w:t>
            </w:r>
            <w:r w:rsidRPr="002D6E67">
              <w:rPr>
                <w:rFonts w:cstheme="minorHAnsi"/>
                <w:lang w:val="es-ES"/>
              </w:rPr>
              <w:t>PI</w:t>
            </w:r>
          </w:p>
        </w:tc>
        <w:tc>
          <w:tcPr>
            <w:tcW w:w="6315" w:type="dxa"/>
            <w:vAlign w:val="center"/>
          </w:tcPr>
          <w:p w14:paraId="6CD3CE22" w14:textId="77777777" w:rsidR="002D6E67" w:rsidRPr="002D6E67" w:rsidRDefault="002D6E67" w:rsidP="00917B2C">
            <w:pPr>
              <w:spacing w:beforeLines="20" w:before="48" w:afterLines="20" w:after="48"/>
              <w:jc w:val="both"/>
              <w:rPr>
                <w:rFonts w:cstheme="minorHAnsi"/>
                <w:lang w:val="en-GB"/>
              </w:rPr>
            </w:pPr>
            <w:r w:rsidRPr="002D6E67">
              <w:rPr>
                <w:rFonts w:cstheme="minorHAnsi"/>
                <w:color w:val="000000"/>
                <w:sz w:val="22"/>
                <w:szCs w:val="22"/>
                <w:lang w:val="en-US"/>
              </w:rPr>
              <w:t xml:space="preserve">17/123 </w:t>
            </w:r>
            <w:proofErr w:type="spellStart"/>
            <w:r w:rsidRPr="002D6E67">
              <w:rPr>
                <w:rFonts w:cstheme="minorHAnsi"/>
                <w:color w:val="000000"/>
                <w:sz w:val="22"/>
                <w:szCs w:val="22"/>
                <w:lang w:val="en-US"/>
              </w:rPr>
              <w:t>Nerang</w:t>
            </w:r>
            <w:proofErr w:type="spellEnd"/>
            <w:r w:rsidRPr="002D6E67">
              <w:rPr>
                <w:rFonts w:cstheme="minorHAnsi"/>
                <w:color w:val="000000"/>
                <w:sz w:val="22"/>
                <w:szCs w:val="22"/>
                <w:lang w:val="en-US"/>
              </w:rPr>
              <w:t xml:space="preserve"> ST Southport 4215</w:t>
            </w:r>
            <w:r w:rsidRPr="002D6E67">
              <w:rPr>
                <w:rFonts w:cstheme="minorHAnsi"/>
                <w:color w:val="000000"/>
                <w:sz w:val="22"/>
                <w:szCs w:val="22"/>
                <w:lang w:val="es-ES"/>
              </w:rPr>
              <w:t>, Australia</w:t>
            </w:r>
          </w:p>
        </w:tc>
      </w:tr>
      <w:tr w:rsidR="002D6E67" w:rsidRPr="002D6E67" w14:paraId="02F38879" w14:textId="77777777" w:rsidTr="00917B2C">
        <w:tc>
          <w:tcPr>
            <w:tcW w:w="2689" w:type="dxa"/>
            <w:vAlign w:val="center"/>
          </w:tcPr>
          <w:p w14:paraId="1F3DE23C" w14:textId="77777777" w:rsidR="002D6E67" w:rsidRPr="002D6E67" w:rsidRDefault="002D6E67" w:rsidP="00917B2C">
            <w:pPr>
              <w:spacing w:beforeLines="20" w:before="48" w:afterLines="20" w:after="48"/>
              <w:rPr>
                <w:rFonts w:cstheme="minorHAnsi"/>
                <w:lang w:val="es-ES"/>
              </w:rPr>
            </w:pPr>
            <w:r w:rsidRPr="002D6E67">
              <w:rPr>
                <w:rFonts w:cstheme="minorHAnsi"/>
                <w:lang w:val="en-GB"/>
              </w:rPr>
              <w:t xml:space="preserve">           Contact Email </w:t>
            </w:r>
            <w:r w:rsidRPr="002D6E67">
              <w:rPr>
                <w:rFonts w:cstheme="minorHAnsi"/>
                <w:lang w:val="es-ES"/>
              </w:rPr>
              <w:t>PI</w:t>
            </w:r>
          </w:p>
        </w:tc>
        <w:tc>
          <w:tcPr>
            <w:tcW w:w="6315" w:type="dxa"/>
            <w:vAlign w:val="center"/>
          </w:tcPr>
          <w:p w14:paraId="241CE114" w14:textId="77777777" w:rsidR="002D6E67" w:rsidRPr="002D6E67" w:rsidRDefault="002D6E67" w:rsidP="00917B2C">
            <w:pPr>
              <w:spacing w:beforeLines="20" w:before="48" w:afterLines="20" w:after="48"/>
              <w:jc w:val="both"/>
              <w:rPr>
                <w:rFonts w:cstheme="minorHAnsi"/>
                <w:lang w:val="es-ES"/>
              </w:rPr>
            </w:pPr>
            <w:r w:rsidRPr="002D6E67">
              <w:rPr>
                <w:rFonts w:cstheme="minorHAnsi"/>
                <w:lang w:val="es-ES"/>
              </w:rPr>
              <w:t>pksm@mac.com</w:t>
            </w:r>
          </w:p>
        </w:tc>
      </w:tr>
      <w:tr w:rsidR="002D6E67" w:rsidRPr="002D6E67" w14:paraId="5634543A" w14:textId="77777777" w:rsidTr="00917B2C">
        <w:tc>
          <w:tcPr>
            <w:tcW w:w="2689" w:type="dxa"/>
            <w:vAlign w:val="center"/>
          </w:tcPr>
          <w:p w14:paraId="53C73304" w14:textId="77777777" w:rsidR="002D6E67" w:rsidRPr="002D6E67" w:rsidRDefault="002D6E67" w:rsidP="00917B2C">
            <w:pPr>
              <w:spacing w:beforeLines="20" w:before="48" w:afterLines="20" w:after="48"/>
              <w:rPr>
                <w:rFonts w:cstheme="minorHAnsi"/>
                <w:lang w:val="es-ES"/>
              </w:rPr>
            </w:pPr>
            <w:r w:rsidRPr="002D6E67">
              <w:rPr>
                <w:rFonts w:cstheme="minorHAnsi"/>
                <w:lang w:val="en-GB"/>
              </w:rPr>
              <w:t xml:space="preserve">           Contact Phone </w:t>
            </w:r>
            <w:r w:rsidRPr="002D6E67">
              <w:rPr>
                <w:rFonts w:cstheme="minorHAnsi"/>
                <w:lang w:val="es-ES"/>
              </w:rPr>
              <w:t>PI</w:t>
            </w:r>
          </w:p>
        </w:tc>
        <w:tc>
          <w:tcPr>
            <w:tcW w:w="6315" w:type="dxa"/>
            <w:vAlign w:val="center"/>
          </w:tcPr>
          <w:p w14:paraId="1BFD0EFA" w14:textId="77777777" w:rsidR="002D6E67" w:rsidRPr="002D6E67" w:rsidRDefault="002D6E67" w:rsidP="00917B2C">
            <w:pPr>
              <w:spacing w:beforeLines="20" w:before="48" w:afterLines="20" w:after="48"/>
              <w:jc w:val="both"/>
              <w:rPr>
                <w:rFonts w:cstheme="minorHAnsi"/>
                <w:lang w:val="es-ES"/>
              </w:rPr>
            </w:pPr>
            <w:r w:rsidRPr="002D6E67">
              <w:rPr>
                <w:rFonts w:cstheme="minorHAnsi"/>
                <w:lang w:val="en-GB"/>
              </w:rPr>
              <w:t>0</w:t>
            </w:r>
            <w:r w:rsidRPr="002D6E67">
              <w:rPr>
                <w:rFonts w:cstheme="minorHAnsi"/>
                <w:lang w:val="es-ES"/>
              </w:rPr>
              <w:t>+61439895599</w:t>
            </w:r>
          </w:p>
        </w:tc>
      </w:tr>
      <w:tr w:rsidR="002D6E67" w:rsidRPr="002D6E67" w14:paraId="6636B8C0" w14:textId="77777777" w:rsidTr="00917B2C">
        <w:tc>
          <w:tcPr>
            <w:tcW w:w="2689" w:type="dxa"/>
            <w:vAlign w:val="center"/>
          </w:tcPr>
          <w:p w14:paraId="397B28E6" w14:textId="77777777" w:rsidR="002D6E67" w:rsidRPr="002D6E67" w:rsidRDefault="002D6E67" w:rsidP="00917B2C">
            <w:pPr>
              <w:spacing w:beforeLines="20" w:before="48" w:afterLines="20" w:after="48"/>
              <w:rPr>
                <w:rFonts w:cstheme="minorHAnsi"/>
                <w:lang w:val="en-GB"/>
              </w:rPr>
            </w:pPr>
            <w:proofErr w:type="spellStart"/>
            <w:r w:rsidRPr="002D6E67">
              <w:rPr>
                <w:rFonts w:cstheme="minorHAnsi"/>
                <w:lang w:val="es-ES"/>
              </w:rPr>
              <w:t>Study</w:t>
            </w:r>
            <w:proofErr w:type="spellEnd"/>
            <w:r w:rsidRPr="002D6E67">
              <w:rPr>
                <w:rFonts w:cstheme="minorHAnsi"/>
                <w:lang w:val="en-GB"/>
              </w:rPr>
              <w:t xml:space="preserve"> Site</w:t>
            </w:r>
          </w:p>
        </w:tc>
        <w:tc>
          <w:tcPr>
            <w:tcW w:w="6315" w:type="dxa"/>
            <w:vAlign w:val="center"/>
          </w:tcPr>
          <w:p w14:paraId="44DCD07A" w14:textId="77777777" w:rsidR="002D6E67" w:rsidRPr="002D6E67" w:rsidRDefault="002D6E67" w:rsidP="00917B2C">
            <w:pPr>
              <w:spacing w:beforeLines="20" w:before="48" w:afterLines="20" w:after="48"/>
              <w:jc w:val="both"/>
              <w:rPr>
                <w:rFonts w:cstheme="minorHAnsi"/>
                <w:lang w:val="es-ES"/>
              </w:rPr>
            </w:pPr>
            <w:r w:rsidRPr="002D6E67">
              <w:rPr>
                <w:rFonts w:cstheme="minorHAnsi"/>
                <w:lang w:val="es-ES"/>
              </w:rPr>
              <w:t xml:space="preserve">Queensland Allergy Services </w:t>
            </w:r>
            <w:proofErr w:type="spellStart"/>
            <w:r w:rsidRPr="002D6E67">
              <w:rPr>
                <w:rFonts w:cstheme="minorHAnsi"/>
                <w:lang w:val="es-ES"/>
              </w:rPr>
              <w:t>Pty</w:t>
            </w:r>
            <w:proofErr w:type="spellEnd"/>
            <w:r w:rsidRPr="002D6E67">
              <w:rPr>
                <w:rFonts w:cstheme="minorHAnsi"/>
                <w:lang w:val="es-ES"/>
              </w:rPr>
              <w:t xml:space="preserve"> </w:t>
            </w:r>
            <w:proofErr w:type="spellStart"/>
            <w:r w:rsidRPr="002D6E67">
              <w:rPr>
                <w:rFonts w:cstheme="minorHAnsi"/>
                <w:lang w:val="es-ES"/>
              </w:rPr>
              <w:t>Ltd</w:t>
            </w:r>
            <w:proofErr w:type="spellEnd"/>
          </w:p>
        </w:tc>
      </w:tr>
      <w:tr w:rsidR="002D6E67" w:rsidRPr="002D6E67" w14:paraId="7675503E" w14:textId="77777777" w:rsidTr="00917B2C">
        <w:tc>
          <w:tcPr>
            <w:tcW w:w="2689" w:type="dxa"/>
            <w:vAlign w:val="center"/>
          </w:tcPr>
          <w:p w14:paraId="5C5A952F" w14:textId="77777777" w:rsidR="002D6E67" w:rsidRPr="002D6E67" w:rsidRDefault="002D6E67" w:rsidP="00917B2C">
            <w:pPr>
              <w:spacing w:beforeLines="20" w:before="48" w:afterLines="20" w:after="48"/>
              <w:jc w:val="both"/>
              <w:rPr>
                <w:rFonts w:cstheme="minorHAnsi"/>
                <w:lang w:val="en-GB"/>
              </w:rPr>
            </w:pPr>
            <w:r w:rsidRPr="002D6E67">
              <w:rPr>
                <w:rFonts w:cstheme="minorHAnsi"/>
                <w:lang w:val="en-GB"/>
              </w:rPr>
              <w:t>Medical condition or disease under investigation</w:t>
            </w:r>
          </w:p>
        </w:tc>
        <w:tc>
          <w:tcPr>
            <w:tcW w:w="6315" w:type="dxa"/>
            <w:vAlign w:val="center"/>
          </w:tcPr>
          <w:p w14:paraId="1A1A1A72" w14:textId="77777777" w:rsidR="002D6E67" w:rsidRPr="002D6E67" w:rsidRDefault="002D6E67" w:rsidP="00917B2C">
            <w:pPr>
              <w:spacing w:beforeLines="20" w:before="48" w:afterLines="20" w:after="48"/>
              <w:jc w:val="both"/>
              <w:rPr>
                <w:rFonts w:cstheme="minorHAnsi"/>
                <w:lang w:val="en-GB"/>
              </w:rPr>
            </w:pPr>
            <w:r w:rsidRPr="002D6E67">
              <w:rPr>
                <w:rFonts w:cstheme="minorHAnsi"/>
                <w:lang w:val="en-GB"/>
              </w:rPr>
              <w:t>Healthy adult controls</w:t>
            </w:r>
          </w:p>
        </w:tc>
      </w:tr>
      <w:tr w:rsidR="002D6E67" w:rsidRPr="002D6E67" w14:paraId="225DABB7" w14:textId="77777777" w:rsidTr="00917B2C">
        <w:tc>
          <w:tcPr>
            <w:tcW w:w="2689" w:type="dxa"/>
            <w:vAlign w:val="center"/>
          </w:tcPr>
          <w:p w14:paraId="0D9449A5" w14:textId="77777777" w:rsidR="002D6E67" w:rsidRPr="002D6E67" w:rsidRDefault="002D6E67" w:rsidP="00917B2C">
            <w:pPr>
              <w:spacing w:beforeLines="20" w:before="48" w:afterLines="20" w:after="48"/>
              <w:jc w:val="both"/>
              <w:rPr>
                <w:rFonts w:cstheme="minorHAnsi"/>
                <w:lang w:val="en-GB"/>
              </w:rPr>
            </w:pPr>
            <w:r w:rsidRPr="002D6E67">
              <w:rPr>
                <w:rFonts w:cstheme="minorHAnsi"/>
                <w:lang w:val="en-GB"/>
              </w:rPr>
              <w:t>Primary objective</w:t>
            </w:r>
          </w:p>
        </w:tc>
        <w:tc>
          <w:tcPr>
            <w:tcW w:w="6315" w:type="dxa"/>
            <w:vAlign w:val="center"/>
          </w:tcPr>
          <w:p w14:paraId="0CDA00CF" w14:textId="77777777" w:rsidR="002D6E67" w:rsidRPr="002D6E67" w:rsidRDefault="002D6E67" w:rsidP="00917B2C">
            <w:pPr>
              <w:spacing w:beforeLines="20" w:before="48" w:afterLines="20" w:after="48"/>
              <w:jc w:val="both"/>
              <w:rPr>
                <w:rFonts w:cstheme="minorHAnsi"/>
                <w:lang w:val="en-GB"/>
              </w:rPr>
            </w:pPr>
            <w:r w:rsidRPr="002D6E67">
              <w:rPr>
                <w:rFonts w:cstheme="minorHAnsi"/>
                <w:lang w:val="en-GB"/>
              </w:rPr>
              <w:t>To investigate the systemic (plasma) levels of capsaicin following nasal application at the dose shown to be effective for at home administration (0.01 mM) or outpatient administration in the hospital (0.1 mM)</w:t>
            </w:r>
          </w:p>
        </w:tc>
      </w:tr>
      <w:tr w:rsidR="002D6E67" w:rsidRPr="002D6E67" w14:paraId="524DCBE6" w14:textId="77777777" w:rsidTr="00917B2C">
        <w:tc>
          <w:tcPr>
            <w:tcW w:w="2689" w:type="dxa"/>
            <w:vAlign w:val="center"/>
          </w:tcPr>
          <w:p w14:paraId="7E914CE4" w14:textId="77777777" w:rsidR="002D6E67" w:rsidRPr="002D6E67" w:rsidRDefault="002D6E67" w:rsidP="00917B2C">
            <w:pPr>
              <w:spacing w:beforeLines="20" w:before="48" w:afterLines="20" w:after="48"/>
              <w:jc w:val="both"/>
              <w:rPr>
                <w:rFonts w:cstheme="minorHAnsi"/>
                <w:lang w:val="en-GB"/>
              </w:rPr>
            </w:pPr>
            <w:r w:rsidRPr="002D6E67">
              <w:rPr>
                <w:rFonts w:cstheme="minorHAnsi"/>
                <w:lang w:val="en-GB"/>
              </w:rPr>
              <w:t>Trial Design</w:t>
            </w:r>
          </w:p>
        </w:tc>
        <w:tc>
          <w:tcPr>
            <w:tcW w:w="6315" w:type="dxa"/>
            <w:vAlign w:val="center"/>
          </w:tcPr>
          <w:p w14:paraId="273FB69F" w14:textId="77777777" w:rsidR="002D6E67" w:rsidRPr="002D6E67" w:rsidRDefault="002D6E67" w:rsidP="00917B2C">
            <w:pPr>
              <w:spacing w:beforeLines="20" w:before="48" w:afterLines="20" w:after="48"/>
              <w:jc w:val="both"/>
              <w:rPr>
                <w:rFonts w:cstheme="minorHAnsi"/>
                <w:lang w:val="en-GB"/>
              </w:rPr>
            </w:pPr>
            <w:r w:rsidRPr="002D6E67">
              <w:rPr>
                <w:rFonts w:cstheme="minorHAnsi"/>
                <w:lang w:val="en-GB"/>
              </w:rPr>
              <w:t xml:space="preserve">An uncontrolled, single-arm, open-label, single </w:t>
            </w:r>
            <w:proofErr w:type="spellStart"/>
            <w:r w:rsidRPr="002D6E67">
              <w:rPr>
                <w:rFonts w:cstheme="minorHAnsi"/>
                <w:lang w:val="en-GB"/>
              </w:rPr>
              <w:t>center</w:t>
            </w:r>
            <w:proofErr w:type="spellEnd"/>
            <w:r w:rsidRPr="002D6E67">
              <w:rPr>
                <w:rFonts w:cstheme="minorHAnsi"/>
                <w:lang w:val="en-GB"/>
              </w:rPr>
              <w:t>, academic trial with unrestricted research grant.</w:t>
            </w:r>
          </w:p>
        </w:tc>
      </w:tr>
      <w:tr w:rsidR="002D6E67" w:rsidRPr="002D6E67" w14:paraId="4DE1C66B" w14:textId="77777777" w:rsidTr="00917B2C">
        <w:tc>
          <w:tcPr>
            <w:tcW w:w="2689" w:type="dxa"/>
            <w:vAlign w:val="center"/>
          </w:tcPr>
          <w:p w14:paraId="0D94241A" w14:textId="77777777" w:rsidR="002D6E67" w:rsidRPr="002D6E67" w:rsidRDefault="002D6E67" w:rsidP="00917B2C">
            <w:pPr>
              <w:spacing w:beforeLines="20" w:before="48" w:afterLines="20" w:after="48"/>
              <w:jc w:val="both"/>
              <w:rPr>
                <w:rFonts w:cstheme="minorHAnsi"/>
                <w:lang w:val="en-GB"/>
              </w:rPr>
            </w:pPr>
            <w:r w:rsidRPr="002D6E67">
              <w:rPr>
                <w:rFonts w:cstheme="minorHAnsi"/>
                <w:lang w:val="en-GB"/>
              </w:rPr>
              <w:t>Endpoints</w:t>
            </w:r>
          </w:p>
        </w:tc>
        <w:tc>
          <w:tcPr>
            <w:tcW w:w="6315" w:type="dxa"/>
            <w:vAlign w:val="center"/>
          </w:tcPr>
          <w:p w14:paraId="0739C25B" w14:textId="77777777" w:rsidR="002D6E67" w:rsidRPr="002D6E67" w:rsidRDefault="002D6E67" w:rsidP="00917B2C">
            <w:pPr>
              <w:spacing w:beforeLines="20" w:before="48" w:afterLines="20" w:after="48"/>
              <w:jc w:val="both"/>
              <w:rPr>
                <w:rFonts w:cstheme="minorHAnsi"/>
                <w:lang w:val="en-GB"/>
              </w:rPr>
            </w:pPr>
            <w:r w:rsidRPr="002D6E67">
              <w:rPr>
                <w:rFonts w:cstheme="minorHAnsi"/>
                <w:lang w:val="en-GB"/>
              </w:rPr>
              <w:t xml:space="preserve">To determine the mean concentration of capsaicin in the blood at 5 times points: 5 min, 10 min, 1h, 3h, 6h after nasal application of the 0.01 mM and 0.1 </w:t>
            </w:r>
            <w:proofErr w:type="spellStart"/>
            <w:r w:rsidRPr="002D6E67">
              <w:rPr>
                <w:rFonts w:cstheme="minorHAnsi"/>
                <w:lang w:val="en-GB"/>
              </w:rPr>
              <w:t>mM.</w:t>
            </w:r>
            <w:proofErr w:type="spellEnd"/>
          </w:p>
        </w:tc>
      </w:tr>
      <w:tr w:rsidR="002D6E67" w:rsidRPr="002D6E67" w14:paraId="562E0AE7" w14:textId="77777777" w:rsidTr="00917B2C">
        <w:tc>
          <w:tcPr>
            <w:tcW w:w="2689" w:type="dxa"/>
            <w:vAlign w:val="center"/>
          </w:tcPr>
          <w:p w14:paraId="6985DAE6" w14:textId="77777777" w:rsidR="002D6E67" w:rsidRPr="002D6E67" w:rsidRDefault="002D6E67" w:rsidP="00917B2C">
            <w:pPr>
              <w:spacing w:beforeLines="20" w:before="48" w:afterLines="20" w:after="48"/>
              <w:jc w:val="both"/>
              <w:rPr>
                <w:rFonts w:cstheme="minorHAnsi"/>
                <w:lang w:val="en-GB"/>
              </w:rPr>
            </w:pPr>
            <w:r w:rsidRPr="002D6E67">
              <w:rPr>
                <w:rFonts w:cstheme="minorHAnsi"/>
                <w:lang w:val="en-GB"/>
              </w:rPr>
              <w:t>Sample Size</w:t>
            </w:r>
          </w:p>
        </w:tc>
        <w:tc>
          <w:tcPr>
            <w:tcW w:w="6315" w:type="dxa"/>
            <w:vAlign w:val="center"/>
          </w:tcPr>
          <w:p w14:paraId="4F2B9633" w14:textId="77777777" w:rsidR="002D6E67" w:rsidRPr="002D6E67" w:rsidRDefault="002D6E67" w:rsidP="00917B2C">
            <w:pPr>
              <w:spacing w:beforeLines="20" w:before="48" w:afterLines="20" w:after="48"/>
              <w:jc w:val="both"/>
              <w:rPr>
                <w:rFonts w:cstheme="minorHAnsi"/>
                <w:lang w:val="en-GB"/>
              </w:rPr>
            </w:pPr>
            <w:r w:rsidRPr="002D6E67">
              <w:rPr>
                <w:rFonts w:cstheme="minorHAnsi"/>
                <w:lang w:val="en-GB"/>
              </w:rPr>
              <w:t>26 Healthy volunteers (preferentially gender balanced)</w:t>
            </w:r>
          </w:p>
        </w:tc>
      </w:tr>
      <w:tr w:rsidR="002D6E67" w:rsidRPr="002D6E67" w14:paraId="0D0C5F07" w14:textId="77777777" w:rsidTr="00917B2C">
        <w:tc>
          <w:tcPr>
            <w:tcW w:w="2689" w:type="dxa"/>
            <w:vAlign w:val="center"/>
          </w:tcPr>
          <w:p w14:paraId="3F651ABB" w14:textId="77777777" w:rsidR="002D6E67" w:rsidRPr="002D6E67" w:rsidRDefault="002D6E67" w:rsidP="00917B2C">
            <w:pPr>
              <w:spacing w:beforeLines="20" w:before="48" w:afterLines="20" w:after="48"/>
              <w:rPr>
                <w:rFonts w:cstheme="minorHAnsi"/>
                <w:lang w:val="en-GB"/>
              </w:rPr>
            </w:pPr>
            <w:r w:rsidRPr="002D6E67">
              <w:rPr>
                <w:rFonts w:cstheme="minorHAnsi"/>
                <w:lang w:val="en-GB"/>
              </w:rPr>
              <w:t xml:space="preserve">IMP, </w:t>
            </w:r>
            <w:proofErr w:type="gramStart"/>
            <w:r w:rsidRPr="002D6E67">
              <w:rPr>
                <w:rFonts w:cstheme="minorHAnsi"/>
                <w:lang w:val="en-GB"/>
              </w:rPr>
              <w:t>dosage</w:t>
            </w:r>
            <w:proofErr w:type="gramEnd"/>
            <w:r w:rsidRPr="002D6E67">
              <w:rPr>
                <w:rFonts w:cstheme="minorHAnsi"/>
                <w:lang w:val="en-GB"/>
              </w:rPr>
              <w:t xml:space="preserve"> and route of administration</w:t>
            </w:r>
          </w:p>
        </w:tc>
        <w:tc>
          <w:tcPr>
            <w:tcW w:w="6315" w:type="dxa"/>
            <w:vAlign w:val="center"/>
          </w:tcPr>
          <w:p w14:paraId="24BF5778" w14:textId="77777777" w:rsidR="002D6E67" w:rsidRPr="002D6E67" w:rsidRDefault="002D6E67" w:rsidP="00917B2C">
            <w:pPr>
              <w:spacing w:beforeLines="20" w:before="48" w:afterLines="20" w:after="48"/>
              <w:jc w:val="both"/>
              <w:rPr>
                <w:rFonts w:cstheme="minorHAnsi"/>
                <w:lang w:val="en-GB"/>
              </w:rPr>
            </w:pPr>
            <w:r w:rsidRPr="002D6E67">
              <w:rPr>
                <w:rFonts w:cstheme="minorHAnsi"/>
                <w:lang w:val="en-GB"/>
              </w:rPr>
              <w:t>0.01mM capsaicin nasally applied</w:t>
            </w:r>
          </w:p>
          <w:p w14:paraId="5B8B60C5" w14:textId="77777777" w:rsidR="002D6E67" w:rsidRPr="002D6E67" w:rsidRDefault="002D6E67" w:rsidP="00917B2C">
            <w:pPr>
              <w:spacing w:beforeLines="20" w:before="48" w:afterLines="20" w:after="48"/>
              <w:jc w:val="both"/>
              <w:rPr>
                <w:rFonts w:cstheme="minorHAnsi"/>
                <w:lang w:val="en-GB"/>
              </w:rPr>
            </w:pPr>
            <w:r w:rsidRPr="002D6E67">
              <w:rPr>
                <w:rFonts w:cstheme="minorHAnsi"/>
                <w:lang w:val="en-GB"/>
              </w:rPr>
              <w:t>0.1 mM capsaicin nasally applied</w:t>
            </w:r>
          </w:p>
        </w:tc>
      </w:tr>
      <w:tr w:rsidR="002D6E67" w:rsidRPr="002D6E67" w14:paraId="3B77EE33" w14:textId="77777777" w:rsidTr="00917B2C">
        <w:tc>
          <w:tcPr>
            <w:tcW w:w="2689" w:type="dxa"/>
            <w:vAlign w:val="center"/>
          </w:tcPr>
          <w:p w14:paraId="2EA653E1" w14:textId="77777777" w:rsidR="002D6E67" w:rsidRPr="002D6E67" w:rsidRDefault="002D6E67" w:rsidP="00917B2C">
            <w:pPr>
              <w:spacing w:beforeLines="20" w:before="48" w:afterLines="20" w:after="48"/>
              <w:rPr>
                <w:rFonts w:cstheme="minorHAnsi"/>
                <w:lang w:val="en-GB"/>
              </w:rPr>
            </w:pPr>
            <w:r w:rsidRPr="002D6E67">
              <w:rPr>
                <w:rFonts w:cstheme="minorHAnsi"/>
                <w:lang w:val="en-GB"/>
              </w:rPr>
              <w:t>Active comparator product(s)</w:t>
            </w:r>
          </w:p>
        </w:tc>
        <w:tc>
          <w:tcPr>
            <w:tcW w:w="6315" w:type="dxa"/>
            <w:vAlign w:val="center"/>
          </w:tcPr>
          <w:p w14:paraId="3DECAB64" w14:textId="77777777" w:rsidR="002D6E67" w:rsidRPr="002D6E67" w:rsidRDefault="002D6E67" w:rsidP="00917B2C">
            <w:pPr>
              <w:spacing w:beforeLines="20" w:before="48" w:afterLines="20" w:after="48"/>
              <w:jc w:val="both"/>
              <w:rPr>
                <w:rFonts w:cstheme="minorHAnsi"/>
                <w:lang w:val="en-GB"/>
              </w:rPr>
            </w:pPr>
            <w:r w:rsidRPr="002D6E67">
              <w:rPr>
                <w:rFonts w:cstheme="minorHAnsi"/>
                <w:lang w:val="en-GB"/>
              </w:rPr>
              <w:t>N/A</w:t>
            </w:r>
          </w:p>
        </w:tc>
      </w:tr>
      <w:tr w:rsidR="002D6E67" w:rsidRPr="002D6E67" w14:paraId="1AC67A96" w14:textId="77777777" w:rsidTr="00917B2C">
        <w:tc>
          <w:tcPr>
            <w:tcW w:w="2689" w:type="dxa"/>
            <w:vAlign w:val="center"/>
          </w:tcPr>
          <w:p w14:paraId="02F9F053" w14:textId="77777777" w:rsidR="002D6E67" w:rsidRPr="002D6E67" w:rsidRDefault="002D6E67" w:rsidP="00917B2C">
            <w:pPr>
              <w:spacing w:beforeLines="20" w:before="48" w:afterLines="20" w:after="48"/>
              <w:rPr>
                <w:rFonts w:cstheme="minorHAnsi"/>
                <w:lang w:val="en-GB"/>
              </w:rPr>
            </w:pPr>
            <w:r w:rsidRPr="002D6E67">
              <w:rPr>
                <w:rFonts w:cstheme="minorHAnsi"/>
                <w:lang w:val="en-GB"/>
              </w:rPr>
              <w:t>Maximum duration of treatment and Follow Up of a Participant</w:t>
            </w:r>
          </w:p>
        </w:tc>
        <w:tc>
          <w:tcPr>
            <w:tcW w:w="6315" w:type="dxa"/>
            <w:vAlign w:val="center"/>
          </w:tcPr>
          <w:p w14:paraId="498552CE" w14:textId="77777777" w:rsidR="002D6E67" w:rsidRPr="002D6E67" w:rsidRDefault="002D6E67" w:rsidP="00917B2C">
            <w:pPr>
              <w:spacing w:beforeLines="20" w:before="48" w:afterLines="20" w:after="48"/>
              <w:jc w:val="both"/>
              <w:rPr>
                <w:rFonts w:cstheme="minorHAnsi"/>
                <w:lang w:val="en-GB"/>
              </w:rPr>
            </w:pPr>
            <w:r w:rsidRPr="002D6E67">
              <w:rPr>
                <w:rFonts w:cstheme="minorHAnsi"/>
                <w:lang w:val="en-GB"/>
              </w:rPr>
              <w:t>Maximum 7 hours per visit</w:t>
            </w:r>
          </w:p>
        </w:tc>
      </w:tr>
      <w:tr w:rsidR="002D6E67" w:rsidRPr="002D6E67" w14:paraId="1CFB1784" w14:textId="77777777" w:rsidTr="00917B2C">
        <w:tc>
          <w:tcPr>
            <w:tcW w:w="2689" w:type="dxa"/>
            <w:vAlign w:val="center"/>
          </w:tcPr>
          <w:p w14:paraId="4B599D7D" w14:textId="77777777" w:rsidR="002D6E67" w:rsidRPr="002D6E67" w:rsidRDefault="002D6E67" w:rsidP="00917B2C">
            <w:pPr>
              <w:spacing w:beforeLines="20" w:before="48" w:afterLines="20" w:after="48"/>
              <w:rPr>
                <w:rFonts w:cstheme="minorHAnsi"/>
                <w:lang w:val="en-GB"/>
              </w:rPr>
            </w:pPr>
            <w:r w:rsidRPr="002D6E67">
              <w:rPr>
                <w:rFonts w:cstheme="minorHAnsi"/>
                <w:lang w:val="en-GB"/>
              </w:rPr>
              <w:lastRenderedPageBreak/>
              <w:t>Maximum duration of entire Trial</w:t>
            </w:r>
          </w:p>
        </w:tc>
        <w:tc>
          <w:tcPr>
            <w:tcW w:w="6315" w:type="dxa"/>
            <w:vAlign w:val="center"/>
          </w:tcPr>
          <w:p w14:paraId="47FBABD0" w14:textId="77777777" w:rsidR="002D6E67" w:rsidRPr="002D6E67" w:rsidRDefault="002D6E67" w:rsidP="00917B2C">
            <w:pPr>
              <w:spacing w:beforeLines="20" w:before="48" w:afterLines="20" w:after="48"/>
              <w:jc w:val="both"/>
              <w:rPr>
                <w:rFonts w:cstheme="minorHAnsi"/>
                <w:lang w:val="en-GB"/>
              </w:rPr>
            </w:pPr>
            <w:r w:rsidRPr="002D6E67">
              <w:rPr>
                <w:rFonts w:cstheme="minorHAnsi"/>
                <w:lang w:val="en-GB"/>
              </w:rPr>
              <w:t>6 months</w:t>
            </w:r>
          </w:p>
        </w:tc>
      </w:tr>
    </w:tbl>
    <w:p w14:paraId="4CD407C6" w14:textId="77777777" w:rsidR="002D6E67" w:rsidRPr="002D6E67" w:rsidRDefault="002D6E67" w:rsidP="002D6E67">
      <w:pPr>
        <w:rPr>
          <w:rFonts w:cstheme="minorHAnsi"/>
        </w:rPr>
      </w:pPr>
    </w:p>
    <w:p w14:paraId="2C9FD340" w14:textId="77777777" w:rsidR="002D6E67" w:rsidRPr="002D6E67" w:rsidRDefault="002D6E67" w:rsidP="002D6E67">
      <w:pPr>
        <w:rPr>
          <w:rFonts w:cstheme="minorHAnsi"/>
          <w:b/>
          <w:bCs/>
        </w:rPr>
      </w:pPr>
      <w:r w:rsidRPr="002D6E67">
        <w:rPr>
          <w:rFonts w:cstheme="minorHAnsi"/>
          <w:b/>
          <w:bCs/>
        </w:rPr>
        <w:t>ROLES AND RESPONSIBILITIES</w:t>
      </w:r>
    </w:p>
    <w:p w14:paraId="0A7808E2" w14:textId="77777777" w:rsidR="002D6E67" w:rsidRPr="002D6E67" w:rsidRDefault="002D6E67" w:rsidP="002D6E67">
      <w:pPr>
        <w:rPr>
          <w:rFonts w:cstheme="minorHAnsi"/>
        </w:rPr>
      </w:pPr>
      <w:r w:rsidRPr="002D6E67">
        <w:rPr>
          <w:rFonts w:cstheme="minorHAnsi"/>
        </w:rPr>
        <w:t xml:space="preserve">The </w:t>
      </w:r>
      <w:proofErr w:type="gramStart"/>
      <w:r w:rsidRPr="002D6E67">
        <w:rPr>
          <w:rFonts w:cstheme="minorHAnsi"/>
        </w:rPr>
        <w:t>Principle</w:t>
      </w:r>
      <w:proofErr w:type="gramEnd"/>
      <w:r w:rsidRPr="002D6E67">
        <w:rPr>
          <w:rFonts w:cstheme="minorHAnsi"/>
        </w:rPr>
        <w:t xml:space="preserve"> Investigator (PI) is responsible for the conduct of the Trial at his Participating Site, and for protecting the rights, safety and well-being of the Trial participants. As such the PI must ensure adequate supervision of the Trial conduct at the Participating Site. If any tasks are delegated, the PI will maintain a log of appropriately qualified persons to whom he has delegated specified Trial-related duties. The PI will ensure that adequate training is provided and documented for all Trial staff, prior to conducting assigned Trial-related activities. </w:t>
      </w:r>
    </w:p>
    <w:p w14:paraId="0B5D34C2" w14:textId="3D85E485" w:rsidR="002D6E67" w:rsidRPr="002D6E67" w:rsidRDefault="002D6E67" w:rsidP="002D6E67">
      <w:pPr>
        <w:rPr>
          <w:rFonts w:cstheme="minorHAnsi"/>
        </w:rPr>
      </w:pPr>
      <w:r w:rsidRPr="002D6E67">
        <w:rPr>
          <w:rFonts w:cstheme="minorHAnsi"/>
        </w:rPr>
        <w:t>The PI is responsible for the general conduct (</w:t>
      </w:r>
      <w:proofErr w:type="gramStart"/>
      <w:r w:rsidRPr="002D6E67">
        <w:rPr>
          <w:rFonts w:cstheme="minorHAnsi"/>
        </w:rPr>
        <w:t>e.g.</w:t>
      </w:r>
      <w:proofErr w:type="gramEnd"/>
      <w:r w:rsidRPr="002D6E67">
        <w:rPr>
          <w:rFonts w:cstheme="minorHAnsi"/>
        </w:rPr>
        <w:t xml:space="preserve"> Trial progress, communication, protocol training support of the participating sites, annual reporting to the Ethics Committee (EC), end of Trial notification(s). The PI fulfils both Investigator and Sponsor responsibilities, as outlined in International Conference on Harmonisation – Good Clinical Practice (ICH-GCP) E6(R2) and applicable regulations.</w:t>
      </w:r>
    </w:p>
    <w:p w14:paraId="549C9D81" w14:textId="175339E1" w:rsidR="002D6E67" w:rsidRPr="002D6E67" w:rsidRDefault="002D6E67" w:rsidP="002D6E67">
      <w:pPr>
        <w:rPr>
          <w:rFonts w:cstheme="minorHAnsi"/>
        </w:rPr>
      </w:pPr>
    </w:p>
    <w:p w14:paraId="58FBD704" w14:textId="77777777" w:rsidR="002D6E67" w:rsidRPr="002D6E67" w:rsidRDefault="002D6E67" w:rsidP="002D6E67">
      <w:pPr>
        <w:pStyle w:val="UZLeuvenHeader"/>
        <w:jc w:val="both"/>
        <w:outlineLvl w:val="0"/>
        <w:rPr>
          <w:rFonts w:asciiTheme="minorHAnsi" w:hAnsiTheme="minorHAnsi" w:cstheme="minorHAnsi"/>
          <w:caps/>
          <w:color w:val="000000" w:themeColor="text1"/>
          <w:lang w:val="en-GB"/>
        </w:rPr>
      </w:pPr>
      <w:bookmarkStart w:id="0" w:name="_Toc108775912"/>
      <w:r w:rsidRPr="002D6E67">
        <w:rPr>
          <w:rFonts w:asciiTheme="minorHAnsi" w:hAnsiTheme="minorHAnsi" w:cstheme="minorHAnsi"/>
          <w:caps/>
          <w:color w:val="000000" w:themeColor="text1"/>
          <w:lang w:val="en-GB"/>
        </w:rPr>
        <w:t>Trial Flowchart</w:t>
      </w:r>
      <w:bookmarkEnd w:id="0"/>
    </w:p>
    <w:p w14:paraId="507496C2" w14:textId="77777777" w:rsidR="002D6E67" w:rsidRPr="002D6E67" w:rsidRDefault="002D6E67" w:rsidP="002D6E67">
      <w:pPr>
        <w:spacing w:before="120" w:after="120"/>
        <w:jc w:val="both"/>
        <w:rPr>
          <w:rFonts w:cstheme="minorHAnsi"/>
          <w:lang w:val="en-GB"/>
        </w:rPr>
      </w:pPr>
      <w:r w:rsidRPr="002D6E67">
        <w:rPr>
          <w:rFonts w:cstheme="minorHAnsi"/>
          <w:lang w:val="en-GB"/>
        </w:rPr>
        <w:t>Schedule of Events – Trial specific Procedures / Assessments</w:t>
      </w:r>
    </w:p>
    <w:tbl>
      <w:tblPr>
        <w:tblStyle w:val="TableGrid"/>
        <w:tblW w:w="0" w:type="auto"/>
        <w:tblLook w:val="04A0" w:firstRow="1" w:lastRow="0" w:firstColumn="1" w:lastColumn="0" w:noHBand="0" w:noVBand="1"/>
      </w:tblPr>
      <w:tblGrid>
        <w:gridCol w:w="2508"/>
        <w:gridCol w:w="1677"/>
        <w:gridCol w:w="1667"/>
        <w:gridCol w:w="1432"/>
        <w:gridCol w:w="1732"/>
      </w:tblGrid>
      <w:tr w:rsidR="002D6E67" w:rsidRPr="002D6E67" w14:paraId="189BB7A1" w14:textId="77777777" w:rsidTr="00917B2C">
        <w:tc>
          <w:tcPr>
            <w:tcW w:w="4106" w:type="dxa"/>
          </w:tcPr>
          <w:p w14:paraId="23C8764E" w14:textId="77777777" w:rsidR="002D6E67" w:rsidRPr="002D6E67" w:rsidRDefault="002D6E67" w:rsidP="00917B2C">
            <w:pPr>
              <w:spacing w:before="120" w:after="120"/>
              <w:jc w:val="both"/>
              <w:rPr>
                <w:rFonts w:asciiTheme="minorHAnsi" w:hAnsiTheme="minorHAnsi" w:cstheme="minorHAnsi"/>
                <w:sz w:val="16"/>
                <w:szCs w:val="18"/>
                <w:lang w:val="en-GB"/>
              </w:rPr>
            </w:pPr>
            <w:r w:rsidRPr="002D6E67">
              <w:rPr>
                <w:rFonts w:asciiTheme="minorHAnsi" w:hAnsiTheme="minorHAnsi" w:cstheme="minorHAnsi"/>
                <w:sz w:val="16"/>
                <w:szCs w:val="18"/>
                <w:lang w:val="en-GB"/>
              </w:rPr>
              <w:t>Visit/contacts</w:t>
            </w:r>
          </w:p>
        </w:tc>
        <w:tc>
          <w:tcPr>
            <w:tcW w:w="4820" w:type="dxa"/>
            <w:gridSpan w:val="2"/>
          </w:tcPr>
          <w:p w14:paraId="5C6F6267"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Visit 1</w:t>
            </w:r>
          </w:p>
        </w:tc>
        <w:tc>
          <w:tcPr>
            <w:tcW w:w="4820" w:type="dxa"/>
            <w:gridSpan w:val="2"/>
          </w:tcPr>
          <w:p w14:paraId="381F01FA"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Visit 2</w:t>
            </w:r>
          </w:p>
        </w:tc>
      </w:tr>
      <w:tr w:rsidR="002D6E67" w:rsidRPr="002D6E67" w14:paraId="66B5224A" w14:textId="77777777" w:rsidTr="00917B2C">
        <w:tc>
          <w:tcPr>
            <w:tcW w:w="4106" w:type="dxa"/>
          </w:tcPr>
          <w:p w14:paraId="28E04CDE" w14:textId="77777777" w:rsidR="002D6E67" w:rsidRPr="002D6E67" w:rsidRDefault="002D6E67" w:rsidP="00917B2C">
            <w:pPr>
              <w:spacing w:before="120" w:after="120"/>
              <w:jc w:val="both"/>
              <w:rPr>
                <w:rFonts w:asciiTheme="minorHAnsi" w:hAnsiTheme="minorHAnsi" w:cstheme="minorHAnsi"/>
                <w:sz w:val="16"/>
                <w:szCs w:val="18"/>
                <w:lang w:val="en-GB"/>
              </w:rPr>
            </w:pPr>
            <w:r w:rsidRPr="002D6E67">
              <w:rPr>
                <w:rFonts w:asciiTheme="minorHAnsi" w:hAnsiTheme="minorHAnsi" w:cstheme="minorHAnsi"/>
                <w:sz w:val="16"/>
                <w:szCs w:val="18"/>
                <w:lang w:val="en-GB"/>
              </w:rPr>
              <w:t>Timing</w:t>
            </w:r>
          </w:p>
        </w:tc>
        <w:tc>
          <w:tcPr>
            <w:tcW w:w="2552" w:type="dxa"/>
          </w:tcPr>
          <w:p w14:paraId="3FF1AF06"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Start-up procedures</w:t>
            </w:r>
          </w:p>
        </w:tc>
        <w:tc>
          <w:tcPr>
            <w:tcW w:w="2268" w:type="dxa"/>
          </w:tcPr>
          <w:p w14:paraId="35D452DF"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5 min,10 min, 1h, 3h and 6h after intranasal administration</w:t>
            </w:r>
          </w:p>
        </w:tc>
        <w:tc>
          <w:tcPr>
            <w:tcW w:w="2409" w:type="dxa"/>
          </w:tcPr>
          <w:p w14:paraId="2D7BF8C0"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 xml:space="preserve">V1 + 1-2 weeks </w:t>
            </w:r>
          </w:p>
        </w:tc>
        <w:tc>
          <w:tcPr>
            <w:tcW w:w="2411" w:type="dxa"/>
          </w:tcPr>
          <w:p w14:paraId="08029906"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5 min,10 min, 1h, 3h and 6h after intranasal administration</w:t>
            </w:r>
          </w:p>
        </w:tc>
      </w:tr>
      <w:tr w:rsidR="002D6E67" w:rsidRPr="002D6E67" w14:paraId="32553D2B" w14:textId="77777777" w:rsidTr="00917B2C">
        <w:tc>
          <w:tcPr>
            <w:tcW w:w="4106" w:type="dxa"/>
          </w:tcPr>
          <w:p w14:paraId="4DF16A0B" w14:textId="77777777" w:rsidR="002D6E67" w:rsidRPr="002D6E67" w:rsidRDefault="002D6E67" w:rsidP="00917B2C">
            <w:pPr>
              <w:spacing w:before="120" w:after="120"/>
              <w:jc w:val="both"/>
              <w:rPr>
                <w:rFonts w:asciiTheme="minorHAnsi" w:hAnsiTheme="minorHAnsi" w:cstheme="minorHAnsi"/>
                <w:sz w:val="16"/>
                <w:szCs w:val="18"/>
                <w:vertAlign w:val="superscript"/>
                <w:lang w:val="en-GB"/>
              </w:rPr>
            </w:pPr>
            <w:r w:rsidRPr="002D6E67">
              <w:rPr>
                <w:rFonts w:asciiTheme="minorHAnsi" w:hAnsiTheme="minorHAnsi" w:cstheme="minorHAnsi"/>
                <w:sz w:val="16"/>
                <w:szCs w:val="18"/>
                <w:lang w:val="en-GB"/>
              </w:rPr>
              <w:t>Informed consent</w:t>
            </w:r>
            <w:r w:rsidRPr="002D6E67">
              <w:rPr>
                <w:rFonts w:asciiTheme="minorHAnsi" w:hAnsiTheme="minorHAnsi" w:cstheme="minorHAnsi"/>
                <w:sz w:val="16"/>
                <w:szCs w:val="18"/>
                <w:vertAlign w:val="superscript"/>
                <w:lang w:val="en-GB"/>
              </w:rPr>
              <w:t>1</w:t>
            </w:r>
          </w:p>
        </w:tc>
        <w:tc>
          <w:tcPr>
            <w:tcW w:w="2552" w:type="dxa"/>
          </w:tcPr>
          <w:p w14:paraId="417DF6D2"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X</w:t>
            </w:r>
          </w:p>
        </w:tc>
        <w:tc>
          <w:tcPr>
            <w:tcW w:w="2268" w:type="dxa"/>
          </w:tcPr>
          <w:p w14:paraId="1872B36D"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409" w:type="dxa"/>
          </w:tcPr>
          <w:p w14:paraId="035A2DF9"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411" w:type="dxa"/>
          </w:tcPr>
          <w:p w14:paraId="35A266F9" w14:textId="77777777" w:rsidR="002D6E67" w:rsidRPr="002D6E67" w:rsidRDefault="002D6E67" w:rsidP="00917B2C">
            <w:pPr>
              <w:spacing w:before="120" w:after="120"/>
              <w:jc w:val="center"/>
              <w:rPr>
                <w:rFonts w:asciiTheme="minorHAnsi" w:hAnsiTheme="minorHAnsi" w:cstheme="minorHAnsi"/>
                <w:sz w:val="16"/>
                <w:szCs w:val="18"/>
                <w:lang w:val="en-GB"/>
              </w:rPr>
            </w:pPr>
          </w:p>
        </w:tc>
      </w:tr>
      <w:tr w:rsidR="002D6E67" w:rsidRPr="002D6E67" w14:paraId="63A411C8" w14:textId="77777777" w:rsidTr="00917B2C">
        <w:tc>
          <w:tcPr>
            <w:tcW w:w="4106" w:type="dxa"/>
          </w:tcPr>
          <w:p w14:paraId="0B1864E1" w14:textId="77777777" w:rsidR="002D6E67" w:rsidRPr="002D6E67" w:rsidRDefault="002D6E67" w:rsidP="00917B2C">
            <w:pPr>
              <w:spacing w:before="120" w:after="120"/>
              <w:rPr>
                <w:rFonts w:asciiTheme="minorHAnsi" w:hAnsiTheme="minorHAnsi" w:cstheme="minorHAnsi"/>
                <w:sz w:val="16"/>
                <w:szCs w:val="18"/>
                <w:lang w:val="en-GB"/>
              </w:rPr>
            </w:pPr>
            <w:r w:rsidRPr="002D6E67">
              <w:rPr>
                <w:rFonts w:asciiTheme="minorHAnsi" w:hAnsiTheme="minorHAnsi" w:cstheme="minorHAnsi"/>
                <w:sz w:val="16"/>
                <w:szCs w:val="18"/>
                <w:lang w:val="en-GB"/>
              </w:rPr>
              <w:t>Inclusion / Exclusion criteria</w:t>
            </w:r>
          </w:p>
        </w:tc>
        <w:tc>
          <w:tcPr>
            <w:tcW w:w="2552" w:type="dxa"/>
          </w:tcPr>
          <w:p w14:paraId="41E2BF70"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X</w:t>
            </w:r>
          </w:p>
        </w:tc>
        <w:tc>
          <w:tcPr>
            <w:tcW w:w="2268" w:type="dxa"/>
          </w:tcPr>
          <w:p w14:paraId="32D71244"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409" w:type="dxa"/>
          </w:tcPr>
          <w:p w14:paraId="7FE487BA"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411" w:type="dxa"/>
          </w:tcPr>
          <w:p w14:paraId="7D37E047" w14:textId="77777777" w:rsidR="002D6E67" w:rsidRPr="002D6E67" w:rsidRDefault="002D6E67" w:rsidP="00917B2C">
            <w:pPr>
              <w:spacing w:before="120" w:after="120"/>
              <w:jc w:val="center"/>
              <w:rPr>
                <w:rFonts w:asciiTheme="minorHAnsi" w:hAnsiTheme="minorHAnsi" w:cstheme="minorHAnsi"/>
                <w:sz w:val="16"/>
                <w:szCs w:val="18"/>
                <w:lang w:val="en-GB"/>
              </w:rPr>
            </w:pPr>
          </w:p>
        </w:tc>
      </w:tr>
      <w:tr w:rsidR="002D6E67" w:rsidRPr="002D6E67" w14:paraId="30E1FB7A" w14:textId="77777777" w:rsidTr="00917B2C">
        <w:tc>
          <w:tcPr>
            <w:tcW w:w="4106" w:type="dxa"/>
          </w:tcPr>
          <w:p w14:paraId="284B0797" w14:textId="77777777" w:rsidR="002D6E67" w:rsidRPr="002D6E67" w:rsidRDefault="002D6E67" w:rsidP="00917B2C">
            <w:pPr>
              <w:spacing w:before="120" w:after="120"/>
              <w:rPr>
                <w:rFonts w:asciiTheme="minorHAnsi" w:hAnsiTheme="minorHAnsi" w:cstheme="minorHAnsi"/>
                <w:sz w:val="16"/>
                <w:szCs w:val="18"/>
                <w:lang w:val="en-GB"/>
              </w:rPr>
            </w:pPr>
            <w:r w:rsidRPr="002D6E67">
              <w:rPr>
                <w:rFonts w:asciiTheme="minorHAnsi" w:hAnsiTheme="minorHAnsi" w:cstheme="minorHAnsi"/>
                <w:sz w:val="16"/>
                <w:szCs w:val="18"/>
                <w:lang w:val="en-GB"/>
              </w:rPr>
              <w:t>Urine pregnancy test (for WOCBP only)</w:t>
            </w:r>
          </w:p>
        </w:tc>
        <w:tc>
          <w:tcPr>
            <w:tcW w:w="2552" w:type="dxa"/>
          </w:tcPr>
          <w:p w14:paraId="616EEED7"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X</w:t>
            </w:r>
          </w:p>
        </w:tc>
        <w:tc>
          <w:tcPr>
            <w:tcW w:w="2268" w:type="dxa"/>
          </w:tcPr>
          <w:p w14:paraId="77CD96C7"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409" w:type="dxa"/>
          </w:tcPr>
          <w:p w14:paraId="251E46FB"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X</w:t>
            </w:r>
          </w:p>
        </w:tc>
        <w:tc>
          <w:tcPr>
            <w:tcW w:w="2411" w:type="dxa"/>
          </w:tcPr>
          <w:p w14:paraId="1595DA3C" w14:textId="77777777" w:rsidR="002D6E67" w:rsidRPr="002D6E67" w:rsidRDefault="002D6E67" w:rsidP="00917B2C">
            <w:pPr>
              <w:spacing w:before="120" w:after="120"/>
              <w:jc w:val="center"/>
              <w:rPr>
                <w:rFonts w:asciiTheme="minorHAnsi" w:hAnsiTheme="minorHAnsi" w:cstheme="minorHAnsi"/>
                <w:sz w:val="16"/>
                <w:szCs w:val="18"/>
                <w:lang w:val="en-GB"/>
              </w:rPr>
            </w:pPr>
          </w:p>
        </w:tc>
      </w:tr>
      <w:tr w:rsidR="002D6E67" w:rsidRPr="002D6E67" w14:paraId="21178BF9" w14:textId="77777777" w:rsidTr="00917B2C">
        <w:tc>
          <w:tcPr>
            <w:tcW w:w="4106" w:type="dxa"/>
          </w:tcPr>
          <w:p w14:paraId="68793C54" w14:textId="77777777" w:rsidR="002D6E67" w:rsidRPr="002D6E67" w:rsidRDefault="002D6E67" w:rsidP="00917B2C">
            <w:pPr>
              <w:spacing w:before="120" w:after="120"/>
              <w:jc w:val="both"/>
              <w:rPr>
                <w:rFonts w:asciiTheme="minorHAnsi" w:hAnsiTheme="minorHAnsi" w:cstheme="minorHAnsi"/>
                <w:sz w:val="16"/>
                <w:szCs w:val="18"/>
                <w:lang w:val="en-GB"/>
              </w:rPr>
            </w:pPr>
            <w:r w:rsidRPr="002D6E67">
              <w:rPr>
                <w:rFonts w:asciiTheme="minorHAnsi" w:hAnsiTheme="minorHAnsi" w:cstheme="minorHAnsi"/>
                <w:sz w:val="16"/>
                <w:szCs w:val="18"/>
                <w:lang w:val="en-GB"/>
              </w:rPr>
              <w:t>Demographics</w:t>
            </w:r>
          </w:p>
        </w:tc>
        <w:tc>
          <w:tcPr>
            <w:tcW w:w="2552" w:type="dxa"/>
          </w:tcPr>
          <w:p w14:paraId="0E0C4786"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X</w:t>
            </w:r>
          </w:p>
        </w:tc>
        <w:tc>
          <w:tcPr>
            <w:tcW w:w="2268" w:type="dxa"/>
          </w:tcPr>
          <w:p w14:paraId="08208D77"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409" w:type="dxa"/>
          </w:tcPr>
          <w:p w14:paraId="63DFC108"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411" w:type="dxa"/>
          </w:tcPr>
          <w:p w14:paraId="19FD2F98" w14:textId="77777777" w:rsidR="002D6E67" w:rsidRPr="002D6E67" w:rsidRDefault="002D6E67" w:rsidP="00917B2C">
            <w:pPr>
              <w:spacing w:before="120" w:after="120"/>
              <w:jc w:val="center"/>
              <w:rPr>
                <w:rFonts w:asciiTheme="minorHAnsi" w:hAnsiTheme="minorHAnsi" w:cstheme="minorHAnsi"/>
                <w:sz w:val="16"/>
                <w:szCs w:val="18"/>
                <w:lang w:val="en-GB"/>
              </w:rPr>
            </w:pPr>
          </w:p>
        </w:tc>
      </w:tr>
      <w:tr w:rsidR="002D6E67" w:rsidRPr="002D6E67" w14:paraId="5F23A4F7" w14:textId="77777777" w:rsidTr="00917B2C">
        <w:tc>
          <w:tcPr>
            <w:tcW w:w="4106" w:type="dxa"/>
          </w:tcPr>
          <w:p w14:paraId="1F619A50" w14:textId="77777777" w:rsidR="002D6E67" w:rsidRPr="002D6E67" w:rsidRDefault="002D6E67" w:rsidP="00917B2C">
            <w:pPr>
              <w:spacing w:before="120" w:after="120"/>
              <w:jc w:val="both"/>
              <w:rPr>
                <w:rFonts w:asciiTheme="minorHAnsi" w:hAnsiTheme="minorHAnsi" w:cstheme="minorHAnsi"/>
                <w:sz w:val="16"/>
                <w:szCs w:val="18"/>
                <w:lang w:val="en-GB"/>
              </w:rPr>
            </w:pPr>
            <w:r w:rsidRPr="002D6E67">
              <w:rPr>
                <w:rFonts w:asciiTheme="minorHAnsi" w:hAnsiTheme="minorHAnsi" w:cstheme="minorHAnsi"/>
                <w:sz w:val="16"/>
                <w:szCs w:val="18"/>
                <w:lang w:val="en-GB"/>
              </w:rPr>
              <w:t>Medical history</w:t>
            </w:r>
          </w:p>
        </w:tc>
        <w:tc>
          <w:tcPr>
            <w:tcW w:w="2552" w:type="dxa"/>
          </w:tcPr>
          <w:p w14:paraId="7E69B425"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X</w:t>
            </w:r>
          </w:p>
        </w:tc>
        <w:tc>
          <w:tcPr>
            <w:tcW w:w="2268" w:type="dxa"/>
          </w:tcPr>
          <w:p w14:paraId="3830DB6A"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409" w:type="dxa"/>
          </w:tcPr>
          <w:p w14:paraId="455E419B"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411" w:type="dxa"/>
          </w:tcPr>
          <w:p w14:paraId="4C07B7D1" w14:textId="77777777" w:rsidR="002D6E67" w:rsidRPr="002D6E67" w:rsidRDefault="002D6E67" w:rsidP="00917B2C">
            <w:pPr>
              <w:spacing w:before="120" w:after="120"/>
              <w:jc w:val="center"/>
              <w:rPr>
                <w:rFonts w:asciiTheme="minorHAnsi" w:hAnsiTheme="minorHAnsi" w:cstheme="minorHAnsi"/>
                <w:sz w:val="16"/>
                <w:szCs w:val="18"/>
                <w:lang w:val="en-GB"/>
              </w:rPr>
            </w:pPr>
          </w:p>
        </w:tc>
      </w:tr>
      <w:tr w:rsidR="002D6E67" w:rsidRPr="002D6E67" w14:paraId="3AFBDDE2" w14:textId="77777777" w:rsidTr="00917B2C">
        <w:tc>
          <w:tcPr>
            <w:tcW w:w="4106" w:type="dxa"/>
          </w:tcPr>
          <w:p w14:paraId="757C81FA" w14:textId="77777777" w:rsidR="002D6E67" w:rsidRPr="002D6E67" w:rsidRDefault="002D6E67" w:rsidP="00917B2C">
            <w:pPr>
              <w:spacing w:before="120" w:after="120"/>
              <w:jc w:val="both"/>
              <w:rPr>
                <w:rFonts w:asciiTheme="minorHAnsi" w:hAnsiTheme="minorHAnsi" w:cstheme="minorHAnsi"/>
                <w:sz w:val="16"/>
                <w:szCs w:val="18"/>
                <w:lang w:val="en-GB"/>
              </w:rPr>
            </w:pPr>
            <w:r w:rsidRPr="002D6E67">
              <w:rPr>
                <w:rFonts w:asciiTheme="minorHAnsi" w:hAnsiTheme="minorHAnsi" w:cstheme="minorHAnsi"/>
                <w:sz w:val="16"/>
                <w:szCs w:val="18"/>
                <w:lang w:val="en-GB"/>
              </w:rPr>
              <w:t>Physical exam</w:t>
            </w:r>
          </w:p>
        </w:tc>
        <w:tc>
          <w:tcPr>
            <w:tcW w:w="2552" w:type="dxa"/>
          </w:tcPr>
          <w:p w14:paraId="44934363"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X</w:t>
            </w:r>
          </w:p>
        </w:tc>
        <w:tc>
          <w:tcPr>
            <w:tcW w:w="2268" w:type="dxa"/>
          </w:tcPr>
          <w:p w14:paraId="608D18A3"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409" w:type="dxa"/>
          </w:tcPr>
          <w:p w14:paraId="1FF6FFBB"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411" w:type="dxa"/>
          </w:tcPr>
          <w:p w14:paraId="61BD6C98" w14:textId="77777777" w:rsidR="002D6E67" w:rsidRPr="002D6E67" w:rsidRDefault="002D6E67" w:rsidP="00917B2C">
            <w:pPr>
              <w:spacing w:before="120" w:after="120"/>
              <w:jc w:val="center"/>
              <w:rPr>
                <w:rFonts w:asciiTheme="minorHAnsi" w:hAnsiTheme="minorHAnsi" w:cstheme="minorHAnsi"/>
                <w:sz w:val="16"/>
                <w:szCs w:val="18"/>
                <w:lang w:val="en-GB"/>
              </w:rPr>
            </w:pPr>
          </w:p>
        </w:tc>
      </w:tr>
      <w:tr w:rsidR="002D6E67" w:rsidRPr="002D6E67" w14:paraId="28B7107C" w14:textId="77777777" w:rsidTr="00917B2C">
        <w:tc>
          <w:tcPr>
            <w:tcW w:w="4106" w:type="dxa"/>
          </w:tcPr>
          <w:p w14:paraId="6B7BF8B2" w14:textId="77777777" w:rsidR="002D6E67" w:rsidRPr="002D6E67" w:rsidRDefault="002D6E67" w:rsidP="00917B2C">
            <w:pPr>
              <w:spacing w:before="120" w:after="120"/>
              <w:jc w:val="both"/>
              <w:rPr>
                <w:rFonts w:asciiTheme="minorHAnsi" w:hAnsiTheme="minorHAnsi" w:cstheme="minorHAnsi"/>
                <w:sz w:val="16"/>
                <w:szCs w:val="18"/>
                <w:lang w:val="en-GB"/>
              </w:rPr>
            </w:pPr>
            <w:r w:rsidRPr="002D6E67">
              <w:rPr>
                <w:rFonts w:asciiTheme="minorHAnsi" w:hAnsiTheme="minorHAnsi" w:cstheme="minorHAnsi"/>
                <w:sz w:val="16"/>
                <w:szCs w:val="18"/>
                <w:lang w:val="en-GB"/>
              </w:rPr>
              <w:t>Weight/Height</w:t>
            </w:r>
          </w:p>
        </w:tc>
        <w:tc>
          <w:tcPr>
            <w:tcW w:w="2552" w:type="dxa"/>
          </w:tcPr>
          <w:p w14:paraId="0E00BD74"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X</w:t>
            </w:r>
          </w:p>
        </w:tc>
        <w:tc>
          <w:tcPr>
            <w:tcW w:w="2268" w:type="dxa"/>
          </w:tcPr>
          <w:p w14:paraId="4D70B71F"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409" w:type="dxa"/>
          </w:tcPr>
          <w:p w14:paraId="782E1200"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411" w:type="dxa"/>
          </w:tcPr>
          <w:p w14:paraId="1A757FDD" w14:textId="77777777" w:rsidR="002D6E67" w:rsidRPr="002D6E67" w:rsidRDefault="002D6E67" w:rsidP="00917B2C">
            <w:pPr>
              <w:spacing w:before="120" w:after="120"/>
              <w:jc w:val="center"/>
              <w:rPr>
                <w:rFonts w:asciiTheme="minorHAnsi" w:hAnsiTheme="minorHAnsi" w:cstheme="minorHAnsi"/>
                <w:sz w:val="16"/>
                <w:szCs w:val="18"/>
                <w:lang w:val="en-GB"/>
              </w:rPr>
            </w:pPr>
          </w:p>
        </w:tc>
      </w:tr>
      <w:tr w:rsidR="002D6E67" w:rsidRPr="002D6E67" w14:paraId="3DDC1870" w14:textId="77777777" w:rsidTr="00917B2C">
        <w:tc>
          <w:tcPr>
            <w:tcW w:w="4106" w:type="dxa"/>
          </w:tcPr>
          <w:p w14:paraId="12003EAA" w14:textId="77777777" w:rsidR="002D6E67" w:rsidRPr="002D6E67" w:rsidRDefault="002D6E67" w:rsidP="00917B2C">
            <w:pPr>
              <w:spacing w:before="120" w:after="120"/>
              <w:jc w:val="both"/>
              <w:rPr>
                <w:rFonts w:asciiTheme="minorHAnsi" w:hAnsiTheme="minorHAnsi" w:cstheme="minorHAnsi"/>
                <w:sz w:val="16"/>
                <w:szCs w:val="18"/>
                <w:lang w:val="en-GB"/>
              </w:rPr>
            </w:pPr>
            <w:r w:rsidRPr="002D6E67">
              <w:rPr>
                <w:rFonts w:asciiTheme="minorHAnsi" w:hAnsiTheme="minorHAnsi" w:cstheme="minorHAnsi"/>
                <w:sz w:val="16"/>
                <w:szCs w:val="18"/>
                <w:lang w:val="en-GB"/>
              </w:rPr>
              <w:t>Vital signs</w:t>
            </w:r>
          </w:p>
        </w:tc>
        <w:tc>
          <w:tcPr>
            <w:tcW w:w="2552" w:type="dxa"/>
          </w:tcPr>
          <w:p w14:paraId="2E70BC87"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X</w:t>
            </w:r>
          </w:p>
        </w:tc>
        <w:tc>
          <w:tcPr>
            <w:tcW w:w="2268" w:type="dxa"/>
          </w:tcPr>
          <w:p w14:paraId="35FD466F"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409" w:type="dxa"/>
          </w:tcPr>
          <w:p w14:paraId="5083DD6D"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X</w:t>
            </w:r>
          </w:p>
        </w:tc>
        <w:tc>
          <w:tcPr>
            <w:tcW w:w="2411" w:type="dxa"/>
          </w:tcPr>
          <w:p w14:paraId="6DD274EA" w14:textId="77777777" w:rsidR="002D6E67" w:rsidRPr="002D6E67" w:rsidRDefault="002D6E67" w:rsidP="00917B2C">
            <w:pPr>
              <w:spacing w:before="120" w:after="120"/>
              <w:jc w:val="center"/>
              <w:rPr>
                <w:rFonts w:asciiTheme="minorHAnsi" w:hAnsiTheme="minorHAnsi" w:cstheme="minorHAnsi"/>
                <w:sz w:val="16"/>
                <w:szCs w:val="18"/>
                <w:lang w:val="en-GB"/>
              </w:rPr>
            </w:pPr>
          </w:p>
        </w:tc>
      </w:tr>
      <w:tr w:rsidR="002D6E67" w:rsidRPr="002D6E67" w14:paraId="77E4221C" w14:textId="77777777" w:rsidTr="00917B2C">
        <w:tc>
          <w:tcPr>
            <w:tcW w:w="4106" w:type="dxa"/>
          </w:tcPr>
          <w:p w14:paraId="3FA25C07" w14:textId="77777777" w:rsidR="002D6E67" w:rsidRPr="002D6E67" w:rsidRDefault="002D6E67" w:rsidP="00917B2C">
            <w:pPr>
              <w:spacing w:before="120" w:after="120"/>
              <w:jc w:val="both"/>
              <w:rPr>
                <w:rFonts w:asciiTheme="minorHAnsi" w:hAnsiTheme="minorHAnsi" w:cstheme="minorHAnsi"/>
                <w:sz w:val="16"/>
                <w:szCs w:val="18"/>
                <w:lang w:val="en-GB"/>
              </w:rPr>
            </w:pPr>
            <w:r w:rsidRPr="002D6E67">
              <w:rPr>
                <w:rFonts w:asciiTheme="minorHAnsi" w:hAnsiTheme="minorHAnsi" w:cstheme="minorHAnsi"/>
                <w:sz w:val="16"/>
                <w:szCs w:val="18"/>
                <w:lang w:val="en-GB"/>
              </w:rPr>
              <w:t>Nasal endoscopy</w:t>
            </w:r>
          </w:p>
        </w:tc>
        <w:tc>
          <w:tcPr>
            <w:tcW w:w="2552" w:type="dxa"/>
          </w:tcPr>
          <w:p w14:paraId="52B13C21"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X</w:t>
            </w:r>
          </w:p>
        </w:tc>
        <w:tc>
          <w:tcPr>
            <w:tcW w:w="2268" w:type="dxa"/>
          </w:tcPr>
          <w:p w14:paraId="745C91AE"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409" w:type="dxa"/>
          </w:tcPr>
          <w:p w14:paraId="1E4DBC4B"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411" w:type="dxa"/>
          </w:tcPr>
          <w:p w14:paraId="273D5B4B" w14:textId="77777777" w:rsidR="002D6E67" w:rsidRPr="002D6E67" w:rsidRDefault="002D6E67" w:rsidP="00917B2C">
            <w:pPr>
              <w:spacing w:before="120" w:after="120"/>
              <w:jc w:val="center"/>
              <w:rPr>
                <w:rFonts w:asciiTheme="minorHAnsi" w:hAnsiTheme="minorHAnsi" w:cstheme="minorHAnsi"/>
                <w:sz w:val="16"/>
                <w:szCs w:val="18"/>
                <w:lang w:val="en-GB"/>
              </w:rPr>
            </w:pPr>
          </w:p>
        </w:tc>
      </w:tr>
      <w:tr w:rsidR="002D6E67" w:rsidRPr="002D6E67" w14:paraId="1CCFAF94" w14:textId="77777777" w:rsidTr="00917B2C">
        <w:tc>
          <w:tcPr>
            <w:tcW w:w="4106" w:type="dxa"/>
          </w:tcPr>
          <w:p w14:paraId="05FD9286" w14:textId="77777777" w:rsidR="002D6E67" w:rsidRPr="002D6E67" w:rsidRDefault="002D6E67" w:rsidP="00917B2C">
            <w:pPr>
              <w:spacing w:before="120" w:after="120"/>
              <w:jc w:val="both"/>
              <w:rPr>
                <w:rFonts w:asciiTheme="minorHAnsi" w:hAnsiTheme="minorHAnsi" w:cstheme="minorHAnsi"/>
                <w:sz w:val="16"/>
                <w:szCs w:val="18"/>
                <w:highlight w:val="yellow"/>
                <w:lang w:val="en-GB"/>
              </w:rPr>
            </w:pPr>
            <w:r w:rsidRPr="002D6E67">
              <w:rPr>
                <w:rFonts w:asciiTheme="minorHAnsi" w:hAnsiTheme="minorHAnsi" w:cstheme="minorHAnsi"/>
                <w:sz w:val="16"/>
                <w:szCs w:val="18"/>
                <w:lang w:val="en-GB"/>
              </w:rPr>
              <w:t>Concomitant Medication (CM)</w:t>
            </w:r>
          </w:p>
        </w:tc>
        <w:tc>
          <w:tcPr>
            <w:tcW w:w="2552" w:type="dxa"/>
          </w:tcPr>
          <w:p w14:paraId="6BEAC604"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X</w:t>
            </w:r>
          </w:p>
        </w:tc>
        <w:tc>
          <w:tcPr>
            <w:tcW w:w="2268" w:type="dxa"/>
          </w:tcPr>
          <w:p w14:paraId="28BB6F28"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409" w:type="dxa"/>
          </w:tcPr>
          <w:p w14:paraId="39A413FE"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X</w:t>
            </w:r>
          </w:p>
        </w:tc>
        <w:tc>
          <w:tcPr>
            <w:tcW w:w="2411" w:type="dxa"/>
          </w:tcPr>
          <w:p w14:paraId="669FD588" w14:textId="77777777" w:rsidR="002D6E67" w:rsidRPr="002D6E67" w:rsidRDefault="002D6E67" w:rsidP="00917B2C">
            <w:pPr>
              <w:spacing w:before="120" w:after="120"/>
              <w:jc w:val="center"/>
              <w:rPr>
                <w:rFonts w:asciiTheme="minorHAnsi" w:hAnsiTheme="minorHAnsi" w:cstheme="minorHAnsi"/>
                <w:sz w:val="16"/>
                <w:szCs w:val="18"/>
                <w:lang w:val="en-GB"/>
              </w:rPr>
            </w:pPr>
          </w:p>
        </w:tc>
      </w:tr>
      <w:tr w:rsidR="002D6E67" w:rsidRPr="002D6E67" w14:paraId="16B12240" w14:textId="77777777" w:rsidTr="00917B2C">
        <w:tc>
          <w:tcPr>
            <w:tcW w:w="4106" w:type="dxa"/>
          </w:tcPr>
          <w:p w14:paraId="668F8D31" w14:textId="77777777" w:rsidR="002D6E67" w:rsidRPr="002D6E67" w:rsidRDefault="002D6E67" w:rsidP="00917B2C">
            <w:pPr>
              <w:spacing w:before="120" w:after="120"/>
              <w:rPr>
                <w:rFonts w:asciiTheme="minorHAnsi" w:hAnsiTheme="minorHAnsi" w:cstheme="minorHAnsi"/>
                <w:sz w:val="16"/>
                <w:szCs w:val="18"/>
                <w:lang w:val="en-GB"/>
              </w:rPr>
            </w:pPr>
            <w:r w:rsidRPr="002D6E67">
              <w:rPr>
                <w:rFonts w:asciiTheme="minorHAnsi" w:hAnsiTheme="minorHAnsi" w:cstheme="minorHAnsi"/>
                <w:sz w:val="16"/>
                <w:szCs w:val="18"/>
                <w:lang w:val="en-GB"/>
              </w:rPr>
              <w:t>Administration of 0,1 mM or 0.01 mM capsaicin</w:t>
            </w:r>
          </w:p>
        </w:tc>
        <w:tc>
          <w:tcPr>
            <w:tcW w:w="2552" w:type="dxa"/>
          </w:tcPr>
          <w:p w14:paraId="2C287522"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X</w:t>
            </w:r>
          </w:p>
        </w:tc>
        <w:tc>
          <w:tcPr>
            <w:tcW w:w="2268" w:type="dxa"/>
          </w:tcPr>
          <w:p w14:paraId="27225525"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409" w:type="dxa"/>
          </w:tcPr>
          <w:p w14:paraId="6B294454"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X</w:t>
            </w:r>
          </w:p>
        </w:tc>
        <w:tc>
          <w:tcPr>
            <w:tcW w:w="2411" w:type="dxa"/>
          </w:tcPr>
          <w:p w14:paraId="292F4D31" w14:textId="77777777" w:rsidR="002D6E67" w:rsidRPr="002D6E67" w:rsidRDefault="002D6E67" w:rsidP="00917B2C">
            <w:pPr>
              <w:spacing w:before="120" w:after="120"/>
              <w:jc w:val="center"/>
              <w:rPr>
                <w:rFonts w:asciiTheme="minorHAnsi" w:hAnsiTheme="minorHAnsi" w:cstheme="minorHAnsi"/>
                <w:sz w:val="16"/>
                <w:szCs w:val="18"/>
                <w:lang w:val="en-GB"/>
              </w:rPr>
            </w:pPr>
          </w:p>
        </w:tc>
      </w:tr>
      <w:tr w:rsidR="002D6E67" w:rsidRPr="002D6E67" w14:paraId="53E560F6" w14:textId="77777777" w:rsidTr="00917B2C">
        <w:tc>
          <w:tcPr>
            <w:tcW w:w="4106" w:type="dxa"/>
          </w:tcPr>
          <w:p w14:paraId="247BB5BD" w14:textId="77777777" w:rsidR="002D6E67" w:rsidRPr="002D6E67" w:rsidRDefault="002D6E67" w:rsidP="00917B2C">
            <w:pPr>
              <w:spacing w:before="120" w:after="120"/>
              <w:rPr>
                <w:rFonts w:asciiTheme="minorHAnsi" w:hAnsiTheme="minorHAnsi" w:cstheme="minorHAnsi"/>
                <w:sz w:val="16"/>
                <w:szCs w:val="18"/>
                <w:lang w:val="en-GB"/>
              </w:rPr>
            </w:pPr>
            <w:r w:rsidRPr="002D6E67">
              <w:rPr>
                <w:rFonts w:asciiTheme="minorHAnsi" w:hAnsiTheme="minorHAnsi" w:cstheme="minorHAnsi"/>
                <w:sz w:val="16"/>
                <w:szCs w:val="18"/>
                <w:lang w:val="en-GB"/>
              </w:rPr>
              <w:t>Blood drawing</w:t>
            </w:r>
          </w:p>
        </w:tc>
        <w:tc>
          <w:tcPr>
            <w:tcW w:w="2552" w:type="dxa"/>
          </w:tcPr>
          <w:p w14:paraId="38F7C7E3"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268" w:type="dxa"/>
          </w:tcPr>
          <w:p w14:paraId="14BC1A19"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X</w:t>
            </w:r>
          </w:p>
        </w:tc>
        <w:tc>
          <w:tcPr>
            <w:tcW w:w="2409" w:type="dxa"/>
          </w:tcPr>
          <w:p w14:paraId="0F41E144"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411" w:type="dxa"/>
          </w:tcPr>
          <w:p w14:paraId="6D6B994F"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X</w:t>
            </w:r>
          </w:p>
        </w:tc>
      </w:tr>
      <w:tr w:rsidR="002D6E67" w:rsidRPr="002D6E67" w14:paraId="7E79EE28" w14:textId="77777777" w:rsidTr="00917B2C">
        <w:tc>
          <w:tcPr>
            <w:tcW w:w="4106" w:type="dxa"/>
          </w:tcPr>
          <w:p w14:paraId="21C5A18C" w14:textId="77777777" w:rsidR="002D6E67" w:rsidRPr="002D6E67" w:rsidRDefault="002D6E67" w:rsidP="00917B2C">
            <w:pPr>
              <w:spacing w:before="120" w:after="120"/>
              <w:rPr>
                <w:rFonts w:asciiTheme="minorHAnsi" w:hAnsiTheme="minorHAnsi" w:cstheme="minorHAnsi"/>
                <w:sz w:val="16"/>
                <w:szCs w:val="18"/>
                <w:lang w:val="en-GB"/>
              </w:rPr>
            </w:pPr>
            <w:r w:rsidRPr="002D6E67">
              <w:rPr>
                <w:rFonts w:asciiTheme="minorHAnsi" w:hAnsiTheme="minorHAnsi" w:cstheme="minorHAnsi"/>
                <w:sz w:val="16"/>
                <w:szCs w:val="18"/>
                <w:lang w:val="en-GB"/>
              </w:rPr>
              <w:lastRenderedPageBreak/>
              <w:t>(Serious) Adverse event (S)(AE) assessment</w:t>
            </w:r>
          </w:p>
        </w:tc>
        <w:tc>
          <w:tcPr>
            <w:tcW w:w="2552" w:type="dxa"/>
          </w:tcPr>
          <w:p w14:paraId="35D34C14"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268" w:type="dxa"/>
          </w:tcPr>
          <w:p w14:paraId="061A7B67"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X</w:t>
            </w:r>
          </w:p>
        </w:tc>
        <w:tc>
          <w:tcPr>
            <w:tcW w:w="2409" w:type="dxa"/>
          </w:tcPr>
          <w:p w14:paraId="40FCD39E" w14:textId="77777777" w:rsidR="002D6E67" w:rsidRPr="002D6E67" w:rsidRDefault="002D6E67" w:rsidP="00917B2C">
            <w:pPr>
              <w:spacing w:before="120" w:after="120"/>
              <w:jc w:val="center"/>
              <w:rPr>
                <w:rFonts w:asciiTheme="minorHAnsi" w:hAnsiTheme="minorHAnsi" w:cstheme="minorHAnsi"/>
                <w:sz w:val="16"/>
                <w:szCs w:val="18"/>
                <w:lang w:val="en-GB"/>
              </w:rPr>
            </w:pPr>
          </w:p>
        </w:tc>
        <w:tc>
          <w:tcPr>
            <w:tcW w:w="2411" w:type="dxa"/>
          </w:tcPr>
          <w:p w14:paraId="3E4F2CE4" w14:textId="77777777" w:rsidR="002D6E67" w:rsidRPr="002D6E67" w:rsidRDefault="002D6E67" w:rsidP="00917B2C">
            <w:pPr>
              <w:spacing w:before="120" w:after="120"/>
              <w:jc w:val="center"/>
              <w:rPr>
                <w:rFonts w:asciiTheme="minorHAnsi" w:hAnsiTheme="minorHAnsi" w:cstheme="minorHAnsi"/>
                <w:sz w:val="16"/>
                <w:szCs w:val="18"/>
                <w:lang w:val="en-GB"/>
              </w:rPr>
            </w:pPr>
            <w:r w:rsidRPr="002D6E67">
              <w:rPr>
                <w:rFonts w:asciiTheme="minorHAnsi" w:hAnsiTheme="minorHAnsi" w:cstheme="minorHAnsi"/>
                <w:sz w:val="16"/>
                <w:szCs w:val="18"/>
                <w:lang w:val="en-GB"/>
              </w:rPr>
              <w:t>X</w:t>
            </w:r>
          </w:p>
        </w:tc>
      </w:tr>
    </w:tbl>
    <w:p w14:paraId="6EE0224F" w14:textId="33C1D248" w:rsidR="002D6E67" w:rsidRPr="002D6E67" w:rsidRDefault="002D6E67" w:rsidP="002D6E67">
      <w:pPr>
        <w:rPr>
          <w:rFonts w:cstheme="minorHAnsi"/>
        </w:rPr>
      </w:pPr>
    </w:p>
    <w:p w14:paraId="3CD32F81" w14:textId="77777777" w:rsidR="002D6E67" w:rsidRPr="002D6E67" w:rsidRDefault="002D6E67" w:rsidP="002D6E67">
      <w:pPr>
        <w:rPr>
          <w:rFonts w:cstheme="minorHAnsi"/>
          <w:b/>
          <w:bCs/>
          <w:lang w:val="en-GB"/>
        </w:rPr>
      </w:pPr>
      <w:bookmarkStart w:id="1" w:name="_Toc108775914"/>
      <w:r w:rsidRPr="002D6E67">
        <w:rPr>
          <w:rFonts w:cstheme="minorHAnsi"/>
          <w:b/>
          <w:bCs/>
          <w:lang w:val="en-GB"/>
        </w:rPr>
        <w:t>Trial Objectives and Design</w:t>
      </w:r>
      <w:bookmarkEnd w:id="1"/>
    </w:p>
    <w:p w14:paraId="0CD24E25" w14:textId="77777777" w:rsidR="002D6E67" w:rsidRPr="002D6E67" w:rsidRDefault="002D6E67" w:rsidP="002D6E67">
      <w:pPr>
        <w:rPr>
          <w:rFonts w:cstheme="minorHAnsi"/>
          <w:b/>
          <w:bCs/>
          <w:iCs/>
          <w:lang w:val="en-GB"/>
        </w:rPr>
      </w:pPr>
      <w:bookmarkStart w:id="2" w:name="_Toc108775915"/>
      <w:r w:rsidRPr="002D6E67">
        <w:rPr>
          <w:rFonts w:cstheme="minorHAnsi"/>
          <w:b/>
          <w:bCs/>
          <w:iCs/>
          <w:lang w:val="en-GB"/>
        </w:rPr>
        <w:t>Trial objectives</w:t>
      </w:r>
      <w:bookmarkEnd w:id="2"/>
    </w:p>
    <w:p w14:paraId="2B797E0C" w14:textId="7821B05F" w:rsidR="002D6E67" w:rsidRPr="002D6E67" w:rsidRDefault="002D6E67" w:rsidP="002D6E67">
      <w:pPr>
        <w:rPr>
          <w:rFonts w:cstheme="minorHAnsi"/>
          <w:iCs/>
          <w:lang w:val="en-GB"/>
        </w:rPr>
      </w:pPr>
      <w:bookmarkStart w:id="3" w:name="_Toc108775916"/>
      <w:r w:rsidRPr="002D6E67">
        <w:rPr>
          <w:rFonts w:cstheme="minorHAnsi"/>
          <w:iCs/>
          <w:lang w:val="en-GB"/>
        </w:rPr>
        <w:t>The primary objective is to investigate the systemic (plasma) levels of capsaicin following nasal application at the dose shown to be effective for at home administration (0.01 mM) or outpatient administration in the hospital (0.1 mM)</w:t>
      </w:r>
    </w:p>
    <w:p w14:paraId="2C60B10E" w14:textId="6CB65F78" w:rsidR="002D6E67" w:rsidRPr="002D6E67" w:rsidRDefault="002D6E67" w:rsidP="002D6E67">
      <w:pPr>
        <w:rPr>
          <w:rFonts w:cstheme="minorHAnsi"/>
          <w:b/>
          <w:bCs/>
          <w:iCs/>
          <w:lang w:val="en-GB"/>
        </w:rPr>
      </w:pPr>
      <w:r w:rsidRPr="002D6E67">
        <w:rPr>
          <w:rFonts w:cstheme="minorHAnsi"/>
          <w:b/>
          <w:bCs/>
          <w:iCs/>
          <w:lang w:val="en-GB"/>
        </w:rPr>
        <w:t>Primary Endpoints</w:t>
      </w:r>
      <w:bookmarkEnd w:id="3"/>
    </w:p>
    <w:p w14:paraId="0DC05A4C" w14:textId="5DBDFC7D" w:rsidR="002D6E67" w:rsidRPr="002D6E67" w:rsidRDefault="002D6E67" w:rsidP="002D6E67">
      <w:pPr>
        <w:rPr>
          <w:rFonts w:cstheme="minorHAnsi"/>
          <w:iCs/>
          <w:lang w:val="en-GB"/>
        </w:rPr>
      </w:pPr>
      <w:bookmarkStart w:id="4" w:name="_Toc108775917"/>
      <w:r w:rsidRPr="002D6E67">
        <w:rPr>
          <w:rFonts w:cstheme="minorHAnsi"/>
          <w:iCs/>
          <w:lang w:val="en-GB"/>
        </w:rPr>
        <w:t>To determine the mean concentration of capsaicin in the blood 5 min, 10 min, 1h, 3h and 6h after intranasal application of 0.01 mM and 0.1 mM capsaicin.</w:t>
      </w:r>
    </w:p>
    <w:p w14:paraId="6D39E5C6" w14:textId="0C755EBE" w:rsidR="002D6E67" w:rsidRPr="002D6E67" w:rsidRDefault="002D6E67" w:rsidP="002D6E67">
      <w:pPr>
        <w:rPr>
          <w:rFonts w:cstheme="minorHAnsi"/>
          <w:b/>
          <w:bCs/>
          <w:iCs/>
          <w:lang w:val="en-GB"/>
        </w:rPr>
      </w:pPr>
      <w:r w:rsidRPr="002D6E67">
        <w:rPr>
          <w:rFonts w:cstheme="minorHAnsi"/>
          <w:b/>
          <w:bCs/>
          <w:iCs/>
          <w:lang w:val="en-GB"/>
        </w:rPr>
        <w:t>Trial Design</w:t>
      </w:r>
      <w:bookmarkEnd w:id="4"/>
    </w:p>
    <w:p w14:paraId="43C4735A" w14:textId="77777777" w:rsidR="002D6E67" w:rsidRPr="002D6E67" w:rsidRDefault="002D6E67" w:rsidP="002D6E67">
      <w:pPr>
        <w:rPr>
          <w:rFonts w:cstheme="minorHAnsi"/>
          <w:iCs/>
          <w:lang w:val="en-GB"/>
        </w:rPr>
      </w:pPr>
      <w:bookmarkStart w:id="5" w:name="_Toc108775918"/>
      <w:r w:rsidRPr="002D6E67">
        <w:rPr>
          <w:rFonts w:cstheme="minorHAnsi"/>
          <w:iCs/>
          <w:lang w:val="en-GB"/>
        </w:rPr>
        <w:t xml:space="preserve">This trial is an uncontrolled, single-arm, open-label, monocentric, academic trial. </w:t>
      </w:r>
    </w:p>
    <w:p w14:paraId="628A2600" w14:textId="77777777" w:rsidR="002D6E67" w:rsidRPr="002D6E67" w:rsidRDefault="002D6E67" w:rsidP="002D6E67">
      <w:pPr>
        <w:rPr>
          <w:rFonts w:cstheme="minorHAnsi"/>
          <w:iCs/>
          <w:lang w:val="en-GB"/>
        </w:rPr>
      </w:pPr>
      <w:r w:rsidRPr="002D6E67">
        <w:rPr>
          <w:rFonts w:cstheme="minorHAnsi"/>
          <w:iCs/>
          <w:lang w:val="en-GB"/>
        </w:rPr>
        <w:t>All participants receive the same nasal application of 2 doses of capsaicin (0,01mM and 0,1mM) with a washout period of 1 to 2 weeks in between both doses. The trial is organised in an open-labelled manner since subjects will be able to distinguish between the two doses by the severity of the burning sensation after application.</w:t>
      </w:r>
    </w:p>
    <w:p w14:paraId="70F5F4A2" w14:textId="68E0B3D3" w:rsidR="002D6E67" w:rsidRPr="002D6E67" w:rsidRDefault="002D6E67" w:rsidP="002D6E67">
      <w:pPr>
        <w:rPr>
          <w:rFonts w:cstheme="minorHAnsi"/>
          <w:iCs/>
          <w:lang w:val="en-GB"/>
        </w:rPr>
      </w:pPr>
      <w:r w:rsidRPr="002D6E67">
        <w:rPr>
          <w:rFonts w:cstheme="minorHAnsi"/>
          <w:iCs/>
          <w:lang w:val="en-GB"/>
        </w:rPr>
        <w:t>26 healthy volunteers will be enrolled at Queensland Allergy Services.</w:t>
      </w:r>
    </w:p>
    <w:p w14:paraId="0496E4C9" w14:textId="283AC074" w:rsidR="002D6E67" w:rsidRPr="002D6E67" w:rsidRDefault="002D6E67" w:rsidP="002D6E67">
      <w:pPr>
        <w:rPr>
          <w:rFonts w:cstheme="minorHAnsi"/>
          <w:b/>
          <w:bCs/>
          <w:iCs/>
          <w:lang w:val="en-GB"/>
        </w:rPr>
      </w:pPr>
      <w:r w:rsidRPr="002D6E67">
        <w:rPr>
          <w:rFonts w:cstheme="minorHAnsi"/>
          <w:b/>
          <w:bCs/>
          <w:iCs/>
          <w:lang w:val="en-GB"/>
        </w:rPr>
        <w:t>Expected Duration of the Tria</w:t>
      </w:r>
      <w:bookmarkStart w:id="6" w:name="_Toc108775919"/>
      <w:bookmarkStart w:id="7" w:name="_Toc336343862"/>
      <w:bookmarkStart w:id="8" w:name="_Toc336262345"/>
      <w:bookmarkEnd w:id="5"/>
      <w:r w:rsidRPr="002D6E67">
        <w:rPr>
          <w:rFonts w:cstheme="minorHAnsi"/>
          <w:b/>
          <w:bCs/>
          <w:iCs/>
          <w:lang w:val="en-GB"/>
        </w:rPr>
        <w:t xml:space="preserve">l </w:t>
      </w:r>
    </w:p>
    <w:p w14:paraId="721312D0" w14:textId="77777777" w:rsidR="002D6E67" w:rsidRPr="002D6E67" w:rsidRDefault="002D6E67" w:rsidP="002D6E67">
      <w:pPr>
        <w:rPr>
          <w:rFonts w:cstheme="minorHAnsi"/>
          <w:iCs/>
          <w:lang w:val="en-GB"/>
        </w:rPr>
      </w:pPr>
      <w:r w:rsidRPr="002D6E67">
        <w:rPr>
          <w:rFonts w:cstheme="minorHAnsi"/>
          <w:iCs/>
          <w:lang w:val="en-GB"/>
        </w:rPr>
        <w:t xml:space="preserve">The trial will be open for inclusion until the total number of subjects is reached. For each individual participant the trial visit will take 2 visits in the hospital of about </w:t>
      </w:r>
      <w:proofErr w:type="gramStart"/>
      <w:r w:rsidRPr="002D6E67">
        <w:rPr>
          <w:rFonts w:cstheme="minorHAnsi"/>
          <w:iCs/>
          <w:lang w:val="en-GB"/>
        </w:rPr>
        <w:t>7  hours</w:t>
      </w:r>
      <w:proofErr w:type="gramEnd"/>
      <w:r w:rsidRPr="002D6E67">
        <w:rPr>
          <w:rFonts w:cstheme="minorHAnsi"/>
          <w:iCs/>
          <w:lang w:val="en-GB"/>
        </w:rPr>
        <w:t xml:space="preserve">. This includes a general introduction and medical background screening, a capsaicin </w:t>
      </w:r>
      <w:proofErr w:type="gramStart"/>
      <w:r w:rsidRPr="002D6E67">
        <w:rPr>
          <w:rFonts w:cstheme="minorHAnsi"/>
          <w:iCs/>
          <w:lang w:val="en-GB"/>
        </w:rPr>
        <w:t>application</w:t>
      </w:r>
      <w:proofErr w:type="gramEnd"/>
      <w:r w:rsidRPr="002D6E67">
        <w:rPr>
          <w:rFonts w:cstheme="minorHAnsi"/>
          <w:iCs/>
          <w:lang w:val="en-GB"/>
        </w:rPr>
        <w:t xml:space="preserve"> and a blood draw 5 min, 10 min, 1h, 3h and 6h after each application.</w:t>
      </w:r>
    </w:p>
    <w:p w14:paraId="3B1A0FAC" w14:textId="77777777" w:rsidR="002D6E67" w:rsidRPr="002D6E67" w:rsidRDefault="002D6E67" w:rsidP="002D6E67">
      <w:pPr>
        <w:rPr>
          <w:rFonts w:cstheme="minorHAnsi"/>
          <w:b/>
          <w:bCs/>
          <w:iCs/>
          <w:lang w:val="en-GB"/>
        </w:rPr>
      </w:pPr>
    </w:p>
    <w:p w14:paraId="1F1A54FB" w14:textId="14E0868F" w:rsidR="002D6E67" w:rsidRPr="002D6E67" w:rsidRDefault="002D6E67" w:rsidP="002D6E67">
      <w:pPr>
        <w:rPr>
          <w:rFonts w:cstheme="minorHAnsi"/>
          <w:b/>
          <w:bCs/>
          <w:lang w:val="en-GB"/>
        </w:rPr>
      </w:pPr>
      <w:r w:rsidRPr="002D6E67">
        <w:rPr>
          <w:rFonts w:cstheme="minorHAnsi"/>
          <w:b/>
          <w:bCs/>
          <w:lang w:val="en-GB"/>
        </w:rPr>
        <w:t>Trial Population / Eligibility Criteria</w:t>
      </w:r>
      <w:bookmarkEnd w:id="6"/>
      <w:bookmarkEnd w:id="7"/>
      <w:bookmarkEnd w:id="8"/>
    </w:p>
    <w:p w14:paraId="503AD1BD" w14:textId="77777777" w:rsidR="002D6E67" w:rsidRPr="002D6E67" w:rsidRDefault="002D6E67" w:rsidP="002D6E67">
      <w:pPr>
        <w:rPr>
          <w:rFonts w:cstheme="minorHAnsi"/>
          <w:b/>
          <w:bCs/>
          <w:iCs/>
          <w:lang w:val="en-GB"/>
        </w:rPr>
      </w:pPr>
      <w:bookmarkStart w:id="9" w:name="_Toc108775920"/>
      <w:r w:rsidRPr="002D6E67">
        <w:rPr>
          <w:rFonts w:cstheme="minorHAnsi"/>
          <w:b/>
          <w:bCs/>
          <w:iCs/>
          <w:lang w:val="en-GB"/>
        </w:rPr>
        <w:t>Inclusion criteria</w:t>
      </w:r>
      <w:bookmarkEnd w:id="9"/>
    </w:p>
    <w:p w14:paraId="7B8D0E1B" w14:textId="77777777" w:rsidR="002D6E67" w:rsidRPr="002D6E67" w:rsidRDefault="002D6E67" w:rsidP="002D6E67">
      <w:pPr>
        <w:rPr>
          <w:rFonts w:cstheme="minorHAnsi"/>
          <w:lang w:val="en-GB"/>
        </w:rPr>
      </w:pPr>
      <w:r w:rsidRPr="002D6E67">
        <w:rPr>
          <w:rFonts w:cstheme="minorHAnsi"/>
          <w:lang w:val="en-GB"/>
        </w:rPr>
        <w:t xml:space="preserve">Participants eligible for inclusion in this Trial must meet </w:t>
      </w:r>
      <w:proofErr w:type="gramStart"/>
      <w:r w:rsidRPr="002D6E67">
        <w:rPr>
          <w:rFonts w:cstheme="minorHAnsi"/>
          <w:b/>
          <w:lang w:val="en-GB"/>
        </w:rPr>
        <w:t>all</w:t>
      </w:r>
      <w:r w:rsidRPr="002D6E67">
        <w:rPr>
          <w:rFonts w:cstheme="minorHAnsi"/>
          <w:lang w:val="en-GB"/>
        </w:rPr>
        <w:t xml:space="preserve"> of</w:t>
      </w:r>
      <w:proofErr w:type="gramEnd"/>
      <w:r w:rsidRPr="002D6E67">
        <w:rPr>
          <w:rFonts w:cstheme="minorHAnsi"/>
          <w:lang w:val="en-GB"/>
        </w:rPr>
        <w:t xml:space="preserve"> the following criteria:</w:t>
      </w:r>
    </w:p>
    <w:p w14:paraId="6D6328D4" w14:textId="706AE1D0" w:rsidR="002D6E67" w:rsidRPr="002D6E67" w:rsidRDefault="002D6E67" w:rsidP="002D6E67">
      <w:pPr>
        <w:numPr>
          <w:ilvl w:val="0"/>
          <w:numId w:val="1"/>
        </w:numPr>
        <w:rPr>
          <w:rFonts w:cstheme="minorHAnsi"/>
          <w:lang w:val="en-GB"/>
        </w:rPr>
      </w:pPr>
      <w:r w:rsidRPr="002D6E67">
        <w:rPr>
          <w:rFonts w:cstheme="minorHAnsi"/>
          <w:lang w:val="en-GB"/>
        </w:rPr>
        <w:t>Voluntary written informed consent of the participant or their legally authorized representative has been obtained prior to any screening procedures</w:t>
      </w:r>
    </w:p>
    <w:p w14:paraId="4F65DAC1" w14:textId="6CA90D5B" w:rsidR="002D6E67" w:rsidRPr="002D6E67" w:rsidRDefault="002D6E67" w:rsidP="002D6E67">
      <w:pPr>
        <w:numPr>
          <w:ilvl w:val="0"/>
          <w:numId w:val="1"/>
        </w:numPr>
        <w:rPr>
          <w:rFonts w:cstheme="minorHAnsi"/>
          <w:lang w:val="en-GB"/>
        </w:rPr>
      </w:pPr>
      <w:r w:rsidRPr="002D6E67">
        <w:rPr>
          <w:rFonts w:cstheme="minorHAnsi"/>
          <w:lang w:val="en-GB"/>
        </w:rPr>
        <w:t>Healthy subjects</w:t>
      </w:r>
    </w:p>
    <w:p w14:paraId="63020772" w14:textId="77777777" w:rsidR="002D6E67" w:rsidRPr="002D6E67" w:rsidRDefault="002D6E67" w:rsidP="002D6E67">
      <w:pPr>
        <w:numPr>
          <w:ilvl w:val="0"/>
          <w:numId w:val="1"/>
        </w:numPr>
        <w:rPr>
          <w:rFonts w:cstheme="minorHAnsi"/>
          <w:lang w:val="en-GB"/>
        </w:rPr>
      </w:pPr>
      <w:r w:rsidRPr="002D6E67">
        <w:rPr>
          <w:rFonts w:cstheme="minorHAnsi"/>
          <w:lang w:val="en-GB"/>
        </w:rPr>
        <w:t>Between 18-55 years of age</w:t>
      </w:r>
    </w:p>
    <w:p w14:paraId="5F9C8E75" w14:textId="77777777" w:rsidR="002D6E67" w:rsidRPr="002D6E67" w:rsidRDefault="002D6E67" w:rsidP="002D6E67">
      <w:pPr>
        <w:rPr>
          <w:rFonts w:cstheme="minorHAnsi"/>
          <w:lang w:val="en-GB"/>
        </w:rPr>
      </w:pPr>
    </w:p>
    <w:p w14:paraId="20D873C4" w14:textId="5FE497B3" w:rsidR="002D6E67" w:rsidRPr="002D6E67" w:rsidRDefault="002D6E67" w:rsidP="002D6E67">
      <w:pPr>
        <w:rPr>
          <w:rFonts w:cstheme="minorHAnsi"/>
          <w:lang w:val="en-GB"/>
        </w:rPr>
      </w:pPr>
      <w:r w:rsidRPr="002D6E67">
        <w:rPr>
          <w:rFonts w:cstheme="minorHAnsi"/>
          <w:lang w:val="en-GB"/>
        </w:rPr>
        <w:t xml:space="preserve">All participants that are considered for Trial participation, per the above criteria will be documented on the Screening Log, including Screen Failures. </w:t>
      </w:r>
    </w:p>
    <w:p w14:paraId="2ADDE106" w14:textId="77777777" w:rsidR="002D6E67" w:rsidRPr="002D6E67" w:rsidRDefault="002D6E67" w:rsidP="002D6E67">
      <w:pPr>
        <w:rPr>
          <w:rFonts w:cstheme="minorHAnsi"/>
          <w:b/>
          <w:bCs/>
          <w:iCs/>
          <w:lang w:val="en-GB"/>
        </w:rPr>
      </w:pPr>
      <w:bookmarkStart w:id="10" w:name="_Toc108775921"/>
      <w:r w:rsidRPr="002D6E67">
        <w:rPr>
          <w:rFonts w:cstheme="minorHAnsi"/>
          <w:b/>
          <w:bCs/>
          <w:iCs/>
          <w:lang w:val="en-GB"/>
        </w:rPr>
        <w:t>Exclusion criteria</w:t>
      </w:r>
      <w:bookmarkEnd w:id="10"/>
    </w:p>
    <w:p w14:paraId="1D0E6D36" w14:textId="77777777" w:rsidR="002D6E67" w:rsidRPr="002D6E67" w:rsidRDefault="002D6E67" w:rsidP="002D6E67">
      <w:pPr>
        <w:rPr>
          <w:rFonts w:cstheme="minorHAnsi"/>
          <w:lang w:val="en-GB"/>
        </w:rPr>
      </w:pPr>
      <w:r w:rsidRPr="002D6E67">
        <w:rPr>
          <w:rFonts w:cstheme="minorHAnsi"/>
          <w:lang w:val="en-GB"/>
        </w:rPr>
        <w:t xml:space="preserve">Participants eligible for this Trial must </w:t>
      </w:r>
      <w:r w:rsidRPr="002D6E67">
        <w:rPr>
          <w:rFonts w:cstheme="minorHAnsi"/>
          <w:b/>
          <w:u w:val="single"/>
          <w:lang w:val="en-GB"/>
        </w:rPr>
        <w:t>not</w:t>
      </w:r>
      <w:r w:rsidRPr="002D6E67">
        <w:rPr>
          <w:rFonts w:cstheme="minorHAnsi"/>
          <w:lang w:val="en-GB"/>
        </w:rPr>
        <w:t xml:space="preserve"> meet any of the following criteria:</w:t>
      </w:r>
    </w:p>
    <w:p w14:paraId="4D8075C7" w14:textId="77777777" w:rsidR="002D6E67" w:rsidRPr="002D6E67" w:rsidRDefault="002D6E67" w:rsidP="002D6E67">
      <w:pPr>
        <w:numPr>
          <w:ilvl w:val="0"/>
          <w:numId w:val="2"/>
        </w:numPr>
        <w:rPr>
          <w:rFonts w:cstheme="minorHAnsi"/>
          <w:lang w:val="en-GB"/>
        </w:rPr>
      </w:pPr>
      <w:r w:rsidRPr="002D6E67">
        <w:rPr>
          <w:rFonts w:cstheme="minorHAnsi"/>
          <w:lang w:val="en-GB"/>
        </w:rPr>
        <w:t>Participant has a history of psychiatric disorders or is unreliable in the opinion of the investigator.</w:t>
      </w:r>
    </w:p>
    <w:p w14:paraId="54331FDE" w14:textId="77777777" w:rsidR="002D6E67" w:rsidRPr="002D6E67" w:rsidRDefault="002D6E67" w:rsidP="002D6E67">
      <w:pPr>
        <w:numPr>
          <w:ilvl w:val="0"/>
          <w:numId w:val="2"/>
        </w:numPr>
        <w:rPr>
          <w:rFonts w:cstheme="minorHAnsi"/>
          <w:lang w:val="en-GB"/>
        </w:rPr>
      </w:pPr>
      <w:r w:rsidRPr="002D6E67">
        <w:rPr>
          <w:rFonts w:cstheme="minorHAnsi"/>
          <w:lang w:val="en-GB"/>
        </w:rPr>
        <w:t xml:space="preserve">Participant has a history of symptoms or diagnosis of allergic rhinitis, asthma, chronic rhinosinusitis with or without nasal polyps, major septal deviation, nasal </w:t>
      </w:r>
      <w:proofErr w:type="gramStart"/>
      <w:r w:rsidRPr="002D6E67">
        <w:rPr>
          <w:rFonts w:cstheme="minorHAnsi"/>
          <w:lang w:val="en-GB"/>
        </w:rPr>
        <w:t>surgery</w:t>
      </w:r>
      <w:proofErr w:type="gramEnd"/>
      <w:r w:rsidRPr="002D6E67">
        <w:rPr>
          <w:rFonts w:cstheme="minorHAnsi"/>
          <w:lang w:val="en-GB"/>
        </w:rPr>
        <w:t xml:space="preserve"> or other upper airway diseases.</w:t>
      </w:r>
    </w:p>
    <w:p w14:paraId="485A79EA" w14:textId="77777777" w:rsidR="002D6E67" w:rsidRPr="002D6E67" w:rsidRDefault="002D6E67" w:rsidP="002D6E67">
      <w:pPr>
        <w:numPr>
          <w:ilvl w:val="0"/>
          <w:numId w:val="2"/>
        </w:numPr>
        <w:rPr>
          <w:rFonts w:cstheme="minorHAnsi"/>
          <w:lang w:val="en-GB"/>
        </w:rPr>
      </w:pPr>
      <w:r w:rsidRPr="002D6E67">
        <w:rPr>
          <w:rFonts w:cstheme="minorHAnsi"/>
          <w:lang w:val="en-GB"/>
        </w:rPr>
        <w:t>Any disorder, which in the Investigator’s opinion might jeopardise the participant’s safety or compliance with the protocol</w:t>
      </w:r>
    </w:p>
    <w:p w14:paraId="5203DFEC" w14:textId="77777777" w:rsidR="002D6E67" w:rsidRPr="002D6E67" w:rsidRDefault="002D6E67" w:rsidP="002D6E67">
      <w:pPr>
        <w:numPr>
          <w:ilvl w:val="0"/>
          <w:numId w:val="2"/>
        </w:numPr>
        <w:rPr>
          <w:rFonts w:cstheme="minorHAnsi"/>
          <w:lang w:val="en-GB"/>
        </w:rPr>
      </w:pPr>
      <w:r w:rsidRPr="002D6E67">
        <w:rPr>
          <w:rFonts w:cstheme="minorHAnsi"/>
          <w:lang w:val="en-GB"/>
        </w:rPr>
        <w:t>Participants with a known sensitivity to capsaicin or any ingredients in the formulation</w:t>
      </w:r>
    </w:p>
    <w:p w14:paraId="79B2395F" w14:textId="77777777" w:rsidR="002D6E67" w:rsidRPr="002D6E67" w:rsidRDefault="002D6E67" w:rsidP="002D6E67">
      <w:pPr>
        <w:numPr>
          <w:ilvl w:val="0"/>
          <w:numId w:val="2"/>
        </w:numPr>
        <w:rPr>
          <w:rFonts w:cstheme="minorHAnsi"/>
          <w:lang w:val="en-GB"/>
        </w:rPr>
      </w:pPr>
      <w:r w:rsidRPr="002D6E67">
        <w:rPr>
          <w:rFonts w:cstheme="minorHAnsi"/>
          <w:lang w:val="en-GB"/>
        </w:rPr>
        <w:t>Participants who smoke.</w:t>
      </w:r>
    </w:p>
    <w:p w14:paraId="454FED25" w14:textId="53727626" w:rsidR="002D6E67" w:rsidRPr="002D6E67" w:rsidRDefault="002D6E67" w:rsidP="002D6E67">
      <w:pPr>
        <w:numPr>
          <w:ilvl w:val="0"/>
          <w:numId w:val="2"/>
        </w:numPr>
        <w:rPr>
          <w:rFonts w:cstheme="minorHAnsi"/>
          <w:lang w:val="en-GB"/>
        </w:rPr>
      </w:pPr>
      <w:r w:rsidRPr="002D6E67">
        <w:rPr>
          <w:rFonts w:cstheme="minorHAnsi"/>
          <w:lang w:val="en-GB"/>
        </w:rPr>
        <w:lastRenderedPageBreak/>
        <w:t xml:space="preserve">Any prior or concomitant treatment(s) that might jeopardise the participant’s safety or that would compromise the integrity of the </w:t>
      </w:r>
      <w:r w:rsidRPr="002D6E67">
        <w:rPr>
          <w:rFonts w:cstheme="minorHAnsi"/>
          <w:lang w:val="en-GB"/>
        </w:rPr>
        <w:t>t</w:t>
      </w:r>
      <w:r w:rsidRPr="002D6E67">
        <w:rPr>
          <w:rFonts w:cstheme="minorHAnsi"/>
          <w:lang w:val="en-GB"/>
        </w:rPr>
        <w:t xml:space="preserve">rial </w:t>
      </w:r>
    </w:p>
    <w:p w14:paraId="692B78A1" w14:textId="4D6F3F4A" w:rsidR="002D6E67" w:rsidRPr="002D6E67" w:rsidRDefault="002D6E67" w:rsidP="002D6E67">
      <w:pPr>
        <w:numPr>
          <w:ilvl w:val="0"/>
          <w:numId w:val="2"/>
        </w:numPr>
        <w:rPr>
          <w:rFonts w:cstheme="minorHAnsi"/>
          <w:lang w:val="en-GB"/>
        </w:rPr>
      </w:pPr>
      <w:r w:rsidRPr="002D6E67">
        <w:rPr>
          <w:rFonts w:cstheme="minorHAnsi"/>
          <w:lang w:val="en-GB"/>
        </w:rPr>
        <w:t>Female participants who are currently pregnant or breast-feeding.</w:t>
      </w:r>
    </w:p>
    <w:p w14:paraId="6AD4F4F7" w14:textId="3F27E7B1" w:rsidR="002D6E67" w:rsidRPr="002D6E67" w:rsidRDefault="002D6E67" w:rsidP="002D6E67">
      <w:pPr>
        <w:numPr>
          <w:ilvl w:val="0"/>
          <w:numId w:val="2"/>
        </w:numPr>
        <w:rPr>
          <w:rFonts w:cstheme="minorHAnsi"/>
          <w:lang w:val="en-GB"/>
        </w:rPr>
      </w:pPr>
      <w:r w:rsidRPr="002D6E67">
        <w:rPr>
          <w:rFonts w:cstheme="minorHAnsi"/>
          <w:lang w:val="en-GB"/>
        </w:rPr>
        <w:t>Participation in an interventional Trial with an investigational medicinal product (IMP) or device</w:t>
      </w:r>
      <w:r w:rsidRPr="002D6E67">
        <w:rPr>
          <w:rFonts w:cstheme="minorHAnsi"/>
          <w:lang w:val="en-GB"/>
        </w:rPr>
        <w:t xml:space="preserve"> 15 days</w:t>
      </w:r>
      <w:r w:rsidRPr="002D6E67">
        <w:rPr>
          <w:rFonts w:cstheme="minorHAnsi"/>
          <w:lang w:val="en-GB"/>
        </w:rPr>
        <w:t xml:space="preserve"> before signing informed consent.</w:t>
      </w:r>
      <w:r w:rsidRPr="002D6E67">
        <w:rPr>
          <w:rFonts w:cstheme="minorHAnsi"/>
          <w:i/>
          <w:lang w:val="en-GB"/>
        </w:rPr>
        <w:t xml:space="preserve"> </w:t>
      </w:r>
    </w:p>
    <w:p w14:paraId="4C2C16D8" w14:textId="77777777" w:rsidR="002D6E67" w:rsidRPr="002D6E67" w:rsidRDefault="002D6E67" w:rsidP="002D6E67">
      <w:pPr>
        <w:pStyle w:val="ListParagraph"/>
        <w:numPr>
          <w:ilvl w:val="0"/>
          <w:numId w:val="2"/>
        </w:numPr>
        <w:rPr>
          <w:rFonts w:cstheme="minorHAnsi"/>
          <w:lang w:val="en-GB"/>
        </w:rPr>
      </w:pPr>
      <w:r w:rsidRPr="002D6E67">
        <w:rPr>
          <w:rFonts w:cstheme="minorHAnsi"/>
          <w:lang w:val="en-GB"/>
        </w:rPr>
        <w:t xml:space="preserve">Participants using any nasal medication that may have an influence on the nasal homeostasis or nasal physiology within 1 week before the capsaicin application. </w:t>
      </w:r>
    </w:p>
    <w:p w14:paraId="78F05268" w14:textId="77777777" w:rsidR="002D6E67" w:rsidRPr="002D6E67" w:rsidRDefault="002D6E67" w:rsidP="002D6E67">
      <w:pPr>
        <w:ind w:left="720"/>
        <w:rPr>
          <w:rFonts w:cstheme="minorHAnsi"/>
          <w:lang w:val="en-GB"/>
        </w:rPr>
      </w:pPr>
    </w:p>
    <w:p w14:paraId="0D7E9513" w14:textId="513AF655" w:rsidR="002D6E67" w:rsidRPr="002D6E67" w:rsidRDefault="002D6E67" w:rsidP="002D6E67">
      <w:pPr>
        <w:rPr>
          <w:rFonts w:cstheme="minorHAnsi"/>
          <w:lang w:val="en-GB"/>
        </w:rPr>
      </w:pPr>
      <w:r w:rsidRPr="002D6E67">
        <w:rPr>
          <w:rFonts w:cstheme="minorHAnsi"/>
          <w:lang w:val="en-GB"/>
        </w:rPr>
        <w:t xml:space="preserve">Participants who meet one or more of the above exclusion criteria </w:t>
      </w:r>
      <w:r w:rsidRPr="002D6E67">
        <w:rPr>
          <w:rFonts w:cstheme="minorHAnsi"/>
          <w:b/>
          <w:lang w:val="en-GB"/>
        </w:rPr>
        <w:t>must not proceed</w:t>
      </w:r>
      <w:r w:rsidRPr="002D6E67">
        <w:rPr>
          <w:rFonts w:cstheme="minorHAnsi"/>
          <w:lang w:val="en-GB"/>
        </w:rPr>
        <w:t xml:space="preserve"> to be enrolled/randomized in the Trial and will be identified on the Screening Log as Screen Failure.</w:t>
      </w:r>
    </w:p>
    <w:p w14:paraId="5E08F803" w14:textId="77777777" w:rsidR="002D6E67" w:rsidRPr="002D6E67" w:rsidRDefault="002D6E67" w:rsidP="002D6E67">
      <w:pPr>
        <w:rPr>
          <w:rFonts w:cstheme="minorHAnsi"/>
          <w:lang w:val="en-GB"/>
        </w:rPr>
      </w:pPr>
    </w:p>
    <w:p w14:paraId="4C29BCBD" w14:textId="77777777" w:rsidR="002D6E67" w:rsidRPr="002D6E67" w:rsidRDefault="002D6E67" w:rsidP="002D6E67">
      <w:pPr>
        <w:rPr>
          <w:rFonts w:cstheme="minorHAnsi"/>
          <w:b/>
          <w:bCs/>
          <w:lang w:val="en-GB"/>
        </w:rPr>
      </w:pPr>
      <w:bookmarkStart w:id="11" w:name="_Toc108775922"/>
      <w:r w:rsidRPr="002D6E67">
        <w:rPr>
          <w:rFonts w:cstheme="minorHAnsi"/>
          <w:b/>
          <w:bCs/>
          <w:lang w:val="en-GB"/>
        </w:rPr>
        <w:t>Trial Procedures</w:t>
      </w:r>
      <w:bookmarkEnd w:id="11"/>
    </w:p>
    <w:p w14:paraId="783A7965" w14:textId="77777777" w:rsidR="002D6E67" w:rsidRPr="002D6E67" w:rsidRDefault="002D6E67" w:rsidP="002D6E67">
      <w:pPr>
        <w:rPr>
          <w:rFonts w:cstheme="minorHAnsi"/>
          <w:b/>
          <w:bCs/>
          <w:iCs/>
          <w:lang w:val="en-GB"/>
        </w:rPr>
      </w:pPr>
      <w:bookmarkStart w:id="12" w:name="_Toc108775923"/>
      <w:r w:rsidRPr="002D6E67">
        <w:rPr>
          <w:rFonts w:cstheme="minorHAnsi"/>
          <w:b/>
          <w:bCs/>
          <w:iCs/>
          <w:lang w:val="en-GB"/>
        </w:rPr>
        <w:t>Participant consent and withdrawal of consent</w:t>
      </w:r>
      <w:bookmarkEnd w:id="12"/>
    </w:p>
    <w:p w14:paraId="7650169E" w14:textId="191F82D4" w:rsidR="002D6E67" w:rsidRPr="002D6E67" w:rsidRDefault="002D6E67" w:rsidP="002D6E67">
      <w:pPr>
        <w:rPr>
          <w:rFonts w:cstheme="minorHAnsi"/>
          <w:lang w:val="en-GB"/>
        </w:rPr>
      </w:pPr>
      <w:r w:rsidRPr="002D6E67">
        <w:rPr>
          <w:rFonts w:cstheme="minorHAnsi"/>
          <w:lang w:val="en-GB"/>
        </w:rPr>
        <w:t xml:space="preserve">The Trial will be conducted only </w:t>
      </w:r>
      <w:proofErr w:type="gramStart"/>
      <w:r w:rsidRPr="002D6E67">
        <w:rPr>
          <w:rFonts w:cstheme="minorHAnsi"/>
          <w:lang w:val="en-GB"/>
        </w:rPr>
        <w:t>on the basis of</w:t>
      </w:r>
      <w:proofErr w:type="gramEnd"/>
      <w:r w:rsidRPr="002D6E67">
        <w:rPr>
          <w:rFonts w:cstheme="minorHAnsi"/>
          <w:lang w:val="en-GB"/>
        </w:rPr>
        <w:t xml:space="preserve"> prior informed consent by the Trial participants and/or their legally authorized representative(s). As such, no Trial-related procedures will be conducted prior to obtaining written informed consent from potential Trial participants.</w:t>
      </w:r>
    </w:p>
    <w:p w14:paraId="68EABC88" w14:textId="77777777" w:rsidR="002D6E67" w:rsidRPr="002D6E67" w:rsidRDefault="002D6E67" w:rsidP="002D6E67">
      <w:pPr>
        <w:rPr>
          <w:rFonts w:cstheme="minorHAnsi"/>
          <w:lang w:val="en-GB"/>
        </w:rPr>
      </w:pPr>
    </w:p>
    <w:p w14:paraId="7980A035" w14:textId="77777777" w:rsidR="002D6E67" w:rsidRPr="002D6E67" w:rsidRDefault="002D6E67" w:rsidP="002D6E67">
      <w:pPr>
        <w:rPr>
          <w:rFonts w:cstheme="minorHAnsi"/>
          <w:lang w:val="en-GB"/>
        </w:rPr>
      </w:pPr>
      <w:r w:rsidRPr="002D6E67">
        <w:rPr>
          <w:rFonts w:cstheme="minorHAnsi"/>
          <w:lang w:val="en-GB"/>
        </w:rPr>
        <w:t>The process for obtaining and documenting initial and continued informed consent from potential Trial participants will be conducted in accordance with ICH-GCP E6(R2), applicable regulatory requirements and internal Standard Operating Procedures (SOPs).</w:t>
      </w:r>
    </w:p>
    <w:p w14:paraId="568F1859" w14:textId="77777777" w:rsidR="002D6E67" w:rsidRPr="002D6E67" w:rsidRDefault="002D6E67" w:rsidP="002D6E67">
      <w:pPr>
        <w:rPr>
          <w:rFonts w:cstheme="minorHAnsi"/>
          <w:lang w:val="en-GB"/>
        </w:rPr>
      </w:pPr>
      <w:r w:rsidRPr="002D6E67">
        <w:rPr>
          <w:rFonts w:cstheme="minorHAnsi"/>
          <w:lang w:val="en-GB"/>
        </w:rPr>
        <w:t xml:space="preserve">All originally signed obtained Informed Consent Forms (ICFs) must be retained/archived in the Investigator Site File (ISF) at the Participating Site and must not be destroyed (even when a scanned copy is available) before expiration of the legal archiving term as defined in the protocol section entitled “Archiving”. </w:t>
      </w:r>
    </w:p>
    <w:p w14:paraId="4AA5FB5A" w14:textId="77777777" w:rsidR="002D6E67" w:rsidRPr="002D6E67" w:rsidRDefault="002D6E67" w:rsidP="002D6E67">
      <w:pPr>
        <w:rPr>
          <w:rFonts w:cstheme="minorHAnsi"/>
          <w:lang w:val="en-GB"/>
        </w:rPr>
      </w:pPr>
      <w:r w:rsidRPr="002D6E67">
        <w:rPr>
          <w:rFonts w:cstheme="minorHAnsi"/>
          <w:lang w:val="en-GB"/>
        </w:rPr>
        <w:t xml:space="preserve">Participants may voluntarily withdraw consent to participate in the Trial for any reason at any time. The participant’s request to withdraw from the Trial must always be respected without prejudice or consequence to further treatment. Consent withdrawal will be documented in the participant’s medical record. </w:t>
      </w:r>
    </w:p>
    <w:p w14:paraId="5CA8908C" w14:textId="77777777" w:rsidR="002D6E67" w:rsidRPr="002D6E67" w:rsidRDefault="002D6E67" w:rsidP="002D6E67">
      <w:pPr>
        <w:rPr>
          <w:rFonts w:cstheme="minorHAnsi"/>
          <w:lang w:val="en-GB"/>
        </w:rPr>
      </w:pPr>
      <w:r w:rsidRPr="002D6E67">
        <w:rPr>
          <w:rFonts w:cstheme="minorHAnsi"/>
          <w:lang w:val="en-GB"/>
        </w:rPr>
        <w:t xml:space="preserve">Trial data and samples collected before withdrawal can be </w:t>
      </w:r>
      <w:proofErr w:type="gramStart"/>
      <w:r w:rsidRPr="002D6E67">
        <w:rPr>
          <w:rFonts w:cstheme="minorHAnsi"/>
          <w:lang w:val="en-GB"/>
        </w:rPr>
        <w:t>used  in</w:t>
      </w:r>
      <w:proofErr w:type="gramEnd"/>
      <w:r w:rsidRPr="002D6E67">
        <w:rPr>
          <w:rFonts w:cstheme="minorHAnsi"/>
          <w:lang w:val="en-GB"/>
        </w:rPr>
        <w:t xml:space="preserve"> the trial.  No new trial data or samples will be collected after withdrawal of the participant.</w:t>
      </w:r>
    </w:p>
    <w:p w14:paraId="49BE376E" w14:textId="7E01233A" w:rsidR="002D6E67" w:rsidRPr="002D6E67" w:rsidRDefault="002D6E67" w:rsidP="002D6E67">
      <w:pPr>
        <w:rPr>
          <w:rFonts w:cstheme="minorHAnsi"/>
          <w:b/>
          <w:bCs/>
          <w:iCs/>
          <w:lang w:val="en-GB"/>
        </w:rPr>
      </w:pPr>
      <w:bookmarkStart w:id="13" w:name="_Toc108775924"/>
      <w:r w:rsidRPr="002D6E67">
        <w:rPr>
          <w:rFonts w:cstheme="minorHAnsi"/>
          <w:b/>
          <w:bCs/>
          <w:iCs/>
          <w:lang w:val="en-GB"/>
        </w:rPr>
        <w:t>Selection of Participants / Recruitment</w:t>
      </w:r>
      <w:bookmarkEnd w:id="13"/>
    </w:p>
    <w:p w14:paraId="2DACDD83" w14:textId="39D30B72" w:rsidR="002D6E67" w:rsidRPr="002D6E67" w:rsidRDefault="002D6E67" w:rsidP="002D6E67">
      <w:pPr>
        <w:rPr>
          <w:rFonts w:cstheme="minorHAnsi"/>
          <w:color w:val="000000" w:themeColor="text1"/>
          <w:lang w:val="en-GB"/>
        </w:rPr>
      </w:pPr>
      <w:r w:rsidRPr="002D6E67">
        <w:rPr>
          <w:rFonts w:cstheme="minorHAnsi"/>
          <w:iCs/>
          <w:lang w:val="en-GB"/>
        </w:rPr>
        <w:t xml:space="preserve">Recruitment will occur via closed social media for medical students and their friends and via word or mouth from staff at Queensland </w:t>
      </w:r>
      <w:r w:rsidRPr="002D6E67">
        <w:rPr>
          <w:rFonts w:cstheme="minorHAnsi"/>
          <w:color w:val="000000" w:themeColor="text1"/>
          <w:lang w:val="en-GB"/>
        </w:rPr>
        <w:t>Allergy Services</w:t>
      </w:r>
    </w:p>
    <w:sectPr w:rsidR="002D6E67" w:rsidRPr="002D6E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6B00"/>
    <w:multiLevelType w:val="multilevel"/>
    <w:tmpl w:val="0F456B0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665C9A"/>
    <w:multiLevelType w:val="multilevel"/>
    <w:tmpl w:val="0F665C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4A66B2"/>
    <w:multiLevelType w:val="multilevel"/>
    <w:tmpl w:val="3A4A6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65373553">
    <w:abstractNumId w:val="1"/>
  </w:num>
  <w:num w:numId="2" w16cid:durableId="396055461">
    <w:abstractNumId w:val="0"/>
  </w:num>
  <w:num w:numId="3" w16cid:durableId="622154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67"/>
    <w:rsid w:val="002D6E67"/>
    <w:rsid w:val="00B023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25AC2A"/>
  <w15:chartTrackingRefBased/>
  <w15:docId w15:val="{CCDF2061-F54F-7143-927F-27BC364F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2D6E67"/>
    <w:rPr>
      <w:color w:val="808080"/>
    </w:rPr>
  </w:style>
  <w:style w:type="table" w:styleId="TableGrid">
    <w:name w:val="Table Grid"/>
    <w:basedOn w:val="TableNormal"/>
    <w:uiPriority w:val="59"/>
    <w:qFormat/>
    <w:rsid w:val="002D6E67"/>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ZLeuvenHeader">
    <w:name w:val="UZ Leuven Header"/>
    <w:basedOn w:val="Normal"/>
    <w:link w:val="UZLeuvenHeaderChar"/>
    <w:qFormat/>
    <w:rsid w:val="002D6E67"/>
    <w:pPr>
      <w:pBdr>
        <w:top w:val="single" w:sz="18" w:space="1" w:color="2F5496" w:themeColor="accent1" w:themeShade="BF"/>
        <w:bottom w:val="single" w:sz="18" w:space="1" w:color="2F5496" w:themeColor="accent1" w:themeShade="BF"/>
      </w:pBdr>
      <w:spacing w:after="120" w:line="264" w:lineRule="auto"/>
    </w:pPr>
    <w:rPr>
      <w:rFonts w:ascii="Gill Sans MT" w:eastAsia="Times New Roman" w:hAnsi="Gill Sans MT" w:cs="Calibri"/>
      <w:b/>
      <w:color w:val="4472C4" w:themeColor="accent1"/>
      <w:sz w:val="32"/>
      <w:szCs w:val="32"/>
      <w:lang w:val="nl-BE" w:eastAsia="nl-BE"/>
    </w:rPr>
  </w:style>
  <w:style w:type="character" w:customStyle="1" w:styleId="UZLeuvenHeaderChar">
    <w:name w:val="UZ Leuven Header Char"/>
    <w:basedOn w:val="DefaultParagraphFont"/>
    <w:link w:val="UZLeuvenHeader"/>
    <w:qFormat/>
    <w:rsid w:val="002D6E67"/>
    <w:rPr>
      <w:rFonts w:ascii="Gill Sans MT" w:eastAsia="Times New Roman" w:hAnsi="Gill Sans MT" w:cs="Calibri"/>
      <w:b/>
      <w:color w:val="4472C4" w:themeColor="accent1"/>
      <w:sz w:val="32"/>
      <w:szCs w:val="32"/>
      <w:lang w:val="nl-BE" w:eastAsia="nl-BE"/>
    </w:rPr>
  </w:style>
  <w:style w:type="character" w:styleId="CommentReference">
    <w:name w:val="annotation reference"/>
    <w:basedOn w:val="DefaultParagraphFont"/>
    <w:qFormat/>
    <w:rsid w:val="002D6E67"/>
    <w:rPr>
      <w:sz w:val="16"/>
      <w:szCs w:val="16"/>
    </w:rPr>
  </w:style>
  <w:style w:type="paragraph" w:styleId="CommentText">
    <w:name w:val="annotation text"/>
    <w:basedOn w:val="Normal"/>
    <w:link w:val="CommentTextChar"/>
    <w:qFormat/>
    <w:rsid w:val="002D6E67"/>
    <w:rPr>
      <w:rFonts w:ascii="Gill Sans MT" w:eastAsia="Times New Roman" w:hAnsi="Gill Sans MT" w:cs="Times New Roman"/>
      <w:sz w:val="20"/>
      <w:szCs w:val="20"/>
      <w:lang w:val="nl-NL" w:eastAsia="nl-NL"/>
    </w:rPr>
  </w:style>
  <w:style w:type="character" w:customStyle="1" w:styleId="CommentTextChar">
    <w:name w:val="Comment Text Char"/>
    <w:basedOn w:val="DefaultParagraphFont"/>
    <w:link w:val="CommentText"/>
    <w:rsid w:val="002D6E67"/>
    <w:rPr>
      <w:rFonts w:ascii="Gill Sans MT" w:eastAsia="Times New Roman" w:hAnsi="Gill Sans MT" w:cs="Times New Roman"/>
      <w:sz w:val="20"/>
      <w:szCs w:val="20"/>
      <w:lang w:val="nl-NL" w:eastAsia="nl-NL"/>
    </w:rPr>
  </w:style>
  <w:style w:type="paragraph" w:styleId="ListParagraph">
    <w:name w:val="List Paragraph"/>
    <w:basedOn w:val="Normal"/>
    <w:uiPriority w:val="34"/>
    <w:qFormat/>
    <w:rsid w:val="002D6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14ECFAA27A642ADBEEBD5A89B2C4C"/>
        <w:category>
          <w:name w:val="General"/>
          <w:gallery w:val="placeholder"/>
        </w:category>
        <w:types>
          <w:type w:val="bbPlcHdr"/>
        </w:types>
        <w:behaviors>
          <w:behavior w:val="content"/>
        </w:behaviors>
        <w:guid w:val="{05403572-A933-4641-9C29-338EDC25F4D0}"/>
      </w:docPartPr>
      <w:docPartBody>
        <w:p w:rsidR="00000000" w:rsidRDefault="007E7EBC" w:rsidP="007E7EBC">
          <w:pPr>
            <w:pStyle w:val="CCB14ECFAA27A642ADBEEBD5A89B2C4C"/>
          </w:pPr>
          <w:r>
            <w:rPr>
              <w:rStyle w:val="PlaceholderText"/>
            </w:rPr>
            <w:t>[Titel]</w:t>
          </w:r>
        </w:p>
      </w:docPartBody>
    </w:docPart>
    <w:docPart>
      <w:docPartPr>
        <w:name w:val="00673ADDA25C4C40941042A01D214E0E"/>
        <w:category>
          <w:name w:val="General"/>
          <w:gallery w:val="placeholder"/>
        </w:category>
        <w:types>
          <w:type w:val="bbPlcHdr"/>
        </w:types>
        <w:behaviors>
          <w:behavior w:val="content"/>
        </w:behaviors>
        <w:guid w:val="{74B17ACA-DDDC-104D-B970-F62E1685C262}"/>
      </w:docPartPr>
      <w:docPartBody>
        <w:p w:rsidR="00000000" w:rsidRDefault="007E7EBC" w:rsidP="007E7EBC">
          <w:pPr>
            <w:pStyle w:val="00673ADDA25C4C40941042A01D214E0E"/>
          </w:pPr>
          <w:r>
            <w:rPr>
              <w:rStyle w:val="PlaceholderText"/>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BC"/>
    <w:rsid w:val="004329BB"/>
    <w:rsid w:val="007E7E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7E7EBC"/>
    <w:rPr>
      <w:color w:val="808080"/>
    </w:rPr>
  </w:style>
  <w:style w:type="paragraph" w:customStyle="1" w:styleId="CCB14ECFAA27A642ADBEEBD5A89B2C4C">
    <w:name w:val="CCB14ECFAA27A642ADBEEBD5A89B2C4C"/>
    <w:rsid w:val="007E7EBC"/>
  </w:style>
  <w:style w:type="paragraph" w:customStyle="1" w:styleId="166A5239F48EF341B01E7191359C1E06">
    <w:name w:val="166A5239F48EF341B01E7191359C1E06"/>
    <w:rsid w:val="007E7EBC"/>
  </w:style>
  <w:style w:type="paragraph" w:customStyle="1" w:styleId="36E9D953E6A6114485050AE7CACF038A">
    <w:name w:val="36E9D953E6A6114485050AE7CACF038A"/>
    <w:rsid w:val="007E7EBC"/>
  </w:style>
  <w:style w:type="paragraph" w:customStyle="1" w:styleId="00673ADDA25C4C40941042A01D214E0E">
    <w:name w:val="00673ADDA25C4C40941042A01D214E0E"/>
    <w:rsid w:val="007E7EBC"/>
  </w:style>
  <w:style w:type="paragraph" w:customStyle="1" w:styleId="92CD631DB72052479AB14291D760A1C0">
    <w:name w:val="92CD631DB72052479AB14291D760A1C0"/>
    <w:rsid w:val="007E7EBC"/>
  </w:style>
  <w:style w:type="paragraph" w:customStyle="1" w:styleId="5ED2ED54774D3F4E9506EDF1D293C47F">
    <w:name w:val="5ED2ED54774D3F4E9506EDF1D293C47F"/>
    <w:rsid w:val="007E7EBC"/>
  </w:style>
  <w:style w:type="paragraph" w:customStyle="1" w:styleId="21BABC90BB94254CBFBF8AB4374A9B3A">
    <w:name w:val="21BABC90BB94254CBFBF8AB4374A9B3A"/>
    <w:rsid w:val="007E7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1206</Words>
  <Characters>6879</Characters>
  <Application>Microsoft Office Word</Application>
  <DocSecurity>0</DocSecurity>
  <Lines>57</Lines>
  <Paragraphs>16</Paragraphs>
  <ScaleCrop>false</ScaleCrop>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systemic exposure to capsaicin following intranasal administration</dc:title>
  <dc:subject/>
  <dc:creator>Pete Smith</dc:creator>
  <cp:keywords/>
  <dc:description/>
  <cp:lastModifiedBy>Pete Smith</cp:lastModifiedBy>
  <cp:revision>1</cp:revision>
  <dcterms:created xsi:type="dcterms:W3CDTF">2023-01-26T08:49:00Z</dcterms:created>
  <dcterms:modified xsi:type="dcterms:W3CDTF">2023-01-26T09:08:00Z</dcterms:modified>
</cp:coreProperties>
</file>