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0" w:type="dxa"/>
          <w:right w:w="10" w:type="dxa"/>
        </w:tblCellMar>
        <w:tblLook w:val="04A0" w:firstRow="1" w:lastRow="0" w:firstColumn="1" w:lastColumn="0" w:noHBand="0" w:noVBand="1"/>
      </w:tblPr>
      <w:tblGrid>
        <w:gridCol w:w="9638"/>
      </w:tblGrid>
      <w:tr w:rsidR="001D4E91" w14:paraId="2EF6C313" w14:textId="77777777">
        <w:trPr>
          <w:trHeight w:val="2880"/>
          <w:jc w:val="center"/>
        </w:trPr>
        <w:tc>
          <w:tcPr>
            <w:tcW w:w="9638" w:type="dxa"/>
            <w:tcMar>
              <w:top w:w="0" w:type="dxa"/>
              <w:left w:w="108" w:type="dxa"/>
              <w:bottom w:w="0" w:type="dxa"/>
              <w:right w:w="108" w:type="dxa"/>
            </w:tcMar>
          </w:tcPr>
          <w:p w14:paraId="647AF85F" w14:textId="028D0669" w:rsidR="001D4E91" w:rsidRDefault="00BA0852">
            <w:pPr>
              <w:pStyle w:val="NoSpacing"/>
              <w:jc w:val="center"/>
              <w:rPr>
                <w:caps/>
                <w:sz w:val="28"/>
                <w:szCs w:val="28"/>
              </w:rPr>
            </w:pPr>
            <w:r>
              <w:rPr>
                <w:caps/>
                <w:sz w:val="28"/>
                <w:szCs w:val="28"/>
              </w:rPr>
              <w:t xml:space="preserve">                                                                                                                                   </w:t>
            </w:r>
            <w:r w:rsidRPr="00BA0852">
              <w:rPr>
                <w:caps/>
                <w:sz w:val="28"/>
                <w:szCs w:val="28"/>
              </w:rPr>
              <w:t>HRECS No 2021.260</w:t>
            </w:r>
          </w:p>
          <w:p w14:paraId="773BA45C" w14:textId="66B9AED7" w:rsidR="00EC3B2B" w:rsidRPr="00BA0852" w:rsidRDefault="00EC3B2B">
            <w:pPr>
              <w:pStyle w:val="NoSpacing"/>
              <w:jc w:val="center"/>
              <w:rPr>
                <w:caps/>
                <w:sz w:val="28"/>
                <w:szCs w:val="28"/>
              </w:rPr>
            </w:pPr>
            <w:r w:rsidRPr="00EC3B2B">
              <w:rPr>
                <w:rFonts w:ascii="Cambria" w:eastAsia="Times New Roman" w:hAnsi="Cambria" w:cs="Times New Roman"/>
                <w:b/>
                <w:bCs/>
                <w:szCs w:val="20"/>
                <w:lang w:val="en-AU" w:eastAsia="en-AU" w:bidi="ar-SA"/>
              </w:rPr>
              <w:t xml:space="preserve">UTN: </w:t>
            </w:r>
            <w:r w:rsidRPr="00EC3B2B">
              <w:rPr>
                <w:rFonts w:ascii="Cambria" w:eastAsia="Times New Roman" w:hAnsi="Cambria" w:cs="Times New Roman"/>
                <w:b/>
                <w:bCs/>
                <w:szCs w:val="20"/>
                <w:lang w:val="en-AU" w:eastAsia="en-AU" w:bidi="ar-SA"/>
              </w:rPr>
              <w:t>U1111-1278-3123</w:t>
            </w:r>
          </w:p>
          <w:p w14:paraId="5C972F19" w14:textId="77777777" w:rsidR="001D4E91" w:rsidRDefault="00F327FF">
            <w:pPr>
              <w:pStyle w:val="NoSpacing"/>
              <w:jc w:val="center"/>
            </w:pPr>
            <w:r>
              <w:rPr>
                <w:caps/>
                <w:sz w:val="48"/>
                <w:szCs w:val="48"/>
              </w:rPr>
              <w:t>protocol</w:t>
            </w:r>
          </w:p>
        </w:tc>
      </w:tr>
      <w:tr w:rsidR="001D4E91" w14:paraId="4E809563" w14:textId="77777777">
        <w:trPr>
          <w:trHeight w:val="1440"/>
          <w:jc w:val="center"/>
        </w:trPr>
        <w:tc>
          <w:tcPr>
            <w:tcW w:w="9638" w:type="dxa"/>
            <w:tcBorders>
              <w:bottom w:val="single" w:sz="4" w:space="0" w:color="4F81BD"/>
            </w:tcBorders>
            <w:tcMar>
              <w:top w:w="0" w:type="dxa"/>
              <w:left w:w="108" w:type="dxa"/>
              <w:bottom w:w="0" w:type="dxa"/>
              <w:right w:w="108" w:type="dxa"/>
            </w:tcMar>
            <w:vAlign w:val="center"/>
          </w:tcPr>
          <w:p w14:paraId="4BA68672" w14:textId="5AA92C5A" w:rsidR="001D4E91" w:rsidRDefault="00F327FF">
            <w:pPr>
              <w:pStyle w:val="NoSpacing"/>
              <w:jc w:val="center"/>
            </w:pPr>
            <w:r>
              <w:rPr>
                <w:sz w:val="40"/>
                <w:szCs w:val="40"/>
              </w:rPr>
              <w:t xml:space="preserve">A randomized control trial regarding the efficacy of an app series based on EMDR for PTSD </w:t>
            </w:r>
            <w:r w:rsidR="00677174">
              <w:rPr>
                <w:sz w:val="40"/>
                <w:szCs w:val="40"/>
              </w:rPr>
              <w:t>symptoms</w:t>
            </w:r>
            <w:r>
              <w:t>.</w:t>
            </w:r>
          </w:p>
        </w:tc>
      </w:tr>
      <w:tr w:rsidR="001D4E91" w14:paraId="1F418206" w14:textId="77777777">
        <w:trPr>
          <w:trHeight w:val="720"/>
          <w:jc w:val="center"/>
        </w:trPr>
        <w:tc>
          <w:tcPr>
            <w:tcW w:w="9638" w:type="dxa"/>
            <w:tcBorders>
              <w:top w:val="single" w:sz="4" w:space="0" w:color="4F81BD"/>
            </w:tcBorders>
            <w:tcMar>
              <w:top w:w="0" w:type="dxa"/>
              <w:left w:w="108" w:type="dxa"/>
              <w:bottom w:w="0" w:type="dxa"/>
              <w:right w:w="108" w:type="dxa"/>
            </w:tcMar>
            <w:vAlign w:val="center"/>
          </w:tcPr>
          <w:p w14:paraId="27D13095" w14:textId="5D4E3270" w:rsidR="001D4E91" w:rsidRDefault="001D4E91">
            <w:pPr>
              <w:pStyle w:val="NoSpacing"/>
              <w:jc w:val="center"/>
            </w:pPr>
          </w:p>
        </w:tc>
      </w:tr>
      <w:tr w:rsidR="001D4E91" w14:paraId="6630FBDA" w14:textId="77777777">
        <w:trPr>
          <w:trHeight w:val="1599"/>
          <w:jc w:val="center"/>
        </w:trPr>
        <w:tc>
          <w:tcPr>
            <w:tcW w:w="9638" w:type="dxa"/>
            <w:tcMar>
              <w:top w:w="0" w:type="dxa"/>
              <w:left w:w="108" w:type="dxa"/>
              <w:bottom w:w="0" w:type="dxa"/>
              <w:right w:w="108" w:type="dxa"/>
            </w:tcMar>
            <w:vAlign w:val="center"/>
          </w:tcPr>
          <w:p w14:paraId="2F25D501" w14:textId="51CD8CC6" w:rsidR="001D4E91" w:rsidRDefault="001D4E91">
            <w:pPr>
              <w:pStyle w:val="NoSpacing"/>
              <w:spacing w:before="120"/>
              <w:jc w:val="center"/>
            </w:pPr>
          </w:p>
          <w:p w14:paraId="59696360" w14:textId="42A34B05" w:rsidR="001D4E91" w:rsidRDefault="00F327FF">
            <w:pPr>
              <w:pStyle w:val="NoSpacing"/>
              <w:jc w:val="center"/>
            </w:pPr>
            <w:r>
              <w:t>Mark Grant</w:t>
            </w:r>
            <w:r w:rsidR="00E3084E">
              <w:t xml:space="preserve"> MA</w:t>
            </w:r>
            <w:r>
              <w:t xml:space="preserve">, </w:t>
            </w:r>
            <w:r w:rsidR="00B054E2">
              <w:t xml:space="preserve">Jeff DiNardo, </w:t>
            </w:r>
            <w:proofErr w:type="spellStart"/>
            <w:r w:rsidR="00B054E2">
              <w:t>Phd</w:t>
            </w:r>
            <w:proofErr w:type="spellEnd"/>
            <w:r w:rsidR="005E3B0B">
              <w:t>.</w:t>
            </w:r>
          </w:p>
          <w:p w14:paraId="3B1635D0" w14:textId="77777777" w:rsidR="001D4E91" w:rsidRDefault="001D4E91">
            <w:pPr>
              <w:pStyle w:val="NoSpacing"/>
              <w:jc w:val="center"/>
              <w:rPr>
                <w:b/>
                <w:bCs/>
                <w:lang w:val="en-AU"/>
              </w:rPr>
            </w:pPr>
          </w:p>
          <w:p w14:paraId="5E1B4188" w14:textId="77777777" w:rsidR="001D4E91" w:rsidRDefault="00F327FF">
            <w:pPr>
              <w:pStyle w:val="NoSpacing"/>
              <w:jc w:val="center"/>
            </w:pPr>
            <w:r>
              <w:rPr>
                <w:b/>
                <w:bCs/>
                <w:lang w:val="en-AU"/>
              </w:rPr>
              <w:t>Sponsor/s:</w:t>
            </w:r>
          </w:p>
          <w:p w14:paraId="56ADD77F" w14:textId="77777777" w:rsidR="001D4E91" w:rsidRDefault="00F327FF">
            <w:pPr>
              <w:pStyle w:val="NoSpacing"/>
              <w:jc w:val="center"/>
            </w:pPr>
            <w:r>
              <w:t>none</w:t>
            </w:r>
          </w:p>
        </w:tc>
      </w:tr>
      <w:tr w:rsidR="001D4E91" w14:paraId="3B7DF92E" w14:textId="77777777">
        <w:trPr>
          <w:trHeight w:val="2417"/>
          <w:jc w:val="center"/>
        </w:trPr>
        <w:tc>
          <w:tcPr>
            <w:tcW w:w="9638" w:type="dxa"/>
            <w:tcMar>
              <w:top w:w="0" w:type="dxa"/>
              <w:left w:w="108" w:type="dxa"/>
              <w:bottom w:w="0" w:type="dxa"/>
              <w:right w:w="108" w:type="dxa"/>
            </w:tcMar>
            <w:vAlign w:val="center"/>
          </w:tcPr>
          <w:p w14:paraId="2499CDEE" w14:textId="559E7985" w:rsidR="001D4E91" w:rsidRDefault="001D4E91">
            <w:pPr>
              <w:pStyle w:val="NoSpacing"/>
              <w:jc w:val="center"/>
            </w:pPr>
          </w:p>
        </w:tc>
      </w:tr>
      <w:tr w:rsidR="001D4E91" w14:paraId="5C148758" w14:textId="77777777">
        <w:trPr>
          <w:trHeight w:val="2417"/>
          <w:jc w:val="center"/>
        </w:trPr>
        <w:tc>
          <w:tcPr>
            <w:tcW w:w="9638" w:type="dxa"/>
            <w:tcMar>
              <w:top w:w="0" w:type="dxa"/>
              <w:left w:w="108" w:type="dxa"/>
              <w:bottom w:w="0" w:type="dxa"/>
              <w:right w:w="108" w:type="dxa"/>
            </w:tcMar>
            <w:vAlign w:val="center"/>
          </w:tcPr>
          <w:p w14:paraId="6ACD2BC1" w14:textId="77777777" w:rsidR="001D4E91" w:rsidRDefault="001D4E91">
            <w:pPr>
              <w:pStyle w:val="NoSpacing"/>
              <w:jc w:val="center"/>
              <w:rPr>
                <w:b/>
                <w:bCs/>
              </w:rPr>
            </w:pPr>
          </w:p>
        </w:tc>
      </w:tr>
      <w:tr w:rsidR="001D4E91" w14:paraId="7EB19001" w14:textId="77777777">
        <w:trPr>
          <w:trHeight w:val="2417"/>
          <w:jc w:val="center"/>
        </w:trPr>
        <w:tc>
          <w:tcPr>
            <w:tcW w:w="9638" w:type="dxa"/>
            <w:tcMar>
              <w:top w:w="0" w:type="dxa"/>
              <w:left w:w="108" w:type="dxa"/>
              <w:bottom w:w="0" w:type="dxa"/>
              <w:right w:w="108" w:type="dxa"/>
            </w:tcMar>
            <w:vAlign w:val="center"/>
          </w:tcPr>
          <w:p w14:paraId="1A991B1B" w14:textId="77777777" w:rsidR="001D4E91" w:rsidRDefault="001D4E91">
            <w:pPr>
              <w:pStyle w:val="NoSpacing"/>
              <w:jc w:val="center"/>
              <w:rPr>
                <w:b/>
                <w:bCs/>
              </w:rPr>
            </w:pPr>
          </w:p>
        </w:tc>
      </w:tr>
    </w:tbl>
    <w:p w14:paraId="7CEE7537" w14:textId="77777777" w:rsidR="001D4E91" w:rsidRDefault="001D4E91">
      <w:pPr>
        <w:pStyle w:val="Standarduser"/>
      </w:pPr>
    </w:p>
    <w:p w14:paraId="6313ACC0" w14:textId="77777777" w:rsidR="001D4E91" w:rsidRDefault="001D4E91">
      <w:pPr>
        <w:pStyle w:val="Standarduser"/>
      </w:pPr>
    </w:p>
    <w:p w14:paraId="04D71FA4" w14:textId="77777777" w:rsidR="001D4E91" w:rsidRDefault="00F327FF">
      <w:pPr>
        <w:pStyle w:val="Standarduser"/>
        <w:pageBreakBefore/>
      </w:pPr>
      <w:r>
        <w:rPr>
          <w:sz w:val="48"/>
        </w:rPr>
        <w:lastRenderedPageBreak/>
        <w:t>Table of Contents</w:t>
      </w:r>
    </w:p>
    <w:p w14:paraId="4BE57A8B" w14:textId="77777777" w:rsidR="001D4E91" w:rsidRDefault="00F327FF">
      <w:pPr>
        <w:pStyle w:val="Contents1"/>
        <w:tabs>
          <w:tab w:val="right" w:leader="dot" w:pos="9638"/>
        </w:tabs>
      </w:pPr>
      <w:r>
        <w:fldChar w:fldCharType="begin"/>
      </w:r>
      <w:r>
        <w:instrText xml:space="preserve"> TOC \o "1-3" \u \h </w:instrText>
      </w:r>
      <w:r>
        <w:fldChar w:fldCharType="separate"/>
      </w:r>
      <w:hyperlink w:anchor="__RefHeading___Toc1920_120256713" w:history="1">
        <w:r>
          <w:t>1. Glossary of Abbreviations &amp; Terms</w:t>
        </w:r>
        <w:r>
          <w:tab/>
          <w:t>6</w:t>
        </w:r>
      </w:hyperlink>
    </w:p>
    <w:p w14:paraId="3D9B0787" w14:textId="77777777" w:rsidR="001D4E91" w:rsidRDefault="00A7730F">
      <w:pPr>
        <w:pStyle w:val="Contents1"/>
        <w:tabs>
          <w:tab w:val="right" w:leader="dot" w:pos="9638"/>
        </w:tabs>
      </w:pPr>
      <w:hyperlink w:anchor="__RefHeading___Toc1922_120256713" w:history="1">
        <w:r w:rsidR="00F327FF">
          <w:t>2. Study Sites</w:t>
        </w:r>
        <w:r w:rsidR="00F327FF">
          <w:tab/>
          <w:t>6</w:t>
        </w:r>
      </w:hyperlink>
    </w:p>
    <w:p w14:paraId="7F7CA87F" w14:textId="77777777" w:rsidR="001D4E91" w:rsidRDefault="00A7730F">
      <w:pPr>
        <w:pStyle w:val="Contents2"/>
        <w:tabs>
          <w:tab w:val="clear" w:pos="880"/>
          <w:tab w:val="clear" w:pos="9628"/>
          <w:tab w:val="right" w:leader="dot" w:pos="9638"/>
        </w:tabs>
      </w:pPr>
      <w:hyperlink w:anchor="__RefHeading___Toc1924_120256713" w:history="1">
        <w:r w:rsidR="00F327FF">
          <w:t>2.1 Study Location/s</w:t>
        </w:r>
        <w:r w:rsidR="00F327FF">
          <w:tab/>
          <w:t>6</w:t>
        </w:r>
      </w:hyperlink>
    </w:p>
    <w:p w14:paraId="6C5903E6" w14:textId="77777777" w:rsidR="001D4E91" w:rsidRDefault="00A7730F">
      <w:pPr>
        <w:pStyle w:val="Contents1"/>
        <w:tabs>
          <w:tab w:val="right" w:leader="dot" w:pos="9638"/>
        </w:tabs>
      </w:pPr>
      <w:hyperlink w:anchor="__RefHeading___Toc1926_120256713" w:history="1">
        <w:r w:rsidR="00F327FF">
          <w:t>3. Introduction/Background Information</w:t>
        </w:r>
        <w:r w:rsidR="00F327FF">
          <w:tab/>
          <w:t>6</w:t>
        </w:r>
      </w:hyperlink>
    </w:p>
    <w:p w14:paraId="2DF780D2" w14:textId="77777777" w:rsidR="001D4E91" w:rsidRDefault="00A7730F">
      <w:pPr>
        <w:pStyle w:val="Contents2"/>
        <w:tabs>
          <w:tab w:val="clear" w:pos="880"/>
          <w:tab w:val="clear" w:pos="9628"/>
          <w:tab w:val="right" w:leader="dot" w:pos="9638"/>
        </w:tabs>
      </w:pPr>
      <w:hyperlink w:anchor="__RefHeading___Toc1928_120256713" w:history="1">
        <w:r w:rsidR="00F327FF">
          <w:t>3.1 Lay Summary</w:t>
        </w:r>
        <w:r w:rsidR="00F327FF">
          <w:tab/>
          <w:t>6</w:t>
        </w:r>
      </w:hyperlink>
    </w:p>
    <w:p w14:paraId="0B15D248" w14:textId="77777777" w:rsidR="001D4E91" w:rsidRDefault="00A7730F">
      <w:pPr>
        <w:pStyle w:val="Contents2"/>
        <w:tabs>
          <w:tab w:val="clear" w:pos="880"/>
          <w:tab w:val="clear" w:pos="9628"/>
          <w:tab w:val="right" w:leader="dot" w:pos="9638"/>
        </w:tabs>
      </w:pPr>
      <w:hyperlink w:anchor="__RefHeading___Toc1930_120256713" w:history="1">
        <w:r w:rsidR="00F327FF">
          <w:t>3.2 Introduction</w:t>
        </w:r>
        <w:r w:rsidR="00F327FF">
          <w:tab/>
          <w:t>7</w:t>
        </w:r>
      </w:hyperlink>
    </w:p>
    <w:p w14:paraId="5F30CD66" w14:textId="77777777" w:rsidR="001D4E91" w:rsidRDefault="00A7730F">
      <w:pPr>
        <w:pStyle w:val="Contents2"/>
        <w:tabs>
          <w:tab w:val="clear" w:pos="880"/>
          <w:tab w:val="clear" w:pos="9628"/>
          <w:tab w:val="right" w:leader="dot" w:pos="9638"/>
        </w:tabs>
      </w:pPr>
      <w:hyperlink w:anchor="__RefHeading___Toc1932_120256713" w:history="1">
        <w:r w:rsidR="00F327FF">
          <w:t>3.3 Background information</w:t>
        </w:r>
        <w:r w:rsidR="00F327FF">
          <w:tab/>
          <w:t>7</w:t>
        </w:r>
      </w:hyperlink>
    </w:p>
    <w:p w14:paraId="6E44B990" w14:textId="77777777" w:rsidR="001D4E91" w:rsidRDefault="00A7730F">
      <w:pPr>
        <w:pStyle w:val="Contents1"/>
        <w:tabs>
          <w:tab w:val="right" w:leader="dot" w:pos="9638"/>
        </w:tabs>
      </w:pPr>
      <w:hyperlink w:anchor="__RefHeading___Toc1934_120256713" w:history="1">
        <w:r w:rsidR="00F327FF">
          <w:t>4. Study Objectives</w:t>
        </w:r>
        <w:r w:rsidR="00F327FF">
          <w:tab/>
          <w:t>10</w:t>
        </w:r>
      </w:hyperlink>
    </w:p>
    <w:p w14:paraId="5D8FBEA6" w14:textId="77777777" w:rsidR="001D4E91" w:rsidRDefault="00A7730F">
      <w:pPr>
        <w:pStyle w:val="Contents2"/>
        <w:tabs>
          <w:tab w:val="clear" w:pos="880"/>
          <w:tab w:val="clear" w:pos="9628"/>
          <w:tab w:val="right" w:leader="dot" w:pos="9638"/>
        </w:tabs>
      </w:pPr>
      <w:hyperlink w:anchor="__RefHeading___Toc1936_120256713" w:history="1">
        <w:r w:rsidR="00F327FF">
          <w:t>4.1 Hypothesis</w:t>
        </w:r>
        <w:r w:rsidR="00F327FF">
          <w:tab/>
          <w:t>10</w:t>
        </w:r>
      </w:hyperlink>
    </w:p>
    <w:p w14:paraId="6E91D186" w14:textId="77777777" w:rsidR="001D4E91" w:rsidRDefault="00A7730F">
      <w:pPr>
        <w:pStyle w:val="Contents2"/>
        <w:tabs>
          <w:tab w:val="clear" w:pos="880"/>
          <w:tab w:val="clear" w:pos="9628"/>
          <w:tab w:val="right" w:leader="dot" w:pos="9638"/>
        </w:tabs>
      </w:pPr>
      <w:hyperlink w:anchor="__RefHeading___Toc1938_120256713" w:history="1">
        <w:r w:rsidR="00F327FF">
          <w:t>4.2 Study Aims</w:t>
        </w:r>
        <w:r w:rsidR="00F327FF">
          <w:tab/>
          <w:t>10</w:t>
        </w:r>
      </w:hyperlink>
    </w:p>
    <w:p w14:paraId="6B1FFF1B" w14:textId="77777777" w:rsidR="001D4E91" w:rsidRDefault="00A7730F">
      <w:pPr>
        <w:pStyle w:val="Contents2"/>
        <w:tabs>
          <w:tab w:val="clear" w:pos="880"/>
          <w:tab w:val="clear" w:pos="9628"/>
          <w:tab w:val="right" w:leader="dot" w:pos="9638"/>
        </w:tabs>
      </w:pPr>
      <w:hyperlink w:anchor="__RefHeading___Toc1940_120256713" w:history="1">
        <w:r w:rsidR="00F327FF">
          <w:t>4.3 Outcome Measures</w:t>
        </w:r>
        <w:r w:rsidR="00F327FF">
          <w:tab/>
          <w:t>10</w:t>
        </w:r>
      </w:hyperlink>
    </w:p>
    <w:p w14:paraId="458AB1B5" w14:textId="77777777" w:rsidR="001D4E91" w:rsidRDefault="00A7730F">
      <w:pPr>
        <w:pStyle w:val="Contents1"/>
        <w:tabs>
          <w:tab w:val="right" w:leader="dot" w:pos="9638"/>
        </w:tabs>
      </w:pPr>
      <w:hyperlink w:anchor="__RefHeading___Toc1942_120256713" w:history="1">
        <w:r w:rsidR="00F327FF">
          <w:t>5. Study Design</w:t>
        </w:r>
        <w:r w:rsidR="00F327FF">
          <w:tab/>
          <w:t>11</w:t>
        </w:r>
      </w:hyperlink>
    </w:p>
    <w:p w14:paraId="74D0532E" w14:textId="77777777" w:rsidR="001D4E91" w:rsidRDefault="00A7730F">
      <w:pPr>
        <w:pStyle w:val="Contents2"/>
        <w:tabs>
          <w:tab w:val="clear" w:pos="880"/>
          <w:tab w:val="clear" w:pos="9628"/>
          <w:tab w:val="right" w:leader="dot" w:pos="9638"/>
        </w:tabs>
      </w:pPr>
      <w:hyperlink w:anchor="__RefHeading___Toc1944_120256713" w:history="1">
        <w:r w:rsidR="00F327FF">
          <w:t>5.1 Study Type &amp; Design &amp; Schedule</w:t>
        </w:r>
        <w:r w:rsidR="00F327FF">
          <w:tab/>
          <w:t>11</w:t>
        </w:r>
      </w:hyperlink>
    </w:p>
    <w:p w14:paraId="7713F129" w14:textId="77777777" w:rsidR="001D4E91" w:rsidRDefault="00A7730F">
      <w:pPr>
        <w:pStyle w:val="Contents2"/>
        <w:tabs>
          <w:tab w:val="clear" w:pos="880"/>
          <w:tab w:val="clear" w:pos="9628"/>
          <w:tab w:val="right" w:leader="dot" w:pos="9638"/>
        </w:tabs>
      </w:pPr>
      <w:hyperlink w:anchor="__RefHeading___Toc1946_120256713" w:history="1">
        <w:r w:rsidR="00F327FF">
          <w:t>5.2 Standard Care and Additional to Standard Care Procedures</w:t>
        </w:r>
        <w:r w:rsidR="00F327FF">
          <w:tab/>
          <w:t>12</w:t>
        </w:r>
      </w:hyperlink>
    </w:p>
    <w:p w14:paraId="5317AFFF" w14:textId="77777777" w:rsidR="001D4E91" w:rsidRDefault="00A7730F">
      <w:pPr>
        <w:pStyle w:val="Contents2"/>
        <w:tabs>
          <w:tab w:val="clear" w:pos="880"/>
          <w:tab w:val="clear" w:pos="9628"/>
          <w:tab w:val="right" w:leader="dot" w:pos="9638"/>
        </w:tabs>
      </w:pPr>
      <w:hyperlink w:anchor="__RefHeading___Toc1948_120256713" w:history="1">
        <w:r w:rsidR="00F327FF">
          <w:t>5.3 Randomisation</w:t>
        </w:r>
        <w:r w:rsidR="00F327FF">
          <w:tab/>
          <w:t>13</w:t>
        </w:r>
      </w:hyperlink>
    </w:p>
    <w:p w14:paraId="4EC7BE73" w14:textId="77777777" w:rsidR="001D4E91" w:rsidRDefault="00A7730F">
      <w:pPr>
        <w:pStyle w:val="Contents2"/>
        <w:tabs>
          <w:tab w:val="clear" w:pos="880"/>
          <w:tab w:val="clear" w:pos="9628"/>
          <w:tab w:val="right" w:leader="dot" w:pos="9638"/>
        </w:tabs>
      </w:pPr>
      <w:hyperlink w:anchor="__RefHeading___Toc1950_120256713" w:history="1">
        <w:r w:rsidR="00F327FF">
          <w:t>5.4 Study methodology</w:t>
        </w:r>
        <w:r w:rsidR="00F327FF">
          <w:tab/>
          <w:t>13</w:t>
        </w:r>
      </w:hyperlink>
    </w:p>
    <w:p w14:paraId="5FE2226F" w14:textId="77777777" w:rsidR="001D4E91" w:rsidRDefault="00A7730F">
      <w:pPr>
        <w:pStyle w:val="Contents1"/>
        <w:tabs>
          <w:tab w:val="right" w:leader="dot" w:pos="9638"/>
        </w:tabs>
      </w:pPr>
      <w:hyperlink w:anchor="__RefHeading___Toc1952_120256713" w:history="1">
        <w:r w:rsidR="00F327FF">
          <w:t>6. Study Population</w:t>
        </w:r>
        <w:r w:rsidR="00F327FF">
          <w:tab/>
          <w:t>16</w:t>
        </w:r>
      </w:hyperlink>
    </w:p>
    <w:p w14:paraId="014FE24E" w14:textId="77777777" w:rsidR="001D4E91" w:rsidRDefault="00A7730F">
      <w:pPr>
        <w:pStyle w:val="Contents2"/>
        <w:tabs>
          <w:tab w:val="clear" w:pos="880"/>
          <w:tab w:val="clear" w:pos="9628"/>
          <w:tab w:val="right" w:leader="dot" w:pos="9638"/>
        </w:tabs>
      </w:pPr>
      <w:hyperlink w:anchor="__RefHeading___Toc1954_120256713" w:history="1">
        <w:r w:rsidR="00F327FF">
          <w:t>6.1 Recruitment Procedure</w:t>
        </w:r>
        <w:r w:rsidR="00F327FF">
          <w:tab/>
          <w:t>16</w:t>
        </w:r>
      </w:hyperlink>
    </w:p>
    <w:p w14:paraId="70A985FA" w14:textId="77777777" w:rsidR="001D4E91" w:rsidRDefault="00A7730F">
      <w:pPr>
        <w:pStyle w:val="Contents2"/>
        <w:tabs>
          <w:tab w:val="clear" w:pos="880"/>
          <w:tab w:val="clear" w:pos="9628"/>
          <w:tab w:val="right" w:leader="dot" w:pos="9638"/>
        </w:tabs>
      </w:pPr>
      <w:hyperlink w:anchor="__RefHeading___Toc1956_120256713" w:history="1">
        <w:r w:rsidR="00F327FF">
          <w:t>6.2  Inclusion Criteria</w:t>
        </w:r>
        <w:r w:rsidR="00F327FF">
          <w:tab/>
          <w:t>16</w:t>
        </w:r>
      </w:hyperlink>
    </w:p>
    <w:p w14:paraId="3285B824" w14:textId="77777777" w:rsidR="001D4E91" w:rsidRDefault="00A7730F">
      <w:pPr>
        <w:pStyle w:val="Contents2"/>
        <w:tabs>
          <w:tab w:val="clear" w:pos="880"/>
          <w:tab w:val="clear" w:pos="9628"/>
          <w:tab w:val="right" w:leader="dot" w:pos="9638"/>
        </w:tabs>
      </w:pPr>
      <w:hyperlink w:anchor="__RefHeading___Toc1958_120256713" w:history="1">
        <w:r w:rsidR="00F327FF">
          <w:t>6.3 Exclusion Criteria</w:t>
        </w:r>
        <w:r w:rsidR="00F327FF">
          <w:tab/>
          <w:t>17</w:t>
        </w:r>
      </w:hyperlink>
    </w:p>
    <w:p w14:paraId="4EF606E2" w14:textId="77777777" w:rsidR="001D4E91" w:rsidRDefault="00A7730F">
      <w:pPr>
        <w:pStyle w:val="Contents2"/>
        <w:tabs>
          <w:tab w:val="clear" w:pos="880"/>
          <w:tab w:val="clear" w:pos="9628"/>
          <w:tab w:val="right" w:leader="dot" w:pos="9638"/>
        </w:tabs>
      </w:pPr>
      <w:hyperlink w:anchor="__RefHeading___Toc1960_120256713" w:history="1">
        <w:r w:rsidR="00F327FF">
          <w:t>6.4 Consent</w:t>
        </w:r>
        <w:r w:rsidR="00F327FF">
          <w:tab/>
          <w:t>17</w:t>
        </w:r>
      </w:hyperlink>
    </w:p>
    <w:p w14:paraId="4F72E2B8" w14:textId="77777777" w:rsidR="001D4E91" w:rsidRDefault="00A7730F">
      <w:pPr>
        <w:pStyle w:val="Contents1"/>
        <w:tabs>
          <w:tab w:val="right" w:leader="dot" w:pos="9638"/>
        </w:tabs>
      </w:pPr>
      <w:hyperlink w:anchor="__RefHeading___Toc1962_120256713" w:history="1">
        <w:r w:rsidR="00F327FF">
          <w:t>7. Participant Safety and Withdrawal</w:t>
        </w:r>
        <w:r w:rsidR="00F327FF">
          <w:tab/>
          <w:t>17</w:t>
        </w:r>
      </w:hyperlink>
    </w:p>
    <w:p w14:paraId="057085CA" w14:textId="77777777" w:rsidR="001D4E91" w:rsidRDefault="00A7730F">
      <w:pPr>
        <w:pStyle w:val="Contents2"/>
        <w:tabs>
          <w:tab w:val="clear" w:pos="880"/>
          <w:tab w:val="clear" w:pos="9628"/>
          <w:tab w:val="right" w:leader="dot" w:pos="9638"/>
        </w:tabs>
      </w:pPr>
      <w:hyperlink w:anchor="__RefHeading___Toc1964_120256713" w:history="1">
        <w:r w:rsidR="00F327FF">
          <w:t>7.1 Risk Management and Safety</w:t>
        </w:r>
        <w:r w:rsidR="00F327FF">
          <w:tab/>
          <w:t>17</w:t>
        </w:r>
      </w:hyperlink>
    </w:p>
    <w:p w14:paraId="48C93ACC" w14:textId="77777777" w:rsidR="001D4E91" w:rsidRDefault="00A7730F">
      <w:pPr>
        <w:pStyle w:val="Contents2"/>
        <w:tabs>
          <w:tab w:val="clear" w:pos="880"/>
          <w:tab w:val="clear" w:pos="9628"/>
          <w:tab w:val="right" w:leader="dot" w:pos="9638"/>
        </w:tabs>
      </w:pPr>
      <w:hyperlink w:anchor="__RefHeading___Toc1966_120256713" w:history="1">
        <w:r w:rsidR="00F327FF">
          <w:t>7.2 Handling of Withdrawals</w:t>
        </w:r>
        <w:r w:rsidR="00F327FF">
          <w:tab/>
          <w:t>18</w:t>
        </w:r>
      </w:hyperlink>
    </w:p>
    <w:p w14:paraId="6AE18896" w14:textId="77777777" w:rsidR="001D4E91" w:rsidRDefault="00A7730F">
      <w:pPr>
        <w:pStyle w:val="Contents2"/>
        <w:tabs>
          <w:tab w:val="clear" w:pos="880"/>
          <w:tab w:val="clear" w:pos="9628"/>
          <w:tab w:val="right" w:leader="dot" w:pos="9638"/>
        </w:tabs>
      </w:pPr>
      <w:hyperlink w:anchor="__RefHeading___Toc1968_120256713" w:history="1">
        <w:r w:rsidR="00F327FF">
          <w:t>7.3 Replacements</w:t>
        </w:r>
        <w:r w:rsidR="00F327FF">
          <w:tab/>
          <w:t>18</w:t>
        </w:r>
      </w:hyperlink>
    </w:p>
    <w:p w14:paraId="6941D295" w14:textId="77777777" w:rsidR="001D4E91" w:rsidRDefault="00A7730F">
      <w:pPr>
        <w:pStyle w:val="Contents1"/>
        <w:tabs>
          <w:tab w:val="right" w:leader="dot" w:pos="9638"/>
        </w:tabs>
      </w:pPr>
      <w:hyperlink w:anchor="__RefHeading___Toc1970_120256713" w:history="1">
        <w:r w:rsidR="00F327FF">
          <w:t>8. Statistical Methods</w:t>
        </w:r>
        <w:r w:rsidR="00F327FF">
          <w:tab/>
          <w:t>18</w:t>
        </w:r>
      </w:hyperlink>
    </w:p>
    <w:p w14:paraId="1D389425" w14:textId="77777777" w:rsidR="001D4E91" w:rsidRDefault="00A7730F">
      <w:pPr>
        <w:pStyle w:val="Contents2"/>
        <w:tabs>
          <w:tab w:val="clear" w:pos="880"/>
          <w:tab w:val="clear" w:pos="9628"/>
          <w:tab w:val="right" w:leader="dot" w:pos="9638"/>
        </w:tabs>
      </w:pPr>
      <w:hyperlink w:anchor="__RefHeading___Toc1972_120256713" w:history="1">
        <w:r w:rsidR="00F327FF">
          <w:t>8.1 Sample Size Estimation &amp; Justification</w:t>
        </w:r>
        <w:r w:rsidR="00F327FF">
          <w:tab/>
          <w:t>18</w:t>
        </w:r>
      </w:hyperlink>
    </w:p>
    <w:p w14:paraId="1E980624" w14:textId="77777777" w:rsidR="001D4E91" w:rsidRDefault="00A7730F">
      <w:pPr>
        <w:pStyle w:val="Contents2"/>
        <w:tabs>
          <w:tab w:val="clear" w:pos="880"/>
          <w:tab w:val="clear" w:pos="9628"/>
          <w:tab w:val="right" w:leader="dot" w:pos="9638"/>
        </w:tabs>
      </w:pPr>
      <w:hyperlink w:anchor="__RefHeading___Toc1974_120256713" w:history="1">
        <w:r w:rsidR="00F327FF">
          <w:t>8.2 Power Calculations</w:t>
        </w:r>
        <w:r w:rsidR="00F327FF">
          <w:tab/>
          <w:t>18</w:t>
        </w:r>
      </w:hyperlink>
    </w:p>
    <w:p w14:paraId="49305D7B" w14:textId="77777777" w:rsidR="001D4E91" w:rsidRDefault="00A7730F">
      <w:pPr>
        <w:pStyle w:val="Contents2"/>
        <w:tabs>
          <w:tab w:val="clear" w:pos="880"/>
          <w:tab w:val="clear" w:pos="9628"/>
          <w:tab w:val="right" w:leader="dot" w:pos="9638"/>
        </w:tabs>
      </w:pPr>
      <w:hyperlink w:anchor="__RefHeading___Toc1976_120256713" w:history="1">
        <w:r w:rsidR="00F327FF">
          <w:t>8.3 Statistical Methods To Be Undertaken</w:t>
        </w:r>
        <w:r w:rsidR="00F327FF">
          <w:tab/>
          <w:t>18</w:t>
        </w:r>
      </w:hyperlink>
    </w:p>
    <w:p w14:paraId="5F7F1FAF" w14:textId="77777777" w:rsidR="001D4E91" w:rsidRDefault="00A7730F">
      <w:pPr>
        <w:pStyle w:val="Contents1"/>
        <w:tabs>
          <w:tab w:val="right" w:leader="dot" w:pos="9638"/>
        </w:tabs>
      </w:pPr>
      <w:hyperlink w:anchor="__RefHeading___Toc1978_120256713" w:history="1">
        <w:r w:rsidR="00F327FF">
          <w:t>9. Storage of Blood and Tissue Samples</w:t>
        </w:r>
        <w:r w:rsidR="00F327FF">
          <w:tab/>
          <w:t>19</w:t>
        </w:r>
      </w:hyperlink>
    </w:p>
    <w:p w14:paraId="2AEF5AE9" w14:textId="77777777" w:rsidR="001D4E91" w:rsidRDefault="00A7730F">
      <w:pPr>
        <w:pStyle w:val="Contents2"/>
        <w:tabs>
          <w:tab w:val="clear" w:pos="880"/>
          <w:tab w:val="clear" w:pos="9628"/>
          <w:tab w:val="right" w:leader="dot" w:pos="9638"/>
        </w:tabs>
      </w:pPr>
      <w:hyperlink w:anchor="__RefHeading___Toc1980_120256713" w:history="1">
        <w:r w:rsidR="00F327FF">
          <w:t>9.1 Details of where samples will be stored, and the type of consent for future use of samples</w:t>
        </w:r>
        <w:r w:rsidR="00F327FF">
          <w:tab/>
          <w:t>19</w:t>
        </w:r>
      </w:hyperlink>
    </w:p>
    <w:p w14:paraId="3B7F6A6C" w14:textId="77777777" w:rsidR="001D4E91" w:rsidRDefault="00A7730F">
      <w:pPr>
        <w:pStyle w:val="Contents1"/>
        <w:tabs>
          <w:tab w:val="right" w:leader="dot" w:pos="9638"/>
        </w:tabs>
      </w:pPr>
      <w:hyperlink w:anchor="__RefHeading___Toc1982_120256713" w:history="1">
        <w:r w:rsidR="00F327FF">
          <w:t>10. Data Security &amp; Handling</w:t>
        </w:r>
        <w:r w:rsidR="00F327FF">
          <w:tab/>
          <w:t>19</w:t>
        </w:r>
      </w:hyperlink>
    </w:p>
    <w:p w14:paraId="2222798B" w14:textId="77777777" w:rsidR="001D4E91" w:rsidRDefault="00A7730F">
      <w:pPr>
        <w:pStyle w:val="Contents2"/>
        <w:tabs>
          <w:tab w:val="clear" w:pos="880"/>
          <w:tab w:val="clear" w:pos="9628"/>
          <w:tab w:val="right" w:leader="dot" w:pos="9638"/>
        </w:tabs>
      </w:pPr>
      <w:hyperlink w:anchor="__RefHeading___Toc1984_120256713" w:history="1">
        <w:r w:rsidR="00F327FF">
          <w:t>10.1 Details of where records will be kept &amp; How long will they be stored</w:t>
        </w:r>
        <w:r w:rsidR="00F327FF">
          <w:tab/>
          <w:t>19</w:t>
        </w:r>
      </w:hyperlink>
    </w:p>
    <w:p w14:paraId="1F9D87D7" w14:textId="77777777" w:rsidR="001D4E91" w:rsidRDefault="00A7730F">
      <w:pPr>
        <w:pStyle w:val="Contents2"/>
        <w:tabs>
          <w:tab w:val="clear" w:pos="880"/>
          <w:tab w:val="clear" w:pos="9628"/>
          <w:tab w:val="right" w:leader="dot" w:pos="9638"/>
        </w:tabs>
      </w:pPr>
      <w:hyperlink w:anchor="__RefHeading___Toc1986_120256713" w:history="1">
        <w:r w:rsidR="00F327FF">
          <w:t>10.2 Confidentiality and Security</w:t>
        </w:r>
        <w:r w:rsidR="00F327FF">
          <w:tab/>
          <w:t>19</w:t>
        </w:r>
      </w:hyperlink>
    </w:p>
    <w:p w14:paraId="7970FB60" w14:textId="77777777" w:rsidR="001D4E91" w:rsidRDefault="00A7730F">
      <w:pPr>
        <w:pStyle w:val="Contents2"/>
        <w:tabs>
          <w:tab w:val="clear" w:pos="880"/>
          <w:tab w:val="clear" w:pos="9628"/>
          <w:tab w:val="right" w:leader="dot" w:pos="9638"/>
        </w:tabs>
      </w:pPr>
      <w:hyperlink w:anchor="__RefHeading___Toc1988_120256713" w:history="1">
        <w:r w:rsidR="00F327FF">
          <w:t>10.3 Ancillary data</w:t>
        </w:r>
        <w:r w:rsidR="00F327FF">
          <w:tab/>
          <w:t>20</w:t>
        </w:r>
      </w:hyperlink>
    </w:p>
    <w:p w14:paraId="7E687B85" w14:textId="77777777" w:rsidR="001D4E91" w:rsidRDefault="00A7730F">
      <w:pPr>
        <w:pStyle w:val="Contents1"/>
        <w:tabs>
          <w:tab w:val="right" w:leader="dot" w:pos="9638"/>
        </w:tabs>
      </w:pPr>
      <w:hyperlink w:anchor="__RefHeading___Toc1990_120256713" w:history="1">
        <w:r w:rsidR="00F327FF">
          <w:t>11. Appendix</w:t>
        </w:r>
        <w:r w:rsidR="00F327FF">
          <w:tab/>
          <w:t>21</w:t>
        </w:r>
      </w:hyperlink>
    </w:p>
    <w:p w14:paraId="0957A205" w14:textId="77777777" w:rsidR="001D4E91" w:rsidRDefault="00A7730F">
      <w:pPr>
        <w:pStyle w:val="Contents2"/>
        <w:tabs>
          <w:tab w:val="clear" w:pos="880"/>
          <w:tab w:val="clear" w:pos="9628"/>
          <w:tab w:val="right" w:leader="dot" w:pos="9638"/>
        </w:tabs>
      </w:pPr>
      <w:hyperlink w:anchor="__RefHeading___Toc1992_120256713" w:history="1">
        <w:r w:rsidR="00F327FF">
          <w:t>PCL-C checklist</w:t>
        </w:r>
        <w:r w:rsidR="00F327FF">
          <w:tab/>
          <w:t>21</w:t>
        </w:r>
      </w:hyperlink>
    </w:p>
    <w:p w14:paraId="01EF414F" w14:textId="77777777" w:rsidR="001D4E91" w:rsidRDefault="00A7730F">
      <w:pPr>
        <w:pStyle w:val="Contents2"/>
        <w:tabs>
          <w:tab w:val="clear" w:pos="880"/>
          <w:tab w:val="clear" w:pos="9628"/>
          <w:tab w:val="right" w:leader="dot" w:pos="9638"/>
        </w:tabs>
      </w:pPr>
      <w:hyperlink w:anchor="__RefHeading___Toc1994_120256713" w:history="1">
        <w:r w:rsidR="00F327FF">
          <w:t>4DSQ</w:t>
        </w:r>
        <w:r w:rsidR="00F327FF">
          <w:tab/>
          <w:t>22</w:t>
        </w:r>
      </w:hyperlink>
    </w:p>
    <w:p w14:paraId="52A91C9C" w14:textId="77777777" w:rsidR="001D4E91" w:rsidRDefault="00A7730F">
      <w:pPr>
        <w:pStyle w:val="Contents1"/>
        <w:tabs>
          <w:tab w:val="right" w:leader="dot" w:pos="9638"/>
        </w:tabs>
      </w:pPr>
      <w:hyperlink w:anchor="__RefHeading___Toc1996_120256713" w:history="1">
        <w:r w:rsidR="00F327FF">
          <w:t>12. References</w:t>
        </w:r>
        <w:r w:rsidR="00F327FF">
          <w:tab/>
          <w:t>25</w:t>
        </w:r>
      </w:hyperlink>
    </w:p>
    <w:p w14:paraId="3CBB6D42" w14:textId="77777777" w:rsidR="001D4E91" w:rsidRDefault="00A7730F">
      <w:pPr>
        <w:pStyle w:val="Contents2"/>
        <w:tabs>
          <w:tab w:val="clear" w:pos="880"/>
          <w:tab w:val="clear" w:pos="9628"/>
          <w:tab w:val="right" w:leader="dot" w:pos="9638"/>
        </w:tabs>
      </w:pPr>
      <w:hyperlink w:anchor="__RefHeading___Toc1998_120256713" w:history="1">
        <w:r w:rsidR="00F327FF">
          <w:t>Health app usage among adults in the United States as of November 2019, by demographics. https://www.statista.com/statistics/1193612/health-app-user-demographics-us/</w:t>
        </w:r>
        <w:r w:rsidR="00F327FF">
          <w:tab/>
          <w:t>25</w:t>
        </w:r>
      </w:hyperlink>
    </w:p>
    <w:p w14:paraId="7D5B4C9F" w14:textId="77777777" w:rsidR="001D4E91" w:rsidRDefault="00F327FF">
      <w:pPr>
        <w:pStyle w:val="Standarduser"/>
        <w:tabs>
          <w:tab w:val="right" w:leader="dot" w:pos="9360"/>
        </w:tabs>
        <w:spacing w:before="120"/>
      </w:pPr>
      <w:r>
        <w:rPr>
          <w:sz w:val="28"/>
        </w:rPr>
        <w:t>Provide brief information</w:t>
      </w:r>
    </w:p>
    <w:p w14:paraId="32977330" w14:textId="77777777" w:rsidR="001D4E91" w:rsidRDefault="00F327FF">
      <w:pPr>
        <w:pStyle w:val="Standarduser"/>
        <w:spacing w:after="0"/>
        <w:rPr>
          <w:vanish/>
        </w:rPr>
      </w:pPr>
      <w:r>
        <w:fldChar w:fldCharType="end"/>
      </w:r>
    </w:p>
    <w:tbl>
      <w:tblPr>
        <w:tblW w:w="9628" w:type="dxa"/>
        <w:tblLayout w:type="fixed"/>
        <w:tblCellMar>
          <w:left w:w="10" w:type="dxa"/>
          <w:right w:w="10" w:type="dxa"/>
        </w:tblCellMar>
        <w:tblLook w:val="04A0" w:firstRow="1" w:lastRow="0" w:firstColumn="1" w:lastColumn="0" w:noHBand="0" w:noVBand="1"/>
      </w:tblPr>
      <w:tblGrid>
        <w:gridCol w:w="3053"/>
        <w:gridCol w:w="6575"/>
      </w:tblGrid>
      <w:tr w:rsidR="001D4E91" w14:paraId="698EB013"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72AC2FD" w14:textId="77777777" w:rsidR="001D4E91" w:rsidRDefault="00F327FF">
            <w:pPr>
              <w:pStyle w:val="Standarduser"/>
              <w:spacing w:before="80" w:after="80"/>
              <w:jc w:val="left"/>
            </w:pPr>
            <w:r>
              <w:t>Title:</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3E8759D9" w14:textId="6BFB6ACD" w:rsidR="001D4E91" w:rsidRDefault="00F327FF">
            <w:pPr>
              <w:pStyle w:val="Standarduser"/>
              <w:spacing w:before="80" w:after="80"/>
              <w:jc w:val="left"/>
            </w:pPr>
            <w:r>
              <w:rPr>
                <w:sz w:val="24"/>
                <w:szCs w:val="24"/>
              </w:rPr>
              <w:t xml:space="preserve">A randomized control trial regarding the efficacy of an app series based on EMDR </w:t>
            </w:r>
            <w:r w:rsidR="00677174">
              <w:rPr>
                <w:sz w:val="24"/>
                <w:szCs w:val="24"/>
              </w:rPr>
              <w:t xml:space="preserve">for </w:t>
            </w:r>
            <w:r>
              <w:rPr>
                <w:sz w:val="24"/>
                <w:szCs w:val="24"/>
              </w:rPr>
              <w:t xml:space="preserve">PTSD </w:t>
            </w:r>
            <w:r w:rsidR="00677174">
              <w:rPr>
                <w:sz w:val="24"/>
                <w:szCs w:val="24"/>
              </w:rPr>
              <w:t>symptoms</w:t>
            </w:r>
          </w:p>
        </w:tc>
      </w:tr>
      <w:tr w:rsidR="001D4E91" w14:paraId="6ACA1439"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205A55E" w14:textId="77777777" w:rsidR="001D4E91" w:rsidRDefault="00F327FF">
            <w:pPr>
              <w:pStyle w:val="Standarduser"/>
              <w:spacing w:before="80" w:after="80"/>
              <w:jc w:val="left"/>
            </w:pPr>
            <w:r>
              <w:t>Short Title:</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DA5C02B" w14:textId="77777777" w:rsidR="001D4E91" w:rsidRDefault="00F327FF">
            <w:pPr>
              <w:pStyle w:val="Standarduser"/>
              <w:spacing w:before="80" w:after="80"/>
              <w:jc w:val="left"/>
            </w:pPr>
            <w:r>
              <w:t>RCT for of Healing Trauma App series</w:t>
            </w:r>
          </w:p>
        </w:tc>
      </w:tr>
      <w:tr w:rsidR="001D4E91" w14:paraId="41392C80"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6576D068" w14:textId="77777777" w:rsidR="001D4E91" w:rsidRDefault="00F327FF">
            <w:pPr>
              <w:pStyle w:val="Standarduser"/>
              <w:spacing w:before="80" w:after="80"/>
              <w:jc w:val="left"/>
            </w:pPr>
            <w:r>
              <w:t>Design:</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1A260FCF" w14:textId="77777777" w:rsidR="001D4E91" w:rsidRDefault="00F327FF">
            <w:pPr>
              <w:pStyle w:val="Standarduser"/>
              <w:spacing w:before="80" w:after="80"/>
              <w:jc w:val="left"/>
            </w:pPr>
            <w:r>
              <w:t>RCT</w:t>
            </w:r>
          </w:p>
        </w:tc>
      </w:tr>
      <w:tr w:rsidR="001D4E91" w14:paraId="0648B037"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96CFC19" w14:textId="77777777" w:rsidR="001D4E91" w:rsidRDefault="00F327FF">
            <w:pPr>
              <w:pStyle w:val="Standarduser"/>
              <w:spacing w:before="80" w:after="80"/>
              <w:jc w:val="left"/>
            </w:pPr>
            <w:r>
              <w:t>Study Centers:</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5101D80" w14:textId="77777777" w:rsidR="001D4E91" w:rsidRDefault="00F327FF">
            <w:pPr>
              <w:pStyle w:val="Standarduser"/>
              <w:spacing w:before="80" w:after="80"/>
              <w:jc w:val="left"/>
            </w:pPr>
            <w:r>
              <w:t>online</w:t>
            </w:r>
          </w:p>
        </w:tc>
      </w:tr>
      <w:tr w:rsidR="001D4E91" w14:paraId="42F087BB"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D9CD312" w14:textId="77777777" w:rsidR="001D4E91" w:rsidRDefault="00F327FF">
            <w:pPr>
              <w:pStyle w:val="Standarduser"/>
              <w:spacing w:before="80" w:after="80"/>
              <w:jc w:val="left"/>
            </w:pPr>
            <w:r>
              <w:t>Hospital:</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745A3001" w14:textId="77777777" w:rsidR="001D4E91" w:rsidRDefault="00F327FF">
            <w:pPr>
              <w:pStyle w:val="Standarduser"/>
              <w:spacing w:before="80" w:after="80"/>
              <w:jc w:val="left"/>
            </w:pPr>
            <w:r>
              <w:t>n/a</w:t>
            </w:r>
          </w:p>
        </w:tc>
      </w:tr>
      <w:tr w:rsidR="001D4E91" w14:paraId="6144D62C"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093E408" w14:textId="77777777" w:rsidR="001D4E91" w:rsidRDefault="00F327FF">
            <w:pPr>
              <w:pStyle w:val="Standarduser"/>
              <w:spacing w:before="80" w:after="80"/>
              <w:jc w:val="left"/>
            </w:pPr>
            <w:r>
              <w:t>Study Question:</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649FCB3D" w14:textId="6347D2D0" w:rsidR="001D4E91" w:rsidRDefault="00F327FF">
            <w:pPr>
              <w:pStyle w:val="Standarduser"/>
              <w:spacing w:before="80" w:after="80"/>
              <w:jc w:val="left"/>
            </w:pPr>
            <w:r>
              <w:t xml:space="preserve">Can apps help PTSD sufferers </w:t>
            </w:r>
            <w:r w:rsidR="00677174">
              <w:t xml:space="preserve">experience reduced </w:t>
            </w:r>
            <w:r>
              <w:t>PTSD</w:t>
            </w:r>
            <w:r w:rsidR="00677174">
              <w:t xml:space="preserve"> symptoms</w:t>
            </w:r>
          </w:p>
        </w:tc>
      </w:tr>
      <w:tr w:rsidR="001D4E91" w14:paraId="0B5630BC"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8D94F38" w14:textId="77777777" w:rsidR="001D4E91" w:rsidRDefault="00F327FF">
            <w:pPr>
              <w:pStyle w:val="Standarduser"/>
              <w:spacing w:before="80" w:after="80"/>
              <w:jc w:val="left"/>
            </w:pPr>
            <w:r>
              <w:t>Study Objectives:</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33C0ED23" w14:textId="3A845C7B" w:rsidR="001D4E91" w:rsidRDefault="00F327FF">
            <w:pPr>
              <w:pStyle w:val="Standarduser"/>
              <w:spacing w:after="0" w:line="240" w:lineRule="auto"/>
              <w:jc w:val="left"/>
            </w:pPr>
            <w:r>
              <w:t>To assess the efficacy of a series of apps designed to address the four main</w:t>
            </w:r>
            <w:r w:rsidR="00677174">
              <w:t xml:space="preserve"> symptoms</w:t>
            </w:r>
            <w:r>
              <w:t xml:space="preserve"> of PTSD; anxiety, medically unexplained pain, insomnia, and negative effects on self-confidence.</w:t>
            </w:r>
          </w:p>
        </w:tc>
      </w:tr>
      <w:tr w:rsidR="001D4E91" w14:paraId="4155B125"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49847AF" w14:textId="77777777" w:rsidR="001D4E91" w:rsidRDefault="00F327FF">
            <w:pPr>
              <w:pStyle w:val="Standarduser"/>
              <w:spacing w:before="80" w:after="80"/>
              <w:jc w:val="left"/>
            </w:pPr>
            <w:r>
              <w:t>Primary Objectives:</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6102BE91" w14:textId="4F8FE8A5" w:rsidR="001D4E91" w:rsidRDefault="00F327FF">
            <w:pPr>
              <w:pStyle w:val="Standarduser"/>
              <w:spacing w:before="80" w:after="80"/>
              <w:jc w:val="left"/>
            </w:pPr>
            <w:r>
              <w:t xml:space="preserve">Ascertain whether use of </w:t>
            </w:r>
            <w:r w:rsidR="00B054E2">
              <w:t>‘</w:t>
            </w:r>
            <w:r>
              <w:t>Healing trauma</w:t>
            </w:r>
            <w:r w:rsidR="00B054E2">
              <w:t>’</w:t>
            </w:r>
            <w:r>
              <w:t xml:space="preserve"> App series reduces symptom</w:t>
            </w:r>
            <w:r w:rsidR="0086564A">
              <w:t xml:space="preserve"> levels</w:t>
            </w:r>
            <w:r w:rsidR="00867273">
              <w:t xml:space="preserve"> of PTSD</w:t>
            </w:r>
            <w:r w:rsidR="00B22F0A">
              <w:t>.</w:t>
            </w:r>
          </w:p>
        </w:tc>
      </w:tr>
      <w:tr w:rsidR="001D4E91" w14:paraId="6C62FD69"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F79A492" w14:textId="77777777" w:rsidR="001D4E91" w:rsidRDefault="00F327FF">
            <w:pPr>
              <w:pStyle w:val="Standarduser"/>
              <w:spacing w:before="80" w:after="80"/>
              <w:jc w:val="left"/>
            </w:pPr>
            <w:r>
              <w:t>Secondary Objectives</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8AB3D7F" w14:textId="6D721BAF" w:rsidR="001D4E91" w:rsidRDefault="0086564A">
            <w:pPr>
              <w:pStyle w:val="Standarduser"/>
              <w:spacing w:before="80" w:after="80"/>
              <w:jc w:val="left"/>
            </w:pPr>
            <w:r>
              <w:t>Ascert</w:t>
            </w:r>
            <w:r w:rsidR="00FE0EE5">
              <w:t xml:space="preserve">ain whether use of ‘Healing Trauma’ app series reduces medically unexplained symptoms. </w:t>
            </w:r>
            <w:r w:rsidR="00B22F0A">
              <w:t xml:space="preserve">A third objective would be to </w:t>
            </w:r>
            <w:r w:rsidR="00B22F0A">
              <w:lastRenderedPageBreak/>
              <w:t>see if there are any potential risks associated with self-use of apps to manage PTSD symptoms.</w:t>
            </w:r>
          </w:p>
        </w:tc>
      </w:tr>
      <w:tr w:rsidR="001D4E91" w14:paraId="0168FEE8"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CA0A1E7" w14:textId="77777777" w:rsidR="001D4E91" w:rsidRDefault="00F327FF">
            <w:pPr>
              <w:pStyle w:val="Standarduser"/>
              <w:spacing w:before="80" w:after="80"/>
              <w:jc w:val="left"/>
            </w:pPr>
            <w:r>
              <w:lastRenderedPageBreak/>
              <w:t>Inclusion Criteria:</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96FDF08" w14:textId="62DD3DD3" w:rsidR="001D4E91" w:rsidRDefault="00F327FF">
            <w:pPr>
              <w:pStyle w:val="Standarduser"/>
              <w:spacing w:before="80" w:after="80"/>
              <w:jc w:val="left"/>
            </w:pPr>
            <w:r>
              <w:t xml:space="preserve">Diagnosis </w:t>
            </w:r>
            <w:r w:rsidR="00FE0EE5">
              <w:t xml:space="preserve">of </w:t>
            </w:r>
            <w:r>
              <w:t xml:space="preserve">PTSD, </w:t>
            </w:r>
            <w:r w:rsidR="00FE0EE5">
              <w:t xml:space="preserve">or symptoms consistent with PTSD as measured by PCL-C  and </w:t>
            </w:r>
            <w:r>
              <w:t>over age 18</w:t>
            </w:r>
            <w:r w:rsidR="00FE0EE5">
              <w:t>.</w:t>
            </w:r>
          </w:p>
          <w:p w14:paraId="43CBEDA7" w14:textId="77777777" w:rsidR="001D4E91" w:rsidRDefault="00F327FF">
            <w:pPr>
              <w:pStyle w:val="Standarduser"/>
              <w:spacing w:before="80" w:after="80"/>
              <w:jc w:val="left"/>
            </w:pPr>
            <w:r>
              <w:t>May be receiving individual treatment or not.</w:t>
            </w:r>
          </w:p>
        </w:tc>
      </w:tr>
      <w:tr w:rsidR="001D4E91" w14:paraId="0BC4453E"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3407B897" w14:textId="77777777" w:rsidR="001D4E91" w:rsidRDefault="00F327FF">
            <w:pPr>
              <w:pStyle w:val="Standarduser"/>
              <w:spacing w:before="80" w:after="80"/>
              <w:jc w:val="left"/>
            </w:pPr>
            <w:r>
              <w:t>Exclusion Criteria:</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7413613" w14:textId="2C8204B8" w:rsidR="001D4E91" w:rsidRDefault="000B738C">
            <w:pPr>
              <w:pStyle w:val="Standarduser"/>
              <w:spacing w:before="80" w:after="80"/>
              <w:jc w:val="left"/>
            </w:pPr>
            <w:r>
              <w:rPr>
                <w:rFonts w:eastAsia="Calibri" w:cs="Calibri"/>
              </w:rPr>
              <w:t>(1) Lack of access to mobile apps; (2) on-going self-harm/</w:t>
            </w:r>
            <w:proofErr w:type="spellStart"/>
            <w:r>
              <w:rPr>
                <w:rFonts w:eastAsia="Calibri" w:cs="Calibri"/>
              </w:rPr>
              <w:t>suidical</w:t>
            </w:r>
            <w:proofErr w:type="spellEnd"/>
            <w:r>
              <w:rPr>
                <w:rFonts w:eastAsia="Calibri" w:cs="Calibri"/>
              </w:rPr>
              <w:t xml:space="preserve"> or </w:t>
            </w:r>
            <w:proofErr w:type="spellStart"/>
            <w:r>
              <w:rPr>
                <w:rFonts w:eastAsia="Calibri" w:cs="Calibri"/>
              </w:rPr>
              <w:t>homidical</w:t>
            </w:r>
            <w:proofErr w:type="spellEnd"/>
            <w:r>
              <w:rPr>
                <w:rFonts w:eastAsia="Calibri" w:cs="Calibri"/>
              </w:rPr>
              <w:t xml:space="preserve"> ideation, (3) diagnosis of psychotic or bipolar disorder (4) non-English speakers; (5) diagnosis of dissociative disorder (6) organic mental disorder (7) substance abuse and (8) significant cognitive impairment (</w:t>
            </w:r>
            <w:proofErr w:type="spellStart"/>
            <w:r>
              <w:rPr>
                <w:rFonts w:eastAsia="Calibri" w:cs="Calibri"/>
              </w:rPr>
              <w:t>eg</w:t>
            </w:r>
            <w:proofErr w:type="spellEnd"/>
            <w:r>
              <w:rPr>
                <w:rFonts w:eastAsia="Calibri" w:cs="Calibri"/>
              </w:rPr>
              <w:t>; severe intellectual disability, dementia).</w:t>
            </w:r>
          </w:p>
        </w:tc>
      </w:tr>
      <w:tr w:rsidR="001D4E91" w14:paraId="2A6F2830"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3A11E8D" w14:textId="77777777" w:rsidR="001D4E91" w:rsidRDefault="00F327FF">
            <w:pPr>
              <w:pStyle w:val="Standarduser"/>
              <w:spacing w:before="80" w:after="80"/>
              <w:jc w:val="left"/>
            </w:pPr>
            <w:r>
              <w:t>Number of Planned Subjects:</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571DB9D6" w14:textId="59F60B09" w:rsidR="001D4E91" w:rsidRDefault="000B738C">
            <w:pPr>
              <w:pStyle w:val="Standarduser"/>
              <w:spacing w:before="80" w:after="80"/>
              <w:jc w:val="left"/>
            </w:pPr>
            <w:r>
              <w:t>200</w:t>
            </w:r>
          </w:p>
        </w:tc>
      </w:tr>
      <w:tr w:rsidR="001D4E91" w14:paraId="07DD447B"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56588B7" w14:textId="77777777" w:rsidR="001D4E91" w:rsidRDefault="00F327FF">
            <w:pPr>
              <w:pStyle w:val="Standarduser"/>
              <w:spacing w:before="80" w:after="80"/>
              <w:jc w:val="left"/>
            </w:pPr>
            <w:r>
              <w:t>Investigational product:</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33A8EB4" w14:textId="77777777" w:rsidR="001D4E91" w:rsidRDefault="00F327FF">
            <w:pPr>
              <w:pStyle w:val="Standarduser"/>
              <w:spacing w:before="80" w:after="80"/>
              <w:jc w:val="left"/>
            </w:pPr>
            <w:r>
              <w:t>Healing traumatic stress app series;</w:t>
            </w:r>
          </w:p>
          <w:p w14:paraId="1881480A" w14:textId="77777777" w:rsidR="001D4E91" w:rsidRDefault="00F327FF">
            <w:pPr>
              <w:pStyle w:val="ListParagraph"/>
              <w:numPr>
                <w:ilvl w:val="0"/>
                <w:numId w:val="25"/>
              </w:numPr>
              <w:spacing w:before="80" w:after="80"/>
              <w:jc w:val="left"/>
            </w:pPr>
            <w:r>
              <w:t>Anxiety Release App</w:t>
            </w:r>
          </w:p>
          <w:p w14:paraId="32B56766" w14:textId="77777777" w:rsidR="001D4E91" w:rsidRDefault="00F327FF">
            <w:pPr>
              <w:pStyle w:val="ListParagraph"/>
              <w:numPr>
                <w:ilvl w:val="0"/>
                <w:numId w:val="26"/>
              </w:numPr>
              <w:spacing w:before="80" w:after="80"/>
              <w:jc w:val="left"/>
            </w:pPr>
            <w:proofErr w:type="spellStart"/>
            <w:r>
              <w:t>Overcomingpain</w:t>
            </w:r>
            <w:proofErr w:type="spellEnd"/>
            <w:r>
              <w:t xml:space="preserve"> App</w:t>
            </w:r>
          </w:p>
          <w:p w14:paraId="744C7DA2" w14:textId="77777777" w:rsidR="001D4E91" w:rsidRDefault="00F327FF">
            <w:pPr>
              <w:pStyle w:val="ListParagraph"/>
              <w:numPr>
                <w:ilvl w:val="0"/>
                <w:numId w:val="18"/>
              </w:numPr>
              <w:spacing w:before="80" w:after="80"/>
              <w:jc w:val="left"/>
            </w:pPr>
            <w:r>
              <w:t>Sleep Restore App</w:t>
            </w:r>
          </w:p>
          <w:p w14:paraId="357C97EE" w14:textId="77777777" w:rsidR="001D4E91" w:rsidRDefault="00F327FF">
            <w:pPr>
              <w:pStyle w:val="ListParagraph"/>
              <w:numPr>
                <w:ilvl w:val="0"/>
                <w:numId w:val="18"/>
              </w:numPr>
              <w:spacing w:before="80" w:after="80"/>
              <w:jc w:val="left"/>
            </w:pPr>
            <w:r>
              <w:t>Calm and Confident App</w:t>
            </w:r>
          </w:p>
        </w:tc>
      </w:tr>
      <w:tr w:rsidR="001D4E91" w14:paraId="7BB31783"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E98CCF1" w14:textId="77777777" w:rsidR="001D4E91" w:rsidRDefault="00F327FF">
            <w:pPr>
              <w:pStyle w:val="Standarduser"/>
              <w:spacing w:before="80" w:after="80"/>
              <w:jc w:val="left"/>
            </w:pPr>
            <w:r>
              <w:t>Safety considerations:</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56FB2479" w14:textId="77777777" w:rsidR="001D4E91" w:rsidRDefault="00F327FF">
            <w:pPr>
              <w:pStyle w:val="Standarduser"/>
              <w:spacing w:before="80" w:after="80"/>
              <w:jc w:val="left"/>
            </w:pPr>
            <w:r>
              <w:t>Access to therapist in event of adverse reaction</w:t>
            </w:r>
          </w:p>
        </w:tc>
      </w:tr>
      <w:tr w:rsidR="001D4E91" w14:paraId="0DDF0F58"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2099E977" w14:textId="77777777" w:rsidR="001D4E91" w:rsidRDefault="00F327FF">
            <w:pPr>
              <w:pStyle w:val="Standarduser"/>
              <w:spacing w:before="80" w:after="80"/>
              <w:jc w:val="left"/>
            </w:pPr>
            <w:r>
              <w:t>Statistical Methods:</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B9E2ADC" w14:textId="77777777" w:rsidR="001D4E91" w:rsidRDefault="00F327FF">
            <w:pPr>
              <w:pStyle w:val="Standarduser"/>
              <w:spacing w:before="80" w:after="80"/>
              <w:jc w:val="left"/>
            </w:pPr>
            <w:r>
              <w:t>SPSS statistical software</w:t>
            </w:r>
          </w:p>
        </w:tc>
      </w:tr>
      <w:tr w:rsidR="001D4E91" w14:paraId="0E1B7A73" w14:textId="77777777">
        <w:trPr>
          <w:trHeight w:val="680"/>
        </w:trPr>
        <w:tc>
          <w:tcPr>
            <w:tcW w:w="305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415C5924" w14:textId="77777777" w:rsidR="001D4E91" w:rsidRDefault="00F327FF">
            <w:pPr>
              <w:pStyle w:val="Standarduser"/>
              <w:spacing w:before="80" w:after="80"/>
              <w:jc w:val="left"/>
            </w:pPr>
            <w:r>
              <w:t>Subgroups:</w:t>
            </w:r>
          </w:p>
        </w:tc>
        <w:tc>
          <w:tcPr>
            <w:tcW w:w="657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14:paraId="0ED4A06F" w14:textId="77777777" w:rsidR="001D4E91" w:rsidRDefault="001D4E91">
            <w:pPr>
              <w:pStyle w:val="Standarduser"/>
              <w:spacing w:before="80" w:after="80"/>
              <w:jc w:val="left"/>
            </w:pPr>
          </w:p>
        </w:tc>
      </w:tr>
    </w:tbl>
    <w:p w14:paraId="4F354320" w14:textId="77777777" w:rsidR="001D4E91" w:rsidRDefault="001D4E91">
      <w:pPr>
        <w:pStyle w:val="Standarduser"/>
      </w:pPr>
    </w:p>
    <w:p w14:paraId="495D090D" w14:textId="77777777" w:rsidR="001D4E91" w:rsidRDefault="00F327FF">
      <w:pPr>
        <w:pStyle w:val="Heading1"/>
        <w:pageBreakBefore/>
        <w:numPr>
          <w:ilvl w:val="0"/>
          <w:numId w:val="27"/>
        </w:numPr>
      </w:pPr>
      <w:bookmarkStart w:id="0" w:name="_Toc76783790"/>
      <w:bookmarkStart w:id="1" w:name="__RefHeading___Toc1920_120256713"/>
      <w:r>
        <w:lastRenderedPageBreak/>
        <w:t>Glossary of Abbreviations &amp; Terms</w:t>
      </w:r>
      <w:bookmarkEnd w:id="0"/>
      <w:bookmarkEnd w:id="1"/>
    </w:p>
    <w:p w14:paraId="11311D2E" w14:textId="77777777" w:rsidR="001D4E91" w:rsidRDefault="001D4E91">
      <w:pPr>
        <w:pStyle w:val="Standarduser"/>
      </w:pPr>
    </w:p>
    <w:tbl>
      <w:tblPr>
        <w:tblW w:w="9640" w:type="dxa"/>
        <w:tblLayout w:type="fixed"/>
        <w:tblCellMar>
          <w:left w:w="10" w:type="dxa"/>
          <w:right w:w="10" w:type="dxa"/>
        </w:tblCellMar>
        <w:tblLook w:val="04A0" w:firstRow="1" w:lastRow="0" w:firstColumn="1" w:lastColumn="0" w:noHBand="0" w:noVBand="1"/>
      </w:tblPr>
      <w:tblGrid>
        <w:gridCol w:w="3225"/>
        <w:gridCol w:w="6415"/>
      </w:tblGrid>
      <w:tr w:rsidR="001D4E91" w14:paraId="3ABFA2D8" w14:textId="77777777">
        <w:trPr>
          <w:trHeight w:val="750"/>
        </w:trPr>
        <w:tc>
          <w:tcPr>
            <w:tcW w:w="322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24391EF1" w14:textId="77777777" w:rsidR="001D4E91" w:rsidRDefault="00F327FF">
            <w:pPr>
              <w:pStyle w:val="Standarduser"/>
              <w:spacing w:after="0"/>
            </w:pPr>
            <w:r>
              <w:rPr>
                <w:b/>
              </w:rPr>
              <w:t>Abbreviation</w:t>
            </w:r>
          </w:p>
        </w:tc>
        <w:tc>
          <w:tcPr>
            <w:tcW w:w="641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3E64C3FD" w14:textId="77777777" w:rsidR="001D4E91" w:rsidRDefault="00F327FF">
            <w:pPr>
              <w:pStyle w:val="Standarduser"/>
              <w:spacing w:after="0"/>
            </w:pPr>
            <w:r>
              <w:rPr>
                <w:b/>
              </w:rPr>
              <w:t>Description (using lay language)</w:t>
            </w:r>
          </w:p>
        </w:tc>
      </w:tr>
      <w:tr w:rsidR="001D4E91" w14:paraId="1D431740" w14:textId="77777777">
        <w:trPr>
          <w:trHeight w:val="480"/>
        </w:trPr>
        <w:tc>
          <w:tcPr>
            <w:tcW w:w="322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4D6FB74" w14:textId="77777777" w:rsidR="001D4E91" w:rsidRDefault="00F327FF">
            <w:pPr>
              <w:pStyle w:val="Standarduser"/>
            </w:pPr>
            <w:r>
              <w:t>EMDR</w:t>
            </w:r>
          </w:p>
        </w:tc>
        <w:tc>
          <w:tcPr>
            <w:tcW w:w="64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67979D1" w14:textId="77777777" w:rsidR="001D4E91" w:rsidRDefault="00F327FF">
            <w:pPr>
              <w:pStyle w:val="Standarduser"/>
            </w:pPr>
            <w:r>
              <w:t>Eye Movement Desensitization and Reprocessing</w:t>
            </w:r>
          </w:p>
        </w:tc>
      </w:tr>
      <w:tr w:rsidR="001D4E91" w14:paraId="68C635AD" w14:textId="77777777">
        <w:trPr>
          <w:trHeight w:val="480"/>
        </w:trPr>
        <w:tc>
          <w:tcPr>
            <w:tcW w:w="322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1DFC14D" w14:textId="77777777" w:rsidR="001D4E91" w:rsidRDefault="00F327FF">
            <w:pPr>
              <w:pStyle w:val="Standarduser"/>
            </w:pPr>
            <w:r>
              <w:t>app</w:t>
            </w:r>
          </w:p>
        </w:tc>
        <w:tc>
          <w:tcPr>
            <w:tcW w:w="64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00772A6" w14:textId="77777777" w:rsidR="001D4E91" w:rsidRDefault="00F327FF">
            <w:pPr>
              <w:pStyle w:val="Standarduser"/>
            </w:pPr>
            <w:r>
              <w:t>Computer or mobile phone application</w:t>
            </w:r>
          </w:p>
        </w:tc>
      </w:tr>
      <w:tr w:rsidR="001D4E91" w14:paraId="26CF91AA" w14:textId="77777777">
        <w:trPr>
          <w:trHeight w:val="495"/>
        </w:trPr>
        <w:tc>
          <w:tcPr>
            <w:tcW w:w="322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70612EE" w14:textId="77777777" w:rsidR="001D4E91" w:rsidRDefault="00F327FF">
            <w:pPr>
              <w:pStyle w:val="Standarduser"/>
            </w:pPr>
            <w:r>
              <w:t>PTSD</w:t>
            </w:r>
          </w:p>
        </w:tc>
        <w:tc>
          <w:tcPr>
            <w:tcW w:w="64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F10E935" w14:textId="77777777" w:rsidR="001D4E91" w:rsidRDefault="00F327FF">
            <w:pPr>
              <w:pStyle w:val="Standarduser"/>
            </w:pPr>
            <w:r>
              <w:t>Post-traumatic Stress Disorder</w:t>
            </w:r>
          </w:p>
        </w:tc>
      </w:tr>
      <w:tr w:rsidR="001D4E91" w14:paraId="712186E8" w14:textId="77777777">
        <w:trPr>
          <w:trHeight w:val="495"/>
        </w:trPr>
        <w:tc>
          <w:tcPr>
            <w:tcW w:w="322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0413E075" w14:textId="77777777" w:rsidR="001D4E91" w:rsidRDefault="00F327FF">
            <w:pPr>
              <w:pStyle w:val="Standarduser"/>
            </w:pPr>
            <w:r>
              <w:t>MUS</w:t>
            </w:r>
          </w:p>
        </w:tc>
        <w:tc>
          <w:tcPr>
            <w:tcW w:w="64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099696BD" w14:textId="77777777" w:rsidR="001D4E91" w:rsidRDefault="00F327FF">
            <w:pPr>
              <w:pStyle w:val="Standarduser"/>
            </w:pPr>
            <w:r>
              <w:t>Medically Unexplained Symptoms</w:t>
            </w:r>
          </w:p>
        </w:tc>
      </w:tr>
      <w:tr w:rsidR="001D4E91" w14:paraId="41F39FA8" w14:textId="77777777">
        <w:trPr>
          <w:trHeight w:val="495"/>
        </w:trPr>
        <w:tc>
          <w:tcPr>
            <w:tcW w:w="322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E415F9A" w14:textId="77777777" w:rsidR="001D4E91" w:rsidRDefault="00F327FF">
            <w:pPr>
              <w:pStyle w:val="Standarduser"/>
            </w:pPr>
            <w:r>
              <w:t>RCT</w:t>
            </w:r>
          </w:p>
        </w:tc>
        <w:tc>
          <w:tcPr>
            <w:tcW w:w="641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CFD7163" w14:textId="77777777" w:rsidR="001D4E91" w:rsidRDefault="00F327FF">
            <w:pPr>
              <w:pStyle w:val="Standarduser"/>
            </w:pPr>
            <w:r>
              <w:t>Randomized Control Trial</w:t>
            </w:r>
          </w:p>
        </w:tc>
      </w:tr>
    </w:tbl>
    <w:p w14:paraId="3A40CED1" w14:textId="77777777" w:rsidR="001D4E91" w:rsidRDefault="001D4E91">
      <w:pPr>
        <w:pStyle w:val="Standarduser"/>
      </w:pPr>
    </w:p>
    <w:p w14:paraId="634AF925" w14:textId="77777777" w:rsidR="001D4E91" w:rsidRDefault="00F327FF">
      <w:pPr>
        <w:pStyle w:val="Heading1"/>
      </w:pPr>
      <w:bookmarkStart w:id="2" w:name="_Toc76783791"/>
      <w:bookmarkStart w:id="3" w:name="__RefHeading___Toc1922_120256713"/>
      <w:r>
        <w:t>Study Sites</w:t>
      </w:r>
      <w:bookmarkEnd w:id="2"/>
      <w:bookmarkEnd w:id="3"/>
    </w:p>
    <w:p w14:paraId="4E44FCBF" w14:textId="77777777" w:rsidR="001D4E91" w:rsidRDefault="00F327FF">
      <w:pPr>
        <w:pStyle w:val="Heading3"/>
      </w:pPr>
      <w:bookmarkStart w:id="4" w:name="_Toc76783792"/>
      <w:bookmarkStart w:id="5" w:name="__RefHeading___Toc1924_120256713"/>
      <w:r>
        <w:t>Study Location/s</w:t>
      </w:r>
      <w:bookmarkEnd w:id="4"/>
      <w:bookmarkEnd w:id="5"/>
    </w:p>
    <w:tbl>
      <w:tblPr>
        <w:tblW w:w="9628" w:type="dxa"/>
        <w:tblLayout w:type="fixed"/>
        <w:tblCellMar>
          <w:left w:w="10" w:type="dxa"/>
          <w:right w:w="10" w:type="dxa"/>
        </w:tblCellMar>
        <w:tblLook w:val="04A0" w:firstRow="1" w:lastRow="0" w:firstColumn="1" w:lastColumn="0" w:noHBand="0" w:noVBand="1"/>
      </w:tblPr>
      <w:tblGrid>
        <w:gridCol w:w="1552"/>
        <w:gridCol w:w="2104"/>
        <w:gridCol w:w="1916"/>
        <w:gridCol w:w="1264"/>
        <w:gridCol w:w="2792"/>
      </w:tblGrid>
      <w:tr w:rsidR="001D4E91" w14:paraId="32982054" w14:textId="77777777">
        <w:tc>
          <w:tcPr>
            <w:tcW w:w="155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47A11257" w14:textId="77777777" w:rsidR="001D4E91" w:rsidRDefault="00F327FF">
            <w:pPr>
              <w:pStyle w:val="Standarduser"/>
              <w:spacing w:before="120" w:after="120"/>
              <w:jc w:val="left"/>
            </w:pPr>
            <w:r>
              <w:rPr>
                <w:b/>
              </w:rPr>
              <w:t>Site</w:t>
            </w:r>
          </w:p>
        </w:tc>
        <w:tc>
          <w:tcPr>
            <w:tcW w:w="210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09495D1D" w14:textId="77777777" w:rsidR="001D4E91" w:rsidRDefault="00F327FF">
            <w:pPr>
              <w:pStyle w:val="Standarduser"/>
              <w:spacing w:before="120" w:after="120"/>
              <w:jc w:val="left"/>
            </w:pPr>
            <w:r>
              <w:rPr>
                <w:b/>
              </w:rPr>
              <w:t>Address</w:t>
            </w:r>
          </w:p>
        </w:tc>
        <w:tc>
          <w:tcPr>
            <w:tcW w:w="191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5E85DC47" w14:textId="77777777" w:rsidR="001D4E91" w:rsidRDefault="00F327FF">
            <w:pPr>
              <w:pStyle w:val="Standarduser"/>
              <w:spacing w:before="120" w:after="120"/>
              <w:jc w:val="left"/>
            </w:pPr>
            <w:r>
              <w:rPr>
                <w:b/>
              </w:rPr>
              <w:t>Contact Person</w:t>
            </w:r>
          </w:p>
        </w:tc>
        <w:tc>
          <w:tcPr>
            <w:tcW w:w="126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50607937" w14:textId="77777777" w:rsidR="001D4E91" w:rsidRDefault="00F327FF">
            <w:pPr>
              <w:pStyle w:val="Standarduser"/>
              <w:spacing w:before="120" w:after="120"/>
              <w:jc w:val="left"/>
            </w:pPr>
            <w:r>
              <w:rPr>
                <w:b/>
              </w:rPr>
              <w:t>Phone</w:t>
            </w:r>
          </w:p>
        </w:tc>
        <w:tc>
          <w:tcPr>
            <w:tcW w:w="279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201722A0" w14:textId="77777777" w:rsidR="001D4E91" w:rsidRDefault="00F327FF">
            <w:pPr>
              <w:pStyle w:val="Standarduser"/>
              <w:spacing w:before="120" w:after="120"/>
              <w:jc w:val="left"/>
            </w:pPr>
            <w:r>
              <w:rPr>
                <w:b/>
              </w:rPr>
              <w:t>Email</w:t>
            </w:r>
          </w:p>
        </w:tc>
      </w:tr>
      <w:tr w:rsidR="001D4E91" w14:paraId="769A9941" w14:textId="77777777">
        <w:tc>
          <w:tcPr>
            <w:tcW w:w="15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11D05F1" w14:textId="77777777" w:rsidR="001D4E91" w:rsidRDefault="00F327FF">
            <w:pPr>
              <w:pStyle w:val="Standarduser"/>
              <w:spacing w:before="120" w:after="120"/>
              <w:jc w:val="left"/>
            </w:pPr>
            <w:r>
              <w:t>online</w:t>
            </w:r>
          </w:p>
        </w:tc>
        <w:tc>
          <w:tcPr>
            <w:tcW w:w="210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179B6B5" w14:textId="77777777" w:rsidR="001D4E91" w:rsidRDefault="00F327FF">
            <w:pPr>
              <w:pStyle w:val="Standarduser"/>
              <w:spacing w:before="120" w:after="120"/>
              <w:jc w:val="left"/>
            </w:pPr>
            <w:r>
              <w:t>online</w:t>
            </w:r>
          </w:p>
        </w:tc>
        <w:tc>
          <w:tcPr>
            <w:tcW w:w="19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5631485" w14:textId="77777777" w:rsidR="001D4E91" w:rsidRDefault="00F327FF">
            <w:pPr>
              <w:pStyle w:val="Standarduser"/>
              <w:spacing w:before="120" w:after="120"/>
              <w:jc w:val="left"/>
            </w:pPr>
            <w:r>
              <w:t>Mark Grant</w:t>
            </w:r>
          </w:p>
        </w:tc>
        <w:tc>
          <w:tcPr>
            <w:tcW w:w="12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5171931" w14:textId="77777777" w:rsidR="001D4E91" w:rsidRDefault="001D4E91">
            <w:pPr>
              <w:pStyle w:val="Standarduser"/>
              <w:spacing w:before="120" w:after="120"/>
              <w:jc w:val="left"/>
            </w:pPr>
          </w:p>
        </w:tc>
        <w:tc>
          <w:tcPr>
            <w:tcW w:w="27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22E55B3" w14:textId="77777777" w:rsidR="001D4E91" w:rsidRDefault="00F327FF">
            <w:pPr>
              <w:pStyle w:val="Standarduser"/>
              <w:spacing w:before="120" w:after="120"/>
              <w:jc w:val="left"/>
            </w:pPr>
            <w:r>
              <w:t>Markgra@ozemail.com.au</w:t>
            </w:r>
          </w:p>
        </w:tc>
      </w:tr>
      <w:tr w:rsidR="001D4E91" w14:paraId="53DE74AD" w14:textId="77777777">
        <w:tc>
          <w:tcPr>
            <w:tcW w:w="15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3F63BBD" w14:textId="77777777" w:rsidR="001D4E91" w:rsidRDefault="001D4E91">
            <w:pPr>
              <w:pStyle w:val="Standarduser"/>
              <w:spacing w:before="120" w:after="120"/>
              <w:jc w:val="left"/>
            </w:pPr>
          </w:p>
        </w:tc>
        <w:tc>
          <w:tcPr>
            <w:tcW w:w="210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85E9581" w14:textId="77777777" w:rsidR="001D4E91" w:rsidRDefault="001D4E91">
            <w:pPr>
              <w:pStyle w:val="Standarduser"/>
              <w:spacing w:before="120" w:after="120"/>
              <w:jc w:val="left"/>
            </w:pPr>
          </w:p>
        </w:tc>
        <w:tc>
          <w:tcPr>
            <w:tcW w:w="19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F9A5985" w14:textId="77777777" w:rsidR="001D4E91" w:rsidRDefault="001D4E91">
            <w:pPr>
              <w:pStyle w:val="Standarduser"/>
              <w:spacing w:before="120" w:after="120"/>
              <w:jc w:val="left"/>
            </w:pPr>
          </w:p>
        </w:tc>
        <w:tc>
          <w:tcPr>
            <w:tcW w:w="12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F690D1E" w14:textId="77777777" w:rsidR="001D4E91" w:rsidRDefault="001D4E91">
            <w:pPr>
              <w:pStyle w:val="Standarduser"/>
              <w:spacing w:before="120" w:after="120"/>
              <w:jc w:val="left"/>
            </w:pPr>
          </w:p>
        </w:tc>
        <w:tc>
          <w:tcPr>
            <w:tcW w:w="27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C2934E0" w14:textId="77777777" w:rsidR="001D4E91" w:rsidRDefault="001D4E91">
            <w:pPr>
              <w:pStyle w:val="Standarduser"/>
              <w:spacing w:before="120" w:after="120"/>
              <w:jc w:val="left"/>
            </w:pPr>
          </w:p>
        </w:tc>
      </w:tr>
      <w:tr w:rsidR="001D4E91" w14:paraId="256604C1" w14:textId="77777777">
        <w:tc>
          <w:tcPr>
            <w:tcW w:w="15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82F0211" w14:textId="77777777" w:rsidR="001D4E91" w:rsidRDefault="001D4E91">
            <w:pPr>
              <w:pStyle w:val="Standarduser"/>
              <w:spacing w:before="120" w:after="120"/>
              <w:jc w:val="left"/>
            </w:pPr>
          </w:p>
        </w:tc>
        <w:tc>
          <w:tcPr>
            <w:tcW w:w="210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E6F0B42" w14:textId="77777777" w:rsidR="001D4E91" w:rsidRDefault="001D4E91">
            <w:pPr>
              <w:pStyle w:val="Standarduser"/>
              <w:spacing w:before="120" w:after="120"/>
              <w:jc w:val="left"/>
            </w:pPr>
          </w:p>
        </w:tc>
        <w:tc>
          <w:tcPr>
            <w:tcW w:w="19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50FCEF2" w14:textId="77777777" w:rsidR="001D4E91" w:rsidRDefault="001D4E91">
            <w:pPr>
              <w:pStyle w:val="Standarduser"/>
              <w:spacing w:before="120" w:after="120"/>
              <w:jc w:val="left"/>
            </w:pPr>
          </w:p>
        </w:tc>
        <w:tc>
          <w:tcPr>
            <w:tcW w:w="12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A83104D" w14:textId="77777777" w:rsidR="001D4E91" w:rsidRDefault="001D4E91">
            <w:pPr>
              <w:pStyle w:val="Standarduser"/>
              <w:spacing w:before="120" w:after="120"/>
              <w:jc w:val="left"/>
            </w:pPr>
          </w:p>
        </w:tc>
        <w:tc>
          <w:tcPr>
            <w:tcW w:w="27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01153384" w14:textId="77777777" w:rsidR="001D4E91" w:rsidRDefault="001D4E91">
            <w:pPr>
              <w:pStyle w:val="Standarduser"/>
              <w:spacing w:before="120" w:after="120"/>
              <w:jc w:val="left"/>
            </w:pPr>
          </w:p>
        </w:tc>
      </w:tr>
      <w:tr w:rsidR="001D4E91" w14:paraId="3F36E4D1" w14:textId="77777777">
        <w:tc>
          <w:tcPr>
            <w:tcW w:w="15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5D123A0" w14:textId="77777777" w:rsidR="001D4E91" w:rsidRDefault="001D4E91">
            <w:pPr>
              <w:pStyle w:val="Standarduser"/>
              <w:spacing w:before="120" w:after="120"/>
              <w:jc w:val="left"/>
            </w:pPr>
          </w:p>
        </w:tc>
        <w:tc>
          <w:tcPr>
            <w:tcW w:w="210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350895A" w14:textId="77777777" w:rsidR="001D4E91" w:rsidRDefault="001D4E91">
            <w:pPr>
              <w:pStyle w:val="Standarduser"/>
              <w:spacing w:before="120" w:after="120"/>
              <w:jc w:val="left"/>
            </w:pPr>
          </w:p>
        </w:tc>
        <w:tc>
          <w:tcPr>
            <w:tcW w:w="19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3B22A25" w14:textId="77777777" w:rsidR="001D4E91" w:rsidRDefault="001D4E91">
            <w:pPr>
              <w:pStyle w:val="Standarduser"/>
              <w:spacing w:before="120" w:after="120"/>
              <w:jc w:val="left"/>
            </w:pPr>
          </w:p>
        </w:tc>
        <w:tc>
          <w:tcPr>
            <w:tcW w:w="126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507AF38" w14:textId="77777777" w:rsidR="001D4E91" w:rsidRDefault="001D4E91">
            <w:pPr>
              <w:pStyle w:val="Standarduser"/>
              <w:spacing w:before="120" w:after="120"/>
              <w:jc w:val="left"/>
            </w:pPr>
          </w:p>
        </w:tc>
        <w:tc>
          <w:tcPr>
            <w:tcW w:w="27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2D9F91F" w14:textId="77777777" w:rsidR="001D4E91" w:rsidRDefault="001D4E91">
            <w:pPr>
              <w:pStyle w:val="Standarduser"/>
              <w:spacing w:before="120" w:after="120"/>
              <w:jc w:val="left"/>
            </w:pPr>
          </w:p>
        </w:tc>
      </w:tr>
    </w:tbl>
    <w:p w14:paraId="37F4F580" w14:textId="77777777" w:rsidR="001D4E91" w:rsidRDefault="00F327FF">
      <w:pPr>
        <w:pStyle w:val="Heading1"/>
      </w:pPr>
      <w:bookmarkStart w:id="6" w:name="_Toc76783793"/>
      <w:bookmarkStart w:id="7" w:name="__RefHeading___Toc1926_120256713"/>
      <w:r>
        <w:t>Introduction/Background Information</w:t>
      </w:r>
      <w:bookmarkEnd w:id="6"/>
      <w:bookmarkEnd w:id="7"/>
    </w:p>
    <w:p w14:paraId="4B7B0598" w14:textId="77777777" w:rsidR="001D4E91" w:rsidRDefault="00F327FF">
      <w:pPr>
        <w:pStyle w:val="Heading3"/>
      </w:pPr>
      <w:bookmarkStart w:id="8" w:name="_Toc76783794"/>
      <w:bookmarkStart w:id="9" w:name="__RefHeading___Toc1928_120256713"/>
      <w:r>
        <w:t>Lay Summary</w:t>
      </w:r>
      <w:bookmarkEnd w:id="8"/>
      <w:bookmarkEnd w:id="9"/>
    </w:p>
    <w:p w14:paraId="499266BE" w14:textId="62670DCB" w:rsidR="001D4E91" w:rsidRDefault="00F327FF">
      <w:pPr>
        <w:pStyle w:val="Standarduser"/>
      </w:pPr>
      <w:r>
        <w:tab/>
        <w:t xml:space="preserve">The purpose of this study is to evaluate whether a series of mobile apps based on Eye Movement Desensitization and Reprocessing (EMDR) can stimulate </w:t>
      </w:r>
      <w:r w:rsidR="00B054E2">
        <w:t>reduced</w:t>
      </w:r>
      <w:r>
        <w:t xml:space="preserve"> symptom</w:t>
      </w:r>
      <w:r w:rsidR="00B054E2">
        <w:t xml:space="preserve"> levels in individuals experiencing symptoms of</w:t>
      </w:r>
      <w:r w:rsidR="00682FC8">
        <w:t xml:space="preserve"> PTSD </w:t>
      </w:r>
      <w:r w:rsidR="00677174">
        <w:rPr>
          <w:rFonts w:eastAsia="Calibri"/>
        </w:rPr>
        <w:t>and whether those changes are long-lasting</w:t>
      </w:r>
      <w:r>
        <w:rPr>
          <w:rFonts w:eastAsia="Calibri"/>
        </w:rPr>
        <w:t>. Although mobile health apps are widely used, there is very little research regarding their efficacy. Participants will be given four mobile apps (</w:t>
      </w:r>
      <w:r w:rsidR="00B054E2">
        <w:t xml:space="preserve">for </w:t>
      </w:r>
      <w:r w:rsidR="00B054E2">
        <w:rPr>
          <w:rFonts w:eastAsia="Calibri"/>
        </w:rPr>
        <w:t xml:space="preserve">anxiety, medically unexplained symptoms, insomnia and negative effects on self-confidence) </w:t>
      </w:r>
      <w:r>
        <w:rPr>
          <w:rFonts w:eastAsia="Calibri"/>
        </w:rPr>
        <w:t xml:space="preserve">together with instructions in how to use them </w:t>
      </w:r>
      <w:r w:rsidR="00F25C1C">
        <w:rPr>
          <w:rFonts w:eastAsia="Calibri"/>
        </w:rPr>
        <w:t>to learn to manage the problems each one addresses</w:t>
      </w:r>
      <w:r>
        <w:rPr>
          <w:rFonts w:eastAsia="Calibri"/>
        </w:rPr>
        <w:t xml:space="preserve">. A minimum time commitment of 15 minutes per day will be expected for using one or more of the apps, </w:t>
      </w:r>
      <w:r w:rsidR="000B738C">
        <w:rPr>
          <w:rFonts w:eastAsia="Calibri"/>
        </w:rPr>
        <w:t xml:space="preserve">for one month, </w:t>
      </w:r>
      <w:r>
        <w:rPr>
          <w:rFonts w:eastAsia="Calibri"/>
        </w:rPr>
        <w:t xml:space="preserve">with no upper </w:t>
      </w:r>
      <w:r w:rsidR="000B738C">
        <w:rPr>
          <w:rFonts w:eastAsia="Calibri"/>
        </w:rPr>
        <w:t xml:space="preserve">daily time </w:t>
      </w:r>
      <w:r>
        <w:rPr>
          <w:rFonts w:eastAsia="Calibri"/>
        </w:rPr>
        <w:t>limit.</w:t>
      </w:r>
    </w:p>
    <w:p w14:paraId="107C6EA7" w14:textId="77777777" w:rsidR="001D4E91" w:rsidRDefault="001D4E91">
      <w:pPr>
        <w:pStyle w:val="Heading3"/>
      </w:pPr>
    </w:p>
    <w:p w14:paraId="10ADB82A" w14:textId="77777777" w:rsidR="001D4E91" w:rsidRDefault="001D4E91">
      <w:pPr>
        <w:pStyle w:val="Heading3"/>
      </w:pPr>
    </w:p>
    <w:p w14:paraId="737EDF46" w14:textId="77777777" w:rsidR="001D4E91" w:rsidRDefault="00F327FF">
      <w:pPr>
        <w:pStyle w:val="Heading3"/>
      </w:pPr>
      <w:bookmarkStart w:id="10" w:name="_Toc76783795"/>
      <w:bookmarkStart w:id="11" w:name="__RefHeading___Toc1930_120256713"/>
      <w:r>
        <w:t>Introduction</w:t>
      </w:r>
      <w:bookmarkEnd w:id="10"/>
      <w:bookmarkEnd w:id="11"/>
    </w:p>
    <w:p w14:paraId="65486D39" w14:textId="4E853585" w:rsidR="001D4E91" w:rsidRDefault="00F327FF">
      <w:pPr>
        <w:pStyle w:val="Standarduser"/>
        <w:spacing w:line="259" w:lineRule="auto"/>
        <w:ind w:firstLine="720"/>
      </w:pPr>
      <w:r>
        <w:rPr>
          <w:rFonts w:eastAsia="Calibri"/>
        </w:rPr>
        <w:lastRenderedPageBreak/>
        <w:t xml:space="preserve">Mobile apps are increasingly being used as an adjunct to psychological treatment or a stand-alone self-help resource. Despite PTSD involving multiple </w:t>
      </w:r>
      <w:r w:rsidR="008F464D">
        <w:rPr>
          <w:rFonts w:eastAsia="Calibri"/>
        </w:rPr>
        <w:t>symptoms</w:t>
      </w:r>
      <w:r>
        <w:rPr>
          <w:rFonts w:eastAsia="Calibri"/>
        </w:rPr>
        <w:t>, most PTSD apps are designed as stand-alone resources. The Healing Traumatic Stress app series was developed to help PTSD sufferers cope with four of the most common PTSD</w:t>
      </w:r>
      <w:r w:rsidR="00677174">
        <w:rPr>
          <w:rFonts w:eastAsia="Calibri"/>
        </w:rPr>
        <w:t xml:space="preserve"> symptoms</w:t>
      </w:r>
      <w:r>
        <w:rPr>
          <w:rFonts w:eastAsia="Calibri"/>
        </w:rPr>
        <w:t>; anxiety, medically unexplained symptoms, insomnia and negative effects on identity. Based on EMDR, each app incorporates a number of tracks comprising guided and unguided bilateral stimulation (BLS), ego-strengthening affirmations, emotional integration exercises and targeted suggestions for symptom management. BLS is a core treatment element of EMDR which has been found to stimulate decreased physiological arousal, relaxation and improved access to positive memories as part of client resourcing (</w:t>
      </w:r>
      <w:proofErr w:type="spellStart"/>
      <w:r>
        <w:rPr>
          <w:rFonts w:eastAsia="Calibri"/>
        </w:rPr>
        <w:t>Eloffson</w:t>
      </w:r>
      <w:proofErr w:type="spellEnd"/>
      <w:r>
        <w:rPr>
          <w:rFonts w:eastAsia="Calibri"/>
        </w:rPr>
        <w:t xml:space="preserve"> 2007, </w:t>
      </w:r>
      <w:proofErr w:type="spellStart"/>
      <w:r>
        <w:rPr>
          <w:rFonts w:eastAsia="Calibri"/>
        </w:rPr>
        <w:t>Armano</w:t>
      </w:r>
      <w:proofErr w:type="spellEnd"/>
      <w:r>
        <w:rPr>
          <w:rFonts w:eastAsia="Calibri"/>
        </w:rPr>
        <w:t xml:space="preserve"> 2019). The latest independent research indicates that BLS is superior at stimulating neuronal pathways involved in fear extinction (</w:t>
      </w:r>
      <w:proofErr w:type="spellStart"/>
      <w:r>
        <w:rPr>
          <w:rFonts w:eastAsia="Calibri"/>
        </w:rPr>
        <w:t>Baek</w:t>
      </w:r>
      <w:proofErr w:type="spellEnd"/>
      <w:r>
        <w:rPr>
          <w:rFonts w:eastAsia="Calibri"/>
        </w:rPr>
        <w:t xml:space="preserve"> </w:t>
      </w:r>
      <w:r>
        <w:rPr>
          <w:rFonts w:eastAsia="Calibri"/>
          <w:i/>
          <w:iCs/>
        </w:rPr>
        <w:t>et al</w:t>
      </w:r>
      <w:r>
        <w:rPr>
          <w:rFonts w:eastAsia="Calibri"/>
        </w:rPr>
        <w:t xml:space="preserve">, 2019). This study will seek to determine whether PTSD sufferers can </w:t>
      </w:r>
      <w:r w:rsidR="0086564A">
        <w:rPr>
          <w:rFonts w:eastAsia="Calibri"/>
        </w:rPr>
        <w:t>achieve symptom reduction by using these apps and how enduring that reduction is</w:t>
      </w:r>
      <w:r>
        <w:rPr>
          <w:rFonts w:eastAsia="Calibri"/>
        </w:rPr>
        <w:t>. Participants will be recruited through therapist referral via advertising in professional journals. There is very little research regarding the efficacy of apps for PTSD, let alone their systemic use.</w:t>
      </w:r>
    </w:p>
    <w:p w14:paraId="26931A05" w14:textId="77777777" w:rsidR="001D4E91" w:rsidRDefault="001D4E91">
      <w:pPr>
        <w:pStyle w:val="Standarduser"/>
      </w:pPr>
    </w:p>
    <w:p w14:paraId="745A0462" w14:textId="77777777" w:rsidR="001D4E91" w:rsidRDefault="00F327FF">
      <w:pPr>
        <w:pStyle w:val="Heading3"/>
      </w:pPr>
      <w:bookmarkStart w:id="12" w:name="__RefHeading___Toc1932_120256713"/>
      <w:bookmarkStart w:id="13" w:name="_Toc76783796"/>
      <w:r>
        <w:t>Background information</w:t>
      </w:r>
      <w:bookmarkEnd w:id="12"/>
      <w:bookmarkEnd w:id="13"/>
    </w:p>
    <w:p w14:paraId="3C672A40" w14:textId="0E3F643A" w:rsidR="001D4E91" w:rsidRDefault="00F327FF">
      <w:pPr>
        <w:pStyle w:val="Standarduser"/>
        <w:spacing w:after="0" w:line="240" w:lineRule="auto"/>
        <w:ind w:firstLine="720"/>
      </w:pPr>
      <w:r>
        <w:rPr>
          <w:rFonts w:eastAsia="Calibri" w:cs="Calibri"/>
        </w:rPr>
        <w:t xml:space="preserve">Post-traumatic stress disorder (PTSD) is a mental health condition which can develop after experiencing or witnessing threatening or horrific events such as childhood sexual or physical abuse and adult trauma such as terrorism, domestic violence, rape and assault. Survivors of workplace bullying, </w:t>
      </w:r>
      <w:r w:rsidR="003D02A0">
        <w:rPr>
          <w:rFonts w:eastAsia="Calibri" w:cs="Calibri"/>
        </w:rPr>
        <w:t xml:space="preserve">life-threatening health problems and </w:t>
      </w:r>
      <w:r>
        <w:rPr>
          <w:rFonts w:eastAsia="Calibri" w:cs="Calibri"/>
        </w:rPr>
        <w:t xml:space="preserve">medical mishaps (including birth trauma), are also </w:t>
      </w:r>
      <w:r w:rsidR="003D02A0">
        <w:rPr>
          <w:rFonts w:eastAsia="Calibri" w:cs="Calibri"/>
        </w:rPr>
        <w:t xml:space="preserve">more </w:t>
      </w:r>
      <w:r>
        <w:rPr>
          <w:rFonts w:eastAsia="Calibri" w:cs="Calibri"/>
        </w:rPr>
        <w:t>likely to develop symptoms of PTSD</w:t>
      </w:r>
      <w:r w:rsidR="003D02A0">
        <w:rPr>
          <w:rFonts w:eastAsia="Calibri" w:cs="Calibri"/>
        </w:rPr>
        <w:t xml:space="preserve"> (</w:t>
      </w:r>
      <w:proofErr w:type="spellStart"/>
      <w:r w:rsidR="003D02A0">
        <w:rPr>
          <w:rFonts w:eastAsia="Calibri" w:cs="Calibri"/>
        </w:rPr>
        <w:t>Deatrich</w:t>
      </w:r>
      <w:proofErr w:type="spellEnd"/>
      <w:r w:rsidR="003D02A0">
        <w:rPr>
          <w:rFonts w:eastAsia="Calibri" w:cs="Calibri"/>
        </w:rPr>
        <w:t xml:space="preserve"> et al, 2016, </w:t>
      </w:r>
      <w:proofErr w:type="spellStart"/>
      <w:r w:rsidR="003D02A0">
        <w:rPr>
          <w:rFonts w:eastAsia="Calibri" w:cs="Calibri"/>
        </w:rPr>
        <w:t>Fishbain</w:t>
      </w:r>
      <w:proofErr w:type="spellEnd"/>
      <w:r w:rsidR="003D02A0">
        <w:rPr>
          <w:rFonts w:eastAsia="Calibri" w:cs="Calibri"/>
        </w:rPr>
        <w:t xml:space="preserve"> et al, 2017, </w:t>
      </w:r>
      <w:r>
        <w:rPr>
          <w:rFonts w:eastAsia="Calibri" w:cs="Calibri"/>
        </w:rPr>
        <w:t xml:space="preserve">. The symptoms of PTSD include increased physiological arousal (difficulty relaxing), hypervigilance (feeling anxious and “on-edge”), re-experiencing (nightmares and flashbacks) and avoidance of reminders the traumatic event. </w:t>
      </w:r>
      <w:r>
        <w:rPr>
          <w:rFonts w:eastAsia="Calibri"/>
        </w:rPr>
        <w:t xml:space="preserve">PTSD is often associated with </w:t>
      </w:r>
      <w:r w:rsidR="00677174">
        <w:rPr>
          <w:rFonts w:eastAsia="Calibri"/>
        </w:rPr>
        <w:t>problems</w:t>
      </w:r>
      <w:r>
        <w:rPr>
          <w:rFonts w:eastAsia="Calibri"/>
        </w:rPr>
        <w:t xml:space="preserve"> such as insomnia, anxiety, depression and medically unexplained symptoms (Kuhn &amp; Owen, 2020, Wright et al, 2021,</w:t>
      </w:r>
      <w:r>
        <w:rPr>
          <w:rFonts w:eastAsia="Calibri" w:cs="Calibri"/>
        </w:rPr>
        <w:t xml:space="preserve"> </w:t>
      </w:r>
      <w:proofErr w:type="spellStart"/>
      <w:r>
        <w:rPr>
          <w:rFonts w:eastAsia="Calibri" w:cs="Calibri"/>
        </w:rPr>
        <w:t>Fishbain</w:t>
      </w:r>
      <w:proofErr w:type="spellEnd"/>
      <w:r>
        <w:rPr>
          <w:rFonts w:eastAsia="Calibri" w:cs="Calibri"/>
        </w:rPr>
        <w:t xml:space="preserve"> </w:t>
      </w:r>
      <w:r>
        <w:rPr>
          <w:rFonts w:eastAsia="Calibri" w:cs="Calibri"/>
          <w:i/>
          <w:iCs/>
        </w:rPr>
        <w:t>et al</w:t>
      </w:r>
      <w:r>
        <w:rPr>
          <w:rFonts w:eastAsia="Calibri" w:cs="Calibri"/>
        </w:rPr>
        <w:t>, 2017, Gupta, 2013</w:t>
      </w:r>
      <w:r>
        <w:rPr>
          <w:rFonts w:eastAsia="Calibri"/>
        </w:rPr>
        <w:t>).</w:t>
      </w:r>
      <w:r>
        <w:rPr>
          <w:rFonts w:eastAsia="Calibri" w:cs="Calibri"/>
        </w:rPr>
        <w:t xml:space="preserve"> Medically unexplained symptoms are one of the most common-comorbid problems with PTSD symptoms preceding pain in 66.5% of cases (Hauser, 2013). PTSD is associated with possibly the highest frequency of ill-defined medical symptoms among all psychiatric disorders (</w:t>
      </w:r>
      <w:proofErr w:type="spellStart"/>
      <w:r>
        <w:rPr>
          <w:rFonts w:eastAsia="Calibri" w:cs="Calibri"/>
        </w:rPr>
        <w:t>Andreski</w:t>
      </w:r>
      <w:proofErr w:type="spellEnd"/>
      <w:r>
        <w:rPr>
          <w:rFonts w:eastAsia="Calibri" w:cs="Calibri"/>
        </w:rPr>
        <w:t xml:space="preserve"> </w:t>
      </w:r>
      <w:r>
        <w:rPr>
          <w:rFonts w:eastAsia="Calibri" w:cs="Calibri"/>
          <w:i/>
          <w:iCs/>
        </w:rPr>
        <w:t>et al</w:t>
      </w:r>
      <w:r>
        <w:rPr>
          <w:rFonts w:eastAsia="Calibri" w:cs="Calibri"/>
        </w:rPr>
        <w:t>., 1998). The relationship between co-morbid problems and PTSD is thought to be bidirectional</w:t>
      </w:r>
      <w:r>
        <w:rPr>
          <w:rFonts w:eastAsia="Calibri" w:cs="Calibri"/>
          <w:color w:val="000000"/>
        </w:rPr>
        <w:t xml:space="preserve">; e.g.; anxiety disrupts sleep, poor sleep contributes to somatic problems; somatic problems increase the sense of powerlessness and defectiveness that PTSD sufferers feel and so on. Insomnia is thought to be most responsible for MUS associated with PTSD (Wright </w:t>
      </w:r>
      <w:r>
        <w:rPr>
          <w:rFonts w:eastAsia="Calibri" w:cs="Calibri"/>
          <w:i/>
          <w:color w:val="000000"/>
        </w:rPr>
        <w:t>et al</w:t>
      </w:r>
      <w:r>
        <w:rPr>
          <w:rFonts w:eastAsia="Calibri" w:cs="Calibri"/>
          <w:color w:val="000000"/>
        </w:rPr>
        <w:t>, 2021)</w:t>
      </w:r>
    </w:p>
    <w:p w14:paraId="5CCC9C76" w14:textId="77777777" w:rsidR="001D4E91" w:rsidRDefault="001D4E91">
      <w:pPr>
        <w:pStyle w:val="Standarduser"/>
        <w:spacing w:after="0" w:line="240" w:lineRule="auto"/>
        <w:ind w:firstLine="720"/>
        <w:rPr>
          <w:rFonts w:eastAsia="Calibri" w:cs="Calibri"/>
          <w:color w:val="000000"/>
        </w:rPr>
      </w:pPr>
    </w:p>
    <w:p w14:paraId="309B3216" w14:textId="77777777" w:rsidR="001D4E91" w:rsidRDefault="00F327FF">
      <w:pPr>
        <w:pStyle w:val="Standarduser"/>
        <w:ind w:firstLine="720"/>
      </w:pPr>
      <w:r>
        <w:rPr>
          <w:rFonts w:eastAsia="Calibri"/>
        </w:rPr>
        <w:t>PTSD is usually treated via face-to-face psychotherapy in the form of trauma-focused CBT, exposure therapy and EMDR (WHO, 2013, Watkins et al, 2018). However</w:t>
      </w:r>
      <w:r>
        <w:rPr>
          <w:rFonts w:eastAsia="Calibri" w:cs="Calibri"/>
        </w:rPr>
        <w:t>,</w:t>
      </w:r>
      <w:r>
        <w:rPr>
          <w:rFonts w:eastAsia="Calibri"/>
        </w:rPr>
        <w:t xml:space="preserve"> treatment is also often supplemented by self-help strategies in the form of books, audio relaxation (Redding et al, 2008) and now mobile apps (Kuhn &amp; Owen, 2020,</w:t>
      </w:r>
      <w:r>
        <w:rPr>
          <w:rFonts w:eastAsia="Calibri" w:cs="Calibri"/>
        </w:rPr>
        <w:t xml:space="preserve"> </w:t>
      </w:r>
      <w:proofErr w:type="spellStart"/>
      <w:r>
        <w:rPr>
          <w:rFonts w:eastAsia="Calibri" w:cs="Calibri"/>
        </w:rPr>
        <w:t>Wasil</w:t>
      </w:r>
      <w:proofErr w:type="spellEnd"/>
      <w:r>
        <w:rPr>
          <w:rFonts w:eastAsia="Calibri" w:cs="Calibri"/>
        </w:rPr>
        <w:t xml:space="preserve"> </w:t>
      </w:r>
      <w:r>
        <w:rPr>
          <w:rFonts w:eastAsia="Calibri" w:cs="Calibri"/>
          <w:i/>
          <w:iCs/>
        </w:rPr>
        <w:t>et al,</w:t>
      </w:r>
      <w:r>
        <w:rPr>
          <w:rFonts w:eastAsia="Calibri" w:cs="Calibri"/>
        </w:rPr>
        <w:t xml:space="preserve"> 2021)</w:t>
      </w:r>
      <w:r>
        <w:rPr>
          <w:rFonts w:eastAsia="Calibri"/>
        </w:rPr>
        <w:t xml:space="preserve">. The term m-health is used to refer to “medical and public health practice supported by mobile devices, such as mobile phones, patient monitoring devices … and other wireless devices (WHO, 2011). Mobile apps are thought to offer access to convenient, inexpensive, in-the-moment interventions for symptom management, particularly for those unable to access treatment, and augment outcomes for clients already in treatment (Kuhn &amp; Owen, 2020, </w:t>
      </w:r>
      <w:proofErr w:type="spellStart"/>
      <w:r>
        <w:rPr>
          <w:rFonts w:eastAsia="Calibri"/>
        </w:rPr>
        <w:t>Goreis</w:t>
      </w:r>
      <w:proofErr w:type="spellEnd"/>
      <w:r>
        <w:rPr>
          <w:rFonts w:eastAsia="Calibri"/>
        </w:rPr>
        <w:t xml:space="preserve"> </w:t>
      </w:r>
      <w:r>
        <w:rPr>
          <w:rFonts w:eastAsia="Calibri"/>
          <w:i/>
        </w:rPr>
        <w:t>et al,</w:t>
      </w:r>
      <w:r>
        <w:rPr>
          <w:rFonts w:eastAsia="Calibri"/>
        </w:rPr>
        <w:t xml:space="preserve"> 2020).</w:t>
      </w:r>
    </w:p>
    <w:p w14:paraId="4CDD39F4" w14:textId="77777777" w:rsidR="001D4E91" w:rsidRDefault="00F327FF">
      <w:pPr>
        <w:pStyle w:val="Standarduser"/>
        <w:spacing w:after="0"/>
        <w:ind w:firstLine="720"/>
      </w:pPr>
      <w:r>
        <w:rPr>
          <w:rFonts w:eastAsia="Calibri" w:cs="Calibri"/>
        </w:rPr>
        <w:t xml:space="preserve">According to a recent estimate there are over 325,000 health apps, approximately 10,000 of which are for mental health (Kuhn &amp; Owen, 2020, </w:t>
      </w:r>
      <w:proofErr w:type="spellStart"/>
      <w:r>
        <w:rPr>
          <w:rFonts w:eastAsia="Calibri" w:cs="Calibri"/>
        </w:rPr>
        <w:t>Wasil</w:t>
      </w:r>
      <w:proofErr w:type="spellEnd"/>
      <w:r>
        <w:rPr>
          <w:rFonts w:eastAsia="Calibri" w:cs="Calibri"/>
        </w:rPr>
        <w:t xml:space="preserve"> </w:t>
      </w:r>
      <w:r>
        <w:rPr>
          <w:rFonts w:eastAsia="Calibri" w:cs="Calibri"/>
          <w:i/>
          <w:iCs/>
        </w:rPr>
        <w:t>et al,</w:t>
      </w:r>
      <w:r>
        <w:rPr>
          <w:rFonts w:eastAsia="Calibri" w:cs="Calibri"/>
        </w:rPr>
        <w:t xml:space="preserve"> 2021). Usage of health apps is growing with a recent study finding that 25% of adults in the US reported having used a health app (</w:t>
      </w:r>
      <w:proofErr w:type="spellStart"/>
      <w:r>
        <w:rPr>
          <w:rFonts w:eastAsia="Calibri" w:cs="Calibri"/>
        </w:rPr>
        <w:t>Statistica</w:t>
      </w:r>
      <w:proofErr w:type="spellEnd"/>
      <w:r>
        <w:rPr>
          <w:rFonts w:eastAsia="Calibri" w:cs="Calibri"/>
        </w:rPr>
        <w:t xml:space="preserve">, 2019). Like self-help books and audio recordings, Mobile apps constitute a therapeutic resource for individuals who may not be able to afford or access treatment, or to supplement treatment for individuals already receiving therapy (Shen et al, 2015, </w:t>
      </w:r>
      <w:proofErr w:type="spellStart"/>
      <w:r>
        <w:rPr>
          <w:rFonts w:eastAsia="Calibri" w:cs="Calibri"/>
        </w:rPr>
        <w:t>Cernvall</w:t>
      </w:r>
      <w:proofErr w:type="spellEnd"/>
      <w:r>
        <w:rPr>
          <w:rFonts w:eastAsia="Calibri" w:cs="Calibri"/>
        </w:rPr>
        <w:t xml:space="preserve"> et al 2018). A recent research </w:t>
      </w:r>
      <w:r>
        <w:rPr>
          <w:rFonts w:eastAsia="Calibri" w:cs="Calibri"/>
        </w:rPr>
        <w:lastRenderedPageBreak/>
        <w:t>review identified 555 mobiles apps for PTSD, predominantly based on Cognitive Behavior Therapy. Most of these apps focus on affect and mood regulation through mindfulness meditation, breathing exercises, and behavioral activation (Sanders et al, 2020). Other elements include psycho-education, problem-solving skills and symptom-tracking. Many of the apps are designed to be used in conjunction with treatment. There were 25 apps based on EMDR (Marotta-Walters et al, 2018). The key features of apps based on EMDR are the incorporation of bilateral stimulation (BLS), psychoeducation about trauma, EMDR, and the AIP model, and emotional regulation strategies (Marotta-Walters et al, 2018, Grant, 2014). BLS is a defining element of EMDR</w:t>
      </w:r>
      <w:r>
        <w:rPr>
          <w:rFonts w:eastAsia="Calibri"/>
        </w:rPr>
        <w:t xml:space="preserve"> which has been found to stimulate decreased physiological arousal, relaxation and improved access to positive memories as part of client resourcing (</w:t>
      </w:r>
      <w:proofErr w:type="spellStart"/>
      <w:r>
        <w:rPr>
          <w:rFonts w:eastAsia="Calibri"/>
        </w:rPr>
        <w:t>Eloffson</w:t>
      </w:r>
      <w:proofErr w:type="spellEnd"/>
      <w:r>
        <w:rPr>
          <w:rFonts w:eastAsia="Calibri"/>
        </w:rPr>
        <w:t xml:space="preserve"> 2007, </w:t>
      </w:r>
      <w:proofErr w:type="spellStart"/>
      <w:r>
        <w:rPr>
          <w:rFonts w:eastAsia="Calibri"/>
        </w:rPr>
        <w:t>Armano</w:t>
      </w:r>
      <w:proofErr w:type="spellEnd"/>
      <w:r>
        <w:rPr>
          <w:rFonts w:eastAsia="Calibri"/>
        </w:rPr>
        <w:t xml:space="preserve"> 2019). The latest independent research indicates that BLS is superior at stimulating neuronal pathways involved in fear extinction (</w:t>
      </w:r>
      <w:proofErr w:type="spellStart"/>
      <w:r>
        <w:rPr>
          <w:rFonts w:eastAsia="Calibri"/>
        </w:rPr>
        <w:t>Baek</w:t>
      </w:r>
      <w:proofErr w:type="spellEnd"/>
      <w:r>
        <w:rPr>
          <w:rFonts w:eastAsia="Calibri"/>
        </w:rPr>
        <w:t xml:space="preserve"> et al, 2019)</w:t>
      </w:r>
      <w:r>
        <w:rPr>
          <w:rFonts w:eastAsia="Calibri" w:cs="Calibri"/>
        </w:rPr>
        <w:t>. Most of the EMDR apps are designed to be used as an adjunct to EMDR therapy, but the Healing Trauma App series are designed to be suitable for symptom management. In a review of EMDR apps that was written before the series had been published in its entirety, Anxiety Release was found to be suitable for symptom management (Marotta-Walters et al, 2018).</w:t>
      </w:r>
    </w:p>
    <w:p w14:paraId="5E0515D0" w14:textId="77777777" w:rsidR="001D4E91" w:rsidRDefault="001D4E91">
      <w:pPr>
        <w:pStyle w:val="Standarduser"/>
        <w:rPr>
          <w:rFonts w:eastAsia="Calibri" w:cs="Calibri"/>
        </w:rPr>
      </w:pPr>
    </w:p>
    <w:p w14:paraId="473CB213" w14:textId="44A95E7C" w:rsidR="008F464D" w:rsidRPr="008F464D" w:rsidRDefault="00F327FF" w:rsidP="008F464D">
      <w:pPr>
        <w:widowControl/>
        <w:suppressAutoHyphens w:val="0"/>
        <w:autoSpaceDN/>
        <w:spacing w:before="120" w:after="120" w:line="259" w:lineRule="auto"/>
        <w:textAlignment w:val="auto"/>
        <w:rPr>
          <w:rFonts w:ascii="Arial" w:eastAsiaTheme="minorHAnsi" w:hAnsi="Arial" w:cs="Arial"/>
          <w:bCs/>
          <w:color w:val="000000"/>
          <w:szCs w:val="22"/>
          <w:lang w:eastAsia="en-US"/>
        </w:rPr>
      </w:pPr>
      <w:r w:rsidRPr="008F464D">
        <w:rPr>
          <w:rFonts w:ascii="Arial" w:eastAsia="Calibri" w:hAnsi="Arial" w:cs="Arial"/>
          <w:szCs w:val="22"/>
        </w:rPr>
        <w:t xml:space="preserve">In terms of their application to the most common </w:t>
      </w:r>
      <w:r w:rsidR="008F464D" w:rsidRPr="008F464D">
        <w:rPr>
          <w:rFonts w:ascii="Arial" w:eastAsia="Calibri" w:hAnsi="Arial" w:cs="Arial"/>
          <w:szCs w:val="22"/>
        </w:rPr>
        <w:t>symptoms of PTSD</w:t>
      </w:r>
      <w:r w:rsidRPr="008F464D">
        <w:rPr>
          <w:rFonts w:ascii="Arial" w:eastAsia="Calibri" w:hAnsi="Arial" w:cs="Arial"/>
          <w:szCs w:val="22"/>
        </w:rPr>
        <w:t xml:space="preserve">, most CBT apps focus on anxiety management, two address PTSD-related insomnia, (insomnia coach and CBT-I) but none address MUS associated with PTSD. </w:t>
      </w:r>
      <w:r w:rsidR="008F464D" w:rsidRPr="008F464D">
        <w:rPr>
          <w:rFonts w:ascii="Arial" w:eastAsiaTheme="minorHAnsi" w:hAnsi="Arial" w:cs="Arial"/>
          <w:bCs/>
          <w:color w:val="000000"/>
          <w:szCs w:val="22"/>
          <w:lang w:eastAsia="en-US"/>
        </w:rPr>
        <w:t>Anxiety is a common symptom of PTSD</w:t>
      </w:r>
      <w:r w:rsidR="0055740E">
        <w:rPr>
          <w:rFonts w:ascii="Arial" w:eastAsiaTheme="minorHAnsi" w:hAnsi="Arial" w:cs="Arial"/>
          <w:bCs/>
          <w:color w:val="000000"/>
          <w:szCs w:val="22"/>
          <w:lang w:eastAsia="en-US"/>
        </w:rPr>
        <w:t xml:space="preserve"> (Ref  )</w:t>
      </w:r>
      <w:r w:rsidR="008F464D" w:rsidRPr="008F464D">
        <w:rPr>
          <w:rFonts w:ascii="Arial" w:eastAsiaTheme="minorHAnsi" w:hAnsi="Arial" w:cs="Arial"/>
          <w:bCs/>
          <w:color w:val="000000"/>
          <w:szCs w:val="22"/>
          <w:lang w:eastAsia="en-US"/>
        </w:rPr>
        <w:t>; sleep disturbance is a part of hypervigilance</w:t>
      </w:r>
      <w:r w:rsidR="0055740E">
        <w:rPr>
          <w:rFonts w:ascii="Arial" w:eastAsiaTheme="minorHAnsi" w:hAnsi="Arial" w:cs="Arial"/>
          <w:bCs/>
          <w:color w:val="000000"/>
          <w:szCs w:val="22"/>
          <w:lang w:eastAsia="en-US"/>
        </w:rPr>
        <w:t xml:space="preserve"> (Ref  )</w:t>
      </w:r>
      <w:r w:rsidR="008F464D" w:rsidRPr="008F464D">
        <w:rPr>
          <w:rFonts w:ascii="Arial" w:eastAsiaTheme="minorHAnsi" w:hAnsi="Arial" w:cs="Arial"/>
          <w:bCs/>
          <w:color w:val="000000"/>
          <w:szCs w:val="22"/>
          <w:lang w:eastAsia="en-US"/>
        </w:rPr>
        <w:t>; medically unexplained symptoms are a well-documented consequence trauma exposure</w:t>
      </w:r>
      <w:r w:rsidR="0055740E" w:rsidRPr="0055740E">
        <w:rPr>
          <w:rFonts w:ascii="Arial" w:eastAsiaTheme="minorHAnsi" w:hAnsi="Arial" w:cs="Arial"/>
          <w:bCs/>
          <w:color w:val="000000"/>
          <w:szCs w:val="22"/>
          <w:lang w:eastAsia="en-US"/>
        </w:rPr>
        <w:t xml:space="preserve"> </w:t>
      </w:r>
      <w:r w:rsidR="0055740E">
        <w:rPr>
          <w:rFonts w:ascii="Arial" w:eastAsiaTheme="minorHAnsi" w:hAnsi="Arial" w:cs="Arial"/>
          <w:bCs/>
          <w:color w:val="000000"/>
          <w:szCs w:val="22"/>
          <w:lang w:eastAsia="en-US"/>
        </w:rPr>
        <w:t>(</w:t>
      </w:r>
      <w:proofErr w:type="spellStart"/>
      <w:r w:rsidR="0055740E">
        <w:rPr>
          <w:rFonts w:ascii="Arial" w:eastAsiaTheme="minorHAnsi" w:hAnsi="Arial" w:cs="Arial"/>
          <w:bCs/>
          <w:color w:val="000000"/>
          <w:szCs w:val="22"/>
          <w:lang w:eastAsia="en-US"/>
        </w:rPr>
        <w:t>Roelofs</w:t>
      </w:r>
      <w:proofErr w:type="spellEnd"/>
      <w:r w:rsidR="0055740E">
        <w:rPr>
          <w:rFonts w:ascii="Arial" w:eastAsiaTheme="minorHAnsi" w:hAnsi="Arial" w:cs="Arial"/>
          <w:bCs/>
          <w:color w:val="000000"/>
          <w:szCs w:val="22"/>
          <w:lang w:eastAsia="en-US"/>
        </w:rPr>
        <w:t xml:space="preserve"> &amp; </w:t>
      </w:r>
      <w:proofErr w:type="spellStart"/>
      <w:r w:rsidR="0055740E">
        <w:rPr>
          <w:rFonts w:ascii="Arial" w:eastAsiaTheme="minorHAnsi" w:hAnsi="Arial" w:cs="Arial"/>
          <w:bCs/>
          <w:color w:val="000000"/>
          <w:szCs w:val="22"/>
          <w:lang w:eastAsia="en-US"/>
        </w:rPr>
        <w:t>Spinhoven</w:t>
      </w:r>
      <w:proofErr w:type="spellEnd"/>
      <w:r w:rsidR="0055740E">
        <w:rPr>
          <w:rFonts w:ascii="Arial" w:eastAsiaTheme="minorHAnsi" w:hAnsi="Arial" w:cs="Arial"/>
          <w:bCs/>
          <w:color w:val="000000"/>
          <w:szCs w:val="22"/>
          <w:lang w:eastAsia="en-US"/>
        </w:rPr>
        <w:t>, 2007)</w:t>
      </w:r>
      <w:r w:rsidR="008F464D" w:rsidRPr="008F464D">
        <w:rPr>
          <w:rFonts w:ascii="Arial" w:eastAsiaTheme="minorHAnsi" w:hAnsi="Arial" w:cs="Arial"/>
          <w:bCs/>
          <w:color w:val="000000"/>
          <w:szCs w:val="22"/>
          <w:lang w:eastAsia="en-US"/>
        </w:rPr>
        <w:t>; negative alterations in cognition and their impact of identity and self confidence are also well-documented symptoms of PTSD</w:t>
      </w:r>
      <w:r w:rsidR="008F464D">
        <w:rPr>
          <w:rFonts w:ascii="Arial" w:eastAsiaTheme="minorHAnsi" w:hAnsi="Arial" w:cs="Arial"/>
          <w:bCs/>
          <w:color w:val="000000"/>
          <w:szCs w:val="22"/>
          <w:lang w:eastAsia="en-US"/>
        </w:rPr>
        <w:t xml:space="preserve"> (Wright et al, 2021,</w:t>
      </w:r>
      <w:r w:rsidR="0055740E">
        <w:rPr>
          <w:rFonts w:ascii="Arial" w:eastAsiaTheme="minorHAnsi" w:hAnsi="Arial" w:cs="Arial"/>
          <w:bCs/>
          <w:color w:val="000000"/>
          <w:szCs w:val="22"/>
          <w:lang w:eastAsia="en-US"/>
        </w:rPr>
        <w:t>)</w:t>
      </w:r>
    </w:p>
    <w:p w14:paraId="0422B40B" w14:textId="7E886D39" w:rsidR="001D4E91" w:rsidRDefault="00F327FF">
      <w:pPr>
        <w:pStyle w:val="Standarduser"/>
      </w:pPr>
      <w:r>
        <w:rPr>
          <w:rFonts w:eastAsia="Calibri"/>
        </w:rPr>
        <w:t xml:space="preserve">As of 2019 there were only four RCT studies of PTSD apps, three involving PTSD coach (Kuhn &amp; Owen, 2020). The results showed modest effects, not necessarily maintained at follow-up (Kuhn </w:t>
      </w:r>
      <w:r>
        <w:rPr>
          <w:rFonts w:eastAsia="Calibri"/>
          <w:i/>
        </w:rPr>
        <w:t>et al</w:t>
      </w:r>
      <w:r>
        <w:rPr>
          <w:rFonts w:eastAsia="Calibri"/>
        </w:rPr>
        <w:t xml:space="preserve">, 2017). </w:t>
      </w:r>
      <w:proofErr w:type="spellStart"/>
      <w:r>
        <w:rPr>
          <w:rFonts w:eastAsia="Calibri"/>
        </w:rPr>
        <w:t>Goreis</w:t>
      </w:r>
      <w:proofErr w:type="spellEnd"/>
      <w:r>
        <w:rPr>
          <w:rFonts w:eastAsia="Calibri"/>
        </w:rPr>
        <w:t xml:space="preserve"> et al (2020) metanalysis found a PTSD app produced small to moderate effect size for reduction of PTSD and depressive symptoms in a sample of 209 PTSD sufferers. Although many apps were found to be of high quality, most lacked scientific research. Individual apps for insomnia, chronic pain or anxiety, fail to recognize the overlap between these problems and PTSD.</w:t>
      </w:r>
    </w:p>
    <w:p w14:paraId="4261B78D" w14:textId="44FA5550" w:rsidR="001D4E91" w:rsidRDefault="00F327FF">
      <w:pPr>
        <w:pStyle w:val="Standarduser"/>
      </w:pPr>
      <w:r>
        <w:rPr>
          <w:rFonts w:eastAsia="Calibri"/>
        </w:rPr>
        <w:tab/>
        <w:t xml:space="preserve">With the exception of the Healing traumatic stress </w:t>
      </w:r>
      <w:r w:rsidR="00682FC8">
        <w:rPr>
          <w:rFonts w:eastAsia="Calibri"/>
        </w:rPr>
        <w:t xml:space="preserve">app </w:t>
      </w:r>
      <w:r>
        <w:rPr>
          <w:rFonts w:eastAsia="Calibri"/>
        </w:rPr>
        <w:t xml:space="preserve">series, all of the EMDR apps are designed as an adjunct to EMDR therapy.  </w:t>
      </w:r>
    </w:p>
    <w:p w14:paraId="39CB86D9" w14:textId="1D1C62BE" w:rsidR="001D4E91" w:rsidRDefault="00F327FF">
      <w:pPr>
        <w:pStyle w:val="Standarduser"/>
      </w:pPr>
      <w:r>
        <w:rPr>
          <w:rFonts w:eastAsia="Calibri" w:cs="Calibri"/>
        </w:rPr>
        <w:tab/>
        <w:t>The Healing PTSD series consists of four apps which address four</w:t>
      </w:r>
      <w:r w:rsidR="00677174">
        <w:rPr>
          <w:rFonts w:eastAsia="Calibri" w:cs="Calibri"/>
        </w:rPr>
        <w:t xml:space="preserve"> of the</w:t>
      </w:r>
      <w:r>
        <w:rPr>
          <w:rFonts w:eastAsia="Calibri" w:cs="Calibri"/>
        </w:rPr>
        <w:t xml:space="preserve"> most common </w:t>
      </w:r>
      <w:r w:rsidR="00677174">
        <w:rPr>
          <w:rFonts w:eastAsia="Calibri" w:cs="Calibri"/>
        </w:rPr>
        <w:t>symptoms</w:t>
      </w:r>
      <w:r>
        <w:rPr>
          <w:rFonts w:eastAsia="Calibri" w:cs="Calibri"/>
        </w:rPr>
        <w:t xml:space="preserve"> associated with PTSD,</w:t>
      </w:r>
      <w:r>
        <w:rPr>
          <w:rFonts w:eastAsia="Calibri"/>
        </w:rPr>
        <w:t xml:space="preserve"> anxiety, medically unexplained symptoms, insomnia and negative effects on identity. </w:t>
      </w:r>
      <w:r>
        <w:rPr>
          <w:rFonts w:eastAsia="Calibri" w:cs="Calibri"/>
          <w:color w:val="000000"/>
        </w:rPr>
        <w:t xml:space="preserve">This series consists of; Anxiety Release, Overcoming Pain, Sleep Restore and Calm and Confident. </w:t>
      </w:r>
      <w:r>
        <w:rPr>
          <w:rFonts w:eastAsia="Calibri"/>
        </w:rPr>
        <w:t>These apps were developed by Mark Grant with no outside funding. While depression and dissociation are also strongly correlated with PTSD (van der Kolk et al, 1996, Flory &amp; Yehuda, 2015, Carlson et al, 2012), it was felt that having more than four apps would be cumbersome and that these issues could be addressed indirectly through the emotional regulation and</w:t>
      </w:r>
      <w:r w:rsidR="00677174">
        <w:rPr>
          <w:rFonts w:eastAsia="Calibri"/>
        </w:rPr>
        <w:t xml:space="preserve"> </w:t>
      </w:r>
      <w:r>
        <w:rPr>
          <w:rFonts w:eastAsia="Calibri"/>
        </w:rPr>
        <w:t xml:space="preserve">self-awareness exercises </w:t>
      </w:r>
      <w:r w:rsidR="00677174">
        <w:rPr>
          <w:rFonts w:eastAsia="Calibri"/>
        </w:rPr>
        <w:t>incorporated in</w:t>
      </w:r>
      <w:r>
        <w:rPr>
          <w:rFonts w:eastAsia="Calibri"/>
        </w:rPr>
        <w:t xml:space="preserve"> the </w:t>
      </w:r>
      <w:r w:rsidR="00682FC8">
        <w:rPr>
          <w:rFonts w:eastAsia="Calibri"/>
        </w:rPr>
        <w:t>existing</w:t>
      </w:r>
      <w:r>
        <w:rPr>
          <w:rFonts w:eastAsia="Calibri"/>
        </w:rPr>
        <w:t xml:space="preserve"> four apps.</w:t>
      </w:r>
      <w:r>
        <w:rPr>
          <w:rFonts w:eastAsia="Calibri" w:cs="Calibri"/>
          <w:color w:val="000000"/>
        </w:rPr>
        <w:t xml:space="preserve"> </w:t>
      </w:r>
      <w:r>
        <w:rPr>
          <w:rFonts w:eastAsia="Calibri"/>
        </w:rPr>
        <w:t xml:space="preserve">These apps were designed to be used outside of treatment and hypothesized to have tangible benefits, but not to act as a substitute for face-to-face treatment. Apart from a single case-study report regarding the use </w:t>
      </w:r>
      <w:r>
        <w:rPr>
          <w:rFonts w:eastAsia="Calibri"/>
          <w:i/>
        </w:rPr>
        <w:t xml:space="preserve">of Anxiety Release based on EMDR </w:t>
      </w:r>
      <w:r>
        <w:rPr>
          <w:rFonts w:eastAsia="Calibri"/>
        </w:rPr>
        <w:t xml:space="preserve">to resolve Carpal Tunnel Syndrome, there is no research regarding the efficacy of EMDR-based apps (Grant 2014). Based on EMDR, each app incorporates a number of tracks comprising guided and unguided bilateral stimulation (BLS), ego-strengthening affirmations, emotional integration exercises and targeted suggestions for symptom management. The inclusion of BLS and the coupling of that with cognitive and sensory stimulus (accessing positive memories, </w:t>
      </w:r>
      <w:r>
        <w:rPr>
          <w:rFonts w:eastAsia="Calibri"/>
        </w:rPr>
        <w:lastRenderedPageBreak/>
        <w:t>positive affirmations, music) and sensory monitoring forms the rational for defining these apps as based on EMDR.</w:t>
      </w:r>
    </w:p>
    <w:p w14:paraId="5000F884" w14:textId="13B6D1C1" w:rsidR="001D4E91" w:rsidRDefault="00F327FF">
      <w:pPr>
        <w:pStyle w:val="Standarduser"/>
      </w:pPr>
      <w:r>
        <w:rPr>
          <w:rFonts w:eastAsia="Calibri" w:cs="Calibri"/>
        </w:rPr>
        <w:tab/>
        <w:t>This study seeks to investigate whether a series of apps which separately targe</w:t>
      </w:r>
      <w:r w:rsidR="0086564A">
        <w:rPr>
          <w:rFonts w:eastAsia="Calibri" w:cs="Calibri"/>
        </w:rPr>
        <w:t>t</w:t>
      </w:r>
      <w:r>
        <w:rPr>
          <w:rFonts w:eastAsia="Calibri" w:cs="Calibri"/>
        </w:rPr>
        <w:t xml:space="preserve"> four </w:t>
      </w:r>
      <w:r w:rsidR="0086564A">
        <w:rPr>
          <w:rFonts w:eastAsia="Calibri" w:cs="Calibri"/>
        </w:rPr>
        <w:t xml:space="preserve">of the </w:t>
      </w:r>
      <w:r>
        <w:rPr>
          <w:rFonts w:eastAsia="Calibri" w:cs="Calibri"/>
        </w:rPr>
        <w:t xml:space="preserve">main </w:t>
      </w:r>
      <w:r w:rsidR="0086564A">
        <w:rPr>
          <w:rFonts w:eastAsia="Calibri" w:cs="Calibri"/>
        </w:rPr>
        <w:t>symptoms associated with</w:t>
      </w:r>
      <w:r>
        <w:rPr>
          <w:rFonts w:eastAsia="Calibri" w:cs="Calibri"/>
        </w:rPr>
        <w:t xml:space="preserve"> PTSD, based on EMDR, can help PTSD sufferers </w:t>
      </w:r>
      <w:r w:rsidR="0086564A">
        <w:rPr>
          <w:rFonts w:eastAsia="Calibri" w:cs="Calibri"/>
        </w:rPr>
        <w:t>experience reduced symptoms</w:t>
      </w:r>
      <w:r>
        <w:rPr>
          <w:rFonts w:eastAsia="Calibri" w:cs="Calibri"/>
        </w:rPr>
        <w:t xml:space="preserve"> </w:t>
      </w:r>
      <w:r w:rsidR="0086564A">
        <w:rPr>
          <w:rFonts w:eastAsia="Calibri" w:cs="Calibri"/>
        </w:rPr>
        <w:t>and whether these reductions can be enduring</w:t>
      </w:r>
      <w:r>
        <w:rPr>
          <w:rFonts w:eastAsia="Calibri" w:cs="Calibri"/>
        </w:rPr>
        <w:t>.</w:t>
      </w:r>
    </w:p>
    <w:p w14:paraId="504AB6F2" w14:textId="76E4858C" w:rsidR="001D4E91" w:rsidRDefault="00F327FF">
      <w:pPr>
        <w:pStyle w:val="Standarduser"/>
      </w:pPr>
      <w:r>
        <w:rPr>
          <w:rFonts w:eastAsia="Calibri" w:cs="Calibri"/>
        </w:rPr>
        <w:tab/>
        <w:t>The target audience of this research are PTSD sufferers in the community who</w:t>
      </w:r>
      <w:r w:rsidR="00682FC8">
        <w:rPr>
          <w:rFonts w:eastAsia="Calibri" w:cs="Calibri"/>
        </w:rPr>
        <w:t xml:space="preserve"> are</w:t>
      </w:r>
      <w:r>
        <w:rPr>
          <w:rFonts w:eastAsia="Calibri" w:cs="Calibri"/>
        </w:rPr>
        <w:t xml:space="preserve"> not be receiving out-patient treatment. This study will help answer the question of whether a targeted series of mobile apps a) help PTSD sufferers </w:t>
      </w:r>
      <w:r w:rsidR="0086564A">
        <w:rPr>
          <w:rFonts w:eastAsia="Calibri" w:cs="Calibri"/>
        </w:rPr>
        <w:t>achieve reduced levels of symptoms</w:t>
      </w:r>
      <w:r>
        <w:rPr>
          <w:rFonts w:eastAsia="Calibri" w:cs="Calibri"/>
        </w:rPr>
        <w:t xml:space="preserve"> and b) </w:t>
      </w:r>
      <w:r w:rsidR="0086564A">
        <w:rPr>
          <w:rFonts w:eastAsia="Calibri" w:cs="Calibri"/>
        </w:rPr>
        <w:t>how enduring any reductions achieved are</w:t>
      </w:r>
      <w:r>
        <w:rPr>
          <w:rFonts w:eastAsia="Calibri" w:cs="Calibri"/>
          <w:color w:val="000000"/>
        </w:rPr>
        <w:t>.</w:t>
      </w:r>
    </w:p>
    <w:p w14:paraId="5D593755" w14:textId="77777777" w:rsidR="001D4E91" w:rsidRDefault="00F327FF">
      <w:pPr>
        <w:pStyle w:val="Heading1"/>
      </w:pPr>
      <w:bookmarkStart w:id="14" w:name="_Toc76783797"/>
      <w:bookmarkStart w:id="15" w:name="__RefHeading___Toc1934_120256713"/>
      <w:r>
        <w:t>Study Objectives</w:t>
      </w:r>
      <w:bookmarkEnd w:id="14"/>
      <w:bookmarkEnd w:id="15"/>
    </w:p>
    <w:p w14:paraId="42AC946A" w14:textId="77777777" w:rsidR="001D4E91" w:rsidRDefault="00F327FF">
      <w:pPr>
        <w:pStyle w:val="Heading3"/>
      </w:pPr>
      <w:bookmarkStart w:id="16" w:name="_Toc76783798"/>
      <w:bookmarkStart w:id="17" w:name="__RefHeading___Toc1936_120256713"/>
      <w:r>
        <w:t>Hypothesis</w:t>
      </w:r>
      <w:bookmarkEnd w:id="16"/>
      <w:bookmarkEnd w:id="17"/>
    </w:p>
    <w:p w14:paraId="71C68CDB" w14:textId="3DDE4798" w:rsidR="001D4E91" w:rsidRDefault="00F327FF">
      <w:pPr>
        <w:pStyle w:val="Standarduser"/>
      </w:pPr>
      <w:r>
        <w:tab/>
        <w:t xml:space="preserve">That mobile apps based on EMDR can help reduce symptoms </w:t>
      </w:r>
      <w:r w:rsidR="00FE0EE5">
        <w:t xml:space="preserve">of anxiety and </w:t>
      </w:r>
      <w:r>
        <w:t xml:space="preserve">MUS </w:t>
      </w:r>
      <w:r w:rsidR="00FE0EE5">
        <w:t>in persons suffering from PTSD symptoms</w:t>
      </w:r>
      <w:r>
        <w:t>.</w:t>
      </w:r>
    </w:p>
    <w:p w14:paraId="6916B267" w14:textId="77777777" w:rsidR="001D4E91" w:rsidRDefault="00F327FF">
      <w:pPr>
        <w:pStyle w:val="Heading3"/>
      </w:pPr>
      <w:bookmarkStart w:id="18" w:name="_Toc76783799"/>
      <w:bookmarkStart w:id="19" w:name="__RefHeading___Toc1938_120256713"/>
      <w:r>
        <w:t>Study Aims</w:t>
      </w:r>
      <w:bookmarkEnd w:id="18"/>
      <w:bookmarkEnd w:id="19"/>
    </w:p>
    <w:p w14:paraId="26C71B92" w14:textId="0B803791" w:rsidR="001D4E91" w:rsidRDefault="00F327FF">
      <w:pPr>
        <w:pStyle w:val="Standarduser"/>
      </w:pPr>
      <w:r>
        <w:tab/>
        <w:t xml:space="preserve">This study aims to evaluate whether a series of apps, which target four of the key effects of PTSD, can </w:t>
      </w:r>
      <w:r w:rsidR="00682FC8">
        <w:t>reduce overall PTSD symptoms. Secondary outcomes will be</w:t>
      </w:r>
      <w:r w:rsidR="00FE0EE5">
        <w:t xml:space="preserve"> to evaluate any changes in MUS following use of these apps</w:t>
      </w:r>
      <w:r>
        <w:t>.</w:t>
      </w:r>
      <w:r w:rsidR="00FE0EE5">
        <w:t xml:space="preserve"> </w:t>
      </w:r>
      <w:r w:rsidR="00590876">
        <w:t>An additional aim is to evaluate any potential risks associated with self-management of symptoms using apps in this population.</w:t>
      </w:r>
    </w:p>
    <w:p w14:paraId="3F797712" w14:textId="77777777" w:rsidR="001D4E91" w:rsidRDefault="00F327FF">
      <w:pPr>
        <w:pStyle w:val="Heading3"/>
      </w:pPr>
      <w:bookmarkStart w:id="20" w:name="_Toc76783800"/>
      <w:bookmarkStart w:id="21" w:name="__RefHeading___Toc1940_120256713"/>
      <w:r>
        <w:t>Outcome Measures</w:t>
      </w:r>
      <w:bookmarkEnd w:id="20"/>
      <w:bookmarkEnd w:id="21"/>
    </w:p>
    <w:p w14:paraId="31D9CEDF" w14:textId="77777777" w:rsidR="001D4E91" w:rsidRDefault="001D4E91">
      <w:pPr>
        <w:pStyle w:val="Standarduser"/>
      </w:pPr>
    </w:p>
    <w:p w14:paraId="0BE218FB" w14:textId="460BD208" w:rsidR="001D4E91" w:rsidRDefault="00F327FF">
      <w:pPr>
        <w:pStyle w:val="Standarduser"/>
      </w:pPr>
      <w:r>
        <w:tab/>
        <w:t>The primary outcome being measured is PTSD symptoms, as measured by the PCL-</w:t>
      </w:r>
      <w:r w:rsidR="0086564A">
        <w:t>5</w:t>
      </w:r>
      <w:r>
        <w:t xml:space="preserve"> (</w:t>
      </w:r>
      <w:r w:rsidR="0086564A">
        <w:t>Blevins et al, 2015</w:t>
      </w:r>
      <w:r>
        <w:t xml:space="preserve">). The PCL-5 is a 20-item questionnaire, corresponding to the </w:t>
      </w:r>
      <w:r>
        <w:rPr>
          <w:i/>
          <w:iCs/>
        </w:rPr>
        <w:t>DSM-5</w:t>
      </w:r>
      <w:r>
        <w:t xml:space="preserve"> symptom criteria for PTSD.</w:t>
      </w:r>
      <w:r w:rsidR="00484327" w:rsidRPr="00484327">
        <w:t xml:space="preserve"> </w:t>
      </w:r>
      <w:r w:rsidR="00484327">
        <w:t>With the exception of MUS the PCL-5 captures DSM-5 levels of PTSD symptomatology such as anxiety, sleep disturbance, (Cluster E) and general well-being (cluster D).</w:t>
      </w:r>
    </w:p>
    <w:p w14:paraId="37DDB498" w14:textId="67A0418C" w:rsidR="00FE1799" w:rsidRPr="00FE1799" w:rsidRDefault="00F327FF">
      <w:pPr>
        <w:pStyle w:val="Standarduser"/>
        <w:rPr>
          <w:rFonts w:eastAsia="Calibri"/>
          <w:lang w:val="en-AU" w:bidi="ar-SA"/>
        </w:rPr>
      </w:pPr>
      <w:r>
        <w:tab/>
        <w:t xml:space="preserve">Secondary outcomes are </w:t>
      </w:r>
      <w:r w:rsidR="00FE1799">
        <w:t>MUS</w:t>
      </w:r>
      <w:r w:rsidR="00867273">
        <w:t xml:space="preserve"> as</w:t>
      </w:r>
      <w:r>
        <w:t xml:space="preserve"> measured by the P</w:t>
      </w:r>
      <w:r w:rsidR="00867273">
        <w:t>HQ</w:t>
      </w:r>
      <w:r>
        <w:t>-</w:t>
      </w:r>
      <w:r w:rsidR="00867273">
        <w:t>1</w:t>
      </w:r>
      <w:r w:rsidR="0086564A">
        <w:t>5</w:t>
      </w:r>
      <w:r>
        <w:t xml:space="preserve"> (</w:t>
      </w:r>
      <w:proofErr w:type="spellStart"/>
      <w:r w:rsidR="00867273">
        <w:t>Kocalevent</w:t>
      </w:r>
      <w:proofErr w:type="spellEnd"/>
      <w:r>
        <w:t xml:space="preserve"> et al, </w:t>
      </w:r>
      <w:r w:rsidR="00867273">
        <w:t>2013</w:t>
      </w:r>
      <w:r>
        <w:t xml:space="preserve">). </w:t>
      </w:r>
      <w:r w:rsidR="00C04EC3">
        <w:t xml:space="preserve">High levels of somatization have been found in PTSD sufferers (Wright et al, 2021). </w:t>
      </w:r>
      <w:r>
        <w:t xml:space="preserve">The </w:t>
      </w:r>
      <w:r w:rsidR="00A62A65">
        <w:t>PHQ-15</w:t>
      </w:r>
      <w:r>
        <w:t xml:space="preserve"> is a self-report questionnaire comprising </w:t>
      </w:r>
      <w:r w:rsidR="00A62A65">
        <w:t>15</w:t>
      </w:r>
      <w:r>
        <w:t xml:space="preserve"> items</w:t>
      </w:r>
      <w:r w:rsidR="00FE1799">
        <w:t xml:space="preserve">. </w:t>
      </w:r>
      <w:r w:rsidR="00FE1799" w:rsidRPr="00FE1799">
        <w:t xml:space="preserve">Each of the fifteen items on the PHQ-15 is rated on a 3-point Likert scale ranging from ‘not bothered at all’ to ‘bothered a lot’ </w:t>
      </w:r>
      <w:r w:rsidR="00FE1799">
        <w:t>(Kroenke et al, 2002)</w:t>
      </w:r>
      <w:r w:rsidR="00FE1799" w:rsidRPr="00FE1799">
        <w:t xml:space="preserve">. The total score is continuous and can range from 0 to 30, it can also provide a categorical measure of somatic symptom severity. A total score of 0–4 indicates minimal somatic symptom severity, 5–9 indicates low, 10–14 indicates medium, and 15–30 indicates high symptom severity. The PHQ-15 is well validated and has a sensitivity of 78% and a specificity of 71% for a DSM-IV diagnosis of somatoform disorder in a primary care setting using a cutoff of 3 or more severe somatic symptoms over the preceding 4 weeks </w:t>
      </w:r>
      <w:r w:rsidR="00484327">
        <w:t xml:space="preserve">(van </w:t>
      </w:r>
      <w:proofErr w:type="spellStart"/>
      <w:r w:rsidR="00484327">
        <w:t>Ravesteijn</w:t>
      </w:r>
      <w:proofErr w:type="spellEnd"/>
      <w:r w:rsidR="00484327">
        <w:t xml:space="preserve"> et al, 2009)</w:t>
      </w:r>
      <w:r w:rsidR="00FE1799" w:rsidRPr="00FE1799">
        <w:t>. Furthermore, internal consistency is good (Cronbach’s alpha = 0.80)</w:t>
      </w:r>
      <w:r w:rsidR="00484327">
        <w:t>.</w:t>
      </w:r>
    </w:p>
    <w:p w14:paraId="7BE51219" w14:textId="79867FB1" w:rsidR="001D4E91" w:rsidRDefault="00F327FF">
      <w:pPr>
        <w:pStyle w:val="Standarduser"/>
      </w:pPr>
      <w:proofErr w:type="spellStart"/>
      <w:r>
        <w:rPr>
          <w:rFonts w:eastAsia="Calibri"/>
          <w:lang w:val="en-AU" w:bidi="ar-SA"/>
        </w:rPr>
        <w:t>cales</w:t>
      </w:r>
      <w:proofErr w:type="spellEnd"/>
      <w:r>
        <w:rPr>
          <w:rFonts w:eastAsia="Calibri"/>
          <w:lang w:val="en-AU" w:bidi="ar-SA"/>
        </w:rPr>
        <w:t xml:space="preserve">; distress, </w:t>
      </w:r>
      <w:r>
        <w:t>anxiety, depression and somatization</w:t>
      </w:r>
      <w:r>
        <w:rPr>
          <w:rFonts w:eastAsia="Calibri"/>
          <w:lang w:val="en-AU" w:bidi="ar-SA"/>
        </w:rPr>
        <w:t xml:space="preserve">. The items are worded as questions similar to those that can be asked in everyday primary care practice. The reference period is "the past week". For example, item 26 reads "During the past week, did you feel easily irritated?". The 4DSQ does not contain any positive affect questions, nor any other "reversed" worded questions. The response categories are also worded as normal answers to clinical questions: "no", "sometimes", "regularly", </w:t>
      </w:r>
      <w:r>
        <w:rPr>
          <w:rFonts w:eastAsia="Calibri"/>
          <w:lang w:val="en-AU" w:bidi="ar-SA"/>
        </w:rPr>
        <w:lastRenderedPageBreak/>
        <w:t>"often", "very often or constantly". In order to arrive at scale scores, the responses are scored as 0 for "no", 1 for "sometimes" and 2 for the other response categories, and the item scores are summated to scale scores. The Distress scale contains 16 items and has a score range of 0–32, the Depression scale contains 6 items and has a range of 0–12, the Anxiety scale contains 12 items and has a range of 0–24, and the Somatization scale contains 16 items and has a range of 0–32</w:t>
      </w:r>
    </w:p>
    <w:p w14:paraId="1DF43CC6" w14:textId="77777777" w:rsidR="001D4E91" w:rsidRDefault="00F327FF">
      <w:pPr>
        <w:pStyle w:val="Heading1"/>
      </w:pPr>
      <w:bookmarkStart w:id="22" w:name="_Toc76783801"/>
      <w:bookmarkStart w:id="23" w:name="__RefHeading___Toc1942_120256713"/>
      <w:r>
        <w:t>Study Design</w:t>
      </w:r>
      <w:bookmarkEnd w:id="22"/>
      <w:bookmarkEnd w:id="23"/>
    </w:p>
    <w:p w14:paraId="3DCC3CCA" w14:textId="77777777" w:rsidR="001D4E91" w:rsidRDefault="00F327FF">
      <w:pPr>
        <w:pStyle w:val="Heading3"/>
      </w:pPr>
      <w:bookmarkStart w:id="24" w:name="_Toc76783802"/>
      <w:bookmarkStart w:id="25" w:name="__RefHeading___Toc1944_120256713"/>
      <w:r>
        <w:t>Study Type &amp; Design &amp; Schedule</w:t>
      </w:r>
      <w:bookmarkEnd w:id="24"/>
      <w:bookmarkEnd w:id="25"/>
    </w:p>
    <w:p w14:paraId="5F44E873" w14:textId="5F1B52CE" w:rsidR="001D4E91" w:rsidRDefault="00F327FF">
      <w:pPr>
        <w:pStyle w:val="Standarduser"/>
        <w:spacing w:after="160"/>
        <w:jc w:val="left"/>
      </w:pPr>
      <w:r>
        <w:rPr>
          <w:rFonts w:eastAsia="Calibri"/>
        </w:rPr>
        <w:tab/>
        <w:t xml:space="preserve">This controlled, two-arm, randomized (1:1) trial will evaluate the efficacy of the </w:t>
      </w:r>
      <w:bookmarkStart w:id="26" w:name="_Hlk74207261"/>
      <w:r>
        <w:rPr>
          <w:rFonts w:eastAsia="Calibri"/>
        </w:rPr>
        <w:t xml:space="preserve">healing effects of PTSD series </w:t>
      </w:r>
      <w:bookmarkEnd w:id="26"/>
      <w:r>
        <w:rPr>
          <w:rFonts w:eastAsia="Calibri"/>
        </w:rPr>
        <w:t>to reduce PTSD symptoms in a community sample of trauma survivors with PTSD (adults aged 18 or above). After completing an eligibility online screen, individuals who score 35 or above on the PTSD Checklist (PCL-</w:t>
      </w:r>
      <w:r w:rsidR="0097666F">
        <w:rPr>
          <w:rFonts w:eastAsia="Calibri"/>
        </w:rPr>
        <w:t>5</w:t>
      </w:r>
      <w:r>
        <w:rPr>
          <w:rFonts w:eastAsia="Calibri"/>
        </w:rPr>
        <w:t>) and consent will complete a baseline assessment and then be randomized to group 1: using a series of PTSD app condition, or group B: a waitlist control group. Each individual will be reassessed at post-intervention (</w:t>
      </w:r>
      <w:r w:rsidR="000B738C">
        <w:rPr>
          <w:rFonts w:eastAsia="Calibri"/>
        </w:rPr>
        <w:t>1 month</w:t>
      </w:r>
      <w:r>
        <w:rPr>
          <w:rFonts w:eastAsia="Calibri"/>
        </w:rPr>
        <w:t>) and a follow-up (3 months later, or 6 months after completing baseline) by completing the same set of online assessments to measure PTSD symptoms across all stages. Self-reported PTSD symptoms in the form of non-identifiable data will be collected via online questionnaires provided to participants. All data collection, treatment and assessment procedures will be conducted through online questionnaires, managed and stored electronically for a period of 5 years post study closure (see section 11). The investigators predict that those using the healing effects of PTSD app series will demonstrate improved symptom management and a significant and sustained reduction in PTSD symptoms, compared to the waitlist control group.</w:t>
      </w:r>
    </w:p>
    <w:p w14:paraId="71966029" w14:textId="77777777" w:rsidR="001D4E91" w:rsidRDefault="001D4E91">
      <w:pPr>
        <w:pStyle w:val="Standarduser"/>
      </w:pPr>
    </w:p>
    <w:p w14:paraId="30F403AD" w14:textId="77777777" w:rsidR="001D4E91" w:rsidRDefault="00F327FF">
      <w:pPr>
        <w:pStyle w:val="Standarduser"/>
        <w:rPr>
          <w:color w:val="000000"/>
        </w:rPr>
      </w:pPr>
      <w:r>
        <w:rPr>
          <w:b/>
          <w:color w:val="000000"/>
        </w:rPr>
        <w:t>STUDY TABLE</w:t>
      </w:r>
    </w:p>
    <w:tbl>
      <w:tblPr>
        <w:tblW w:w="9384" w:type="dxa"/>
        <w:tblLayout w:type="fixed"/>
        <w:tblCellMar>
          <w:left w:w="10" w:type="dxa"/>
          <w:right w:w="10" w:type="dxa"/>
        </w:tblCellMar>
        <w:tblLook w:val="04A0" w:firstRow="1" w:lastRow="0" w:firstColumn="1" w:lastColumn="0" w:noHBand="0" w:noVBand="1"/>
      </w:tblPr>
      <w:tblGrid>
        <w:gridCol w:w="960"/>
        <w:gridCol w:w="1767"/>
        <w:gridCol w:w="1455"/>
        <w:gridCol w:w="1860"/>
        <w:gridCol w:w="1665"/>
        <w:gridCol w:w="1677"/>
      </w:tblGrid>
      <w:tr w:rsidR="001D4E91" w14:paraId="7D31FCE0" w14:textId="77777777">
        <w:tc>
          <w:tcPr>
            <w:tcW w:w="959" w:type="dxa"/>
            <w:vMerge w:val="restart"/>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1C3DC437" w14:textId="77777777" w:rsidR="001D4E91" w:rsidRDefault="00F327FF">
            <w:pPr>
              <w:pStyle w:val="Standarduser"/>
              <w:ind w:left="113" w:right="113"/>
              <w:jc w:val="center"/>
            </w:pPr>
            <w:r>
              <w:rPr>
                <w:color w:val="002060"/>
                <w:sz w:val="28"/>
                <w:szCs w:val="28"/>
                <w:u w:val="single"/>
                <w:eastAsianLayout w:id="-1754430720" w:vert="1"/>
              </w:rPr>
              <w:t>Procedures</w:t>
            </w:r>
          </w:p>
          <w:p w14:paraId="089D2695" w14:textId="77777777" w:rsidR="001D4E91" w:rsidRDefault="001D4E91">
            <w:pPr>
              <w:pStyle w:val="Standarduser"/>
              <w:ind w:left="113" w:right="113"/>
              <w:jc w:val="center"/>
              <w:rPr>
                <w:b/>
                <w:color w:val="548DD4"/>
                <w:eastAsianLayout w:id="-1754430719" w:vert="1"/>
              </w:rPr>
            </w:pPr>
          </w:p>
        </w:tc>
        <w:tc>
          <w:tcPr>
            <w:tcW w:w="1767" w:type="dxa"/>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0FDDE93D" w14:textId="77777777" w:rsidR="001D4E91" w:rsidRDefault="00F327FF">
            <w:pPr>
              <w:pStyle w:val="Standarduser"/>
              <w:jc w:val="center"/>
            </w:pPr>
            <w:r>
              <w:rPr>
                <w:b/>
              </w:rPr>
              <w:t>Assessment/</w:t>
            </w:r>
            <w:r>
              <w:br/>
            </w:r>
            <w:r>
              <w:rPr>
                <w:b/>
              </w:rPr>
              <w:t>Procedure</w:t>
            </w:r>
          </w:p>
        </w:tc>
        <w:tc>
          <w:tcPr>
            <w:tcW w:w="1455" w:type="dxa"/>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4F498B19" w14:textId="77777777" w:rsidR="001D4E91" w:rsidRDefault="00F327FF">
            <w:pPr>
              <w:pStyle w:val="Standarduser"/>
              <w:jc w:val="center"/>
            </w:pPr>
            <w:r>
              <w:rPr>
                <w:b/>
              </w:rPr>
              <w:t>Screening</w:t>
            </w:r>
          </w:p>
        </w:tc>
        <w:tc>
          <w:tcPr>
            <w:tcW w:w="1860" w:type="dxa"/>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536A11ED" w14:textId="77777777" w:rsidR="001D4E91" w:rsidRDefault="001D4E91">
            <w:pPr>
              <w:pStyle w:val="Standarduser"/>
              <w:jc w:val="center"/>
              <w:rPr>
                <w:b/>
              </w:rPr>
            </w:pPr>
          </w:p>
          <w:p w14:paraId="273E94C1" w14:textId="77777777" w:rsidR="001D4E91" w:rsidRDefault="00F327FF">
            <w:pPr>
              <w:pStyle w:val="Standarduser"/>
              <w:jc w:val="center"/>
            </w:pPr>
            <w:r>
              <w:rPr>
                <w:b/>
                <w:bCs/>
              </w:rPr>
              <w:t>Post-intervention</w:t>
            </w:r>
          </w:p>
          <w:p w14:paraId="26DD79EB" w14:textId="77777777" w:rsidR="001D4E91" w:rsidRDefault="00F327FF">
            <w:pPr>
              <w:pStyle w:val="Standarduser"/>
              <w:jc w:val="center"/>
            </w:pPr>
            <w:r>
              <w:rPr>
                <w:b/>
                <w:sz w:val="18"/>
              </w:rPr>
              <w:t>(3 months)</w:t>
            </w:r>
          </w:p>
        </w:tc>
        <w:tc>
          <w:tcPr>
            <w:tcW w:w="1665" w:type="dxa"/>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199B02FE" w14:textId="77777777" w:rsidR="001D4E91" w:rsidRDefault="001D4E91">
            <w:pPr>
              <w:pStyle w:val="Standarduser"/>
              <w:jc w:val="center"/>
              <w:rPr>
                <w:b/>
              </w:rPr>
            </w:pPr>
          </w:p>
          <w:p w14:paraId="6ACE7CD9" w14:textId="77777777" w:rsidR="001D4E91" w:rsidRDefault="00F327FF">
            <w:pPr>
              <w:pStyle w:val="Standarduser"/>
              <w:jc w:val="center"/>
            </w:pPr>
            <w:r>
              <w:rPr>
                <w:b/>
                <w:bCs/>
              </w:rPr>
              <w:t>Follow-up</w:t>
            </w:r>
          </w:p>
          <w:p w14:paraId="0E9881FA" w14:textId="77777777" w:rsidR="001D4E91" w:rsidRDefault="00F327FF">
            <w:pPr>
              <w:pStyle w:val="Standarduser"/>
              <w:jc w:val="center"/>
            </w:pPr>
            <w:r>
              <w:rPr>
                <w:b/>
                <w:bCs/>
                <w:sz w:val="18"/>
                <w:szCs w:val="18"/>
              </w:rPr>
              <w:t>(6</w:t>
            </w:r>
          </w:p>
          <w:p w14:paraId="0BBF1217" w14:textId="77777777" w:rsidR="001D4E91" w:rsidRDefault="00F327FF">
            <w:pPr>
              <w:pStyle w:val="Standarduser"/>
              <w:jc w:val="center"/>
            </w:pPr>
            <w:r>
              <w:rPr>
                <w:b/>
                <w:sz w:val="18"/>
                <w:szCs w:val="18"/>
              </w:rPr>
              <w:t xml:space="preserve"> months)</w:t>
            </w:r>
          </w:p>
        </w:tc>
        <w:tc>
          <w:tcPr>
            <w:tcW w:w="1677" w:type="dxa"/>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3C25ADA9" w14:textId="77777777" w:rsidR="001D4E91" w:rsidRDefault="001D4E91">
            <w:pPr>
              <w:pStyle w:val="Standarduser"/>
              <w:jc w:val="center"/>
              <w:rPr>
                <w:b/>
              </w:rPr>
            </w:pPr>
          </w:p>
          <w:p w14:paraId="0C83F3CE" w14:textId="77777777" w:rsidR="001D4E91" w:rsidRDefault="00F327FF">
            <w:pPr>
              <w:pStyle w:val="Standarduser"/>
              <w:jc w:val="center"/>
            </w:pPr>
            <w:r>
              <w:rPr>
                <w:b/>
              </w:rPr>
              <w:t>Follow-up</w:t>
            </w:r>
          </w:p>
          <w:p w14:paraId="3D2CDD49" w14:textId="77777777" w:rsidR="001D4E91" w:rsidRDefault="00F327FF">
            <w:pPr>
              <w:pStyle w:val="Standarduser"/>
              <w:jc w:val="center"/>
            </w:pPr>
            <w:r>
              <w:rPr>
                <w:b/>
                <w:bCs/>
              </w:rPr>
              <w:t>(12 months)</w:t>
            </w:r>
          </w:p>
        </w:tc>
      </w:tr>
      <w:tr w:rsidR="001D4E91" w14:paraId="0BF73716" w14:textId="77777777">
        <w:trPr>
          <w:trHeight w:val="454"/>
        </w:trPr>
        <w:tc>
          <w:tcPr>
            <w:tcW w:w="959" w:type="dxa"/>
            <w:vMerge/>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01BF28E5" w14:textId="77777777" w:rsidR="00A96DE8" w:rsidRDefault="00A96DE8"/>
        </w:tc>
        <w:tc>
          <w:tcPr>
            <w:tcW w:w="1767"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1D909510" w14:textId="77777777" w:rsidR="001D4E91" w:rsidRDefault="00F327FF">
            <w:pPr>
              <w:pStyle w:val="Standarduser"/>
              <w:spacing w:after="0"/>
              <w:jc w:val="left"/>
            </w:pPr>
            <w:r>
              <w:rPr>
                <w:b/>
              </w:rPr>
              <w:t>Informed Consent</w:t>
            </w:r>
          </w:p>
        </w:tc>
        <w:tc>
          <w:tcPr>
            <w:tcW w:w="1455"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4EB33F4F" w14:textId="77777777" w:rsidR="001D4E91" w:rsidRDefault="00F327FF">
            <w:pPr>
              <w:pStyle w:val="Standarduser"/>
              <w:spacing w:after="0"/>
              <w:jc w:val="center"/>
            </w:pPr>
            <w:r>
              <w:rPr>
                <w:b/>
              </w:rPr>
              <w:t>x</w:t>
            </w:r>
          </w:p>
        </w:tc>
        <w:tc>
          <w:tcPr>
            <w:tcW w:w="1860"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4D90A8E4" w14:textId="77777777" w:rsidR="001D4E91" w:rsidRDefault="001D4E91">
            <w:pPr>
              <w:pStyle w:val="Standarduser"/>
              <w:spacing w:after="0"/>
              <w:jc w:val="center"/>
              <w:rPr>
                <w:b/>
              </w:rPr>
            </w:pPr>
          </w:p>
        </w:tc>
        <w:tc>
          <w:tcPr>
            <w:tcW w:w="1665"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41AC21F2" w14:textId="77777777" w:rsidR="001D4E91" w:rsidRDefault="001D4E91">
            <w:pPr>
              <w:pStyle w:val="Standarduser"/>
              <w:spacing w:after="0"/>
              <w:jc w:val="center"/>
              <w:rPr>
                <w:b/>
              </w:rPr>
            </w:pPr>
          </w:p>
        </w:tc>
        <w:tc>
          <w:tcPr>
            <w:tcW w:w="1677"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039F2912" w14:textId="77777777" w:rsidR="001D4E91" w:rsidRDefault="001D4E91">
            <w:pPr>
              <w:pStyle w:val="Standarduser"/>
              <w:spacing w:after="0"/>
              <w:jc w:val="center"/>
              <w:rPr>
                <w:b/>
              </w:rPr>
            </w:pPr>
          </w:p>
        </w:tc>
      </w:tr>
      <w:tr w:rsidR="001D4E91" w14:paraId="4D15E330" w14:textId="77777777">
        <w:trPr>
          <w:trHeight w:val="454"/>
        </w:trPr>
        <w:tc>
          <w:tcPr>
            <w:tcW w:w="959" w:type="dxa"/>
            <w:vMerge/>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26090C87" w14:textId="77777777" w:rsidR="00A96DE8" w:rsidRDefault="00A96DE8"/>
        </w:tc>
        <w:tc>
          <w:tcPr>
            <w:tcW w:w="1767"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44326019" w14:textId="77777777" w:rsidR="001D4E91" w:rsidRDefault="00F327FF">
            <w:pPr>
              <w:pStyle w:val="Standarduser"/>
              <w:spacing w:after="0"/>
              <w:jc w:val="left"/>
            </w:pPr>
            <w:r>
              <w:rPr>
                <w:b/>
              </w:rPr>
              <w:t>Demographic Information</w:t>
            </w:r>
          </w:p>
        </w:tc>
        <w:tc>
          <w:tcPr>
            <w:tcW w:w="1455"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5B9D7CBE" w14:textId="77777777" w:rsidR="001D4E91" w:rsidRDefault="00F327FF">
            <w:pPr>
              <w:pStyle w:val="Standarduser"/>
              <w:spacing w:after="0"/>
              <w:jc w:val="center"/>
            </w:pPr>
            <w:r>
              <w:rPr>
                <w:b/>
              </w:rPr>
              <w:t>x</w:t>
            </w:r>
          </w:p>
        </w:tc>
        <w:tc>
          <w:tcPr>
            <w:tcW w:w="1860"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43C760D0" w14:textId="77777777" w:rsidR="001D4E91" w:rsidRDefault="001D4E91">
            <w:pPr>
              <w:pStyle w:val="Standarduser"/>
              <w:spacing w:after="0"/>
              <w:jc w:val="center"/>
              <w:rPr>
                <w:b/>
              </w:rPr>
            </w:pPr>
          </w:p>
        </w:tc>
        <w:tc>
          <w:tcPr>
            <w:tcW w:w="1665"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52D9D298" w14:textId="77777777" w:rsidR="001D4E91" w:rsidRDefault="001D4E91">
            <w:pPr>
              <w:pStyle w:val="Standarduser"/>
              <w:spacing w:after="0"/>
              <w:jc w:val="center"/>
              <w:rPr>
                <w:b/>
              </w:rPr>
            </w:pPr>
          </w:p>
        </w:tc>
        <w:tc>
          <w:tcPr>
            <w:tcW w:w="1677"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0970F28E" w14:textId="77777777" w:rsidR="001D4E91" w:rsidRDefault="001D4E91">
            <w:pPr>
              <w:pStyle w:val="Standarduser"/>
              <w:spacing w:after="0"/>
              <w:jc w:val="center"/>
              <w:rPr>
                <w:b/>
              </w:rPr>
            </w:pPr>
          </w:p>
        </w:tc>
      </w:tr>
      <w:tr w:rsidR="001D4E91" w14:paraId="353054EB" w14:textId="77777777">
        <w:trPr>
          <w:trHeight w:val="454"/>
        </w:trPr>
        <w:tc>
          <w:tcPr>
            <w:tcW w:w="959" w:type="dxa"/>
            <w:vMerge/>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5BB98BB7" w14:textId="77777777" w:rsidR="00A96DE8" w:rsidRDefault="00A96DE8"/>
        </w:tc>
        <w:tc>
          <w:tcPr>
            <w:tcW w:w="1767"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7831DF2B" w14:textId="77777777" w:rsidR="001D4E91" w:rsidRDefault="00F327FF">
            <w:pPr>
              <w:pStyle w:val="Standarduser"/>
              <w:spacing w:after="0"/>
              <w:jc w:val="left"/>
            </w:pPr>
            <w:r>
              <w:rPr>
                <w:b/>
                <w:bCs/>
              </w:rPr>
              <w:t>PCL-C questionnaire</w:t>
            </w:r>
          </w:p>
        </w:tc>
        <w:tc>
          <w:tcPr>
            <w:tcW w:w="1455"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2C4B5FD8" w14:textId="77777777" w:rsidR="001D4E91" w:rsidRDefault="00F327FF">
            <w:pPr>
              <w:pStyle w:val="Standarduser"/>
              <w:spacing w:after="0"/>
              <w:jc w:val="center"/>
            </w:pPr>
            <w:r>
              <w:rPr>
                <w:b/>
              </w:rPr>
              <w:t>x</w:t>
            </w:r>
          </w:p>
        </w:tc>
        <w:tc>
          <w:tcPr>
            <w:tcW w:w="1860"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62A8B89C" w14:textId="77777777" w:rsidR="001D4E91" w:rsidRDefault="00F327FF">
            <w:pPr>
              <w:pStyle w:val="Standarduser"/>
              <w:spacing w:after="0"/>
              <w:jc w:val="center"/>
            </w:pPr>
            <w:r>
              <w:rPr>
                <w:b/>
                <w:bCs/>
              </w:rPr>
              <w:t>x</w:t>
            </w:r>
          </w:p>
        </w:tc>
        <w:tc>
          <w:tcPr>
            <w:tcW w:w="1665"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7DBF1C06" w14:textId="77777777" w:rsidR="001D4E91" w:rsidRDefault="00F327FF">
            <w:pPr>
              <w:pStyle w:val="Standarduser"/>
              <w:spacing w:after="0"/>
              <w:jc w:val="center"/>
            </w:pPr>
            <w:r>
              <w:rPr>
                <w:b/>
                <w:bCs/>
              </w:rPr>
              <w:t>x</w:t>
            </w:r>
          </w:p>
        </w:tc>
        <w:tc>
          <w:tcPr>
            <w:tcW w:w="1677"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27A30CD7" w14:textId="77777777" w:rsidR="001D4E91" w:rsidRDefault="00F327FF">
            <w:pPr>
              <w:pStyle w:val="Standarduser"/>
              <w:spacing w:after="0"/>
              <w:jc w:val="center"/>
            </w:pPr>
            <w:r>
              <w:rPr>
                <w:b/>
                <w:bCs/>
              </w:rPr>
              <w:t>x</w:t>
            </w:r>
          </w:p>
        </w:tc>
      </w:tr>
      <w:tr w:rsidR="001D4E91" w14:paraId="756343F0" w14:textId="77777777">
        <w:trPr>
          <w:trHeight w:val="454"/>
        </w:trPr>
        <w:tc>
          <w:tcPr>
            <w:tcW w:w="959" w:type="dxa"/>
            <w:tcBorders>
              <w:top w:val="single" w:sz="4" w:space="0" w:color="002060"/>
              <w:left w:val="single" w:sz="4" w:space="0" w:color="002060"/>
              <w:bottom w:val="single" w:sz="4" w:space="0" w:color="002060"/>
              <w:right w:val="single" w:sz="4" w:space="0" w:color="002060"/>
            </w:tcBorders>
            <w:shd w:val="clear" w:color="auto" w:fill="F2F2F2"/>
            <w:tcMar>
              <w:top w:w="0" w:type="dxa"/>
              <w:left w:w="108" w:type="dxa"/>
              <w:bottom w:w="0" w:type="dxa"/>
              <w:right w:w="108" w:type="dxa"/>
            </w:tcMar>
            <w:vAlign w:val="center"/>
          </w:tcPr>
          <w:p w14:paraId="1A3699C9" w14:textId="77777777" w:rsidR="001D4E91" w:rsidRDefault="001D4E91">
            <w:pPr>
              <w:pStyle w:val="Standarduser"/>
              <w:jc w:val="center"/>
              <w:rPr>
                <w:color w:val="002060"/>
                <w:u w:val="single"/>
                <w:eastAsianLayout w:id="-1754430718" w:vert="1"/>
              </w:rPr>
            </w:pPr>
          </w:p>
        </w:tc>
        <w:tc>
          <w:tcPr>
            <w:tcW w:w="1767"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3BB66267" w14:textId="77777777" w:rsidR="001D4E91" w:rsidRDefault="00F327FF">
            <w:pPr>
              <w:pStyle w:val="Standarduser"/>
              <w:jc w:val="left"/>
            </w:pPr>
            <w:r>
              <w:rPr>
                <w:b/>
                <w:bCs/>
              </w:rPr>
              <w:t>4DSQ</w:t>
            </w:r>
          </w:p>
        </w:tc>
        <w:tc>
          <w:tcPr>
            <w:tcW w:w="1455"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5EE9CD9A" w14:textId="77777777" w:rsidR="001D4E91" w:rsidRDefault="00F327FF">
            <w:pPr>
              <w:pStyle w:val="Standarduser"/>
              <w:jc w:val="center"/>
            </w:pPr>
            <w:r>
              <w:rPr>
                <w:b/>
                <w:bCs/>
              </w:rPr>
              <w:t>x</w:t>
            </w:r>
          </w:p>
        </w:tc>
        <w:tc>
          <w:tcPr>
            <w:tcW w:w="1860"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4A817206" w14:textId="77777777" w:rsidR="001D4E91" w:rsidRDefault="00F327FF">
            <w:pPr>
              <w:pStyle w:val="Standarduser"/>
              <w:jc w:val="center"/>
            </w:pPr>
            <w:r>
              <w:rPr>
                <w:b/>
                <w:bCs/>
              </w:rPr>
              <w:t>x</w:t>
            </w:r>
          </w:p>
        </w:tc>
        <w:tc>
          <w:tcPr>
            <w:tcW w:w="1665"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63002B4A" w14:textId="77777777" w:rsidR="001D4E91" w:rsidRDefault="00F327FF">
            <w:pPr>
              <w:pStyle w:val="Standarduser"/>
              <w:jc w:val="center"/>
            </w:pPr>
            <w:r>
              <w:rPr>
                <w:b/>
                <w:bCs/>
              </w:rPr>
              <w:t>x</w:t>
            </w:r>
          </w:p>
        </w:tc>
        <w:tc>
          <w:tcPr>
            <w:tcW w:w="1677" w:type="dxa"/>
            <w:tcBorders>
              <w:top w:val="single" w:sz="4" w:space="0" w:color="002060"/>
              <w:left w:val="single" w:sz="4" w:space="0" w:color="002060"/>
              <w:bottom w:val="single" w:sz="4" w:space="0" w:color="002060"/>
              <w:right w:val="single" w:sz="4" w:space="0" w:color="002060"/>
            </w:tcBorders>
            <w:tcMar>
              <w:top w:w="0" w:type="dxa"/>
              <w:left w:w="108" w:type="dxa"/>
              <w:bottom w:w="0" w:type="dxa"/>
              <w:right w:w="108" w:type="dxa"/>
            </w:tcMar>
            <w:vAlign w:val="center"/>
          </w:tcPr>
          <w:p w14:paraId="1889B14B" w14:textId="77777777" w:rsidR="001D4E91" w:rsidRDefault="00F327FF">
            <w:pPr>
              <w:pStyle w:val="Standarduser"/>
              <w:jc w:val="center"/>
            </w:pPr>
            <w:r>
              <w:rPr>
                <w:b/>
                <w:bCs/>
              </w:rPr>
              <w:t>x</w:t>
            </w:r>
          </w:p>
        </w:tc>
      </w:tr>
    </w:tbl>
    <w:p w14:paraId="7C324924" w14:textId="77777777" w:rsidR="001D4E91" w:rsidRDefault="001D4E91">
      <w:pPr>
        <w:pStyle w:val="Standarduser"/>
        <w:rPr>
          <w:color w:val="548DD4"/>
        </w:rPr>
      </w:pPr>
    </w:p>
    <w:p w14:paraId="302CED21" w14:textId="77777777" w:rsidR="001D4E91" w:rsidRDefault="00F327FF">
      <w:pPr>
        <w:pStyle w:val="Heading3"/>
      </w:pPr>
      <w:bookmarkStart w:id="27" w:name="_Toc76783803"/>
      <w:bookmarkStart w:id="28" w:name="__RefHeading___Toc1946_120256713"/>
      <w:r>
        <w:t>Standard Care and Additional to Standard Care Procedures</w:t>
      </w:r>
      <w:bookmarkEnd w:id="27"/>
      <w:bookmarkEnd w:id="28"/>
    </w:p>
    <w:p w14:paraId="4691D8FD" w14:textId="6FBC0020" w:rsidR="001D4E91" w:rsidRDefault="001D4E91">
      <w:pPr>
        <w:pStyle w:val="Standarduser"/>
      </w:pPr>
    </w:p>
    <w:tbl>
      <w:tblPr>
        <w:tblW w:w="9537" w:type="dxa"/>
        <w:jc w:val="center"/>
        <w:tblLayout w:type="fixed"/>
        <w:tblCellMar>
          <w:left w:w="10" w:type="dxa"/>
          <w:right w:w="10" w:type="dxa"/>
        </w:tblCellMar>
        <w:tblLook w:val="04A0" w:firstRow="1" w:lastRow="0" w:firstColumn="1" w:lastColumn="0" w:noHBand="0" w:noVBand="1"/>
      </w:tblPr>
      <w:tblGrid>
        <w:gridCol w:w="2074"/>
        <w:gridCol w:w="1393"/>
        <w:gridCol w:w="1294"/>
        <w:gridCol w:w="318"/>
        <w:gridCol w:w="1582"/>
        <w:gridCol w:w="1456"/>
        <w:gridCol w:w="1420"/>
      </w:tblGrid>
      <w:tr w:rsidR="001D4E91" w14:paraId="7554088B" w14:textId="77777777">
        <w:trPr>
          <w:jc w:val="center"/>
        </w:trPr>
        <w:tc>
          <w:tcPr>
            <w:tcW w:w="4760" w:type="dxa"/>
            <w:gridSpan w:val="3"/>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643E3F1E" w14:textId="77777777" w:rsidR="001D4E91" w:rsidRDefault="001D4E91">
            <w:pPr>
              <w:pStyle w:val="Standarduser"/>
              <w:jc w:val="center"/>
              <w:rPr>
                <w:b/>
                <w:sz w:val="2"/>
                <w:szCs w:val="2"/>
              </w:rPr>
            </w:pPr>
          </w:p>
          <w:p w14:paraId="4308609A" w14:textId="77777777" w:rsidR="001D4E91" w:rsidRDefault="00F327FF">
            <w:pPr>
              <w:pStyle w:val="Standarduser"/>
              <w:jc w:val="center"/>
            </w:pPr>
            <w:r>
              <w:rPr>
                <w:b/>
              </w:rPr>
              <w:t>Standard Care Procedures</w:t>
            </w:r>
          </w:p>
        </w:tc>
        <w:tc>
          <w:tcPr>
            <w:tcW w:w="318" w:type="dxa"/>
            <w:tcBorders>
              <w:left w:val="single" w:sz="4" w:space="0" w:color="BFBFBF"/>
              <w:right w:val="single" w:sz="4" w:space="0" w:color="BFBFBF"/>
            </w:tcBorders>
            <w:tcMar>
              <w:top w:w="0" w:type="dxa"/>
              <w:left w:w="108" w:type="dxa"/>
              <w:bottom w:w="0" w:type="dxa"/>
              <w:right w:w="108" w:type="dxa"/>
            </w:tcMar>
            <w:vAlign w:val="center"/>
          </w:tcPr>
          <w:p w14:paraId="336ED3B4" w14:textId="77777777" w:rsidR="001D4E91" w:rsidRDefault="001D4E91">
            <w:pPr>
              <w:pStyle w:val="Standarduser"/>
              <w:jc w:val="center"/>
              <w:rPr>
                <w:b/>
              </w:rPr>
            </w:pPr>
          </w:p>
        </w:tc>
        <w:tc>
          <w:tcPr>
            <w:tcW w:w="4458" w:type="dxa"/>
            <w:gridSpan w:val="3"/>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3DBC7F7A" w14:textId="77777777" w:rsidR="001D4E91" w:rsidRDefault="001D4E91">
            <w:pPr>
              <w:pStyle w:val="Standarduser"/>
              <w:jc w:val="center"/>
              <w:rPr>
                <w:b/>
                <w:sz w:val="2"/>
                <w:szCs w:val="2"/>
              </w:rPr>
            </w:pPr>
          </w:p>
          <w:p w14:paraId="0373320F" w14:textId="77777777" w:rsidR="001D4E91" w:rsidRDefault="00F327FF">
            <w:pPr>
              <w:pStyle w:val="Standarduser"/>
              <w:jc w:val="center"/>
            </w:pPr>
            <w:r>
              <w:rPr>
                <w:b/>
              </w:rPr>
              <w:t>Additional To Standard Care</w:t>
            </w:r>
          </w:p>
        </w:tc>
      </w:tr>
      <w:tr w:rsidR="001D4E91" w14:paraId="757B58F7" w14:textId="77777777">
        <w:trPr>
          <w:jc w:val="center"/>
        </w:trPr>
        <w:tc>
          <w:tcPr>
            <w:tcW w:w="20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3D8A4F2" w14:textId="77777777" w:rsidR="001D4E91" w:rsidRDefault="00F327FF">
            <w:pPr>
              <w:pStyle w:val="Standarduser"/>
              <w:spacing w:after="0"/>
              <w:jc w:val="center"/>
            </w:pPr>
            <w:r>
              <w:rPr>
                <w:b/>
              </w:rPr>
              <w:t>Procedure</w:t>
            </w:r>
          </w:p>
        </w:tc>
        <w:tc>
          <w:tcPr>
            <w:tcW w:w="139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93CB9D9" w14:textId="77777777" w:rsidR="001D4E91" w:rsidRDefault="00F327FF">
            <w:pPr>
              <w:pStyle w:val="Standarduser"/>
              <w:spacing w:after="0"/>
              <w:jc w:val="center"/>
            </w:pPr>
            <w:r>
              <w:rPr>
                <w:b/>
              </w:rPr>
              <w:t>Time/Visit</w:t>
            </w:r>
          </w:p>
        </w:tc>
        <w:tc>
          <w:tcPr>
            <w:tcW w:w="12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9B27CD1" w14:textId="77777777" w:rsidR="001D4E91" w:rsidRDefault="00F327FF">
            <w:pPr>
              <w:pStyle w:val="Standarduser"/>
              <w:spacing w:after="0"/>
              <w:jc w:val="center"/>
            </w:pPr>
            <w:r>
              <w:rPr>
                <w:b/>
              </w:rPr>
              <w:t>Dosage/</w:t>
            </w:r>
          </w:p>
          <w:p w14:paraId="5F6B4699" w14:textId="77777777" w:rsidR="001D4E91" w:rsidRDefault="00F327FF">
            <w:pPr>
              <w:pStyle w:val="Standarduser"/>
              <w:spacing w:after="0"/>
              <w:jc w:val="center"/>
            </w:pPr>
            <w:r>
              <w:rPr>
                <w:b/>
              </w:rPr>
              <w:t>Volume</w:t>
            </w:r>
          </w:p>
        </w:tc>
        <w:tc>
          <w:tcPr>
            <w:tcW w:w="318" w:type="dxa"/>
            <w:tcBorders>
              <w:left w:val="single" w:sz="4" w:space="0" w:color="BFBFBF"/>
              <w:right w:val="single" w:sz="4" w:space="0" w:color="BFBFBF"/>
            </w:tcBorders>
            <w:tcMar>
              <w:top w:w="0" w:type="dxa"/>
              <w:left w:w="108" w:type="dxa"/>
              <w:bottom w:w="0" w:type="dxa"/>
              <w:right w:w="108" w:type="dxa"/>
            </w:tcMar>
            <w:vAlign w:val="center"/>
          </w:tcPr>
          <w:p w14:paraId="31805245" w14:textId="77777777" w:rsidR="001D4E91" w:rsidRDefault="001D4E91">
            <w:pPr>
              <w:pStyle w:val="Standarduser"/>
              <w:jc w:val="center"/>
              <w:rPr>
                <w:b/>
              </w:rPr>
            </w:pPr>
          </w:p>
        </w:tc>
        <w:tc>
          <w:tcPr>
            <w:tcW w:w="15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2E0F01E" w14:textId="77777777" w:rsidR="001D4E91" w:rsidRDefault="00F327FF">
            <w:pPr>
              <w:pStyle w:val="Standarduser"/>
              <w:spacing w:after="0"/>
              <w:jc w:val="center"/>
            </w:pPr>
            <w:r>
              <w:rPr>
                <w:b/>
              </w:rPr>
              <w:t>Procedure</w:t>
            </w:r>
          </w:p>
        </w:tc>
        <w:tc>
          <w:tcPr>
            <w:tcW w:w="14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A687A94" w14:textId="77777777" w:rsidR="001D4E91" w:rsidRDefault="00F327FF">
            <w:pPr>
              <w:pStyle w:val="Standarduser"/>
              <w:spacing w:after="0"/>
              <w:jc w:val="center"/>
            </w:pPr>
            <w:r>
              <w:rPr>
                <w:b/>
              </w:rPr>
              <w:t>Time/Visit</w:t>
            </w:r>
          </w:p>
        </w:tc>
        <w:tc>
          <w:tcPr>
            <w:tcW w:w="14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053344C7" w14:textId="77777777" w:rsidR="001D4E91" w:rsidRDefault="00F327FF">
            <w:pPr>
              <w:pStyle w:val="Standarduser"/>
              <w:spacing w:after="0"/>
              <w:jc w:val="center"/>
            </w:pPr>
            <w:r>
              <w:rPr>
                <w:b/>
              </w:rPr>
              <w:t>Dosage/</w:t>
            </w:r>
          </w:p>
          <w:p w14:paraId="1AE244F0" w14:textId="77777777" w:rsidR="001D4E91" w:rsidRDefault="00F327FF">
            <w:pPr>
              <w:pStyle w:val="Standarduser"/>
              <w:spacing w:after="0"/>
              <w:jc w:val="center"/>
            </w:pPr>
            <w:r>
              <w:rPr>
                <w:b/>
              </w:rPr>
              <w:t>Volume</w:t>
            </w:r>
          </w:p>
        </w:tc>
      </w:tr>
      <w:tr w:rsidR="001D4E91" w14:paraId="22300504" w14:textId="77777777">
        <w:trPr>
          <w:jc w:val="center"/>
        </w:trPr>
        <w:tc>
          <w:tcPr>
            <w:tcW w:w="20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810FB43" w14:textId="77777777" w:rsidR="001D4E91" w:rsidRDefault="00F327FF">
            <w:pPr>
              <w:pStyle w:val="Standarduser"/>
              <w:spacing w:before="80" w:after="80"/>
              <w:jc w:val="left"/>
            </w:pPr>
            <w:r>
              <w:t>Anxiety Release App</w:t>
            </w:r>
          </w:p>
        </w:tc>
        <w:tc>
          <w:tcPr>
            <w:tcW w:w="139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83F2CF" w14:textId="77777777" w:rsidR="001D4E91" w:rsidRDefault="00F327FF">
            <w:pPr>
              <w:pStyle w:val="Standarduser"/>
              <w:jc w:val="center"/>
            </w:pPr>
            <w:r>
              <w:t>Daily</w:t>
            </w:r>
          </w:p>
        </w:tc>
        <w:tc>
          <w:tcPr>
            <w:tcW w:w="12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0706D541" w14:textId="77777777" w:rsidR="001D4E91" w:rsidRDefault="00F327FF">
            <w:pPr>
              <w:pStyle w:val="Standarduser"/>
              <w:jc w:val="center"/>
            </w:pPr>
            <w:r>
              <w:t>-</w:t>
            </w:r>
          </w:p>
        </w:tc>
        <w:tc>
          <w:tcPr>
            <w:tcW w:w="318" w:type="dxa"/>
            <w:tcBorders>
              <w:left w:val="single" w:sz="4" w:space="0" w:color="BFBFBF"/>
              <w:right w:val="single" w:sz="4" w:space="0" w:color="BFBFBF"/>
            </w:tcBorders>
            <w:tcMar>
              <w:top w:w="0" w:type="dxa"/>
              <w:left w:w="108" w:type="dxa"/>
              <w:bottom w:w="0" w:type="dxa"/>
              <w:right w:w="108" w:type="dxa"/>
            </w:tcMar>
            <w:vAlign w:val="center"/>
          </w:tcPr>
          <w:p w14:paraId="2C2FE13A" w14:textId="77777777" w:rsidR="001D4E91" w:rsidRDefault="001D4E91">
            <w:pPr>
              <w:pStyle w:val="Standarduser"/>
              <w:jc w:val="center"/>
            </w:pPr>
          </w:p>
        </w:tc>
        <w:tc>
          <w:tcPr>
            <w:tcW w:w="15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3E033E7" w14:textId="77777777" w:rsidR="001D4E91" w:rsidRDefault="00F327FF">
            <w:pPr>
              <w:pStyle w:val="Standarduser"/>
              <w:jc w:val="center"/>
            </w:pPr>
            <w:r>
              <w:t>-</w:t>
            </w:r>
          </w:p>
        </w:tc>
        <w:tc>
          <w:tcPr>
            <w:tcW w:w="14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3409DA" w14:textId="77777777" w:rsidR="001D4E91" w:rsidRDefault="00F327FF">
            <w:pPr>
              <w:pStyle w:val="Standarduser"/>
              <w:jc w:val="center"/>
            </w:pPr>
            <w:r>
              <w:t>-</w:t>
            </w:r>
          </w:p>
        </w:tc>
        <w:tc>
          <w:tcPr>
            <w:tcW w:w="14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66A9702" w14:textId="77777777" w:rsidR="001D4E91" w:rsidRDefault="00F327FF">
            <w:pPr>
              <w:pStyle w:val="Standarduser"/>
              <w:jc w:val="center"/>
            </w:pPr>
            <w:r>
              <w:t>-</w:t>
            </w:r>
          </w:p>
        </w:tc>
      </w:tr>
      <w:tr w:rsidR="001D4E91" w14:paraId="77EA120D" w14:textId="77777777">
        <w:trPr>
          <w:jc w:val="center"/>
        </w:trPr>
        <w:tc>
          <w:tcPr>
            <w:tcW w:w="20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73D2367" w14:textId="77777777" w:rsidR="001D4E91" w:rsidRDefault="00F327FF">
            <w:pPr>
              <w:pStyle w:val="Standarduser"/>
              <w:spacing w:before="80" w:after="80"/>
              <w:jc w:val="left"/>
            </w:pPr>
            <w:proofErr w:type="spellStart"/>
            <w:r>
              <w:t>Overcomingpain</w:t>
            </w:r>
            <w:proofErr w:type="spellEnd"/>
            <w:r>
              <w:t xml:space="preserve"> App</w:t>
            </w:r>
          </w:p>
        </w:tc>
        <w:tc>
          <w:tcPr>
            <w:tcW w:w="139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F83DBB0" w14:textId="77777777" w:rsidR="001D4E91" w:rsidRDefault="00F327FF">
            <w:pPr>
              <w:pStyle w:val="Standarduser"/>
              <w:jc w:val="center"/>
            </w:pPr>
            <w:r>
              <w:t>Daily</w:t>
            </w:r>
          </w:p>
        </w:tc>
        <w:tc>
          <w:tcPr>
            <w:tcW w:w="12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08FF4C3" w14:textId="77777777" w:rsidR="001D4E91" w:rsidRDefault="00F327FF">
            <w:pPr>
              <w:pStyle w:val="Standarduser"/>
              <w:jc w:val="center"/>
            </w:pPr>
            <w:r>
              <w:t>-</w:t>
            </w:r>
          </w:p>
        </w:tc>
        <w:tc>
          <w:tcPr>
            <w:tcW w:w="318" w:type="dxa"/>
            <w:tcBorders>
              <w:left w:val="single" w:sz="4" w:space="0" w:color="BFBFBF"/>
              <w:right w:val="single" w:sz="4" w:space="0" w:color="BFBFBF"/>
            </w:tcBorders>
            <w:tcMar>
              <w:top w:w="0" w:type="dxa"/>
              <w:left w:w="108" w:type="dxa"/>
              <w:bottom w:w="0" w:type="dxa"/>
              <w:right w:w="108" w:type="dxa"/>
            </w:tcMar>
            <w:vAlign w:val="center"/>
          </w:tcPr>
          <w:p w14:paraId="1DADA034" w14:textId="77777777" w:rsidR="001D4E91" w:rsidRDefault="001D4E91">
            <w:pPr>
              <w:pStyle w:val="Standarduser"/>
              <w:jc w:val="center"/>
            </w:pPr>
          </w:p>
        </w:tc>
        <w:tc>
          <w:tcPr>
            <w:tcW w:w="15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8E7A9AF" w14:textId="77777777" w:rsidR="001D4E91" w:rsidRDefault="001D4E91">
            <w:pPr>
              <w:pStyle w:val="Standarduser"/>
              <w:jc w:val="center"/>
            </w:pPr>
          </w:p>
        </w:tc>
        <w:tc>
          <w:tcPr>
            <w:tcW w:w="14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A655A4A" w14:textId="77777777" w:rsidR="001D4E91" w:rsidRDefault="001D4E91">
            <w:pPr>
              <w:pStyle w:val="Standarduser"/>
              <w:jc w:val="center"/>
            </w:pPr>
          </w:p>
        </w:tc>
        <w:tc>
          <w:tcPr>
            <w:tcW w:w="14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D45C02A" w14:textId="77777777" w:rsidR="001D4E91" w:rsidRDefault="001D4E91">
            <w:pPr>
              <w:pStyle w:val="Standarduser"/>
              <w:jc w:val="center"/>
            </w:pPr>
          </w:p>
        </w:tc>
      </w:tr>
      <w:tr w:rsidR="001D4E91" w14:paraId="3E03D4CB" w14:textId="77777777">
        <w:trPr>
          <w:jc w:val="center"/>
        </w:trPr>
        <w:tc>
          <w:tcPr>
            <w:tcW w:w="20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9C3743B" w14:textId="77777777" w:rsidR="001D4E91" w:rsidRDefault="00F327FF">
            <w:pPr>
              <w:pStyle w:val="Standarduser"/>
              <w:spacing w:before="80" w:after="80"/>
              <w:jc w:val="left"/>
            </w:pPr>
            <w:r>
              <w:t>Sleep Restore App</w:t>
            </w:r>
          </w:p>
        </w:tc>
        <w:tc>
          <w:tcPr>
            <w:tcW w:w="139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A4EF0DA" w14:textId="77777777" w:rsidR="001D4E91" w:rsidRDefault="00F327FF">
            <w:pPr>
              <w:pStyle w:val="Standarduser"/>
              <w:jc w:val="center"/>
            </w:pPr>
            <w:r>
              <w:t>Daily</w:t>
            </w:r>
          </w:p>
        </w:tc>
        <w:tc>
          <w:tcPr>
            <w:tcW w:w="12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17A8083" w14:textId="77777777" w:rsidR="001D4E91" w:rsidRDefault="00F327FF">
            <w:pPr>
              <w:pStyle w:val="Standarduser"/>
              <w:jc w:val="center"/>
            </w:pPr>
            <w:r>
              <w:t>-</w:t>
            </w:r>
          </w:p>
        </w:tc>
        <w:tc>
          <w:tcPr>
            <w:tcW w:w="318" w:type="dxa"/>
            <w:tcBorders>
              <w:left w:val="single" w:sz="4" w:space="0" w:color="BFBFBF"/>
              <w:right w:val="single" w:sz="4" w:space="0" w:color="BFBFBF"/>
            </w:tcBorders>
            <w:tcMar>
              <w:top w:w="0" w:type="dxa"/>
              <w:left w:w="108" w:type="dxa"/>
              <w:bottom w:w="0" w:type="dxa"/>
              <w:right w:w="108" w:type="dxa"/>
            </w:tcMar>
            <w:vAlign w:val="center"/>
          </w:tcPr>
          <w:p w14:paraId="23A0E69A" w14:textId="77777777" w:rsidR="001D4E91" w:rsidRDefault="001D4E91">
            <w:pPr>
              <w:pStyle w:val="Standarduser"/>
              <w:jc w:val="center"/>
            </w:pPr>
          </w:p>
        </w:tc>
        <w:tc>
          <w:tcPr>
            <w:tcW w:w="15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EBB6095" w14:textId="77777777" w:rsidR="001D4E91" w:rsidRDefault="001D4E91">
            <w:pPr>
              <w:pStyle w:val="Standarduser"/>
              <w:jc w:val="center"/>
            </w:pPr>
          </w:p>
        </w:tc>
        <w:tc>
          <w:tcPr>
            <w:tcW w:w="14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5752EA3" w14:textId="77777777" w:rsidR="001D4E91" w:rsidRDefault="001D4E91">
            <w:pPr>
              <w:pStyle w:val="Standarduser"/>
              <w:jc w:val="center"/>
            </w:pPr>
          </w:p>
        </w:tc>
        <w:tc>
          <w:tcPr>
            <w:tcW w:w="14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B8AFC75" w14:textId="77777777" w:rsidR="001D4E91" w:rsidRDefault="001D4E91">
            <w:pPr>
              <w:pStyle w:val="Standarduser"/>
              <w:jc w:val="center"/>
            </w:pPr>
          </w:p>
        </w:tc>
      </w:tr>
      <w:tr w:rsidR="001D4E91" w14:paraId="5077D0C8" w14:textId="77777777">
        <w:trPr>
          <w:jc w:val="center"/>
        </w:trPr>
        <w:tc>
          <w:tcPr>
            <w:tcW w:w="20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40743BE" w14:textId="77777777" w:rsidR="001D4E91" w:rsidRDefault="00F327FF">
            <w:pPr>
              <w:pStyle w:val="Standarduser"/>
              <w:spacing w:before="80" w:after="80"/>
              <w:jc w:val="left"/>
            </w:pPr>
            <w:r>
              <w:t>Calm and Confident App</w:t>
            </w:r>
          </w:p>
        </w:tc>
        <w:tc>
          <w:tcPr>
            <w:tcW w:w="139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5BE9B41" w14:textId="77777777" w:rsidR="001D4E91" w:rsidRDefault="00F327FF">
            <w:pPr>
              <w:pStyle w:val="Standarduser"/>
              <w:jc w:val="center"/>
            </w:pPr>
            <w:r>
              <w:t>Daily</w:t>
            </w:r>
          </w:p>
        </w:tc>
        <w:tc>
          <w:tcPr>
            <w:tcW w:w="12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C56CE2D" w14:textId="77777777" w:rsidR="001D4E91" w:rsidRDefault="00F327FF">
            <w:pPr>
              <w:pStyle w:val="Standarduser"/>
              <w:jc w:val="center"/>
            </w:pPr>
            <w:r>
              <w:t>-</w:t>
            </w:r>
          </w:p>
        </w:tc>
        <w:tc>
          <w:tcPr>
            <w:tcW w:w="318" w:type="dxa"/>
            <w:tcBorders>
              <w:left w:val="single" w:sz="4" w:space="0" w:color="BFBFBF"/>
              <w:right w:val="single" w:sz="4" w:space="0" w:color="BFBFBF"/>
            </w:tcBorders>
            <w:tcMar>
              <w:top w:w="0" w:type="dxa"/>
              <w:left w:w="108" w:type="dxa"/>
              <w:bottom w:w="0" w:type="dxa"/>
              <w:right w:w="108" w:type="dxa"/>
            </w:tcMar>
            <w:vAlign w:val="center"/>
          </w:tcPr>
          <w:p w14:paraId="39306BB7" w14:textId="77777777" w:rsidR="001D4E91" w:rsidRDefault="001D4E91">
            <w:pPr>
              <w:pStyle w:val="Standarduser"/>
              <w:jc w:val="center"/>
            </w:pPr>
          </w:p>
        </w:tc>
        <w:tc>
          <w:tcPr>
            <w:tcW w:w="15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1A11D61" w14:textId="77777777" w:rsidR="001D4E91" w:rsidRDefault="001D4E91">
            <w:pPr>
              <w:pStyle w:val="Standarduser"/>
              <w:jc w:val="center"/>
            </w:pPr>
          </w:p>
        </w:tc>
        <w:tc>
          <w:tcPr>
            <w:tcW w:w="14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F0DA2B" w14:textId="77777777" w:rsidR="001D4E91" w:rsidRDefault="001D4E91">
            <w:pPr>
              <w:pStyle w:val="Standarduser"/>
              <w:jc w:val="center"/>
            </w:pPr>
          </w:p>
        </w:tc>
        <w:tc>
          <w:tcPr>
            <w:tcW w:w="142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EEE8BD8" w14:textId="77777777" w:rsidR="001D4E91" w:rsidRDefault="001D4E91">
            <w:pPr>
              <w:pStyle w:val="Standarduser"/>
              <w:jc w:val="center"/>
            </w:pPr>
          </w:p>
        </w:tc>
      </w:tr>
    </w:tbl>
    <w:p w14:paraId="1F91777A" w14:textId="77777777" w:rsidR="001D4E91" w:rsidRDefault="001D4E91">
      <w:pPr>
        <w:pStyle w:val="Standarduser"/>
      </w:pPr>
    </w:p>
    <w:p w14:paraId="2AA14F99" w14:textId="77777777" w:rsidR="001D4E91" w:rsidRDefault="00F327FF">
      <w:pPr>
        <w:pStyle w:val="Heading3"/>
      </w:pPr>
      <w:bookmarkStart w:id="29" w:name="_Toc76783804"/>
      <w:bookmarkStart w:id="30" w:name="__RefHeading___Toc1948_120256713"/>
      <w:r>
        <w:t>Randomisation</w:t>
      </w:r>
      <w:bookmarkEnd w:id="29"/>
      <w:bookmarkEnd w:id="30"/>
    </w:p>
    <w:p w14:paraId="097776FA" w14:textId="77777777" w:rsidR="001D4E91" w:rsidRDefault="00F327FF">
      <w:pPr>
        <w:pStyle w:val="Standarduser"/>
        <w:spacing w:after="0"/>
        <w:jc w:val="left"/>
      </w:pPr>
      <w:r>
        <w:rPr>
          <w:rFonts w:eastAsia="Calibri" w:cs="Calibri"/>
          <w:color w:val="548DD4"/>
        </w:rPr>
        <w:tab/>
      </w:r>
      <w:r>
        <w:rPr>
          <w:rFonts w:eastAsia="Calibri" w:cs="Calibri"/>
          <w:color w:val="000000"/>
        </w:rPr>
        <w:t xml:space="preserve">This research will employ the Study </w:t>
      </w:r>
      <w:proofErr w:type="spellStart"/>
      <w:r>
        <w:rPr>
          <w:rFonts w:eastAsia="Calibri" w:cs="Calibri"/>
          <w:color w:val="000000"/>
        </w:rPr>
        <w:t>Randomiser</w:t>
      </w:r>
      <w:proofErr w:type="spellEnd"/>
      <w:r>
        <w:rPr>
          <w:rFonts w:eastAsia="Calibri" w:cs="Calibri"/>
          <w:color w:val="000000"/>
        </w:rPr>
        <w:t xml:space="preserve"> software (www.studyrandomizer.com) wherein both the researcher and study coordinator can create, and </w:t>
      </w:r>
      <w:proofErr w:type="spellStart"/>
      <w:r>
        <w:rPr>
          <w:rFonts w:eastAsia="Calibri" w:cs="Calibri"/>
          <w:color w:val="000000"/>
        </w:rPr>
        <w:t>utilise</w:t>
      </w:r>
      <w:proofErr w:type="spellEnd"/>
      <w:r>
        <w:rPr>
          <w:rFonts w:eastAsia="Calibri" w:cs="Calibri"/>
          <w:color w:val="000000"/>
        </w:rPr>
        <w:t xml:space="preserve">, one account to send out weblinks to the respective study participants. Both the researcher and study coordinator would update the online questionnaires into the software by filling out a form, with details regarding the research. As such, the aforementioned software will automatically </w:t>
      </w:r>
      <w:r w:rsidRPr="0066735B">
        <w:rPr>
          <w:rFonts w:eastAsia="Calibri" w:cs="Calibri"/>
          <w:color w:val="000000"/>
          <w:lang w:val="en-AU"/>
        </w:rPr>
        <w:t>randomise</w:t>
      </w:r>
      <w:r>
        <w:rPr>
          <w:rFonts w:eastAsia="Calibri" w:cs="Calibri"/>
          <w:color w:val="000000"/>
        </w:rPr>
        <w:t xml:space="preserve"> the participants into the distinct categories, whilst maintaining their privacy by allocating each candidate a numerical participant ID which prevents selection bias and insures against accidental bias- during the analysis phase of this research. Nevertheless, the researchers can still access data regarding the number of participants enrolled in the study through the “dashboard” feature, and the groups they are allocated to.</w:t>
      </w:r>
    </w:p>
    <w:p w14:paraId="471C18DB" w14:textId="77777777" w:rsidR="001D4E91" w:rsidRDefault="001D4E91">
      <w:pPr>
        <w:pStyle w:val="Standarduser"/>
        <w:spacing w:after="0" w:line="240" w:lineRule="auto"/>
        <w:jc w:val="left"/>
        <w:rPr>
          <w:rFonts w:ascii="Times New Roman" w:hAnsi="Times New Roman"/>
          <w:i/>
          <w:color w:val="000000"/>
          <w:sz w:val="24"/>
          <w:szCs w:val="24"/>
          <w:shd w:val="clear" w:color="auto" w:fill="FFFFFF"/>
          <w:lang w:val="en-AU" w:bidi="ar-SA"/>
        </w:rPr>
      </w:pPr>
    </w:p>
    <w:p w14:paraId="1BF260B4" w14:textId="77777777" w:rsidR="001D4E91" w:rsidRDefault="001D4E91">
      <w:pPr>
        <w:pStyle w:val="Standarduser"/>
      </w:pPr>
    </w:p>
    <w:p w14:paraId="3C749662" w14:textId="77777777" w:rsidR="001D4E91" w:rsidRDefault="00F327FF">
      <w:pPr>
        <w:pStyle w:val="Heading3"/>
      </w:pPr>
      <w:bookmarkStart w:id="31" w:name="_Toc76783805"/>
      <w:bookmarkStart w:id="32" w:name="__RefHeading___Toc1950_120256713"/>
      <w:r>
        <w:t>Study methodology</w:t>
      </w:r>
      <w:bookmarkEnd w:id="31"/>
      <w:bookmarkEnd w:id="32"/>
    </w:p>
    <w:p w14:paraId="5FBA01E5" w14:textId="384D3028" w:rsidR="001D4E91" w:rsidRDefault="00F327FF">
      <w:pPr>
        <w:pStyle w:val="Standarduser"/>
      </w:pPr>
      <w:r>
        <w:rPr>
          <w:rFonts w:eastAsia="Calibri"/>
          <w:color w:val="548DD4"/>
        </w:rPr>
        <w:tab/>
      </w:r>
      <w:r>
        <w:rPr>
          <w:rFonts w:eastAsia="Calibri"/>
          <w:color w:val="000000"/>
        </w:rPr>
        <w:t xml:space="preserve">The design of the present study is a parallel-group randomized controlled trial comprised of: (1) a </w:t>
      </w:r>
      <w:r w:rsidR="000B738C">
        <w:rPr>
          <w:rFonts w:eastAsia="Calibri"/>
          <w:color w:val="000000"/>
        </w:rPr>
        <w:t>4</w:t>
      </w:r>
      <w:r>
        <w:rPr>
          <w:rFonts w:eastAsia="Calibri"/>
          <w:color w:val="000000"/>
        </w:rPr>
        <w:t xml:space="preserve">-week mobile app treatment arm and (2) a </w:t>
      </w:r>
      <w:r w:rsidR="000B738C">
        <w:rPr>
          <w:rFonts w:eastAsia="Calibri"/>
          <w:color w:val="000000"/>
        </w:rPr>
        <w:t>4</w:t>
      </w:r>
      <w:r>
        <w:rPr>
          <w:rFonts w:eastAsia="Calibri"/>
          <w:color w:val="000000"/>
        </w:rPr>
        <w:t>-week control group (no treatment) arm.  Participants will be randomly allocated by the computer program (see section 6.3) to ensure blindness of the investigators.  Half of the participants to be allocated to the treatment group and the other half to the control group with no provision of the treatment apps. The proposed intervention (4 mobile apps) is available on Apple app store for iPhone devices and Google Play Services for android devices.  Users will be directed to use contents of all apps at least once a day, for example before bed and whilst they sleep.</w:t>
      </w:r>
    </w:p>
    <w:p w14:paraId="2ACA429E" w14:textId="4940E793" w:rsidR="00414186" w:rsidRDefault="00F327FF">
      <w:pPr>
        <w:pStyle w:val="Standarduser"/>
        <w:rPr>
          <w:rFonts w:eastAsia="Calibri"/>
          <w:color w:val="000000"/>
        </w:rPr>
      </w:pPr>
      <w:r>
        <w:rPr>
          <w:rFonts w:eastAsia="Calibri"/>
          <w:color w:val="000000"/>
        </w:rPr>
        <w:t>Screening will be conducted after consent as the process may involve the collection of sensitive data such as information about being on worker’s compensation and/or having sleep apnea</w:t>
      </w:r>
      <w:r w:rsidR="00414186">
        <w:rPr>
          <w:rFonts w:eastAsia="Calibri"/>
          <w:color w:val="000000"/>
        </w:rPr>
        <w:t xml:space="preserve"> and the use of psychotropic medication</w:t>
      </w:r>
      <w:r>
        <w:rPr>
          <w:rFonts w:eastAsia="Calibri"/>
          <w:color w:val="000000"/>
        </w:rPr>
        <w:t xml:space="preserve">. </w:t>
      </w:r>
    </w:p>
    <w:p w14:paraId="7DE7954A" w14:textId="20424E80" w:rsidR="001D4E91" w:rsidRDefault="00F327FF">
      <w:pPr>
        <w:pStyle w:val="Standarduser"/>
      </w:pPr>
      <w:r>
        <w:rPr>
          <w:rFonts w:eastAsia="Calibri"/>
          <w:color w:val="000000"/>
        </w:rPr>
        <w:t xml:space="preserve">The screening process will include the materials used in baseline, during and follow-up assessment on participants’ PTSD symptoms and sleep quality (see section “assessment measures” below), delivered in the format of online questionnaires.  Those who meet criteria will proceed to be invited to participate in the experiment trial.  </w:t>
      </w:r>
      <w:r w:rsidR="00F87458">
        <w:rPr>
          <w:rFonts w:eastAsia="Calibri"/>
          <w:color w:val="000000"/>
        </w:rPr>
        <w:t xml:space="preserve">They will be given one month to decide. </w:t>
      </w:r>
      <w:r>
        <w:rPr>
          <w:rFonts w:eastAsia="Calibri"/>
          <w:color w:val="000000"/>
        </w:rPr>
        <w:t xml:space="preserve">Self-report measures of sleep quality, sleep </w:t>
      </w:r>
      <w:r w:rsidRPr="0066735B">
        <w:rPr>
          <w:rFonts w:eastAsia="Calibri"/>
          <w:color w:val="000000"/>
          <w:lang w:val="en-AU"/>
        </w:rPr>
        <w:t>behaviours</w:t>
      </w:r>
      <w:r>
        <w:rPr>
          <w:rFonts w:eastAsia="Calibri"/>
          <w:color w:val="000000"/>
        </w:rPr>
        <w:t xml:space="preserve">, PTSD symptoms and medication use will be obtained in all </w:t>
      </w:r>
      <w:r>
        <w:rPr>
          <w:rFonts w:eastAsia="Calibri"/>
          <w:color w:val="000000"/>
        </w:rPr>
        <w:lastRenderedPageBreak/>
        <w:t>participants at baseline, immediate post-intervention, 3 months post-intervention and 6 months post-intervention.  Participants allocated to the waitlist control group will be provided the full version of sleep restore app and treatment materials upon completion of the study.  All data collection, treatment and assessment procedures will be conducted through online surveys and managed electronically.</w:t>
      </w:r>
    </w:p>
    <w:p w14:paraId="385735B0" w14:textId="77777777" w:rsidR="001D4E91" w:rsidRDefault="001D4E91">
      <w:pPr>
        <w:pStyle w:val="Standarduser"/>
        <w:rPr>
          <w:rFonts w:eastAsia="Calibri"/>
          <w:color w:val="000000"/>
        </w:rPr>
      </w:pPr>
    </w:p>
    <w:p w14:paraId="04B379E2" w14:textId="77777777" w:rsidR="001D4E91" w:rsidRDefault="00F327FF">
      <w:pPr>
        <w:pStyle w:val="Standarduser"/>
      </w:pPr>
      <w:r>
        <w:rPr>
          <w:b/>
          <w:bCs/>
        </w:rPr>
        <w:t>Assessment measures</w:t>
      </w:r>
    </w:p>
    <w:p w14:paraId="74577784" w14:textId="77777777" w:rsidR="001D4E91" w:rsidRDefault="00F327FF">
      <w:pPr>
        <w:pStyle w:val="Standarduser"/>
      </w:pPr>
      <w:r>
        <w:t xml:space="preserve">All assessment material will be provided in the form of online questionnaires that require an internet browser which can be used/found on any device.  These questionnaires aim to assess PTSD symptoms and stress factors that are affecting sleep and whether or not the user might be suffering from a medical sleep disorder such as sleep apnea or restless leg syndrome.  Subjects will be advised to seek professional help through email if they report positive in the above conditions.  </w:t>
      </w:r>
    </w:p>
    <w:p w14:paraId="5A90E76E" w14:textId="77777777" w:rsidR="001D4E91" w:rsidRDefault="00F327FF">
      <w:pPr>
        <w:pStyle w:val="Standarduser"/>
        <w:ind w:firstLine="720"/>
      </w:pPr>
      <w:r>
        <w:rPr>
          <w:b/>
          <w:bCs/>
        </w:rPr>
        <w:t>PTSD Checklist</w:t>
      </w:r>
    </w:p>
    <w:p w14:paraId="040B5722" w14:textId="1FE526D4" w:rsidR="001D4E91" w:rsidRDefault="00F327FF">
      <w:pPr>
        <w:pStyle w:val="Standarduser"/>
      </w:pPr>
      <w:r>
        <w:t>The PCL-</w:t>
      </w:r>
      <w:r w:rsidR="0097666F">
        <w:t>5</w:t>
      </w:r>
      <w:r>
        <w:t xml:space="preserve"> is a validated self-report scale for the assessment of PTSD symptoms, with a total of </w:t>
      </w:r>
      <w:r w:rsidR="0097666F">
        <w:t>20</w:t>
      </w:r>
      <w:r>
        <w:t xml:space="preserve"> items on a 5-point scale correspond to DSM-</w:t>
      </w:r>
      <w:r w:rsidR="0097666F">
        <w:t>5</w:t>
      </w:r>
      <w:r>
        <w:t xml:space="preserve"> symptoms of PTSD.  Checklist scores range from </w:t>
      </w:r>
      <w:r w:rsidR="0097666F">
        <w:t>0</w:t>
      </w:r>
      <w:r>
        <w:t xml:space="preserve"> to 8</w:t>
      </w:r>
      <w:r w:rsidR="0097666F">
        <w:t>0</w:t>
      </w:r>
      <w:r>
        <w:t>, with a score of 3</w:t>
      </w:r>
      <w:r w:rsidR="0097666F">
        <w:t>1</w:t>
      </w:r>
      <w:r>
        <w:t>-3</w:t>
      </w:r>
      <w:r w:rsidR="0097666F">
        <w:t>3</w:t>
      </w:r>
      <w:r>
        <w:t xml:space="preserve"> being the cut-off </w:t>
      </w:r>
      <w:r w:rsidR="0097666F">
        <w:t>indicative of probable</w:t>
      </w:r>
      <w:r>
        <w:t xml:space="preserve"> a diagnosis of PTSD and higher scores indicating a higher severity of PTSD symptoms. (</w:t>
      </w:r>
      <w:r w:rsidR="0097666F">
        <w:t xml:space="preserve">Blevins et al, 2015, </w:t>
      </w:r>
      <w:proofErr w:type="spellStart"/>
      <w:r w:rsidR="0097666F">
        <w:t>Bovins</w:t>
      </w:r>
      <w:proofErr w:type="spellEnd"/>
      <w:r w:rsidR="0097666F">
        <w:t xml:space="preserve"> et al, 2015, </w:t>
      </w:r>
      <w:r w:rsidR="00677174">
        <w:t>Wortman et al, 2016</w:t>
      </w:r>
      <w:r>
        <w:t>).</w:t>
      </w:r>
    </w:p>
    <w:p w14:paraId="096C0A41" w14:textId="77777777" w:rsidR="001D4E91" w:rsidRDefault="00F327FF">
      <w:pPr>
        <w:pStyle w:val="Standarduser"/>
        <w:ind w:firstLine="720"/>
      </w:pPr>
      <w:r>
        <w:rPr>
          <w:b/>
          <w:bCs/>
        </w:rPr>
        <w:t>Four-Dimensional Symptom Questionnaire (4DSQ)</w:t>
      </w:r>
    </w:p>
    <w:p w14:paraId="10D20408" w14:textId="77777777" w:rsidR="001D4E91" w:rsidRDefault="00F327FF">
      <w:pPr>
        <w:pStyle w:val="Standarduser"/>
      </w:pPr>
      <w:r>
        <w:t>The 4DSQ is a self-report questionnaire to assess distress, depression, anxiety and somatization. The questionnaire aims to differentiate between normal distress and psychiatric disorders.</w:t>
      </w:r>
    </w:p>
    <w:p w14:paraId="63F16505" w14:textId="77777777" w:rsidR="001D4E91" w:rsidRDefault="001D4E91">
      <w:pPr>
        <w:pStyle w:val="Standarduser"/>
      </w:pPr>
    </w:p>
    <w:p w14:paraId="3EBD60E9" w14:textId="77777777" w:rsidR="001D4E91" w:rsidRDefault="00F327FF">
      <w:pPr>
        <w:pStyle w:val="Standarduser"/>
      </w:pPr>
      <w:r>
        <w:rPr>
          <w:b/>
          <w:bCs/>
        </w:rPr>
        <w:t>Treatment conditions</w:t>
      </w:r>
    </w:p>
    <w:p w14:paraId="023B9A4C" w14:textId="77777777" w:rsidR="001D4E91" w:rsidRDefault="00F327FF">
      <w:pPr>
        <w:pStyle w:val="Standarduser"/>
        <w:ind w:firstLine="720"/>
      </w:pPr>
      <w:r>
        <w:rPr>
          <w:b/>
          <w:bCs/>
        </w:rPr>
        <w:t>Anxiety Release App</w:t>
      </w:r>
    </w:p>
    <w:p w14:paraId="439B0C4F" w14:textId="77777777" w:rsidR="001D4E91" w:rsidRDefault="00F327FF">
      <w:pPr>
        <w:pStyle w:val="Standarduser"/>
      </w:pPr>
      <w:r>
        <w:rPr>
          <w:rFonts w:eastAsia="Calibri"/>
        </w:rPr>
        <w:t>The Anxiety Release App incorporates brain training exercises, guided anxiety management sessions and bilateral stimulation material in audio and video formats. The purpose is to stimulate the brain with bilateral stimulation (alternating audio and/or visual stimuli), which captures attention processes and diverts emotional resources. It is predicted that the exercises would help release anxiety using sensory and auditory bilateral stimulation.</w:t>
      </w:r>
    </w:p>
    <w:p w14:paraId="2E33FD1B" w14:textId="77777777" w:rsidR="001D4E91" w:rsidRDefault="00F327FF">
      <w:pPr>
        <w:pStyle w:val="Standarduser"/>
        <w:ind w:firstLine="720"/>
      </w:pPr>
      <w:proofErr w:type="spellStart"/>
      <w:r>
        <w:rPr>
          <w:b/>
          <w:bCs/>
        </w:rPr>
        <w:t>Overcomingpain</w:t>
      </w:r>
      <w:proofErr w:type="spellEnd"/>
      <w:r>
        <w:rPr>
          <w:b/>
          <w:bCs/>
        </w:rPr>
        <w:t xml:space="preserve"> App</w:t>
      </w:r>
    </w:p>
    <w:p w14:paraId="1B81CD74" w14:textId="77777777" w:rsidR="001D4E91" w:rsidRDefault="00F327FF">
      <w:pPr>
        <w:pStyle w:val="Standarduser"/>
      </w:pPr>
      <w:r>
        <w:t xml:space="preserve">The </w:t>
      </w:r>
      <w:proofErr w:type="spellStart"/>
      <w:r>
        <w:t>Overcomingpain</w:t>
      </w:r>
      <w:proofErr w:type="spellEnd"/>
      <w:r>
        <w:t xml:space="preserve"> app is designed to decrease medically unexplained pain associated with trauma. This app comprises 20 sessions incorporating a mix of BLS, pain-relieving imagery and suggestions and behavioral exercises divided into three playlists targeting mental and emotional dimensions of chronic pain;</w:t>
      </w:r>
    </w:p>
    <w:p w14:paraId="5DB38A0B" w14:textId="77777777" w:rsidR="001D4E91" w:rsidRDefault="00F327FF">
      <w:pPr>
        <w:pStyle w:val="Standarduser"/>
      </w:pPr>
      <w:r>
        <w:t>1. Mental Healing strategies,</w:t>
      </w:r>
    </w:p>
    <w:p w14:paraId="4BC3BCF5" w14:textId="77777777" w:rsidR="001D4E91" w:rsidRDefault="00F327FF">
      <w:pPr>
        <w:pStyle w:val="Standarduser"/>
      </w:pPr>
      <w:r>
        <w:t>2. Sensory Healing strategies and</w:t>
      </w:r>
    </w:p>
    <w:p w14:paraId="2F34F199" w14:textId="77777777" w:rsidR="001D4E91" w:rsidRDefault="00F327FF">
      <w:pPr>
        <w:pStyle w:val="Standarduser"/>
        <w:spacing w:line="251" w:lineRule="auto"/>
      </w:pPr>
      <w:r>
        <w:t>3. Stress Management. created by the author before the era or mobile apps.</w:t>
      </w:r>
    </w:p>
    <w:p w14:paraId="1D255852" w14:textId="77777777" w:rsidR="001D4E91" w:rsidRDefault="00F327FF">
      <w:pPr>
        <w:pStyle w:val="Standarduser"/>
        <w:spacing w:line="251" w:lineRule="auto"/>
      </w:pPr>
      <w:r>
        <w:lastRenderedPageBreak/>
        <w:t>This app is based on a CD called ‘Pain Control based on EMDR’, created by the author before the era of mobile apps.</w:t>
      </w:r>
    </w:p>
    <w:p w14:paraId="3CB9FE2F" w14:textId="77777777" w:rsidR="001D4E91" w:rsidRDefault="001D4E91">
      <w:pPr>
        <w:pStyle w:val="Standarduser"/>
      </w:pPr>
    </w:p>
    <w:p w14:paraId="465913FC" w14:textId="77777777" w:rsidR="001D4E91" w:rsidRDefault="00F327FF">
      <w:pPr>
        <w:pStyle w:val="Standarduser"/>
        <w:ind w:firstLine="720"/>
      </w:pPr>
      <w:r>
        <w:rPr>
          <w:b/>
          <w:bCs/>
        </w:rPr>
        <w:t>Sleep Restore App</w:t>
      </w:r>
    </w:p>
    <w:p w14:paraId="62608C40" w14:textId="77777777" w:rsidR="001D4E91" w:rsidRDefault="00F327FF">
      <w:pPr>
        <w:pStyle w:val="Standarduser"/>
      </w:pPr>
      <w:r>
        <w:t>The Sleep Restore app was developed to specifically address the effects of traumatic stress which lead to insomnia, namely: trouble falling asleep, night-waking, hypervigilance, worry, nightmares and feelings of lack of safety.  Based on the response collected from each participant in the online assessment, the Sleep Restore app will automatically generate a unique meditation playlist from 18 sessions of pre-installed guided EMDR-based treatment materials including: BLS (natural sounds, music and story reading), individually designed to address the different effects of stress.  Materials will be available immediately after completion of baseline assessments.  Participants will be instructed to utilize these materials whenever they experience trouble falling asleep.  They will also be encouraged to revisit the app more often in order to unlock extra treatment materials.</w:t>
      </w:r>
    </w:p>
    <w:p w14:paraId="2CF16E0F" w14:textId="77777777" w:rsidR="001D4E91" w:rsidRDefault="00F327FF">
      <w:pPr>
        <w:pStyle w:val="Standarduser"/>
        <w:ind w:firstLine="720"/>
      </w:pPr>
      <w:r>
        <w:rPr>
          <w:b/>
          <w:bCs/>
        </w:rPr>
        <w:t>Calm and Confident App</w:t>
      </w:r>
    </w:p>
    <w:p w14:paraId="45180420" w14:textId="77777777" w:rsidR="001D4E91" w:rsidRDefault="00F327FF">
      <w:pPr>
        <w:pStyle w:val="Standarduser"/>
        <w:spacing w:line="251" w:lineRule="auto"/>
        <w:ind w:firstLine="720"/>
      </w:pPr>
      <w:r>
        <w:t>The Calm and Confident app incorporates guided meditations. BLS and ego-enhancing suggestions to stimulate decreased tension, relaxation and increased confidence. In addition to decreasing stress, this app aims to facilitate a relaxed state of well-being in the listener. The 10 tracks include session targeting stress and anxiety relief, emotional integration and self-worth. This app is based on a CD of the same name, created by the author before the era or mobile apps.</w:t>
      </w:r>
    </w:p>
    <w:p w14:paraId="45630ED3" w14:textId="77777777" w:rsidR="001D4E91" w:rsidRDefault="001D4E91">
      <w:pPr>
        <w:pStyle w:val="Standarduser"/>
      </w:pPr>
    </w:p>
    <w:p w14:paraId="043C8E45" w14:textId="77777777" w:rsidR="001D4E91" w:rsidRDefault="00F327FF">
      <w:pPr>
        <w:pStyle w:val="Standarduser"/>
      </w:pPr>
      <w:r>
        <w:rPr>
          <w:b/>
          <w:bCs/>
        </w:rPr>
        <w:t>Waitlist control condition</w:t>
      </w:r>
    </w:p>
    <w:p w14:paraId="222AA9D6" w14:textId="77777777" w:rsidR="001D4E91" w:rsidRDefault="00F327FF">
      <w:pPr>
        <w:pStyle w:val="Standarduser"/>
      </w:pPr>
      <w:r>
        <w:t>The waitlist control condition will consist of only monitoring PTSD symptoms and anxiety, MUS, sleep and self-confidence using the assessment measures during assessment periods at baseline, immediate post-intervention, 3- and 6-months post-study.  Participants will not be provided any treatment materials or feedback until the end of study.</w:t>
      </w:r>
    </w:p>
    <w:p w14:paraId="59C23621" w14:textId="77777777" w:rsidR="001D4E91" w:rsidRDefault="00F327FF">
      <w:pPr>
        <w:pStyle w:val="Standarduser"/>
      </w:pPr>
      <w:r>
        <w:rPr>
          <w:b/>
          <w:bCs/>
        </w:rPr>
        <w:t>Treatment condition summary</w:t>
      </w:r>
    </w:p>
    <w:tbl>
      <w:tblPr>
        <w:tblW w:w="10116" w:type="dxa"/>
        <w:tblInd w:w="-356" w:type="dxa"/>
        <w:tblLayout w:type="fixed"/>
        <w:tblCellMar>
          <w:left w:w="10" w:type="dxa"/>
          <w:right w:w="10" w:type="dxa"/>
        </w:tblCellMar>
        <w:tblLook w:val="04A0" w:firstRow="1" w:lastRow="0" w:firstColumn="1" w:lastColumn="0" w:noHBand="0" w:noVBand="1"/>
      </w:tblPr>
      <w:tblGrid>
        <w:gridCol w:w="1413"/>
        <w:gridCol w:w="4364"/>
        <w:gridCol w:w="4339"/>
      </w:tblGrid>
      <w:tr w:rsidR="001D4E91" w14:paraId="47BB1216"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38375" w14:textId="77777777" w:rsidR="001D4E91" w:rsidRDefault="001D4E91">
            <w:pPr>
              <w:pStyle w:val="Standarduser"/>
              <w:rPr>
                <w:color w:val="000000"/>
              </w:rPr>
            </w:pPr>
          </w:p>
        </w:tc>
        <w:tc>
          <w:tcPr>
            <w:tcW w:w="4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6CF75" w14:textId="77777777" w:rsidR="001D4E91" w:rsidRDefault="00F327FF">
            <w:pPr>
              <w:pStyle w:val="Standarduser"/>
            </w:pPr>
            <w:r>
              <w:rPr>
                <w:color w:val="000000"/>
              </w:rPr>
              <w:t>Sleep Restore (bilateral stimulation)</w:t>
            </w:r>
          </w:p>
        </w:tc>
        <w:tc>
          <w:tcPr>
            <w:tcW w:w="4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19EEF" w14:textId="77777777" w:rsidR="001D4E91" w:rsidRDefault="00F327FF">
            <w:pPr>
              <w:pStyle w:val="Standarduser"/>
            </w:pPr>
            <w:r>
              <w:rPr>
                <w:color w:val="000000"/>
              </w:rPr>
              <w:t>Waitlist control</w:t>
            </w:r>
          </w:p>
        </w:tc>
      </w:tr>
      <w:tr w:rsidR="001D4E91" w14:paraId="1796D6E5" w14:textId="77777777">
        <w:trPr>
          <w:trHeight w:val="898"/>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1B8F8" w14:textId="77777777" w:rsidR="001D4E91" w:rsidRDefault="00F327FF">
            <w:pPr>
              <w:pStyle w:val="Standarduser"/>
            </w:pPr>
            <w:r>
              <w:rPr>
                <w:color w:val="000000"/>
              </w:rPr>
              <w:t>Treatment content</w:t>
            </w:r>
          </w:p>
        </w:tc>
        <w:tc>
          <w:tcPr>
            <w:tcW w:w="4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20046" w14:textId="77777777" w:rsidR="001D4E91" w:rsidRDefault="00F327FF">
            <w:pPr>
              <w:pStyle w:val="Standarduser"/>
              <w:spacing w:before="80" w:after="80"/>
              <w:jc w:val="left"/>
            </w:pPr>
            <w:r>
              <w:t>Anxiety Release App</w:t>
            </w:r>
          </w:p>
          <w:p w14:paraId="54A152C6" w14:textId="77777777" w:rsidR="001D4E91" w:rsidRDefault="00F327FF">
            <w:pPr>
              <w:pStyle w:val="Standarduser"/>
              <w:spacing w:before="80" w:after="80"/>
              <w:jc w:val="left"/>
            </w:pPr>
            <w:proofErr w:type="spellStart"/>
            <w:r>
              <w:t>Overcomingpain</w:t>
            </w:r>
            <w:proofErr w:type="spellEnd"/>
            <w:r>
              <w:t xml:space="preserve"> App</w:t>
            </w:r>
          </w:p>
          <w:p w14:paraId="4BF14B7F" w14:textId="77777777" w:rsidR="001D4E91" w:rsidRDefault="00F327FF">
            <w:pPr>
              <w:pStyle w:val="Standarduser"/>
              <w:spacing w:before="80" w:after="80"/>
              <w:jc w:val="left"/>
            </w:pPr>
            <w:r>
              <w:t>Sleep Restore App</w:t>
            </w:r>
          </w:p>
          <w:p w14:paraId="02EA319D" w14:textId="77777777" w:rsidR="001D4E91" w:rsidRDefault="00F327FF">
            <w:pPr>
              <w:pStyle w:val="Standarduser"/>
              <w:spacing w:before="80" w:after="80"/>
              <w:jc w:val="left"/>
            </w:pPr>
            <w:r>
              <w:t>Calm and Confident App</w:t>
            </w:r>
          </w:p>
        </w:tc>
        <w:tc>
          <w:tcPr>
            <w:tcW w:w="4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E0BC8" w14:textId="77777777" w:rsidR="001D4E91" w:rsidRDefault="00F327FF">
            <w:pPr>
              <w:pStyle w:val="Standarduser"/>
            </w:pPr>
            <w:r>
              <w:rPr>
                <w:color w:val="000000"/>
              </w:rPr>
              <w:t>N/A [advised that full treatment would be provided upon completion]</w:t>
            </w:r>
          </w:p>
        </w:tc>
      </w:tr>
      <w:tr w:rsidR="001D4E91" w14:paraId="39E03133"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ED481" w14:textId="77777777" w:rsidR="001D4E91" w:rsidRDefault="00F327FF">
            <w:pPr>
              <w:pStyle w:val="Standarduser"/>
            </w:pPr>
            <w:r>
              <w:rPr>
                <w:color w:val="000000"/>
              </w:rPr>
              <w:t>Duration</w:t>
            </w:r>
          </w:p>
        </w:tc>
        <w:tc>
          <w:tcPr>
            <w:tcW w:w="4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B0D04" w14:textId="77777777" w:rsidR="001D4E91" w:rsidRDefault="00F327FF">
            <w:pPr>
              <w:pStyle w:val="Standarduser"/>
            </w:pPr>
            <w:r>
              <w:rPr>
                <w:color w:val="000000"/>
              </w:rPr>
              <w:t>(Minimum of) 8 weeks</w:t>
            </w:r>
          </w:p>
        </w:tc>
        <w:tc>
          <w:tcPr>
            <w:tcW w:w="4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F161C" w14:textId="77777777" w:rsidR="001D4E91" w:rsidRDefault="00F327FF">
            <w:pPr>
              <w:pStyle w:val="Standarduser"/>
            </w:pPr>
            <w:r>
              <w:rPr>
                <w:color w:val="000000"/>
              </w:rPr>
              <w:t>N/A</w:t>
            </w:r>
          </w:p>
        </w:tc>
      </w:tr>
      <w:tr w:rsidR="001D4E91" w14:paraId="1F544E9D"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C4346" w14:textId="77777777" w:rsidR="001D4E91" w:rsidRDefault="00F327FF">
            <w:pPr>
              <w:pStyle w:val="Standarduser"/>
            </w:pPr>
            <w:r>
              <w:rPr>
                <w:color w:val="000000"/>
              </w:rPr>
              <w:t>Delivery context</w:t>
            </w:r>
          </w:p>
        </w:tc>
        <w:tc>
          <w:tcPr>
            <w:tcW w:w="4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DB4C9" w14:textId="77777777" w:rsidR="001D4E91" w:rsidRDefault="00F327FF">
            <w:pPr>
              <w:pStyle w:val="Standarduser"/>
            </w:pPr>
            <w:r>
              <w:rPr>
                <w:color w:val="000000"/>
              </w:rPr>
              <w:t>Online mobile app</w:t>
            </w:r>
          </w:p>
        </w:tc>
        <w:tc>
          <w:tcPr>
            <w:tcW w:w="4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D737C" w14:textId="77777777" w:rsidR="001D4E91" w:rsidRDefault="00F327FF">
            <w:pPr>
              <w:pStyle w:val="Standarduser"/>
            </w:pPr>
            <w:r>
              <w:rPr>
                <w:color w:val="000000"/>
              </w:rPr>
              <w:t>N/A</w:t>
            </w:r>
          </w:p>
        </w:tc>
      </w:tr>
      <w:tr w:rsidR="001D4E91" w14:paraId="04455D0F" w14:textId="77777777">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8AC8A" w14:textId="77777777" w:rsidR="001D4E91" w:rsidRDefault="00F327FF">
            <w:pPr>
              <w:pStyle w:val="Standarduser"/>
            </w:pPr>
            <w:r>
              <w:rPr>
                <w:color w:val="000000"/>
              </w:rPr>
              <w:t>Assessment content</w:t>
            </w:r>
          </w:p>
        </w:tc>
        <w:tc>
          <w:tcPr>
            <w:tcW w:w="4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FD2E4" w14:textId="77777777" w:rsidR="001D4E91" w:rsidRDefault="00F327FF">
            <w:pPr>
              <w:pStyle w:val="Standarduser"/>
            </w:pPr>
            <w:r>
              <w:rPr>
                <w:color w:val="000000"/>
              </w:rPr>
              <w:t>PTSD checklist + Sleep questionnaire at:</w:t>
            </w:r>
          </w:p>
          <w:p w14:paraId="79AA6DD6" w14:textId="77777777" w:rsidR="001D4E91" w:rsidRDefault="00F327FF">
            <w:pPr>
              <w:pStyle w:val="ListParagraph"/>
              <w:numPr>
                <w:ilvl w:val="0"/>
                <w:numId w:val="28"/>
              </w:numPr>
              <w:spacing w:after="0" w:line="240" w:lineRule="auto"/>
              <w:jc w:val="left"/>
            </w:pPr>
            <w:r>
              <w:rPr>
                <w:color w:val="000000"/>
              </w:rPr>
              <w:t>Baseline</w:t>
            </w:r>
          </w:p>
          <w:p w14:paraId="1A44A062" w14:textId="77777777" w:rsidR="001D4E91" w:rsidRDefault="00F327FF">
            <w:pPr>
              <w:pStyle w:val="ListParagraph"/>
              <w:numPr>
                <w:ilvl w:val="0"/>
                <w:numId w:val="29"/>
              </w:numPr>
              <w:spacing w:after="0" w:line="240" w:lineRule="auto"/>
              <w:jc w:val="left"/>
            </w:pPr>
            <w:r>
              <w:rPr>
                <w:color w:val="000000"/>
              </w:rPr>
              <w:t>Follow-up</w:t>
            </w:r>
          </w:p>
          <w:p w14:paraId="55C989F8" w14:textId="77777777" w:rsidR="001D4E91" w:rsidRDefault="00F327FF">
            <w:pPr>
              <w:pStyle w:val="ListParagraph"/>
              <w:numPr>
                <w:ilvl w:val="0"/>
                <w:numId w:val="17"/>
              </w:numPr>
              <w:spacing w:after="0" w:line="240" w:lineRule="auto"/>
              <w:jc w:val="left"/>
            </w:pPr>
            <w:r>
              <w:rPr>
                <w:color w:val="000000"/>
              </w:rPr>
              <w:t>3 months post-treatment</w:t>
            </w:r>
          </w:p>
          <w:p w14:paraId="2FBEDC0A" w14:textId="77777777" w:rsidR="001D4E91" w:rsidRDefault="00F327FF">
            <w:pPr>
              <w:pStyle w:val="ListParagraph"/>
              <w:numPr>
                <w:ilvl w:val="0"/>
                <w:numId w:val="17"/>
              </w:numPr>
              <w:spacing w:after="0" w:line="240" w:lineRule="auto"/>
              <w:jc w:val="left"/>
            </w:pPr>
            <w:r>
              <w:rPr>
                <w:color w:val="000000"/>
              </w:rPr>
              <w:lastRenderedPageBreak/>
              <w:t>6 months post-treatment</w:t>
            </w:r>
          </w:p>
        </w:tc>
        <w:tc>
          <w:tcPr>
            <w:tcW w:w="4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C4985" w14:textId="77777777" w:rsidR="001D4E91" w:rsidRDefault="00F327FF">
            <w:pPr>
              <w:pStyle w:val="Standarduser"/>
              <w:spacing w:after="0" w:line="240" w:lineRule="auto"/>
              <w:jc w:val="left"/>
            </w:pPr>
            <w:r>
              <w:rPr>
                <w:color w:val="000000"/>
              </w:rPr>
              <w:lastRenderedPageBreak/>
              <w:t>PTSD checklist + Sleep questionnaire at:</w:t>
            </w:r>
          </w:p>
          <w:p w14:paraId="1A6D3DA6" w14:textId="77777777" w:rsidR="001D4E91" w:rsidRDefault="001D4E91">
            <w:pPr>
              <w:pStyle w:val="Standarduser"/>
              <w:spacing w:after="0" w:line="240" w:lineRule="auto"/>
              <w:jc w:val="left"/>
              <w:rPr>
                <w:color w:val="000000"/>
              </w:rPr>
            </w:pPr>
          </w:p>
          <w:p w14:paraId="6BE2C3F9" w14:textId="77777777" w:rsidR="001D4E91" w:rsidRDefault="00F327FF">
            <w:pPr>
              <w:pStyle w:val="ListParagraph"/>
              <w:numPr>
                <w:ilvl w:val="0"/>
                <w:numId w:val="17"/>
              </w:numPr>
              <w:spacing w:after="0" w:line="240" w:lineRule="auto"/>
              <w:jc w:val="left"/>
            </w:pPr>
            <w:r>
              <w:rPr>
                <w:color w:val="000000"/>
              </w:rPr>
              <w:t>Baseline</w:t>
            </w:r>
          </w:p>
          <w:p w14:paraId="758509E9" w14:textId="77777777" w:rsidR="001D4E91" w:rsidRDefault="00F327FF">
            <w:pPr>
              <w:pStyle w:val="ListParagraph"/>
              <w:numPr>
                <w:ilvl w:val="0"/>
                <w:numId w:val="17"/>
              </w:numPr>
              <w:spacing w:after="0" w:line="240" w:lineRule="auto"/>
              <w:jc w:val="left"/>
            </w:pPr>
            <w:r>
              <w:rPr>
                <w:color w:val="000000"/>
              </w:rPr>
              <w:t>Follow-up</w:t>
            </w:r>
          </w:p>
          <w:p w14:paraId="0BDA2390" w14:textId="77777777" w:rsidR="001D4E91" w:rsidRDefault="00F327FF">
            <w:pPr>
              <w:pStyle w:val="ListParagraph"/>
              <w:numPr>
                <w:ilvl w:val="0"/>
                <w:numId w:val="17"/>
              </w:numPr>
              <w:spacing w:after="0" w:line="240" w:lineRule="auto"/>
              <w:jc w:val="left"/>
            </w:pPr>
            <w:r>
              <w:rPr>
                <w:color w:val="000000"/>
              </w:rPr>
              <w:t>3 months post-treatment</w:t>
            </w:r>
          </w:p>
          <w:p w14:paraId="4A92FECA" w14:textId="77777777" w:rsidR="001D4E91" w:rsidRDefault="00F327FF">
            <w:pPr>
              <w:pStyle w:val="ListParagraph"/>
              <w:numPr>
                <w:ilvl w:val="0"/>
                <w:numId w:val="17"/>
              </w:numPr>
              <w:spacing w:after="0" w:line="240" w:lineRule="auto"/>
              <w:jc w:val="left"/>
            </w:pPr>
            <w:r>
              <w:rPr>
                <w:color w:val="000000"/>
              </w:rPr>
              <w:lastRenderedPageBreak/>
              <w:t>6 months post-treatment</w:t>
            </w:r>
          </w:p>
        </w:tc>
      </w:tr>
    </w:tbl>
    <w:p w14:paraId="740FBB79" w14:textId="77777777" w:rsidR="001D4E91" w:rsidRDefault="001D4E91">
      <w:pPr>
        <w:pStyle w:val="Standarduser"/>
        <w:rPr>
          <w:b/>
          <w:color w:val="000000"/>
        </w:rPr>
      </w:pPr>
    </w:p>
    <w:p w14:paraId="1A98058C" w14:textId="77777777" w:rsidR="001D4E91" w:rsidRDefault="001D4E91">
      <w:pPr>
        <w:pStyle w:val="Standarduser"/>
        <w:rPr>
          <w:color w:val="548DD4"/>
        </w:rPr>
      </w:pPr>
    </w:p>
    <w:p w14:paraId="5519979C" w14:textId="77777777" w:rsidR="001D4E91" w:rsidRDefault="00F327FF">
      <w:pPr>
        <w:pStyle w:val="Heading1"/>
      </w:pPr>
      <w:bookmarkStart w:id="33" w:name="_Toc76783806"/>
      <w:bookmarkStart w:id="34" w:name="__RefHeading___Toc1952_120256713"/>
      <w:r>
        <w:t>Study Population</w:t>
      </w:r>
      <w:bookmarkEnd w:id="33"/>
      <w:bookmarkEnd w:id="34"/>
    </w:p>
    <w:p w14:paraId="51DA2E03" w14:textId="77777777" w:rsidR="001D4E91" w:rsidRDefault="00F327FF">
      <w:pPr>
        <w:pStyle w:val="Heading3"/>
      </w:pPr>
      <w:bookmarkStart w:id="35" w:name="_Toc76783807"/>
      <w:bookmarkStart w:id="36" w:name="__RefHeading___Toc1954_120256713"/>
      <w:r>
        <w:t>Recruitment Procedure</w:t>
      </w:r>
      <w:bookmarkEnd w:id="35"/>
      <w:bookmarkEnd w:id="36"/>
    </w:p>
    <w:p w14:paraId="3A2409F9" w14:textId="190958B1" w:rsidR="001D4E91" w:rsidRDefault="00F327FF">
      <w:pPr>
        <w:pStyle w:val="Standarduser"/>
      </w:pPr>
      <w:r>
        <w:rPr>
          <w:rFonts w:eastAsia="Calibri" w:cs="Calibri"/>
          <w:color w:val="000000"/>
        </w:rPr>
        <w:tab/>
        <w:t xml:space="preserve">Study participants will be recruited through internet postings (i.e. Facebook, email call-outs to trauma therapists) and promotion online on a voluntary participation basis. Context of the study, inclusion criteria and exclusion criteria will be provided in the recruitment material for reference. Study participants (both treatment and control group) will include individuals who have been diagnosed with PTSD and complain of </w:t>
      </w:r>
      <w:r w:rsidR="00515584">
        <w:rPr>
          <w:rFonts w:eastAsia="Calibri" w:cs="Calibri"/>
          <w:color w:val="000000"/>
        </w:rPr>
        <w:t>symptoms of PTSD</w:t>
      </w:r>
      <w:r>
        <w:rPr>
          <w:rFonts w:eastAsia="Calibri" w:cs="Calibri"/>
          <w:color w:val="000000"/>
        </w:rPr>
        <w:t xml:space="preserve"> such as anxiety, MUS and insomnia based on responses to the screening questionnaires.</w:t>
      </w:r>
    </w:p>
    <w:p w14:paraId="139F69FB" w14:textId="77777777" w:rsidR="001D4E91" w:rsidRDefault="00F327FF">
      <w:pPr>
        <w:pStyle w:val="Heading3"/>
      </w:pPr>
      <w:bookmarkStart w:id="37" w:name="__RefHeading___Toc1956_120256713"/>
      <w:bookmarkStart w:id="38" w:name="_Toc76783808"/>
      <w:r>
        <w:t>Inclusion Criteria</w:t>
      </w:r>
      <w:bookmarkEnd w:id="37"/>
      <w:bookmarkEnd w:id="38"/>
    </w:p>
    <w:p w14:paraId="65B17176" w14:textId="450F6AE4" w:rsidR="001D4E91" w:rsidRDefault="00F327FF">
      <w:pPr>
        <w:pStyle w:val="Standarduser"/>
        <w:spacing w:after="0"/>
        <w:jc w:val="left"/>
      </w:pPr>
      <w:r>
        <w:rPr>
          <w:rFonts w:eastAsia="Calibri" w:cs="Calibri"/>
          <w:color w:val="000000"/>
        </w:rPr>
        <w:tab/>
        <w:t xml:space="preserve">Study participants will be recruited through online postings and promotion to the general public within Australia and internationally. Study participants will include individuals who; (1) </w:t>
      </w:r>
      <w:r w:rsidR="00515584">
        <w:rPr>
          <w:rFonts w:eastAsia="Calibri" w:cs="Calibri"/>
          <w:color w:val="000000"/>
        </w:rPr>
        <w:t xml:space="preserve">have clinical levels of symptoms of </w:t>
      </w:r>
      <w:r>
        <w:rPr>
          <w:rFonts w:eastAsia="Calibri" w:cs="Calibri"/>
          <w:color w:val="000000"/>
        </w:rPr>
        <w:t>PTSD at the time of self-report screening based on responses to the PCL-</w:t>
      </w:r>
      <w:r w:rsidR="0086564A">
        <w:rPr>
          <w:rFonts w:eastAsia="Calibri" w:cs="Calibri"/>
          <w:color w:val="000000"/>
        </w:rPr>
        <w:t xml:space="preserve">5 </w:t>
      </w:r>
      <w:r>
        <w:rPr>
          <w:rFonts w:eastAsia="Calibri" w:cs="Calibri"/>
          <w:color w:val="000000"/>
        </w:rPr>
        <w:t>checklist and/or; (2) Experience of sleeping problems (e.g. trouble falling asleep, night-waking, lack of restorative sleep) as evaluated the Sleep condition indicator (SCI) criteria for Insomnia; (3) English-speaking male or female PTSD sufferers above the age of 18.</w:t>
      </w:r>
      <w:r w:rsidR="00515584">
        <w:rPr>
          <w:rFonts w:eastAsia="Calibri" w:cs="Calibri"/>
          <w:color w:val="000000"/>
        </w:rPr>
        <w:t xml:space="preserve"> The study is open to people of all races and gender.</w:t>
      </w:r>
    </w:p>
    <w:p w14:paraId="635AAD4F" w14:textId="77777777" w:rsidR="001D4E91" w:rsidRDefault="001D4E91">
      <w:pPr>
        <w:pStyle w:val="Standarduser"/>
        <w:spacing w:after="0" w:line="240" w:lineRule="auto"/>
        <w:jc w:val="left"/>
      </w:pPr>
    </w:p>
    <w:p w14:paraId="28B789B1" w14:textId="77777777" w:rsidR="001D4E91" w:rsidRDefault="00F327FF">
      <w:pPr>
        <w:pStyle w:val="Heading3"/>
      </w:pPr>
      <w:bookmarkStart w:id="39" w:name="_Toc76783809"/>
      <w:bookmarkStart w:id="40" w:name="__RefHeading___Toc1958_120256713"/>
      <w:r>
        <w:t>Exclusion Criteria</w:t>
      </w:r>
      <w:bookmarkEnd w:id="39"/>
      <w:bookmarkEnd w:id="40"/>
    </w:p>
    <w:p w14:paraId="242A048C" w14:textId="49FECD34" w:rsidR="001D4E91" w:rsidRDefault="00F327FF">
      <w:pPr>
        <w:pStyle w:val="Standarduser"/>
        <w:spacing w:after="0"/>
        <w:jc w:val="left"/>
      </w:pPr>
      <w:r>
        <w:rPr>
          <w:rFonts w:eastAsia="Calibri" w:cs="Calibri"/>
        </w:rPr>
        <w:tab/>
        <w:t xml:space="preserve">Exclusion criteria will be: (1) </w:t>
      </w:r>
      <w:r w:rsidR="00EA47B2">
        <w:rPr>
          <w:rFonts w:eastAsia="Calibri" w:cs="Calibri"/>
        </w:rPr>
        <w:t>Lack of access to mobile apps</w:t>
      </w:r>
      <w:r>
        <w:rPr>
          <w:rFonts w:eastAsia="Calibri" w:cs="Calibri"/>
        </w:rPr>
        <w:t xml:space="preserve">; (2) </w:t>
      </w:r>
      <w:r w:rsidR="00090DF8">
        <w:rPr>
          <w:rFonts w:eastAsia="Calibri" w:cs="Calibri"/>
        </w:rPr>
        <w:t>on-going self-harm/</w:t>
      </w:r>
      <w:proofErr w:type="spellStart"/>
      <w:r w:rsidR="00090DF8">
        <w:rPr>
          <w:rFonts w:eastAsia="Calibri" w:cs="Calibri"/>
        </w:rPr>
        <w:t>suidical</w:t>
      </w:r>
      <w:proofErr w:type="spellEnd"/>
      <w:r w:rsidR="00090DF8">
        <w:rPr>
          <w:rFonts w:eastAsia="Calibri" w:cs="Calibri"/>
        </w:rPr>
        <w:t xml:space="preserve"> or </w:t>
      </w:r>
      <w:proofErr w:type="spellStart"/>
      <w:r w:rsidR="00090DF8">
        <w:rPr>
          <w:rFonts w:eastAsia="Calibri" w:cs="Calibri"/>
        </w:rPr>
        <w:t>homidical</w:t>
      </w:r>
      <w:proofErr w:type="spellEnd"/>
      <w:r w:rsidR="00090DF8">
        <w:rPr>
          <w:rFonts w:eastAsia="Calibri" w:cs="Calibri"/>
        </w:rPr>
        <w:t xml:space="preserve"> ideation</w:t>
      </w:r>
      <w:r>
        <w:rPr>
          <w:rFonts w:eastAsia="Calibri" w:cs="Calibri"/>
        </w:rPr>
        <w:t xml:space="preserve">, (3) </w:t>
      </w:r>
      <w:r w:rsidR="00090DF8">
        <w:rPr>
          <w:rFonts w:eastAsia="Calibri" w:cs="Calibri"/>
        </w:rPr>
        <w:t>diagnosis of psychotic or bipolar disorder</w:t>
      </w:r>
      <w:r>
        <w:rPr>
          <w:rFonts w:eastAsia="Calibri" w:cs="Calibri"/>
        </w:rPr>
        <w:t xml:space="preserve"> (4) non-English speakers</w:t>
      </w:r>
      <w:r w:rsidR="0078109F">
        <w:rPr>
          <w:rFonts w:eastAsia="Calibri" w:cs="Calibri"/>
        </w:rPr>
        <w:t>; (5) diagnosis of dissociative disorder (6) organic mental disorder (7) substance abuse and (8) significant cognitive impairment (</w:t>
      </w:r>
      <w:proofErr w:type="spellStart"/>
      <w:r w:rsidR="0078109F">
        <w:rPr>
          <w:rFonts w:eastAsia="Calibri" w:cs="Calibri"/>
        </w:rPr>
        <w:t>eg</w:t>
      </w:r>
      <w:proofErr w:type="spellEnd"/>
      <w:r w:rsidR="0078109F">
        <w:rPr>
          <w:rFonts w:eastAsia="Calibri" w:cs="Calibri"/>
        </w:rPr>
        <w:t xml:space="preserve">; severe intellectual disability, dementia). </w:t>
      </w:r>
      <w:r>
        <w:rPr>
          <w:rFonts w:eastAsia="Calibri" w:cs="Calibri"/>
        </w:rPr>
        <w:t>Diagnosis of sleep apnea will be recorded into medical condition history but the subject will not be excluded from the trial. Participants involved in worker-compensation claims or who are subject to concurrent stressful events will not be excluded, but cases will be noted as a variable given the stressful nature of the circumstance. Children and young individuals (under 18years of age) will be excluded from this research as they do not possess legal authority to give consent to the study, and they most likely require very different treatment approaches compared to emergency workers, which are beyond the scope of this study.</w:t>
      </w:r>
    </w:p>
    <w:p w14:paraId="566F7654" w14:textId="77777777" w:rsidR="00090DF8" w:rsidRDefault="00090DF8">
      <w:pPr>
        <w:pStyle w:val="Standarduser"/>
      </w:pPr>
    </w:p>
    <w:p w14:paraId="608D5BB3" w14:textId="77777777" w:rsidR="001D4E91" w:rsidRDefault="00F327FF">
      <w:pPr>
        <w:pStyle w:val="Heading3"/>
      </w:pPr>
      <w:bookmarkStart w:id="41" w:name="_Toc76783810"/>
      <w:bookmarkStart w:id="42" w:name="__RefHeading___Toc1960_120256713"/>
      <w:r>
        <w:t>Consent</w:t>
      </w:r>
      <w:bookmarkEnd w:id="41"/>
      <w:bookmarkEnd w:id="42"/>
    </w:p>
    <w:p w14:paraId="2A03CD40" w14:textId="77777777" w:rsidR="001D4E91" w:rsidRDefault="00F327FF">
      <w:pPr>
        <w:pStyle w:val="Standarduser"/>
        <w:spacing w:after="0"/>
      </w:pPr>
      <w:r>
        <w:rPr>
          <w:rFonts w:eastAsia="Calibri"/>
          <w:color w:val="000000"/>
        </w:rPr>
        <w:tab/>
        <w:t>Participation is entirely voluntary. Prior to entering into the study, prospective participants</w:t>
      </w:r>
    </w:p>
    <w:p w14:paraId="6EE5E750" w14:textId="77777777" w:rsidR="001D4E91" w:rsidRDefault="00F327FF">
      <w:pPr>
        <w:pStyle w:val="Standarduser"/>
        <w:spacing w:after="0"/>
      </w:pPr>
      <w:r>
        <w:rPr>
          <w:rFonts w:eastAsia="Calibri"/>
          <w:color w:val="000000"/>
        </w:rPr>
        <w:t>(both patients and therapists) will be informed of their ability to withdraw at any given time, without a</w:t>
      </w:r>
      <w:r>
        <w:rPr>
          <w:rFonts w:eastAsia="Calibri"/>
        </w:rPr>
        <w:t xml:space="preserve"> </w:t>
      </w:r>
      <w:r>
        <w:rPr>
          <w:rFonts w:eastAsia="Calibri"/>
          <w:color w:val="000000"/>
        </w:rPr>
        <w:t>reason. The process will be conducted through an online consent form</w:t>
      </w:r>
      <w:r>
        <w:rPr>
          <w:rFonts w:eastAsia="Calibri"/>
        </w:rPr>
        <w:t xml:space="preserve"> </w:t>
      </w:r>
      <w:r>
        <w:rPr>
          <w:rFonts w:eastAsia="Calibri"/>
          <w:color w:val="000000"/>
        </w:rPr>
        <w:t>delivered through email, once participants sign up for the study. The online form will include an</w:t>
      </w:r>
      <w:r>
        <w:rPr>
          <w:rFonts w:eastAsia="Calibri"/>
        </w:rPr>
        <w:t xml:space="preserve"> </w:t>
      </w:r>
      <w:r>
        <w:rPr>
          <w:rFonts w:eastAsia="Calibri"/>
          <w:color w:val="000000"/>
        </w:rPr>
        <w:t>information sheet regarding the content of the experiment and the participant’s involvement in the</w:t>
      </w:r>
      <w:r>
        <w:rPr>
          <w:rFonts w:eastAsia="Calibri"/>
        </w:rPr>
        <w:t xml:space="preserve"> </w:t>
      </w:r>
      <w:r>
        <w:rPr>
          <w:rFonts w:eastAsia="Calibri"/>
          <w:color w:val="000000"/>
        </w:rPr>
        <w:t>study. Respondents will have to click ‘agree’, on the consent page followed by their electronic signature in full name to imply consent, in order to participate.</w:t>
      </w:r>
      <w:r>
        <w:rPr>
          <w:rFonts w:eastAsia="Calibri"/>
        </w:rPr>
        <w:t xml:space="preserve"> </w:t>
      </w:r>
      <w:r>
        <w:rPr>
          <w:rFonts w:eastAsia="Calibri"/>
          <w:color w:val="000000"/>
        </w:rPr>
        <w:t>If they click ‘decline’ then they will be thanked for their time and subsequently redirected out of the online form.</w:t>
      </w:r>
      <w:r>
        <w:rPr>
          <w:rFonts w:eastAsia="Calibri"/>
        </w:rPr>
        <w:t xml:space="preserve"> </w:t>
      </w:r>
      <w:r>
        <w:rPr>
          <w:rFonts w:eastAsia="Calibri"/>
          <w:color w:val="000000"/>
        </w:rPr>
        <w:t xml:space="preserve">The Information Sheet will also explain that withdrawal from the </w:t>
      </w:r>
      <w:r>
        <w:rPr>
          <w:rFonts w:eastAsia="Calibri"/>
          <w:color w:val="000000"/>
        </w:rPr>
        <w:lastRenderedPageBreak/>
        <w:t>study will prevent them from accessing the study</w:t>
      </w:r>
      <w:r>
        <w:rPr>
          <w:rFonts w:eastAsia="Calibri"/>
        </w:rPr>
        <w:t xml:space="preserve"> </w:t>
      </w:r>
      <w:r>
        <w:rPr>
          <w:rFonts w:eastAsia="Calibri"/>
          <w:color w:val="000000"/>
        </w:rPr>
        <w:t>material, but that if they withdraw following commencement of the study, they will be allowed to retain the treatment resources (Healing Trauma app series).</w:t>
      </w:r>
    </w:p>
    <w:p w14:paraId="04E7EAD1" w14:textId="77777777" w:rsidR="001D4E91" w:rsidRDefault="001D4E91">
      <w:pPr>
        <w:pStyle w:val="Standarduser"/>
        <w:spacing w:after="0" w:line="240" w:lineRule="auto"/>
      </w:pPr>
    </w:p>
    <w:p w14:paraId="5028060D" w14:textId="77777777" w:rsidR="001D4E91" w:rsidRDefault="00F327FF">
      <w:pPr>
        <w:pStyle w:val="Heading1"/>
      </w:pPr>
      <w:bookmarkStart w:id="43" w:name="_Toc76783811"/>
      <w:bookmarkStart w:id="44" w:name="__RefHeading___Toc1962_120256713"/>
      <w:r>
        <w:t>Participant Safety and Withdrawal</w:t>
      </w:r>
      <w:bookmarkEnd w:id="43"/>
      <w:bookmarkEnd w:id="44"/>
    </w:p>
    <w:p w14:paraId="2A7D0E6B" w14:textId="77777777" w:rsidR="001D4E91" w:rsidRDefault="00F327FF">
      <w:pPr>
        <w:pStyle w:val="Heading3"/>
      </w:pPr>
      <w:bookmarkStart w:id="45" w:name="_Toc76783812"/>
      <w:bookmarkStart w:id="46" w:name="__RefHeading___Toc1964_120256713"/>
      <w:r>
        <w:t>Risk Management and Safety</w:t>
      </w:r>
      <w:bookmarkEnd w:id="45"/>
      <w:bookmarkEnd w:id="46"/>
    </w:p>
    <w:p w14:paraId="1A9EF5B7" w14:textId="77777777" w:rsidR="001D4E91" w:rsidRDefault="00F327FF">
      <w:pPr>
        <w:pStyle w:val="Standarduser"/>
        <w:jc w:val="left"/>
      </w:pPr>
      <w:r>
        <w:rPr>
          <w:color w:val="548DD4"/>
        </w:rPr>
        <w:tab/>
      </w:r>
      <w:r>
        <w:t>We do not foresee any specific risks from participation in this study. All participants will be advised to contact the primary investigator and cease use of the apps in the unlikely event they experience any adverse responses. The primary investigator will provide immediate one-to-one assistance and on-going referral if necessary.</w:t>
      </w:r>
    </w:p>
    <w:p w14:paraId="5F4534F6" w14:textId="77777777" w:rsidR="001D4E91" w:rsidRDefault="00F327FF">
      <w:pPr>
        <w:pStyle w:val="Heading3"/>
      </w:pPr>
      <w:bookmarkStart w:id="47" w:name="_Toc76783813"/>
      <w:bookmarkStart w:id="48" w:name="__RefHeading___Toc1966_120256713"/>
      <w:r>
        <w:t>Handling of Withdrawals</w:t>
      </w:r>
      <w:bookmarkEnd w:id="47"/>
      <w:bookmarkEnd w:id="48"/>
    </w:p>
    <w:p w14:paraId="7D0DA624" w14:textId="77777777" w:rsidR="001D4E91" w:rsidRDefault="00F327FF">
      <w:pPr>
        <w:pStyle w:val="Standarduser"/>
      </w:pPr>
      <w:r>
        <w:rPr>
          <w:color w:val="548DD4"/>
        </w:rPr>
        <w:tab/>
      </w:r>
      <w:r>
        <w:rPr>
          <w:color w:val="000000"/>
        </w:rPr>
        <w:t>Participants will be allowed to withdraw from the study at any time, without a reason. They will be informed of their ability to withdraw prior to entry into the study. Data collected from withdrawn participants will not be included nor used as valid study data, but will be labelled withdrawn and stored and destroyed in accordance to data security and handling strategy (see section 11).</w:t>
      </w:r>
    </w:p>
    <w:p w14:paraId="0FABBF0C" w14:textId="77777777" w:rsidR="001D4E91" w:rsidRDefault="001D4E91">
      <w:pPr>
        <w:pStyle w:val="Standarduser"/>
      </w:pPr>
    </w:p>
    <w:p w14:paraId="4ACCEE86" w14:textId="77777777" w:rsidR="001D4E91" w:rsidRDefault="00F327FF">
      <w:pPr>
        <w:pStyle w:val="Heading3"/>
      </w:pPr>
      <w:bookmarkStart w:id="49" w:name="_Toc76783814"/>
      <w:bookmarkStart w:id="50" w:name="__RefHeading___Toc1968_120256713"/>
      <w:r>
        <w:t>Replacements</w:t>
      </w:r>
      <w:bookmarkEnd w:id="49"/>
      <w:bookmarkEnd w:id="50"/>
    </w:p>
    <w:p w14:paraId="32E7693E" w14:textId="77777777" w:rsidR="001D4E91" w:rsidRDefault="00F327FF">
      <w:pPr>
        <w:pStyle w:val="Standarduser"/>
      </w:pPr>
      <w:r>
        <w:rPr>
          <w:color w:val="548DD4"/>
        </w:rPr>
        <w:tab/>
      </w:r>
      <w:r>
        <w:rPr>
          <w:color w:val="000000"/>
        </w:rPr>
        <w:t>Withdrawn participants will be replaced in the study via the same recruitment process as described in section 7.1.</w:t>
      </w:r>
    </w:p>
    <w:p w14:paraId="72BD2BD7" w14:textId="77777777" w:rsidR="001D4E91" w:rsidRDefault="00F327FF">
      <w:pPr>
        <w:pStyle w:val="Heading1"/>
      </w:pPr>
      <w:bookmarkStart w:id="51" w:name="_Toc76783815"/>
      <w:bookmarkStart w:id="52" w:name="__RefHeading___Toc1970_120256713"/>
      <w:r>
        <w:t>Statistical Methods</w:t>
      </w:r>
      <w:bookmarkEnd w:id="51"/>
      <w:bookmarkEnd w:id="52"/>
    </w:p>
    <w:p w14:paraId="5E47B969" w14:textId="77777777" w:rsidR="001D4E91" w:rsidRDefault="00F327FF">
      <w:pPr>
        <w:pStyle w:val="Heading3"/>
      </w:pPr>
      <w:bookmarkStart w:id="53" w:name="_Toc76783816"/>
      <w:bookmarkStart w:id="54" w:name="__RefHeading___Toc1972_120256713"/>
      <w:r>
        <w:t>Sample Size Estimation &amp; Justification</w:t>
      </w:r>
      <w:bookmarkEnd w:id="53"/>
      <w:r>
        <w:t xml:space="preserve">  </w:t>
      </w:r>
      <w:bookmarkEnd w:id="54"/>
    </w:p>
    <w:p w14:paraId="00A0D6FA" w14:textId="77777777" w:rsidR="001D4E91" w:rsidRDefault="00F327FF">
      <w:pPr>
        <w:pStyle w:val="Standarduser"/>
      </w:pPr>
      <w:r>
        <w:rPr>
          <w:color w:val="548DD4"/>
        </w:rPr>
        <w:tab/>
      </w:r>
      <w:r>
        <w:t xml:space="preserve">Data analysis will be carried out under 80% power to detect a medium effect size at P = .05 using SPSS statistical software.  These criteria implied a proposed sample size of 80, </w:t>
      </w:r>
      <w:r w:rsidRPr="0066735B">
        <w:rPr>
          <w:lang w:val="en-AU"/>
        </w:rPr>
        <w:t>randomised</w:t>
      </w:r>
      <w:r>
        <w:t xml:space="preserve"> half to the treatment group and the other half to the waitlist control group.</w:t>
      </w:r>
    </w:p>
    <w:p w14:paraId="3563E287" w14:textId="77777777" w:rsidR="001D4E91" w:rsidRDefault="00F327FF">
      <w:pPr>
        <w:pStyle w:val="Heading3"/>
      </w:pPr>
      <w:bookmarkStart w:id="55" w:name="_Toc76783817"/>
      <w:bookmarkStart w:id="56" w:name="__RefHeading___Toc1974_120256713"/>
      <w:r>
        <w:t>Power Calculations</w:t>
      </w:r>
      <w:bookmarkEnd w:id="55"/>
      <w:bookmarkEnd w:id="56"/>
    </w:p>
    <w:p w14:paraId="53F6273D" w14:textId="77777777" w:rsidR="001D4E91" w:rsidRDefault="00F327FF">
      <w:pPr>
        <w:pStyle w:val="Standarduser"/>
      </w:pPr>
      <w:r>
        <w:rPr>
          <w:color w:val="548DD4"/>
        </w:rPr>
        <w:tab/>
      </w:r>
      <w:r>
        <w:t>See section 9.1</w:t>
      </w:r>
    </w:p>
    <w:p w14:paraId="254C3E6E" w14:textId="77777777" w:rsidR="001D4E91" w:rsidRDefault="00F327FF">
      <w:pPr>
        <w:pStyle w:val="Heading3"/>
      </w:pPr>
      <w:bookmarkStart w:id="57" w:name="_Toc76783818"/>
      <w:bookmarkStart w:id="58" w:name="__RefHeading___Toc1976_120256713"/>
      <w:r>
        <w:t>Statistical Methods To Be Undertaken</w:t>
      </w:r>
      <w:bookmarkEnd w:id="57"/>
      <w:bookmarkEnd w:id="58"/>
    </w:p>
    <w:p w14:paraId="7903D1AE" w14:textId="77777777" w:rsidR="001D4E91" w:rsidRDefault="00F327FF">
      <w:pPr>
        <w:pStyle w:val="Standarduser"/>
      </w:pPr>
      <w:r>
        <w:rPr>
          <w:color w:val="548DD4"/>
        </w:rPr>
        <w:tab/>
      </w:r>
      <w:r>
        <w:t>All tests will be run using 2-sided tests of significance, with P &lt; 0.05 considered statistical significance.  Repeated-measures ANOVA will be carried out on assessment measures collected at baseline, immediate post-treatment, 3- and 6-months post-treatment for both conditions.  Analysis of covariance (to control for baseline score) will be conducted to test differences at baseline and post-treatment.  Paired t-tests will be conducted for the treatment group to compare baseline results to post-treatment data.</w:t>
      </w:r>
    </w:p>
    <w:p w14:paraId="22900A9B" w14:textId="77777777" w:rsidR="001D4E91" w:rsidRDefault="001D4E91">
      <w:pPr>
        <w:pStyle w:val="Standarduser"/>
        <w:rPr>
          <w:color w:val="548DD4"/>
        </w:rPr>
      </w:pPr>
    </w:p>
    <w:p w14:paraId="0AF3A2AB" w14:textId="77777777" w:rsidR="001D4E91" w:rsidRDefault="00F327FF">
      <w:pPr>
        <w:pStyle w:val="Heading1"/>
      </w:pPr>
      <w:bookmarkStart w:id="59" w:name="_Toc76783819"/>
      <w:bookmarkStart w:id="60" w:name="__RefHeading___Toc1978_120256713"/>
      <w:r>
        <w:t>Storage of Blood and Tissue Samples</w:t>
      </w:r>
      <w:bookmarkEnd w:id="59"/>
      <w:bookmarkEnd w:id="60"/>
    </w:p>
    <w:p w14:paraId="3FB4431A" w14:textId="77777777" w:rsidR="001D4E91" w:rsidRDefault="00F327FF">
      <w:pPr>
        <w:pStyle w:val="Heading3"/>
      </w:pPr>
      <w:bookmarkStart w:id="61" w:name="_Toc76783820"/>
      <w:bookmarkStart w:id="62" w:name="__RefHeading___Toc1980_120256713"/>
      <w:r>
        <w:lastRenderedPageBreak/>
        <w:t>Details of where samples will be stored, and the type of consent for future use of samples</w:t>
      </w:r>
      <w:bookmarkEnd w:id="61"/>
      <w:bookmarkEnd w:id="62"/>
    </w:p>
    <w:p w14:paraId="017F1324" w14:textId="77777777" w:rsidR="001D4E91" w:rsidRDefault="00F327FF">
      <w:pPr>
        <w:pStyle w:val="Standarduser"/>
        <w:jc w:val="left"/>
      </w:pPr>
      <w:r>
        <w:rPr>
          <w:color w:val="548DD4"/>
        </w:rPr>
        <w:tab/>
      </w:r>
      <w:r>
        <w:t>No blood or tissue samples from participants will be collected nor used for the purpose of this study.</w:t>
      </w:r>
    </w:p>
    <w:p w14:paraId="030E05A1" w14:textId="77777777" w:rsidR="001D4E91" w:rsidRDefault="001D4E91">
      <w:pPr>
        <w:pStyle w:val="Standarduser"/>
        <w:rPr>
          <w:color w:val="548DD4"/>
        </w:rPr>
      </w:pPr>
    </w:p>
    <w:p w14:paraId="4BFA91C8" w14:textId="77777777" w:rsidR="001D4E91" w:rsidRDefault="00F327FF">
      <w:pPr>
        <w:pStyle w:val="Heading1"/>
      </w:pPr>
      <w:bookmarkStart w:id="63" w:name="_Toc76783821"/>
      <w:bookmarkStart w:id="64" w:name="__RefHeading___Toc1982_120256713"/>
      <w:r>
        <w:t>Data Security &amp; Handling</w:t>
      </w:r>
      <w:bookmarkEnd w:id="63"/>
      <w:bookmarkEnd w:id="64"/>
    </w:p>
    <w:p w14:paraId="66B79602" w14:textId="77777777" w:rsidR="001D4E91" w:rsidRDefault="00F327FF">
      <w:pPr>
        <w:pStyle w:val="Heading3"/>
      </w:pPr>
      <w:bookmarkStart w:id="65" w:name="_Toc76783822"/>
      <w:bookmarkStart w:id="66" w:name="__RefHeading___Toc1984_120256713"/>
      <w:r>
        <w:t>Details of where records will be kept &amp; How long will they be stored</w:t>
      </w:r>
      <w:bookmarkEnd w:id="65"/>
      <w:bookmarkEnd w:id="66"/>
    </w:p>
    <w:p w14:paraId="2C02AEFB" w14:textId="77777777" w:rsidR="001D4E91" w:rsidRDefault="00F327FF">
      <w:pPr>
        <w:pStyle w:val="Standarduser"/>
        <w:spacing w:after="0"/>
      </w:pPr>
      <w:r>
        <w:rPr>
          <w:rFonts w:eastAsia="Calibri"/>
          <w:color w:val="548DD4"/>
        </w:rPr>
        <w:tab/>
      </w:r>
      <w:r>
        <w:rPr>
          <w:rFonts w:eastAsia="Calibri"/>
        </w:rPr>
        <w:t xml:space="preserve">All data collection, treatment and assessment procedures will be conducted through online questionnaires, which will be managed, and stored, electronically for a period of 5 years post study closure. Participants' responses on online questionnaires will be numerically coded and </w:t>
      </w:r>
      <w:proofErr w:type="spellStart"/>
      <w:r>
        <w:rPr>
          <w:rFonts w:eastAsia="Calibri"/>
        </w:rPr>
        <w:t>analysed</w:t>
      </w:r>
      <w:proofErr w:type="spellEnd"/>
      <w:r>
        <w:rPr>
          <w:rFonts w:eastAsia="Calibri"/>
        </w:rPr>
        <w:t xml:space="preserve"> as group data.</w:t>
      </w:r>
      <w:r>
        <w:rPr>
          <w:rFonts w:eastAsia="Calibri"/>
          <w:i/>
          <w:color w:val="000000"/>
          <w:shd w:val="clear" w:color="auto" w:fill="FFFFFF"/>
        </w:rPr>
        <w:t xml:space="preserve"> </w:t>
      </w:r>
      <w:r>
        <w:rPr>
          <w:rFonts w:eastAsia="Calibri"/>
          <w:color w:val="000000"/>
          <w:shd w:val="clear" w:color="auto" w:fill="FFFFFF"/>
        </w:rPr>
        <w:t xml:space="preserve">Furthermore, the software </w:t>
      </w:r>
      <w:r>
        <w:rPr>
          <w:rFonts w:eastAsia="Calibri"/>
          <w:i/>
          <w:color w:val="000000"/>
          <w:shd w:val="clear" w:color="auto" w:fill="FFFFFF"/>
        </w:rPr>
        <w:t xml:space="preserve">Study </w:t>
      </w:r>
      <w:proofErr w:type="spellStart"/>
      <w:r>
        <w:rPr>
          <w:rFonts w:eastAsia="Calibri"/>
          <w:i/>
          <w:color w:val="000000"/>
          <w:shd w:val="clear" w:color="auto" w:fill="FFFFFF"/>
        </w:rPr>
        <w:t>Randomiser</w:t>
      </w:r>
      <w:proofErr w:type="spellEnd"/>
      <w:r>
        <w:rPr>
          <w:rFonts w:eastAsia="Calibri"/>
          <w:i/>
          <w:color w:val="000000"/>
          <w:shd w:val="clear" w:color="auto" w:fill="FFFFFF"/>
        </w:rPr>
        <w:t xml:space="preserve"> </w:t>
      </w:r>
      <w:r>
        <w:rPr>
          <w:rFonts w:eastAsia="Calibri"/>
          <w:color w:val="000000"/>
          <w:shd w:val="clear" w:color="auto" w:fill="FFFFFF"/>
        </w:rPr>
        <w:t xml:space="preserve">is a secured application which stores all data in a protected database that is backed up every day, thus ensuring that no information regarding the study nor the participants are leaked. </w:t>
      </w:r>
      <w:r>
        <w:rPr>
          <w:rFonts w:eastAsia="Calibri"/>
        </w:rPr>
        <w:t xml:space="preserve">Access to the data will be provided to: Primary Investigator (Mark Grant) - to monitor process of the study and for analysis purposes; The study </w:t>
      </w:r>
      <w:proofErr w:type="spellStart"/>
      <w:r>
        <w:rPr>
          <w:rFonts w:eastAsia="Calibri"/>
        </w:rPr>
        <w:t>co-ordinator</w:t>
      </w:r>
      <w:proofErr w:type="spellEnd"/>
      <w:r>
        <w:rPr>
          <w:rFonts w:eastAsia="Calibri"/>
        </w:rPr>
        <w:t xml:space="preserve"> (Richard Lau) - monitoring of participation status and administrative purposes such as mail out of survey and data entry.</w:t>
      </w:r>
    </w:p>
    <w:p w14:paraId="7DFFAE5E" w14:textId="77777777" w:rsidR="001D4E91" w:rsidRDefault="001D4E91">
      <w:pPr>
        <w:pStyle w:val="Standarduser"/>
        <w:rPr>
          <w:rFonts w:eastAsia="Calibri"/>
          <w:color w:val="002060"/>
        </w:rPr>
      </w:pPr>
    </w:p>
    <w:p w14:paraId="54D14E86" w14:textId="77777777" w:rsidR="001D4E91" w:rsidRDefault="00F327FF">
      <w:pPr>
        <w:pStyle w:val="Heading3"/>
      </w:pPr>
      <w:bookmarkStart w:id="67" w:name="_Toc76783823"/>
      <w:bookmarkStart w:id="68" w:name="__RefHeading___Toc1986_120256713"/>
      <w:r>
        <w:t>Confidentiality and Security</w:t>
      </w:r>
      <w:bookmarkEnd w:id="67"/>
      <w:bookmarkEnd w:id="68"/>
    </w:p>
    <w:p w14:paraId="7CBE469D" w14:textId="77777777" w:rsidR="001D4E91" w:rsidRDefault="00F327FF">
      <w:pPr>
        <w:pStyle w:val="Standarduser"/>
      </w:pPr>
      <w:r>
        <w:rPr>
          <w:rFonts w:eastAsia="Calibri"/>
        </w:rPr>
        <w:tab/>
        <w:t xml:space="preserve">All electronic data will be stored on an online database (Google Drive) secured by user names and passwords accessible only to the primary investigator and </w:t>
      </w:r>
      <w:proofErr w:type="spellStart"/>
      <w:r>
        <w:rPr>
          <w:rFonts w:eastAsia="Calibri"/>
        </w:rPr>
        <w:t>co-ordinator</w:t>
      </w:r>
      <w:proofErr w:type="spellEnd"/>
      <w:r>
        <w:rPr>
          <w:rFonts w:eastAsia="Calibri"/>
        </w:rPr>
        <w:t xml:space="preserve"> (named above) to enable secure and confidential collection, storage and maintenance of the research data for this study.  The database is legally owned by Google and located on an online server, registered independently for the research. Participants will not have access to any data until the dissemination of project outcomes. They will be provided their own data together with the disseminated report. This process ensures confidentiality and secure storage of all the research data. Study data will be destroyed by electronically deleting all relevant files on the online database (described above) containing participant information and activities. All participants (including control group) will continue to have access to the trial intervention (the respective apps) for an unlimited time for zero costs as the apps are already developed.</w:t>
      </w:r>
    </w:p>
    <w:p w14:paraId="2AA7F05E" w14:textId="77777777" w:rsidR="001D4E91" w:rsidRDefault="001D4E91">
      <w:pPr>
        <w:pStyle w:val="Standarduser"/>
        <w:rPr>
          <w:color w:val="002060"/>
        </w:rPr>
      </w:pPr>
    </w:p>
    <w:p w14:paraId="07BD1F64" w14:textId="77777777" w:rsidR="001D4E91" w:rsidRDefault="00F327FF">
      <w:pPr>
        <w:pStyle w:val="Heading3"/>
      </w:pPr>
      <w:bookmarkStart w:id="69" w:name="_Toc76783824"/>
      <w:bookmarkStart w:id="70" w:name="__RefHeading___Toc1988_120256713"/>
      <w:r>
        <w:t>Ancillary data</w:t>
      </w:r>
      <w:bookmarkEnd w:id="69"/>
      <w:bookmarkEnd w:id="70"/>
    </w:p>
    <w:p w14:paraId="66802464" w14:textId="73D91DFA" w:rsidR="001D4E91" w:rsidRPr="000B2697" w:rsidRDefault="00F327FF" w:rsidP="000B2697">
      <w:pPr>
        <w:pStyle w:val="Standarduser"/>
      </w:pPr>
      <w:r>
        <w:rPr>
          <w:rFonts w:eastAsia="Calibri"/>
          <w:color w:val="548DD4"/>
        </w:rPr>
        <w:tab/>
      </w:r>
      <w:r>
        <w:rPr>
          <w:rFonts w:eastAsia="Calibri"/>
        </w:rPr>
        <w:t xml:space="preserve">Data such as videos, photographs and images (if any collected) will be stored on the online database (Google Drive) mentioned above for a period of 5 years post study closure secured by user names and passwords accessible only to the primary investigator and </w:t>
      </w:r>
      <w:proofErr w:type="spellStart"/>
      <w:r>
        <w:rPr>
          <w:rFonts w:eastAsia="Calibri"/>
        </w:rPr>
        <w:t>co-ordinator</w:t>
      </w:r>
      <w:proofErr w:type="spellEnd"/>
      <w:r>
        <w:rPr>
          <w:rFonts w:eastAsia="Calibri"/>
        </w:rPr>
        <w:t xml:space="preserve"> (named above) to enable secure and confidential collection, storage and maintenance of the research data for this study.</w:t>
      </w:r>
    </w:p>
    <w:p w14:paraId="5D0101FE" w14:textId="77777777" w:rsidR="001D4E91" w:rsidRDefault="00F327FF">
      <w:pPr>
        <w:pStyle w:val="Heading1"/>
        <w:pageBreakBefore/>
      </w:pPr>
      <w:bookmarkStart w:id="71" w:name="_Toc76783825"/>
      <w:bookmarkStart w:id="72" w:name="__RefHeading___Toc1990_120256713"/>
      <w:r>
        <w:lastRenderedPageBreak/>
        <w:t>Appendix</w:t>
      </w:r>
      <w:bookmarkEnd w:id="71"/>
      <w:bookmarkEnd w:id="72"/>
    </w:p>
    <w:p w14:paraId="0AB65C2C" w14:textId="77777777" w:rsidR="001D4E91" w:rsidRDefault="00F327FF">
      <w:pPr>
        <w:pStyle w:val="Standarduser"/>
      </w:pPr>
      <w:r>
        <w:rPr>
          <w:b/>
          <w:color w:val="548DD4"/>
        </w:rPr>
        <w:br/>
      </w:r>
      <w:r>
        <w:rPr>
          <w:b/>
        </w:rPr>
        <w:t>List of Attachments included:</w:t>
      </w:r>
    </w:p>
    <w:tbl>
      <w:tblPr>
        <w:tblW w:w="9606" w:type="dxa"/>
        <w:tblLayout w:type="fixed"/>
        <w:tblCellMar>
          <w:left w:w="10" w:type="dxa"/>
          <w:right w:w="10" w:type="dxa"/>
        </w:tblCellMar>
        <w:tblLook w:val="04A0" w:firstRow="1" w:lastRow="0" w:firstColumn="1" w:lastColumn="0" w:noHBand="0" w:noVBand="1"/>
      </w:tblPr>
      <w:tblGrid>
        <w:gridCol w:w="5209"/>
        <w:gridCol w:w="1841"/>
        <w:gridCol w:w="2556"/>
      </w:tblGrid>
      <w:tr w:rsidR="001D4E91" w14:paraId="266D6F23" w14:textId="77777777">
        <w:trPr>
          <w:trHeight w:val="797"/>
        </w:trPr>
        <w:tc>
          <w:tcPr>
            <w:tcW w:w="520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10FAB0DF" w14:textId="77777777" w:rsidR="001D4E91" w:rsidRDefault="00F327FF">
            <w:pPr>
              <w:pStyle w:val="Standarduser"/>
              <w:spacing w:before="120" w:after="0"/>
              <w:jc w:val="center"/>
            </w:pPr>
            <w:r>
              <w:rPr>
                <w:b/>
              </w:rPr>
              <w:t>Document Name</w:t>
            </w:r>
          </w:p>
        </w:tc>
        <w:tc>
          <w:tcPr>
            <w:tcW w:w="184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7C6006EB" w14:textId="77777777" w:rsidR="001D4E91" w:rsidRDefault="00F327FF">
            <w:pPr>
              <w:pStyle w:val="Standarduser"/>
              <w:spacing w:before="120" w:after="0"/>
              <w:jc w:val="center"/>
            </w:pPr>
            <w:r>
              <w:rPr>
                <w:b/>
              </w:rPr>
              <w:t>Version Number</w:t>
            </w:r>
          </w:p>
        </w:tc>
        <w:tc>
          <w:tcPr>
            <w:tcW w:w="255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0AF65026" w14:textId="77777777" w:rsidR="001D4E91" w:rsidRDefault="00F327FF">
            <w:pPr>
              <w:pStyle w:val="Standarduser"/>
              <w:spacing w:before="120" w:after="0"/>
              <w:jc w:val="center"/>
            </w:pPr>
            <w:r>
              <w:rPr>
                <w:b/>
              </w:rPr>
              <w:t xml:space="preserve">Date </w:t>
            </w:r>
            <w:r>
              <w:br/>
            </w:r>
            <w:r>
              <w:rPr>
                <w:sz w:val="18"/>
                <w:szCs w:val="18"/>
              </w:rPr>
              <w:t>(e.g. 18 January 2012)</w:t>
            </w:r>
          </w:p>
        </w:tc>
      </w:tr>
      <w:tr w:rsidR="001D4E91" w14:paraId="775C0A38" w14:textId="77777777">
        <w:trPr>
          <w:trHeight w:val="483"/>
        </w:trPr>
        <w:tc>
          <w:tcPr>
            <w:tcW w:w="52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F4D676F" w14:textId="77777777" w:rsidR="001D4E91" w:rsidRDefault="00F327FF">
            <w:pPr>
              <w:pStyle w:val="Standarduser"/>
            </w:pPr>
            <w:r>
              <w:t>PCL-C checklist – Google form</w:t>
            </w:r>
          </w:p>
        </w:tc>
        <w:tc>
          <w:tcPr>
            <w:tcW w:w="184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785DF5E" w14:textId="77777777" w:rsidR="001D4E91" w:rsidRDefault="00F327FF">
            <w:pPr>
              <w:pStyle w:val="Standarduser"/>
            </w:pPr>
            <w:r>
              <w:t>1</w:t>
            </w:r>
          </w:p>
        </w:tc>
        <w:tc>
          <w:tcPr>
            <w:tcW w:w="25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5D71562" w14:textId="77777777" w:rsidR="001D4E91" w:rsidRDefault="00F327FF">
            <w:pPr>
              <w:pStyle w:val="Standarduser"/>
            </w:pPr>
            <w:r>
              <w:t>13 July 2021</w:t>
            </w:r>
          </w:p>
        </w:tc>
      </w:tr>
      <w:tr w:rsidR="001D4E91" w14:paraId="241CAB49" w14:textId="77777777">
        <w:trPr>
          <w:trHeight w:val="483"/>
        </w:trPr>
        <w:tc>
          <w:tcPr>
            <w:tcW w:w="52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100FA56" w14:textId="77777777" w:rsidR="001D4E91" w:rsidRDefault="00F327FF">
            <w:pPr>
              <w:pStyle w:val="Standarduser"/>
            </w:pPr>
            <w:r>
              <w:t>4DSQ – online form</w:t>
            </w:r>
          </w:p>
        </w:tc>
        <w:tc>
          <w:tcPr>
            <w:tcW w:w="184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D906F9D" w14:textId="77777777" w:rsidR="001D4E91" w:rsidRDefault="00F327FF">
            <w:pPr>
              <w:pStyle w:val="Standarduser"/>
            </w:pPr>
            <w:r>
              <w:t>1</w:t>
            </w:r>
          </w:p>
        </w:tc>
        <w:tc>
          <w:tcPr>
            <w:tcW w:w="25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916A09E" w14:textId="77777777" w:rsidR="001D4E91" w:rsidRDefault="00F327FF">
            <w:pPr>
              <w:pStyle w:val="Standarduser"/>
            </w:pPr>
            <w:r>
              <w:t>13 July 2021</w:t>
            </w:r>
          </w:p>
        </w:tc>
      </w:tr>
      <w:tr w:rsidR="001D4E91" w14:paraId="4712B04C" w14:textId="77777777">
        <w:trPr>
          <w:trHeight w:val="483"/>
        </w:trPr>
        <w:tc>
          <w:tcPr>
            <w:tcW w:w="52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AE3D9D8" w14:textId="77777777" w:rsidR="001D4E91" w:rsidRDefault="001D4E91">
            <w:pPr>
              <w:pStyle w:val="Standarduser"/>
            </w:pPr>
          </w:p>
        </w:tc>
        <w:tc>
          <w:tcPr>
            <w:tcW w:w="184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2293ADE" w14:textId="77777777" w:rsidR="001D4E91" w:rsidRDefault="001D4E91">
            <w:pPr>
              <w:pStyle w:val="Standarduser"/>
            </w:pPr>
          </w:p>
        </w:tc>
        <w:tc>
          <w:tcPr>
            <w:tcW w:w="255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2C412D1" w14:textId="77777777" w:rsidR="001D4E91" w:rsidRDefault="001D4E91">
            <w:pPr>
              <w:pStyle w:val="Standarduser"/>
            </w:pPr>
          </w:p>
        </w:tc>
      </w:tr>
    </w:tbl>
    <w:p w14:paraId="33021B51" w14:textId="77777777" w:rsidR="001D4E91" w:rsidRDefault="001D4E91">
      <w:pPr>
        <w:pStyle w:val="Standarduser"/>
      </w:pPr>
    </w:p>
    <w:p w14:paraId="72DEC5BE" w14:textId="77777777" w:rsidR="001D4E91" w:rsidRDefault="00F327FF">
      <w:pPr>
        <w:pStyle w:val="Heading2"/>
        <w:numPr>
          <w:ilvl w:val="1"/>
          <w:numId w:val="3"/>
        </w:numPr>
      </w:pPr>
      <w:bookmarkStart w:id="73" w:name="_Toc76783826"/>
      <w:bookmarkStart w:id="74" w:name="__RefHeading___Toc1992_120256713"/>
      <w:r>
        <w:t>PCL-C checklist</w:t>
      </w:r>
      <w:bookmarkEnd w:id="73"/>
      <w:bookmarkEnd w:id="74"/>
    </w:p>
    <w:p w14:paraId="675509A0" w14:textId="77777777" w:rsidR="001D4E91" w:rsidRDefault="00F327FF">
      <w:pPr>
        <w:pStyle w:val="Standarduser"/>
      </w:pPr>
      <w:r>
        <w:rPr>
          <w:noProof/>
        </w:rPr>
        <w:drawing>
          <wp:inline distT="0" distB="0" distL="0" distR="0" wp14:anchorId="44D37ED5" wp14:editId="00B579C4">
            <wp:extent cx="6074999" cy="4227088"/>
            <wp:effectExtent l="0" t="0" r="1951" b="2012"/>
            <wp:docPr id="1" name="Picture 715524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074999" cy="4227088"/>
                    </a:xfrm>
                    <a:prstGeom prst="rect">
                      <a:avLst/>
                    </a:prstGeom>
                    <a:noFill/>
                    <a:ln>
                      <a:noFill/>
                      <a:prstDash/>
                    </a:ln>
                  </pic:spPr>
                </pic:pic>
              </a:graphicData>
            </a:graphic>
          </wp:inline>
        </w:drawing>
      </w:r>
    </w:p>
    <w:p w14:paraId="445F25DA" w14:textId="77777777" w:rsidR="001D4E91" w:rsidRDefault="00F327FF">
      <w:pPr>
        <w:pStyle w:val="Standarduser"/>
      </w:pPr>
      <w:r>
        <w:rPr>
          <w:noProof/>
        </w:rPr>
        <w:lastRenderedPageBreak/>
        <w:drawing>
          <wp:inline distT="0" distB="0" distL="0" distR="0" wp14:anchorId="4D0CF326" wp14:editId="04D8D353">
            <wp:extent cx="5713536" cy="4190420"/>
            <wp:effectExtent l="0" t="0" r="1464" b="580"/>
            <wp:docPr id="2" name="Picture 894525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713536" cy="4190420"/>
                    </a:xfrm>
                    <a:prstGeom prst="rect">
                      <a:avLst/>
                    </a:prstGeom>
                    <a:noFill/>
                    <a:ln>
                      <a:noFill/>
                      <a:prstDash/>
                    </a:ln>
                  </pic:spPr>
                </pic:pic>
              </a:graphicData>
            </a:graphic>
          </wp:inline>
        </w:drawing>
      </w:r>
    </w:p>
    <w:p w14:paraId="113BF729" w14:textId="77777777" w:rsidR="001D4E91" w:rsidRDefault="00F327FF">
      <w:pPr>
        <w:pStyle w:val="Standarduser"/>
      </w:pPr>
      <w:r>
        <w:rPr>
          <w:noProof/>
        </w:rPr>
        <w:drawing>
          <wp:inline distT="0" distB="0" distL="0" distR="0" wp14:anchorId="0D2FBFEB" wp14:editId="7BE246A6">
            <wp:extent cx="2244211" cy="1990831"/>
            <wp:effectExtent l="0" t="0" r="3689" b="9419"/>
            <wp:docPr id="3" name="Picture 1390887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244211" cy="1990831"/>
                    </a:xfrm>
                    <a:prstGeom prst="rect">
                      <a:avLst/>
                    </a:prstGeom>
                    <a:noFill/>
                    <a:ln>
                      <a:noFill/>
                      <a:prstDash/>
                    </a:ln>
                  </pic:spPr>
                </pic:pic>
              </a:graphicData>
            </a:graphic>
          </wp:inline>
        </w:drawing>
      </w:r>
    </w:p>
    <w:p w14:paraId="4485A700" w14:textId="77777777" w:rsidR="001D4E91" w:rsidRDefault="001D4E91" w:rsidP="000B2697"/>
    <w:p w14:paraId="5664934D" w14:textId="77777777" w:rsidR="001D4E91" w:rsidRDefault="00F327FF">
      <w:pPr>
        <w:pStyle w:val="Heading2"/>
        <w:pageBreakBefore/>
        <w:numPr>
          <w:ilvl w:val="1"/>
          <w:numId w:val="3"/>
        </w:numPr>
      </w:pPr>
      <w:bookmarkStart w:id="75" w:name="_Toc76783827"/>
      <w:bookmarkStart w:id="76" w:name="__RefHeading___Toc1994_120256713"/>
      <w:r>
        <w:lastRenderedPageBreak/>
        <w:t>4DSQ</w:t>
      </w:r>
      <w:bookmarkEnd w:id="75"/>
      <w:bookmarkEnd w:id="76"/>
    </w:p>
    <w:p w14:paraId="6B73C4D1" w14:textId="77777777" w:rsidR="001D4E91" w:rsidRDefault="00F327FF">
      <w:pPr>
        <w:pStyle w:val="Standarduser"/>
      </w:pPr>
      <w:r>
        <w:rPr>
          <w:noProof/>
        </w:rPr>
        <w:drawing>
          <wp:inline distT="0" distB="0" distL="0" distR="0" wp14:anchorId="32BD5BEC" wp14:editId="257C2BE7">
            <wp:extent cx="3640317" cy="8083113"/>
            <wp:effectExtent l="0" t="0" r="0" b="0"/>
            <wp:docPr id="4" name="Picture 12783158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24207" t="4163" r="23618" b="13969"/>
                    <a:stretch>
                      <a:fillRect/>
                    </a:stretch>
                  </pic:blipFill>
                  <pic:spPr>
                    <a:xfrm>
                      <a:off x="0" y="0"/>
                      <a:ext cx="3640317" cy="8083113"/>
                    </a:xfrm>
                    <a:prstGeom prst="rect">
                      <a:avLst/>
                    </a:prstGeom>
                    <a:noFill/>
                    <a:ln>
                      <a:noFill/>
                      <a:prstDash/>
                    </a:ln>
                  </pic:spPr>
                </pic:pic>
              </a:graphicData>
            </a:graphic>
          </wp:inline>
        </w:drawing>
      </w:r>
    </w:p>
    <w:p w14:paraId="53526994" w14:textId="77777777" w:rsidR="001D4E91" w:rsidRDefault="00F327FF">
      <w:pPr>
        <w:pStyle w:val="Heading1"/>
      </w:pPr>
      <w:bookmarkStart w:id="77" w:name="_Toc76783828"/>
      <w:bookmarkStart w:id="78" w:name="__RefHeading___Toc1996_120256713"/>
      <w:r>
        <w:t>References</w:t>
      </w:r>
      <w:bookmarkEnd w:id="77"/>
      <w:bookmarkEnd w:id="78"/>
    </w:p>
    <w:p w14:paraId="1BA94316" w14:textId="77777777" w:rsidR="001D4E91" w:rsidRDefault="001D4E91">
      <w:pPr>
        <w:pStyle w:val="Standarduser"/>
        <w:spacing w:after="0" w:line="240" w:lineRule="auto"/>
        <w:ind w:left="720" w:hanging="720"/>
        <w:jc w:val="left"/>
        <w:rPr>
          <w:lang w:val="en-AU"/>
        </w:rPr>
      </w:pPr>
    </w:p>
    <w:p w14:paraId="477F612F" w14:textId="77777777" w:rsidR="001D4E91" w:rsidRDefault="001D4E91">
      <w:pPr>
        <w:pStyle w:val="Standarduser"/>
        <w:spacing w:after="0" w:line="240" w:lineRule="auto"/>
        <w:jc w:val="left"/>
        <w:rPr>
          <w:rFonts w:eastAsia="Calibri"/>
          <w:lang w:val="en-AU"/>
        </w:rPr>
      </w:pPr>
    </w:p>
    <w:p w14:paraId="7CC018C5" w14:textId="77777777" w:rsidR="001D4E91" w:rsidRDefault="00F327FF">
      <w:pPr>
        <w:pStyle w:val="Standarduser"/>
        <w:spacing w:line="240" w:lineRule="auto"/>
        <w:ind w:left="720" w:hanging="720"/>
      </w:pPr>
      <w:r>
        <w:t xml:space="preserve">Sander LB, </w:t>
      </w:r>
      <w:proofErr w:type="spellStart"/>
      <w:r>
        <w:t>Schorndanner</w:t>
      </w:r>
      <w:proofErr w:type="spellEnd"/>
      <w:r>
        <w:t xml:space="preserve"> J, Terhorst Y, </w:t>
      </w:r>
      <w:proofErr w:type="spellStart"/>
      <w:r>
        <w:t>Spanhel</w:t>
      </w:r>
      <w:proofErr w:type="spellEnd"/>
      <w:r>
        <w:t xml:space="preserve"> K, </w:t>
      </w:r>
      <w:proofErr w:type="spellStart"/>
      <w:r>
        <w:t>Pryss</w:t>
      </w:r>
      <w:proofErr w:type="spellEnd"/>
      <w:r>
        <w:t xml:space="preserve"> R, Baumeister H, Messner EM (2020). 'Help for trauma from the app stores?' A systematic review and </w:t>
      </w:r>
      <w:proofErr w:type="spellStart"/>
      <w:r>
        <w:t>standardised</w:t>
      </w:r>
      <w:proofErr w:type="spellEnd"/>
      <w:r>
        <w:t xml:space="preserve"> rating of apps for Post-Traumatic Stress Disorder (PTSD). </w:t>
      </w:r>
      <w:proofErr w:type="spellStart"/>
      <w:r>
        <w:t>Eur</w:t>
      </w:r>
      <w:proofErr w:type="spellEnd"/>
      <w:r>
        <w:t xml:space="preserve"> J </w:t>
      </w:r>
      <w:proofErr w:type="spellStart"/>
      <w:r>
        <w:t>Psychotraumatol</w:t>
      </w:r>
      <w:proofErr w:type="spellEnd"/>
      <w:r>
        <w:t xml:space="preserve">. 2020 Jan 9;11(1):1701788. </w:t>
      </w:r>
      <w:proofErr w:type="spellStart"/>
      <w:r>
        <w:t>doi</w:t>
      </w:r>
      <w:proofErr w:type="spellEnd"/>
      <w:r>
        <w:t>: 10.1080/20008198.2019.1701788. PMID: 32002136; PMCID: PMC6968629.</w:t>
      </w:r>
    </w:p>
    <w:p w14:paraId="70832F74" w14:textId="77777777" w:rsidR="001D4E91" w:rsidRDefault="00F327FF">
      <w:pPr>
        <w:pStyle w:val="Standarduser"/>
        <w:spacing w:after="0" w:line="240" w:lineRule="auto"/>
        <w:ind w:left="720" w:hanging="720"/>
        <w:jc w:val="left"/>
      </w:pPr>
      <w:proofErr w:type="spellStart"/>
      <w:r>
        <w:t>Armano</w:t>
      </w:r>
      <w:proofErr w:type="spellEnd"/>
      <w:r>
        <w:t xml:space="preserve"> Tamaki, </w:t>
      </w:r>
      <w:proofErr w:type="spellStart"/>
      <w:r>
        <w:t>Toichi</w:t>
      </w:r>
      <w:proofErr w:type="spellEnd"/>
      <w:r>
        <w:t xml:space="preserve"> </w:t>
      </w:r>
      <w:proofErr w:type="spellStart"/>
      <w:r>
        <w:t>Motomi</w:t>
      </w:r>
      <w:proofErr w:type="spellEnd"/>
      <w:r>
        <w:t xml:space="preserve">, (2019) The Role of Alternating Bilateral Stimulation in Establishing Positive Cognition in EMDR Therapy: a Multi-channel Near-infrared Spectroscopy Study. </w:t>
      </w:r>
      <w:proofErr w:type="spellStart"/>
      <w:r>
        <w:rPr>
          <w:lang w:val="en-AU"/>
        </w:rPr>
        <w:t>PLoS</w:t>
      </w:r>
      <w:proofErr w:type="spellEnd"/>
      <w:r>
        <w:rPr>
          <w:lang w:val="en-AU"/>
        </w:rPr>
        <w:t xml:space="preserve"> ONE 11(10): e0162735. doi:10.1371/journal. pone.0162735</w:t>
      </w:r>
    </w:p>
    <w:p w14:paraId="73C078F0" w14:textId="77777777" w:rsidR="001D4E91" w:rsidRDefault="001D4E91">
      <w:pPr>
        <w:pStyle w:val="Standarduser"/>
        <w:spacing w:after="160" w:line="240" w:lineRule="auto"/>
        <w:ind w:left="720" w:hanging="720"/>
        <w:jc w:val="left"/>
        <w:rPr>
          <w:rFonts w:eastAsia="Calibri"/>
          <w:lang w:val="en-AU"/>
        </w:rPr>
      </w:pPr>
    </w:p>
    <w:p w14:paraId="39EC7C82" w14:textId="77777777" w:rsidR="001D4E91" w:rsidRDefault="00F327FF">
      <w:pPr>
        <w:pStyle w:val="Standarduser"/>
        <w:spacing w:after="160" w:line="240" w:lineRule="auto"/>
        <w:ind w:left="720" w:hanging="720"/>
        <w:jc w:val="left"/>
      </w:pPr>
      <w:proofErr w:type="spellStart"/>
      <w:r>
        <w:rPr>
          <w:rFonts w:eastAsia="Calibri"/>
          <w:lang w:val="en-AU"/>
        </w:rPr>
        <w:t>Baek</w:t>
      </w:r>
      <w:proofErr w:type="spellEnd"/>
      <w:r>
        <w:rPr>
          <w:rFonts w:eastAsia="Calibri"/>
          <w:lang w:val="en-AU"/>
        </w:rPr>
        <w:t xml:space="preserve"> et al., (2019) Neural circuits underlying a psychotherapeutic regimen for fear disorders, Nature 566, p. 339-343</w:t>
      </w:r>
    </w:p>
    <w:p w14:paraId="4EAFECF7" w14:textId="133A0248" w:rsidR="0097666F" w:rsidRPr="0097666F" w:rsidRDefault="0097666F" w:rsidP="00677174">
      <w:pPr>
        <w:widowControl/>
        <w:suppressAutoHyphens w:val="0"/>
        <w:autoSpaceDN/>
        <w:spacing w:before="100" w:beforeAutospacing="1" w:after="100" w:afterAutospacing="1"/>
        <w:textAlignment w:val="auto"/>
        <w:rPr>
          <w:rFonts w:ascii="Arial" w:hAnsi="Arial" w:cs="Arial"/>
          <w:szCs w:val="22"/>
        </w:rPr>
      </w:pPr>
      <w:r w:rsidRPr="0097666F">
        <w:rPr>
          <w:rFonts w:ascii="Arial" w:hAnsi="Arial" w:cs="Arial"/>
          <w:szCs w:val="22"/>
        </w:rPr>
        <w:t>Blevins,</w:t>
      </w:r>
      <w:r>
        <w:rPr>
          <w:rFonts w:ascii="Arial" w:hAnsi="Arial" w:cs="Arial"/>
          <w:szCs w:val="22"/>
        </w:rPr>
        <w:t xml:space="preserve"> </w:t>
      </w:r>
      <w:r w:rsidRPr="0097666F">
        <w:rPr>
          <w:rFonts w:ascii="Arial" w:hAnsi="Arial" w:cs="Arial"/>
          <w:szCs w:val="22"/>
        </w:rPr>
        <w:t xml:space="preserve">C. A., Weathers, F. W., Davis, M. T., Witte, T. K., &amp; Domino, J. L. (2015). The Posttraumatic Stress Disorder Checklist for </w:t>
      </w:r>
      <w:r w:rsidRPr="0097666F">
        <w:rPr>
          <w:rFonts w:ascii="Arial" w:hAnsi="Arial" w:cs="Arial"/>
          <w:i/>
          <w:iCs/>
          <w:szCs w:val="22"/>
        </w:rPr>
        <w:t>DSM-5</w:t>
      </w:r>
      <w:r w:rsidRPr="0097666F">
        <w:rPr>
          <w:rFonts w:ascii="Arial" w:hAnsi="Arial" w:cs="Arial"/>
          <w:szCs w:val="22"/>
        </w:rPr>
        <w:t xml:space="preserve"> (PCL-5): Development and initial psychometric evaluation. </w:t>
      </w:r>
      <w:r w:rsidRPr="0097666F">
        <w:rPr>
          <w:rFonts w:ascii="Arial" w:hAnsi="Arial" w:cs="Arial"/>
          <w:i/>
          <w:iCs/>
          <w:szCs w:val="22"/>
        </w:rPr>
        <w:t>Journal of Traumatic Stress, 28</w:t>
      </w:r>
      <w:r w:rsidRPr="0097666F">
        <w:rPr>
          <w:rFonts w:ascii="Arial" w:hAnsi="Arial" w:cs="Arial"/>
          <w:szCs w:val="22"/>
        </w:rPr>
        <w:t>, 489-498. doi:10.1002/jts.22059</w:t>
      </w:r>
    </w:p>
    <w:p w14:paraId="4E22B00C" w14:textId="77777777" w:rsidR="0097666F" w:rsidRPr="0097666F" w:rsidRDefault="0097666F" w:rsidP="0097666F">
      <w:pPr>
        <w:widowControl/>
        <w:suppressAutoHyphens w:val="0"/>
        <w:autoSpaceDN/>
        <w:spacing w:before="100" w:beforeAutospacing="1" w:after="100" w:afterAutospacing="1"/>
        <w:textAlignment w:val="auto"/>
        <w:rPr>
          <w:rFonts w:ascii="Arial" w:hAnsi="Arial" w:cs="Arial"/>
          <w:szCs w:val="22"/>
        </w:rPr>
      </w:pPr>
      <w:proofErr w:type="spellStart"/>
      <w:r w:rsidRPr="0097666F">
        <w:rPr>
          <w:rFonts w:ascii="Arial" w:hAnsi="Arial" w:cs="Arial"/>
          <w:szCs w:val="22"/>
        </w:rPr>
        <w:t>Bovin</w:t>
      </w:r>
      <w:proofErr w:type="spellEnd"/>
      <w:r w:rsidRPr="0097666F">
        <w:rPr>
          <w:rFonts w:ascii="Arial" w:hAnsi="Arial" w:cs="Arial"/>
          <w:szCs w:val="22"/>
        </w:rPr>
        <w:t xml:space="preserve">, M. J., Marx, B. P., Weathers, F. W., Gallagher, M. W., Rodriguez, P., </w:t>
      </w:r>
      <w:proofErr w:type="spellStart"/>
      <w:r w:rsidRPr="0097666F">
        <w:rPr>
          <w:rFonts w:ascii="Arial" w:hAnsi="Arial" w:cs="Arial"/>
          <w:szCs w:val="22"/>
        </w:rPr>
        <w:t>Schnurr</w:t>
      </w:r>
      <w:proofErr w:type="spellEnd"/>
      <w:r w:rsidRPr="0097666F">
        <w:rPr>
          <w:rFonts w:ascii="Arial" w:hAnsi="Arial" w:cs="Arial"/>
          <w:szCs w:val="22"/>
        </w:rPr>
        <w:t xml:space="preserve">, P. P., &amp; Keane, T. M. (2015). Psychometric properties of the PTSD Checklist for Diagnostic and Statistical Manual of Mental Disorders-Fifth Edition (PCL-5) in Veterans. </w:t>
      </w:r>
      <w:r w:rsidRPr="0097666F">
        <w:rPr>
          <w:rFonts w:ascii="Arial" w:hAnsi="Arial" w:cs="Arial"/>
          <w:i/>
          <w:iCs/>
          <w:szCs w:val="22"/>
        </w:rPr>
        <w:t>Psychological Assessment, 28,</w:t>
      </w:r>
      <w:r w:rsidRPr="0097666F">
        <w:rPr>
          <w:rFonts w:ascii="Arial" w:hAnsi="Arial" w:cs="Arial"/>
          <w:szCs w:val="22"/>
        </w:rPr>
        <w:t xml:space="preserve"> 1379-1391. doi:10.1037/pas0000254</w:t>
      </w:r>
    </w:p>
    <w:p w14:paraId="12E152C4" w14:textId="77777777" w:rsidR="0097666F" w:rsidRDefault="0097666F">
      <w:pPr>
        <w:pStyle w:val="Standarduser"/>
        <w:spacing w:after="0" w:line="240" w:lineRule="auto"/>
        <w:ind w:left="720" w:hanging="720"/>
        <w:jc w:val="left"/>
      </w:pPr>
    </w:p>
    <w:p w14:paraId="58BC99D0" w14:textId="5D4A9FCD" w:rsidR="001D4E91" w:rsidRDefault="00F327FF">
      <w:pPr>
        <w:pStyle w:val="Standarduser"/>
        <w:spacing w:after="0" w:line="240" w:lineRule="auto"/>
        <w:ind w:left="720" w:hanging="720"/>
        <w:jc w:val="left"/>
      </w:pPr>
      <w:r>
        <w:t xml:space="preserve">Carlson, E. B., </w:t>
      </w:r>
      <w:proofErr w:type="spellStart"/>
      <w:r>
        <w:t>Dalenberg</w:t>
      </w:r>
      <w:proofErr w:type="spellEnd"/>
      <w:r>
        <w:t xml:space="preserve">, C., &amp; McDade-Montez, E. (2012). Dissociation in posttraumatic stress disorder part 1: Definitions and review of research. </w:t>
      </w:r>
      <w:r>
        <w:rPr>
          <w:i/>
          <w:iCs/>
        </w:rPr>
        <w:t>Psychological Trauma: Theory, Research, Practice, and Policy, 4</w:t>
      </w:r>
      <w:r>
        <w:t xml:space="preserve">(5), 479–489. </w:t>
      </w:r>
      <w:hyperlink r:id="rId11" w:history="1">
        <w:r>
          <w:rPr>
            <w:color w:val="0000FF"/>
            <w:u w:val="single"/>
          </w:rPr>
          <w:t>https://doi.org/10.1037/a0027748</w:t>
        </w:r>
      </w:hyperlink>
    </w:p>
    <w:p w14:paraId="56659F59" w14:textId="77777777" w:rsidR="001D4E91" w:rsidRDefault="001D4E91">
      <w:pPr>
        <w:pStyle w:val="Standarduser"/>
        <w:spacing w:after="0" w:line="240" w:lineRule="auto"/>
        <w:ind w:left="720" w:hanging="720"/>
        <w:jc w:val="left"/>
        <w:rPr>
          <w:lang w:val="en-AU"/>
        </w:rPr>
      </w:pPr>
    </w:p>
    <w:p w14:paraId="139EEA8F" w14:textId="77777777" w:rsidR="001D4E91" w:rsidRDefault="00F327FF">
      <w:pPr>
        <w:pStyle w:val="Standarduser"/>
        <w:spacing w:after="0" w:line="240" w:lineRule="auto"/>
        <w:ind w:left="720" w:hanging="720"/>
        <w:jc w:val="left"/>
      </w:pPr>
      <w:proofErr w:type="spellStart"/>
      <w:r>
        <w:rPr>
          <w:lang w:val="en-AU"/>
        </w:rPr>
        <w:t>Cernvall</w:t>
      </w:r>
      <w:proofErr w:type="spellEnd"/>
      <w:r>
        <w:rPr>
          <w:lang w:val="en-AU"/>
        </w:rPr>
        <w:t xml:space="preserve">, M., </w:t>
      </w:r>
      <w:proofErr w:type="spellStart"/>
      <w:r>
        <w:rPr>
          <w:lang w:val="en-AU"/>
        </w:rPr>
        <w:t>Sveen</w:t>
      </w:r>
      <w:proofErr w:type="spellEnd"/>
      <w:r>
        <w:rPr>
          <w:lang w:val="en-AU"/>
        </w:rPr>
        <w:t xml:space="preserve">, J., Bergh Johannesson, K., and </w:t>
      </w:r>
      <w:proofErr w:type="spellStart"/>
      <w:r>
        <w:rPr>
          <w:lang w:val="en-AU"/>
        </w:rPr>
        <w:t>Arnberg</w:t>
      </w:r>
      <w:proofErr w:type="spellEnd"/>
      <w:r>
        <w:rPr>
          <w:lang w:val="en-AU"/>
        </w:rPr>
        <w:t>, F. (2018). A pilot study of user satisfaction and perceived helpfulness of the Swedish version of the mobile app PTSD Coach. Eur. J.</w:t>
      </w:r>
    </w:p>
    <w:p w14:paraId="52991F87" w14:textId="77777777" w:rsidR="001D4E91" w:rsidRDefault="001D4E91">
      <w:pPr>
        <w:pStyle w:val="Standarduser"/>
        <w:spacing w:after="0" w:line="240" w:lineRule="auto"/>
        <w:ind w:left="720" w:hanging="720"/>
        <w:jc w:val="left"/>
      </w:pPr>
    </w:p>
    <w:p w14:paraId="4E26E1B3" w14:textId="7E93ABC3" w:rsidR="003D02A0" w:rsidRDefault="003D02A0">
      <w:pPr>
        <w:pStyle w:val="Standarduser"/>
        <w:spacing w:after="0" w:line="240" w:lineRule="auto"/>
        <w:ind w:left="720" w:hanging="720"/>
        <w:jc w:val="left"/>
      </w:pPr>
      <w:proofErr w:type="spellStart"/>
      <w:r>
        <w:t>Deatrich</w:t>
      </w:r>
      <w:proofErr w:type="spellEnd"/>
      <w:r>
        <w:t xml:space="preserve">, Kate, Boyer B., Martin C., </w:t>
      </w:r>
      <w:proofErr w:type="spellStart"/>
      <w:r>
        <w:t>Preedy</w:t>
      </w:r>
      <w:proofErr w:type="spellEnd"/>
      <w:r>
        <w:t xml:space="preserve"> V., Patel V. (2016) Post-traumatic Stress Disorder Related to Surgery: </w:t>
      </w:r>
      <w:proofErr w:type="spellStart"/>
      <w:r>
        <w:t>Prevalance</w:t>
      </w:r>
      <w:proofErr w:type="spellEnd"/>
      <w:r>
        <w:t xml:space="preserve"> and Risk Factors. In; Comprehensive Guide to Post-Traumatic Stress Disorders p 351-366. Springer. </w:t>
      </w:r>
    </w:p>
    <w:p w14:paraId="4DB1A513" w14:textId="77777777" w:rsidR="003D02A0" w:rsidRDefault="003D02A0">
      <w:pPr>
        <w:pStyle w:val="Standarduser"/>
        <w:spacing w:after="0" w:line="240" w:lineRule="auto"/>
        <w:ind w:left="720" w:hanging="720"/>
        <w:jc w:val="left"/>
      </w:pPr>
    </w:p>
    <w:p w14:paraId="09859FD1" w14:textId="77777777" w:rsidR="003D02A0" w:rsidRDefault="003D02A0">
      <w:pPr>
        <w:pStyle w:val="Standarduser"/>
        <w:spacing w:after="0" w:line="240" w:lineRule="auto"/>
        <w:ind w:left="720" w:hanging="720"/>
        <w:jc w:val="left"/>
      </w:pPr>
    </w:p>
    <w:p w14:paraId="575B64FE" w14:textId="3316B760" w:rsidR="001D4E91" w:rsidRDefault="00F327FF">
      <w:pPr>
        <w:pStyle w:val="Standarduser"/>
        <w:spacing w:after="0" w:line="240" w:lineRule="auto"/>
        <w:ind w:left="720" w:hanging="720"/>
        <w:jc w:val="left"/>
      </w:pPr>
      <w:proofErr w:type="spellStart"/>
      <w:r>
        <w:t>Elofsson</w:t>
      </w:r>
      <w:proofErr w:type="spellEnd"/>
      <w:r>
        <w:t xml:space="preserve"> UO, von Scheele B, Theorell T, </w:t>
      </w:r>
      <w:proofErr w:type="spellStart"/>
      <w:r>
        <w:t>Sondergaard</w:t>
      </w:r>
      <w:proofErr w:type="spellEnd"/>
      <w:r>
        <w:t xml:space="preserve"> HP. (2007) Physiological correlates of eye movement desensitization and reprocessing. Journal of Anxiety Disorders June 3; [</w:t>
      </w:r>
      <w:proofErr w:type="spellStart"/>
      <w:r>
        <w:t>Epub</w:t>
      </w:r>
      <w:proofErr w:type="spellEnd"/>
      <w:r>
        <w:t xml:space="preserve"> ahead of print].</w:t>
      </w:r>
    </w:p>
    <w:p w14:paraId="683E5424" w14:textId="77777777" w:rsidR="001D4E91" w:rsidRDefault="001D4E91">
      <w:pPr>
        <w:pStyle w:val="Standarduser"/>
        <w:spacing w:after="160" w:line="240" w:lineRule="auto"/>
        <w:ind w:left="720" w:hanging="720"/>
        <w:jc w:val="left"/>
        <w:rPr>
          <w:rFonts w:eastAsia="Calibri"/>
          <w:lang w:val="en-AU"/>
        </w:rPr>
      </w:pPr>
    </w:p>
    <w:p w14:paraId="3A2ECA30" w14:textId="77777777" w:rsidR="001D4E91" w:rsidRDefault="00F327FF">
      <w:pPr>
        <w:pStyle w:val="Standarduser"/>
        <w:spacing w:after="160" w:line="240" w:lineRule="auto"/>
        <w:ind w:left="720" w:hanging="720"/>
        <w:jc w:val="left"/>
      </w:pPr>
      <w:proofErr w:type="spellStart"/>
      <w:r>
        <w:rPr>
          <w:rFonts w:eastAsia="Calibri"/>
          <w:lang w:val="en-AU"/>
        </w:rPr>
        <w:t>Fishbain</w:t>
      </w:r>
      <w:proofErr w:type="spellEnd"/>
      <w:r>
        <w:rPr>
          <w:rFonts w:eastAsia="Calibri"/>
          <w:lang w:val="en-AU"/>
        </w:rPr>
        <w:t xml:space="preserve"> D. A., </w:t>
      </w:r>
      <w:proofErr w:type="spellStart"/>
      <w:r>
        <w:rPr>
          <w:rFonts w:eastAsia="Calibri"/>
          <w:lang w:val="en-AU"/>
        </w:rPr>
        <w:t>Pulikal</w:t>
      </w:r>
      <w:proofErr w:type="spellEnd"/>
      <w:r>
        <w:rPr>
          <w:rFonts w:eastAsia="Calibri"/>
          <w:lang w:val="en-AU"/>
        </w:rPr>
        <w:t xml:space="preserve"> A., Lewis J. E., and Gao J (2017). Chronic pain types differ in their reported prevalence of post-traumatic stress disorder (PTSD) and there is consistent evidence that chronic pain is associated with PTSD: an evidence-based structured systematic review. Pain Medicine 18: 711-735</w:t>
      </w:r>
    </w:p>
    <w:p w14:paraId="300F5680" w14:textId="77777777" w:rsidR="001D4E91" w:rsidRDefault="00F327FF">
      <w:pPr>
        <w:pStyle w:val="Standarduser"/>
        <w:spacing w:after="160" w:line="240" w:lineRule="auto"/>
        <w:ind w:left="720" w:hanging="720"/>
        <w:jc w:val="left"/>
      </w:pPr>
      <w:r>
        <w:t xml:space="preserve">Flory JD, Yehuda R. Comorbidity between post-traumatic stress disorder and major depressive disorder: alternative explanations and treatment considerations. Dialogues Clin </w:t>
      </w:r>
      <w:proofErr w:type="spellStart"/>
      <w:r>
        <w:t>Neurosci</w:t>
      </w:r>
      <w:proofErr w:type="spellEnd"/>
      <w:r>
        <w:t xml:space="preserve">. 2015 Jun;17(2):141-50. </w:t>
      </w:r>
      <w:proofErr w:type="spellStart"/>
      <w:r>
        <w:t>doi</w:t>
      </w:r>
      <w:proofErr w:type="spellEnd"/>
      <w:r>
        <w:t>: 10.31887/DCNS.2015.17.2/</w:t>
      </w:r>
      <w:proofErr w:type="spellStart"/>
      <w:r>
        <w:t>jflory</w:t>
      </w:r>
      <w:proofErr w:type="spellEnd"/>
      <w:r>
        <w:t>. PMID: 26246789; PMCID: PMC4518698</w:t>
      </w:r>
    </w:p>
    <w:p w14:paraId="577635C7" w14:textId="77777777" w:rsidR="001D4E91" w:rsidRDefault="001D4E91">
      <w:pPr>
        <w:pStyle w:val="Standarduser"/>
        <w:spacing w:after="160" w:line="240" w:lineRule="auto"/>
        <w:ind w:left="720" w:hanging="720"/>
        <w:jc w:val="left"/>
        <w:rPr>
          <w:rFonts w:eastAsia="Calibri"/>
          <w:lang w:val="en-AU"/>
        </w:rPr>
      </w:pPr>
    </w:p>
    <w:p w14:paraId="6CFA05DB" w14:textId="77777777" w:rsidR="001D4E91" w:rsidRDefault="00F327FF">
      <w:pPr>
        <w:pStyle w:val="Standarduser"/>
        <w:spacing w:after="0" w:line="240" w:lineRule="auto"/>
        <w:ind w:left="720" w:hanging="720"/>
        <w:jc w:val="left"/>
      </w:pPr>
      <w:proofErr w:type="spellStart"/>
      <w:r>
        <w:rPr>
          <w:lang w:val="en-AU"/>
        </w:rPr>
        <w:lastRenderedPageBreak/>
        <w:t>Goreis</w:t>
      </w:r>
      <w:proofErr w:type="spellEnd"/>
      <w:r>
        <w:rPr>
          <w:lang w:val="en-AU"/>
        </w:rPr>
        <w:t xml:space="preserve"> A, </w:t>
      </w:r>
      <w:proofErr w:type="spellStart"/>
      <w:r>
        <w:rPr>
          <w:lang w:val="en-AU"/>
        </w:rPr>
        <w:t>Felnhofer</w:t>
      </w:r>
      <w:proofErr w:type="spellEnd"/>
      <w:r>
        <w:rPr>
          <w:lang w:val="en-AU"/>
        </w:rPr>
        <w:t xml:space="preserve"> A, Kafka JX, Probst T and </w:t>
      </w:r>
      <w:proofErr w:type="spellStart"/>
      <w:r>
        <w:rPr>
          <w:lang w:val="en-AU"/>
        </w:rPr>
        <w:t>Kothgassner</w:t>
      </w:r>
      <w:proofErr w:type="spellEnd"/>
      <w:r>
        <w:rPr>
          <w:lang w:val="en-AU"/>
        </w:rPr>
        <w:t xml:space="preserve"> OD (2020) Efficacy of Self-Management Smartphone-Based Apps for Post-traumatic Stress Disorder Symptoms: A Systematic Review and Meta-Analysis. Front. </w:t>
      </w:r>
      <w:proofErr w:type="spellStart"/>
      <w:r>
        <w:rPr>
          <w:lang w:val="en-AU"/>
        </w:rPr>
        <w:t>Neurosci</w:t>
      </w:r>
      <w:proofErr w:type="spellEnd"/>
      <w:r>
        <w:rPr>
          <w:lang w:val="en-AU"/>
        </w:rPr>
        <w:t xml:space="preserve">. 14:3. </w:t>
      </w:r>
      <w:proofErr w:type="spellStart"/>
      <w:r>
        <w:rPr>
          <w:lang w:val="en-AU"/>
        </w:rPr>
        <w:t>doi</w:t>
      </w:r>
      <w:proofErr w:type="spellEnd"/>
      <w:r>
        <w:rPr>
          <w:lang w:val="en-AU"/>
        </w:rPr>
        <w:t>: 10.3389/fnins.2020.00003</w:t>
      </w:r>
    </w:p>
    <w:p w14:paraId="4EBF9858" w14:textId="77777777" w:rsidR="001D4E91" w:rsidRDefault="001D4E91">
      <w:pPr>
        <w:pStyle w:val="Standarduser"/>
        <w:spacing w:after="0" w:line="240" w:lineRule="auto"/>
        <w:ind w:left="720" w:hanging="720"/>
        <w:jc w:val="left"/>
      </w:pPr>
    </w:p>
    <w:p w14:paraId="2744567D" w14:textId="77777777" w:rsidR="001D4E91" w:rsidRDefault="00F327FF">
      <w:pPr>
        <w:pStyle w:val="Standarduser"/>
        <w:spacing w:after="0" w:line="240" w:lineRule="auto"/>
        <w:ind w:left="720" w:hanging="720"/>
        <w:jc w:val="left"/>
      </w:pPr>
      <w:r>
        <w:t>Grant M (2014) The use of an app to manage carpal tunnel syndrome. OA Behavioral Medicine. 2014. Mar. 20;2(1):3.</w:t>
      </w:r>
    </w:p>
    <w:p w14:paraId="03B6D02E" w14:textId="77777777" w:rsidR="001D4E91" w:rsidRDefault="001D4E91">
      <w:pPr>
        <w:pStyle w:val="Standarduser"/>
        <w:spacing w:before="49" w:after="49" w:line="240" w:lineRule="auto"/>
        <w:ind w:left="720" w:hanging="720"/>
        <w:rPr>
          <w:rFonts w:eastAsia="Calibri"/>
          <w:lang w:val="en-AU"/>
        </w:rPr>
      </w:pPr>
    </w:p>
    <w:p w14:paraId="175D353A" w14:textId="77777777" w:rsidR="001D4E91" w:rsidRDefault="00F327FF">
      <w:pPr>
        <w:pStyle w:val="Standarduser"/>
        <w:spacing w:before="49" w:after="49" w:line="240" w:lineRule="auto"/>
        <w:ind w:left="720" w:hanging="720"/>
      </w:pPr>
      <w:r>
        <w:rPr>
          <w:rFonts w:eastAsia="Calibri"/>
          <w:lang w:val="en-AU"/>
        </w:rPr>
        <w:t xml:space="preserve">Gupta, M.A. (2013) Review of somatic symptoms in post-traumatic stress disorder, International Review of Psychiatry, 25:1, 86-99, DOI: </w:t>
      </w:r>
      <w:hyperlink r:id="rId12" w:history="1">
        <w:r>
          <w:rPr>
            <w:lang w:val="en-AU"/>
          </w:rPr>
          <w:t>10.3109/09540261.2012.73636</w:t>
        </w:r>
      </w:hyperlink>
    </w:p>
    <w:p w14:paraId="6DCFB49B" w14:textId="77777777" w:rsidR="001D4E91" w:rsidRDefault="001D4E91" w:rsidP="000B2697">
      <w:bookmarkStart w:id="79" w:name="_Toc76783829"/>
      <w:bookmarkStart w:id="80" w:name="__RefHeading___Toc1998_120256713"/>
    </w:p>
    <w:p w14:paraId="54508389" w14:textId="77777777" w:rsidR="001D4E91" w:rsidRPr="000B2697" w:rsidRDefault="00F327FF" w:rsidP="000B2697">
      <w:pPr>
        <w:ind w:left="720" w:hanging="720"/>
        <w:rPr>
          <w:rFonts w:ascii="Arial" w:eastAsia="Arial" w:hAnsi="Arial" w:cs="Arial"/>
          <w:szCs w:val="22"/>
          <w:lang w:eastAsia="en-US" w:bidi="en-US"/>
        </w:rPr>
      </w:pPr>
      <w:r w:rsidRPr="000B2697">
        <w:rPr>
          <w:rFonts w:ascii="Arial" w:eastAsia="Arial" w:hAnsi="Arial" w:cs="Arial"/>
          <w:szCs w:val="22"/>
          <w:lang w:eastAsia="en-US" w:bidi="en-US"/>
        </w:rPr>
        <w:t>Health app usage among adults in the United States as of November 2019, by demographics. https://www.statista.com/statistics/1193612/health-app-user-demographics-us/</w:t>
      </w:r>
      <w:bookmarkEnd w:id="79"/>
      <w:bookmarkEnd w:id="80"/>
    </w:p>
    <w:p w14:paraId="323CF7E0" w14:textId="77777777" w:rsidR="008F464D" w:rsidRDefault="008F464D">
      <w:pPr>
        <w:pStyle w:val="Standarduser"/>
        <w:spacing w:after="0" w:line="240" w:lineRule="auto"/>
        <w:ind w:left="720" w:hanging="720"/>
        <w:jc w:val="left"/>
        <w:rPr>
          <w:lang w:val="en-AU"/>
        </w:rPr>
      </w:pPr>
    </w:p>
    <w:p w14:paraId="5ADDCCA0" w14:textId="3F573258" w:rsidR="00FE1799" w:rsidRDefault="00867273" w:rsidP="00FE1799">
      <w:pPr>
        <w:pStyle w:val="Standarduser"/>
        <w:spacing w:after="0" w:line="240" w:lineRule="auto"/>
        <w:ind w:left="720" w:hanging="720"/>
        <w:jc w:val="left"/>
      </w:pPr>
      <w:proofErr w:type="spellStart"/>
      <w:r>
        <w:t>Kocalevent</w:t>
      </w:r>
      <w:proofErr w:type="spellEnd"/>
      <w:r>
        <w:t xml:space="preserve"> RD, </w:t>
      </w:r>
      <w:proofErr w:type="spellStart"/>
      <w:r>
        <w:t>Hinz</w:t>
      </w:r>
      <w:proofErr w:type="spellEnd"/>
      <w:r>
        <w:t xml:space="preserve"> A, </w:t>
      </w:r>
      <w:proofErr w:type="spellStart"/>
      <w:r>
        <w:t>Brähler</w:t>
      </w:r>
      <w:proofErr w:type="spellEnd"/>
      <w:r>
        <w:t xml:space="preserve"> E. Standardization of a screening instrument (PHQ-15) for somatization syndromes in the general population. BMC Psychiatry. 2013 Mar 20;13:91. </w:t>
      </w:r>
      <w:proofErr w:type="spellStart"/>
      <w:r>
        <w:t>doi</w:t>
      </w:r>
      <w:proofErr w:type="spellEnd"/>
      <w:r>
        <w:t>: 10.1186/1471-244X-13-91. PMID: 23514436; PMCID: PMC3606198.</w:t>
      </w:r>
    </w:p>
    <w:p w14:paraId="0F33371C" w14:textId="3AD5D82E" w:rsidR="00FE1799" w:rsidRDefault="00FE1799" w:rsidP="00FE1799">
      <w:pPr>
        <w:pStyle w:val="Standarduser"/>
        <w:spacing w:after="0" w:line="240" w:lineRule="auto"/>
        <w:ind w:left="720" w:hanging="720"/>
        <w:jc w:val="left"/>
      </w:pPr>
    </w:p>
    <w:p w14:paraId="38D34097" w14:textId="56CDADAB" w:rsidR="00FE1799" w:rsidRPr="00FE1799" w:rsidRDefault="00FE1799" w:rsidP="00FE1799">
      <w:pPr>
        <w:pStyle w:val="Standarduser"/>
        <w:spacing w:after="0" w:line="240" w:lineRule="auto"/>
        <w:ind w:left="720" w:hanging="720"/>
        <w:jc w:val="left"/>
      </w:pPr>
      <w:r>
        <w:t xml:space="preserve">Kroenke K, Spitzer RL, Williams JB. The PHQ-15: validity of a new measure for evaluating the severity of somatic symptoms. </w:t>
      </w:r>
      <w:proofErr w:type="spellStart"/>
      <w:r>
        <w:t>Psychosom</w:t>
      </w:r>
      <w:proofErr w:type="spellEnd"/>
      <w:r>
        <w:t xml:space="preserve"> Med. 2002 Mar-Apr;64(2):258-66. </w:t>
      </w:r>
      <w:proofErr w:type="spellStart"/>
      <w:r>
        <w:t>doi</w:t>
      </w:r>
      <w:proofErr w:type="spellEnd"/>
      <w:r>
        <w:t>: 10.1097/00006842-200203000-00008. PMID: 11914441.</w:t>
      </w:r>
    </w:p>
    <w:p w14:paraId="477BAA49" w14:textId="77777777" w:rsidR="00867273" w:rsidRDefault="00867273">
      <w:pPr>
        <w:pStyle w:val="Standarduser"/>
        <w:spacing w:after="0" w:line="240" w:lineRule="auto"/>
        <w:ind w:left="720" w:hanging="720"/>
        <w:jc w:val="left"/>
        <w:rPr>
          <w:lang w:val="en-AU"/>
        </w:rPr>
      </w:pPr>
    </w:p>
    <w:p w14:paraId="2FD307E5" w14:textId="5A033100" w:rsidR="001D4E91" w:rsidRDefault="00F327FF">
      <w:pPr>
        <w:pStyle w:val="Standarduser"/>
        <w:spacing w:after="0" w:line="240" w:lineRule="auto"/>
        <w:ind w:left="720" w:hanging="720"/>
        <w:jc w:val="left"/>
      </w:pPr>
      <w:r>
        <w:rPr>
          <w:lang w:val="en-AU"/>
        </w:rPr>
        <w:t xml:space="preserve">Kuhn E, Kanuri N, Hoffman JE, </w:t>
      </w:r>
      <w:proofErr w:type="spellStart"/>
      <w:r>
        <w:rPr>
          <w:lang w:val="en-AU"/>
        </w:rPr>
        <w:t>Garvert</w:t>
      </w:r>
      <w:proofErr w:type="spellEnd"/>
      <w:r>
        <w:rPr>
          <w:lang w:val="en-AU"/>
        </w:rPr>
        <w:t xml:space="preserve"> DW, </w:t>
      </w:r>
      <w:proofErr w:type="spellStart"/>
      <w:r>
        <w:rPr>
          <w:lang w:val="en-AU"/>
        </w:rPr>
        <w:t>Ruzek</w:t>
      </w:r>
      <w:proofErr w:type="spellEnd"/>
      <w:r>
        <w:rPr>
          <w:lang w:val="en-AU"/>
        </w:rPr>
        <w:t xml:space="preserve"> JI, Taylor CB (2017). A randomized controlled trial of the PTSD Coach app with community trauma survivors. J Consult Clin Psychol. 2017;85(3):267–73. https://doi.org/10.1037/ccp0000163</w:t>
      </w:r>
    </w:p>
    <w:p w14:paraId="4DE2AFF6" w14:textId="77777777" w:rsidR="001D4E91" w:rsidRDefault="001D4E91">
      <w:pPr>
        <w:pStyle w:val="Standarduser"/>
        <w:spacing w:after="0" w:line="240" w:lineRule="auto"/>
        <w:ind w:left="720" w:hanging="720"/>
        <w:jc w:val="left"/>
        <w:rPr>
          <w:lang w:val="en-AU"/>
        </w:rPr>
      </w:pPr>
    </w:p>
    <w:p w14:paraId="0C854D0F" w14:textId="77777777" w:rsidR="001D4E91" w:rsidRDefault="00F327FF">
      <w:pPr>
        <w:pStyle w:val="Standarduser"/>
        <w:spacing w:after="0" w:line="240" w:lineRule="auto"/>
        <w:ind w:left="720" w:hanging="720"/>
        <w:jc w:val="left"/>
      </w:pPr>
      <w:r>
        <w:t xml:space="preserve">Marotta-Walters, S. A., Jain, K., DiNardo, J., Kaur, P., &amp; </w:t>
      </w:r>
      <w:proofErr w:type="spellStart"/>
      <w:r>
        <w:t>Kaligounder</w:t>
      </w:r>
      <w:proofErr w:type="spellEnd"/>
      <w:r>
        <w:t xml:space="preserve">, S. (2018). A review of mobile applications for facilitating EMDR treatment of complex trauma and its comorbidities. </w:t>
      </w:r>
      <w:r>
        <w:rPr>
          <w:i/>
          <w:iCs/>
        </w:rPr>
        <w:t>Journal of EMDR Practice and Research, 12</w:t>
      </w:r>
      <w:r>
        <w:t xml:space="preserve">(1), 2–15. </w:t>
      </w:r>
      <w:hyperlink r:id="rId13" w:history="1">
        <w:r>
          <w:rPr>
            <w:color w:val="0000FF"/>
            <w:u w:val="single"/>
          </w:rPr>
          <w:t>https://doi.org/10.1891/1933-3196.12.1.2</w:t>
        </w:r>
      </w:hyperlink>
    </w:p>
    <w:p w14:paraId="70E9E002" w14:textId="77777777" w:rsidR="001D4E91" w:rsidRDefault="001D4E91">
      <w:pPr>
        <w:pStyle w:val="Standarduser"/>
        <w:spacing w:after="0" w:line="240" w:lineRule="auto"/>
        <w:ind w:left="720" w:hanging="720"/>
        <w:jc w:val="left"/>
        <w:rPr>
          <w:color w:val="0000FF"/>
          <w:u w:val="single"/>
        </w:rPr>
      </w:pPr>
    </w:p>
    <w:p w14:paraId="5743A955" w14:textId="77777777" w:rsidR="001D4E91" w:rsidRDefault="00F327FF">
      <w:pPr>
        <w:pStyle w:val="Standarduser"/>
        <w:spacing w:after="0" w:line="240" w:lineRule="auto"/>
        <w:ind w:left="720" w:hanging="720"/>
        <w:jc w:val="left"/>
      </w:pPr>
      <w:r>
        <w:t xml:space="preserve">Redding, R. E., Herbert, J. D., Forman, E. M., &amp; </w:t>
      </w:r>
      <w:proofErr w:type="spellStart"/>
      <w:r>
        <w:t>Gaudiano</w:t>
      </w:r>
      <w:proofErr w:type="spellEnd"/>
      <w:r>
        <w:t xml:space="preserve">, B. A. (2008). Popular self-help books for anxiety, depression, and trauma: How scientifically grounded and useful are they? </w:t>
      </w:r>
      <w:r>
        <w:rPr>
          <w:i/>
          <w:iCs/>
        </w:rPr>
        <w:t>Professional Psychology: Research and Practice, 39</w:t>
      </w:r>
      <w:r>
        <w:t xml:space="preserve">(5), 537–545. </w:t>
      </w:r>
      <w:hyperlink r:id="rId14" w:history="1">
        <w:r>
          <w:rPr>
            <w:color w:val="0000FF"/>
            <w:u w:val="single"/>
          </w:rPr>
          <w:t>https://doi.org/10.1037/0735-7028.39.5.537</w:t>
        </w:r>
      </w:hyperlink>
    </w:p>
    <w:p w14:paraId="59C3FE6A" w14:textId="77777777" w:rsidR="001D4E91" w:rsidRDefault="001D4E91">
      <w:pPr>
        <w:pStyle w:val="Standarduser"/>
        <w:spacing w:after="0" w:line="240" w:lineRule="auto"/>
        <w:ind w:left="720" w:hanging="720"/>
        <w:jc w:val="left"/>
        <w:rPr>
          <w:lang w:val="en-AU"/>
        </w:rPr>
      </w:pPr>
    </w:p>
    <w:p w14:paraId="654161A2" w14:textId="31739DC6" w:rsidR="0055740E" w:rsidRDefault="0055740E">
      <w:pPr>
        <w:pStyle w:val="Standarduser"/>
        <w:spacing w:after="0" w:line="240" w:lineRule="auto"/>
        <w:ind w:left="720" w:hanging="720"/>
        <w:jc w:val="left"/>
        <w:rPr>
          <w:lang w:val="en-AU"/>
        </w:rPr>
      </w:pPr>
      <w:proofErr w:type="spellStart"/>
      <w:r>
        <w:t>Roelofs</w:t>
      </w:r>
      <w:proofErr w:type="spellEnd"/>
      <w:r>
        <w:t xml:space="preserve"> K, </w:t>
      </w:r>
      <w:proofErr w:type="spellStart"/>
      <w:r>
        <w:t>Spinhoven</w:t>
      </w:r>
      <w:proofErr w:type="spellEnd"/>
      <w:r>
        <w:t xml:space="preserve"> P. Trauma and medically unexplained symptoms towards an integration of cognitive and neuro-biological accounts. Clin Psychol Rev. 2007 Oct;27(7):798-820. </w:t>
      </w:r>
      <w:proofErr w:type="spellStart"/>
      <w:r>
        <w:t>doi</w:t>
      </w:r>
      <w:proofErr w:type="spellEnd"/>
      <w:r>
        <w:t xml:space="preserve">: 10.1016/j.cpr.2007.07.004. </w:t>
      </w:r>
      <w:proofErr w:type="spellStart"/>
      <w:r>
        <w:t>Epub</w:t>
      </w:r>
      <w:proofErr w:type="spellEnd"/>
      <w:r>
        <w:t xml:space="preserve"> 2007 Jul 17. PMID: 17728032.</w:t>
      </w:r>
    </w:p>
    <w:p w14:paraId="1E813F09" w14:textId="77777777" w:rsidR="0055740E" w:rsidRDefault="0055740E">
      <w:pPr>
        <w:pStyle w:val="Standarduser"/>
        <w:spacing w:after="0" w:line="240" w:lineRule="auto"/>
        <w:ind w:left="720" w:hanging="720"/>
        <w:jc w:val="left"/>
        <w:rPr>
          <w:lang w:val="en-AU"/>
        </w:rPr>
      </w:pPr>
    </w:p>
    <w:p w14:paraId="4F040EDC" w14:textId="184B5ED1" w:rsidR="001D4E91" w:rsidRDefault="00F327FF">
      <w:pPr>
        <w:pStyle w:val="Standarduser"/>
        <w:spacing w:after="0" w:line="240" w:lineRule="auto"/>
        <w:ind w:left="720" w:hanging="720"/>
        <w:jc w:val="left"/>
      </w:pPr>
      <w:r>
        <w:rPr>
          <w:lang w:val="en-AU"/>
        </w:rPr>
        <w:t xml:space="preserve">Shen, N., Levitan, M. J., Johnson, A., Bender, J. L., Hamilton-Page, M., </w:t>
      </w:r>
      <w:proofErr w:type="spellStart"/>
      <w:r>
        <w:rPr>
          <w:lang w:val="en-AU"/>
        </w:rPr>
        <w:t>Jadad</w:t>
      </w:r>
      <w:proofErr w:type="spellEnd"/>
      <w:r>
        <w:rPr>
          <w:lang w:val="en-AU"/>
        </w:rPr>
        <w:t xml:space="preserve">, A. A., &amp; </w:t>
      </w:r>
      <w:proofErr w:type="spellStart"/>
      <w:r>
        <w:rPr>
          <w:lang w:val="en-AU"/>
        </w:rPr>
        <w:t>Wiljer</w:t>
      </w:r>
      <w:proofErr w:type="spellEnd"/>
      <w:r>
        <w:rPr>
          <w:lang w:val="en-AU"/>
        </w:rPr>
        <w:t xml:space="preserve">, D. (2015). Finding a depression app: A review and content analysis of the depression app marketplace. JMIR mHealth and </w:t>
      </w:r>
      <w:proofErr w:type="spellStart"/>
      <w:r>
        <w:rPr>
          <w:lang w:val="en-AU"/>
        </w:rPr>
        <w:t>uHealth</w:t>
      </w:r>
      <w:proofErr w:type="spellEnd"/>
      <w:r>
        <w:rPr>
          <w:lang w:val="en-AU"/>
        </w:rPr>
        <w:t xml:space="preserve">, 3(1), e16. http:// dx. </w:t>
      </w:r>
      <w:proofErr w:type="spellStart"/>
      <w:r>
        <w:rPr>
          <w:lang w:val="en-AU"/>
        </w:rPr>
        <w:t>doi</w:t>
      </w:r>
      <w:proofErr w:type="spellEnd"/>
      <w:r>
        <w:rPr>
          <w:lang w:val="en-AU"/>
        </w:rPr>
        <w:t xml:space="preserve">. org/ 10. 2196/ </w:t>
      </w:r>
      <w:proofErr w:type="spellStart"/>
      <w:r>
        <w:rPr>
          <w:lang w:val="en-AU"/>
        </w:rPr>
        <w:t>mhealth</w:t>
      </w:r>
      <w:proofErr w:type="spellEnd"/>
      <w:r>
        <w:rPr>
          <w:lang w:val="en-AU"/>
        </w:rPr>
        <w:t>. 3713</w:t>
      </w:r>
    </w:p>
    <w:p w14:paraId="69BAEC67" w14:textId="77777777" w:rsidR="001D4E91" w:rsidRDefault="001D4E91">
      <w:pPr>
        <w:pStyle w:val="Standarduser"/>
        <w:spacing w:after="0" w:line="240" w:lineRule="auto"/>
        <w:ind w:left="720" w:hanging="720"/>
        <w:jc w:val="left"/>
        <w:rPr>
          <w:lang w:val="en-AU"/>
        </w:rPr>
      </w:pPr>
    </w:p>
    <w:p w14:paraId="430C2D7E" w14:textId="77777777" w:rsidR="001D4E91" w:rsidRDefault="00F327FF">
      <w:pPr>
        <w:pStyle w:val="Standarduser"/>
        <w:spacing w:after="0" w:line="240" w:lineRule="auto"/>
        <w:ind w:left="720" w:hanging="720"/>
        <w:jc w:val="left"/>
      </w:pPr>
      <w:r>
        <w:rPr>
          <w:lang w:val="en-AU"/>
        </w:rPr>
        <w:t xml:space="preserve">Tesarz J, Wicking M, </w:t>
      </w:r>
      <w:proofErr w:type="spellStart"/>
      <w:r>
        <w:rPr>
          <w:lang w:val="en-AU"/>
        </w:rPr>
        <w:t>Bernady</w:t>
      </w:r>
      <w:proofErr w:type="spellEnd"/>
      <w:r>
        <w:rPr>
          <w:lang w:val="en-AU"/>
        </w:rPr>
        <w:t xml:space="preserve"> K, Seidler G. (2020).  EMDR’s efficacy in the treatment of pain. Journal of EMDR Practice and Research 13 (4):337-344.</w:t>
      </w:r>
    </w:p>
    <w:p w14:paraId="453A2133" w14:textId="77777777" w:rsidR="001D4E91" w:rsidRDefault="001D4E91">
      <w:pPr>
        <w:pStyle w:val="Standarduser"/>
        <w:spacing w:after="0" w:line="240" w:lineRule="auto"/>
        <w:ind w:left="720" w:hanging="720"/>
        <w:jc w:val="left"/>
        <w:rPr>
          <w:lang w:val="en-AU"/>
        </w:rPr>
      </w:pPr>
    </w:p>
    <w:p w14:paraId="61FF22C6" w14:textId="77777777" w:rsidR="001D4E91" w:rsidRDefault="001D4E91">
      <w:pPr>
        <w:pStyle w:val="Standarduser"/>
        <w:spacing w:after="0" w:line="240" w:lineRule="auto"/>
        <w:ind w:left="720" w:hanging="720"/>
        <w:jc w:val="left"/>
      </w:pPr>
    </w:p>
    <w:p w14:paraId="13E5ECBC" w14:textId="77777777" w:rsidR="001D4E91" w:rsidRDefault="00F327FF">
      <w:pPr>
        <w:pStyle w:val="Standarduser"/>
        <w:spacing w:after="0" w:line="240" w:lineRule="auto"/>
        <w:jc w:val="left"/>
      </w:pPr>
      <w:r>
        <w:t xml:space="preserve">Van der Kolk BA, </w:t>
      </w:r>
      <w:proofErr w:type="spellStart"/>
      <w:r>
        <w:t>Pelcovitz</w:t>
      </w:r>
      <w:proofErr w:type="spellEnd"/>
      <w:r>
        <w:t xml:space="preserve"> D, Roth S, et al. Dissociation, somatization, and affect dysregulation: </w:t>
      </w:r>
      <w:r>
        <w:tab/>
        <w:t>the complexity of adaptation of trauma. Am J Psychiatry. 1996;153(7 suppl):83-93. Review.</w:t>
      </w:r>
    </w:p>
    <w:p w14:paraId="76B7A3DD" w14:textId="77777777" w:rsidR="001D4E91" w:rsidRDefault="001D4E91">
      <w:pPr>
        <w:pStyle w:val="Standarduser"/>
        <w:spacing w:after="0" w:line="240" w:lineRule="auto"/>
        <w:jc w:val="left"/>
        <w:rPr>
          <w:rFonts w:ascii="Times New Roman" w:hAnsi="Times New Roman"/>
          <w:sz w:val="24"/>
          <w:szCs w:val="24"/>
          <w:lang w:val="en-AU" w:eastAsia="en-AU" w:bidi="ar-SA"/>
        </w:rPr>
      </w:pPr>
    </w:p>
    <w:p w14:paraId="30C20530" w14:textId="77777777" w:rsidR="00484327" w:rsidRPr="00484327" w:rsidRDefault="00484327" w:rsidP="00484327">
      <w:pPr>
        <w:widowControl/>
        <w:suppressAutoHyphens w:val="0"/>
        <w:autoSpaceDN/>
        <w:textAlignment w:val="auto"/>
        <w:rPr>
          <w:rFonts w:ascii="Arial" w:hAnsi="Arial" w:cs="Arial"/>
          <w:szCs w:val="22"/>
        </w:rPr>
      </w:pPr>
      <w:r w:rsidRPr="00484327">
        <w:rPr>
          <w:rFonts w:ascii="Arial" w:hAnsi="Arial" w:cs="Arial"/>
          <w:szCs w:val="22"/>
        </w:rPr>
        <w:t xml:space="preserve">van </w:t>
      </w:r>
      <w:proofErr w:type="spellStart"/>
      <w:r w:rsidRPr="00484327">
        <w:rPr>
          <w:rFonts w:ascii="Arial" w:hAnsi="Arial" w:cs="Arial"/>
          <w:szCs w:val="22"/>
        </w:rPr>
        <w:t>Ravesteijn</w:t>
      </w:r>
      <w:proofErr w:type="spellEnd"/>
      <w:r w:rsidRPr="00484327">
        <w:rPr>
          <w:rFonts w:ascii="Arial" w:hAnsi="Arial" w:cs="Arial"/>
          <w:szCs w:val="22"/>
        </w:rPr>
        <w:t xml:space="preserve"> H, </w:t>
      </w:r>
      <w:proofErr w:type="spellStart"/>
      <w:r w:rsidRPr="00484327">
        <w:rPr>
          <w:rFonts w:ascii="Arial" w:hAnsi="Arial" w:cs="Arial"/>
          <w:szCs w:val="22"/>
        </w:rPr>
        <w:t>Wittkampf</w:t>
      </w:r>
      <w:proofErr w:type="spellEnd"/>
      <w:r w:rsidRPr="00484327">
        <w:rPr>
          <w:rFonts w:ascii="Arial" w:hAnsi="Arial" w:cs="Arial"/>
          <w:szCs w:val="22"/>
        </w:rPr>
        <w:t xml:space="preserve"> K, Lucassen P, van de </w:t>
      </w:r>
      <w:proofErr w:type="spellStart"/>
      <w:r w:rsidRPr="00484327">
        <w:rPr>
          <w:rFonts w:ascii="Arial" w:hAnsi="Arial" w:cs="Arial"/>
          <w:szCs w:val="22"/>
        </w:rPr>
        <w:t>Lisdonk</w:t>
      </w:r>
      <w:proofErr w:type="spellEnd"/>
      <w:r w:rsidRPr="00484327">
        <w:rPr>
          <w:rFonts w:ascii="Arial" w:hAnsi="Arial" w:cs="Arial"/>
          <w:szCs w:val="22"/>
        </w:rPr>
        <w:t xml:space="preserve"> E, van den </w:t>
      </w:r>
      <w:proofErr w:type="spellStart"/>
      <w:r w:rsidRPr="00484327">
        <w:rPr>
          <w:rFonts w:ascii="Arial" w:hAnsi="Arial" w:cs="Arial"/>
          <w:szCs w:val="22"/>
        </w:rPr>
        <w:t>Hoogen</w:t>
      </w:r>
      <w:proofErr w:type="spellEnd"/>
      <w:r w:rsidRPr="00484327">
        <w:rPr>
          <w:rFonts w:ascii="Arial" w:hAnsi="Arial" w:cs="Arial"/>
          <w:szCs w:val="22"/>
        </w:rPr>
        <w:t xml:space="preserve"> H, van </w:t>
      </w:r>
      <w:proofErr w:type="spellStart"/>
      <w:r w:rsidRPr="00484327">
        <w:rPr>
          <w:rFonts w:ascii="Arial" w:hAnsi="Arial" w:cs="Arial"/>
          <w:szCs w:val="22"/>
        </w:rPr>
        <w:t>Weert</w:t>
      </w:r>
      <w:proofErr w:type="spellEnd"/>
      <w:r w:rsidRPr="00484327">
        <w:rPr>
          <w:rFonts w:ascii="Arial" w:hAnsi="Arial" w:cs="Arial"/>
          <w:szCs w:val="22"/>
        </w:rPr>
        <w:t xml:space="preserve"> H, </w:t>
      </w:r>
      <w:proofErr w:type="spellStart"/>
      <w:r w:rsidRPr="00484327">
        <w:rPr>
          <w:rFonts w:ascii="Arial" w:hAnsi="Arial" w:cs="Arial"/>
          <w:szCs w:val="22"/>
        </w:rPr>
        <w:t>Huijser</w:t>
      </w:r>
      <w:proofErr w:type="spellEnd"/>
      <w:r w:rsidRPr="00484327">
        <w:rPr>
          <w:rFonts w:ascii="Arial" w:hAnsi="Arial" w:cs="Arial"/>
          <w:szCs w:val="22"/>
        </w:rPr>
        <w:t xml:space="preserve"> J, </w:t>
      </w:r>
      <w:proofErr w:type="spellStart"/>
      <w:r w:rsidRPr="00484327">
        <w:rPr>
          <w:rFonts w:ascii="Arial" w:hAnsi="Arial" w:cs="Arial"/>
          <w:szCs w:val="22"/>
        </w:rPr>
        <w:t>Schene</w:t>
      </w:r>
      <w:proofErr w:type="spellEnd"/>
      <w:r w:rsidRPr="00484327">
        <w:rPr>
          <w:rFonts w:ascii="Arial" w:hAnsi="Arial" w:cs="Arial"/>
          <w:szCs w:val="22"/>
        </w:rPr>
        <w:t xml:space="preserve"> A, van </w:t>
      </w:r>
      <w:proofErr w:type="spellStart"/>
      <w:r w:rsidRPr="00484327">
        <w:rPr>
          <w:rFonts w:ascii="Arial" w:hAnsi="Arial" w:cs="Arial"/>
          <w:szCs w:val="22"/>
        </w:rPr>
        <w:t>Weel</w:t>
      </w:r>
      <w:proofErr w:type="spellEnd"/>
      <w:r w:rsidRPr="00484327">
        <w:rPr>
          <w:rFonts w:ascii="Arial" w:hAnsi="Arial" w:cs="Arial"/>
          <w:szCs w:val="22"/>
        </w:rPr>
        <w:t xml:space="preserve"> C, </w:t>
      </w:r>
      <w:proofErr w:type="spellStart"/>
      <w:r w:rsidRPr="00484327">
        <w:rPr>
          <w:rFonts w:ascii="Arial" w:hAnsi="Arial" w:cs="Arial"/>
          <w:szCs w:val="22"/>
        </w:rPr>
        <w:t>Speckens</w:t>
      </w:r>
      <w:proofErr w:type="spellEnd"/>
      <w:r w:rsidRPr="00484327">
        <w:rPr>
          <w:rFonts w:ascii="Arial" w:hAnsi="Arial" w:cs="Arial"/>
          <w:szCs w:val="22"/>
        </w:rPr>
        <w:t xml:space="preserve"> A. Detecting somatoform disorders in primary care </w:t>
      </w:r>
      <w:r w:rsidRPr="00484327">
        <w:rPr>
          <w:rFonts w:ascii="Arial" w:hAnsi="Arial" w:cs="Arial"/>
          <w:szCs w:val="22"/>
        </w:rPr>
        <w:lastRenderedPageBreak/>
        <w:t xml:space="preserve">with the PHQ-15. Ann Fam Med. 2009 May-Jun;7(3):232-8. </w:t>
      </w:r>
      <w:proofErr w:type="spellStart"/>
      <w:r w:rsidRPr="00484327">
        <w:rPr>
          <w:rFonts w:ascii="Arial" w:hAnsi="Arial" w:cs="Arial"/>
          <w:szCs w:val="22"/>
        </w:rPr>
        <w:t>doi</w:t>
      </w:r>
      <w:proofErr w:type="spellEnd"/>
      <w:r w:rsidRPr="00484327">
        <w:rPr>
          <w:rFonts w:ascii="Arial" w:hAnsi="Arial" w:cs="Arial"/>
          <w:szCs w:val="22"/>
        </w:rPr>
        <w:t>: 10.1370/afm.985. PMID: 19433840; PMCID: PMC2682971.</w:t>
      </w:r>
    </w:p>
    <w:p w14:paraId="5BFE62D8" w14:textId="06D404F4" w:rsidR="00484327" w:rsidRPr="00484327" w:rsidRDefault="00484327" w:rsidP="00484327">
      <w:pPr>
        <w:pStyle w:val="Standarduser"/>
        <w:spacing w:after="0" w:line="240" w:lineRule="auto"/>
        <w:jc w:val="left"/>
        <w:rPr>
          <w:color w:val="222222"/>
        </w:rPr>
      </w:pPr>
    </w:p>
    <w:p w14:paraId="7E163EA2" w14:textId="69ED9F1F" w:rsidR="001D4E91" w:rsidRDefault="00F327FF">
      <w:pPr>
        <w:pStyle w:val="Standarduser"/>
        <w:spacing w:after="0" w:line="240" w:lineRule="auto"/>
        <w:jc w:val="left"/>
      </w:pPr>
      <w:r>
        <w:rPr>
          <w:color w:val="222222"/>
        </w:rPr>
        <w:t xml:space="preserve">Watkins, L. E., Sprang, K. R., &amp; </w:t>
      </w:r>
      <w:proofErr w:type="spellStart"/>
      <w:r>
        <w:rPr>
          <w:color w:val="222222"/>
        </w:rPr>
        <w:t>Rothbaum</w:t>
      </w:r>
      <w:proofErr w:type="spellEnd"/>
      <w:r>
        <w:rPr>
          <w:color w:val="222222"/>
        </w:rPr>
        <w:t>, B. O. (2018). Treating PTSD: A review of evidence-</w:t>
      </w:r>
      <w:r>
        <w:rPr>
          <w:color w:val="222222"/>
        </w:rPr>
        <w:tab/>
        <w:t>based psychotherapy interventions. </w:t>
      </w:r>
      <w:r>
        <w:rPr>
          <w:i/>
          <w:color w:val="222222"/>
        </w:rPr>
        <w:t>Frontiers in behavioral neuroscience</w:t>
      </w:r>
      <w:r>
        <w:rPr>
          <w:color w:val="222222"/>
        </w:rPr>
        <w:t>, </w:t>
      </w:r>
      <w:r>
        <w:rPr>
          <w:i/>
          <w:color w:val="222222"/>
        </w:rPr>
        <w:t>12</w:t>
      </w:r>
      <w:r>
        <w:rPr>
          <w:color w:val="222222"/>
        </w:rPr>
        <w:t>, 258.</w:t>
      </w:r>
    </w:p>
    <w:p w14:paraId="366DB5AD" w14:textId="77777777" w:rsidR="001D4E91" w:rsidRDefault="001D4E91">
      <w:pPr>
        <w:pStyle w:val="Standarduser"/>
        <w:spacing w:after="0" w:line="240" w:lineRule="auto"/>
        <w:ind w:left="720" w:hanging="720"/>
        <w:jc w:val="left"/>
      </w:pPr>
    </w:p>
    <w:p w14:paraId="29DF8C2F" w14:textId="77777777" w:rsidR="001D4E91" w:rsidRDefault="001D4E91">
      <w:pPr>
        <w:pStyle w:val="Standarduser"/>
        <w:spacing w:after="0" w:line="240" w:lineRule="auto"/>
        <w:ind w:left="720" w:hanging="720"/>
        <w:jc w:val="left"/>
      </w:pPr>
    </w:p>
    <w:p w14:paraId="0011B4DB" w14:textId="77777777" w:rsidR="001D4E91" w:rsidRDefault="00F327FF">
      <w:pPr>
        <w:pStyle w:val="Standarduser"/>
        <w:spacing w:after="0" w:line="240" w:lineRule="auto"/>
        <w:ind w:left="720" w:hanging="720"/>
        <w:jc w:val="left"/>
      </w:pPr>
      <w:proofErr w:type="spellStart"/>
      <w:r>
        <w:t>Wasil</w:t>
      </w:r>
      <w:proofErr w:type="spellEnd"/>
      <w:r>
        <w:t xml:space="preserve"> A, Gillespie S, </w:t>
      </w:r>
      <w:proofErr w:type="spellStart"/>
      <w:r>
        <w:t>Shingleton</w:t>
      </w:r>
      <w:proofErr w:type="spellEnd"/>
      <w:r>
        <w:t xml:space="preserve"> R et al. Am J Psychiatry 2020;177:464-5</w:t>
      </w:r>
    </w:p>
    <w:p w14:paraId="4253D780" w14:textId="77777777" w:rsidR="001D4E91" w:rsidRDefault="001D4E91">
      <w:pPr>
        <w:pStyle w:val="Standarduser"/>
        <w:spacing w:after="160" w:line="240" w:lineRule="auto"/>
        <w:ind w:left="720" w:hanging="720"/>
        <w:jc w:val="left"/>
        <w:rPr>
          <w:lang w:val="en-AU"/>
        </w:rPr>
      </w:pPr>
    </w:p>
    <w:p w14:paraId="1B1C6D2A" w14:textId="77777777" w:rsidR="001D4E91" w:rsidRDefault="00F327FF">
      <w:pPr>
        <w:pStyle w:val="Standarduser"/>
        <w:spacing w:after="0" w:line="240" w:lineRule="auto"/>
        <w:ind w:left="720" w:hanging="720"/>
        <w:jc w:val="left"/>
      </w:pPr>
      <w:r>
        <w:t xml:space="preserve">Wikipedia, Self-help. </w:t>
      </w:r>
      <w:hyperlink r:id="rId15" w:history="1">
        <w:r>
          <w:t>https://en.wikipedia.org/wiki/Self-help</w:t>
        </w:r>
      </w:hyperlink>
      <w:r>
        <w:t>.</w:t>
      </w:r>
    </w:p>
    <w:p w14:paraId="2C94A9CB" w14:textId="77777777" w:rsidR="001D4E91" w:rsidRDefault="001D4E91">
      <w:pPr>
        <w:pStyle w:val="Standarduser"/>
        <w:spacing w:after="0" w:line="240" w:lineRule="auto"/>
        <w:ind w:left="720" w:hanging="720"/>
        <w:jc w:val="left"/>
        <w:rPr>
          <w:rFonts w:eastAsia="Calibri"/>
          <w:lang w:val="en-AU"/>
        </w:rPr>
      </w:pPr>
    </w:p>
    <w:p w14:paraId="5E4299CD" w14:textId="77777777" w:rsidR="001D4E91" w:rsidRDefault="00F327FF">
      <w:pPr>
        <w:pStyle w:val="Standarduser"/>
        <w:spacing w:after="0" w:line="240" w:lineRule="auto"/>
        <w:ind w:left="720" w:hanging="720"/>
        <w:jc w:val="left"/>
      </w:pPr>
      <w:r>
        <w:rPr>
          <w:lang w:val="en-AU"/>
        </w:rPr>
        <w:t xml:space="preserve">World Health Organization. mHealth: New Horizons for Health through Mobile Technologies. Glob </w:t>
      </w:r>
      <w:proofErr w:type="spellStart"/>
      <w:r>
        <w:rPr>
          <w:lang w:val="en-AU"/>
        </w:rPr>
        <w:t>Obs</w:t>
      </w:r>
      <w:proofErr w:type="spellEnd"/>
      <w:r>
        <w:rPr>
          <w:lang w:val="en-AU"/>
        </w:rPr>
        <w:t xml:space="preserve"> eHealth Ser. 2011; 3.</w:t>
      </w:r>
    </w:p>
    <w:p w14:paraId="3C132B22" w14:textId="77777777" w:rsidR="001D4E91" w:rsidRDefault="001D4E91">
      <w:pPr>
        <w:pStyle w:val="Standarduser"/>
        <w:spacing w:after="0" w:line="240" w:lineRule="auto"/>
        <w:ind w:left="720" w:hanging="720"/>
        <w:jc w:val="left"/>
        <w:rPr>
          <w:rFonts w:eastAsia="Calibri"/>
          <w:lang w:val="en-AU"/>
        </w:rPr>
      </w:pPr>
    </w:p>
    <w:p w14:paraId="466A9323" w14:textId="77777777" w:rsidR="001D4E91" w:rsidRDefault="00F327FF">
      <w:pPr>
        <w:pStyle w:val="Standarduser"/>
        <w:spacing w:after="160" w:line="240" w:lineRule="auto"/>
        <w:ind w:left="720" w:hanging="720"/>
        <w:jc w:val="left"/>
      </w:pPr>
      <w:r>
        <w:rPr>
          <w:rStyle w:val="markedcontent"/>
          <w:lang w:val="en-AU"/>
        </w:rPr>
        <w:t>World Health Organization. Guidelines for the management of conditions specifically related to stress. Geneva: WHO, 2013.</w:t>
      </w:r>
    </w:p>
    <w:p w14:paraId="1C44C04E" w14:textId="77777777" w:rsidR="00677174" w:rsidRPr="0097666F" w:rsidRDefault="00677174" w:rsidP="00677174">
      <w:pPr>
        <w:widowControl/>
        <w:suppressAutoHyphens w:val="0"/>
        <w:autoSpaceDN/>
        <w:spacing w:before="100" w:beforeAutospacing="1" w:after="100" w:afterAutospacing="1"/>
        <w:textAlignment w:val="auto"/>
        <w:rPr>
          <w:rFonts w:ascii="Arial" w:hAnsi="Arial" w:cs="Arial"/>
          <w:szCs w:val="22"/>
        </w:rPr>
      </w:pPr>
      <w:r w:rsidRPr="0097666F">
        <w:rPr>
          <w:rFonts w:ascii="Arial" w:hAnsi="Arial" w:cs="Arial"/>
          <w:szCs w:val="22"/>
        </w:rPr>
        <w:t xml:space="preserve">Wortmann, J. H., Jordan, A. H., Weathers, F. W., </w:t>
      </w:r>
      <w:proofErr w:type="spellStart"/>
      <w:r w:rsidRPr="0097666F">
        <w:rPr>
          <w:rFonts w:ascii="Arial" w:hAnsi="Arial" w:cs="Arial"/>
          <w:szCs w:val="22"/>
        </w:rPr>
        <w:t>Resick</w:t>
      </w:r>
      <w:proofErr w:type="spellEnd"/>
      <w:r w:rsidRPr="0097666F">
        <w:rPr>
          <w:rFonts w:ascii="Arial" w:hAnsi="Arial" w:cs="Arial"/>
          <w:szCs w:val="22"/>
        </w:rPr>
        <w:t xml:space="preserve">, P. A., </w:t>
      </w:r>
      <w:proofErr w:type="spellStart"/>
      <w:r w:rsidRPr="0097666F">
        <w:rPr>
          <w:rFonts w:ascii="Arial" w:hAnsi="Arial" w:cs="Arial"/>
          <w:szCs w:val="22"/>
        </w:rPr>
        <w:t>Dondanville</w:t>
      </w:r>
      <w:proofErr w:type="spellEnd"/>
      <w:r w:rsidRPr="0097666F">
        <w:rPr>
          <w:rFonts w:ascii="Arial" w:hAnsi="Arial" w:cs="Arial"/>
          <w:szCs w:val="22"/>
        </w:rPr>
        <w:t xml:space="preserve">, K. A., Hall-Clark, B., </w:t>
      </w:r>
      <w:proofErr w:type="spellStart"/>
      <w:r w:rsidRPr="0097666F">
        <w:rPr>
          <w:rFonts w:ascii="Arial" w:hAnsi="Arial" w:cs="Arial"/>
          <w:szCs w:val="22"/>
        </w:rPr>
        <w:t>Foa</w:t>
      </w:r>
      <w:proofErr w:type="spellEnd"/>
      <w:r w:rsidRPr="0097666F">
        <w:rPr>
          <w:rFonts w:ascii="Arial" w:hAnsi="Arial" w:cs="Arial"/>
          <w:szCs w:val="22"/>
        </w:rPr>
        <w:t xml:space="preserve">, E. B., Young-McCaughan, S., </w:t>
      </w:r>
      <w:proofErr w:type="spellStart"/>
      <w:r w:rsidRPr="0097666F">
        <w:rPr>
          <w:rFonts w:ascii="Arial" w:hAnsi="Arial" w:cs="Arial"/>
          <w:szCs w:val="22"/>
        </w:rPr>
        <w:t>Yarvis</w:t>
      </w:r>
      <w:proofErr w:type="spellEnd"/>
      <w:r w:rsidRPr="0097666F">
        <w:rPr>
          <w:rFonts w:ascii="Arial" w:hAnsi="Arial" w:cs="Arial"/>
          <w:szCs w:val="22"/>
        </w:rPr>
        <w:t xml:space="preserve">, J., </w:t>
      </w:r>
      <w:proofErr w:type="spellStart"/>
      <w:r w:rsidRPr="0097666F">
        <w:rPr>
          <w:rFonts w:ascii="Arial" w:hAnsi="Arial" w:cs="Arial"/>
          <w:szCs w:val="22"/>
        </w:rPr>
        <w:t>Hembree</w:t>
      </w:r>
      <w:proofErr w:type="spellEnd"/>
      <w:r w:rsidRPr="0097666F">
        <w:rPr>
          <w:rFonts w:ascii="Arial" w:hAnsi="Arial" w:cs="Arial"/>
          <w:szCs w:val="22"/>
        </w:rPr>
        <w:t xml:space="preserve">, E. A., </w:t>
      </w:r>
      <w:proofErr w:type="spellStart"/>
      <w:r w:rsidRPr="0097666F">
        <w:rPr>
          <w:rFonts w:ascii="Arial" w:hAnsi="Arial" w:cs="Arial"/>
          <w:szCs w:val="22"/>
        </w:rPr>
        <w:t>Mintz</w:t>
      </w:r>
      <w:proofErr w:type="spellEnd"/>
      <w:r w:rsidRPr="0097666F">
        <w:rPr>
          <w:rFonts w:ascii="Arial" w:hAnsi="Arial" w:cs="Arial"/>
          <w:szCs w:val="22"/>
        </w:rPr>
        <w:t xml:space="preserve">, J., Peterson, A. L., &amp; </w:t>
      </w:r>
      <w:proofErr w:type="spellStart"/>
      <w:r w:rsidRPr="0097666F">
        <w:rPr>
          <w:rFonts w:ascii="Arial" w:hAnsi="Arial" w:cs="Arial"/>
          <w:szCs w:val="22"/>
        </w:rPr>
        <w:t>Litz</w:t>
      </w:r>
      <w:proofErr w:type="spellEnd"/>
      <w:r w:rsidRPr="0097666F">
        <w:rPr>
          <w:rFonts w:ascii="Arial" w:hAnsi="Arial" w:cs="Arial"/>
          <w:szCs w:val="22"/>
        </w:rPr>
        <w:t xml:space="preserve">, B. T. (2016). Psychometric analysis of the PTSD Checklist-5 (PCL-5) among treatment-seeking military service members. </w:t>
      </w:r>
      <w:r w:rsidRPr="0097666F">
        <w:rPr>
          <w:rFonts w:ascii="Arial" w:hAnsi="Arial" w:cs="Arial"/>
          <w:i/>
          <w:iCs/>
          <w:szCs w:val="22"/>
        </w:rPr>
        <w:t>Psychological Assessment, 28,</w:t>
      </w:r>
      <w:r w:rsidRPr="0097666F">
        <w:rPr>
          <w:rFonts w:ascii="Arial" w:hAnsi="Arial" w:cs="Arial"/>
          <w:szCs w:val="22"/>
        </w:rPr>
        <w:t xml:space="preserve"> 1392-1403. doi:10.1037/pas0000260</w:t>
      </w:r>
    </w:p>
    <w:p w14:paraId="019B931D" w14:textId="77777777" w:rsidR="001D4E91" w:rsidRDefault="00F327FF">
      <w:pPr>
        <w:pStyle w:val="Standarduser"/>
        <w:spacing w:after="160" w:line="240" w:lineRule="auto"/>
        <w:ind w:left="720" w:hanging="720"/>
        <w:jc w:val="left"/>
      </w:pPr>
      <w:r>
        <w:rPr>
          <w:rFonts w:eastAsia="Calibri"/>
          <w:lang w:val="en-AU"/>
        </w:rPr>
        <w:t xml:space="preserve">Wright Lawrence </w:t>
      </w:r>
      <w:proofErr w:type="spellStart"/>
      <w:r>
        <w:rPr>
          <w:rFonts w:eastAsia="Calibri"/>
          <w:lang w:val="en-AU"/>
        </w:rPr>
        <w:t>Astill</w:t>
      </w:r>
      <w:proofErr w:type="spellEnd"/>
      <w:r>
        <w:rPr>
          <w:rFonts w:eastAsia="Calibri"/>
          <w:lang w:val="en-AU"/>
        </w:rPr>
        <w:t xml:space="preserve">, Roberts Neill P, </w:t>
      </w:r>
      <w:proofErr w:type="spellStart"/>
      <w:r>
        <w:rPr>
          <w:rFonts w:eastAsia="Calibri"/>
          <w:lang w:val="en-AU"/>
        </w:rPr>
        <w:t>Barawa</w:t>
      </w:r>
      <w:proofErr w:type="spellEnd"/>
      <w:r>
        <w:rPr>
          <w:rFonts w:eastAsia="Calibri"/>
          <w:lang w:val="en-AU"/>
        </w:rPr>
        <w:t xml:space="preserve"> Kali et al (2021) Disturbed sleep connects symptoms of posttraumatic stress disorder and somatization: a network analysis approach.</w:t>
      </w:r>
    </w:p>
    <w:p w14:paraId="48677A81" w14:textId="061A01D0" w:rsidR="001D4E91" w:rsidRDefault="00C04EC3">
      <w:pPr>
        <w:pStyle w:val="Standarduser"/>
      </w:pPr>
      <w:proofErr w:type="spellStart"/>
      <w:r>
        <w:t>Astill</w:t>
      </w:r>
      <w:proofErr w:type="spellEnd"/>
      <w:r>
        <w:t xml:space="preserve"> Wright L, Roberts NP, Lewis C, Simon N, Hyland P, Ho GWK, McElroy E, Bisson JI. High prevalence of </w:t>
      </w:r>
      <w:proofErr w:type="spellStart"/>
      <w:r>
        <w:t>somatisation</w:t>
      </w:r>
      <w:proofErr w:type="spellEnd"/>
      <w:r>
        <w:t xml:space="preserve"> in ICD-11 complex PTSD: A cross sectional cohort study. J </w:t>
      </w:r>
      <w:proofErr w:type="spellStart"/>
      <w:r>
        <w:t>Psychosom</w:t>
      </w:r>
      <w:proofErr w:type="spellEnd"/>
      <w:r>
        <w:t xml:space="preserve"> Res. 2021 Sep;148:110574. </w:t>
      </w:r>
      <w:proofErr w:type="spellStart"/>
      <w:r>
        <w:t>doi</w:t>
      </w:r>
      <w:proofErr w:type="spellEnd"/>
      <w:r>
        <w:t xml:space="preserve">: 10.1016/j.jpsychores.2021.110574. </w:t>
      </w:r>
      <w:proofErr w:type="spellStart"/>
      <w:r>
        <w:t>Epub</w:t>
      </w:r>
      <w:proofErr w:type="spellEnd"/>
      <w:r>
        <w:t xml:space="preserve"> 2021 Jul 16. PMID: 34298467; PMCID: PMC8359920.</w:t>
      </w:r>
    </w:p>
    <w:sectPr w:rsidR="001D4E91">
      <w:headerReference w:type="default" r:id="rId16"/>
      <w:footerReference w:type="default" r:id="rId17"/>
      <w:headerReference w:type="first" r:id="rId18"/>
      <w:pgSz w:w="11906" w:h="16838"/>
      <w:pgMar w:top="1134" w:right="1134" w:bottom="907" w:left="1134" w:header="7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1ABE8" w14:textId="77777777" w:rsidR="00A7730F" w:rsidRDefault="00A7730F">
      <w:r>
        <w:separator/>
      </w:r>
    </w:p>
  </w:endnote>
  <w:endnote w:type="continuationSeparator" w:id="0">
    <w:p w14:paraId="0FCEA17F" w14:textId="77777777" w:rsidR="00A7730F" w:rsidRDefault="00A77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9D238" w14:textId="77777777" w:rsidR="009C7E45" w:rsidRDefault="00A7730F">
    <w:pPr>
      <w:pStyle w:val="Footer"/>
      <w:spacing w:after="20" w:line="240" w:lineRule="auto"/>
      <w:rPr>
        <w:rFonts w:ascii="Calibri Light" w:hAnsi="Calibri Light" w:cs="Calibri Light"/>
        <w:b/>
        <w:sz w:val="16"/>
        <w:szCs w:val="16"/>
      </w:rPr>
    </w:pPr>
  </w:p>
  <w:p w14:paraId="50129E36" w14:textId="77777777" w:rsidR="009C7E45" w:rsidRDefault="00F327FF">
    <w:pPr>
      <w:pStyle w:val="Footer"/>
      <w:spacing w:after="20" w:line="240" w:lineRule="auto"/>
    </w:pPr>
    <w:r>
      <w:rPr>
        <w:rFonts w:ascii="Calibri Light" w:hAnsi="Calibri Light" w:cs="Calibri Light"/>
        <w:b/>
        <w:sz w:val="16"/>
        <w:szCs w:val="16"/>
      </w:rPr>
      <w:t xml:space="preserve">Study Name: </w:t>
    </w:r>
    <w:r>
      <w:rPr>
        <w:rFonts w:ascii="Calibri Light" w:hAnsi="Calibri Light" w:cs="Calibri Light"/>
        <w:sz w:val="16"/>
        <w:szCs w:val="16"/>
      </w:rPr>
      <w:t>A randomized control trial regarding the efficacy of an app series based on EMDR for co-morbid PTSD</w:t>
    </w:r>
  </w:p>
  <w:p w14:paraId="754C5EB9" w14:textId="77777777" w:rsidR="009C7E45" w:rsidRDefault="00F327FF">
    <w:pPr>
      <w:pStyle w:val="Footer"/>
      <w:spacing w:after="20" w:line="240" w:lineRule="auto"/>
    </w:pPr>
    <w:r>
      <w:rPr>
        <w:rFonts w:ascii="Calibri Light" w:hAnsi="Calibri Light" w:cs="Calibri Light"/>
        <w:b/>
        <w:sz w:val="16"/>
        <w:szCs w:val="16"/>
      </w:rPr>
      <w:t>Protocol Number:</w:t>
    </w:r>
    <w:r>
      <w:rPr>
        <w:rFonts w:ascii="Calibri Light" w:hAnsi="Calibri Light" w:cs="Calibri Light"/>
        <w:sz w:val="16"/>
        <w:szCs w:val="16"/>
      </w:rPr>
      <w:t xml:space="preserve"> &lt;&lt;insert protocol number&gt;&gt;</w:t>
    </w:r>
  </w:p>
  <w:p w14:paraId="0DDAC8A2" w14:textId="77777777" w:rsidR="009C7E45" w:rsidRDefault="00F327FF">
    <w:pPr>
      <w:pStyle w:val="Footer"/>
      <w:tabs>
        <w:tab w:val="clear" w:pos="4513"/>
        <w:tab w:val="clear" w:pos="9026"/>
        <w:tab w:val="right" w:pos="9638"/>
      </w:tabs>
      <w:spacing w:after="20" w:line="240" w:lineRule="auto"/>
    </w:pPr>
    <w:r>
      <w:rPr>
        <w:rFonts w:ascii="Calibri Light" w:hAnsi="Calibri Light" w:cs="Calibri Light"/>
        <w:b/>
        <w:sz w:val="16"/>
        <w:szCs w:val="16"/>
      </w:rPr>
      <w:t>Version &amp; date:</w:t>
    </w:r>
    <w:r>
      <w:rPr>
        <w:rFonts w:ascii="Calibri Light" w:hAnsi="Calibri Light" w:cs="Calibri Light"/>
        <w:sz w:val="16"/>
        <w:szCs w:val="16"/>
      </w:rPr>
      <w:t xml:space="preserve"> version </w:t>
    </w:r>
    <w:r>
      <w:rPr>
        <w:rFonts w:ascii="Calibri Light" w:hAnsi="Calibri Light" w:cs="Calibri Light"/>
        <w:b/>
        <w:sz w:val="16"/>
        <w:szCs w:val="16"/>
      </w:rPr>
      <w:t>1</w:t>
    </w:r>
    <w:r>
      <w:rPr>
        <w:rFonts w:ascii="Calibri Light" w:hAnsi="Calibri Light" w:cs="Calibri Light"/>
        <w:sz w:val="16"/>
        <w:szCs w:val="16"/>
      </w:rPr>
      <w:t xml:space="preserve">, dated </w:t>
    </w:r>
    <w:r>
      <w:rPr>
        <w:rFonts w:ascii="Calibri Light" w:hAnsi="Calibri Light" w:cs="Calibri Light"/>
        <w:b/>
        <w:sz w:val="16"/>
        <w:szCs w:val="16"/>
      </w:rPr>
      <w:t>13 July 2021</w:t>
    </w:r>
    <w:r>
      <w:rPr>
        <w:rFonts w:ascii="Calibri Light" w:hAnsi="Calibri Light" w:cs="Calibri Light"/>
        <w:sz w:val="16"/>
        <w:szCs w:val="16"/>
      </w:rPr>
      <w:tab/>
      <w:t xml:space="preserve">Page </w:t>
    </w:r>
    <w:r>
      <w:rPr>
        <w:rFonts w:ascii="Calibri Light" w:hAnsi="Calibri Light" w:cs="Calibri Light"/>
        <w:b/>
        <w:sz w:val="16"/>
        <w:szCs w:val="16"/>
      </w:rPr>
      <w:fldChar w:fldCharType="begin"/>
    </w:r>
    <w:r>
      <w:rPr>
        <w:rFonts w:ascii="Calibri Light" w:hAnsi="Calibri Light" w:cs="Calibri Light"/>
        <w:b/>
        <w:sz w:val="16"/>
        <w:szCs w:val="16"/>
      </w:rPr>
      <w:instrText xml:space="preserve"> PAGE </w:instrText>
    </w:r>
    <w:r>
      <w:rPr>
        <w:rFonts w:ascii="Calibri Light" w:hAnsi="Calibri Light" w:cs="Calibri Light"/>
        <w:b/>
        <w:sz w:val="16"/>
        <w:szCs w:val="16"/>
      </w:rPr>
      <w:fldChar w:fldCharType="separate"/>
    </w:r>
    <w:r>
      <w:rPr>
        <w:rFonts w:ascii="Calibri Light" w:hAnsi="Calibri Light" w:cs="Calibri Light"/>
        <w:b/>
        <w:sz w:val="16"/>
        <w:szCs w:val="16"/>
      </w:rPr>
      <w:t>21</w:t>
    </w:r>
    <w:r>
      <w:rPr>
        <w:rFonts w:ascii="Calibri Light" w:hAnsi="Calibri Light" w:cs="Calibri Light"/>
        <w:b/>
        <w:sz w:val="16"/>
        <w:szCs w:val="16"/>
      </w:rPr>
      <w:fldChar w:fldCharType="end"/>
    </w:r>
    <w:r>
      <w:rPr>
        <w:rFonts w:ascii="Calibri Light" w:hAnsi="Calibri Light" w:cs="Calibri Light"/>
        <w:sz w:val="16"/>
        <w:szCs w:val="16"/>
      </w:rPr>
      <w:t xml:space="preserve"> of </w:t>
    </w:r>
    <w:r>
      <w:rPr>
        <w:rFonts w:ascii="Calibri Light" w:hAnsi="Calibri Light" w:cs="Calibri Light"/>
        <w:b/>
        <w:sz w:val="16"/>
        <w:szCs w:val="16"/>
      </w:rPr>
      <w:fldChar w:fldCharType="begin"/>
    </w:r>
    <w:r>
      <w:rPr>
        <w:rFonts w:ascii="Calibri Light" w:hAnsi="Calibri Light" w:cs="Calibri Light"/>
        <w:b/>
        <w:sz w:val="16"/>
        <w:szCs w:val="16"/>
      </w:rPr>
      <w:instrText xml:space="preserve"> NUMPAGES </w:instrText>
    </w:r>
    <w:r>
      <w:rPr>
        <w:rFonts w:ascii="Calibri Light" w:hAnsi="Calibri Light" w:cs="Calibri Light"/>
        <w:b/>
        <w:sz w:val="16"/>
        <w:szCs w:val="16"/>
      </w:rPr>
      <w:fldChar w:fldCharType="separate"/>
    </w:r>
    <w:r>
      <w:rPr>
        <w:rFonts w:ascii="Calibri Light" w:hAnsi="Calibri Light" w:cs="Calibri Light"/>
        <w:b/>
        <w:sz w:val="16"/>
        <w:szCs w:val="16"/>
      </w:rPr>
      <w:t>21</w:t>
    </w:r>
    <w:r>
      <w:rPr>
        <w:rFonts w:ascii="Calibri Light" w:hAnsi="Calibri Light" w:cs="Calibri Light"/>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599B2" w14:textId="77777777" w:rsidR="00A7730F" w:rsidRDefault="00A7730F">
      <w:r>
        <w:rPr>
          <w:color w:val="000000"/>
        </w:rPr>
        <w:separator/>
      </w:r>
    </w:p>
  </w:footnote>
  <w:footnote w:type="continuationSeparator" w:id="0">
    <w:p w14:paraId="5498B64F" w14:textId="77777777" w:rsidR="00A7730F" w:rsidRDefault="00A77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02F9" w14:textId="77777777" w:rsidR="009C7E45" w:rsidRDefault="00A77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9C6D" w14:textId="77777777" w:rsidR="009C7E45" w:rsidRDefault="00A7730F">
    <w:pPr>
      <w:pStyle w:val="Header"/>
      <w:tabs>
        <w:tab w:val="clear" w:pos="4513"/>
        <w:tab w:val="clear" w:pos="9026"/>
      </w:tabs>
    </w:pPr>
  </w:p>
  <w:p w14:paraId="2D2FCCE7" w14:textId="77777777" w:rsidR="009C7E45" w:rsidRDefault="00A7730F">
    <w:pPr>
      <w:pStyle w:val="Header"/>
      <w:tabs>
        <w:tab w:val="clear" w:pos="4513"/>
        <w:tab w:val="clear" w:pos="9026"/>
        <w:tab w:val="left" w:pos="292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B6D"/>
    <w:multiLevelType w:val="multilevel"/>
    <w:tmpl w:val="0242E482"/>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 w15:restartNumberingAfterBreak="0">
    <w:nsid w:val="0397562F"/>
    <w:multiLevelType w:val="multilevel"/>
    <w:tmpl w:val="43EAD568"/>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5123FEB"/>
    <w:multiLevelType w:val="multilevel"/>
    <w:tmpl w:val="B81827EE"/>
    <w:styleLink w:val="WWNum19"/>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461D5A"/>
    <w:multiLevelType w:val="multilevel"/>
    <w:tmpl w:val="9AAA199A"/>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C7D3EFF"/>
    <w:multiLevelType w:val="multilevel"/>
    <w:tmpl w:val="1E0AE11C"/>
    <w:styleLink w:val="WW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8F5EFB"/>
    <w:multiLevelType w:val="multilevel"/>
    <w:tmpl w:val="3A86718C"/>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B6B14C2"/>
    <w:multiLevelType w:val="multilevel"/>
    <w:tmpl w:val="1B62DCEA"/>
    <w:styleLink w:val="WWNum21"/>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F315409"/>
    <w:multiLevelType w:val="hybridMultilevel"/>
    <w:tmpl w:val="62E436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516CAE"/>
    <w:multiLevelType w:val="multilevel"/>
    <w:tmpl w:val="541294E2"/>
    <w:styleLink w:val="WWNum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687B87"/>
    <w:multiLevelType w:val="multilevel"/>
    <w:tmpl w:val="7B0E6F2C"/>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1CE5AE9"/>
    <w:multiLevelType w:val="multilevel"/>
    <w:tmpl w:val="CE44B1E8"/>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424A4F4B"/>
    <w:multiLevelType w:val="multilevel"/>
    <w:tmpl w:val="5A828022"/>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5021297"/>
    <w:multiLevelType w:val="multilevel"/>
    <w:tmpl w:val="9DF09C2A"/>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A524FD"/>
    <w:multiLevelType w:val="multilevel"/>
    <w:tmpl w:val="7C821AD6"/>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8C9093C"/>
    <w:multiLevelType w:val="multilevel"/>
    <w:tmpl w:val="FC0E719E"/>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A630D2C"/>
    <w:multiLevelType w:val="multilevel"/>
    <w:tmpl w:val="FBD4856A"/>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4109E0"/>
    <w:multiLevelType w:val="multilevel"/>
    <w:tmpl w:val="09625654"/>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591C5DE3"/>
    <w:multiLevelType w:val="multilevel"/>
    <w:tmpl w:val="26340F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1B109AE"/>
    <w:multiLevelType w:val="multilevel"/>
    <w:tmpl w:val="10029AE6"/>
    <w:styleLink w:val="WWNum15"/>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36B4DE1"/>
    <w:multiLevelType w:val="multilevel"/>
    <w:tmpl w:val="D4DC752C"/>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66CD0CF6"/>
    <w:multiLevelType w:val="multilevel"/>
    <w:tmpl w:val="ED72F476"/>
    <w:styleLink w:val="WWNum18"/>
    <w:lvl w:ilvl="0">
      <w:start w:val="1"/>
      <w:numFmt w:val="decimal"/>
      <w:lvlText w:val="%1."/>
      <w:lvlJc w:val="left"/>
      <w:pPr>
        <w:ind w:left="360" w:hanging="360"/>
      </w:pPr>
      <w:rPr>
        <w:b w:val="0"/>
        <w:bCs w:val="0"/>
        <w:i w:val="0"/>
        <w:iCs w:val="0"/>
        <w:caps w:val="0"/>
        <w:smallCaps w:val="0"/>
        <w:strike w:val="0"/>
        <w:dstrike w:val="0"/>
        <w:outline w:val="0"/>
        <w:emboss w:val="0"/>
        <w:imprint w:val="0"/>
        <w:vanish w:val="0"/>
        <w:kern w:val="0"/>
        <w:position w:val="0"/>
        <w:u w:val="none"/>
        <w:vertAlign w:val="baseline"/>
        <w:em w:val="none"/>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6BC36BAF"/>
    <w:multiLevelType w:val="multilevel"/>
    <w:tmpl w:val="CACC8A58"/>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77194487"/>
    <w:multiLevelType w:val="multilevel"/>
    <w:tmpl w:val="5694E47C"/>
    <w:styleLink w:val="No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7AE20DA7"/>
    <w:multiLevelType w:val="multilevel"/>
    <w:tmpl w:val="F1D88DBC"/>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BE00C9C"/>
    <w:multiLevelType w:val="multilevel"/>
    <w:tmpl w:val="E8105D4E"/>
    <w:styleLink w:val="WW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056466980">
    <w:abstractNumId w:val="0"/>
  </w:num>
  <w:num w:numId="2" w16cid:durableId="2022125204">
    <w:abstractNumId w:val="22"/>
  </w:num>
  <w:num w:numId="3" w16cid:durableId="961420472">
    <w:abstractNumId w:val="1"/>
  </w:num>
  <w:num w:numId="4" w16cid:durableId="984238557">
    <w:abstractNumId w:val="12"/>
  </w:num>
  <w:num w:numId="5" w16cid:durableId="820804078">
    <w:abstractNumId w:val="11"/>
  </w:num>
  <w:num w:numId="6" w16cid:durableId="2090271899">
    <w:abstractNumId w:val="23"/>
  </w:num>
  <w:num w:numId="7" w16cid:durableId="857623761">
    <w:abstractNumId w:val="21"/>
  </w:num>
  <w:num w:numId="8" w16cid:durableId="903300322">
    <w:abstractNumId w:val="19"/>
  </w:num>
  <w:num w:numId="9" w16cid:durableId="796147647">
    <w:abstractNumId w:val="16"/>
  </w:num>
  <w:num w:numId="10" w16cid:durableId="588344128">
    <w:abstractNumId w:val="5"/>
  </w:num>
  <w:num w:numId="11" w16cid:durableId="464543325">
    <w:abstractNumId w:val="13"/>
  </w:num>
  <w:num w:numId="12" w16cid:durableId="246617232">
    <w:abstractNumId w:val="24"/>
  </w:num>
  <w:num w:numId="13" w16cid:durableId="1236546256">
    <w:abstractNumId w:val="3"/>
  </w:num>
  <w:num w:numId="14" w16cid:durableId="1909537891">
    <w:abstractNumId w:val="14"/>
  </w:num>
  <w:num w:numId="15" w16cid:durableId="66146618">
    <w:abstractNumId w:val="9"/>
  </w:num>
  <w:num w:numId="16" w16cid:durableId="335691425">
    <w:abstractNumId w:val="10"/>
  </w:num>
  <w:num w:numId="17" w16cid:durableId="1007975821">
    <w:abstractNumId w:val="18"/>
  </w:num>
  <w:num w:numId="18" w16cid:durableId="1911236433">
    <w:abstractNumId w:val="4"/>
  </w:num>
  <w:num w:numId="19" w16cid:durableId="1161391358">
    <w:abstractNumId w:val="15"/>
  </w:num>
  <w:num w:numId="20" w16cid:durableId="665010239">
    <w:abstractNumId w:val="20"/>
  </w:num>
  <w:num w:numId="21" w16cid:durableId="41364390">
    <w:abstractNumId w:val="2"/>
  </w:num>
  <w:num w:numId="22" w16cid:durableId="1424834516">
    <w:abstractNumId w:val="8"/>
  </w:num>
  <w:num w:numId="23" w16cid:durableId="392392689">
    <w:abstractNumId w:val="6"/>
  </w:num>
  <w:num w:numId="24" w16cid:durableId="991445244">
    <w:abstractNumId w:val="17"/>
  </w:num>
  <w:num w:numId="25" w16cid:durableId="2098479730">
    <w:abstractNumId w:val="15"/>
    <w:lvlOverride w:ilvl="0">
      <w:startOverride w:val="1"/>
    </w:lvlOverride>
  </w:num>
  <w:num w:numId="26" w16cid:durableId="1854567750">
    <w:abstractNumId w:val="4"/>
    <w:lvlOverride w:ilvl="0">
      <w:startOverride w:val="1"/>
    </w:lvlOverride>
  </w:num>
  <w:num w:numId="27" w16cid:durableId="692730315">
    <w:abstractNumId w:val="20"/>
    <w:lvlOverride w:ilvl="0">
      <w:startOverride w:val="1"/>
    </w:lvlOverride>
  </w:num>
  <w:num w:numId="28" w16cid:durableId="1437364413">
    <w:abstractNumId w:val="6"/>
  </w:num>
  <w:num w:numId="29" w16cid:durableId="28842791">
    <w:abstractNumId w:val="18"/>
  </w:num>
  <w:num w:numId="30" w16cid:durableId="17325344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E91"/>
    <w:rsid w:val="00090DF8"/>
    <w:rsid w:val="000B2697"/>
    <w:rsid w:val="000B738C"/>
    <w:rsid w:val="001D4E91"/>
    <w:rsid w:val="002C089E"/>
    <w:rsid w:val="002E233B"/>
    <w:rsid w:val="00351753"/>
    <w:rsid w:val="003A07CE"/>
    <w:rsid w:val="003D02A0"/>
    <w:rsid w:val="00414186"/>
    <w:rsid w:val="00484327"/>
    <w:rsid w:val="004F67C4"/>
    <w:rsid w:val="00515584"/>
    <w:rsid w:val="0055740E"/>
    <w:rsid w:val="00590876"/>
    <w:rsid w:val="00596A06"/>
    <w:rsid w:val="005A0DF1"/>
    <w:rsid w:val="005E3B0B"/>
    <w:rsid w:val="0066735B"/>
    <w:rsid w:val="00677174"/>
    <w:rsid w:val="00682FC8"/>
    <w:rsid w:val="006F51A2"/>
    <w:rsid w:val="0078109F"/>
    <w:rsid w:val="007921B3"/>
    <w:rsid w:val="007D767E"/>
    <w:rsid w:val="00852938"/>
    <w:rsid w:val="0086564A"/>
    <w:rsid w:val="00867273"/>
    <w:rsid w:val="00895E24"/>
    <w:rsid w:val="008F464D"/>
    <w:rsid w:val="0097666F"/>
    <w:rsid w:val="00A62A65"/>
    <w:rsid w:val="00A76251"/>
    <w:rsid w:val="00A7730F"/>
    <w:rsid w:val="00A96DE8"/>
    <w:rsid w:val="00B054E2"/>
    <w:rsid w:val="00B22F0A"/>
    <w:rsid w:val="00B6459D"/>
    <w:rsid w:val="00B73388"/>
    <w:rsid w:val="00BA0852"/>
    <w:rsid w:val="00BB15DC"/>
    <w:rsid w:val="00BB2576"/>
    <w:rsid w:val="00C04EC3"/>
    <w:rsid w:val="00CD75EC"/>
    <w:rsid w:val="00E3084E"/>
    <w:rsid w:val="00EA47B2"/>
    <w:rsid w:val="00EB644D"/>
    <w:rsid w:val="00EC3B2B"/>
    <w:rsid w:val="00EC4FE8"/>
    <w:rsid w:val="00F13DF3"/>
    <w:rsid w:val="00F25C1C"/>
    <w:rsid w:val="00F327FF"/>
    <w:rsid w:val="00F5370D"/>
    <w:rsid w:val="00F550D6"/>
    <w:rsid w:val="00F87458"/>
    <w:rsid w:val="00FE0EE5"/>
    <w:rsid w:val="00FE179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D4FB3"/>
  <w15:docId w15:val="{8F3F1C9F-32E4-4683-921A-2E92CECD4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sz w:val="22"/>
        <w:lang w:val="en-AU" w:eastAsia="en-AU"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Standarduser"/>
    <w:uiPriority w:val="9"/>
    <w:qFormat/>
    <w:pPr>
      <w:spacing w:before="480"/>
      <w:outlineLvl w:val="0"/>
    </w:pPr>
    <w:rPr>
      <w:smallCaps/>
      <w:spacing w:val="2"/>
      <w:sz w:val="36"/>
      <w:szCs w:val="36"/>
    </w:rPr>
  </w:style>
  <w:style w:type="paragraph" w:styleId="Heading2">
    <w:name w:val="heading 2"/>
    <w:next w:val="Standarduser"/>
    <w:uiPriority w:val="9"/>
    <w:unhideWhenUsed/>
    <w:qFormat/>
    <w:pPr>
      <w:spacing w:before="200" w:line="271" w:lineRule="auto"/>
      <w:outlineLvl w:val="1"/>
    </w:pPr>
    <w:rPr>
      <w:smallCaps/>
      <w:sz w:val="28"/>
      <w:szCs w:val="28"/>
    </w:rPr>
  </w:style>
  <w:style w:type="paragraph" w:styleId="Heading3">
    <w:name w:val="heading 3"/>
    <w:next w:val="Standarduser"/>
    <w:uiPriority w:val="9"/>
    <w:unhideWhenUsed/>
    <w:qFormat/>
    <w:pPr>
      <w:spacing w:before="200" w:line="271" w:lineRule="auto"/>
      <w:outlineLvl w:val="2"/>
    </w:pPr>
    <w:rPr>
      <w:iCs/>
      <w:smallCaps/>
      <w:spacing w:val="2"/>
      <w:sz w:val="26"/>
      <w:szCs w:val="26"/>
    </w:rPr>
  </w:style>
  <w:style w:type="paragraph" w:styleId="Heading4">
    <w:name w:val="heading 4"/>
    <w:next w:val="Standarduser"/>
    <w:uiPriority w:val="9"/>
    <w:semiHidden/>
    <w:unhideWhenUsed/>
    <w:qFormat/>
    <w:pPr>
      <w:spacing w:line="271" w:lineRule="auto"/>
      <w:outlineLvl w:val="3"/>
    </w:pPr>
    <w:rPr>
      <w:b/>
      <w:bCs/>
      <w:spacing w:val="5"/>
      <w:sz w:val="24"/>
      <w:szCs w:val="24"/>
    </w:rPr>
  </w:style>
  <w:style w:type="paragraph" w:styleId="Heading5">
    <w:name w:val="heading 5"/>
    <w:next w:val="Standarduser"/>
    <w:uiPriority w:val="9"/>
    <w:semiHidden/>
    <w:unhideWhenUsed/>
    <w:qFormat/>
    <w:pPr>
      <w:spacing w:line="271" w:lineRule="auto"/>
      <w:outlineLvl w:val="4"/>
    </w:pPr>
    <w:rPr>
      <w:i/>
      <w:iCs/>
      <w:sz w:val="24"/>
      <w:szCs w:val="24"/>
    </w:rPr>
  </w:style>
  <w:style w:type="paragraph" w:styleId="Heading6">
    <w:name w:val="heading 6"/>
    <w:next w:val="Standarduser"/>
    <w:uiPriority w:val="9"/>
    <w:semiHidden/>
    <w:unhideWhenUsed/>
    <w:qFormat/>
    <w:pPr>
      <w:shd w:val="clear" w:color="auto" w:fill="FFFFFF"/>
      <w:spacing w:line="271" w:lineRule="auto"/>
      <w:outlineLvl w:val="5"/>
    </w:pPr>
    <w:rPr>
      <w:b/>
      <w:bCs/>
      <w:color w:val="595959"/>
      <w:spacing w:val="5"/>
    </w:rPr>
  </w:style>
  <w:style w:type="paragraph" w:styleId="Heading7">
    <w:name w:val="heading 7"/>
    <w:next w:val="Standarduser"/>
    <w:pPr>
      <w:outlineLvl w:val="6"/>
    </w:pPr>
    <w:rPr>
      <w:b/>
      <w:bCs/>
      <w:i/>
      <w:iCs/>
      <w:color w:val="5A5A5A"/>
      <w:sz w:val="20"/>
    </w:rPr>
  </w:style>
  <w:style w:type="paragraph" w:styleId="Heading8">
    <w:name w:val="heading 8"/>
    <w:next w:val="Standarduser"/>
    <w:pPr>
      <w:outlineLvl w:val="7"/>
    </w:pPr>
    <w:rPr>
      <w:b/>
      <w:bCs/>
      <w:color w:val="7F7F7F"/>
      <w:sz w:val="20"/>
    </w:rPr>
  </w:style>
  <w:style w:type="paragraph" w:styleId="Heading9">
    <w:name w:val="heading 9"/>
    <w:next w:val="Standarduser"/>
    <w:pPr>
      <w:spacing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user"/>
    <w:next w:val="Textbodyuser"/>
    <w:pPr>
      <w:keepNext/>
      <w:spacing w:before="240" w:after="120"/>
    </w:pPr>
    <w:rPr>
      <w:rFonts w:ascii="Liberation Sans" w:eastAsia="Microsoft YaHei" w:hAnsi="Liberation Sans" w:cs="Liberation Sans"/>
      <w:sz w:val="28"/>
      <w:szCs w:val="28"/>
    </w:rPr>
  </w:style>
  <w:style w:type="paragraph" w:customStyle="1" w:styleId="Textbody">
    <w:name w:val="Text body"/>
    <w:basedOn w:val="Standard"/>
    <w:pPr>
      <w:spacing w:after="140" w:line="276" w:lineRule="auto"/>
    </w:pPr>
  </w:style>
  <w:style w:type="paragraph" w:styleId="List">
    <w:name w:val="List"/>
    <w:basedOn w:val="Textbodyuser"/>
    <w:rPr>
      <w:sz w:val="24"/>
    </w:rPr>
  </w:style>
  <w:style w:type="paragraph" w:styleId="Caption">
    <w:name w:val="caption"/>
    <w:basedOn w:val="Standarduser"/>
    <w:pPr>
      <w:suppressLineNumbers/>
      <w:spacing w:before="120" w:after="120"/>
    </w:pPr>
    <w:rPr>
      <w:i/>
      <w:iCs/>
      <w:sz w:val="24"/>
      <w:szCs w:val="24"/>
    </w:rPr>
  </w:style>
  <w:style w:type="paragraph" w:customStyle="1" w:styleId="Index">
    <w:name w:val="Index"/>
    <w:basedOn w:val="Standarduser"/>
    <w:pPr>
      <w:suppressLineNumbers/>
    </w:pPr>
    <w:rPr>
      <w:sz w:val="24"/>
    </w:rPr>
  </w:style>
  <w:style w:type="paragraph" w:customStyle="1" w:styleId="Standarduser">
    <w:name w:val="Standard (user)"/>
    <w:pPr>
      <w:widowControl/>
      <w:spacing w:after="200" w:line="276" w:lineRule="auto"/>
      <w:jc w:val="both"/>
    </w:pPr>
    <w:rPr>
      <w:rFonts w:ascii="Arial" w:eastAsia="Arial" w:hAnsi="Arial" w:cs="Arial"/>
      <w:szCs w:val="22"/>
      <w:lang w:val="en-US" w:eastAsia="en-US" w:bidi="en-US"/>
    </w:rPr>
  </w:style>
  <w:style w:type="paragraph" w:customStyle="1" w:styleId="Textbodyuser">
    <w:name w:val="Text body (user)"/>
    <w:basedOn w:val="Standarduser"/>
    <w:pPr>
      <w:spacing w:after="140"/>
    </w:pPr>
  </w:style>
  <w:style w:type="paragraph" w:styleId="NoSpacing">
    <w:name w:val="No Spacing"/>
    <w:basedOn w:val="Standarduser"/>
    <w:pPr>
      <w:spacing w:after="0" w:line="240" w:lineRule="auto"/>
    </w:pPr>
  </w:style>
  <w:style w:type="paragraph" w:styleId="BalloonText">
    <w:name w:val="Balloon Text"/>
    <w:basedOn w:val="Standarduser"/>
    <w:pPr>
      <w:spacing w:after="0" w:line="240" w:lineRule="auto"/>
    </w:pPr>
    <w:rPr>
      <w:rFonts w:ascii="Tahoma" w:eastAsia="Tahoma" w:hAnsi="Tahoma" w:cs="Tahoma"/>
      <w:sz w:val="16"/>
      <w:szCs w:val="16"/>
    </w:rPr>
  </w:style>
  <w:style w:type="paragraph" w:styleId="Header">
    <w:name w:val="header"/>
    <w:basedOn w:val="Standarduser"/>
    <w:pPr>
      <w:tabs>
        <w:tab w:val="center" w:pos="4513"/>
        <w:tab w:val="right" w:pos="9026"/>
      </w:tabs>
    </w:pPr>
  </w:style>
  <w:style w:type="paragraph" w:styleId="Footer">
    <w:name w:val="footer"/>
    <w:basedOn w:val="Standarduser"/>
    <w:pPr>
      <w:tabs>
        <w:tab w:val="center" w:pos="4513"/>
        <w:tab w:val="right" w:pos="9026"/>
      </w:tabs>
    </w:pPr>
  </w:style>
  <w:style w:type="paragraph" w:customStyle="1" w:styleId="DB0ACCEC1AB64382860E628D30FF91C4">
    <w:name w:val="DB0ACCEC1AB64382860E628D30FF91C4"/>
    <w:pPr>
      <w:widowControl/>
      <w:spacing w:after="200" w:line="276" w:lineRule="auto"/>
    </w:pPr>
    <w:rPr>
      <w:szCs w:val="22"/>
      <w:lang w:val="en-US" w:eastAsia="en-US"/>
    </w:rPr>
  </w:style>
  <w:style w:type="paragraph" w:styleId="Title">
    <w:name w:val="Title"/>
    <w:basedOn w:val="Standarduser"/>
    <w:next w:val="Standarduser"/>
    <w:uiPriority w:val="10"/>
    <w:qFormat/>
    <w:pPr>
      <w:spacing w:after="300" w:line="240" w:lineRule="auto"/>
    </w:pPr>
    <w:rPr>
      <w:smallCaps/>
      <w:sz w:val="52"/>
      <w:szCs w:val="52"/>
    </w:rPr>
  </w:style>
  <w:style w:type="paragraph" w:styleId="Subtitle">
    <w:name w:val="Subtitle"/>
    <w:basedOn w:val="Standarduser"/>
    <w:next w:val="Standarduser"/>
    <w:uiPriority w:val="11"/>
    <w:qFormat/>
    <w:rPr>
      <w:i/>
      <w:iCs/>
      <w:smallCaps/>
      <w:spacing w:val="10"/>
      <w:sz w:val="28"/>
      <w:szCs w:val="28"/>
    </w:rPr>
  </w:style>
  <w:style w:type="paragraph" w:styleId="ListParagraph">
    <w:name w:val="List Paragraph"/>
    <w:basedOn w:val="Standarduser"/>
    <w:pPr>
      <w:ind w:left="720"/>
    </w:pPr>
  </w:style>
  <w:style w:type="paragraph" w:styleId="Quote">
    <w:name w:val="Quote"/>
    <w:basedOn w:val="Standarduser"/>
    <w:next w:val="Standarduser"/>
    <w:rPr>
      <w:i/>
      <w:iCs/>
    </w:rPr>
  </w:style>
  <w:style w:type="paragraph" w:styleId="IntenseQuote">
    <w:name w:val="Intense Quote"/>
    <w:basedOn w:val="Standarduser"/>
    <w:next w:val="Standarduser"/>
    <w:pPr>
      <w:pBdr>
        <w:top w:val="single" w:sz="4" w:space="10" w:color="000000"/>
        <w:bottom w:val="single" w:sz="4" w:space="10" w:color="000000"/>
      </w:pBdr>
      <w:spacing w:before="240" w:after="240" w:line="300" w:lineRule="auto"/>
      <w:ind w:left="1152" w:right="1152"/>
    </w:pPr>
    <w:rPr>
      <w:i/>
      <w:iCs/>
    </w:rPr>
  </w:style>
  <w:style w:type="paragraph" w:styleId="TOCHeading">
    <w:name w:val="TOC Heading"/>
    <w:basedOn w:val="Heading1"/>
    <w:next w:val="Standarduser"/>
  </w:style>
  <w:style w:type="paragraph" w:customStyle="1" w:styleId="Contents1">
    <w:name w:val="Contents 1"/>
    <w:basedOn w:val="Standarduser"/>
    <w:next w:val="Standarduser"/>
    <w:autoRedefine/>
  </w:style>
  <w:style w:type="paragraph" w:customStyle="1" w:styleId="Contents2">
    <w:name w:val="Contents 2"/>
    <w:basedOn w:val="Standarduser"/>
    <w:next w:val="Standarduser"/>
    <w:autoRedefine/>
    <w:pPr>
      <w:tabs>
        <w:tab w:val="left" w:pos="880"/>
        <w:tab w:val="right" w:leader="dot" w:pos="9628"/>
      </w:tabs>
    </w:pPr>
  </w:style>
  <w:style w:type="paragraph" w:customStyle="1" w:styleId="Contents3">
    <w:name w:val="Contents 3"/>
    <w:basedOn w:val="Standarduser"/>
    <w:next w:val="Standarduser"/>
    <w:autoRedefine/>
    <w:pPr>
      <w:ind w:left="440"/>
    </w:pPr>
  </w:style>
  <w:style w:type="paragraph" w:customStyle="1" w:styleId="Default">
    <w:name w:val="Default"/>
    <w:pPr>
      <w:widowControl/>
    </w:pPr>
    <w:rPr>
      <w:rFonts w:ascii="Arial" w:eastAsia="Arial" w:hAnsi="Arial" w:cs="Arial"/>
      <w:color w:val="000000"/>
      <w:sz w:val="24"/>
      <w:szCs w:val="24"/>
    </w:rPr>
  </w:style>
  <w:style w:type="paragraph" w:styleId="Revision">
    <w:name w:val="Revision"/>
    <w:pPr>
      <w:widowControl/>
    </w:pPr>
    <w:rPr>
      <w:rFonts w:ascii="Arial" w:eastAsia="Arial" w:hAnsi="Arial" w:cs="Arial"/>
      <w:szCs w:val="22"/>
      <w:lang w:val="en-US" w:eastAsia="en-US" w:bidi="en-US"/>
    </w:rPr>
  </w:style>
  <w:style w:type="character" w:customStyle="1" w:styleId="NoSpacingChar">
    <w:name w:val="No Spacing Char"/>
    <w:basedOn w:val="DefaultParagraphFont"/>
  </w:style>
  <w:style w:type="character" w:customStyle="1" w:styleId="BalloonTextChar">
    <w:name w:val="Balloon Text Char"/>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Heading1Char">
    <w:name w:val="Heading 1 Char"/>
    <w:rPr>
      <w:rFonts w:ascii="Arial" w:eastAsia="Arial" w:hAnsi="Arial" w:cs="Arial"/>
      <w:smallCaps/>
      <w:spacing w:val="2"/>
      <w:sz w:val="36"/>
      <w:szCs w:val="36"/>
      <w:lang w:val="en-US" w:eastAsia="en-US" w:bidi="en-US"/>
    </w:rPr>
  </w:style>
  <w:style w:type="character" w:customStyle="1" w:styleId="Heading2Char">
    <w:name w:val="Heading 2 Char"/>
    <w:rPr>
      <w:smallCaps/>
      <w:sz w:val="28"/>
      <w:szCs w:val="28"/>
    </w:rPr>
  </w:style>
  <w:style w:type="character" w:customStyle="1" w:styleId="Heading3Char">
    <w:name w:val="Heading 3 Char"/>
    <w:rPr>
      <w:rFonts w:ascii="Arial" w:eastAsia="Arial" w:hAnsi="Arial" w:cs="Arial"/>
      <w:iCs/>
      <w:smallCaps/>
      <w:spacing w:val="2"/>
      <w:sz w:val="26"/>
      <w:szCs w:val="26"/>
      <w:lang w:val="en-US" w:eastAsia="en-US" w:bidi="en-US"/>
    </w:rPr>
  </w:style>
  <w:style w:type="character" w:customStyle="1" w:styleId="Heading4Char">
    <w:name w:val="Heading 4 Char"/>
    <w:rPr>
      <w:b/>
      <w:bCs/>
      <w:spacing w:val="5"/>
      <w:sz w:val="24"/>
      <w:szCs w:val="24"/>
    </w:rPr>
  </w:style>
  <w:style w:type="character" w:customStyle="1" w:styleId="Heading5Char">
    <w:name w:val="Heading 5 Char"/>
    <w:rPr>
      <w:i/>
      <w:iCs/>
      <w:sz w:val="24"/>
      <w:szCs w:val="24"/>
    </w:rPr>
  </w:style>
  <w:style w:type="character" w:customStyle="1" w:styleId="Heading6Char">
    <w:name w:val="Heading 6 Char"/>
    <w:rPr>
      <w:color w:val="595959"/>
      <w:spacing w:val="5"/>
      <w:shd w:val="clear" w:color="auto" w:fill="FFFFFF"/>
    </w:rPr>
  </w:style>
  <w:style w:type="character" w:customStyle="1" w:styleId="Heading7Char">
    <w:name w:val="Heading 7 Char"/>
    <w:rPr>
      <w:b/>
      <w:bCs/>
      <w:i/>
      <w:iCs/>
      <w:color w:val="5A5A5A"/>
      <w:sz w:val="20"/>
      <w:szCs w:val="20"/>
    </w:rPr>
  </w:style>
  <w:style w:type="character" w:customStyle="1" w:styleId="Heading8Char">
    <w:name w:val="Heading 8 Char"/>
    <w:rPr>
      <w:b/>
      <w:bCs/>
      <w:color w:val="7F7F7F"/>
      <w:sz w:val="20"/>
      <w:szCs w:val="20"/>
    </w:rPr>
  </w:style>
  <w:style w:type="character" w:customStyle="1" w:styleId="Heading9Char">
    <w:name w:val="Heading 9 Char"/>
    <w:rPr>
      <w:b/>
      <w:bCs/>
      <w:i/>
      <w:iCs/>
      <w:color w:val="7F7F7F"/>
      <w:sz w:val="18"/>
      <w:szCs w:val="18"/>
    </w:rPr>
  </w:style>
  <w:style w:type="character" w:customStyle="1" w:styleId="TitleChar">
    <w:name w:val="Title Char"/>
    <w:rPr>
      <w:smallCaps/>
      <w:sz w:val="52"/>
      <w:szCs w:val="52"/>
    </w:rPr>
  </w:style>
  <w:style w:type="character" w:customStyle="1" w:styleId="SubtitleChar">
    <w:name w:val="Subtitle Char"/>
    <w:rPr>
      <w:i/>
      <w:iCs/>
      <w:smallCaps/>
      <w:spacing w:val="10"/>
      <w:sz w:val="28"/>
      <w:szCs w:val="28"/>
    </w:rPr>
  </w:style>
  <w:style w:type="character" w:styleId="Strong">
    <w:name w:val="Strong"/>
    <w:rPr>
      <w:b/>
      <w:bCs/>
    </w:rPr>
  </w:style>
  <w:style w:type="character" w:styleId="Emphasis">
    <w:name w:val="Emphasis"/>
    <w:rPr>
      <w:b/>
      <w:bCs/>
      <w:i/>
      <w:iCs/>
      <w:spacing w:val="10"/>
    </w:rPr>
  </w:style>
  <w:style w:type="character" w:customStyle="1" w:styleId="QuoteChar">
    <w:name w:val="Quote Char"/>
    <w:rPr>
      <w:i/>
      <w:iCs/>
    </w:rPr>
  </w:style>
  <w:style w:type="character" w:customStyle="1" w:styleId="IntenseQuoteChar">
    <w:name w:val="Intense Quote Char"/>
    <w:rPr>
      <w:i/>
      <w:iCs/>
    </w:rPr>
  </w:style>
  <w:style w:type="character" w:styleId="SubtleEmphasis">
    <w:name w:val="Subtle Emphasis"/>
    <w:rPr>
      <w:i/>
      <w:iCs/>
    </w:rPr>
  </w:style>
  <w:style w:type="character" w:styleId="IntenseEmphasis">
    <w:name w:val="Intense Emphasis"/>
    <w:rPr>
      <w:b/>
      <w:bCs/>
      <w:i/>
      <w:iCs/>
    </w:rPr>
  </w:style>
  <w:style w:type="character" w:styleId="SubtleReference">
    <w:name w:val="Subtle Reference"/>
    <w:rPr>
      <w:smallCaps/>
    </w:rPr>
  </w:style>
  <w:style w:type="character" w:styleId="IntenseReference">
    <w:name w:val="Intense Reference"/>
    <w:rPr>
      <w:b/>
      <w:bCs/>
      <w:smallCaps/>
    </w:rPr>
  </w:style>
  <w:style w:type="character" w:styleId="BookTitle">
    <w:name w:val="Book Title"/>
    <w:rPr>
      <w:i/>
      <w:iCs/>
      <w:smallCaps/>
      <w:spacing w:val="5"/>
    </w:rPr>
  </w:style>
  <w:style w:type="character" w:customStyle="1" w:styleId="Internetlinkuser">
    <w:name w:val="Internet link (user)"/>
    <w:rPr>
      <w:color w:val="0000FF"/>
      <w:u w:val="single"/>
    </w:rPr>
  </w:style>
  <w:style w:type="character" w:customStyle="1" w:styleId="markedcontent">
    <w:name w:val="markedcontent"/>
    <w:basedOn w:val="DefaultParagraphFont"/>
  </w:style>
  <w:style w:type="character" w:styleId="UnresolvedMention">
    <w:name w:val="Unresolved Mention"/>
    <w:basedOn w:val="DefaultParagraphFont"/>
    <w:rPr>
      <w:color w:val="605E5C"/>
      <w:shd w:val="clear" w:color="auto" w:fill="E1DFDD"/>
    </w:rPr>
  </w:style>
  <w:style w:type="character" w:customStyle="1" w:styleId="ListLabel1">
    <w:name w:val="ListLabel 1"/>
    <w:rPr>
      <w:b w:val="0"/>
      <w:bCs w:val="0"/>
      <w:i w:val="0"/>
      <w:iCs w:val="0"/>
      <w:caps w:val="0"/>
      <w:smallCaps w:val="0"/>
      <w:strike w:val="0"/>
      <w:dstrike w:val="0"/>
      <w:outline w:val="0"/>
      <w:emboss w:val="0"/>
      <w:imprint w:val="0"/>
      <w:vanish w:val="0"/>
      <w:kern w:val="0"/>
      <w:position w:val="0"/>
      <w:u w:val="none"/>
      <w:vertAlign w:val="baseline"/>
      <w:em w:val="none"/>
    </w:rPr>
  </w:style>
  <w:style w:type="character" w:customStyle="1" w:styleId="ListLabel2">
    <w:name w:val="ListLabel 2"/>
    <w:rPr>
      <w:rFonts w:eastAsia="Times New Roman" w:cs="Times New Roman"/>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eastAsia="Times New Roman" w:cs="Times New Roman"/>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eastAsia="Times New Roman" w:cs="Calibri"/>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eastAsia="Times New Roman" w:cs="Times New Roman"/>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color w:val="0000FF"/>
      <w:u w:val="single"/>
    </w:rPr>
  </w:style>
  <w:style w:type="character" w:customStyle="1" w:styleId="ListLabel28">
    <w:name w:val="ListLabel 28"/>
    <w:rPr>
      <w:rFonts w:cs="Arial"/>
      <w:lang w:val="en-AU"/>
    </w:rPr>
  </w:style>
  <w:style w:type="character" w:customStyle="1" w:styleId="ListLabel29">
    <w:name w:val="ListLabel 29"/>
    <w:rPr>
      <w:rFonts w:ascii="Times New Roman" w:eastAsia="Times New Roman" w:hAnsi="Times New Roman" w:cs="Times New Roman"/>
      <w:color w:val="0000FF"/>
      <w:sz w:val="24"/>
      <w:szCs w:val="24"/>
      <w:u w:val="single"/>
      <w:lang w:val="en-AU" w:eastAsia="en-AU" w:bidi="ar-SA"/>
    </w:rPr>
  </w:style>
  <w:style w:type="character" w:customStyle="1" w:styleId="ListLabel30">
    <w:name w:val="ListLabel 30"/>
    <w:rPr>
      <w:rFonts w:cs="Arial"/>
    </w:rPr>
  </w:style>
  <w:style w:type="character" w:customStyle="1" w:styleId="IndexLink">
    <w:name w:val="Index Link"/>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b w:val="0"/>
      <w:bCs w:val="0"/>
      <w:i w:val="0"/>
      <w:iCs w:val="0"/>
      <w:caps w:val="0"/>
      <w:smallCaps w:val="0"/>
      <w:strike w:val="0"/>
      <w:dstrike w:val="0"/>
      <w:outline w:val="0"/>
      <w:emboss w:val="0"/>
      <w:imprint w:val="0"/>
      <w:vanish w:val="0"/>
      <w:kern w:val="0"/>
      <w:position w:val="0"/>
      <w:u w:val="none"/>
      <w:vertAlign w:val="baseline"/>
      <w:em w:val="none"/>
    </w:rPr>
  </w:style>
  <w:style w:type="character" w:customStyle="1" w:styleId="ListLabel35">
    <w:name w:val="ListLabel 35"/>
    <w:rPr>
      <w:rFonts w:eastAsia="Times New Roman" w:cs="Times New Roman"/>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Internetlink">
    <w:name w:val="Internet link"/>
    <w:rPr>
      <w:color w:val="000080"/>
      <w:u w:val="single"/>
    </w:rPr>
  </w:style>
  <w:style w:type="character" w:customStyle="1" w:styleId="ListLabel45">
    <w:name w:val="ListLabel 45"/>
    <w:rPr>
      <w:color w:val="0000FF"/>
      <w:u w:val="single"/>
    </w:rPr>
  </w:style>
  <w:style w:type="character" w:customStyle="1" w:styleId="ListLabel46">
    <w:name w:val="ListLabel 46"/>
    <w:rPr>
      <w:lang w:val="en-AU"/>
    </w:rPr>
  </w:style>
  <w:style w:type="character" w:customStyle="1" w:styleId="ListLabel47">
    <w:name w:val="ListLabel 47"/>
  </w:style>
  <w:style w:type="numbering" w:customStyle="1" w:styleId="NoList1">
    <w:name w:val="No List_1"/>
    <w:basedOn w:val="NoList"/>
    <w:pPr>
      <w:numPr>
        <w:numId w:val="1"/>
      </w:numPr>
    </w:pPr>
  </w:style>
  <w:style w:type="numbering" w:customStyle="1" w:styleId="NoList11">
    <w:name w:val="No List_1_1"/>
    <w:basedOn w:val="NoList"/>
    <w:pPr>
      <w:numPr>
        <w:numId w:val="2"/>
      </w:numPr>
    </w:pPr>
  </w:style>
  <w:style w:type="numbering" w:customStyle="1" w:styleId="WWNum1">
    <w:name w:val="WWNum1"/>
    <w:basedOn w:val="NoList"/>
    <w:pPr>
      <w:numPr>
        <w:numId w:val="3"/>
      </w:numPr>
    </w:pPr>
  </w:style>
  <w:style w:type="numbering" w:customStyle="1" w:styleId="WWNum2">
    <w:name w:val="WWNum2"/>
    <w:basedOn w:val="NoList"/>
    <w:pPr>
      <w:numPr>
        <w:numId w:val="4"/>
      </w:numPr>
    </w:pPr>
  </w:style>
  <w:style w:type="numbering" w:customStyle="1" w:styleId="WWNum3">
    <w:name w:val="WWNum3"/>
    <w:basedOn w:val="NoList"/>
    <w:pPr>
      <w:numPr>
        <w:numId w:val="5"/>
      </w:numPr>
    </w:pPr>
  </w:style>
  <w:style w:type="numbering" w:customStyle="1" w:styleId="WWNum4">
    <w:name w:val="WWNum4"/>
    <w:basedOn w:val="NoList"/>
    <w:pPr>
      <w:numPr>
        <w:numId w:val="6"/>
      </w:numPr>
    </w:pPr>
  </w:style>
  <w:style w:type="numbering" w:customStyle="1" w:styleId="WWNum5">
    <w:name w:val="WWNum5"/>
    <w:basedOn w:val="NoList"/>
    <w:pPr>
      <w:numPr>
        <w:numId w:val="7"/>
      </w:numPr>
    </w:pPr>
  </w:style>
  <w:style w:type="numbering" w:customStyle="1" w:styleId="WWNum6">
    <w:name w:val="WWNum6"/>
    <w:basedOn w:val="NoList"/>
    <w:pPr>
      <w:numPr>
        <w:numId w:val="8"/>
      </w:numPr>
    </w:pPr>
  </w:style>
  <w:style w:type="numbering" w:customStyle="1" w:styleId="WWNum7">
    <w:name w:val="WWNum7"/>
    <w:basedOn w:val="NoList"/>
    <w:pPr>
      <w:numPr>
        <w:numId w:val="9"/>
      </w:numPr>
    </w:pPr>
  </w:style>
  <w:style w:type="numbering" w:customStyle="1" w:styleId="WWNum8">
    <w:name w:val="WWNum8"/>
    <w:basedOn w:val="NoList"/>
    <w:pPr>
      <w:numPr>
        <w:numId w:val="10"/>
      </w:numPr>
    </w:pPr>
  </w:style>
  <w:style w:type="numbering" w:customStyle="1" w:styleId="WWNum9">
    <w:name w:val="WWNum9"/>
    <w:basedOn w:val="NoList"/>
    <w:pPr>
      <w:numPr>
        <w:numId w:val="11"/>
      </w:numPr>
    </w:pPr>
  </w:style>
  <w:style w:type="numbering" w:customStyle="1" w:styleId="WWNum10">
    <w:name w:val="WWNum10"/>
    <w:basedOn w:val="NoList"/>
    <w:pPr>
      <w:numPr>
        <w:numId w:val="12"/>
      </w:numPr>
    </w:pPr>
  </w:style>
  <w:style w:type="numbering" w:customStyle="1" w:styleId="WWNum11">
    <w:name w:val="WWNum11"/>
    <w:basedOn w:val="NoList"/>
    <w:pPr>
      <w:numPr>
        <w:numId w:val="13"/>
      </w:numPr>
    </w:pPr>
  </w:style>
  <w:style w:type="numbering" w:customStyle="1" w:styleId="WWNum12">
    <w:name w:val="WWNum12"/>
    <w:basedOn w:val="NoList"/>
    <w:pPr>
      <w:numPr>
        <w:numId w:val="14"/>
      </w:numPr>
    </w:pPr>
  </w:style>
  <w:style w:type="numbering" w:customStyle="1" w:styleId="WWNum13">
    <w:name w:val="WWNum13"/>
    <w:basedOn w:val="NoList"/>
    <w:pPr>
      <w:numPr>
        <w:numId w:val="15"/>
      </w:numPr>
    </w:pPr>
  </w:style>
  <w:style w:type="numbering" w:customStyle="1" w:styleId="WWNum14">
    <w:name w:val="WWNum14"/>
    <w:basedOn w:val="NoList"/>
    <w:pPr>
      <w:numPr>
        <w:numId w:val="16"/>
      </w:numPr>
    </w:pPr>
  </w:style>
  <w:style w:type="numbering" w:customStyle="1" w:styleId="WWNum15">
    <w:name w:val="WWNum15"/>
    <w:basedOn w:val="NoList"/>
    <w:pPr>
      <w:numPr>
        <w:numId w:val="17"/>
      </w:numPr>
    </w:pPr>
  </w:style>
  <w:style w:type="numbering" w:customStyle="1" w:styleId="WWNum16">
    <w:name w:val="WWNum16"/>
    <w:basedOn w:val="NoList"/>
    <w:pPr>
      <w:numPr>
        <w:numId w:val="18"/>
      </w:numPr>
    </w:pPr>
  </w:style>
  <w:style w:type="numbering" w:customStyle="1" w:styleId="WWNum17">
    <w:name w:val="WWNum17"/>
    <w:basedOn w:val="NoList"/>
    <w:pPr>
      <w:numPr>
        <w:numId w:val="19"/>
      </w:numPr>
    </w:pPr>
  </w:style>
  <w:style w:type="numbering" w:customStyle="1" w:styleId="WWNum18">
    <w:name w:val="WWNum18"/>
    <w:basedOn w:val="NoList"/>
    <w:pPr>
      <w:numPr>
        <w:numId w:val="20"/>
      </w:numPr>
    </w:pPr>
  </w:style>
  <w:style w:type="numbering" w:customStyle="1" w:styleId="WWNum19">
    <w:name w:val="WWNum19"/>
    <w:basedOn w:val="NoList"/>
    <w:pPr>
      <w:numPr>
        <w:numId w:val="21"/>
      </w:numPr>
    </w:pPr>
  </w:style>
  <w:style w:type="numbering" w:customStyle="1" w:styleId="WWNum20">
    <w:name w:val="WWNum20"/>
    <w:basedOn w:val="NoList"/>
    <w:pPr>
      <w:numPr>
        <w:numId w:val="22"/>
      </w:numPr>
    </w:pPr>
  </w:style>
  <w:style w:type="numbering" w:customStyle="1" w:styleId="WWNum21">
    <w:name w:val="WWNum21"/>
    <w:basedOn w:val="NoList"/>
    <w:pPr>
      <w:numPr>
        <w:numId w:val="23"/>
      </w:numPr>
    </w:pPr>
  </w:style>
  <w:style w:type="numbering" w:customStyle="1" w:styleId="WWNum22">
    <w:name w:val="WWNum22"/>
    <w:basedOn w:val="NoList"/>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83230">
      <w:bodyDiv w:val="1"/>
      <w:marLeft w:val="0"/>
      <w:marRight w:val="0"/>
      <w:marTop w:val="0"/>
      <w:marBottom w:val="0"/>
      <w:divBdr>
        <w:top w:val="none" w:sz="0" w:space="0" w:color="auto"/>
        <w:left w:val="none" w:sz="0" w:space="0" w:color="auto"/>
        <w:bottom w:val="none" w:sz="0" w:space="0" w:color="auto"/>
        <w:right w:val="none" w:sz="0" w:space="0" w:color="auto"/>
      </w:divBdr>
    </w:div>
    <w:div w:id="980230786">
      <w:bodyDiv w:val="1"/>
      <w:marLeft w:val="0"/>
      <w:marRight w:val="0"/>
      <w:marTop w:val="0"/>
      <w:marBottom w:val="0"/>
      <w:divBdr>
        <w:top w:val="none" w:sz="0" w:space="0" w:color="auto"/>
        <w:left w:val="none" w:sz="0" w:space="0" w:color="auto"/>
        <w:bottom w:val="none" w:sz="0" w:space="0" w:color="auto"/>
        <w:right w:val="none" w:sz="0" w:space="0" w:color="auto"/>
      </w:divBdr>
    </w:div>
    <w:div w:id="1585801034">
      <w:bodyDiv w:val="1"/>
      <w:marLeft w:val="0"/>
      <w:marRight w:val="0"/>
      <w:marTop w:val="0"/>
      <w:marBottom w:val="0"/>
      <w:divBdr>
        <w:top w:val="none" w:sz="0" w:space="0" w:color="auto"/>
        <w:left w:val="none" w:sz="0" w:space="0" w:color="auto"/>
        <w:bottom w:val="none" w:sz="0" w:space="0" w:color="auto"/>
        <w:right w:val="none" w:sz="0" w:space="0" w:color="auto"/>
      </w:divBdr>
      <w:divsChild>
        <w:div w:id="4442747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sycnet.apa.org/doi/10.1891/1933-3196.12.1.2"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3109/09540261.2012.736367"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ycnet.apa.org/doi/10.1037/a0027748" TargetMode="External"/><Relationship Id="rId5" Type="http://schemas.openxmlformats.org/officeDocument/2006/relationships/footnotes" Target="footnotes.xml"/><Relationship Id="rId15" Type="http://schemas.openxmlformats.org/officeDocument/2006/relationships/hyperlink" Target="https://en.wikipedia.org/wiki/Self-help"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sycnet.apa.org/doi/10.1037/0735-7028.39.5.5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TotalTime>
  <Pages>22</Pages>
  <Words>6488</Words>
  <Characters>36988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[Insert Full study Title]</vt:lpstr>
    </vt:vector>
  </TitlesOfParts>
  <Company/>
  <LinksUpToDate>false</LinksUpToDate>
  <CharactersWithSpaces>43390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Full study Title]</dc:title>
  <dc:creator>Research Ethics Unit</dc:creator>
  <cp:lastModifiedBy>mark grant</cp:lastModifiedBy>
  <cp:revision>10</cp:revision>
  <cp:lastPrinted>2019-10-11T00:49:00Z</cp:lastPrinted>
  <dcterms:created xsi:type="dcterms:W3CDTF">2021-08-11T05:53:00Z</dcterms:created>
  <dcterms:modified xsi:type="dcterms:W3CDTF">2022-05-15T08:32:00Z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protocol</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-1359512922</vt:i4>
  </property>
</Properties>
</file>