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3CE8D" w14:textId="6B381B7E" w:rsidR="00E94470" w:rsidRDefault="007651A4" w:rsidP="00E94470">
      <w:pPr>
        <w:pStyle w:val="Title"/>
        <w:jc w:val="center"/>
      </w:pPr>
      <w:bookmarkStart w:id="0" w:name="_GoBack"/>
      <w:bookmarkEnd w:id="0"/>
      <w:r w:rsidRPr="007651A4">
        <w:rPr>
          <w:rFonts w:ascii="Calibri" w:eastAsia="Calibri" w:hAnsi="Calibri" w:cs="Times New Roman"/>
          <w:noProof/>
          <w:sz w:val="22"/>
          <w:szCs w:val="22"/>
          <w:lang w:val="en-GB" w:eastAsia="en-GB"/>
        </w:rPr>
        <w:drawing>
          <wp:inline distT="0" distB="0" distL="0" distR="0" wp14:anchorId="50E929A3" wp14:editId="1BEF31C0">
            <wp:extent cx="2505075" cy="552450"/>
            <wp:effectExtent l="19050" t="0" r="9525" b="0"/>
            <wp:docPr id="85" name="Picture 85" descr="MasseyLogo=Hor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eyLogo=HoriBLACK"/>
                    <pic:cNvPicPr>
                      <a:picLocks noChangeAspect="1" noChangeArrowheads="1"/>
                    </pic:cNvPicPr>
                  </pic:nvPicPr>
                  <pic:blipFill>
                    <a:blip r:embed="rId11" cstate="print"/>
                    <a:srcRect/>
                    <a:stretch>
                      <a:fillRect/>
                    </a:stretch>
                  </pic:blipFill>
                  <pic:spPr bwMode="auto">
                    <a:xfrm>
                      <a:off x="0" y="0"/>
                      <a:ext cx="2505075" cy="552450"/>
                    </a:xfrm>
                    <a:prstGeom prst="rect">
                      <a:avLst/>
                    </a:prstGeom>
                    <a:noFill/>
                    <a:ln w="9525">
                      <a:noFill/>
                      <a:miter lim="800000"/>
                      <a:headEnd/>
                      <a:tailEnd/>
                    </a:ln>
                  </pic:spPr>
                </pic:pic>
              </a:graphicData>
            </a:graphic>
          </wp:inline>
        </w:drawing>
      </w:r>
      <w:r w:rsidR="00C635AA">
        <w:t xml:space="preserve"> </w:t>
      </w:r>
    </w:p>
    <w:p w14:paraId="484BD10D" w14:textId="5E7C2211" w:rsidR="00F810BE" w:rsidRPr="00E94470" w:rsidRDefault="002E1FF0" w:rsidP="00E94470">
      <w:pPr>
        <w:pStyle w:val="Title"/>
        <w:jc w:val="center"/>
        <w:rPr>
          <w:b/>
        </w:rPr>
      </w:pPr>
      <w:r w:rsidRPr="00E94470">
        <w:rPr>
          <w:b/>
          <w:sz w:val="44"/>
          <w:szCs w:val="44"/>
        </w:rPr>
        <w:t>College of Health</w:t>
      </w:r>
    </w:p>
    <w:p w14:paraId="39FE4E88" w14:textId="77777777" w:rsidR="00E94470" w:rsidRPr="00E94470" w:rsidRDefault="00E94470" w:rsidP="002E1FF0">
      <w:pPr>
        <w:pStyle w:val="Title"/>
        <w:jc w:val="center"/>
        <w:rPr>
          <w:b/>
          <w:sz w:val="44"/>
          <w:szCs w:val="44"/>
        </w:rPr>
      </w:pPr>
    </w:p>
    <w:p w14:paraId="2248F0ED" w14:textId="0385814A" w:rsidR="00E94470" w:rsidRDefault="008E5F79" w:rsidP="00E94470">
      <w:pPr>
        <w:pStyle w:val="Title"/>
        <w:jc w:val="center"/>
        <w:rPr>
          <w:b/>
          <w:sz w:val="44"/>
          <w:szCs w:val="44"/>
        </w:rPr>
      </w:pPr>
      <w:r>
        <w:rPr>
          <w:b/>
          <w:sz w:val="44"/>
          <w:szCs w:val="44"/>
        </w:rPr>
        <w:t>Protocol Document</w:t>
      </w:r>
    </w:p>
    <w:p w14:paraId="54AE9515" w14:textId="77777777" w:rsidR="00DD1EE7" w:rsidRDefault="00DD1EE7" w:rsidP="00DD1EE7">
      <w:pPr>
        <w:rPr>
          <w:sz w:val="28"/>
          <w:szCs w:val="28"/>
        </w:rPr>
      </w:pPr>
    </w:p>
    <w:p w14:paraId="631D3969" w14:textId="09DE58B5" w:rsidR="00DD1EE7" w:rsidRPr="002A033F" w:rsidRDefault="00DD1EE7" w:rsidP="00DD1EE7">
      <w:pPr>
        <w:rPr>
          <w:rFonts w:asciiTheme="minorHAnsi" w:hAnsiTheme="minorHAnsi"/>
          <w:sz w:val="28"/>
          <w:szCs w:val="28"/>
        </w:rPr>
      </w:pPr>
      <w:r w:rsidRPr="002A033F">
        <w:rPr>
          <w:rFonts w:asciiTheme="minorHAnsi" w:hAnsiTheme="minorHAnsi"/>
          <w:i/>
          <w:iCs/>
          <w:sz w:val="28"/>
          <w:szCs w:val="28"/>
          <w:u w:val="single"/>
        </w:rPr>
        <w:t>Applicant name:</w:t>
      </w:r>
      <w:r w:rsidR="001D4443" w:rsidRPr="002A033F">
        <w:rPr>
          <w:rFonts w:asciiTheme="minorHAnsi" w:hAnsiTheme="minorHAnsi"/>
          <w:sz w:val="28"/>
          <w:szCs w:val="28"/>
        </w:rPr>
        <w:t xml:space="preserve"> </w:t>
      </w:r>
      <w:r w:rsidR="000F064E" w:rsidRPr="002A033F">
        <w:rPr>
          <w:rFonts w:asciiTheme="minorHAnsi" w:hAnsiTheme="minorHAnsi"/>
          <w:sz w:val="28"/>
          <w:szCs w:val="28"/>
        </w:rPr>
        <w:t xml:space="preserve">Dr </w:t>
      </w:r>
      <w:r w:rsidR="00673E88" w:rsidRPr="002A033F">
        <w:rPr>
          <w:rFonts w:asciiTheme="minorHAnsi" w:hAnsiTheme="minorHAnsi"/>
          <w:sz w:val="28"/>
          <w:szCs w:val="28"/>
        </w:rPr>
        <w:t>David Rowlands</w:t>
      </w:r>
    </w:p>
    <w:p w14:paraId="2C2229B6" w14:textId="67BFFB82" w:rsidR="00E94470" w:rsidRPr="002A033F" w:rsidRDefault="00DD1EE7" w:rsidP="00A14313">
      <w:pPr>
        <w:rPr>
          <w:rFonts w:asciiTheme="minorHAnsi" w:hAnsiTheme="minorHAnsi"/>
          <w:sz w:val="44"/>
          <w:szCs w:val="44"/>
        </w:rPr>
      </w:pPr>
      <w:r w:rsidRPr="002A033F">
        <w:rPr>
          <w:rFonts w:asciiTheme="minorHAnsi" w:hAnsiTheme="minorHAnsi"/>
          <w:i/>
          <w:iCs/>
          <w:sz w:val="28"/>
          <w:szCs w:val="28"/>
          <w:u w:val="single"/>
        </w:rPr>
        <w:t>Title of proposal</w:t>
      </w:r>
      <w:r w:rsidRPr="002A033F">
        <w:rPr>
          <w:rFonts w:asciiTheme="minorHAnsi" w:hAnsiTheme="minorHAnsi"/>
          <w:sz w:val="28"/>
          <w:szCs w:val="28"/>
        </w:rPr>
        <w:t>:</w:t>
      </w:r>
      <w:r w:rsidR="001D4443" w:rsidRPr="002A033F">
        <w:rPr>
          <w:rFonts w:asciiTheme="minorHAnsi" w:hAnsiTheme="minorHAnsi"/>
          <w:sz w:val="28"/>
          <w:szCs w:val="28"/>
        </w:rPr>
        <w:t xml:space="preserve"> </w:t>
      </w:r>
      <w:r w:rsidR="00074E26" w:rsidRPr="00074E26">
        <w:rPr>
          <w:rFonts w:asciiTheme="minorHAnsi" w:hAnsiTheme="minorHAnsi"/>
          <w:sz w:val="28"/>
          <w:szCs w:val="28"/>
        </w:rPr>
        <w:t>Effect of Carbohydrate Energy Replacement on Glycaemic Control Following High-Intensity Interval Training. Does Lactose Improve Glycaemic Control in Comparison to Sucrose?</w:t>
      </w:r>
    </w:p>
    <w:p w14:paraId="35A6E3B0" w14:textId="77777777" w:rsidR="00E94470" w:rsidRPr="0013025D" w:rsidRDefault="00E94470" w:rsidP="00E94470">
      <w:pPr>
        <w:pStyle w:val="Title"/>
        <w:jc w:val="center"/>
        <w:rPr>
          <w:sz w:val="36"/>
          <w:szCs w:val="36"/>
        </w:rPr>
      </w:pPr>
    </w:p>
    <w:p w14:paraId="5E79B618" w14:textId="78ED5774" w:rsidR="00E94470" w:rsidRPr="00E94470" w:rsidRDefault="00E94470" w:rsidP="00E94470">
      <w:pPr>
        <w:pStyle w:val="Title"/>
        <w:rPr>
          <w:b/>
        </w:rPr>
      </w:pPr>
      <w:r w:rsidRPr="00E94470">
        <w:rPr>
          <w:b/>
          <w:sz w:val="36"/>
          <w:szCs w:val="36"/>
        </w:rPr>
        <w:t>RESEARCH DESIGN</w:t>
      </w:r>
    </w:p>
    <w:p w14:paraId="7E4BAAC7" w14:textId="77777777" w:rsidR="00E94470" w:rsidRPr="00873D60" w:rsidRDefault="00E94470" w:rsidP="00E94470">
      <w:pPr>
        <w:pStyle w:val="Heading1"/>
        <w:rPr>
          <w:lang w:val="mi-NZ"/>
        </w:rPr>
      </w:pPr>
      <w:r>
        <w:t>methods. planning &amp; timeline</w:t>
      </w:r>
    </w:p>
    <w:p w14:paraId="3B520C45" w14:textId="28E70C89" w:rsidR="00E94470" w:rsidRPr="002A033F" w:rsidRDefault="0075342B" w:rsidP="00405BF4">
      <w:pPr>
        <w:ind w:right="11"/>
        <w:jc w:val="both"/>
        <w:rPr>
          <w:rFonts w:asciiTheme="minorHAnsi" w:eastAsia="Times New Roman" w:hAnsiTheme="minorHAnsi" w:cs="Segoe UI"/>
          <w:b/>
          <w:bCs/>
          <w:iCs/>
          <w:lang w:eastAsia="en-US"/>
        </w:rPr>
      </w:pPr>
      <w:r w:rsidRPr="002A033F">
        <w:rPr>
          <w:rFonts w:asciiTheme="minorHAnsi" w:eastAsia="Times New Roman" w:hAnsiTheme="minorHAnsi" w:cs="Segoe UI"/>
          <w:b/>
          <w:bCs/>
          <w:iCs/>
          <w:lang w:eastAsia="en-US"/>
        </w:rPr>
        <w:t>Methods</w:t>
      </w:r>
    </w:p>
    <w:p w14:paraId="29F70DF2" w14:textId="14CB433F" w:rsidR="009E2443" w:rsidRPr="002A033F" w:rsidRDefault="0075342B" w:rsidP="003B4197">
      <w:pPr>
        <w:widowControl w:val="0"/>
        <w:tabs>
          <w:tab w:val="left" w:pos="220"/>
        </w:tabs>
        <w:autoSpaceDE w:val="0"/>
        <w:autoSpaceDN w:val="0"/>
        <w:adjustRightInd w:val="0"/>
        <w:spacing w:after="240"/>
        <w:rPr>
          <w:rFonts w:asciiTheme="minorHAnsi" w:hAnsiTheme="minorHAnsi" w:cs="Times"/>
          <w:color w:val="000000"/>
        </w:rPr>
      </w:pPr>
      <w:r w:rsidRPr="002A033F">
        <w:rPr>
          <w:rFonts w:asciiTheme="minorHAnsi" w:eastAsia="Times New Roman" w:hAnsiTheme="minorHAnsi" w:cs="Segoe UI"/>
          <w:b/>
          <w:bCs/>
          <w:i/>
          <w:lang w:eastAsia="en-US"/>
        </w:rPr>
        <w:t>Participants.</w:t>
      </w:r>
      <w:r w:rsidR="00420ADA" w:rsidRPr="002A033F">
        <w:rPr>
          <w:rFonts w:asciiTheme="minorHAnsi" w:eastAsia="Times New Roman" w:hAnsiTheme="minorHAnsi" w:cs="Segoe UI"/>
          <w:b/>
          <w:bCs/>
          <w:i/>
          <w:lang w:eastAsia="en-US"/>
        </w:rPr>
        <w:t xml:space="preserve"> </w:t>
      </w:r>
      <w:r w:rsidR="009D1EF0">
        <w:rPr>
          <w:rFonts w:asciiTheme="minorHAnsi" w:eastAsia="Times New Roman" w:hAnsiTheme="minorHAnsi" w:cs="Segoe UI"/>
          <w:iCs/>
          <w:lang w:eastAsia="en-US"/>
        </w:rPr>
        <w:t>A s</w:t>
      </w:r>
      <w:r w:rsidR="00CD00D3" w:rsidRPr="002A033F">
        <w:rPr>
          <w:rFonts w:asciiTheme="minorHAnsi" w:eastAsia="Times New Roman" w:hAnsiTheme="minorHAnsi" w:cs="Segoe UI"/>
          <w:iCs/>
          <w:lang w:eastAsia="en-US"/>
        </w:rPr>
        <w:t>ample size</w:t>
      </w:r>
      <w:r w:rsidR="001E34E6" w:rsidRPr="002A033F">
        <w:rPr>
          <w:rFonts w:asciiTheme="minorHAnsi" w:eastAsia="Times New Roman" w:hAnsiTheme="minorHAnsi" w:cs="Segoe UI"/>
          <w:iCs/>
          <w:lang w:eastAsia="en-US"/>
        </w:rPr>
        <w:t xml:space="preserve"> of 18</w:t>
      </w:r>
      <w:r w:rsidR="003C695C" w:rsidRPr="002A033F">
        <w:rPr>
          <w:rFonts w:asciiTheme="minorHAnsi" w:eastAsia="Times New Roman" w:hAnsiTheme="minorHAnsi" w:cs="Segoe UI"/>
          <w:iCs/>
          <w:lang w:eastAsia="en-US"/>
        </w:rPr>
        <w:t xml:space="preserve"> </w:t>
      </w:r>
      <w:r w:rsidR="0079237F" w:rsidRPr="002A033F">
        <w:rPr>
          <w:rFonts w:asciiTheme="minorHAnsi" w:eastAsia="Times New Roman" w:hAnsiTheme="minorHAnsi" w:cs="Segoe UI"/>
          <w:iCs/>
          <w:lang w:eastAsia="en-US"/>
        </w:rPr>
        <w:t>un</w:t>
      </w:r>
      <w:r w:rsidR="00213336" w:rsidRPr="002A033F">
        <w:rPr>
          <w:rFonts w:asciiTheme="minorHAnsi" w:eastAsia="Times New Roman" w:hAnsiTheme="minorHAnsi" w:cs="Segoe UI"/>
          <w:iCs/>
          <w:lang w:eastAsia="en-US"/>
        </w:rPr>
        <w:t xml:space="preserve">trained, lactose tolerant </w:t>
      </w:r>
      <w:r w:rsidR="001E34E6" w:rsidRPr="002A033F">
        <w:rPr>
          <w:rFonts w:asciiTheme="minorHAnsi" w:eastAsia="Times New Roman" w:hAnsiTheme="minorHAnsi" w:cs="Segoe UI"/>
          <w:iCs/>
          <w:lang w:eastAsia="en-US"/>
        </w:rPr>
        <w:t xml:space="preserve">males and females </w:t>
      </w:r>
      <w:r w:rsidR="00850ABB" w:rsidRPr="002A033F">
        <w:rPr>
          <w:rFonts w:asciiTheme="minorHAnsi" w:eastAsia="Times New Roman" w:hAnsiTheme="minorHAnsi" w:cs="Segoe UI"/>
          <w:iCs/>
          <w:lang w:eastAsia="en-US"/>
        </w:rPr>
        <w:t>(VO</w:t>
      </w:r>
      <w:r w:rsidR="00850ABB" w:rsidRPr="002A033F">
        <w:rPr>
          <w:rFonts w:asciiTheme="minorHAnsi" w:eastAsia="Times New Roman" w:hAnsiTheme="minorHAnsi" w:cs="Segoe UI"/>
          <w:iCs/>
          <w:vertAlign w:val="subscript"/>
          <w:lang w:eastAsia="en-US"/>
        </w:rPr>
        <w:t>2</w:t>
      </w:r>
      <w:r w:rsidR="00B67E2C" w:rsidRPr="002A033F">
        <w:rPr>
          <w:rFonts w:asciiTheme="minorHAnsi" w:eastAsia="Times New Roman" w:hAnsiTheme="minorHAnsi" w:cs="Segoe UI"/>
          <w:iCs/>
          <w:lang w:eastAsia="en-US"/>
        </w:rPr>
        <w:t xml:space="preserve">max </w:t>
      </w:r>
      <w:r w:rsidR="00B67E2C" w:rsidRPr="002A033F">
        <w:rPr>
          <w:rFonts w:asciiTheme="minorHAnsi" w:hAnsiTheme="minorHAnsi"/>
          <w:color w:val="000000"/>
        </w:rPr>
        <w:t>≤ 43.9</w:t>
      </w:r>
      <w:r w:rsidR="00C04D3D" w:rsidRPr="002A033F">
        <w:rPr>
          <w:rFonts w:asciiTheme="minorHAnsi" w:hAnsiTheme="minorHAnsi"/>
          <w:color w:val="000000"/>
        </w:rPr>
        <w:t xml:space="preserve"> </w:t>
      </w:r>
      <w:r w:rsidR="00850ABB" w:rsidRPr="002A033F">
        <w:rPr>
          <w:rFonts w:asciiTheme="minorHAnsi" w:eastAsia="Times New Roman" w:hAnsiTheme="minorHAnsi" w:cs="Segoe UI"/>
          <w:iCs/>
          <w:lang w:eastAsia="en-US"/>
        </w:rPr>
        <w:t>ml</w:t>
      </w:r>
      <w:r w:rsidR="000F6FFE" w:rsidRPr="002A033F">
        <w:rPr>
          <w:rFonts w:asciiTheme="minorHAnsi" w:eastAsia="Times New Roman" w:hAnsiTheme="minorHAnsi" w:cs="Segoe UI"/>
          <w:iCs/>
          <w:lang w:eastAsia="en-US"/>
        </w:rPr>
        <w:t>·</w:t>
      </w:r>
      <w:r w:rsidR="00850ABB" w:rsidRPr="002A033F">
        <w:rPr>
          <w:rFonts w:asciiTheme="minorHAnsi" w:eastAsia="Times New Roman" w:hAnsiTheme="minorHAnsi" w:cs="Segoe UI"/>
          <w:iCs/>
          <w:lang w:eastAsia="en-US"/>
        </w:rPr>
        <w:t>kg</w:t>
      </w:r>
      <w:r w:rsidR="000F6FFE" w:rsidRPr="002A033F">
        <w:rPr>
          <w:rFonts w:asciiTheme="minorHAnsi" w:eastAsia="Times New Roman" w:hAnsiTheme="minorHAnsi" w:cs="Segoe UI"/>
          <w:iCs/>
          <w:lang w:eastAsia="en-US"/>
        </w:rPr>
        <w:t>·</w:t>
      </w:r>
      <w:r w:rsidR="00850ABB" w:rsidRPr="002A033F">
        <w:rPr>
          <w:rFonts w:asciiTheme="minorHAnsi" w:eastAsia="Times New Roman" w:hAnsiTheme="minorHAnsi" w:cs="Segoe UI"/>
          <w:iCs/>
          <w:lang w:eastAsia="en-US"/>
        </w:rPr>
        <w:t>min</w:t>
      </w:r>
      <w:r w:rsidR="000F6FFE" w:rsidRPr="002A033F">
        <w:rPr>
          <w:rFonts w:asciiTheme="minorHAnsi" w:eastAsia="Times New Roman" w:hAnsiTheme="minorHAnsi" w:cs="Segoe UI"/>
          <w:iCs/>
          <w:vertAlign w:val="superscript"/>
          <w:lang w:eastAsia="en-US"/>
        </w:rPr>
        <w:t>-1</w:t>
      </w:r>
      <w:r w:rsidR="00850ABB" w:rsidRPr="002A033F">
        <w:rPr>
          <w:rFonts w:asciiTheme="minorHAnsi" w:eastAsia="Times New Roman" w:hAnsiTheme="minorHAnsi" w:cs="Segoe UI"/>
          <w:iCs/>
          <w:lang w:eastAsia="en-US"/>
        </w:rPr>
        <w:t xml:space="preserve">) </w:t>
      </w:r>
      <w:r w:rsidR="00CD00D3" w:rsidRPr="002A033F">
        <w:rPr>
          <w:rFonts w:asciiTheme="minorHAnsi" w:eastAsia="Times New Roman" w:hAnsiTheme="minorHAnsi" w:cs="Segoe UI"/>
          <w:iCs/>
          <w:lang w:eastAsia="en-US"/>
        </w:rPr>
        <w:t xml:space="preserve">was estimated </w:t>
      </w:r>
      <w:r w:rsidR="00F20B57" w:rsidRPr="002A033F">
        <w:rPr>
          <w:rFonts w:asciiTheme="minorHAnsi" w:hAnsiTheme="minorHAnsi"/>
          <w:color w:val="000000"/>
        </w:rPr>
        <w:t xml:space="preserve">using a previously outlined effect size, which calculates </w:t>
      </w:r>
      <w:r w:rsidR="009E2443" w:rsidRPr="002A033F">
        <w:rPr>
          <w:rFonts w:asciiTheme="minorHAnsi" w:hAnsiTheme="minorHAnsi"/>
          <w:color w:val="000000"/>
        </w:rPr>
        <w:t xml:space="preserve">the </w:t>
      </w:r>
      <w:r w:rsidR="00F20B57" w:rsidRPr="002A033F">
        <w:rPr>
          <w:rFonts w:asciiTheme="minorHAnsi" w:hAnsiTheme="minorHAnsi"/>
          <w:color w:val="000000"/>
        </w:rPr>
        <w:t xml:space="preserve">difference of the subsequent days </w:t>
      </w:r>
      <w:r w:rsidR="009E2443" w:rsidRPr="002A033F">
        <w:rPr>
          <w:rFonts w:asciiTheme="minorHAnsi" w:hAnsiTheme="minorHAnsi"/>
          <w:color w:val="000000"/>
        </w:rPr>
        <w:t>postprandi</w:t>
      </w:r>
      <w:r w:rsidR="00F20B57" w:rsidRPr="002A033F">
        <w:rPr>
          <w:rFonts w:asciiTheme="minorHAnsi" w:hAnsiTheme="minorHAnsi"/>
          <w:color w:val="000000"/>
        </w:rPr>
        <w:t>al glucose area under the curve following continuous exercise of moderate intensity</w:t>
      </w:r>
      <w:r w:rsidR="009E2443" w:rsidRPr="002A033F">
        <w:rPr>
          <w:rFonts w:asciiTheme="minorHAnsi" w:hAnsiTheme="minorHAnsi"/>
          <w:color w:val="000000"/>
        </w:rPr>
        <w:t xml:space="preserve"> with or without post-exercise carbohydrate repl</w:t>
      </w:r>
      <w:r w:rsidR="001825DD" w:rsidRPr="002A033F">
        <w:rPr>
          <w:rFonts w:asciiTheme="minorHAnsi" w:hAnsiTheme="minorHAnsi"/>
          <w:color w:val="000000"/>
        </w:rPr>
        <w:t>enishment [</w:t>
      </w:r>
      <w:r w:rsidR="00F20B57" w:rsidRPr="002A033F">
        <w:rPr>
          <w:rFonts w:asciiTheme="minorHAnsi" w:hAnsiTheme="minorHAnsi"/>
          <w:color w:val="000000"/>
        </w:rPr>
        <w:t>1</w:t>
      </w:r>
      <w:r w:rsidR="001825DD" w:rsidRPr="002A033F">
        <w:rPr>
          <w:rFonts w:asciiTheme="minorHAnsi" w:hAnsiTheme="minorHAnsi"/>
          <w:color w:val="000000"/>
        </w:rPr>
        <w:t>]</w:t>
      </w:r>
      <w:r w:rsidR="009E2443" w:rsidRPr="002A033F">
        <w:rPr>
          <w:rFonts w:asciiTheme="minorHAnsi" w:hAnsiTheme="minorHAnsi"/>
          <w:color w:val="000000"/>
        </w:rPr>
        <w:t xml:space="preserve">. </w:t>
      </w:r>
      <w:r w:rsidR="00B67E2C" w:rsidRPr="002A033F">
        <w:rPr>
          <w:rFonts w:asciiTheme="minorHAnsi" w:hAnsiTheme="minorHAnsi"/>
          <w:color w:val="000000"/>
        </w:rPr>
        <w:t>To detect a significant difference (</w:t>
      </w:r>
      <w:r w:rsidR="00B67E2C" w:rsidRPr="002A033F">
        <w:rPr>
          <w:rFonts w:asciiTheme="minorHAnsi" w:hAnsiTheme="minorHAnsi" w:cs="Times"/>
          <w:i/>
          <w:iCs/>
          <w:color w:val="000000"/>
        </w:rPr>
        <w:t>p</w:t>
      </w:r>
      <w:r w:rsidR="00B67E2C" w:rsidRPr="002A033F">
        <w:rPr>
          <w:rFonts w:asciiTheme="minorHAnsi" w:hAnsiTheme="minorHAnsi"/>
          <w:color w:val="000000"/>
        </w:rPr>
        <w:t xml:space="preserve">≤0.05) between conditions with 80% power, it was calculated that </w:t>
      </w:r>
      <w:r w:rsidR="00B67E2C" w:rsidRPr="002A033F">
        <w:rPr>
          <w:rFonts w:asciiTheme="minorHAnsi" w:hAnsiTheme="minorHAnsi" w:cs="Times"/>
          <w:i/>
          <w:iCs/>
          <w:color w:val="000000"/>
        </w:rPr>
        <w:t>n</w:t>
      </w:r>
      <w:r w:rsidR="001F5408" w:rsidRPr="002A033F">
        <w:rPr>
          <w:rFonts w:asciiTheme="minorHAnsi" w:hAnsiTheme="minorHAnsi"/>
          <w:color w:val="000000"/>
        </w:rPr>
        <w:t>=18</w:t>
      </w:r>
      <w:r w:rsidR="00B67E2C" w:rsidRPr="002A033F">
        <w:rPr>
          <w:rFonts w:asciiTheme="minorHAnsi" w:hAnsiTheme="minorHAnsi"/>
          <w:color w:val="000000"/>
        </w:rPr>
        <w:t xml:space="preserve"> </w:t>
      </w:r>
      <w:r w:rsidR="00B67E2C" w:rsidRPr="002A033F">
        <w:rPr>
          <w:rFonts w:asciiTheme="minorHAnsi" w:eastAsia="MS Mincho" w:hAnsiTheme="minorHAnsi" w:cs="MS Mincho"/>
          <w:color w:val="000000"/>
        </w:rPr>
        <w:t>w</w:t>
      </w:r>
      <w:r w:rsidR="001F5408" w:rsidRPr="002A033F">
        <w:rPr>
          <w:rFonts w:asciiTheme="minorHAnsi" w:hAnsiTheme="minorHAnsi"/>
          <w:color w:val="000000"/>
        </w:rPr>
        <w:t>as required</w:t>
      </w:r>
      <w:r w:rsidR="001825DD" w:rsidRPr="002A033F">
        <w:rPr>
          <w:rFonts w:asciiTheme="minorHAnsi" w:hAnsiTheme="minorHAnsi"/>
          <w:color w:val="000000"/>
        </w:rPr>
        <w:t>.</w:t>
      </w:r>
      <w:r w:rsidR="00FD2819" w:rsidRPr="002A033F">
        <w:rPr>
          <w:rFonts w:asciiTheme="minorHAnsi" w:hAnsiTheme="minorHAnsi"/>
          <w:color w:val="000000"/>
        </w:rPr>
        <w:t xml:space="preserve"> </w:t>
      </w:r>
      <w:r w:rsidR="0030466E" w:rsidRPr="002A033F">
        <w:rPr>
          <w:rFonts w:asciiTheme="minorHAnsi" w:hAnsiTheme="minorHAnsi"/>
          <w:color w:val="000000"/>
        </w:rPr>
        <w:t>P</w:t>
      </w:r>
      <w:r w:rsidR="00FD2819" w:rsidRPr="002A033F">
        <w:rPr>
          <w:rFonts w:asciiTheme="minorHAnsi" w:hAnsiTheme="minorHAnsi"/>
          <w:color w:val="000000"/>
        </w:rPr>
        <w:t>arti</w:t>
      </w:r>
      <w:r w:rsidR="009840F8" w:rsidRPr="002A033F">
        <w:rPr>
          <w:rFonts w:asciiTheme="minorHAnsi" w:hAnsiTheme="minorHAnsi"/>
          <w:color w:val="000000"/>
        </w:rPr>
        <w:t xml:space="preserve">cipants </w:t>
      </w:r>
      <w:r w:rsidR="009D1EF0">
        <w:rPr>
          <w:rFonts w:asciiTheme="minorHAnsi" w:hAnsiTheme="minorHAnsi"/>
          <w:color w:val="000000"/>
        </w:rPr>
        <w:t xml:space="preserve">will conduct these </w:t>
      </w:r>
      <w:r w:rsidR="009840F8" w:rsidRPr="002A033F">
        <w:rPr>
          <w:rFonts w:asciiTheme="minorHAnsi" w:hAnsiTheme="minorHAnsi"/>
          <w:color w:val="000000"/>
        </w:rPr>
        <w:t xml:space="preserve">trials one month apart </w:t>
      </w:r>
      <w:r w:rsidR="0030466E" w:rsidRPr="002A033F">
        <w:rPr>
          <w:rFonts w:asciiTheme="minorHAnsi" w:hAnsiTheme="minorHAnsi"/>
          <w:color w:val="000000"/>
        </w:rPr>
        <w:t>t</w:t>
      </w:r>
      <w:r w:rsidR="008C5BB3" w:rsidRPr="002A033F">
        <w:rPr>
          <w:rFonts w:asciiTheme="minorHAnsi" w:hAnsiTheme="minorHAnsi"/>
          <w:color w:val="000000"/>
        </w:rPr>
        <w:t>o ensure a satisfactory washout period</w:t>
      </w:r>
      <w:r w:rsidR="0030466E" w:rsidRPr="002A033F">
        <w:rPr>
          <w:rFonts w:asciiTheme="minorHAnsi" w:hAnsiTheme="minorHAnsi"/>
          <w:color w:val="000000"/>
        </w:rPr>
        <w:t xml:space="preserve"> bet</w:t>
      </w:r>
      <w:r w:rsidR="009840F8" w:rsidRPr="002A033F">
        <w:rPr>
          <w:rFonts w:asciiTheme="minorHAnsi" w:hAnsiTheme="minorHAnsi"/>
          <w:color w:val="000000"/>
        </w:rPr>
        <w:t xml:space="preserve">ween exercise trials </w:t>
      </w:r>
      <w:r w:rsidR="0030466E" w:rsidRPr="002A033F">
        <w:rPr>
          <w:rFonts w:asciiTheme="minorHAnsi" w:hAnsiTheme="minorHAnsi"/>
          <w:color w:val="000000"/>
        </w:rPr>
        <w:t>(lactose and sucrose</w:t>
      </w:r>
      <w:r w:rsidR="008C5BB3" w:rsidRPr="002A033F">
        <w:rPr>
          <w:rFonts w:asciiTheme="minorHAnsi" w:hAnsiTheme="minorHAnsi"/>
          <w:color w:val="000000"/>
        </w:rPr>
        <w:t>)</w:t>
      </w:r>
      <w:r w:rsidR="009840F8" w:rsidRPr="002A033F">
        <w:rPr>
          <w:rFonts w:asciiTheme="minorHAnsi" w:hAnsiTheme="minorHAnsi"/>
          <w:color w:val="000000"/>
        </w:rPr>
        <w:t xml:space="preserve"> to reduce the training effect which could occur</w:t>
      </w:r>
      <w:r w:rsidR="00A03D68">
        <w:rPr>
          <w:rFonts w:asciiTheme="minorHAnsi" w:hAnsiTheme="minorHAnsi"/>
          <w:color w:val="000000"/>
        </w:rPr>
        <w:t xml:space="preserve"> on glycaemic response</w:t>
      </w:r>
      <w:r w:rsidR="008C5BB3" w:rsidRPr="002A033F">
        <w:rPr>
          <w:rFonts w:asciiTheme="minorHAnsi" w:hAnsiTheme="minorHAnsi"/>
          <w:color w:val="000000"/>
        </w:rPr>
        <w:t xml:space="preserve">. </w:t>
      </w:r>
      <w:r w:rsidR="00213336" w:rsidRPr="002A033F">
        <w:rPr>
          <w:rFonts w:asciiTheme="minorHAnsi" w:eastAsia="Times New Roman" w:hAnsiTheme="minorHAnsi" w:cs="Arial"/>
          <w:iCs/>
        </w:rPr>
        <w:t>Participants and researchers involved in face-to-face</w:t>
      </w:r>
      <w:r w:rsidR="000A4673" w:rsidRPr="002A033F">
        <w:rPr>
          <w:rFonts w:asciiTheme="minorHAnsi" w:eastAsia="Times New Roman" w:hAnsiTheme="minorHAnsi" w:cs="Arial"/>
          <w:iCs/>
        </w:rPr>
        <w:t xml:space="preserve"> procedures</w:t>
      </w:r>
      <w:r w:rsidR="00213336" w:rsidRPr="002A033F">
        <w:rPr>
          <w:rFonts w:asciiTheme="minorHAnsi" w:eastAsia="Times New Roman" w:hAnsiTheme="minorHAnsi" w:cs="Arial"/>
          <w:iCs/>
        </w:rPr>
        <w:t xml:space="preserve"> will be required to </w:t>
      </w:r>
      <w:r w:rsidR="000A4673" w:rsidRPr="002A033F">
        <w:rPr>
          <w:rFonts w:asciiTheme="minorHAnsi" w:eastAsia="Times New Roman" w:hAnsiTheme="minorHAnsi" w:cs="Arial"/>
          <w:iCs/>
        </w:rPr>
        <w:t>be non-symptomatic to</w:t>
      </w:r>
      <w:r w:rsidR="00213336" w:rsidRPr="002A033F">
        <w:rPr>
          <w:rFonts w:asciiTheme="minorHAnsi" w:eastAsia="Times New Roman" w:hAnsiTheme="minorHAnsi" w:cs="Arial"/>
          <w:iCs/>
        </w:rPr>
        <w:t xml:space="preserve"> COVID-19</w:t>
      </w:r>
      <w:r w:rsidR="000A4673" w:rsidRPr="002A033F">
        <w:rPr>
          <w:rFonts w:asciiTheme="minorHAnsi" w:eastAsia="Times New Roman" w:hAnsiTheme="minorHAnsi" w:cs="Arial"/>
          <w:iCs/>
        </w:rPr>
        <w:t xml:space="preserve"> or other colds or flus.</w:t>
      </w:r>
      <w:r w:rsidR="00213336" w:rsidRPr="002A033F">
        <w:rPr>
          <w:rFonts w:asciiTheme="minorHAnsi" w:eastAsia="Times New Roman" w:hAnsiTheme="minorHAnsi" w:cs="Arial"/>
          <w:iCs/>
        </w:rPr>
        <w:t xml:space="preserve"> If </w:t>
      </w:r>
      <w:r w:rsidR="00140D15" w:rsidRPr="002A033F">
        <w:rPr>
          <w:rFonts w:asciiTheme="minorHAnsi" w:eastAsia="Times New Roman" w:hAnsiTheme="minorHAnsi" w:cs="Arial"/>
          <w:iCs/>
        </w:rPr>
        <w:t>participants or researchers</w:t>
      </w:r>
      <w:r w:rsidR="000A4673" w:rsidRPr="002A033F">
        <w:rPr>
          <w:rFonts w:asciiTheme="minorHAnsi" w:eastAsia="Times New Roman" w:hAnsiTheme="minorHAnsi" w:cs="Arial"/>
          <w:iCs/>
        </w:rPr>
        <w:t xml:space="preserve"> have</w:t>
      </w:r>
      <w:r w:rsidR="00213336" w:rsidRPr="002A033F">
        <w:rPr>
          <w:rFonts w:asciiTheme="minorHAnsi" w:eastAsia="Times New Roman" w:hAnsiTheme="minorHAnsi" w:cs="Arial"/>
          <w:iCs/>
        </w:rPr>
        <w:t xml:space="preserve"> test</w:t>
      </w:r>
      <w:r w:rsidR="000A4673" w:rsidRPr="002A033F">
        <w:rPr>
          <w:rFonts w:asciiTheme="minorHAnsi" w:eastAsia="Times New Roman" w:hAnsiTheme="minorHAnsi" w:cs="Arial"/>
          <w:iCs/>
        </w:rPr>
        <w:t>ed</w:t>
      </w:r>
      <w:r w:rsidR="00213336" w:rsidRPr="002A033F">
        <w:rPr>
          <w:rFonts w:asciiTheme="minorHAnsi" w:eastAsia="Times New Roman" w:hAnsiTheme="minorHAnsi" w:cs="Arial"/>
          <w:iCs/>
        </w:rPr>
        <w:t xml:space="preserve"> positive for COVID-19 or are unwell</w:t>
      </w:r>
      <w:r w:rsidR="00140D15" w:rsidRPr="002A033F">
        <w:rPr>
          <w:rFonts w:asciiTheme="minorHAnsi" w:eastAsia="Times New Roman" w:hAnsiTheme="minorHAnsi" w:cs="Arial"/>
          <w:iCs/>
        </w:rPr>
        <w:t xml:space="preserve">, they </w:t>
      </w:r>
      <w:r w:rsidR="00213336" w:rsidRPr="002A033F">
        <w:rPr>
          <w:rFonts w:asciiTheme="minorHAnsi" w:eastAsia="Times New Roman" w:hAnsiTheme="minorHAnsi" w:cs="Arial"/>
          <w:iCs/>
        </w:rPr>
        <w:t>will be excluded</w:t>
      </w:r>
      <w:r w:rsidR="000A4673" w:rsidRPr="002A033F">
        <w:rPr>
          <w:rFonts w:asciiTheme="minorHAnsi" w:eastAsia="Times New Roman" w:hAnsiTheme="minorHAnsi" w:cs="Arial"/>
          <w:iCs/>
        </w:rPr>
        <w:t xml:space="preserve"> </w:t>
      </w:r>
      <w:r w:rsidR="00140D15" w:rsidRPr="002A033F">
        <w:rPr>
          <w:rFonts w:asciiTheme="minorHAnsi" w:eastAsia="Times New Roman" w:hAnsiTheme="minorHAnsi" w:cs="Arial"/>
          <w:iCs/>
        </w:rPr>
        <w:t>and participation postponed until a later date when well again</w:t>
      </w:r>
      <w:r w:rsidR="00213336" w:rsidRPr="002A033F">
        <w:rPr>
          <w:rFonts w:asciiTheme="minorHAnsi" w:eastAsia="Times New Roman" w:hAnsiTheme="minorHAnsi" w:cs="Arial"/>
          <w:iCs/>
        </w:rPr>
        <w:t>, which is also normal practice outside</w:t>
      </w:r>
      <w:r w:rsidR="009E2443" w:rsidRPr="002A033F">
        <w:rPr>
          <w:rFonts w:asciiTheme="minorHAnsi" w:eastAsia="Times New Roman" w:hAnsiTheme="minorHAnsi" w:cs="Arial"/>
          <w:iCs/>
        </w:rPr>
        <w:t xml:space="preserve"> of current pandemic conditions</w:t>
      </w:r>
    </w:p>
    <w:p w14:paraId="59236103" w14:textId="05DEBFFB" w:rsidR="00586E60" w:rsidRPr="002A033F" w:rsidRDefault="00586E60" w:rsidP="003B4197">
      <w:pPr>
        <w:widowControl w:val="0"/>
        <w:tabs>
          <w:tab w:val="left" w:pos="220"/>
        </w:tabs>
        <w:autoSpaceDE w:val="0"/>
        <w:autoSpaceDN w:val="0"/>
        <w:adjustRightInd w:val="0"/>
        <w:spacing w:after="240"/>
        <w:rPr>
          <w:rFonts w:asciiTheme="minorHAnsi" w:hAnsiTheme="minorHAnsi" w:cs="Times"/>
          <w:color w:val="000000"/>
        </w:rPr>
      </w:pPr>
      <w:r w:rsidRPr="002A033F">
        <w:rPr>
          <w:rFonts w:asciiTheme="minorHAnsi" w:eastAsia="Times New Roman" w:hAnsiTheme="minorHAnsi" w:cs="Segoe UI"/>
          <w:b/>
          <w:bCs/>
          <w:i/>
          <w:lang w:eastAsia="en-US"/>
        </w:rPr>
        <w:t xml:space="preserve">Setting and Location. </w:t>
      </w:r>
      <w:r w:rsidRPr="002A033F">
        <w:rPr>
          <w:rFonts w:asciiTheme="minorHAnsi" w:eastAsia="Times New Roman" w:hAnsiTheme="minorHAnsi" w:cs="Segoe UI"/>
          <w:iCs/>
          <w:lang w:eastAsia="en-US"/>
        </w:rPr>
        <w:t xml:space="preserve"> Research will be conducted within the exercise science laboratory at Massey University, Albany, Auckland.</w:t>
      </w:r>
    </w:p>
    <w:p w14:paraId="52E876CD" w14:textId="300AEAB3" w:rsidR="002813DD" w:rsidRPr="002A033F" w:rsidRDefault="00335A4F" w:rsidP="004F740C">
      <w:pPr>
        <w:ind w:right="11" w:firstLine="284"/>
        <w:jc w:val="both"/>
        <w:rPr>
          <w:rFonts w:asciiTheme="minorHAnsi" w:eastAsia="Times New Roman" w:hAnsiTheme="minorHAnsi" w:cs="Segoe UI"/>
          <w:iCs/>
          <w:lang w:eastAsia="en-US"/>
        </w:rPr>
      </w:pPr>
      <w:r w:rsidRPr="002A033F">
        <w:rPr>
          <w:rFonts w:asciiTheme="minorHAnsi" w:eastAsia="Times New Roman" w:hAnsiTheme="minorHAnsi" w:cs="Segoe UI"/>
          <w:b/>
          <w:bCs/>
          <w:i/>
          <w:lang w:eastAsia="en-US"/>
        </w:rPr>
        <w:t>Design</w:t>
      </w:r>
      <w:r w:rsidRPr="002A033F">
        <w:rPr>
          <w:rFonts w:asciiTheme="minorHAnsi" w:eastAsia="Times New Roman" w:hAnsiTheme="minorHAnsi" w:cs="Segoe UI"/>
          <w:iCs/>
          <w:lang w:eastAsia="en-US"/>
        </w:rPr>
        <w:t xml:space="preserve">. </w:t>
      </w:r>
      <w:r w:rsidR="00C04D3D" w:rsidRPr="002A033F">
        <w:rPr>
          <w:rFonts w:asciiTheme="minorHAnsi" w:eastAsia="Times New Roman" w:hAnsiTheme="minorHAnsi" w:cs="Segoe UI"/>
          <w:iCs/>
          <w:lang w:eastAsia="en-US"/>
        </w:rPr>
        <w:t>The design will be a</w:t>
      </w:r>
      <w:r w:rsidR="00FF3654">
        <w:rPr>
          <w:rFonts w:asciiTheme="minorHAnsi" w:eastAsia="Times New Roman" w:hAnsiTheme="minorHAnsi" w:cs="Segoe UI"/>
          <w:iCs/>
          <w:lang w:eastAsia="en-US"/>
        </w:rPr>
        <w:t xml:space="preserve"> double-blind, block</w:t>
      </w:r>
      <w:r w:rsidR="00C04D3D" w:rsidRPr="002A033F">
        <w:rPr>
          <w:rFonts w:asciiTheme="minorHAnsi" w:eastAsia="Times New Roman" w:hAnsiTheme="minorHAnsi" w:cs="Segoe UI"/>
          <w:iCs/>
          <w:lang w:eastAsia="en-US"/>
        </w:rPr>
        <w:t xml:space="preserve"> randomized</w:t>
      </w:r>
      <w:r w:rsidR="00FF3654">
        <w:rPr>
          <w:rFonts w:asciiTheme="minorHAnsi" w:eastAsia="Times New Roman" w:hAnsiTheme="minorHAnsi" w:cs="Segoe UI"/>
          <w:iCs/>
          <w:lang w:eastAsia="en-US"/>
        </w:rPr>
        <w:t xml:space="preserve"> (Williams design)</w:t>
      </w:r>
      <w:r w:rsidR="00C04D3D" w:rsidRPr="002A033F">
        <w:rPr>
          <w:rFonts w:asciiTheme="minorHAnsi" w:eastAsia="Times New Roman" w:hAnsiTheme="minorHAnsi" w:cs="Segoe UI"/>
          <w:iCs/>
          <w:lang w:eastAsia="en-US"/>
        </w:rPr>
        <w:t xml:space="preserve">, cross over design </w:t>
      </w:r>
      <w:r w:rsidR="0051257D" w:rsidRPr="002A033F">
        <w:rPr>
          <w:rFonts w:asciiTheme="minorHAnsi" w:eastAsia="Times New Roman" w:hAnsiTheme="minorHAnsi" w:cs="Segoe UI"/>
          <w:iCs/>
          <w:lang w:eastAsia="en-US"/>
        </w:rPr>
        <w:t>(lactose, sucrose, placebo)</w:t>
      </w:r>
      <w:r w:rsidR="00C04D3D" w:rsidRPr="002A033F">
        <w:rPr>
          <w:rFonts w:asciiTheme="minorHAnsi" w:eastAsia="Times New Roman" w:hAnsiTheme="minorHAnsi" w:cs="Segoe UI"/>
          <w:iCs/>
          <w:lang w:eastAsia="en-US"/>
        </w:rPr>
        <w:t xml:space="preserve"> conducted over 3 months</w:t>
      </w:r>
      <w:r w:rsidR="00304D6D" w:rsidRPr="002A033F">
        <w:rPr>
          <w:rFonts w:asciiTheme="minorHAnsi" w:eastAsia="Times New Roman" w:hAnsiTheme="minorHAnsi" w:cs="Segoe UI"/>
          <w:iCs/>
          <w:lang w:eastAsia="en-US"/>
        </w:rPr>
        <w:t xml:space="preserve"> per participant, comprising </w:t>
      </w:r>
      <w:r w:rsidR="004F4CA6" w:rsidRPr="002A033F">
        <w:rPr>
          <w:rFonts w:asciiTheme="minorHAnsi" w:eastAsia="Times New Roman" w:hAnsiTheme="minorHAnsi" w:cs="Segoe UI"/>
          <w:iCs/>
          <w:lang w:eastAsia="en-US"/>
        </w:rPr>
        <w:t>of 3 trials and 10</w:t>
      </w:r>
      <w:r w:rsidR="007763FD" w:rsidRPr="002A033F">
        <w:rPr>
          <w:rFonts w:asciiTheme="minorHAnsi" w:eastAsia="Times New Roman" w:hAnsiTheme="minorHAnsi" w:cs="Segoe UI"/>
          <w:iCs/>
          <w:lang w:eastAsia="en-US"/>
        </w:rPr>
        <w:t xml:space="preserve"> </w:t>
      </w:r>
      <w:r w:rsidR="00E45175" w:rsidRPr="002A033F">
        <w:rPr>
          <w:rFonts w:asciiTheme="minorHAnsi" w:eastAsia="Times New Roman" w:hAnsiTheme="minorHAnsi" w:cs="Segoe UI"/>
          <w:iCs/>
          <w:lang w:eastAsia="en-US"/>
        </w:rPr>
        <w:t>visits to the laboratory</w:t>
      </w:r>
      <w:r w:rsidR="004F740C" w:rsidRPr="002A033F">
        <w:rPr>
          <w:rFonts w:asciiTheme="minorHAnsi" w:eastAsia="Times New Roman" w:hAnsiTheme="minorHAnsi" w:cs="Segoe UI"/>
          <w:iCs/>
          <w:lang w:eastAsia="en-US"/>
        </w:rPr>
        <w:t xml:space="preserve">. </w:t>
      </w:r>
      <w:r w:rsidR="007763FD" w:rsidRPr="002A033F">
        <w:rPr>
          <w:rFonts w:asciiTheme="minorHAnsi" w:eastAsia="Times New Roman" w:hAnsiTheme="minorHAnsi" w:cs="Segoe UI"/>
          <w:iCs/>
          <w:lang w:eastAsia="en-US"/>
        </w:rPr>
        <w:t>This consists of three 2-day tria</w:t>
      </w:r>
      <w:r w:rsidR="004F4CA6" w:rsidRPr="002A033F">
        <w:rPr>
          <w:rFonts w:asciiTheme="minorHAnsi" w:eastAsia="Times New Roman" w:hAnsiTheme="minorHAnsi" w:cs="Segoe UI"/>
          <w:iCs/>
          <w:lang w:eastAsia="en-US"/>
        </w:rPr>
        <w:t xml:space="preserve">ls per participant, </w:t>
      </w:r>
      <w:r w:rsidR="004F740C" w:rsidRPr="002A033F">
        <w:rPr>
          <w:rFonts w:asciiTheme="minorHAnsi" w:eastAsia="Times New Roman" w:hAnsiTheme="minorHAnsi" w:cs="Segoe UI"/>
          <w:iCs/>
          <w:lang w:eastAsia="en-US"/>
        </w:rPr>
        <w:t>1 day baseline testing one week prior to experimental trials</w:t>
      </w:r>
      <w:r w:rsidR="004F4CA6" w:rsidRPr="002A033F">
        <w:rPr>
          <w:rFonts w:asciiTheme="minorHAnsi" w:eastAsia="Times New Roman" w:hAnsiTheme="minorHAnsi" w:cs="Segoe UI"/>
          <w:iCs/>
          <w:lang w:eastAsia="en-US"/>
        </w:rPr>
        <w:t xml:space="preserve"> and insertion of continuous glucose monitor</w:t>
      </w:r>
      <w:r w:rsidR="009D1EF0">
        <w:rPr>
          <w:rFonts w:asciiTheme="minorHAnsi" w:eastAsia="Times New Roman" w:hAnsiTheme="minorHAnsi" w:cs="Segoe UI"/>
          <w:iCs/>
          <w:lang w:eastAsia="en-US"/>
        </w:rPr>
        <w:t xml:space="preserve"> the day before each trial </w:t>
      </w:r>
      <w:r w:rsidR="004F4CA6" w:rsidRPr="002A033F">
        <w:rPr>
          <w:rFonts w:asciiTheme="minorHAnsi" w:eastAsia="Times New Roman" w:hAnsiTheme="minorHAnsi" w:cs="Segoe UI"/>
          <w:iCs/>
          <w:lang w:eastAsia="en-US"/>
        </w:rPr>
        <w:t>begins</w:t>
      </w:r>
      <w:r w:rsidR="004F740C" w:rsidRPr="002A033F">
        <w:rPr>
          <w:rFonts w:asciiTheme="minorHAnsi" w:eastAsia="Times New Roman" w:hAnsiTheme="minorHAnsi" w:cs="Segoe UI"/>
          <w:iCs/>
          <w:lang w:eastAsia="en-US"/>
        </w:rPr>
        <w:t xml:space="preserve"> (Figure 1). </w:t>
      </w:r>
    </w:p>
    <w:p w14:paraId="3471F0C5" w14:textId="77777777" w:rsidR="002813DD" w:rsidRDefault="002813DD" w:rsidP="0073056B">
      <w:pPr>
        <w:ind w:right="11" w:firstLine="284"/>
        <w:jc w:val="both"/>
        <w:rPr>
          <w:rFonts w:eastAsia="Times New Roman" w:cs="Segoe UI"/>
          <w:iCs/>
          <w:lang w:eastAsia="en-US"/>
        </w:rPr>
      </w:pPr>
    </w:p>
    <w:p w14:paraId="1BB9C310" w14:textId="448C4A5C" w:rsidR="002813DD" w:rsidRDefault="002813DD" w:rsidP="0073056B">
      <w:pPr>
        <w:ind w:right="11" w:firstLine="284"/>
        <w:jc w:val="both"/>
        <w:rPr>
          <w:rFonts w:eastAsia="Times New Roman" w:cs="Segoe UI"/>
          <w:iCs/>
          <w:lang w:eastAsia="en-US"/>
        </w:rPr>
      </w:pPr>
    </w:p>
    <w:p w14:paraId="550D7D51" w14:textId="77777777" w:rsidR="00611581" w:rsidRDefault="00611581" w:rsidP="0073056B">
      <w:pPr>
        <w:ind w:right="11" w:firstLine="284"/>
        <w:jc w:val="both"/>
        <w:rPr>
          <w:rFonts w:eastAsia="Times New Roman" w:cs="Segoe UI"/>
          <w:iCs/>
          <w:lang w:eastAsia="en-US"/>
        </w:rPr>
      </w:pPr>
    </w:p>
    <w:p w14:paraId="2D38664D" w14:textId="77777777" w:rsidR="00FA1C66" w:rsidRDefault="00FA1C66" w:rsidP="0073056B">
      <w:pPr>
        <w:ind w:right="11" w:firstLine="284"/>
        <w:jc w:val="both"/>
        <w:rPr>
          <w:rFonts w:eastAsia="Times New Roman" w:cs="Segoe UI"/>
          <w:iCs/>
          <w:lang w:eastAsia="en-US"/>
        </w:rPr>
      </w:pPr>
    </w:p>
    <w:p w14:paraId="29632B45" w14:textId="613623C2" w:rsidR="00FA1C66" w:rsidRDefault="00FA1C66" w:rsidP="00FA1C66">
      <w:pPr>
        <w:rPr>
          <w:rFonts w:eastAsia="Times New Roman"/>
        </w:rPr>
      </w:pPr>
      <w:r>
        <w:rPr>
          <w:rFonts w:eastAsia="Times New Roman"/>
        </w:rPr>
        <w:t> </w:t>
      </w:r>
      <w:r w:rsidR="0093001F">
        <w:rPr>
          <w:noProof/>
        </w:rPr>
        <w:drawing>
          <wp:inline distT="0" distB="0" distL="0" distR="0" wp14:anchorId="7506BBAA" wp14:editId="1E5A6212">
            <wp:extent cx="5727700" cy="3569970"/>
            <wp:effectExtent l="0" t="0" r="1270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3569970"/>
                    </a:xfrm>
                    <a:prstGeom prst="rect">
                      <a:avLst/>
                    </a:prstGeom>
                  </pic:spPr>
                </pic:pic>
              </a:graphicData>
            </a:graphic>
          </wp:inline>
        </w:drawing>
      </w:r>
    </w:p>
    <w:p w14:paraId="67B97482" w14:textId="77777777" w:rsidR="00FA1C66" w:rsidRDefault="00FA1C66" w:rsidP="0073056B">
      <w:pPr>
        <w:ind w:right="11" w:firstLine="284"/>
        <w:jc w:val="both"/>
        <w:rPr>
          <w:rFonts w:eastAsia="Times New Roman" w:cs="Segoe UI"/>
          <w:iCs/>
          <w:lang w:eastAsia="en-US"/>
        </w:rPr>
      </w:pPr>
    </w:p>
    <w:p w14:paraId="183CE8F7" w14:textId="77777777" w:rsidR="002813DD" w:rsidRDefault="002813DD" w:rsidP="0073056B">
      <w:pPr>
        <w:ind w:right="11" w:firstLine="284"/>
        <w:jc w:val="both"/>
        <w:rPr>
          <w:rFonts w:eastAsia="Times New Roman" w:cs="Segoe UI"/>
          <w:iCs/>
          <w:lang w:eastAsia="en-US"/>
        </w:rPr>
      </w:pPr>
    </w:p>
    <w:p w14:paraId="770907A9" w14:textId="2642E147" w:rsidR="002813DD" w:rsidRPr="002A033F" w:rsidRDefault="002813DD" w:rsidP="0073056B">
      <w:pPr>
        <w:ind w:right="11" w:firstLine="284"/>
        <w:jc w:val="both"/>
        <w:rPr>
          <w:rFonts w:asciiTheme="minorHAnsi" w:eastAsia="Times New Roman" w:hAnsiTheme="minorHAnsi" w:cs="Segoe UI"/>
          <w:iCs/>
          <w:lang w:eastAsia="en-US"/>
        </w:rPr>
      </w:pPr>
      <w:r w:rsidRPr="002A033F">
        <w:rPr>
          <w:rFonts w:asciiTheme="minorHAnsi" w:eastAsia="Times New Roman" w:hAnsiTheme="minorHAnsi" w:cs="Segoe UI"/>
          <w:b/>
          <w:bCs/>
          <w:iCs/>
          <w:lang w:eastAsia="en-US"/>
        </w:rPr>
        <w:t>Figure 1.</w:t>
      </w:r>
      <w:r w:rsidRPr="002A033F">
        <w:rPr>
          <w:rFonts w:asciiTheme="minorHAnsi" w:eastAsia="Times New Roman" w:hAnsiTheme="minorHAnsi" w:cs="Segoe UI"/>
          <w:iCs/>
          <w:lang w:eastAsia="en-US"/>
        </w:rPr>
        <w:t xml:space="preserve"> Research design and part</w:t>
      </w:r>
      <w:r w:rsidR="00517961" w:rsidRPr="002A033F">
        <w:rPr>
          <w:rFonts w:asciiTheme="minorHAnsi" w:eastAsia="Times New Roman" w:hAnsiTheme="minorHAnsi" w:cs="Segoe UI"/>
          <w:iCs/>
          <w:lang w:eastAsia="en-US"/>
        </w:rPr>
        <w:t>ition of</w:t>
      </w:r>
      <w:r w:rsidR="0090735A" w:rsidRPr="002A033F">
        <w:rPr>
          <w:rFonts w:asciiTheme="minorHAnsi" w:eastAsia="Times New Roman" w:hAnsiTheme="minorHAnsi" w:cs="Segoe UI"/>
          <w:iCs/>
          <w:lang w:eastAsia="en-US"/>
        </w:rPr>
        <w:t xml:space="preserve"> exercise </w:t>
      </w:r>
      <w:r w:rsidR="00517961" w:rsidRPr="002A033F">
        <w:rPr>
          <w:rFonts w:asciiTheme="minorHAnsi" w:eastAsia="Times New Roman" w:hAnsiTheme="minorHAnsi" w:cs="Segoe UI"/>
          <w:iCs/>
          <w:lang w:eastAsia="en-US"/>
        </w:rPr>
        <w:t xml:space="preserve">intervention </w:t>
      </w:r>
      <w:r w:rsidR="0090735A" w:rsidRPr="002A033F">
        <w:rPr>
          <w:rFonts w:asciiTheme="minorHAnsi" w:eastAsia="Times New Roman" w:hAnsiTheme="minorHAnsi" w:cs="Segoe UI"/>
          <w:iCs/>
          <w:lang w:eastAsia="en-US"/>
        </w:rPr>
        <w:t>and diet standardization.</w:t>
      </w:r>
    </w:p>
    <w:p w14:paraId="6DC9AFC5" w14:textId="77777777" w:rsidR="0090735A" w:rsidRPr="002A033F" w:rsidRDefault="00F73DBA" w:rsidP="0073056B">
      <w:pPr>
        <w:ind w:right="11" w:firstLine="284"/>
        <w:jc w:val="both"/>
        <w:rPr>
          <w:rFonts w:asciiTheme="minorHAnsi" w:eastAsia="Times New Roman" w:hAnsiTheme="minorHAnsi" w:cs="Segoe UI"/>
          <w:iCs/>
          <w:lang w:eastAsia="en-US"/>
        </w:rPr>
      </w:pPr>
      <w:r w:rsidRPr="002A033F">
        <w:rPr>
          <w:rFonts w:asciiTheme="minorHAnsi" w:eastAsia="Times New Roman" w:hAnsiTheme="minorHAnsi" w:cs="Segoe UI"/>
          <w:iCs/>
          <w:lang w:eastAsia="en-US"/>
        </w:rPr>
        <w:t xml:space="preserve"> </w:t>
      </w:r>
    </w:p>
    <w:p w14:paraId="075E0BF0" w14:textId="3DFCBABF" w:rsidR="00FD2819" w:rsidRPr="002A033F" w:rsidRDefault="000C06C2" w:rsidP="00FD2819">
      <w:pPr>
        <w:ind w:right="11" w:firstLine="284"/>
        <w:jc w:val="both"/>
        <w:rPr>
          <w:rFonts w:asciiTheme="minorHAnsi" w:eastAsia="Times New Roman" w:hAnsiTheme="minorHAnsi" w:cs="Segoe UI"/>
          <w:iCs/>
          <w:lang w:eastAsia="en-US"/>
        </w:rPr>
      </w:pPr>
      <w:r w:rsidRPr="002A033F">
        <w:rPr>
          <w:rFonts w:asciiTheme="minorHAnsi" w:eastAsia="Times New Roman" w:hAnsiTheme="minorHAnsi" w:cs="Segoe UI"/>
          <w:iCs/>
          <w:lang w:eastAsia="en-US"/>
        </w:rPr>
        <w:t xml:space="preserve">Initial </w:t>
      </w:r>
      <w:r w:rsidR="00382068" w:rsidRPr="002A033F">
        <w:rPr>
          <w:rFonts w:asciiTheme="minorHAnsi" w:eastAsia="Times New Roman" w:hAnsiTheme="minorHAnsi" w:cs="Segoe UI"/>
          <w:iCs/>
          <w:lang w:eastAsia="en-US"/>
        </w:rPr>
        <w:t xml:space="preserve">meeting, study explanation and screening for inclusion/exclusion criteria will be provided by a telephone or online consultation. Participants will be </w:t>
      </w:r>
      <w:r w:rsidR="0004348E" w:rsidRPr="002A033F">
        <w:rPr>
          <w:rFonts w:asciiTheme="minorHAnsi" w:eastAsia="Times New Roman" w:hAnsiTheme="minorHAnsi" w:cs="Segoe UI"/>
          <w:iCs/>
          <w:lang w:eastAsia="en-US"/>
        </w:rPr>
        <w:t>able to ask any questions and have the questions answered. If parties are happy, participants will be invited to sign the consent form</w:t>
      </w:r>
      <w:r w:rsidR="004701B4" w:rsidRPr="002A033F">
        <w:rPr>
          <w:rFonts w:asciiTheme="minorHAnsi" w:eastAsia="Times New Roman" w:hAnsiTheme="minorHAnsi" w:cs="Segoe UI"/>
          <w:iCs/>
          <w:lang w:eastAsia="en-US"/>
        </w:rPr>
        <w:t>. Following which, participants will be asked to complete the health screening questionnaire. If no health issues are revealed, then a date and time for the Visit 1 will be arranged.</w:t>
      </w:r>
    </w:p>
    <w:p w14:paraId="3AF7EF3A" w14:textId="3393D59D" w:rsidR="004F740C" w:rsidRDefault="004F740C" w:rsidP="0073056B">
      <w:pPr>
        <w:ind w:right="11" w:firstLine="284"/>
        <w:jc w:val="both"/>
        <w:rPr>
          <w:rFonts w:asciiTheme="minorHAnsi" w:eastAsia="Times New Roman" w:hAnsiTheme="minorHAnsi" w:cs="Segoe UI"/>
          <w:iCs/>
          <w:lang w:eastAsia="en-US"/>
        </w:rPr>
      </w:pPr>
    </w:p>
    <w:p w14:paraId="4976BFC7" w14:textId="4233AF87" w:rsidR="00AA0E0C" w:rsidRPr="002A033F" w:rsidRDefault="00AA0E0C" w:rsidP="0073056B">
      <w:pPr>
        <w:ind w:right="11" w:firstLine="284"/>
        <w:jc w:val="both"/>
        <w:rPr>
          <w:rFonts w:asciiTheme="minorHAnsi" w:eastAsia="Times New Roman" w:hAnsiTheme="minorHAnsi" w:cs="Segoe UI"/>
          <w:iCs/>
          <w:lang w:eastAsia="en-US"/>
        </w:rPr>
      </w:pPr>
      <w:r>
        <w:rPr>
          <w:rFonts w:asciiTheme="minorHAnsi" w:eastAsia="Times New Roman" w:hAnsiTheme="minorHAnsi" w:cs="Segoe UI"/>
          <w:iCs/>
          <w:lang w:eastAsia="en-US"/>
        </w:rPr>
        <w:t xml:space="preserve">Visit 1, </w:t>
      </w:r>
      <w:r w:rsidRPr="00AA0E0C">
        <w:rPr>
          <w:rFonts w:asciiTheme="minorHAnsi" w:eastAsia="Times New Roman" w:hAnsiTheme="minorHAnsi" w:cs="Segoe UI"/>
          <w:iCs/>
          <w:lang w:eastAsia="en-US"/>
        </w:rPr>
        <w:t>1.</w:t>
      </w:r>
      <w:r w:rsidRPr="00AA0E0C">
        <w:rPr>
          <w:rFonts w:asciiTheme="minorHAnsi" w:eastAsia="Times New Roman" w:hAnsiTheme="minorHAnsi" w:cs="Segoe UI"/>
          <w:iCs/>
          <w:lang w:eastAsia="en-US"/>
        </w:rPr>
        <w:tab/>
        <w:t>Study introduction, discussion, questions, consent. Laboratory and cycle ergometer familiarization with a short 3-5 min low intensity ride after bike fit.</w:t>
      </w:r>
    </w:p>
    <w:p w14:paraId="54A156A4" w14:textId="7BBF9E42" w:rsidR="004F740C" w:rsidRPr="002A033F" w:rsidRDefault="004F740C" w:rsidP="004F740C">
      <w:pPr>
        <w:ind w:right="11" w:firstLine="284"/>
        <w:jc w:val="both"/>
        <w:rPr>
          <w:rFonts w:asciiTheme="minorHAnsi" w:eastAsia="Times New Roman" w:hAnsiTheme="minorHAnsi" w:cs="Segoe UI"/>
          <w:iCs/>
          <w:lang w:eastAsia="en-US"/>
        </w:rPr>
      </w:pPr>
      <w:r w:rsidRPr="002A033F">
        <w:rPr>
          <w:rFonts w:asciiTheme="minorHAnsi" w:eastAsia="Times New Roman" w:hAnsiTheme="minorHAnsi" w:cs="Segoe UI"/>
          <w:iCs/>
          <w:lang w:eastAsia="en-US"/>
        </w:rPr>
        <w:t xml:space="preserve">Visit </w:t>
      </w:r>
      <w:r w:rsidR="00AA13B4">
        <w:rPr>
          <w:rFonts w:asciiTheme="minorHAnsi" w:eastAsia="Times New Roman" w:hAnsiTheme="minorHAnsi" w:cs="Segoe UI"/>
          <w:iCs/>
          <w:lang w:eastAsia="en-US"/>
        </w:rPr>
        <w:t>2</w:t>
      </w:r>
      <w:r w:rsidRPr="002A033F">
        <w:rPr>
          <w:rFonts w:asciiTheme="minorHAnsi" w:eastAsia="Times New Roman" w:hAnsiTheme="minorHAnsi" w:cs="Segoe UI"/>
          <w:iCs/>
          <w:lang w:eastAsia="en-US"/>
        </w:rPr>
        <w:t>, will consist of body composition measurements in order to determine body mass and body fat percentage as well as, VO</w:t>
      </w:r>
      <w:r w:rsidRPr="002A033F">
        <w:rPr>
          <w:rFonts w:asciiTheme="minorHAnsi" w:eastAsia="Times New Roman" w:hAnsiTheme="minorHAnsi" w:cs="Segoe UI"/>
          <w:iCs/>
          <w:vertAlign w:val="subscript"/>
          <w:lang w:eastAsia="en-US"/>
        </w:rPr>
        <w:t>2</w:t>
      </w:r>
      <w:r w:rsidRPr="002A033F">
        <w:rPr>
          <w:rFonts w:asciiTheme="minorHAnsi" w:eastAsia="Times New Roman" w:hAnsiTheme="minorHAnsi" w:cs="Segoe UI"/>
          <w:iCs/>
          <w:lang w:eastAsia="en-US"/>
        </w:rPr>
        <w:t>max/Wmax test and familiarization trial of the performance test</w:t>
      </w:r>
      <w:r w:rsidR="00F60BE1" w:rsidRPr="002A033F">
        <w:rPr>
          <w:rFonts w:asciiTheme="minorHAnsi" w:eastAsia="Times New Roman" w:hAnsiTheme="minorHAnsi" w:cs="Segoe UI"/>
          <w:iCs/>
          <w:lang w:eastAsia="en-US"/>
        </w:rPr>
        <w:t>.</w:t>
      </w:r>
      <w:r w:rsidR="00621BF6">
        <w:rPr>
          <w:rFonts w:asciiTheme="minorHAnsi" w:eastAsia="Times New Roman" w:hAnsiTheme="minorHAnsi" w:cs="Segoe UI"/>
          <w:iCs/>
          <w:lang w:eastAsia="en-US"/>
        </w:rPr>
        <w:t xml:space="preserve"> During all exercise sessions, participants will </w:t>
      </w:r>
      <w:r w:rsidR="003D4F2D">
        <w:rPr>
          <w:rFonts w:asciiTheme="minorHAnsi" w:eastAsia="Times New Roman" w:hAnsiTheme="minorHAnsi" w:cs="Segoe UI"/>
          <w:iCs/>
          <w:lang w:eastAsia="en-US"/>
        </w:rPr>
        <w:t>breathe</w:t>
      </w:r>
      <w:r w:rsidR="00621BF6">
        <w:rPr>
          <w:rFonts w:asciiTheme="minorHAnsi" w:eastAsia="Times New Roman" w:hAnsiTheme="minorHAnsi" w:cs="Segoe UI"/>
          <w:iCs/>
          <w:lang w:eastAsia="en-US"/>
        </w:rPr>
        <w:t xml:space="preserve"> through an on-line gas analysis </w:t>
      </w:r>
      <w:r w:rsidR="003D4F2D">
        <w:rPr>
          <w:rFonts w:asciiTheme="minorHAnsi" w:eastAsia="Times New Roman" w:hAnsiTheme="minorHAnsi" w:cs="Segoe UI"/>
          <w:iCs/>
          <w:lang w:eastAsia="en-US"/>
        </w:rPr>
        <w:t>facemask that covers the mouth and nose, and is attached to a 0.2 micro filter system, which filters virus. At other times, participant will need to comply with the University requirements for COVID, at the time.</w:t>
      </w:r>
    </w:p>
    <w:p w14:paraId="0ED9D348" w14:textId="77777777" w:rsidR="00B54159" w:rsidRDefault="00F60BE1" w:rsidP="00EF650A">
      <w:pPr>
        <w:ind w:right="11" w:firstLine="284"/>
        <w:jc w:val="both"/>
        <w:rPr>
          <w:rFonts w:asciiTheme="minorHAnsi" w:hAnsiTheme="minorHAnsi"/>
          <w:color w:val="000000"/>
        </w:rPr>
      </w:pPr>
      <w:r w:rsidRPr="002A033F">
        <w:rPr>
          <w:rFonts w:asciiTheme="minorHAnsi" w:eastAsia="Times New Roman" w:hAnsiTheme="minorHAnsi" w:cs="Segoe UI"/>
          <w:iCs/>
          <w:lang w:eastAsia="en-US"/>
        </w:rPr>
        <w:t>Visit</w:t>
      </w:r>
      <w:r w:rsidR="00AA13B4">
        <w:rPr>
          <w:rFonts w:asciiTheme="minorHAnsi" w:eastAsia="Times New Roman" w:hAnsiTheme="minorHAnsi" w:cs="Segoe UI"/>
          <w:iCs/>
          <w:lang w:eastAsia="en-US"/>
        </w:rPr>
        <w:t xml:space="preserve"> 3</w:t>
      </w:r>
      <w:r w:rsidRPr="002A033F">
        <w:rPr>
          <w:rFonts w:asciiTheme="minorHAnsi" w:eastAsia="Times New Roman" w:hAnsiTheme="minorHAnsi" w:cs="Segoe UI"/>
          <w:iCs/>
          <w:lang w:eastAsia="en-US"/>
        </w:rPr>
        <w:t>, will be conducted at the laboratory</w:t>
      </w:r>
      <w:r w:rsidR="00B3792D">
        <w:rPr>
          <w:rFonts w:asciiTheme="minorHAnsi" w:eastAsia="Times New Roman" w:hAnsiTheme="minorHAnsi" w:cs="Segoe UI"/>
          <w:iCs/>
          <w:lang w:eastAsia="en-US"/>
        </w:rPr>
        <w:t xml:space="preserve"> either </w:t>
      </w:r>
      <w:r w:rsidR="00C617B6">
        <w:rPr>
          <w:rFonts w:asciiTheme="minorHAnsi" w:eastAsia="Times New Roman" w:hAnsiTheme="minorHAnsi" w:cs="Segoe UI"/>
          <w:iCs/>
          <w:lang w:eastAsia="en-US"/>
        </w:rPr>
        <w:t>between</w:t>
      </w:r>
      <w:r w:rsidR="00B3792D">
        <w:rPr>
          <w:rFonts w:asciiTheme="minorHAnsi" w:eastAsia="Times New Roman" w:hAnsiTheme="minorHAnsi" w:cs="Segoe UI"/>
          <w:iCs/>
          <w:lang w:eastAsia="en-US"/>
        </w:rPr>
        <w:t xml:space="preserve"> 48 or</w:t>
      </w:r>
      <w:r w:rsidRPr="002A033F">
        <w:rPr>
          <w:rFonts w:asciiTheme="minorHAnsi" w:eastAsia="Times New Roman" w:hAnsiTheme="minorHAnsi" w:cs="Segoe UI"/>
          <w:iCs/>
          <w:lang w:eastAsia="en-US"/>
        </w:rPr>
        <w:t xml:space="preserve"> </w:t>
      </w:r>
      <w:r w:rsidR="00BF41DB" w:rsidRPr="002A033F">
        <w:rPr>
          <w:rFonts w:asciiTheme="minorHAnsi" w:eastAsia="Times New Roman" w:hAnsiTheme="minorHAnsi" w:cs="Segoe UI"/>
          <w:iCs/>
          <w:lang w:eastAsia="en-US"/>
        </w:rPr>
        <w:t xml:space="preserve">24 hours </w:t>
      </w:r>
      <w:r w:rsidRPr="002A033F">
        <w:rPr>
          <w:rFonts w:asciiTheme="minorHAnsi" w:hAnsiTheme="minorHAnsi"/>
          <w:color w:val="000000"/>
        </w:rPr>
        <w:t>b</w:t>
      </w:r>
      <w:r w:rsidR="00BF41DB" w:rsidRPr="002A033F">
        <w:rPr>
          <w:rFonts w:asciiTheme="minorHAnsi" w:hAnsiTheme="minorHAnsi"/>
          <w:color w:val="000000"/>
        </w:rPr>
        <w:t>efore experimental trials at</w:t>
      </w:r>
      <w:r w:rsidR="00C76EEF">
        <w:rPr>
          <w:rFonts w:asciiTheme="minorHAnsi" w:hAnsiTheme="minorHAnsi"/>
          <w:color w:val="000000"/>
        </w:rPr>
        <w:t xml:space="preserve"> 17:00h 2 days or</w:t>
      </w:r>
      <w:r w:rsidR="00BF41DB" w:rsidRPr="002A033F">
        <w:rPr>
          <w:rFonts w:asciiTheme="minorHAnsi" w:hAnsiTheme="minorHAnsi"/>
          <w:color w:val="000000"/>
        </w:rPr>
        <w:t xml:space="preserve"> ~9</w:t>
      </w:r>
      <w:r w:rsidRPr="002A033F">
        <w:rPr>
          <w:rFonts w:asciiTheme="minorHAnsi" w:hAnsiTheme="minorHAnsi"/>
          <w:color w:val="000000"/>
        </w:rPr>
        <w:t>:00h</w:t>
      </w:r>
      <w:r w:rsidR="00AB72F4">
        <w:rPr>
          <w:rFonts w:asciiTheme="minorHAnsi" w:hAnsiTheme="minorHAnsi"/>
          <w:color w:val="000000"/>
        </w:rPr>
        <w:t xml:space="preserve"> the day prior to Trial Day 1 </w:t>
      </w:r>
      <w:r w:rsidRPr="002A033F">
        <w:rPr>
          <w:rFonts w:asciiTheme="minorHAnsi" w:hAnsiTheme="minorHAnsi"/>
          <w:color w:val="000000"/>
        </w:rPr>
        <w:t xml:space="preserve">continuous glucose monitor (CGM) (Dexcom) </w:t>
      </w:r>
      <w:r w:rsidR="00AB72F4">
        <w:rPr>
          <w:rFonts w:asciiTheme="minorHAnsi" w:hAnsiTheme="minorHAnsi"/>
          <w:color w:val="000000"/>
        </w:rPr>
        <w:t>will</w:t>
      </w:r>
      <w:r w:rsidRPr="002A033F">
        <w:rPr>
          <w:rFonts w:asciiTheme="minorHAnsi" w:hAnsiTheme="minorHAnsi"/>
          <w:color w:val="000000"/>
        </w:rPr>
        <w:t xml:space="preserve"> be inserted into the subcutaneous tissue of the abdomen. </w:t>
      </w:r>
      <w:r w:rsidR="00153880" w:rsidRPr="002A033F">
        <w:rPr>
          <w:rFonts w:asciiTheme="minorHAnsi" w:hAnsiTheme="minorHAnsi"/>
          <w:color w:val="000000"/>
        </w:rPr>
        <w:t xml:space="preserve">A </w:t>
      </w:r>
      <w:r w:rsidR="00AA15ED" w:rsidRPr="002A033F">
        <w:rPr>
          <w:rFonts w:asciiTheme="minorHAnsi" w:hAnsiTheme="minorHAnsi"/>
          <w:color w:val="000000"/>
        </w:rPr>
        <w:t xml:space="preserve">standardized diet </w:t>
      </w:r>
      <w:r w:rsidR="00153880" w:rsidRPr="002A033F">
        <w:rPr>
          <w:rFonts w:asciiTheme="minorHAnsi" w:hAnsiTheme="minorHAnsi"/>
          <w:color w:val="000000"/>
        </w:rPr>
        <w:t>will be provided to participants to consume over the following</w:t>
      </w:r>
      <w:r w:rsidR="00AA15ED" w:rsidRPr="002A033F">
        <w:rPr>
          <w:rFonts w:asciiTheme="minorHAnsi" w:hAnsiTheme="minorHAnsi"/>
          <w:color w:val="000000"/>
        </w:rPr>
        <w:t xml:space="preserve"> 2-day</w:t>
      </w:r>
      <w:r w:rsidR="00C2315E" w:rsidRPr="002A033F">
        <w:rPr>
          <w:rFonts w:asciiTheme="minorHAnsi" w:hAnsiTheme="minorHAnsi"/>
          <w:color w:val="000000"/>
        </w:rPr>
        <w:t xml:space="preserve"> </w:t>
      </w:r>
      <w:r w:rsidR="00611581" w:rsidRPr="002A033F">
        <w:rPr>
          <w:rFonts w:asciiTheme="minorHAnsi" w:hAnsiTheme="minorHAnsi"/>
          <w:color w:val="000000"/>
        </w:rPr>
        <w:t xml:space="preserve">metabolic trial. </w:t>
      </w:r>
    </w:p>
    <w:p w14:paraId="659A277E" w14:textId="77777777" w:rsidR="00F241F6" w:rsidRDefault="001E5982" w:rsidP="00EF650A">
      <w:pPr>
        <w:ind w:right="11" w:firstLine="284"/>
        <w:jc w:val="both"/>
        <w:rPr>
          <w:rFonts w:asciiTheme="minorHAnsi" w:hAnsiTheme="minorHAnsi"/>
          <w:color w:val="000000"/>
        </w:rPr>
      </w:pPr>
      <w:r>
        <w:rPr>
          <w:rFonts w:asciiTheme="minorHAnsi" w:hAnsiTheme="minorHAnsi"/>
          <w:color w:val="000000"/>
        </w:rPr>
        <w:lastRenderedPageBreak/>
        <w:t xml:space="preserve">Visit 4, </w:t>
      </w:r>
      <w:r w:rsidR="00AA15ED" w:rsidRPr="002A033F">
        <w:rPr>
          <w:rFonts w:asciiTheme="minorHAnsi" w:hAnsiTheme="minorHAnsi"/>
          <w:color w:val="000000"/>
        </w:rPr>
        <w:t xml:space="preserve">Day 1 of the metabolic trial, </w:t>
      </w:r>
      <w:r w:rsidR="00611581" w:rsidRPr="002A033F">
        <w:rPr>
          <w:rFonts w:asciiTheme="minorHAnsi" w:hAnsiTheme="minorHAnsi"/>
          <w:color w:val="000000"/>
        </w:rPr>
        <w:t xml:space="preserve">under free living conditions </w:t>
      </w:r>
      <w:r w:rsidR="00AA15ED" w:rsidRPr="002A033F">
        <w:rPr>
          <w:rFonts w:asciiTheme="minorHAnsi" w:hAnsiTheme="minorHAnsi"/>
          <w:color w:val="000000"/>
        </w:rPr>
        <w:t xml:space="preserve">participants </w:t>
      </w:r>
      <w:r w:rsidR="00611581" w:rsidRPr="002A033F">
        <w:rPr>
          <w:rFonts w:asciiTheme="minorHAnsi" w:hAnsiTheme="minorHAnsi"/>
          <w:color w:val="000000"/>
        </w:rPr>
        <w:t xml:space="preserve">will consume </w:t>
      </w:r>
      <w:r w:rsidR="00AA15ED" w:rsidRPr="002A033F">
        <w:rPr>
          <w:rFonts w:asciiTheme="minorHAnsi" w:hAnsiTheme="minorHAnsi"/>
          <w:color w:val="000000"/>
        </w:rPr>
        <w:t>a standardized mixed-macronutrient</w:t>
      </w:r>
      <w:r w:rsidR="00611581" w:rsidRPr="002A033F">
        <w:rPr>
          <w:rFonts w:asciiTheme="minorHAnsi" w:hAnsiTheme="minorHAnsi"/>
          <w:color w:val="000000"/>
        </w:rPr>
        <w:t xml:space="preserve"> meal at </w:t>
      </w:r>
      <w:proofErr w:type="spellStart"/>
      <w:r w:rsidR="00B54159">
        <w:rPr>
          <w:rFonts w:asciiTheme="minorHAnsi" w:hAnsiTheme="minorHAnsi"/>
          <w:color w:val="000000"/>
        </w:rPr>
        <w:t>standarised</w:t>
      </w:r>
      <w:proofErr w:type="spellEnd"/>
      <w:r w:rsidR="00611581" w:rsidRPr="002A033F">
        <w:rPr>
          <w:rFonts w:asciiTheme="minorHAnsi" w:hAnsiTheme="minorHAnsi"/>
          <w:color w:val="000000"/>
        </w:rPr>
        <w:t xml:space="preserve"> times; 9:00hr</w:t>
      </w:r>
      <w:r w:rsidR="00E2005D" w:rsidRPr="002A033F">
        <w:rPr>
          <w:rFonts w:asciiTheme="minorHAnsi" w:hAnsiTheme="minorHAnsi"/>
          <w:color w:val="000000"/>
        </w:rPr>
        <w:t xml:space="preserve"> (breakfast)</w:t>
      </w:r>
      <w:r w:rsidR="00611581" w:rsidRPr="002A033F">
        <w:rPr>
          <w:rFonts w:asciiTheme="minorHAnsi" w:hAnsiTheme="minorHAnsi"/>
          <w:color w:val="000000"/>
        </w:rPr>
        <w:t>, 12:00hr</w:t>
      </w:r>
      <w:r w:rsidR="00E2005D" w:rsidRPr="002A033F">
        <w:rPr>
          <w:rFonts w:asciiTheme="minorHAnsi" w:hAnsiTheme="minorHAnsi"/>
          <w:color w:val="000000"/>
        </w:rPr>
        <w:t xml:space="preserve"> (lunch)</w:t>
      </w:r>
      <w:r w:rsidR="00611581" w:rsidRPr="002A033F">
        <w:rPr>
          <w:rFonts w:asciiTheme="minorHAnsi" w:hAnsiTheme="minorHAnsi"/>
          <w:color w:val="000000"/>
        </w:rPr>
        <w:t xml:space="preserve"> and 15:00hr</w:t>
      </w:r>
      <w:r w:rsidR="00E2005D" w:rsidRPr="002A033F">
        <w:rPr>
          <w:rFonts w:asciiTheme="minorHAnsi" w:hAnsiTheme="minorHAnsi"/>
          <w:color w:val="000000"/>
        </w:rPr>
        <w:t xml:space="preserve"> (snack)</w:t>
      </w:r>
      <w:r w:rsidR="00611581" w:rsidRPr="002A033F">
        <w:rPr>
          <w:rFonts w:asciiTheme="minorHAnsi" w:hAnsiTheme="minorHAnsi"/>
          <w:color w:val="000000"/>
        </w:rPr>
        <w:t xml:space="preserve">. </w:t>
      </w:r>
    </w:p>
    <w:p w14:paraId="5D73F656" w14:textId="77777777" w:rsidR="00F241F6" w:rsidRDefault="00F241F6" w:rsidP="00EF650A">
      <w:pPr>
        <w:ind w:right="11" w:firstLine="284"/>
        <w:jc w:val="both"/>
        <w:rPr>
          <w:rFonts w:asciiTheme="minorHAnsi" w:hAnsiTheme="minorHAnsi"/>
          <w:color w:val="000000"/>
        </w:rPr>
      </w:pPr>
    </w:p>
    <w:p w14:paraId="23BE9E0C" w14:textId="4908963C" w:rsidR="00B37C58" w:rsidRPr="002A033F" w:rsidRDefault="00611581" w:rsidP="00EF650A">
      <w:pPr>
        <w:ind w:right="11" w:firstLine="284"/>
        <w:jc w:val="both"/>
        <w:rPr>
          <w:rFonts w:asciiTheme="minorHAnsi" w:hAnsiTheme="minorHAnsi"/>
          <w:color w:val="000000"/>
        </w:rPr>
      </w:pPr>
      <w:r w:rsidRPr="002A033F">
        <w:rPr>
          <w:rFonts w:asciiTheme="minorHAnsi" w:hAnsiTheme="minorHAnsi"/>
          <w:color w:val="000000"/>
        </w:rPr>
        <w:t xml:space="preserve">Participants </w:t>
      </w:r>
      <w:r w:rsidR="006E2222" w:rsidRPr="002A033F">
        <w:rPr>
          <w:rFonts w:asciiTheme="minorHAnsi" w:hAnsiTheme="minorHAnsi"/>
          <w:color w:val="000000"/>
        </w:rPr>
        <w:t>will report</w:t>
      </w:r>
      <w:r w:rsidR="00AA15ED" w:rsidRPr="002A033F">
        <w:rPr>
          <w:rFonts w:asciiTheme="minorHAnsi" w:hAnsiTheme="minorHAnsi"/>
          <w:color w:val="000000"/>
        </w:rPr>
        <w:t xml:space="preserve"> to the laboratory at 17:00h</w:t>
      </w:r>
      <w:r w:rsidR="006E2222" w:rsidRPr="002A033F">
        <w:rPr>
          <w:rFonts w:asciiTheme="minorHAnsi" w:hAnsiTheme="minorHAnsi"/>
          <w:color w:val="000000"/>
        </w:rPr>
        <w:t>r, where</w:t>
      </w:r>
      <w:r w:rsidRPr="002A033F">
        <w:rPr>
          <w:rFonts w:asciiTheme="minorHAnsi" w:hAnsiTheme="minorHAnsi"/>
          <w:color w:val="000000"/>
        </w:rPr>
        <w:t>by</w:t>
      </w:r>
      <w:r w:rsidR="006E2222" w:rsidRPr="002A033F">
        <w:rPr>
          <w:rFonts w:asciiTheme="minorHAnsi" w:hAnsiTheme="minorHAnsi"/>
          <w:color w:val="000000"/>
        </w:rPr>
        <w:t xml:space="preserve"> they will perform a supervised session of high intensity interval exercise</w:t>
      </w:r>
      <w:r w:rsidR="00AA15ED" w:rsidRPr="002A033F">
        <w:rPr>
          <w:rFonts w:asciiTheme="minorHAnsi" w:hAnsiTheme="minorHAnsi"/>
          <w:color w:val="000000"/>
        </w:rPr>
        <w:t xml:space="preserve"> (1</w:t>
      </w:r>
      <w:r w:rsidR="00F72E45" w:rsidRPr="002A033F">
        <w:rPr>
          <w:rFonts w:asciiTheme="minorHAnsi" w:hAnsiTheme="minorHAnsi"/>
          <w:color w:val="000000"/>
        </w:rPr>
        <w:t>0x1-min cycle</w:t>
      </w:r>
      <w:r w:rsidR="00B666B4" w:rsidRPr="002A033F">
        <w:rPr>
          <w:rFonts w:asciiTheme="minorHAnsi" w:hAnsiTheme="minorHAnsi"/>
          <w:color w:val="000000"/>
        </w:rPr>
        <w:t xml:space="preserve"> intervals at </w:t>
      </w:r>
      <w:r w:rsidR="00DC460A">
        <w:rPr>
          <w:rFonts w:asciiTheme="minorHAnsi" w:hAnsiTheme="minorHAnsi"/>
          <w:color w:val="000000"/>
        </w:rPr>
        <w:t>80%</w:t>
      </w:r>
      <w:r w:rsidR="00235BDE">
        <w:rPr>
          <w:rFonts w:asciiTheme="minorHAnsi" w:hAnsiTheme="minorHAnsi"/>
          <w:color w:val="000000"/>
        </w:rPr>
        <w:t xml:space="preserve"> maximal power</w:t>
      </w:r>
      <w:r w:rsidR="00B666B4" w:rsidRPr="002A033F">
        <w:rPr>
          <w:rFonts w:asciiTheme="minorHAnsi" w:hAnsiTheme="minorHAnsi"/>
          <w:color w:val="000000"/>
        </w:rPr>
        <w:t>)</w:t>
      </w:r>
      <w:r w:rsidR="006E2222" w:rsidRPr="002A033F">
        <w:rPr>
          <w:rFonts w:asciiTheme="minorHAnsi" w:hAnsiTheme="minorHAnsi"/>
          <w:color w:val="000000"/>
        </w:rPr>
        <w:t>;</w:t>
      </w:r>
      <w:r w:rsidR="009E3DE7">
        <w:rPr>
          <w:rFonts w:asciiTheme="minorHAnsi" w:hAnsiTheme="minorHAnsi"/>
          <w:color w:val="000000"/>
        </w:rPr>
        <w:t xml:space="preserve"> </w:t>
      </w:r>
      <w:r w:rsidR="00F65EC5">
        <w:rPr>
          <w:rFonts w:asciiTheme="minorHAnsi" w:hAnsiTheme="minorHAnsi"/>
          <w:color w:val="000000"/>
        </w:rPr>
        <w:t>if there are multiple participants tested per day, start and meals times will be staggered + or – 30 min</w:t>
      </w:r>
      <w:r w:rsidR="006E2222" w:rsidRPr="002A033F">
        <w:rPr>
          <w:rFonts w:asciiTheme="minorHAnsi" w:hAnsiTheme="minorHAnsi"/>
          <w:color w:val="000000"/>
        </w:rPr>
        <w:t>. Post-</w:t>
      </w:r>
      <w:r w:rsidR="00B538D7" w:rsidRPr="002A033F">
        <w:rPr>
          <w:rFonts w:asciiTheme="minorHAnsi" w:hAnsiTheme="minorHAnsi"/>
          <w:color w:val="000000"/>
        </w:rPr>
        <w:t>exercise</w:t>
      </w:r>
      <w:r w:rsidR="009E3DE7">
        <w:rPr>
          <w:rFonts w:asciiTheme="minorHAnsi" w:hAnsiTheme="minorHAnsi"/>
          <w:color w:val="000000"/>
        </w:rPr>
        <w:t xml:space="preserve"> (10 min)</w:t>
      </w:r>
      <w:r w:rsidR="00B538D7" w:rsidRPr="002A033F">
        <w:rPr>
          <w:rFonts w:asciiTheme="minorHAnsi" w:hAnsiTheme="minorHAnsi"/>
          <w:color w:val="000000"/>
        </w:rPr>
        <w:t>,</w:t>
      </w:r>
      <w:r w:rsidR="009E3DE7">
        <w:rPr>
          <w:rFonts w:asciiTheme="minorHAnsi" w:hAnsiTheme="minorHAnsi"/>
          <w:color w:val="000000"/>
        </w:rPr>
        <w:t xml:space="preserve"> the test drink or placebo will be ingested. T</w:t>
      </w:r>
      <w:r w:rsidR="00F119C4" w:rsidRPr="002A033F">
        <w:rPr>
          <w:rFonts w:asciiTheme="minorHAnsi" w:hAnsiTheme="minorHAnsi"/>
          <w:color w:val="000000"/>
        </w:rPr>
        <w:t>he lactose and sucrose will</w:t>
      </w:r>
      <w:r w:rsidR="00F65EC5">
        <w:rPr>
          <w:rFonts w:asciiTheme="minorHAnsi" w:hAnsiTheme="minorHAnsi"/>
          <w:color w:val="000000"/>
        </w:rPr>
        <w:t xml:space="preserve"> be</w:t>
      </w:r>
      <w:r w:rsidR="00F119C4" w:rsidRPr="002A033F">
        <w:rPr>
          <w:rFonts w:asciiTheme="minorHAnsi" w:hAnsiTheme="minorHAnsi"/>
          <w:color w:val="000000"/>
        </w:rPr>
        <w:t xml:space="preserve"> consume</w:t>
      </w:r>
      <w:r w:rsidR="00F65EC5">
        <w:rPr>
          <w:rFonts w:asciiTheme="minorHAnsi" w:hAnsiTheme="minorHAnsi"/>
          <w:color w:val="000000"/>
        </w:rPr>
        <w:t>d from</w:t>
      </w:r>
      <w:r w:rsidR="00F119C4" w:rsidRPr="002A033F">
        <w:rPr>
          <w:rFonts w:asciiTheme="minorHAnsi" w:hAnsiTheme="minorHAnsi"/>
          <w:color w:val="000000"/>
        </w:rPr>
        <w:t xml:space="preserve"> a</w:t>
      </w:r>
      <w:r w:rsidR="00F65EC5">
        <w:rPr>
          <w:rFonts w:asciiTheme="minorHAnsi" w:hAnsiTheme="minorHAnsi"/>
          <w:color w:val="000000"/>
        </w:rPr>
        <w:t>n artificially-flavoured</w:t>
      </w:r>
      <w:r w:rsidR="00BA5C50">
        <w:rPr>
          <w:rFonts w:asciiTheme="minorHAnsi" w:hAnsiTheme="minorHAnsi"/>
          <w:color w:val="000000"/>
        </w:rPr>
        <w:t xml:space="preserve"> 500-ml</w:t>
      </w:r>
      <w:r w:rsidR="00F65EC5">
        <w:rPr>
          <w:rFonts w:asciiTheme="minorHAnsi" w:hAnsiTheme="minorHAnsi"/>
          <w:color w:val="000000"/>
        </w:rPr>
        <w:t xml:space="preserve"> </w:t>
      </w:r>
      <w:r w:rsidR="00AA15ED" w:rsidRPr="002A033F">
        <w:rPr>
          <w:rFonts w:asciiTheme="minorHAnsi" w:hAnsiTheme="minorHAnsi"/>
          <w:color w:val="000000"/>
        </w:rPr>
        <w:t>beverage</w:t>
      </w:r>
      <w:r w:rsidR="00F65EC5">
        <w:rPr>
          <w:rFonts w:asciiTheme="minorHAnsi" w:hAnsiTheme="minorHAnsi"/>
          <w:color w:val="000000"/>
        </w:rPr>
        <w:t xml:space="preserve"> (</w:t>
      </w:r>
      <w:r w:rsidR="002133C0">
        <w:rPr>
          <w:rFonts w:asciiTheme="minorHAnsi" w:hAnsiTheme="minorHAnsi"/>
          <w:color w:val="000000"/>
        </w:rPr>
        <w:t>lemonade flavour)</w:t>
      </w:r>
      <w:r w:rsidR="00AA15ED" w:rsidRPr="002A033F">
        <w:rPr>
          <w:rFonts w:asciiTheme="minorHAnsi" w:hAnsiTheme="minorHAnsi"/>
          <w:color w:val="000000"/>
        </w:rPr>
        <w:t xml:space="preserve"> </w:t>
      </w:r>
      <w:r w:rsidR="002133C0">
        <w:rPr>
          <w:rFonts w:asciiTheme="minorHAnsi" w:hAnsiTheme="minorHAnsi"/>
          <w:color w:val="000000"/>
        </w:rPr>
        <w:t>at a quantity</w:t>
      </w:r>
      <w:r w:rsidR="00F119C4" w:rsidRPr="002A033F">
        <w:rPr>
          <w:rFonts w:asciiTheme="minorHAnsi" w:hAnsiTheme="minorHAnsi"/>
          <w:color w:val="000000"/>
        </w:rPr>
        <w:t xml:space="preserve"> equivalent to the </w:t>
      </w:r>
      <w:r w:rsidR="00AA15ED" w:rsidRPr="002A033F">
        <w:rPr>
          <w:rFonts w:asciiTheme="minorHAnsi" w:hAnsiTheme="minorHAnsi"/>
          <w:color w:val="000000"/>
        </w:rPr>
        <w:t>exerc</w:t>
      </w:r>
      <w:r w:rsidR="00B538D7" w:rsidRPr="002A033F">
        <w:rPr>
          <w:rFonts w:asciiTheme="minorHAnsi" w:hAnsiTheme="minorHAnsi"/>
          <w:color w:val="000000"/>
        </w:rPr>
        <w:t>ise-induced energy expenditure</w:t>
      </w:r>
      <w:r w:rsidR="00541B55" w:rsidRPr="002A033F">
        <w:rPr>
          <w:rFonts w:asciiTheme="minorHAnsi" w:hAnsiTheme="minorHAnsi"/>
          <w:color w:val="000000"/>
        </w:rPr>
        <w:t xml:space="preserve"> (aerobic metabolism)</w:t>
      </w:r>
      <w:r w:rsidR="00B538D7" w:rsidRPr="002A033F">
        <w:rPr>
          <w:rFonts w:asciiTheme="minorHAnsi" w:hAnsiTheme="minorHAnsi"/>
          <w:color w:val="000000"/>
        </w:rPr>
        <w:t xml:space="preserve"> </w:t>
      </w:r>
      <w:r w:rsidR="009536A4">
        <w:rPr>
          <w:rFonts w:asciiTheme="minorHAnsi" w:hAnsiTheme="minorHAnsi"/>
          <w:color w:val="000000"/>
        </w:rPr>
        <w:t>determined from a regression equation of oxygen consumption to bike power output established during the VO2max test on Visit 2.</w:t>
      </w:r>
      <w:r w:rsidR="006B3C98" w:rsidRPr="002A033F">
        <w:rPr>
          <w:rFonts w:asciiTheme="minorHAnsi" w:hAnsiTheme="minorHAnsi"/>
          <w:color w:val="000000"/>
        </w:rPr>
        <w:t xml:space="preserve"> The control</w:t>
      </w:r>
      <w:r w:rsidR="00B538D7" w:rsidRPr="002A033F">
        <w:rPr>
          <w:rFonts w:asciiTheme="minorHAnsi" w:hAnsiTheme="minorHAnsi"/>
          <w:color w:val="000000"/>
        </w:rPr>
        <w:t xml:space="preserve"> (no sugar) </w:t>
      </w:r>
      <w:r w:rsidR="009536A4">
        <w:rPr>
          <w:rFonts w:asciiTheme="minorHAnsi" w:hAnsiTheme="minorHAnsi"/>
          <w:color w:val="000000"/>
        </w:rPr>
        <w:t>condition</w:t>
      </w:r>
      <w:r w:rsidR="00B538D7" w:rsidRPr="002A033F">
        <w:rPr>
          <w:rFonts w:asciiTheme="minorHAnsi" w:hAnsiTheme="minorHAnsi"/>
          <w:color w:val="000000"/>
        </w:rPr>
        <w:t xml:space="preserve"> will</w:t>
      </w:r>
      <w:r w:rsidR="009536A4">
        <w:rPr>
          <w:rFonts w:asciiTheme="minorHAnsi" w:hAnsiTheme="minorHAnsi"/>
          <w:color w:val="000000"/>
        </w:rPr>
        <w:t xml:space="preserve"> comprise</w:t>
      </w:r>
      <w:r w:rsidR="00B538D7" w:rsidRPr="002A033F">
        <w:rPr>
          <w:rFonts w:asciiTheme="minorHAnsi" w:hAnsiTheme="minorHAnsi"/>
          <w:color w:val="000000"/>
        </w:rPr>
        <w:t xml:space="preserve"> a </w:t>
      </w:r>
      <w:r w:rsidR="00AA15ED" w:rsidRPr="002A033F">
        <w:rPr>
          <w:rFonts w:asciiTheme="minorHAnsi" w:hAnsiTheme="minorHAnsi"/>
          <w:color w:val="000000"/>
        </w:rPr>
        <w:t>taste-matched non-cal</w:t>
      </w:r>
      <w:r w:rsidRPr="002A033F">
        <w:rPr>
          <w:rFonts w:asciiTheme="minorHAnsi" w:hAnsiTheme="minorHAnsi"/>
          <w:color w:val="000000"/>
        </w:rPr>
        <w:t>oric placebo beverage</w:t>
      </w:r>
      <w:r w:rsidR="0051555C">
        <w:rPr>
          <w:rFonts w:asciiTheme="minorHAnsi" w:hAnsiTheme="minorHAnsi"/>
          <w:color w:val="000000"/>
        </w:rPr>
        <w:t xml:space="preserve">, </w:t>
      </w:r>
      <w:r w:rsidR="0051555C" w:rsidRPr="0051555C">
        <w:rPr>
          <w:rFonts w:asciiTheme="minorHAnsi" w:hAnsiTheme="minorHAnsi"/>
          <w:color w:val="000000"/>
        </w:rPr>
        <w:t>with the exercise calories added as fat to the evening meal (see LCHF)</w:t>
      </w:r>
      <w:r w:rsidRPr="002A033F">
        <w:rPr>
          <w:rFonts w:asciiTheme="minorHAnsi" w:hAnsiTheme="minorHAnsi"/>
          <w:color w:val="000000"/>
        </w:rPr>
        <w:t>. After</w:t>
      </w:r>
      <w:r w:rsidR="006F38B6">
        <w:rPr>
          <w:rFonts w:asciiTheme="minorHAnsi" w:hAnsiTheme="minorHAnsi"/>
          <w:color w:val="000000"/>
        </w:rPr>
        <w:t xml:space="preserve"> exercise and drink ingestion,</w:t>
      </w:r>
      <w:r w:rsidRPr="002A033F">
        <w:rPr>
          <w:rFonts w:asciiTheme="minorHAnsi" w:hAnsiTheme="minorHAnsi"/>
          <w:color w:val="000000"/>
        </w:rPr>
        <w:t xml:space="preserve"> participants will</w:t>
      </w:r>
      <w:r w:rsidR="006F38B6">
        <w:rPr>
          <w:rFonts w:asciiTheme="minorHAnsi" w:hAnsiTheme="minorHAnsi"/>
          <w:color w:val="000000"/>
        </w:rPr>
        <w:t xml:space="preserve"> shower (if desired) and</w:t>
      </w:r>
      <w:r w:rsidRPr="002A033F">
        <w:rPr>
          <w:rFonts w:asciiTheme="minorHAnsi" w:hAnsiTheme="minorHAnsi"/>
          <w:color w:val="000000"/>
        </w:rPr>
        <w:t xml:space="preserve"> </w:t>
      </w:r>
      <w:r w:rsidR="006F38B6">
        <w:rPr>
          <w:rFonts w:asciiTheme="minorHAnsi" w:hAnsiTheme="minorHAnsi"/>
          <w:color w:val="000000"/>
        </w:rPr>
        <w:t>rest</w:t>
      </w:r>
      <w:r w:rsidR="00AA15ED" w:rsidRPr="002A033F">
        <w:rPr>
          <w:rFonts w:asciiTheme="minorHAnsi" w:hAnsiTheme="minorHAnsi"/>
          <w:color w:val="000000"/>
        </w:rPr>
        <w:t xml:space="preserve"> seated in</w:t>
      </w:r>
      <w:r w:rsidR="00C2315E" w:rsidRPr="002A033F">
        <w:rPr>
          <w:rFonts w:asciiTheme="minorHAnsi" w:hAnsiTheme="minorHAnsi"/>
          <w:color w:val="000000"/>
        </w:rPr>
        <w:t xml:space="preserve"> </w:t>
      </w:r>
      <w:r w:rsidR="00AA15ED" w:rsidRPr="002A033F">
        <w:rPr>
          <w:rFonts w:asciiTheme="minorHAnsi" w:hAnsiTheme="minorHAnsi"/>
          <w:color w:val="000000"/>
        </w:rPr>
        <w:t xml:space="preserve">the laboratory </w:t>
      </w:r>
      <w:r w:rsidRPr="002A033F">
        <w:rPr>
          <w:rFonts w:asciiTheme="minorHAnsi" w:hAnsiTheme="minorHAnsi"/>
          <w:color w:val="000000"/>
        </w:rPr>
        <w:t>prior to consuming a low</w:t>
      </w:r>
      <w:r w:rsidR="00AA15ED" w:rsidRPr="002A033F">
        <w:rPr>
          <w:rFonts w:asciiTheme="minorHAnsi" w:hAnsiTheme="minorHAnsi"/>
          <w:color w:val="000000"/>
        </w:rPr>
        <w:t>-carbohydrate high-fat (LCHF) dinner meal at 19:00h</w:t>
      </w:r>
      <w:r w:rsidRPr="002A033F">
        <w:rPr>
          <w:rFonts w:asciiTheme="minorHAnsi" w:hAnsiTheme="minorHAnsi"/>
          <w:color w:val="000000"/>
        </w:rPr>
        <w:t>r</w:t>
      </w:r>
      <w:r w:rsidR="00AA15ED" w:rsidRPr="002A033F">
        <w:rPr>
          <w:rFonts w:asciiTheme="minorHAnsi" w:hAnsiTheme="minorHAnsi"/>
          <w:color w:val="000000"/>
        </w:rPr>
        <w:t xml:space="preserve">. Participants </w:t>
      </w:r>
      <w:r w:rsidR="006F38B6">
        <w:rPr>
          <w:rFonts w:asciiTheme="minorHAnsi" w:hAnsiTheme="minorHAnsi"/>
          <w:color w:val="000000"/>
        </w:rPr>
        <w:t>will then</w:t>
      </w:r>
      <w:r w:rsidRPr="002A033F">
        <w:rPr>
          <w:rFonts w:asciiTheme="minorHAnsi" w:hAnsiTheme="minorHAnsi"/>
          <w:color w:val="000000"/>
        </w:rPr>
        <w:t xml:space="preserve"> leave the laboratory at 20:00hr, under instructions to abstain</w:t>
      </w:r>
      <w:r w:rsidR="00AA15ED" w:rsidRPr="002A033F">
        <w:rPr>
          <w:rFonts w:asciiTheme="minorHAnsi" w:hAnsiTheme="minorHAnsi"/>
          <w:color w:val="000000"/>
        </w:rPr>
        <w:t xml:space="preserve"> from consuming any food or drink other t</w:t>
      </w:r>
      <w:r w:rsidRPr="002A033F">
        <w:rPr>
          <w:rFonts w:asciiTheme="minorHAnsi" w:hAnsiTheme="minorHAnsi"/>
          <w:color w:val="000000"/>
        </w:rPr>
        <w:t>han water for the rest</w:t>
      </w:r>
      <w:r w:rsidR="00AA15ED" w:rsidRPr="002A033F">
        <w:rPr>
          <w:rFonts w:asciiTheme="minorHAnsi" w:hAnsiTheme="minorHAnsi"/>
          <w:color w:val="000000"/>
        </w:rPr>
        <w:t xml:space="preserve"> of the evening. On Day 2</w:t>
      </w:r>
      <w:r w:rsidRPr="002A033F">
        <w:rPr>
          <w:rFonts w:asciiTheme="minorHAnsi" w:hAnsiTheme="minorHAnsi"/>
          <w:color w:val="000000"/>
        </w:rPr>
        <w:t xml:space="preserve"> of the metabolic trial</w:t>
      </w:r>
      <w:r w:rsidR="00AA15ED" w:rsidRPr="002A033F">
        <w:rPr>
          <w:rFonts w:asciiTheme="minorHAnsi" w:hAnsiTheme="minorHAnsi"/>
          <w:color w:val="000000"/>
        </w:rPr>
        <w:t>,</w:t>
      </w:r>
      <w:r w:rsidR="00B37C58" w:rsidRPr="002A033F">
        <w:rPr>
          <w:rFonts w:asciiTheme="minorHAnsi" w:hAnsiTheme="minorHAnsi"/>
          <w:color w:val="000000"/>
        </w:rPr>
        <w:t xml:space="preserve"> t</w:t>
      </w:r>
      <w:r w:rsidR="006E1612" w:rsidRPr="002A033F">
        <w:rPr>
          <w:rFonts w:asciiTheme="minorHAnsi" w:hAnsiTheme="minorHAnsi"/>
          <w:color w:val="000000"/>
        </w:rPr>
        <w:t xml:space="preserve">he participants will consume standardised meals at the given times; </w:t>
      </w:r>
      <w:r w:rsidR="00B37C58" w:rsidRPr="002A033F">
        <w:rPr>
          <w:rFonts w:asciiTheme="minorHAnsi" w:hAnsiTheme="minorHAnsi"/>
          <w:color w:val="000000"/>
        </w:rPr>
        <w:t xml:space="preserve">7:00hr, 10:00hr, </w:t>
      </w:r>
      <w:r w:rsidR="006E1612" w:rsidRPr="002A033F">
        <w:rPr>
          <w:rFonts w:asciiTheme="minorHAnsi" w:hAnsiTheme="minorHAnsi"/>
          <w:color w:val="000000"/>
        </w:rPr>
        <w:t xml:space="preserve">13:00hr and 18:00hr.  </w:t>
      </w:r>
      <w:r w:rsidR="00B37C58" w:rsidRPr="002A033F">
        <w:rPr>
          <w:rFonts w:asciiTheme="minorHAnsi" w:hAnsiTheme="minorHAnsi"/>
          <w:color w:val="000000"/>
        </w:rPr>
        <w:t>Breakfast at 7:00hr, will be a high glucose meal consisting of 75g of glucose in the form of white bread,</w:t>
      </w:r>
      <w:r w:rsidR="00A164D4" w:rsidRPr="002A033F">
        <w:rPr>
          <w:rFonts w:asciiTheme="minorHAnsi" w:hAnsiTheme="minorHAnsi"/>
          <w:color w:val="000000"/>
        </w:rPr>
        <w:t xml:space="preserve"> butter and jam. The </w:t>
      </w:r>
      <w:r w:rsidR="00505701">
        <w:rPr>
          <w:rFonts w:asciiTheme="minorHAnsi" w:hAnsiTheme="minorHAnsi"/>
          <w:color w:val="000000"/>
        </w:rPr>
        <w:t>remaining</w:t>
      </w:r>
      <w:r w:rsidR="00A164D4" w:rsidRPr="002A033F">
        <w:rPr>
          <w:rFonts w:asciiTheme="minorHAnsi" w:hAnsiTheme="minorHAnsi"/>
          <w:color w:val="000000"/>
        </w:rPr>
        <w:t xml:space="preserve"> meals wil</w:t>
      </w:r>
      <w:r w:rsidR="00804DF3">
        <w:rPr>
          <w:rFonts w:asciiTheme="minorHAnsi" w:hAnsiTheme="minorHAnsi"/>
          <w:color w:val="000000"/>
        </w:rPr>
        <w:t xml:space="preserve">l be mixed macronutrient meals following the same macronutrient split as day 1. </w:t>
      </w:r>
      <w:r w:rsidR="000E402D" w:rsidRPr="000E402D">
        <w:rPr>
          <w:rFonts w:asciiTheme="minorHAnsi" w:hAnsiTheme="minorHAnsi"/>
          <w:color w:val="000000"/>
        </w:rPr>
        <w:t>Some of the study meals will contain animal products (meat, dairy) are not suitable if you are following a vegetarian or vegan diet.</w:t>
      </w:r>
    </w:p>
    <w:p w14:paraId="50E9C1AB" w14:textId="17CCD8F0" w:rsidR="00EF650A" w:rsidRPr="002A033F" w:rsidRDefault="00505701" w:rsidP="00EF650A">
      <w:pPr>
        <w:ind w:right="11" w:firstLine="284"/>
        <w:jc w:val="both"/>
        <w:rPr>
          <w:rFonts w:asciiTheme="minorHAnsi" w:hAnsiTheme="minorHAnsi"/>
          <w:color w:val="000000"/>
        </w:rPr>
      </w:pPr>
      <w:r>
        <w:rPr>
          <w:rFonts w:asciiTheme="minorHAnsi" w:hAnsiTheme="minorHAnsi"/>
          <w:color w:val="000000"/>
        </w:rPr>
        <w:t>B</w:t>
      </w:r>
      <w:r w:rsidR="00F43274" w:rsidRPr="002A033F">
        <w:rPr>
          <w:rFonts w:asciiTheme="minorHAnsi" w:hAnsiTheme="minorHAnsi"/>
          <w:color w:val="000000"/>
        </w:rPr>
        <w:t>lood glucose will be monitored via GCM with special note to post-prandial responses to all meals</w:t>
      </w:r>
      <w:r>
        <w:rPr>
          <w:rFonts w:asciiTheme="minorHAnsi" w:hAnsiTheme="minorHAnsi"/>
          <w:color w:val="000000"/>
        </w:rPr>
        <w:t xml:space="preserve"> throughout day 2. </w:t>
      </w:r>
    </w:p>
    <w:p w14:paraId="2C31DAD1" w14:textId="2D757B05" w:rsidR="008C41D1" w:rsidRPr="002A033F" w:rsidRDefault="00405BF4" w:rsidP="0073056B">
      <w:pPr>
        <w:ind w:right="11" w:firstLine="284"/>
        <w:jc w:val="both"/>
        <w:rPr>
          <w:rFonts w:asciiTheme="minorHAnsi" w:eastAsia="Times New Roman" w:hAnsiTheme="minorHAnsi" w:cs="Segoe UI"/>
          <w:iCs/>
          <w:lang w:eastAsia="en-US"/>
        </w:rPr>
      </w:pPr>
      <w:r w:rsidRPr="002A033F">
        <w:rPr>
          <w:rFonts w:asciiTheme="minorHAnsi" w:eastAsia="Times New Roman" w:hAnsiTheme="minorHAnsi" w:cs="Segoe UI"/>
          <w:b/>
          <w:bCs/>
          <w:i/>
          <w:lang w:eastAsia="en-US"/>
        </w:rPr>
        <w:t>Protocols</w:t>
      </w:r>
      <w:r w:rsidRPr="002A033F">
        <w:rPr>
          <w:rFonts w:asciiTheme="minorHAnsi" w:eastAsia="Times New Roman" w:hAnsiTheme="minorHAnsi" w:cs="Segoe UI"/>
          <w:iCs/>
          <w:lang w:eastAsia="en-US"/>
        </w:rPr>
        <w:t xml:space="preserve">. </w:t>
      </w:r>
      <w:r w:rsidR="001D3805" w:rsidRPr="002A033F">
        <w:rPr>
          <w:rFonts w:asciiTheme="minorHAnsi" w:eastAsia="Times New Roman" w:hAnsiTheme="minorHAnsi" w:cs="Segoe UI"/>
          <w:iCs/>
          <w:lang w:eastAsia="en-US"/>
        </w:rPr>
        <w:t xml:space="preserve">Exercise tests will be conducted using the </w:t>
      </w:r>
      <w:r w:rsidR="00F72E45" w:rsidRPr="002A033F">
        <w:rPr>
          <w:rFonts w:asciiTheme="minorHAnsi" w:eastAsia="Times New Roman" w:hAnsiTheme="minorHAnsi" w:cs="Segoe UI"/>
          <w:iCs/>
          <w:lang w:eastAsia="en-US"/>
        </w:rPr>
        <w:t>electronically braked cycle ergometers (</w:t>
      </w:r>
      <w:proofErr w:type="spellStart"/>
      <w:r w:rsidR="00F72E45" w:rsidRPr="002A033F">
        <w:rPr>
          <w:rFonts w:asciiTheme="minorHAnsi" w:eastAsia="Times New Roman" w:hAnsiTheme="minorHAnsi" w:cs="Segoe UI"/>
          <w:iCs/>
          <w:lang w:eastAsia="en-US"/>
        </w:rPr>
        <w:t>VeloTron</w:t>
      </w:r>
      <w:proofErr w:type="spellEnd"/>
      <w:r w:rsidR="00F72E45" w:rsidRPr="002A033F">
        <w:rPr>
          <w:rFonts w:asciiTheme="minorHAnsi" w:eastAsia="Times New Roman" w:hAnsiTheme="minorHAnsi" w:cs="Segoe UI"/>
          <w:iCs/>
          <w:lang w:eastAsia="en-US"/>
        </w:rPr>
        <w:t xml:space="preserve">, Racer Mate, Seattle, WA) </w:t>
      </w:r>
      <w:r w:rsidR="001D3805" w:rsidRPr="002A033F">
        <w:rPr>
          <w:rFonts w:asciiTheme="minorHAnsi" w:eastAsia="Times New Roman" w:hAnsiTheme="minorHAnsi" w:cs="Segoe UI"/>
          <w:iCs/>
          <w:lang w:eastAsia="en-US"/>
        </w:rPr>
        <w:t xml:space="preserve">and gas analysis using a calibrated </w:t>
      </w:r>
      <w:proofErr w:type="spellStart"/>
      <w:r w:rsidR="001D3805" w:rsidRPr="002A033F">
        <w:rPr>
          <w:rFonts w:asciiTheme="minorHAnsi" w:eastAsia="Times New Roman" w:hAnsiTheme="minorHAnsi" w:cs="Segoe UI"/>
          <w:iCs/>
          <w:lang w:eastAsia="en-US"/>
        </w:rPr>
        <w:t>Moxus</w:t>
      </w:r>
      <w:proofErr w:type="spellEnd"/>
      <w:r w:rsidR="001D3805" w:rsidRPr="002A033F">
        <w:rPr>
          <w:rFonts w:asciiTheme="minorHAnsi" w:eastAsia="Times New Roman" w:hAnsiTheme="minorHAnsi" w:cs="Segoe UI"/>
          <w:iCs/>
          <w:lang w:eastAsia="en-US"/>
        </w:rPr>
        <w:t xml:space="preserve"> </w:t>
      </w:r>
      <w:proofErr w:type="spellStart"/>
      <w:r w:rsidR="001D3805" w:rsidRPr="002A033F">
        <w:rPr>
          <w:rFonts w:asciiTheme="minorHAnsi" w:eastAsia="Times New Roman" w:hAnsiTheme="minorHAnsi" w:cs="Segoe UI"/>
          <w:iCs/>
          <w:lang w:eastAsia="en-US"/>
        </w:rPr>
        <w:t>MaxII</w:t>
      </w:r>
      <w:proofErr w:type="spellEnd"/>
      <w:r w:rsidR="001D3805" w:rsidRPr="002A033F">
        <w:rPr>
          <w:rFonts w:asciiTheme="minorHAnsi" w:eastAsia="Times New Roman" w:hAnsiTheme="minorHAnsi" w:cs="Segoe UI"/>
          <w:iCs/>
          <w:lang w:eastAsia="en-US"/>
        </w:rPr>
        <w:t xml:space="preserve"> Metabolic System (AEI Technologies, Naperville, IL). </w:t>
      </w:r>
    </w:p>
    <w:p w14:paraId="4FA65DFC" w14:textId="7C27A2EC" w:rsidR="00D205C4" w:rsidRDefault="005B32D6" w:rsidP="005B32D6">
      <w:pPr>
        <w:ind w:right="11" w:firstLine="284"/>
        <w:jc w:val="both"/>
        <w:rPr>
          <w:rFonts w:eastAsia="Times New Roman" w:cs="Segoe UI"/>
          <w:iCs/>
          <w:lang w:eastAsia="en-US"/>
        </w:rPr>
      </w:pPr>
      <w:r>
        <w:rPr>
          <w:rFonts w:eastAsia="Times New Roman" w:cs="Segoe UI"/>
          <w:iCs/>
          <w:noProof/>
        </w:rPr>
        <w:drawing>
          <wp:anchor distT="0" distB="0" distL="114300" distR="114300" simplePos="0" relativeHeight="251658240" behindDoc="0" locked="0" layoutInCell="1" allowOverlap="1" wp14:anchorId="152D85E0" wp14:editId="263C8E31">
            <wp:simplePos x="0" y="0"/>
            <wp:positionH relativeFrom="column">
              <wp:posOffset>-360680</wp:posOffset>
            </wp:positionH>
            <wp:positionV relativeFrom="paragraph">
              <wp:posOffset>194945</wp:posOffset>
            </wp:positionV>
            <wp:extent cx="5943600" cy="257556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2-02-23 at 7.53.53 PM.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2575560"/>
                    </a:xfrm>
                    <a:prstGeom prst="rect">
                      <a:avLst/>
                    </a:prstGeom>
                  </pic:spPr>
                </pic:pic>
              </a:graphicData>
            </a:graphic>
            <wp14:sizeRelH relativeFrom="page">
              <wp14:pctWidth>0</wp14:pctWidth>
            </wp14:sizeRelH>
            <wp14:sizeRelV relativeFrom="page">
              <wp14:pctHeight>0</wp14:pctHeight>
            </wp14:sizeRelV>
          </wp:anchor>
        </w:drawing>
      </w:r>
    </w:p>
    <w:p w14:paraId="43C2211D" w14:textId="77777777" w:rsidR="00D205C4" w:rsidRDefault="00D205C4" w:rsidP="0073056B">
      <w:pPr>
        <w:ind w:right="11" w:firstLine="284"/>
        <w:jc w:val="both"/>
        <w:rPr>
          <w:rFonts w:eastAsia="Times New Roman" w:cs="Segoe UI"/>
          <w:iCs/>
          <w:lang w:eastAsia="en-US"/>
        </w:rPr>
      </w:pPr>
    </w:p>
    <w:p w14:paraId="54D70677" w14:textId="0ABEF9D3" w:rsidR="00AC3CBF" w:rsidRPr="002A033F" w:rsidRDefault="00D205C4" w:rsidP="005B7157">
      <w:pPr>
        <w:ind w:right="11" w:firstLine="284"/>
        <w:jc w:val="both"/>
        <w:rPr>
          <w:rFonts w:asciiTheme="minorHAnsi" w:eastAsia="Times New Roman" w:hAnsiTheme="minorHAnsi" w:cs="Segoe UI"/>
          <w:iCs/>
          <w:lang w:eastAsia="en-US"/>
        </w:rPr>
      </w:pPr>
      <w:r w:rsidRPr="002A033F">
        <w:rPr>
          <w:rFonts w:asciiTheme="minorHAnsi" w:eastAsia="Times New Roman" w:hAnsiTheme="minorHAnsi" w:cs="Segoe UI"/>
          <w:b/>
          <w:bCs/>
          <w:iCs/>
          <w:lang w:eastAsia="en-US"/>
        </w:rPr>
        <w:lastRenderedPageBreak/>
        <w:t>Figure 2.</w:t>
      </w:r>
      <w:r w:rsidR="004F4CA6" w:rsidRPr="002A033F">
        <w:rPr>
          <w:rFonts w:asciiTheme="minorHAnsi" w:eastAsia="Times New Roman" w:hAnsiTheme="minorHAnsi" w:cs="Segoe UI"/>
          <w:iCs/>
          <w:lang w:eastAsia="en-US"/>
        </w:rPr>
        <w:t xml:space="preserve"> Metabolic test protocol. </w:t>
      </w:r>
    </w:p>
    <w:p w14:paraId="1873D507" w14:textId="77777777" w:rsidR="005B7157" w:rsidRPr="002A033F" w:rsidRDefault="005B7157" w:rsidP="005B7157">
      <w:pPr>
        <w:ind w:right="11" w:firstLine="284"/>
        <w:jc w:val="both"/>
        <w:rPr>
          <w:rFonts w:asciiTheme="minorHAnsi" w:eastAsia="Times New Roman" w:hAnsiTheme="minorHAnsi" w:cs="Segoe UI"/>
          <w:iCs/>
          <w:lang w:eastAsia="en-US"/>
        </w:rPr>
      </w:pPr>
    </w:p>
    <w:p w14:paraId="7393E441" w14:textId="389CB443" w:rsidR="00C04D3D" w:rsidRPr="002A033F" w:rsidRDefault="00C04D3D" w:rsidP="00FD2819">
      <w:pPr>
        <w:widowControl w:val="0"/>
        <w:autoSpaceDE w:val="0"/>
        <w:autoSpaceDN w:val="0"/>
        <w:adjustRightInd w:val="0"/>
        <w:spacing w:after="240"/>
        <w:rPr>
          <w:rFonts w:asciiTheme="minorHAnsi" w:hAnsiTheme="minorHAnsi" w:cs="Times"/>
        </w:rPr>
      </w:pPr>
      <w:r w:rsidRPr="002A033F">
        <w:rPr>
          <w:rFonts w:asciiTheme="minorHAnsi" w:eastAsia="Times New Roman" w:hAnsiTheme="minorHAnsi" w:cs="Segoe UI"/>
          <w:b/>
          <w:bCs/>
          <w:i/>
          <w:lang w:eastAsia="en-US"/>
        </w:rPr>
        <w:t>Exercise Protocol.</w:t>
      </w:r>
      <w:r w:rsidR="00FD2819" w:rsidRPr="002A033F">
        <w:rPr>
          <w:rFonts w:asciiTheme="minorHAnsi" w:eastAsia="Times New Roman" w:hAnsiTheme="minorHAnsi" w:cs="Segoe UI"/>
          <w:b/>
          <w:bCs/>
          <w:i/>
          <w:lang w:eastAsia="en-US"/>
        </w:rPr>
        <w:t xml:space="preserve"> </w:t>
      </w:r>
      <w:r w:rsidR="00B21DB5" w:rsidRPr="002A033F">
        <w:rPr>
          <w:rFonts w:asciiTheme="minorHAnsi" w:eastAsia="Times New Roman" w:hAnsiTheme="minorHAnsi" w:cs="Segoe UI"/>
          <w:bCs/>
          <w:lang w:eastAsia="en-US"/>
        </w:rPr>
        <w:t xml:space="preserve">A </w:t>
      </w:r>
      <w:r w:rsidR="00FD2819" w:rsidRPr="002A033F">
        <w:rPr>
          <w:rFonts w:asciiTheme="minorHAnsi" w:hAnsiTheme="minorHAnsi"/>
        </w:rPr>
        <w:t>5 min</w:t>
      </w:r>
      <w:r w:rsidR="00496EDB" w:rsidRPr="002A033F">
        <w:rPr>
          <w:rFonts w:asciiTheme="minorHAnsi" w:hAnsiTheme="minorHAnsi"/>
        </w:rPr>
        <w:t>ute</w:t>
      </w:r>
      <w:r w:rsidR="00FD2819" w:rsidRPr="002A033F">
        <w:rPr>
          <w:rFonts w:asciiTheme="minorHAnsi" w:hAnsiTheme="minorHAnsi"/>
        </w:rPr>
        <w:t xml:space="preserve"> warm-up at 50 W</w:t>
      </w:r>
      <w:r w:rsidR="00496EDB" w:rsidRPr="002A033F">
        <w:rPr>
          <w:rFonts w:asciiTheme="minorHAnsi" w:hAnsiTheme="minorHAnsi"/>
        </w:rPr>
        <w:t xml:space="preserve"> </w:t>
      </w:r>
      <w:r w:rsidR="001243F4">
        <w:rPr>
          <w:rFonts w:asciiTheme="minorHAnsi" w:hAnsiTheme="minorHAnsi"/>
        </w:rPr>
        <w:t>will be</w:t>
      </w:r>
      <w:r w:rsidR="00496EDB" w:rsidRPr="002A033F">
        <w:rPr>
          <w:rFonts w:asciiTheme="minorHAnsi" w:hAnsiTheme="minorHAnsi"/>
        </w:rPr>
        <w:t xml:space="preserve"> completed before the</w:t>
      </w:r>
      <w:r w:rsidR="00FD2819" w:rsidRPr="002A033F">
        <w:rPr>
          <w:rFonts w:asciiTheme="minorHAnsi" w:hAnsiTheme="minorHAnsi"/>
        </w:rPr>
        <w:t xml:space="preserve"> p</w:t>
      </w:r>
      <w:r w:rsidR="00496EDB" w:rsidRPr="002A033F">
        <w:rPr>
          <w:rFonts w:asciiTheme="minorHAnsi" w:hAnsiTheme="minorHAnsi"/>
        </w:rPr>
        <w:t>articipants complete 10x1-min sprint</w:t>
      </w:r>
      <w:r w:rsidR="00FD2819" w:rsidRPr="002A033F">
        <w:rPr>
          <w:rFonts w:asciiTheme="minorHAnsi" w:hAnsiTheme="minorHAnsi"/>
        </w:rPr>
        <w:t xml:space="preserve"> intervals at </w:t>
      </w:r>
      <w:r w:rsidR="00496EDB" w:rsidRPr="002A033F">
        <w:rPr>
          <w:rFonts w:asciiTheme="minorHAnsi" w:hAnsiTheme="minorHAnsi"/>
        </w:rPr>
        <w:t>~</w:t>
      </w:r>
      <w:r w:rsidR="00AF13A1" w:rsidRPr="002A033F">
        <w:rPr>
          <w:rFonts w:asciiTheme="minorHAnsi" w:hAnsiTheme="minorHAnsi"/>
        </w:rPr>
        <w:t xml:space="preserve">80% Wmax </w:t>
      </w:r>
      <w:r w:rsidR="00496EDB" w:rsidRPr="002A033F">
        <w:rPr>
          <w:rFonts w:asciiTheme="minorHAnsi" w:hAnsiTheme="minorHAnsi"/>
        </w:rPr>
        <w:t>spaced between</w:t>
      </w:r>
      <w:r w:rsidR="00FD2819" w:rsidRPr="002A033F">
        <w:rPr>
          <w:rFonts w:asciiTheme="minorHAnsi" w:hAnsiTheme="minorHAnsi"/>
        </w:rPr>
        <w:t xml:space="preserve"> 1-min recovery </w:t>
      </w:r>
      <w:r w:rsidR="00496EDB" w:rsidRPr="002A033F">
        <w:rPr>
          <w:rFonts w:asciiTheme="minorHAnsi" w:hAnsiTheme="minorHAnsi"/>
        </w:rPr>
        <w:t>intervals which</w:t>
      </w:r>
      <w:r w:rsidR="001243F4">
        <w:rPr>
          <w:rFonts w:asciiTheme="minorHAnsi" w:hAnsiTheme="minorHAnsi"/>
        </w:rPr>
        <w:t xml:space="preserve"> will involve</w:t>
      </w:r>
      <w:r w:rsidR="00496EDB" w:rsidRPr="002A033F">
        <w:rPr>
          <w:rFonts w:asciiTheme="minorHAnsi" w:hAnsiTheme="minorHAnsi"/>
        </w:rPr>
        <w:t xml:space="preserve"> slow </w:t>
      </w:r>
      <w:r w:rsidR="001243F4">
        <w:rPr>
          <w:rFonts w:asciiTheme="minorHAnsi" w:hAnsiTheme="minorHAnsi"/>
        </w:rPr>
        <w:t>riding</w:t>
      </w:r>
      <w:r w:rsidR="00496EDB" w:rsidRPr="002A033F">
        <w:rPr>
          <w:rFonts w:asciiTheme="minorHAnsi" w:hAnsiTheme="minorHAnsi"/>
        </w:rPr>
        <w:t xml:space="preserve"> at 50W. The exercise </w:t>
      </w:r>
      <w:r w:rsidR="001243F4">
        <w:rPr>
          <w:rFonts w:asciiTheme="minorHAnsi" w:hAnsiTheme="minorHAnsi"/>
        </w:rPr>
        <w:t>will</w:t>
      </w:r>
      <w:r w:rsidR="00496EDB" w:rsidRPr="002A033F">
        <w:rPr>
          <w:rFonts w:asciiTheme="minorHAnsi" w:hAnsiTheme="minorHAnsi"/>
        </w:rPr>
        <w:t xml:space="preserve"> finished with a 5 minute </w:t>
      </w:r>
      <w:r w:rsidR="00FD2819" w:rsidRPr="002A033F">
        <w:rPr>
          <w:rFonts w:asciiTheme="minorHAnsi" w:hAnsiTheme="minorHAnsi"/>
        </w:rPr>
        <w:t xml:space="preserve">cool down at </w:t>
      </w:r>
      <w:r w:rsidR="00784472">
        <w:rPr>
          <w:rFonts w:asciiTheme="minorHAnsi" w:hAnsiTheme="minorHAnsi"/>
        </w:rPr>
        <w:t>50 W [2</w:t>
      </w:r>
      <w:r w:rsidR="001825DD" w:rsidRPr="002A033F">
        <w:rPr>
          <w:rFonts w:asciiTheme="minorHAnsi" w:hAnsiTheme="minorHAnsi"/>
        </w:rPr>
        <w:t xml:space="preserve">]. </w:t>
      </w:r>
      <w:r w:rsidR="00EB5425">
        <w:rPr>
          <w:rFonts w:asciiTheme="minorHAnsi" w:hAnsiTheme="minorHAnsi"/>
        </w:rPr>
        <w:t>The rating</w:t>
      </w:r>
      <w:r w:rsidR="00FD2819" w:rsidRPr="002A033F">
        <w:rPr>
          <w:rFonts w:asciiTheme="minorHAnsi" w:hAnsiTheme="minorHAnsi"/>
        </w:rPr>
        <w:t xml:space="preserve"> of perceived exertion (RPE) </w:t>
      </w:r>
      <w:r w:rsidR="00BF04FF" w:rsidRPr="002A033F">
        <w:rPr>
          <w:rFonts w:asciiTheme="minorHAnsi" w:hAnsiTheme="minorHAnsi"/>
        </w:rPr>
        <w:t xml:space="preserve">will be </w:t>
      </w:r>
      <w:r w:rsidR="00FD2819" w:rsidRPr="002A033F">
        <w:rPr>
          <w:rFonts w:asciiTheme="minorHAnsi" w:hAnsiTheme="minorHAnsi"/>
        </w:rPr>
        <w:t xml:space="preserve">recorded after each </w:t>
      </w:r>
      <w:r w:rsidR="00BF04FF" w:rsidRPr="002A033F">
        <w:rPr>
          <w:rFonts w:asciiTheme="minorHAnsi" w:hAnsiTheme="minorHAnsi"/>
        </w:rPr>
        <w:t xml:space="preserve">1 minute </w:t>
      </w:r>
      <w:r w:rsidR="00FD2819" w:rsidRPr="002A033F">
        <w:rPr>
          <w:rFonts w:asciiTheme="minorHAnsi" w:hAnsiTheme="minorHAnsi"/>
        </w:rPr>
        <w:t xml:space="preserve">interval </w:t>
      </w:r>
      <w:r w:rsidR="00BF04FF" w:rsidRPr="002A033F">
        <w:rPr>
          <w:rFonts w:asciiTheme="minorHAnsi" w:hAnsiTheme="minorHAnsi"/>
        </w:rPr>
        <w:t>using the Borg Scale of RPE</w:t>
      </w:r>
      <w:r w:rsidR="00784472">
        <w:rPr>
          <w:rFonts w:asciiTheme="minorHAnsi" w:hAnsiTheme="minorHAnsi"/>
        </w:rPr>
        <w:t xml:space="preserve"> [3</w:t>
      </w:r>
      <w:r w:rsidR="00144229">
        <w:rPr>
          <w:rFonts w:asciiTheme="minorHAnsi" w:hAnsiTheme="minorHAnsi"/>
        </w:rPr>
        <w:t>]</w:t>
      </w:r>
      <w:r w:rsidR="00BF04FF" w:rsidRPr="002A033F">
        <w:rPr>
          <w:rFonts w:asciiTheme="minorHAnsi" w:hAnsiTheme="minorHAnsi"/>
        </w:rPr>
        <w:t xml:space="preserve">. </w:t>
      </w:r>
    </w:p>
    <w:p w14:paraId="25381211" w14:textId="32A43589" w:rsidR="00E42580" w:rsidRPr="002A033F" w:rsidRDefault="00EB5B90" w:rsidP="00C04D3D">
      <w:pPr>
        <w:widowControl w:val="0"/>
        <w:tabs>
          <w:tab w:val="left" w:pos="220"/>
          <w:tab w:val="left" w:pos="720"/>
        </w:tabs>
        <w:autoSpaceDE w:val="0"/>
        <w:autoSpaceDN w:val="0"/>
        <w:adjustRightInd w:val="0"/>
        <w:spacing w:after="240"/>
        <w:rPr>
          <w:rFonts w:asciiTheme="minorHAnsi" w:hAnsiTheme="minorHAnsi" w:cs="Times"/>
          <w:color w:val="000000"/>
        </w:rPr>
      </w:pPr>
      <w:r w:rsidRPr="002A033F">
        <w:rPr>
          <w:rFonts w:asciiTheme="minorHAnsi" w:eastAsia="Times New Roman" w:hAnsiTheme="minorHAnsi" w:cs="Segoe UI"/>
          <w:b/>
          <w:bCs/>
          <w:i/>
          <w:lang w:eastAsia="en-US"/>
        </w:rPr>
        <w:t>Carbohydrate drinks</w:t>
      </w:r>
      <w:r w:rsidR="00BF04FF" w:rsidRPr="002A033F">
        <w:rPr>
          <w:rFonts w:asciiTheme="minorHAnsi" w:eastAsia="Times New Roman" w:hAnsiTheme="minorHAnsi" w:cs="Segoe UI"/>
          <w:b/>
          <w:bCs/>
          <w:i/>
          <w:lang w:eastAsia="en-US"/>
        </w:rPr>
        <w:t xml:space="preserve">. </w:t>
      </w:r>
      <w:r w:rsidR="005B7157" w:rsidRPr="002A033F">
        <w:rPr>
          <w:rFonts w:asciiTheme="minorHAnsi" w:eastAsia="Times New Roman" w:hAnsiTheme="minorHAnsi" w:cs="Segoe UI"/>
          <w:iCs/>
          <w:lang w:eastAsia="en-US"/>
        </w:rPr>
        <w:t>The drinks will comprise lactose</w:t>
      </w:r>
      <w:r w:rsidR="00C6164C">
        <w:rPr>
          <w:rFonts w:asciiTheme="minorHAnsi" w:eastAsia="Times New Roman" w:hAnsiTheme="minorHAnsi" w:cs="Segoe UI"/>
          <w:iCs/>
          <w:lang w:eastAsia="en-US"/>
        </w:rPr>
        <w:t xml:space="preserve"> or </w:t>
      </w:r>
      <w:r w:rsidR="005B7157" w:rsidRPr="002A033F">
        <w:rPr>
          <w:rFonts w:asciiTheme="minorHAnsi" w:eastAsia="Times New Roman" w:hAnsiTheme="minorHAnsi" w:cs="Segoe UI"/>
          <w:iCs/>
          <w:lang w:eastAsia="en-US"/>
        </w:rPr>
        <w:t>sucrose (Danisco, Manukau, NZ)</w:t>
      </w:r>
      <w:r w:rsidR="00C6164C">
        <w:rPr>
          <w:rFonts w:asciiTheme="minorHAnsi" w:eastAsia="Times New Roman" w:hAnsiTheme="minorHAnsi" w:cs="Segoe UI"/>
          <w:iCs/>
          <w:lang w:eastAsia="en-US"/>
        </w:rPr>
        <w:t xml:space="preserve"> added to half-diluted (water) </w:t>
      </w:r>
      <w:r w:rsidR="005B7157" w:rsidRPr="002A033F">
        <w:rPr>
          <w:rFonts w:asciiTheme="minorHAnsi" w:eastAsia="Times New Roman" w:hAnsiTheme="minorHAnsi" w:cs="Segoe UI"/>
          <w:iCs/>
          <w:lang w:eastAsia="en-US"/>
        </w:rPr>
        <w:t>artificially-sweetened</w:t>
      </w:r>
      <w:r w:rsidR="009C52B6">
        <w:rPr>
          <w:rFonts w:asciiTheme="minorHAnsi" w:eastAsia="Times New Roman" w:hAnsiTheme="minorHAnsi" w:cs="Segoe UI"/>
          <w:iCs/>
          <w:lang w:eastAsia="en-US"/>
        </w:rPr>
        <w:t xml:space="preserve"> and flavoured</w:t>
      </w:r>
      <w:r w:rsidR="005B7157" w:rsidRPr="002A033F">
        <w:rPr>
          <w:rFonts w:asciiTheme="minorHAnsi" w:eastAsia="Times New Roman" w:hAnsiTheme="minorHAnsi" w:cs="Segoe UI"/>
          <w:iCs/>
          <w:lang w:eastAsia="en-US"/>
        </w:rPr>
        <w:t xml:space="preserve"> </w:t>
      </w:r>
      <w:r w:rsidR="0053509F">
        <w:rPr>
          <w:rFonts w:asciiTheme="minorHAnsi" w:eastAsia="Times New Roman" w:hAnsiTheme="minorHAnsi" w:cs="Segoe UI"/>
          <w:iCs/>
          <w:lang w:eastAsia="en-US"/>
        </w:rPr>
        <w:t>diet</w:t>
      </w:r>
      <w:r w:rsidR="00C6164C">
        <w:rPr>
          <w:rFonts w:asciiTheme="minorHAnsi" w:eastAsia="Times New Roman" w:hAnsiTheme="minorHAnsi" w:cs="Segoe UI"/>
          <w:iCs/>
          <w:lang w:eastAsia="en-US"/>
        </w:rPr>
        <w:t xml:space="preserve"> drink (</w:t>
      </w:r>
      <w:r w:rsidR="0053509F">
        <w:rPr>
          <w:rFonts w:asciiTheme="minorHAnsi" w:eastAsia="Times New Roman" w:hAnsiTheme="minorHAnsi" w:cs="Segoe UI"/>
          <w:iCs/>
          <w:lang w:eastAsia="en-US"/>
        </w:rPr>
        <w:t>Sprite</w:t>
      </w:r>
      <w:r w:rsidR="005B7157" w:rsidRPr="002A033F">
        <w:rPr>
          <w:rFonts w:asciiTheme="minorHAnsi" w:eastAsia="Times New Roman" w:hAnsiTheme="minorHAnsi" w:cs="Segoe UI"/>
          <w:iCs/>
          <w:lang w:eastAsia="en-US"/>
        </w:rPr>
        <w:t>)</w:t>
      </w:r>
      <w:r w:rsidR="00C6164C">
        <w:rPr>
          <w:rFonts w:asciiTheme="minorHAnsi" w:eastAsia="Times New Roman" w:hAnsiTheme="minorHAnsi" w:cs="Segoe UI"/>
          <w:iCs/>
          <w:lang w:eastAsia="en-US"/>
        </w:rPr>
        <w:t xml:space="preserve">. The </w:t>
      </w:r>
      <w:r w:rsidR="005B7157" w:rsidRPr="002A033F">
        <w:rPr>
          <w:rFonts w:asciiTheme="minorHAnsi" w:eastAsia="Times New Roman" w:hAnsiTheme="minorHAnsi" w:cs="Segoe UI"/>
          <w:iCs/>
          <w:lang w:eastAsia="en-US"/>
        </w:rPr>
        <w:t>placebo</w:t>
      </w:r>
      <w:r w:rsidR="00C6164C">
        <w:rPr>
          <w:rFonts w:asciiTheme="minorHAnsi" w:eastAsia="Times New Roman" w:hAnsiTheme="minorHAnsi" w:cs="Segoe UI"/>
          <w:iCs/>
          <w:lang w:eastAsia="en-US"/>
        </w:rPr>
        <w:t xml:space="preserve"> will be Sprite without any sugars added</w:t>
      </w:r>
      <w:r w:rsidR="005B7157" w:rsidRPr="002A033F">
        <w:rPr>
          <w:rFonts w:asciiTheme="minorHAnsi" w:eastAsia="Times New Roman" w:hAnsiTheme="minorHAnsi" w:cs="Segoe UI"/>
          <w:bCs/>
          <w:lang w:eastAsia="en-US"/>
        </w:rPr>
        <w:t xml:space="preserve">. </w:t>
      </w:r>
      <w:r w:rsidR="00BF04FF" w:rsidRPr="002A033F">
        <w:rPr>
          <w:rFonts w:asciiTheme="minorHAnsi" w:eastAsia="Times New Roman" w:hAnsiTheme="minorHAnsi" w:cs="Segoe UI"/>
          <w:bCs/>
          <w:lang w:eastAsia="en-US"/>
        </w:rPr>
        <w:t>The</w:t>
      </w:r>
      <w:r w:rsidR="00C36D72" w:rsidRPr="002A033F">
        <w:rPr>
          <w:rFonts w:asciiTheme="minorHAnsi" w:eastAsia="Times New Roman" w:hAnsiTheme="minorHAnsi" w:cs="Segoe UI"/>
          <w:bCs/>
          <w:lang w:eastAsia="en-US"/>
        </w:rPr>
        <w:t xml:space="preserve"> energy of the c</w:t>
      </w:r>
      <w:r w:rsidR="003320BD" w:rsidRPr="002A033F">
        <w:rPr>
          <w:rFonts w:asciiTheme="minorHAnsi" w:eastAsia="Times New Roman" w:hAnsiTheme="minorHAnsi" w:cs="Segoe UI"/>
          <w:bCs/>
          <w:lang w:eastAsia="en-US"/>
        </w:rPr>
        <w:t>arbohydrate</w:t>
      </w:r>
      <w:r w:rsidR="00BF04FF" w:rsidRPr="002A033F">
        <w:rPr>
          <w:rFonts w:asciiTheme="minorHAnsi" w:eastAsia="Times New Roman" w:hAnsiTheme="minorHAnsi" w:cs="Segoe UI"/>
          <w:bCs/>
          <w:lang w:eastAsia="en-US"/>
        </w:rPr>
        <w:t xml:space="preserve"> beverages will </w:t>
      </w:r>
      <w:r w:rsidR="00F8502A" w:rsidRPr="002A033F">
        <w:rPr>
          <w:rFonts w:asciiTheme="minorHAnsi" w:eastAsia="Times New Roman" w:hAnsiTheme="minorHAnsi" w:cs="Segoe UI"/>
          <w:bCs/>
          <w:lang w:eastAsia="en-US"/>
        </w:rPr>
        <w:t xml:space="preserve">match the </w:t>
      </w:r>
      <w:r w:rsidR="002C6641" w:rsidRPr="002A033F">
        <w:rPr>
          <w:rFonts w:asciiTheme="minorHAnsi" w:hAnsiTheme="minorHAnsi"/>
          <w:color w:val="000000"/>
        </w:rPr>
        <w:t xml:space="preserve">exercise-induced energy expenditure measured </w:t>
      </w:r>
      <w:r w:rsidR="0053509F">
        <w:rPr>
          <w:rFonts w:asciiTheme="minorHAnsi" w:hAnsiTheme="minorHAnsi"/>
          <w:color w:val="000000"/>
        </w:rPr>
        <w:t>from the VO2-power regression established during the VO2max test</w:t>
      </w:r>
      <w:r w:rsidR="00784472">
        <w:rPr>
          <w:rFonts w:asciiTheme="minorHAnsi" w:hAnsiTheme="minorHAnsi"/>
          <w:color w:val="000000"/>
        </w:rPr>
        <w:t xml:space="preserve">. </w:t>
      </w:r>
    </w:p>
    <w:p w14:paraId="7564F68A" w14:textId="6FFF6241" w:rsidR="009A53A4" w:rsidRPr="002A033F" w:rsidRDefault="00C04D3D" w:rsidP="00FD2819">
      <w:pPr>
        <w:widowControl w:val="0"/>
        <w:tabs>
          <w:tab w:val="left" w:pos="220"/>
          <w:tab w:val="left" w:pos="720"/>
        </w:tabs>
        <w:autoSpaceDE w:val="0"/>
        <w:autoSpaceDN w:val="0"/>
        <w:adjustRightInd w:val="0"/>
        <w:spacing w:after="240"/>
        <w:rPr>
          <w:rFonts w:asciiTheme="minorHAnsi" w:hAnsiTheme="minorHAnsi"/>
          <w:color w:val="000000"/>
        </w:rPr>
      </w:pPr>
      <w:r w:rsidRPr="002A033F">
        <w:rPr>
          <w:rFonts w:asciiTheme="minorHAnsi" w:eastAsia="Times New Roman" w:hAnsiTheme="minorHAnsi" w:cs="Segoe UI"/>
          <w:b/>
          <w:bCs/>
          <w:i/>
          <w:lang w:eastAsia="en-US"/>
        </w:rPr>
        <w:t xml:space="preserve">Standardised Diet. </w:t>
      </w:r>
      <w:r w:rsidR="00FC63FE" w:rsidRPr="002A033F">
        <w:rPr>
          <w:rFonts w:asciiTheme="minorHAnsi" w:hAnsiTheme="minorHAnsi"/>
          <w:color w:val="000000"/>
        </w:rPr>
        <w:t>Each participant will receive the same food, the quantity will be relative to resting energy expenditure (R</w:t>
      </w:r>
      <w:r w:rsidR="00AF1EB3">
        <w:rPr>
          <w:rFonts w:asciiTheme="minorHAnsi" w:hAnsiTheme="minorHAnsi"/>
          <w:color w:val="000000"/>
        </w:rPr>
        <w:t>E</w:t>
      </w:r>
      <w:r w:rsidR="00FC63FE" w:rsidRPr="002A033F">
        <w:rPr>
          <w:rFonts w:asciiTheme="minorHAnsi" w:hAnsiTheme="minorHAnsi"/>
          <w:color w:val="000000"/>
        </w:rPr>
        <w:t xml:space="preserve">E). </w:t>
      </w:r>
      <w:r w:rsidR="00FC63FE" w:rsidRPr="002A033F">
        <w:rPr>
          <w:rFonts w:asciiTheme="minorHAnsi" w:eastAsia="Times New Roman" w:hAnsiTheme="minorHAnsi" w:cs="Segoe UI"/>
          <w:bCs/>
          <w:lang w:eastAsia="en-US"/>
        </w:rPr>
        <w:t xml:space="preserve">To individualise diets to each participant, daily energy intake is calculated by </w:t>
      </w:r>
      <w:r w:rsidR="00FC63FE" w:rsidRPr="002A033F">
        <w:rPr>
          <w:rFonts w:asciiTheme="minorHAnsi" w:hAnsiTheme="minorHAnsi"/>
          <w:color w:val="000000"/>
        </w:rPr>
        <w:t xml:space="preserve">the </w:t>
      </w:r>
      <w:r w:rsidR="00AF1EB3">
        <w:rPr>
          <w:rFonts w:asciiTheme="minorHAnsi" w:hAnsiTheme="minorHAnsi"/>
          <w:color w:val="000000"/>
        </w:rPr>
        <w:t>Cunningham</w:t>
      </w:r>
      <w:r w:rsidR="00FC63FE" w:rsidRPr="002A033F">
        <w:rPr>
          <w:rFonts w:asciiTheme="minorHAnsi" w:hAnsiTheme="minorHAnsi"/>
          <w:color w:val="000000"/>
        </w:rPr>
        <w:t xml:space="preserve"> equation w</w:t>
      </w:r>
      <w:r w:rsidR="00AF1EB3">
        <w:rPr>
          <w:rFonts w:asciiTheme="minorHAnsi" w:hAnsiTheme="minorHAnsi"/>
          <w:color w:val="000000"/>
        </w:rPr>
        <w:t>ill be</w:t>
      </w:r>
      <w:r w:rsidR="00FC63FE" w:rsidRPr="002A033F">
        <w:rPr>
          <w:rFonts w:asciiTheme="minorHAnsi" w:hAnsiTheme="minorHAnsi"/>
          <w:color w:val="000000"/>
        </w:rPr>
        <w:t xml:space="preserve"> used </w:t>
      </w:r>
      <w:r w:rsidR="00784472">
        <w:rPr>
          <w:rFonts w:asciiTheme="minorHAnsi" w:hAnsiTheme="minorHAnsi"/>
          <w:color w:val="000000"/>
        </w:rPr>
        <w:t>(4</w:t>
      </w:r>
      <w:r w:rsidR="00FC63FE" w:rsidRPr="002A033F">
        <w:rPr>
          <w:rFonts w:asciiTheme="minorHAnsi" w:hAnsiTheme="minorHAnsi"/>
          <w:color w:val="000000"/>
        </w:rPr>
        <w:t>),</w:t>
      </w:r>
      <w:r w:rsidR="00D94D0C">
        <w:rPr>
          <w:rFonts w:asciiTheme="minorHAnsi" w:hAnsiTheme="minorHAnsi"/>
          <w:color w:val="000000"/>
        </w:rPr>
        <w:t xml:space="preserve"> with energy from basal</w:t>
      </w:r>
      <w:r w:rsidR="00FC63FE" w:rsidRPr="002A033F">
        <w:rPr>
          <w:rFonts w:asciiTheme="minorHAnsi" w:hAnsiTheme="minorHAnsi"/>
          <w:color w:val="000000"/>
        </w:rPr>
        <w:t xml:space="preserve"> physical activity </w:t>
      </w:r>
      <w:r w:rsidR="00D94D0C">
        <w:rPr>
          <w:rFonts w:asciiTheme="minorHAnsi" w:hAnsiTheme="minorHAnsi"/>
          <w:color w:val="000000"/>
        </w:rPr>
        <w:t>accounted</w:t>
      </w:r>
      <w:r w:rsidR="00FC63FE" w:rsidRPr="002A033F">
        <w:rPr>
          <w:rFonts w:asciiTheme="minorHAnsi" w:hAnsiTheme="minorHAnsi"/>
          <w:color w:val="000000"/>
        </w:rPr>
        <w:t xml:space="preserve"> for </w:t>
      </w:r>
      <w:r w:rsidR="00D94D0C">
        <w:rPr>
          <w:rFonts w:asciiTheme="minorHAnsi" w:hAnsiTheme="minorHAnsi"/>
          <w:color w:val="000000"/>
        </w:rPr>
        <w:t>with</w:t>
      </w:r>
      <w:r w:rsidR="00FC63FE" w:rsidRPr="002A033F">
        <w:rPr>
          <w:rFonts w:asciiTheme="minorHAnsi" w:hAnsiTheme="minorHAnsi"/>
          <w:color w:val="000000"/>
        </w:rPr>
        <w:t xml:space="preserve"> </w:t>
      </w:r>
      <w:r w:rsidR="00D94D0C">
        <w:rPr>
          <w:rFonts w:asciiTheme="minorHAnsi" w:hAnsiTheme="minorHAnsi"/>
          <w:color w:val="000000"/>
        </w:rPr>
        <w:t>1.4*</w:t>
      </w:r>
      <w:r w:rsidR="00FC63FE" w:rsidRPr="002A033F">
        <w:rPr>
          <w:rFonts w:asciiTheme="minorHAnsi" w:hAnsiTheme="minorHAnsi"/>
          <w:color w:val="000000"/>
        </w:rPr>
        <w:t>RRE</w:t>
      </w:r>
      <w:r w:rsidR="0045601F">
        <w:rPr>
          <w:rFonts w:asciiTheme="minorHAnsi" w:hAnsiTheme="minorHAnsi"/>
          <w:color w:val="000000"/>
        </w:rPr>
        <w:t xml:space="preserve"> (</w:t>
      </w:r>
      <w:r w:rsidR="00784472">
        <w:rPr>
          <w:rFonts w:asciiTheme="minorHAnsi" w:hAnsiTheme="minorHAnsi"/>
          <w:color w:val="000000"/>
        </w:rPr>
        <w:t>5</w:t>
      </w:r>
      <w:r w:rsidR="00FC63FE" w:rsidRPr="002A033F">
        <w:rPr>
          <w:rFonts w:asciiTheme="minorHAnsi" w:hAnsiTheme="minorHAnsi"/>
          <w:color w:val="000000"/>
        </w:rPr>
        <w:t>).</w:t>
      </w:r>
      <w:r w:rsidR="009A53A4" w:rsidRPr="002A033F">
        <w:rPr>
          <w:rFonts w:asciiTheme="minorHAnsi" w:hAnsiTheme="minorHAnsi"/>
          <w:color w:val="000000"/>
        </w:rPr>
        <w:t xml:space="preserve"> On day 1, 90% of daily energy was provided at main meals</w:t>
      </w:r>
      <w:r w:rsidR="00657F6A">
        <w:rPr>
          <w:rFonts w:asciiTheme="minorHAnsi" w:hAnsiTheme="minorHAnsi"/>
          <w:color w:val="000000"/>
        </w:rPr>
        <w:t>:</w:t>
      </w:r>
      <w:r w:rsidR="009A53A4" w:rsidRPr="002A033F">
        <w:rPr>
          <w:rFonts w:asciiTheme="minorHAnsi" w:hAnsiTheme="minorHAnsi"/>
          <w:color w:val="000000"/>
        </w:rPr>
        <w:t xml:space="preserve"> 30% at each breakfast, lunch, and dinner and 10% of daily energy was </w:t>
      </w:r>
      <w:r w:rsidR="00E2005D" w:rsidRPr="002A033F">
        <w:rPr>
          <w:rFonts w:asciiTheme="minorHAnsi" w:hAnsiTheme="minorHAnsi"/>
          <w:color w:val="000000"/>
        </w:rPr>
        <w:t>a mid-afternoon</w:t>
      </w:r>
      <w:r w:rsidR="009A53A4" w:rsidRPr="002A033F">
        <w:rPr>
          <w:rFonts w:asciiTheme="minorHAnsi" w:hAnsiTheme="minorHAnsi"/>
          <w:color w:val="000000"/>
        </w:rPr>
        <w:t xml:space="preserve"> snack.</w:t>
      </w:r>
      <w:r w:rsidR="00E2005D" w:rsidRPr="002A033F">
        <w:rPr>
          <w:rFonts w:asciiTheme="minorHAnsi" w:hAnsiTheme="minorHAnsi"/>
          <w:color w:val="000000"/>
        </w:rPr>
        <w:t xml:space="preserve"> The </w:t>
      </w:r>
      <w:r w:rsidR="00FD2819" w:rsidRPr="002A033F">
        <w:rPr>
          <w:rFonts w:asciiTheme="minorHAnsi" w:hAnsiTheme="minorHAnsi"/>
          <w:color w:val="000000"/>
        </w:rPr>
        <w:t xml:space="preserve">macronutrient composition of </w:t>
      </w:r>
      <w:r w:rsidR="00E2005D" w:rsidRPr="002A033F">
        <w:rPr>
          <w:rFonts w:asciiTheme="minorHAnsi" w:hAnsiTheme="minorHAnsi"/>
          <w:color w:val="000000"/>
        </w:rPr>
        <w:t xml:space="preserve">the breakfast, lunch and snack meals </w:t>
      </w:r>
      <w:r w:rsidR="00657F6A">
        <w:rPr>
          <w:rFonts w:asciiTheme="minorHAnsi" w:hAnsiTheme="minorHAnsi"/>
          <w:color w:val="000000"/>
        </w:rPr>
        <w:t>will be</w:t>
      </w:r>
      <w:r w:rsidR="00E2005D" w:rsidRPr="002A033F">
        <w:rPr>
          <w:rFonts w:asciiTheme="minorHAnsi" w:hAnsiTheme="minorHAnsi"/>
          <w:color w:val="000000"/>
        </w:rPr>
        <w:t xml:space="preserve"> followed; </w:t>
      </w:r>
      <w:r w:rsidR="00FD2819" w:rsidRPr="002A033F">
        <w:rPr>
          <w:rFonts w:asciiTheme="minorHAnsi" w:hAnsiTheme="minorHAnsi"/>
          <w:color w:val="000000"/>
        </w:rPr>
        <w:t xml:space="preserve">~55% carbohydrate, ~30% fat and ~15% protein. All meals </w:t>
      </w:r>
      <w:r w:rsidR="00E2005D" w:rsidRPr="002A033F">
        <w:rPr>
          <w:rFonts w:asciiTheme="minorHAnsi" w:hAnsiTheme="minorHAnsi"/>
          <w:color w:val="000000"/>
        </w:rPr>
        <w:t>provided w</w:t>
      </w:r>
      <w:r w:rsidR="00657F6A">
        <w:rPr>
          <w:rFonts w:asciiTheme="minorHAnsi" w:hAnsiTheme="minorHAnsi"/>
          <w:color w:val="000000"/>
        </w:rPr>
        <w:t>ill be</w:t>
      </w:r>
      <w:r w:rsidR="00FD2819" w:rsidRPr="002A033F">
        <w:rPr>
          <w:rFonts w:asciiTheme="minorHAnsi" w:hAnsiTheme="minorHAnsi"/>
          <w:color w:val="000000"/>
        </w:rPr>
        <w:t xml:space="preserve"> pre</w:t>
      </w:r>
      <w:r w:rsidR="00B57356" w:rsidRPr="002A033F">
        <w:rPr>
          <w:rFonts w:asciiTheme="minorHAnsi" w:hAnsiTheme="minorHAnsi"/>
          <w:color w:val="000000"/>
        </w:rPr>
        <w:t xml:space="preserve">-packaged (e.g., </w:t>
      </w:r>
      <w:r w:rsidR="00F3154B" w:rsidRPr="002A033F">
        <w:rPr>
          <w:rFonts w:asciiTheme="minorHAnsi" w:hAnsiTheme="minorHAnsi"/>
          <w:color w:val="000000"/>
        </w:rPr>
        <w:t>yoghurt, muesli bars, pre-made meals etc</w:t>
      </w:r>
      <w:r w:rsidR="00FD2819" w:rsidRPr="002A033F">
        <w:rPr>
          <w:rFonts w:asciiTheme="minorHAnsi" w:hAnsiTheme="minorHAnsi"/>
          <w:color w:val="000000"/>
        </w:rPr>
        <w:t xml:space="preserve">) </w:t>
      </w:r>
      <w:r w:rsidR="00E2005D" w:rsidRPr="002A033F">
        <w:rPr>
          <w:rFonts w:asciiTheme="minorHAnsi" w:hAnsiTheme="minorHAnsi"/>
          <w:color w:val="000000"/>
        </w:rPr>
        <w:t>items</w:t>
      </w:r>
      <w:r w:rsidR="00657F6A">
        <w:rPr>
          <w:rFonts w:asciiTheme="minorHAnsi" w:hAnsiTheme="minorHAnsi"/>
          <w:color w:val="000000"/>
        </w:rPr>
        <w:t xml:space="preserve"> purchased from local supermarkets</w:t>
      </w:r>
      <w:r w:rsidR="00E2005D" w:rsidRPr="002A033F">
        <w:rPr>
          <w:rFonts w:asciiTheme="minorHAnsi" w:hAnsiTheme="minorHAnsi"/>
          <w:color w:val="000000"/>
        </w:rPr>
        <w:t xml:space="preserve">. </w:t>
      </w:r>
      <w:r w:rsidR="00FD2819" w:rsidRPr="002A033F">
        <w:rPr>
          <w:rFonts w:asciiTheme="minorHAnsi" w:hAnsiTheme="minorHAnsi"/>
          <w:color w:val="000000"/>
        </w:rPr>
        <w:t xml:space="preserve"> </w:t>
      </w:r>
    </w:p>
    <w:p w14:paraId="30B99895" w14:textId="10E5685E" w:rsidR="00D0526A" w:rsidRDefault="00E2005D" w:rsidP="002053A1">
      <w:pPr>
        <w:ind w:right="11" w:firstLine="284"/>
        <w:jc w:val="both"/>
        <w:rPr>
          <w:rFonts w:asciiTheme="minorHAnsi" w:hAnsiTheme="minorHAnsi"/>
          <w:color w:val="000000"/>
        </w:rPr>
      </w:pPr>
      <w:r w:rsidRPr="002A033F">
        <w:rPr>
          <w:rFonts w:asciiTheme="minorHAnsi" w:hAnsiTheme="minorHAnsi"/>
          <w:color w:val="000000"/>
        </w:rPr>
        <w:t xml:space="preserve">The day </w:t>
      </w:r>
      <w:r w:rsidR="00FE019D" w:rsidRPr="002A033F">
        <w:rPr>
          <w:rFonts w:asciiTheme="minorHAnsi" w:hAnsiTheme="minorHAnsi"/>
          <w:color w:val="000000"/>
        </w:rPr>
        <w:t xml:space="preserve">1 dinner </w:t>
      </w:r>
      <w:r w:rsidR="00120A97">
        <w:rPr>
          <w:rFonts w:asciiTheme="minorHAnsi" w:hAnsiTheme="minorHAnsi"/>
          <w:color w:val="000000"/>
        </w:rPr>
        <w:t>will</w:t>
      </w:r>
      <w:r w:rsidR="00FE019D" w:rsidRPr="002A033F">
        <w:rPr>
          <w:rFonts w:asciiTheme="minorHAnsi" w:hAnsiTheme="minorHAnsi"/>
          <w:color w:val="000000"/>
        </w:rPr>
        <w:t xml:space="preserve"> be consumed at 19</w:t>
      </w:r>
      <w:r w:rsidRPr="002A033F">
        <w:rPr>
          <w:rFonts w:asciiTheme="minorHAnsi" w:hAnsiTheme="minorHAnsi"/>
          <w:color w:val="000000"/>
        </w:rPr>
        <w:t>:00h</w:t>
      </w:r>
      <w:r w:rsidR="00120A97">
        <w:rPr>
          <w:rFonts w:asciiTheme="minorHAnsi" w:hAnsiTheme="minorHAnsi"/>
          <w:color w:val="000000"/>
        </w:rPr>
        <w:t xml:space="preserve"> in the lab</w:t>
      </w:r>
      <w:r w:rsidRPr="002A033F">
        <w:rPr>
          <w:rFonts w:asciiTheme="minorHAnsi" w:hAnsiTheme="minorHAnsi"/>
          <w:color w:val="000000"/>
        </w:rPr>
        <w:t xml:space="preserve"> and is LCHF dinner, which consists</w:t>
      </w:r>
      <w:r w:rsidR="00F3154B" w:rsidRPr="002A033F">
        <w:rPr>
          <w:rFonts w:asciiTheme="minorHAnsi" w:hAnsiTheme="minorHAnsi"/>
          <w:color w:val="000000"/>
        </w:rPr>
        <w:t xml:space="preserve"> of tuna, steamed veges, butter, almonds</w:t>
      </w:r>
      <w:r w:rsidRPr="002A033F">
        <w:rPr>
          <w:rFonts w:asciiTheme="minorHAnsi" w:hAnsiTheme="minorHAnsi"/>
          <w:color w:val="000000"/>
        </w:rPr>
        <w:t xml:space="preserve"> </w:t>
      </w:r>
      <w:r w:rsidR="00FD2819" w:rsidRPr="002A033F">
        <w:rPr>
          <w:rFonts w:asciiTheme="minorHAnsi" w:hAnsiTheme="minorHAnsi"/>
          <w:color w:val="000000"/>
        </w:rPr>
        <w:t xml:space="preserve">(~5/80/15% carbohydrate/fat/protein). </w:t>
      </w:r>
      <w:r w:rsidR="00EC77F9">
        <w:rPr>
          <w:rFonts w:asciiTheme="minorHAnsi" w:hAnsiTheme="minorHAnsi"/>
          <w:color w:val="000000"/>
        </w:rPr>
        <w:t>All</w:t>
      </w:r>
      <w:r w:rsidR="00120A97">
        <w:rPr>
          <w:rFonts w:asciiTheme="minorHAnsi" w:hAnsiTheme="minorHAnsi"/>
          <w:color w:val="000000"/>
        </w:rPr>
        <w:t xml:space="preserve"> subsequent</w:t>
      </w:r>
      <w:r w:rsidR="00EC77F9">
        <w:rPr>
          <w:rFonts w:asciiTheme="minorHAnsi" w:hAnsiTheme="minorHAnsi"/>
          <w:color w:val="000000"/>
        </w:rPr>
        <w:t xml:space="preserve"> meals</w:t>
      </w:r>
      <w:r w:rsidR="00804DF3">
        <w:rPr>
          <w:rFonts w:asciiTheme="minorHAnsi" w:hAnsiTheme="minorHAnsi"/>
          <w:color w:val="000000"/>
        </w:rPr>
        <w:t xml:space="preserve"> </w:t>
      </w:r>
      <w:r w:rsidR="006C34B4" w:rsidRPr="002A033F">
        <w:rPr>
          <w:rFonts w:asciiTheme="minorHAnsi" w:hAnsiTheme="minorHAnsi"/>
          <w:color w:val="000000"/>
        </w:rPr>
        <w:t>will be</w:t>
      </w:r>
      <w:r w:rsidR="00FD2819" w:rsidRPr="002A033F">
        <w:rPr>
          <w:rFonts w:asciiTheme="minorHAnsi" w:hAnsiTheme="minorHAnsi"/>
          <w:color w:val="000000"/>
        </w:rPr>
        <w:t xml:space="preserve"> </w:t>
      </w:r>
      <w:r w:rsidR="006C34B4" w:rsidRPr="002A033F">
        <w:rPr>
          <w:rFonts w:asciiTheme="minorHAnsi" w:hAnsiTheme="minorHAnsi"/>
          <w:color w:val="000000"/>
        </w:rPr>
        <w:t xml:space="preserve">consumed under free-living conditions and </w:t>
      </w:r>
      <w:r w:rsidRPr="002A033F">
        <w:rPr>
          <w:rFonts w:asciiTheme="minorHAnsi" w:hAnsiTheme="minorHAnsi"/>
          <w:color w:val="000000"/>
        </w:rPr>
        <w:t xml:space="preserve">will be </w:t>
      </w:r>
      <w:r w:rsidR="00FD2819" w:rsidRPr="002A033F">
        <w:rPr>
          <w:rFonts w:asciiTheme="minorHAnsi" w:hAnsiTheme="minorHAnsi"/>
          <w:color w:val="000000"/>
        </w:rPr>
        <w:t>pre-packaged mixed-macronutrient meals</w:t>
      </w:r>
      <w:r w:rsidR="002053A1">
        <w:rPr>
          <w:rFonts w:asciiTheme="minorHAnsi" w:hAnsiTheme="minorHAnsi"/>
          <w:color w:val="000000"/>
        </w:rPr>
        <w:t xml:space="preserve"> </w:t>
      </w:r>
      <w:r w:rsidR="009B6503">
        <w:rPr>
          <w:rFonts w:asciiTheme="minorHAnsi" w:hAnsiTheme="minorHAnsi"/>
          <w:color w:val="000000"/>
        </w:rPr>
        <w:t>following the same macronutrient slit as day 1</w:t>
      </w:r>
      <w:r w:rsidR="00804DF3">
        <w:rPr>
          <w:rFonts w:asciiTheme="minorHAnsi" w:hAnsiTheme="minorHAnsi"/>
          <w:color w:val="000000"/>
        </w:rPr>
        <w:t xml:space="preserve">. Breakfast </w:t>
      </w:r>
      <w:r w:rsidR="002053A1" w:rsidRPr="002A033F">
        <w:rPr>
          <w:rFonts w:asciiTheme="minorHAnsi" w:hAnsiTheme="minorHAnsi"/>
          <w:color w:val="000000"/>
        </w:rPr>
        <w:t xml:space="preserve">at 7:00h, </w:t>
      </w:r>
      <w:r w:rsidR="002053A1">
        <w:rPr>
          <w:rFonts w:asciiTheme="minorHAnsi" w:hAnsiTheme="minorHAnsi"/>
          <w:color w:val="000000"/>
        </w:rPr>
        <w:t xml:space="preserve">which </w:t>
      </w:r>
      <w:r w:rsidR="002053A1" w:rsidRPr="002A033F">
        <w:rPr>
          <w:rFonts w:asciiTheme="minorHAnsi" w:hAnsiTheme="minorHAnsi"/>
          <w:color w:val="000000"/>
        </w:rPr>
        <w:t xml:space="preserve">will be a high glucose meal consisting of 75g of glucose in the form of white bread, butter and jam. </w:t>
      </w:r>
      <w:r w:rsidRPr="002A033F">
        <w:rPr>
          <w:rFonts w:asciiTheme="minorHAnsi" w:hAnsiTheme="minorHAnsi"/>
          <w:color w:val="000000"/>
        </w:rPr>
        <w:t>Participants will be asked to record the</w:t>
      </w:r>
      <w:r w:rsidR="00E22CC8">
        <w:rPr>
          <w:rFonts w:asciiTheme="minorHAnsi" w:hAnsiTheme="minorHAnsi"/>
          <w:color w:val="000000"/>
        </w:rPr>
        <w:t xml:space="preserve"> actual exact start</w:t>
      </w:r>
      <w:r w:rsidRPr="002A033F">
        <w:rPr>
          <w:rFonts w:asciiTheme="minorHAnsi" w:hAnsiTheme="minorHAnsi"/>
          <w:color w:val="000000"/>
        </w:rPr>
        <w:t xml:space="preserve"> time and food they ate/drank under free living conditions through diet recall sheets provided. </w:t>
      </w:r>
      <w:r w:rsidR="00096F2E" w:rsidRPr="002A033F">
        <w:rPr>
          <w:rFonts w:asciiTheme="minorHAnsi" w:hAnsiTheme="minorHAnsi"/>
          <w:color w:val="000000"/>
        </w:rPr>
        <w:t>Wate</w:t>
      </w:r>
      <w:r w:rsidR="0056348F">
        <w:rPr>
          <w:rFonts w:asciiTheme="minorHAnsi" w:hAnsiTheme="minorHAnsi"/>
          <w:color w:val="000000"/>
        </w:rPr>
        <w:t>r</w:t>
      </w:r>
      <w:r w:rsidR="00096F2E" w:rsidRPr="002A033F">
        <w:rPr>
          <w:rFonts w:asciiTheme="minorHAnsi" w:hAnsiTheme="minorHAnsi"/>
          <w:color w:val="000000"/>
        </w:rPr>
        <w:t xml:space="preserve"> and other non-caloric beverages will be allowed with</w:t>
      </w:r>
      <w:r w:rsidR="00E22CC8">
        <w:rPr>
          <w:rFonts w:asciiTheme="minorHAnsi" w:hAnsiTheme="minorHAnsi"/>
          <w:color w:val="000000"/>
        </w:rPr>
        <w:t>in</w:t>
      </w:r>
      <w:r w:rsidR="00096F2E" w:rsidRPr="002A033F">
        <w:rPr>
          <w:rFonts w:asciiTheme="minorHAnsi" w:hAnsiTheme="minorHAnsi"/>
          <w:color w:val="000000"/>
        </w:rPr>
        <w:t xml:space="preserve"> a prescribed maximum quantity</w:t>
      </w:r>
      <w:r w:rsidR="0056348F">
        <w:rPr>
          <w:rFonts w:asciiTheme="minorHAnsi" w:hAnsiTheme="minorHAnsi"/>
          <w:color w:val="000000"/>
        </w:rPr>
        <w:t xml:space="preserve"> of caffeinated beverages of 3 per test day</w:t>
      </w:r>
      <w:r w:rsidR="00096F2E" w:rsidRPr="002A033F">
        <w:rPr>
          <w:rFonts w:asciiTheme="minorHAnsi" w:hAnsiTheme="minorHAnsi"/>
          <w:color w:val="000000"/>
        </w:rPr>
        <w:t>.</w:t>
      </w:r>
    </w:p>
    <w:p w14:paraId="494B8641" w14:textId="77777777" w:rsidR="00120A97" w:rsidRPr="002A033F" w:rsidRDefault="00120A97" w:rsidP="002053A1">
      <w:pPr>
        <w:ind w:right="11" w:firstLine="284"/>
        <w:jc w:val="both"/>
        <w:rPr>
          <w:rFonts w:asciiTheme="minorHAnsi" w:hAnsiTheme="minorHAnsi"/>
          <w:color w:val="000000"/>
        </w:rPr>
      </w:pPr>
    </w:p>
    <w:p w14:paraId="528E1564" w14:textId="1CEA2BE5" w:rsidR="00D56F73" w:rsidRPr="002A033F" w:rsidRDefault="00C04D3D" w:rsidP="00FD2819">
      <w:pPr>
        <w:widowControl w:val="0"/>
        <w:tabs>
          <w:tab w:val="left" w:pos="220"/>
          <w:tab w:val="left" w:pos="720"/>
        </w:tabs>
        <w:autoSpaceDE w:val="0"/>
        <w:autoSpaceDN w:val="0"/>
        <w:adjustRightInd w:val="0"/>
        <w:spacing w:after="240"/>
        <w:rPr>
          <w:rFonts w:asciiTheme="minorHAnsi" w:hAnsiTheme="minorHAnsi"/>
          <w:color w:val="000000"/>
        </w:rPr>
      </w:pPr>
      <w:r w:rsidRPr="002A033F">
        <w:rPr>
          <w:rFonts w:asciiTheme="minorHAnsi" w:eastAsia="Times New Roman" w:hAnsiTheme="minorHAnsi" w:cs="Segoe UI"/>
          <w:b/>
          <w:bCs/>
          <w:i/>
          <w:lang w:eastAsia="en-US"/>
        </w:rPr>
        <w:t xml:space="preserve">Continuous Glucose Monitoring. </w:t>
      </w:r>
      <w:r w:rsidR="00997239" w:rsidRPr="002A033F">
        <w:rPr>
          <w:rFonts w:asciiTheme="minorHAnsi" w:hAnsiTheme="minorHAnsi"/>
          <w:color w:val="000000"/>
        </w:rPr>
        <w:t xml:space="preserve">To measure blood glucose levels, CGM </w:t>
      </w:r>
      <w:r w:rsidR="00BF1F9E">
        <w:rPr>
          <w:rFonts w:asciiTheme="minorHAnsi" w:hAnsiTheme="minorHAnsi"/>
          <w:color w:val="000000"/>
        </w:rPr>
        <w:t>will be</w:t>
      </w:r>
      <w:r w:rsidR="00997239" w:rsidRPr="002A033F">
        <w:rPr>
          <w:rFonts w:asciiTheme="minorHAnsi" w:hAnsiTheme="minorHAnsi"/>
          <w:color w:val="000000"/>
        </w:rPr>
        <w:t xml:space="preserve"> used </w:t>
      </w:r>
      <w:r w:rsidR="00FD2819" w:rsidRPr="002A033F">
        <w:rPr>
          <w:rFonts w:asciiTheme="minorHAnsi" w:hAnsiTheme="minorHAnsi"/>
          <w:color w:val="000000"/>
        </w:rPr>
        <w:t xml:space="preserve">throughout each </w:t>
      </w:r>
      <w:r w:rsidR="00997239" w:rsidRPr="002A033F">
        <w:rPr>
          <w:rFonts w:asciiTheme="minorHAnsi" w:hAnsiTheme="minorHAnsi"/>
          <w:color w:val="000000"/>
        </w:rPr>
        <w:t xml:space="preserve">of the </w:t>
      </w:r>
      <w:r w:rsidR="00FD2819" w:rsidRPr="002A033F">
        <w:rPr>
          <w:rFonts w:asciiTheme="minorHAnsi" w:hAnsiTheme="minorHAnsi"/>
          <w:color w:val="000000"/>
        </w:rPr>
        <w:t>2-day trial</w:t>
      </w:r>
      <w:r w:rsidR="00997239" w:rsidRPr="002A033F">
        <w:rPr>
          <w:rFonts w:asciiTheme="minorHAnsi" w:hAnsiTheme="minorHAnsi"/>
          <w:color w:val="000000"/>
        </w:rPr>
        <w:t>s</w:t>
      </w:r>
      <w:r w:rsidR="00FD2819" w:rsidRPr="002A033F">
        <w:rPr>
          <w:rFonts w:asciiTheme="minorHAnsi" w:hAnsiTheme="minorHAnsi"/>
          <w:color w:val="000000"/>
        </w:rPr>
        <w:t xml:space="preserve">. </w:t>
      </w:r>
      <w:r w:rsidR="00997239" w:rsidRPr="002A033F">
        <w:rPr>
          <w:rFonts w:asciiTheme="minorHAnsi" w:hAnsiTheme="minorHAnsi"/>
          <w:color w:val="000000"/>
        </w:rPr>
        <w:t>GCM is a tool to identify glyc</w:t>
      </w:r>
      <w:r w:rsidR="00BF1F9E">
        <w:rPr>
          <w:rFonts w:asciiTheme="minorHAnsi" w:hAnsiTheme="minorHAnsi"/>
          <w:color w:val="000000"/>
        </w:rPr>
        <w:t>a</w:t>
      </w:r>
      <w:r w:rsidR="00997239" w:rsidRPr="002A033F">
        <w:rPr>
          <w:rFonts w:asciiTheme="minorHAnsi" w:hAnsiTheme="minorHAnsi"/>
          <w:color w:val="000000"/>
        </w:rPr>
        <w:t>emic res</w:t>
      </w:r>
      <w:r w:rsidR="009A53A4" w:rsidRPr="002A033F">
        <w:rPr>
          <w:rFonts w:asciiTheme="minorHAnsi" w:hAnsiTheme="minorHAnsi"/>
          <w:color w:val="000000"/>
        </w:rPr>
        <w:t>ponse to food and exercise ou</w:t>
      </w:r>
      <w:r w:rsidR="00997239" w:rsidRPr="002A033F">
        <w:rPr>
          <w:rFonts w:asciiTheme="minorHAnsi" w:hAnsiTheme="minorHAnsi"/>
          <w:color w:val="000000"/>
        </w:rPr>
        <w:t>tside of the laboratory setting</w:t>
      </w:r>
      <w:r w:rsidR="004615ED">
        <w:rPr>
          <w:rFonts w:asciiTheme="minorHAnsi" w:hAnsiTheme="minorHAnsi"/>
          <w:color w:val="000000"/>
        </w:rPr>
        <w:t xml:space="preserve"> (6</w:t>
      </w:r>
      <w:r w:rsidR="00FD2819" w:rsidRPr="002A033F">
        <w:rPr>
          <w:rFonts w:asciiTheme="minorHAnsi" w:hAnsiTheme="minorHAnsi"/>
          <w:color w:val="000000"/>
        </w:rPr>
        <w:t xml:space="preserve">). </w:t>
      </w:r>
      <w:r w:rsidR="00C76C39" w:rsidRPr="002A033F">
        <w:rPr>
          <w:rFonts w:asciiTheme="minorHAnsi" w:hAnsiTheme="minorHAnsi"/>
          <w:color w:val="000000"/>
        </w:rPr>
        <w:t xml:space="preserve">The </w:t>
      </w:r>
      <w:r w:rsidR="00FD2819" w:rsidRPr="002A033F">
        <w:rPr>
          <w:rFonts w:asciiTheme="minorHAnsi" w:hAnsiTheme="minorHAnsi"/>
          <w:color w:val="000000"/>
        </w:rPr>
        <w:t>sensor</w:t>
      </w:r>
      <w:r w:rsidR="00C76C39" w:rsidRPr="002A033F">
        <w:rPr>
          <w:rFonts w:asciiTheme="minorHAnsi" w:hAnsiTheme="minorHAnsi"/>
          <w:color w:val="000000"/>
        </w:rPr>
        <w:t>s</w:t>
      </w:r>
      <w:r w:rsidR="00FD2819" w:rsidRPr="002A033F">
        <w:rPr>
          <w:rFonts w:asciiTheme="minorHAnsi" w:hAnsiTheme="minorHAnsi"/>
          <w:color w:val="000000"/>
        </w:rPr>
        <w:t xml:space="preserve"> </w:t>
      </w:r>
      <w:r w:rsidR="00DA4A4B" w:rsidRPr="002A033F">
        <w:rPr>
          <w:rFonts w:asciiTheme="minorHAnsi" w:hAnsiTheme="minorHAnsi"/>
          <w:color w:val="000000"/>
        </w:rPr>
        <w:t>(</w:t>
      </w:r>
      <w:proofErr w:type="spellStart"/>
      <w:r w:rsidR="00DA4A4B" w:rsidRPr="002A033F">
        <w:rPr>
          <w:rFonts w:asciiTheme="minorHAnsi" w:hAnsiTheme="minorHAnsi"/>
          <w:color w:val="000000"/>
        </w:rPr>
        <w:t>dexcom</w:t>
      </w:r>
      <w:proofErr w:type="spellEnd"/>
      <w:r w:rsidR="00DA4A4B" w:rsidRPr="002A033F">
        <w:rPr>
          <w:rFonts w:asciiTheme="minorHAnsi" w:hAnsiTheme="minorHAnsi"/>
          <w:color w:val="000000"/>
        </w:rPr>
        <w:t>) which record interstitial blood glucose concentration will be inserted into the upper arm 24 hours prior to the first meal of the trial to be consumed. Blood glucose information recorded on the sensor will be read through a transmitter and rec</w:t>
      </w:r>
      <w:r w:rsidR="002A033F">
        <w:rPr>
          <w:rFonts w:asciiTheme="minorHAnsi" w:hAnsiTheme="minorHAnsi"/>
          <w:color w:val="000000"/>
        </w:rPr>
        <w:t>o</w:t>
      </w:r>
      <w:r w:rsidR="00DA4A4B" w:rsidRPr="002A033F">
        <w:rPr>
          <w:rFonts w:asciiTheme="minorHAnsi" w:hAnsiTheme="minorHAnsi"/>
          <w:color w:val="000000"/>
        </w:rPr>
        <w:t xml:space="preserve">rded through the </w:t>
      </w:r>
      <w:proofErr w:type="spellStart"/>
      <w:r w:rsidR="00DA4A4B" w:rsidRPr="002A033F">
        <w:rPr>
          <w:rFonts w:asciiTheme="minorHAnsi" w:hAnsiTheme="minorHAnsi"/>
          <w:color w:val="000000"/>
        </w:rPr>
        <w:t>dexcom</w:t>
      </w:r>
      <w:proofErr w:type="spellEnd"/>
      <w:r w:rsidR="00DA4A4B" w:rsidRPr="002A033F">
        <w:rPr>
          <w:rFonts w:asciiTheme="minorHAnsi" w:hAnsiTheme="minorHAnsi"/>
          <w:color w:val="000000"/>
        </w:rPr>
        <w:t xml:space="preserve"> clarity software. </w:t>
      </w:r>
    </w:p>
    <w:p w14:paraId="5FD2999A" w14:textId="3F87A726" w:rsidR="00074FDC" w:rsidRPr="002A033F" w:rsidRDefault="00BA1699" w:rsidP="00074FDC">
      <w:pPr>
        <w:ind w:right="11" w:firstLine="284"/>
        <w:jc w:val="both"/>
        <w:rPr>
          <w:rFonts w:asciiTheme="minorHAnsi" w:eastAsia="Times New Roman" w:hAnsiTheme="minorHAnsi" w:cs="Segoe UI"/>
          <w:iCs/>
          <w:lang w:eastAsia="en-US"/>
        </w:rPr>
      </w:pPr>
      <w:r w:rsidRPr="002A033F">
        <w:rPr>
          <w:rFonts w:asciiTheme="minorHAnsi" w:eastAsia="Times New Roman" w:hAnsiTheme="minorHAnsi" w:cs="Segoe UI"/>
          <w:b/>
          <w:bCs/>
          <w:i/>
          <w:lang w:eastAsia="en-US"/>
        </w:rPr>
        <w:t xml:space="preserve">Statistical analysis. </w:t>
      </w:r>
      <w:r w:rsidR="004612A5" w:rsidRPr="002A033F">
        <w:rPr>
          <w:rFonts w:asciiTheme="minorHAnsi" w:eastAsia="Times New Roman" w:hAnsiTheme="minorHAnsi" w:cs="Segoe UI"/>
          <w:iCs/>
          <w:lang w:eastAsia="en-US"/>
        </w:rPr>
        <w:t>Treatment effects on outcomes will be estimated with mixed models in SAS</w:t>
      </w:r>
      <w:r w:rsidR="00EB07A4" w:rsidRPr="002A033F">
        <w:rPr>
          <w:rFonts w:asciiTheme="minorHAnsi" w:eastAsia="Times New Roman" w:hAnsiTheme="minorHAnsi" w:cs="Segoe UI"/>
          <w:iCs/>
          <w:lang w:eastAsia="en-US"/>
        </w:rPr>
        <w:t>. All data except psychometric will be log-transformed prior to analysis</w:t>
      </w:r>
      <w:r w:rsidR="000E2AA2" w:rsidRPr="002A033F">
        <w:rPr>
          <w:rFonts w:asciiTheme="minorHAnsi" w:eastAsia="Times New Roman" w:hAnsiTheme="minorHAnsi" w:cs="Segoe UI"/>
          <w:iCs/>
          <w:lang w:eastAsia="en-US"/>
        </w:rPr>
        <w:t xml:space="preserve">. Fixed effects </w:t>
      </w:r>
      <w:r w:rsidR="000D59E4" w:rsidRPr="002A033F">
        <w:rPr>
          <w:rFonts w:asciiTheme="minorHAnsi" w:eastAsia="Times New Roman" w:hAnsiTheme="minorHAnsi" w:cs="Segoe UI"/>
          <w:iCs/>
          <w:lang w:eastAsia="en-US"/>
        </w:rPr>
        <w:t>will be</w:t>
      </w:r>
      <w:r w:rsidR="00F63F9E" w:rsidRPr="002A033F">
        <w:rPr>
          <w:rFonts w:asciiTheme="minorHAnsi" w:eastAsia="Times New Roman" w:hAnsiTheme="minorHAnsi" w:cs="Segoe UI"/>
          <w:iCs/>
          <w:lang w:eastAsia="en-US"/>
        </w:rPr>
        <w:t xml:space="preserve"> treatment</w:t>
      </w:r>
      <w:r w:rsidR="000D59E4" w:rsidRPr="002A033F">
        <w:rPr>
          <w:rFonts w:asciiTheme="minorHAnsi" w:eastAsia="Times New Roman" w:hAnsiTheme="minorHAnsi" w:cs="Segoe UI"/>
          <w:iCs/>
          <w:lang w:eastAsia="en-US"/>
        </w:rPr>
        <w:t>,</w:t>
      </w:r>
      <w:r w:rsidR="00F63F9E" w:rsidRPr="002A033F">
        <w:rPr>
          <w:rFonts w:asciiTheme="minorHAnsi" w:eastAsia="Times New Roman" w:hAnsiTheme="minorHAnsi" w:cs="Segoe UI"/>
          <w:iCs/>
          <w:lang w:eastAsia="en-US"/>
        </w:rPr>
        <w:t xml:space="preserve"> </w:t>
      </w:r>
      <w:r w:rsidR="00ED0AF8" w:rsidRPr="002A033F">
        <w:rPr>
          <w:rFonts w:asciiTheme="minorHAnsi" w:eastAsia="Times New Roman" w:hAnsiTheme="minorHAnsi" w:cs="Segoe UI"/>
          <w:iCs/>
          <w:lang w:eastAsia="en-US"/>
        </w:rPr>
        <w:t>period</w:t>
      </w:r>
      <w:r w:rsidR="000E2AA2" w:rsidRPr="002A033F">
        <w:rPr>
          <w:rFonts w:asciiTheme="minorHAnsi" w:eastAsia="Times New Roman" w:hAnsiTheme="minorHAnsi" w:cs="Segoe UI"/>
          <w:iCs/>
          <w:lang w:eastAsia="en-US"/>
        </w:rPr>
        <w:t xml:space="preserve"> </w:t>
      </w:r>
      <w:r w:rsidR="00ED0AF8" w:rsidRPr="002A033F">
        <w:rPr>
          <w:rFonts w:asciiTheme="minorHAnsi" w:eastAsia="Times New Roman" w:hAnsiTheme="minorHAnsi" w:cs="Segoe UI"/>
          <w:iCs/>
          <w:lang w:eastAsia="en-US"/>
        </w:rPr>
        <w:t xml:space="preserve">and sequence </w:t>
      </w:r>
      <w:r w:rsidR="0081561B" w:rsidRPr="002A033F">
        <w:rPr>
          <w:rFonts w:asciiTheme="minorHAnsi" w:eastAsia="Times New Roman" w:hAnsiTheme="minorHAnsi" w:cs="Segoe UI"/>
          <w:iCs/>
          <w:lang w:eastAsia="en-US"/>
        </w:rPr>
        <w:t>account</w:t>
      </w:r>
      <w:r w:rsidR="000D59E4" w:rsidRPr="002A033F">
        <w:rPr>
          <w:rFonts w:asciiTheme="minorHAnsi" w:eastAsia="Times New Roman" w:hAnsiTheme="minorHAnsi" w:cs="Segoe UI"/>
          <w:iCs/>
          <w:lang w:eastAsia="en-US"/>
        </w:rPr>
        <w:t>ing</w:t>
      </w:r>
      <w:r w:rsidR="0081561B" w:rsidRPr="002A033F">
        <w:rPr>
          <w:rFonts w:asciiTheme="minorHAnsi" w:eastAsia="Times New Roman" w:hAnsiTheme="minorHAnsi" w:cs="Segoe UI"/>
          <w:iCs/>
          <w:lang w:eastAsia="en-US"/>
        </w:rPr>
        <w:t xml:space="preserve"> for familiarization, adaptation, or fatigue</w:t>
      </w:r>
      <w:r w:rsidR="00F63F9E" w:rsidRPr="002A033F">
        <w:rPr>
          <w:rFonts w:asciiTheme="minorHAnsi" w:eastAsia="Times New Roman" w:hAnsiTheme="minorHAnsi" w:cs="Segoe UI"/>
          <w:iCs/>
          <w:lang w:eastAsia="en-US"/>
        </w:rPr>
        <w:t xml:space="preserve"> </w:t>
      </w:r>
      <w:r w:rsidR="0081561B" w:rsidRPr="002A033F">
        <w:rPr>
          <w:rFonts w:asciiTheme="minorHAnsi" w:eastAsia="Times New Roman" w:hAnsiTheme="minorHAnsi" w:cs="Segoe UI"/>
          <w:iCs/>
          <w:lang w:eastAsia="en-US"/>
        </w:rPr>
        <w:t>effects between consecutive trials</w:t>
      </w:r>
      <w:r w:rsidR="000A15E8" w:rsidRPr="002A033F">
        <w:rPr>
          <w:rFonts w:asciiTheme="minorHAnsi" w:eastAsia="Times New Roman" w:hAnsiTheme="minorHAnsi" w:cs="Segoe UI"/>
          <w:iCs/>
          <w:lang w:eastAsia="en-US"/>
        </w:rPr>
        <w:t xml:space="preserve"> and the order of exposure</w:t>
      </w:r>
      <w:r w:rsidR="0081561B" w:rsidRPr="002A033F">
        <w:rPr>
          <w:rFonts w:asciiTheme="minorHAnsi" w:eastAsia="Times New Roman" w:hAnsiTheme="minorHAnsi" w:cs="Segoe UI"/>
          <w:iCs/>
          <w:lang w:eastAsia="en-US"/>
        </w:rPr>
        <w:t xml:space="preserve">. For </w:t>
      </w:r>
      <w:r w:rsidR="000A15E8" w:rsidRPr="002A033F">
        <w:rPr>
          <w:rFonts w:asciiTheme="minorHAnsi" w:eastAsia="Times New Roman" w:hAnsiTheme="minorHAnsi" w:cs="Segoe UI"/>
          <w:iCs/>
          <w:lang w:eastAsia="en-US"/>
        </w:rPr>
        <w:t>repeated-measures</w:t>
      </w:r>
      <w:r w:rsidR="0081561B" w:rsidRPr="002A033F">
        <w:rPr>
          <w:rFonts w:asciiTheme="minorHAnsi" w:eastAsia="Times New Roman" w:hAnsiTheme="minorHAnsi" w:cs="Segoe UI"/>
          <w:iCs/>
          <w:lang w:eastAsia="en-US"/>
        </w:rPr>
        <w:t xml:space="preserve"> data, the</w:t>
      </w:r>
      <w:r w:rsidR="000A15E8" w:rsidRPr="002A033F">
        <w:rPr>
          <w:rFonts w:asciiTheme="minorHAnsi" w:eastAsia="Times New Roman" w:hAnsiTheme="minorHAnsi" w:cs="Segoe UI"/>
          <w:iCs/>
          <w:lang w:eastAsia="en-US"/>
        </w:rPr>
        <w:t xml:space="preserve"> </w:t>
      </w:r>
      <w:r w:rsidR="0081561B" w:rsidRPr="002A033F">
        <w:rPr>
          <w:rFonts w:asciiTheme="minorHAnsi" w:eastAsia="Times New Roman" w:hAnsiTheme="minorHAnsi" w:cs="Segoe UI"/>
          <w:iCs/>
          <w:lang w:eastAsia="en-US"/>
        </w:rPr>
        <w:t xml:space="preserve">x-axis </w:t>
      </w:r>
      <w:r w:rsidR="0081561B" w:rsidRPr="002A033F">
        <w:rPr>
          <w:rFonts w:asciiTheme="minorHAnsi" w:eastAsia="Times New Roman" w:hAnsiTheme="minorHAnsi" w:cs="Segoe UI"/>
          <w:iCs/>
          <w:lang w:eastAsia="en-US"/>
        </w:rPr>
        <w:lastRenderedPageBreak/>
        <w:t>variable w</w:t>
      </w:r>
      <w:r w:rsidR="00474FC6" w:rsidRPr="002A033F">
        <w:rPr>
          <w:rFonts w:asciiTheme="minorHAnsi" w:eastAsia="Times New Roman" w:hAnsiTheme="minorHAnsi" w:cs="Segoe UI"/>
          <w:iCs/>
          <w:lang w:eastAsia="en-US"/>
        </w:rPr>
        <w:t>ill be</w:t>
      </w:r>
      <w:r w:rsidR="0081561B" w:rsidRPr="002A033F">
        <w:rPr>
          <w:rFonts w:asciiTheme="minorHAnsi" w:eastAsia="Times New Roman" w:hAnsiTheme="minorHAnsi" w:cs="Segoe UI"/>
          <w:iCs/>
          <w:lang w:eastAsia="en-US"/>
        </w:rPr>
        <w:t xml:space="preserve"> </w:t>
      </w:r>
      <w:proofErr w:type="spellStart"/>
      <w:r w:rsidR="0081561B" w:rsidRPr="002A033F">
        <w:rPr>
          <w:rFonts w:asciiTheme="minorHAnsi" w:eastAsia="Times New Roman" w:hAnsiTheme="minorHAnsi" w:cs="Segoe UI"/>
          <w:iCs/>
          <w:lang w:eastAsia="en-US"/>
        </w:rPr>
        <w:t>centered</w:t>
      </w:r>
      <w:proofErr w:type="spellEnd"/>
      <w:r w:rsidR="0081561B" w:rsidRPr="002A033F">
        <w:rPr>
          <w:rFonts w:asciiTheme="minorHAnsi" w:eastAsia="Times New Roman" w:hAnsiTheme="minorHAnsi" w:cs="Segoe UI"/>
          <w:iCs/>
          <w:lang w:eastAsia="en-US"/>
        </w:rPr>
        <w:t xml:space="preserve"> for linear </w:t>
      </w:r>
      <w:proofErr w:type="spellStart"/>
      <w:r w:rsidR="0081561B" w:rsidRPr="002A033F">
        <w:rPr>
          <w:rFonts w:asciiTheme="minorHAnsi" w:eastAsia="Times New Roman" w:hAnsiTheme="minorHAnsi" w:cs="Segoe UI"/>
          <w:iCs/>
          <w:lang w:eastAsia="en-US"/>
        </w:rPr>
        <w:t>modeling</w:t>
      </w:r>
      <w:proofErr w:type="spellEnd"/>
      <w:r w:rsidR="0081561B" w:rsidRPr="002A033F">
        <w:rPr>
          <w:rFonts w:asciiTheme="minorHAnsi" w:eastAsia="Times New Roman" w:hAnsiTheme="minorHAnsi" w:cs="Segoe UI"/>
          <w:iCs/>
          <w:lang w:eastAsia="en-US"/>
        </w:rPr>
        <w:t>.</w:t>
      </w:r>
      <w:r w:rsidR="00CB15A6" w:rsidRPr="002A033F">
        <w:rPr>
          <w:rFonts w:asciiTheme="minorHAnsi" w:eastAsia="Times New Roman" w:hAnsiTheme="minorHAnsi" w:cs="Segoe UI"/>
          <w:iCs/>
          <w:lang w:eastAsia="en-US"/>
        </w:rPr>
        <w:t xml:space="preserve"> </w:t>
      </w:r>
      <w:r w:rsidR="00CB2B16">
        <w:rPr>
          <w:rFonts w:asciiTheme="minorHAnsi" w:eastAsia="Times New Roman" w:hAnsiTheme="minorHAnsi" w:cs="Segoe UI"/>
          <w:iCs/>
          <w:lang w:eastAsia="en-US"/>
        </w:rPr>
        <w:t>GCM data will be adjusted for the Day 1 prior to exercise glycaemic response, as a baseline covariate.</w:t>
      </w:r>
    </w:p>
    <w:p w14:paraId="2B2AD6F5" w14:textId="77777777" w:rsidR="00D72E01" w:rsidRPr="002A033F" w:rsidRDefault="00D72E01" w:rsidP="00074FDC">
      <w:pPr>
        <w:ind w:right="11" w:firstLine="284"/>
        <w:jc w:val="both"/>
        <w:rPr>
          <w:rFonts w:asciiTheme="minorHAnsi" w:eastAsia="Times New Roman" w:hAnsiTheme="minorHAnsi" w:cs="Segoe UI"/>
          <w:iCs/>
          <w:lang w:eastAsia="en-US"/>
        </w:rPr>
      </w:pPr>
    </w:p>
    <w:p w14:paraId="0368215E" w14:textId="0C450134" w:rsidR="008F5D0E" w:rsidRPr="002A033F" w:rsidRDefault="003B0A3A" w:rsidP="00F943CC">
      <w:pPr>
        <w:ind w:right="11"/>
        <w:jc w:val="both"/>
        <w:rPr>
          <w:rFonts w:asciiTheme="minorHAnsi" w:eastAsia="Times New Roman" w:hAnsiTheme="minorHAnsi" w:cs="Segoe UI"/>
          <w:iCs/>
          <w:lang w:eastAsia="en-US"/>
        </w:rPr>
      </w:pPr>
      <w:r w:rsidRPr="002A033F">
        <w:rPr>
          <w:rFonts w:asciiTheme="minorHAnsi" w:eastAsia="Times New Roman" w:hAnsiTheme="minorHAnsi" w:cs="Segoe UI"/>
          <w:b/>
          <w:bCs/>
          <w:iCs/>
          <w:lang w:eastAsia="en-US"/>
        </w:rPr>
        <w:t>Planning</w:t>
      </w:r>
      <w:r w:rsidR="008F77FD" w:rsidRPr="002A033F">
        <w:rPr>
          <w:rFonts w:asciiTheme="minorHAnsi" w:eastAsia="Times New Roman" w:hAnsiTheme="minorHAnsi" w:cs="Segoe UI"/>
          <w:b/>
          <w:bCs/>
          <w:iCs/>
          <w:lang w:eastAsia="en-US"/>
        </w:rPr>
        <w:t xml:space="preserve">, </w:t>
      </w:r>
      <w:r w:rsidRPr="002A033F">
        <w:rPr>
          <w:rFonts w:asciiTheme="minorHAnsi" w:eastAsia="Times New Roman" w:hAnsiTheme="minorHAnsi" w:cs="Segoe UI"/>
          <w:b/>
          <w:bCs/>
          <w:iCs/>
          <w:lang w:eastAsia="en-US"/>
        </w:rPr>
        <w:t>Timeline</w:t>
      </w:r>
      <w:r w:rsidR="008F77FD" w:rsidRPr="002A033F">
        <w:rPr>
          <w:rFonts w:asciiTheme="minorHAnsi" w:eastAsia="Times New Roman" w:hAnsiTheme="minorHAnsi" w:cs="Segoe UI"/>
          <w:b/>
          <w:bCs/>
          <w:iCs/>
          <w:lang w:eastAsia="en-US"/>
        </w:rPr>
        <w:t>,</w:t>
      </w:r>
      <w:r w:rsidR="00420ADA" w:rsidRPr="002A033F">
        <w:rPr>
          <w:rFonts w:asciiTheme="minorHAnsi" w:eastAsia="Times New Roman" w:hAnsiTheme="minorHAnsi" w:cs="Segoe UI"/>
          <w:b/>
          <w:bCs/>
          <w:iCs/>
          <w:lang w:eastAsia="en-US"/>
        </w:rPr>
        <w:t xml:space="preserve"> Milestones,</w:t>
      </w:r>
      <w:r w:rsidR="008F77FD" w:rsidRPr="002A033F">
        <w:rPr>
          <w:rFonts w:asciiTheme="minorHAnsi" w:eastAsia="Times New Roman" w:hAnsiTheme="minorHAnsi" w:cs="Segoe UI"/>
          <w:b/>
          <w:bCs/>
          <w:iCs/>
          <w:lang w:eastAsia="en-US"/>
        </w:rPr>
        <w:t xml:space="preserve"> and </w:t>
      </w:r>
      <w:r w:rsidR="00420ADA" w:rsidRPr="002A033F">
        <w:rPr>
          <w:rFonts w:asciiTheme="minorHAnsi" w:eastAsia="Times New Roman" w:hAnsiTheme="minorHAnsi" w:cs="Segoe UI"/>
          <w:b/>
          <w:bCs/>
          <w:iCs/>
          <w:lang w:eastAsia="en-US"/>
        </w:rPr>
        <w:t>Personnel Involvement</w:t>
      </w:r>
    </w:p>
    <w:p w14:paraId="32A14FE2" w14:textId="0BFEADA2" w:rsidR="009F6FFA" w:rsidRPr="002A033F" w:rsidRDefault="008F5D0E" w:rsidP="005F0A0B">
      <w:pPr>
        <w:ind w:right="11"/>
        <w:jc w:val="both"/>
        <w:rPr>
          <w:rFonts w:asciiTheme="minorHAnsi" w:eastAsia="Times New Roman" w:hAnsiTheme="minorHAnsi" w:cs="Segoe UI"/>
          <w:iCs/>
          <w:lang w:eastAsia="en-US"/>
        </w:rPr>
      </w:pPr>
      <w:r w:rsidRPr="002A033F">
        <w:rPr>
          <w:rFonts w:asciiTheme="minorHAnsi" w:eastAsia="Times New Roman" w:hAnsiTheme="minorHAnsi" w:cs="Segoe UI"/>
          <w:iCs/>
          <w:lang w:eastAsia="en-US"/>
        </w:rPr>
        <w:t>S</w:t>
      </w:r>
      <w:r w:rsidR="0030632F" w:rsidRPr="002A033F">
        <w:rPr>
          <w:rFonts w:asciiTheme="minorHAnsi" w:eastAsia="Times New Roman" w:hAnsiTheme="minorHAnsi" w:cs="Segoe UI"/>
          <w:iCs/>
          <w:lang w:eastAsia="en-US"/>
        </w:rPr>
        <w:t>tudent, staff, and budget planning</w:t>
      </w:r>
      <w:r w:rsidR="00742AF7" w:rsidRPr="002A033F">
        <w:rPr>
          <w:rFonts w:asciiTheme="minorHAnsi" w:eastAsia="Times New Roman" w:hAnsiTheme="minorHAnsi" w:cs="Segoe UI"/>
          <w:iCs/>
          <w:lang w:eastAsia="en-US"/>
        </w:rPr>
        <w:t xml:space="preserve"> are</w:t>
      </w:r>
      <w:r w:rsidR="0030632F" w:rsidRPr="002A033F">
        <w:rPr>
          <w:rFonts w:asciiTheme="minorHAnsi" w:eastAsia="Times New Roman" w:hAnsiTheme="minorHAnsi" w:cs="Segoe UI"/>
          <w:iCs/>
          <w:lang w:eastAsia="en-US"/>
        </w:rPr>
        <w:t xml:space="preserve"> complete a</w:t>
      </w:r>
      <w:r w:rsidR="002172D6" w:rsidRPr="002A033F">
        <w:rPr>
          <w:rFonts w:asciiTheme="minorHAnsi" w:eastAsia="Times New Roman" w:hAnsiTheme="minorHAnsi" w:cs="Segoe UI"/>
          <w:iCs/>
          <w:lang w:eastAsia="en-US"/>
        </w:rPr>
        <w:t>nd represented</w:t>
      </w:r>
      <w:r w:rsidR="0030632F" w:rsidRPr="002A033F">
        <w:rPr>
          <w:rFonts w:asciiTheme="minorHAnsi" w:eastAsia="Times New Roman" w:hAnsiTheme="minorHAnsi" w:cs="Segoe UI"/>
          <w:iCs/>
          <w:lang w:eastAsia="en-US"/>
        </w:rPr>
        <w:t xml:space="preserve"> in the Gantt chart below. </w:t>
      </w:r>
      <w:r w:rsidR="000868C0" w:rsidRPr="002A033F">
        <w:rPr>
          <w:rFonts w:asciiTheme="minorHAnsi" w:eastAsia="Times New Roman" w:hAnsiTheme="minorHAnsi" w:cs="Segoe UI"/>
          <w:iCs/>
          <w:lang w:eastAsia="en-US"/>
        </w:rPr>
        <w:t>The applicant</w:t>
      </w:r>
      <w:r w:rsidR="005B17AB" w:rsidRPr="002A033F">
        <w:rPr>
          <w:rFonts w:asciiTheme="minorHAnsi" w:eastAsia="Times New Roman" w:hAnsiTheme="minorHAnsi" w:cs="Segoe UI"/>
          <w:iCs/>
          <w:lang w:eastAsia="en-US"/>
        </w:rPr>
        <w:t xml:space="preserve"> and Dr</w:t>
      </w:r>
      <w:r w:rsidR="00797CD5" w:rsidRPr="002A033F">
        <w:rPr>
          <w:rFonts w:asciiTheme="minorHAnsi" w:eastAsia="Times New Roman" w:hAnsiTheme="minorHAnsi" w:cs="Segoe UI"/>
          <w:iCs/>
          <w:lang w:eastAsia="en-US"/>
        </w:rPr>
        <w:t>s</w:t>
      </w:r>
      <w:r w:rsidR="005B17AB" w:rsidRPr="002A033F">
        <w:rPr>
          <w:rFonts w:asciiTheme="minorHAnsi" w:eastAsia="Times New Roman" w:hAnsiTheme="minorHAnsi" w:cs="Segoe UI"/>
          <w:iCs/>
          <w:lang w:eastAsia="en-US"/>
        </w:rPr>
        <w:t xml:space="preserve"> Wendy O’Brien and Claire Badenhorst</w:t>
      </w:r>
      <w:r w:rsidR="000868C0" w:rsidRPr="002A033F">
        <w:rPr>
          <w:rFonts w:asciiTheme="minorHAnsi" w:eastAsia="Times New Roman" w:hAnsiTheme="minorHAnsi" w:cs="Segoe UI"/>
          <w:iCs/>
          <w:lang w:eastAsia="en-US"/>
        </w:rPr>
        <w:t xml:space="preserve"> will supervis</w:t>
      </w:r>
      <w:r w:rsidR="005B17AB" w:rsidRPr="002A033F">
        <w:rPr>
          <w:rFonts w:asciiTheme="minorHAnsi" w:eastAsia="Times New Roman" w:hAnsiTheme="minorHAnsi" w:cs="Segoe UI"/>
          <w:iCs/>
          <w:lang w:eastAsia="en-US"/>
        </w:rPr>
        <w:t>e and assist Mis</w:t>
      </w:r>
      <w:r w:rsidR="005F0A0B" w:rsidRPr="002A033F">
        <w:rPr>
          <w:rFonts w:asciiTheme="minorHAnsi" w:eastAsia="Times New Roman" w:hAnsiTheme="minorHAnsi" w:cs="Segoe UI"/>
          <w:iCs/>
          <w:lang w:eastAsia="en-US"/>
        </w:rPr>
        <w:t xml:space="preserve">s Rose Stirling, Master student. </w:t>
      </w:r>
    </w:p>
    <w:p w14:paraId="220DF1B7" w14:textId="77777777" w:rsidR="005F0A0B" w:rsidRPr="002A033F" w:rsidRDefault="005F0A0B" w:rsidP="005F0A0B">
      <w:pPr>
        <w:ind w:right="11"/>
        <w:jc w:val="both"/>
        <w:rPr>
          <w:rFonts w:asciiTheme="minorHAnsi" w:eastAsia="Times New Roman" w:hAnsiTheme="minorHAnsi" w:cs="Segoe UI"/>
          <w:iCs/>
          <w:lang w:eastAsia="en-US"/>
        </w:rPr>
      </w:pPr>
    </w:p>
    <w:p w14:paraId="5A5DB950" w14:textId="46EF6533" w:rsidR="00B542AB" w:rsidRPr="00F20B57" w:rsidRDefault="00695201" w:rsidP="007D36D6">
      <w:pPr>
        <w:jc w:val="both"/>
        <w:rPr>
          <w:rFonts w:asciiTheme="majorHAnsi" w:eastAsiaTheme="majorEastAsia" w:hAnsiTheme="majorHAnsi" w:cstheme="majorBidi"/>
          <w:b/>
          <w:bCs/>
          <w:smallCaps/>
          <w:sz w:val="36"/>
          <w:szCs w:val="36"/>
        </w:rPr>
      </w:pPr>
      <w:r w:rsidRPr="00695201">
        <w:rPr>
          <w:noProof/>
        </w:rPr>
        <w:drawing>
          <wp:inline distT="0" distB="0" distL="0" distR="0" wp14:anchorId="08086E33" wp14:editId="2C7606CB">
            <wp:extent cx="4352925" cy="2714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2925" cy="2714625"/>
                    </a:xfrm>
                    <a:prstGeom prst="rect">
                      <a:avLst/>
                    </a:prstGeom>
                    <a:noFill/>
                    <a:ln>
                      <a:noFill/>
                    </a:ln>
                  </pic:spPr>
                </pic:pic>
              </a:graphicData>
            </a:graphic>
          </wp:inline>
        </w:drawing>
      </w:r>
    </w:p>
    <w:p w14:paraId="4457E383" w14:textId="77777777" w:rsidR="005F0A0B" w:rsidRDefault="005F0A0B" w:rsidP="001C1E42">
      <w:pPr>
        <w:ind w:right="11"/>
        <w:jc w:val="both"/>
        <w:rPr>
          <w:rFonts w:eastAsia="Times New Roman" w:cs="Segoe UI"/>
          <w:b/>
          <w:bCs/>
          <w:iCs/>
          <w:lang w:eastAsia="en-US"/>
        </w:rPr>
      </w:pPr>
    </w:p>
    <w:p w14:paraId="1BFCD5E4" w14:textId="05A49D14" w:rsidR="001C1E42" w:rsidRPr="002A033F" w:rsidRDefault="005C1FF4" w:rsidP="001C1E42">
      <w:pPr>
        <w:ind w:right="11"/>
        <w:jc w:val="both"/>
        <w:rPr>
          <w:rFonts w:asciiTheme="minorHAnsi" w:eastAsia="Times New Roman" w:hAnsiTheme="minorHAnsi" w:cs="Segoe UI"/>
          <w:b/>
          <w:bCs/>
          <w:iCs/>
          <w:lang w:eastAsia="en-US"/>
        </w:rPr>
      </w:pPr>
      <w:r w:rsidRPr="002A033F">
        <w:rPr>
          <w:rFonts w:asciiTheme="minorHAnsi" w:eastAsia="Times New Roman" w:hAnsiTheme="minorHAnsi" w:cs="Segoe UI"/>
          <w:b/>
          <w:bCs/>
          <w:iCs/>
          <w:lang w:eastAsia="en-US"/>
        </w:rPr>
        <w:t xml:space="preserve">Contributions of Researchers </w:t>
      </w:r>
    </w:p>
    <w:p w14:paraId="4163ED1B" w14:textId="77777777" w:rsidR="005C1FF4" w:rsidRPr="002A033F" w:rsidRDefault="005C1FF4" w:rsidP="001C1E42">
      <w:pPr>
        <w:ind w:right="11"/>
        <w:jc w:val="both"/>
        <w:rPr>
          <w:rFonts w:asciiTheme="minorHAnsi" w:eastAsia="Times New Roman" w:hAnsiTheme="minorHAnsi" w:cs="Segoe UI"/>
          <w:iCs/>
          <w:lang w:eastAsia="en-US"/>
        </w:rPr>
      </w:pPr>
    </w:p>
    <w:tbl>
      <w:tblPr>
        <w:tblStyle w:val="PlainTable2"/>
        <w:tblW w:w="0" w:type="auto"/>
        <w:tblLook w:val="04A0" w:firstRow="1" w:lastRow="0" w:firstColumn="1" w:lastColumn="0" w:noHBand="0" w:noVBand="1"/>
      </w:tblPr>
      <w:tblGrid>
        <w:gridCol w:w="4505"/>
        <w:gridCol w:w="4505"/>
      </w:tblGrid>
      <w:tr w:rsidR="005C1FF4" w:rsidRPr="002A033F" w14:paraId="6EDB6E2F" w14:textId="77777777" w:rsidTr="002A033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05" w:type="dxa"/>
          </w:tcPr>
          <w:p w14:paraId="3D6BD404" w14:textId="77777777" w:rsidR="005C1FF4" w:rsidRPr="002A033F" w:rsidRDefault="005C1FF4" w:rsidP="005E3630">
            <w:pPr>
              <w:rPr>
                <w:rFonts w:asciiTheme="minorHAnsi" w:hAnsiTheme="minorHAnsi" w:cs="Arial"/>
                <w:sz w:val="22"/>
                <w:szCs w:val="22"/>
              </w:rPr>
            </w:pPr>
            <w:r w:rsidRPr="002A033F">
              <w:rPr>
                <w:rFonts w:asciiTheme="minorHAnsi" w:hAnsiTheme="minorHAnsi" w:cs="Arial"/>
                <w:sz w:val="22"/>
                <w:szCs w:val="22"/>
              </w:rPr>
              <w:t xml:space="preserve">Researcher </w:t>
            </w:r>
          </w:p>
        </w:tc>
        <w:tc>
          <w:tcPr>
            <w:tcW w:w="4505" w:type="dxa"/>
          </w:tcPr>
          <w:p w14:paraId="6CB174D1" w14:textId="77777777" w:rsidR="005C1FF4" w:rsidRPr="002A033F" w:rsidRDefault="005C1FF4" w:rsidP="005E3630">
            <w:pP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A033F">
              <w:rPr>
                <w:rFonts w:asciiTheme="minorHAnsi" w:hAnsiTheme="minorHAnsi" w:cs="Arial"/>
                <w:sz w:val="22"/>
                <w:szCs w:val="22"/>
              </w:rPr>
              <w:t xml:space="preserve">Contribution </w:t>
            </w:r>
          </w:p>
        </w:tc>
      </w:tr>
      <w:tr w:rsidR="005C1FF4" w:rsidRPr="002A033F" w14:paraId="0DA3737E" w14:textId="77777777" w:rsidTr="005E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04D4B153" w14:textId="318C064B" w:rsidR="005C1FF4" w:rsidRPr="002A033F" w:rsidRDefault="005C1FF4" w:rsidP="005E3630">
            <w:pPr>
              <w:rPr>
                <w:rFonts w:asciiTheme="minorHAnsi" w:hAnsiTheme="minorHAnsi" w:cs="Arial"/>
                <w:b w:val="0"/>
                <w:sz w:val="22"/>
                <w:szCs w:val="22"/>
              </w:rPr>
            </w:pPr>
            <w:r w:rsidRPr="002A033F">
              <w:rPr>
                <w:rFonts w:asciiTheme="minorHAnsi" w:hAnsiTheme="minorHAnsi" w:cs="Arial"/>
                <w:b w:val="0"/>
                <w:sz w:val="22"/>
                <w:szCs w:val="22"/>
              </w:rPr>
              <w:t xml:space="preserve">Rose Stirling – MSc Nutrition and Dietetics Student </w:t>
            </w:r>
          </w:p>
        </w:tc>
        <w:tc>
          <w:tcPr>
            <w:tcW w:w="4505" w:type="dxa"/>
          </w:tcPr>
          <w:p w14:paraId="6EA36696" w14:textId="2A16157D" w:rsidR="005C1FF4" w:rsidRPr="002A033F" w:rsidRDefault="005C1FF4" w:rsidP="002D401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A033F">
              <w:rPr>
                <w:rFonts w:asciiTheme="minorHAnsi" w:hAnsiTheme="minorHAnsi" w:cs="Arial"/>
                <w:sz w:val="22"/>
                <w:szCs w:val="22"/>
              </w:rPr>
              <w:t xml:space="preserve">Thesis primary author, </w:t>
            </w:r>
            <w:r w:rsidR="002D401C" w:rsidRPr="002A033F">
              <w:rPr>
                <w:rFonts w:asciiTheme="minorHAnsi" w:hAnsiTheme="minorHAnsi" w:cs="Arial"/>
                <w:sz w:val="22"/>
                <w:szCs w:val="22"/>
              </w:rPr>
              <w:t>HDEC ethics application data collection, data analysis</w:t>
            </w:r>
            <w:r w:rsidR="00A60D94" w:rsidRPr="002A033F">
              <w:rPr>
                <w:rFonts w:asciiTheme="minorHAnsi" w:hAnsiTheme="minorHAnsi" w:cs="Arial"/>
                <w:sz w:val="22"/>
                <w:szCs w:val="22"/>
              </w:rPr>
              <w:t>, write up.</w:t>
            </w:r>
          </w:p>
        </w:tc>
      </w:tr>
      <w:tr w:rsidR="005C1FF4" w:rsidRPr="002A033F" w14:paraId="3A834DB2" w14:textId="77777777" w:rsidTr="005E3630">
        <w:tc>
          <w:tcPr>
            <w:cnfStyle w:val="001000000000" w:firstRow="0" w:lastRow="0" w:firstColumn="1" w:lastColumn="0" w:oddVBand="0" w:evenVBand="0" w:oddHBand="0" w:evenHBand="0" w:firstRowFirstColumn="0" w:firstRowLastColumn="0" w:lastRowFirstColumn="0" w:lastRowLastColumn="0"/>
            <w:tcW w:w="4505" w:type="dxa"/>
          </w:tcPr>
          <w:p w14:paraId="52926AEF" w14:textId="77777777" w:rsidR="005C1FF4" w:rsidRPr="002A033F" w:rsidRDefault="005C1FF4" w:rsidP="005E3630">
            <w:pPr>
              <w:rPr>
                <w:rFonts w:asciiTheme="minorHAnsi" w:hAnsiTheme="minorHAnsi" w:cs="Arial"/>
                <w:b w:val="0"/>
                <w:sz w:val="22"/>
                <w:szCs w:val="22"/>
              </w:rPr>
            </w:pPr>
            <w:r w:rsidRPr="002A033F">
              <w:rPr>
                <w:rFonts w:asciiTheme="minorHAnsi" w:hAnsiTheme="minorHAnsi" w:cs="Arial"/>
                <w:b w:val="0"/>
                <w:sz w:val="22"/>
                <w:szCs w:val="22"/>
              </w:rPr>
              <w:t>Dr David Rowlands</w:t>
            </w:r>
          </w:p>
        </w:tc>
        <w:tc>
          <w:tcPr>
            <w:tcW w:w="4505" w:type="dxa"/>
          </w:tcPr>
          <w:p w14:paraId="561D3B93" w14:textId="1B600674" w:rsidR="005C1FF4" w:rsidRPr="002A033F" w:rsidRDefault="005C1FF4" w:rsidP="005E363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A033F">
              <w:rPr>
                <w:rFonts w:asciiTheme="minorHAnsi" w:hAnsiTheme="minorHAnsi" w:cs="Arial"/>
                <w:sz w:val="22"/>
                <w:szCs w:val="22"/>
              </w:rPr>
              <w:t>Supervision throughout entire research process, MURF funding appli</w:t>
            </w:r>
            <w:r w:rsidR="002D401C" w:rsidRPr="002A033F">
              <w:rPr>
                <w:rFonts w:asciiTheme="minorHAnsi" w:hAnsiTheme="minorHAnsi" w:cs="Arial"/>
                <w:sz w:val="22"/>
                <w:szCs w:val="22"/>
              </w:rPr>
              <w:t>cation, HDEC ethics application, assistance with data collection</w:t>
            </w:r>
            <w:r w:rsidR="00A60D94" w:rsidRPr="002A033F">
              <w:rPr>
                <w:rFonts w:asciiTheme="minorHAnsi" w:hAnsiTheme="minorHAnsi" w:cs="Arial"/>
                <w:sz w:val="22"/>
                <w:szCs w:val="22"/>
              </w:rPr>
              <w:t>, write up.</w:t>
            </w:r>
          </w:p>
        </w:tc>
      </w:tr>
      <w:tr w:rsidR="005C1FF4" w:rsidRPr="002A033F" w14:paraId="2C6595EB" w14:textId="77777777" w:rsidTr="005E3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5" w:type="dxa"/>
          </w:tcPr>
          <w:p w14:paraId="5A487097" w14:textId="77777777" w:rsidR="005C1FF4" w:rsidRPr="002A033F" w:rsidRDefault="005C1FF4" w:rsidP="005E3630">
            <w:pPr>
              <w:rPr>
                <w:rFonts w:asciiTheme="minorHAnsi" w:hAnsiTheme="minorHAnsi" w:cs="Arial"/>
                <w:b w:val="0"/>
                <w:sz w:val="22"/>
                <w:szCs w:val="22"/>
              </w:rPr>
            </w:pPr>
            <w:r w:rsidRPr="002A033F">
              <w:rPr>
                <w:rFonts w:asciiTheme="minorHAnsi" w:hAnsiTheme="minorHAnsi" w:cs="Arial"/>
                <w:b w:val="0"/>
                <w:sz w:val="22"/>
                <w:szCs w:val="22"/>
              </w:rPr>
              <w:t xml:space="preserve">Dr Claire Badenhorst </w:t>
            </w:r>
          </w:p>
        </w:tc>
        <w:tc>
          <w:tcPr>
            <w:tcW w:w="4505" w:type="dxa"/>
          </w:tcPr>
          <w:p w14:paraId="28144346" w14:textId="5306F3B9" w:rsidR="005C1FF4" w:rsidRPr="002A033F" w:rsidRDefault="005C1FF4" w:rsidP="005E3630">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2A033F">
              <w:rPr>
                <w:rFonts w:asciiTheme="minorHAnsi" w:hAnsiTheme="minorHAnsi" w:cs="Arial"/>
                <w:sz w:val="22"/>
                <w:szCs w:val="22"/>
              </w:rPr>
              <w:t xml:space="preserve">Supervision throughout the research process </w:t>
            </w:r>
            <w:r w:rsidR="002D401C" w:rsidRPr="002A033F">
              <w:rPr>
                <w:rFonts w:asciiTheme="minorHAnsi" w:hAnsiTheme="minorHAnsi" w:cs="Arial"/>
                <w:sz w:val="22"/>
                <w:szCs w:val="22"/>
              </w:rPr>
              <w:t>and assistance with data collection</w:t>
            </w:r>
            <w:r w:rsidR="00A60D94" w:rsidRPr="002A033F">
              <w:rPr>
                <w:rFonts w:asciiTheme="minorHAnsi" w:hAnsiTheme="minorHAnsi" w:cs="Arial"/>
                <w:sz w:val="22"/>
                <w:szCs w:val="22"/>
              </w:rPr>
              <w:t>, write up.</w:t>
            </w:r>
          </w:p>
        </w:tc>
      </w:tr>
      <w:tr w:rsidR="005C1FF4" w:rsidRPr="002A033F" w14:paraId="534CB90C" w14:textId="77777777" w:rsidTr="005E3630">
        <w:tc>
          <w:tcPr>
            <w:cnfStyle w:val="001000000000" w:firstRow="0" w:lastRow="0" w:firstColumn="1" w:lastColumn="0" w:oddVBand="0" w:evenVBand="0" w:oddHBand="0" w:evenHBand="0" w:firstRowFirstColumn="0" w:firstRowLastColumn="0" w:lastRowFirstColumn="0" w:lastRowLastColumn="0"/>
            <w:tcW w:w="4505" w:type="dxa"/>
          </w:tcPr>
          <w:p w14:paraId="503528C5" w14:textId="77777777" w:rsidR="005C1FF4" w:rsidRPr="002A033F" w:rsidRDefault="005C1FF4" w:rsidP="005E3630">
            <w:pPr>
              <w:rPr>
                <w:rFonts w:asciiTheme="minorHAnsi" w:hAnsiTheme="minorHAnsi" w:cs="Arial"/>
                <w:b w:val="0"/>
                <w:sz w:val="22"/>
                <w:szCs w:val="22"/>
              </w:rPr>
            </w:pPr>
            <w:r w:rsidRPr="002A033F">
              <w:rPr>
                <w:rFonts w:asciiTheme="minorHAnsi" w:hAnsiTheme="minorHAnsi" w:cs="Arial"/>
                <w:b w:val="0"/>
                <w:sz w:val="22"/>
                <w:szCs w:val="22"/>
              </w:rPr>
              <w:t>Dr Wendy O’Brien</w:t>
            </w:r>
          </w:p>
        </w:tc>
        <w:tc>
          <w:tcPr>
            <w:tcW w:w="4505" w:type="dxa"/>
          </w:tcPr>
          <w:p w14:paraId="2269E396" w14:textId="58EB782A" w:rsidR="005C1FF4" w:rsidRPr="002A033F" w:rsidRDefault="005C1FF4" w:rsidP="005E3630">
            <w:pPr>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2"/>
                <w:szCs w:val="22"/>
              </w:rPr>
            </w:pPr>
            <w:r w:rsidRPr="002A033F">
              <w:rPr>
                <w:rFonts w:asciiTheme="minorHAnsi" w:hAnsiTheme="minorHAnsi" w:cs="Arial"/>
                <w:sz w:val="22"/>
                <w:szCs w:val="22"/>
              </w:rPr>
              <w:t>Supervision throughout the research process</w:t>
            </w:r>
            <w:r w:rsidR="002D401C" w:rsidRPr="002A033F">
              <w:rPr>
                <w:rFonts w:asciiTheme="minorHAnsi" w:hAnsiTheme="minorHAnsi" w:cs="Arial"/>
                <w:sz w:val="22"/>
                <w:szCs w:val="22"/>
              </w:rPr>
              <w:t xml:space="preserve"> and assistance with data collection</w:t>
            </w:r>
            <w:r w:rsidR="00A60D94" w:rsidRPr="002A033F">
              <w:rPr>
                <w:rFonts w:asciiTheme="minorHAnsi" w:hAnsiTheme="minorHAnsi" w:cs="Arial"/>
                <w:sz w:val="22"/>
                <w:szCs w:val="22"/>
              </w:rPr>
              <w:t>, write up.</w:t>
            </w:r>
          </w:p>
        </w:tc>
      </w:tr>
    </w:tbl>
    <w:p w14:paraId="0A318A26" w14:textId="77777777" w:rsidR="00EC11B3" w:rsidRPr="002A033F" w:rsidRDefault="00EC11B3" w:rsidP="00EC11B3">
      <w:pPr>
        <w:ind w:right="11"/>
        <w:jc w:val="both"/>
        <w:rPr>
          <w:rFonts w:asciiTheme="minorHAnsi" w:eastAsia="Times New Roman" w:hAnsiTheme="minorHAnsi" w:cs="Segoe UI"/>
          <w:b/>
          <w:bCs/>
          <w:iCs/>
          <w:lang w:eastAsia="en-US"/>
        </w:rPr>
      </w:pPr>
    </w:p>
    <w:p w14:paraId="64A8009C" w14:textId="77458747" w:rsidR="00EC11B3" w:rsidRPr="002A033F" w:rsidRDefault="00EC11B3" w:rsidP="00EC11B3">
      <w:pPr>
        <w:rPr>
          <w:rFonts w:asciiTheme="minorHAnsi" w:hAnsiTheme="minorHAnsi"/>
          <w:b/>
        </w:rPr>
      </w:pPr>
      <w:r w:rsidRPr="002A033F">
        <w:rPr>
          <w:rFonts w:asciiTheme="minorHAnsi" w:hAnsiTheme="minorHAnsi"/>
          <w:b/>
        </w:rPr>
        <w:t xml:space="preserve">Adverse Events Management </w:t>
      </w:r>
    </w:p>
    <w:p w14:paraId="1C2C3C50" w14:textId="1491FB06" w:rsidR="00EC11B3" w:rsidRPr="002A033F" w:rsidRDefault="00EC11B3" w:rsidP="00F60BE1">
      <w:pPr>
        <w:spacing w:after="120"/>
        <w:jc w:val="both"/>
        <w:rPr>
          <w:rFonts w:asciiTheme="minorHAnsi" w:eastAsia="Times New Roman" w:hAnsiTheme="minorHAnsi"/>
        </w:rPr>
      </w:pPr>
      <w:r w:rsidRPr="002A033F">
        <w:rPr>
          <w:rFonts w:asciiTheme="minorHAnsi" w:eastAsia="Times New Roman" w:hAnsiTheme="minorHAnsi"/>
        </w:rPr>
        <w:t xml:space="preserve">If an adverse reaction were to occur we would record any adverse event if it was to occur with the participants data </w:t>
      </w:r>
      <w:r w:rsidR="00225763" w:rsidRPr="002A033F">
        <w:rPr>
          <w:rFonts w:asciiTheme="minorHAnsi" w:eastAsia="Times New Roman" w:hAnsiTheme="minorHAnsi"/>
        </w:rPr>
        <w:t>using</w:t>
      </w:r>
      <w:r w:rsidRPr="002A033F">
        <w:rPr>
          <w:rFonts w:asciiTheme="minorHAnsi" w:eastAsia="Times New Roman" w:hAnsiTheme="minorHAnsi"/>
        </w:rPr>
        <w:t xml:space="preserve"> into </w:t>
      </w:r>
      <w:r w:rsidRPr="002A033F">
        <w:rPr>
          <w:rFonts w:asciiTheme="minorHAnsi" w:hAnsiTheme="minorHAnsi" w:cs="Arial"/>
        </w:rPr>
        <w:t>electronic spreadsheets and stored in a secure se</w:t>
      </w:r>
      <w:r w:rsidR="00225763" w:rsidRPr="002A033F">
        <w:rPr>
          <w:rFonts w:asciiTheme="minorHAnsi" w:hAnsiTheme="minorHAnsi" w:cs="Arial"/>
        </w:rPr>
        <w:t>r</w:t>
      </w:r>
      <w:r w:rsidRPr="002A033F">
        <w:rPr>
          <w:rFonts w:asciiTheme="minorHAnsi" w:hAnsiTheme="minorHAnsi" w:cs="Arial"/>
        </w:rPr>
        <w:t xml:space="preserve">ver and kept by the researchers indefinitely. All </w:t>
      </w:r>
      <w:r w:rsidRPr="002A033F">
        <w:rPr>
          <w:rFonts w:asciiTheme="minorHAnsi" w:hAnsiTheme="minorHAnsi" w:cs="Arial"/>
          <w:lang w:val="en-NZ"/>
        </w:rPr>
        <w:t>storage will comply with local and/or international data security guidelines.</w:t>
      </w:r>
      <w:r w:rsidRPr="002A033F">
        <w:rPr>
          <w:rFonts w:asciiTheme="minorHAnsi" w:eastAsia="Times New Roman" w:hAnsiTheme="minorHAnsi"/>
        </w:rPr>
        <w:t xml:space="preserve"> This will include; a summary of the event and the severity, time the event occurred and symptoms of the patient. </w:t>
      </w:r>
    </w:p>
    <w:p w14:paraId="68128228" w14:textId="77777777" w:rsidR="00EC11B3" w:rsidRPr="002A033F" w:rsidRDefault="00EC11B3" w:rsidP="00F60BE1">
      <w:pPr>
        <w:spacing w:after="120"/>
        <w:jc w:val="both"/>
        <w:rPr>
          <w:rFonts w:asciiTheme="minorHAnsi" w:eastAsia="Times New Roman" w:hAnsiTheme="minorHAnsi"/>
        </w:rPr>
      </w:pPr>
      <w:r w:rsidRPr="002A033F">
        <w:rPr>
          <w:rFonts w:asciiTheme="minorHAnsi" w:eastAsia="Times New Roman" w:hAnsiTheme="minorHAnsi"/>
        </w:rPr>
        <w:lastRenderedPageBreak/>
        <w:t xml:space="preserve">Each event will have a specific code this will allow easy inputting of the data as well as keeping a record of the rate in which each event occurs. </w:t>
      </w:r>
    </w:p>
    <w:p w14:paraId="64EEF980" w14:textId="779A4C13" w:rsidR="00EC11B3" w:rsidRPr="002A033F" w:rsidRDefault="00EC11B3" w:rsidP="00F60BE1">
      <w:pPr>
        <w:rPr>
          <w:rFonts w:asciiTheme="minorHAnsi" w:eastAsia="Times New Roman" w:hAnsiTheme="minorHAnsi"/>
        </w:rPr>
      </w:pPr>
      <w:r w:rsidRPr="002A033F">
        <w:rPr>
          <w:rFonts w:asciiTheme="minorHAnsi" w:eastAsia="Times New Roman" w:hAnsiTheme="minorHAnsi"/>
        </w:rPr>
        <w:t xml:space="preserve">Adverse events </w:t>
      </w:r>
      <w:r w:rsidR="00450007" w:rsidRPr="002A033F">
        <w:rPr>
          <w:rFonts w:asciiTheme="minorHAnsi" w:eastAsia="Times New Roman" w:hAnsiTheme="minorHAnsi"/>
        </w:rPr>
        <w:t xml:space="preserve">that might </w:t>
      </w:r>
      <w:r w:rsidRPr="002A033F">
        <w:rPr>
          <w:rFonts w:asciiTheme="minorHAnsi" w:eastAsia="Times New Roman" w:hAnsiTheme="minorHAnsi"/>
        </w:rPr>
        <w:t>occur during testing</w:t>
      </w:r>
      <w:r w:rsidR="00450007" w:rsidRPr="002A033F">
        <w:rPr>
          <w:rFonts w:asciiTheme="minorHAnsi" w:eastAsia="Times New Roman" w:hAnsiTheme="minorHAnsi"/>
        </w:rPr>
        <w:t xml:space="preserve"> could include:</w:t>
      </w:r>
      <w:r w:rsidRPr="002A033F">
        <w:rPr>
          <w:rFonts w:asciiTheme="minorHAnsi" w:eastAsia="Times New Roman" w:hAnsiTheme="minorHAnsi"/>
        </w:rPr>
        <w:t xml:space="preserve"> a reaction to the preparation, fainting, exhaustion, dehydration</w:t>
      </w:r>
      <w:r w:rsidR="00D2683C" w:rsidRPr="002A033F">
        <w:rPr>
          <w:rFonts w:asciiTheme="minorHAnsi" w:eastAsia="Times New Roman" w:hAnsiTheme="minorHAnsi"/>
        </w:rPr>
        <w:t xml:space="preserve">, </w:t>
      </w:r>
      <w:proofErr w:type="spellStart"/>
      <w:r w:rsidR="00D2683C" w:rsidRPr="002A033F">
        <w:rPr>
          <w:rFonts w:asciiTheme="minorHAnsi" w:eastAsia="Times New Roman" w:hAnsiTheme="minorHAnsi"/>
        </w:rPr>
        <w:t>diarrhea</w:t>
      </w:r>
      <w:proofErr w:type="spellEnd"/>
      <w:r w:rsidR="00D2683C" w:rsidRPr="002A033F">
        <w:rPr>
          <w:rFonts w:asciiTheme="minorHAnsi" w:eastAsia="Times New Roman" w:hAnsiTheme="minorHAnsi"/>
        </w:rPr>
        <w:t>,</w:t>
      </w:r>
      <w:r w:rsidRPr="002A033F">
        <w:rPr>
          <w:rFonts w:asciiTheme="minorHAnsi" w:eastAsia="Times New Roman" w:hAnsiTheme="minorHAnsi"/>
        </w:rPr>
        <w:t xml:space="preserve"> and vomiting. </w:t>
      </w:r>
    </w:p>
    <w:p w14:paraId="2FB032BF" w14:textId="0BBF6454" w:rsidR="00EC11B3" w:rsidRPr="002A033F" w:rsidRDefault="00EC11B3" w:rsidP="00F60BE1">
      <w:pPr>
        <w:rPr>
          <w:rFonts w:asciiTheme="minorHAnsi" w:eastAsia="Times New Roman" w:hAnsiTheme="minorHAnsi"/>
        </w:rPr>
      </w:pPr>
      <w:r w:rsidRPr="002A033F">
        <w:rPr>
          <w:rFonts w:asciiTheme="minorHAnsi" w:eastAsia="Times New Roman" w:hAnsiTheme="minorHAnsi"/>
        </w:rPr>
        <w:t xml:space="preserve">If the participant were to react to the preparation, the participants symptoms will be monitored for the next 30 minutes to ensure that symptoms did not progress. If symptoms were to progress and a severe reaction was occurring then the participant would be taken to the urgent doctors or the emergency </w:t>
      </w:r>
      <w:r w:rsidR="000D089E" w:rsidRPr="002A033F">
        <w:rPr>
          <w:rFonts w:asciiTheme="minorHAnsi" w:eastAsia="Times New Roman" w:hAnsiTheme="minorHAnsi"/>
        </w:rPr>
        <w:t>department (A&amp;E) or 111 depending on severity</w:t>
      </w:r>
      <w:r w:rsidRPr="002A033F">
        <w:rPr>
          <w:rFonts w:asciiTheme="minorHAnsi" w:eastAsia="Times New Roman" w:hAnsiTheme="minorHAnsi"/>
        </w:rPr>
        <w:t xml:space="preserve">. </w:t>
      </w:r>
    </w:p>
    <w:p w14:paraId="747AA3F5" w14:textId="275172B2" w:rsidR="00EC11B3" w:rsidRPr="002A033F" w:rsidRDefault="00EC11B3" w:rsidP="00F60BE1">
      <w:pPr>
        <w:rPr>
          <w:rFonts w:asciiTheme="minorHAnsi" w:eastAsia="Times New Roman" w:hAnsiTheme="minorHAnsi"/>
        </w:rPr>
      </w:pPr>
      <w:r w:rsidRPr="002A033F">
        <w:rPr>
          <w:rFonts w:asciiTheme="minorHAnsi" w:eastAsia="Times New Roman" w:hAnsiTheme="minorHAnsi"/>
        </w:rPr>
        <w:t xml:space="preserve">If the participant were to vomit, we would get the participant a bucket and clean up the vomit if it missed the bucket. After the vomiting episode ended then the participant would be monitored for the next 30 minutes to ensure that all vomiting episodes ended and the participant felt fine to </w:t>
      </w:r>
      <w:r w:rsidR="000C5530" w:rsidRPr="002A033F">
        <w:rPr>
          <w:rFonts w:asciiTheme="minorHAnsi" w:eastAsia="Times New Roman" w:hAnsiTheme="minorHAnsi"/>
        </w:rPr>
        <w:t>leave</w:t>
      </w:r>
      <w:r w:rsidR="00942933" w:rsidRPr="002A033F">
        <w:rPr>
          <w:rFonts w:asciiTheme="minorHAnsi" w:eastAsia="Times New Roman" w:hAnsiTheme="minorHAnsi"/>
        </w:rPr>
        <w:t xml:space="preserve"> the laboratory</w:t>
      </w:r>
      <w:r w:rsidRPr="002A033F">
        <w:rPr>
          <w:rFonts w:asciiTheme="minorHAnsi" w:eastAsia="Times New Roman" w:hAnsiTheme="minorHAnsi"/>
        </w:rPr>
        <w:t xml:space="preserve">. </w:t>
      </w:r>
    </w:p>
    <w:p w14:paraId="75E9FBDC" w14:textId="2479C8E7" w:rsidR="00EC11B3" w:rsidRPr="002A033F" w:rsidRDefault="00EC11B3" w:rsidP="00F60BE1">
      <w:pPr>
        <w:rPr>
          <w:rFonts w:asciiTheme="minorHAnsi" w:eastAsia="Times New Roman" w:hAnsiTheme="minorHAnsi"/>
        </w:rPr>
      </w:pPr>
      <w:r w:rsidRPr="002A033F">
        <w:rPr>
          <w:rFonts w:asciiTheme="minorHAnsi" w:eastAsia="Times New Roman" w:hAnsiTheme="minorHAnsi"/>
        </w:rPr>
        <w:t xml:space="preserve">If the participant were to faint, we would lie the participant in the recovery position to ensure that the participant was safe until wakening. The participant would then be monitored for the next 30 minutes with food and drink provided to ensure that they were in a fit state to </w:t>
      </w:r>
      <w:r w:rsidR="000C5530" w:rsidRPr="002A033F">
        <w:rPr>
          <w:rFonts w:asciiTheme="minorHAnsi" w:eastAsia="Times New Roman" w:hAnsiTheme="minorHAnsi"/>
        </w:rPr>
        <w:t>leave</w:t>
      </w:r>
      <w:r w:rsidRPr="002A033F">
        <w:rPr>
          <w:rFonts w:asciiTheme="minorHAnsi" w:eastAsia="Times New Roman" w:hAnsiTheme="minorHAnsi"/>
        </w:rPr>
        <w:t xml:space="preserve">. </w:t>
      </w:r>
    </w:p>
    <w:p w14:paraId="6706D805" w14:textId="6C0121E4" w:rsidR="00EC11B3" w:rsidRPr="002A033F" w:rsidRDefault="00EC11B3" w:rsidP="00F60BE1">
      <w:pPr>
        <w:rPr>
          <w:rFonts w:asciiTheme="minorHAnsi" w:eastAsia="Times New Roman" w:hAnsiTheme="minorHAnsi"/>
        </w:rPr>
      </w:pPr>
      <w:r w:rsidRPr="002A033F">
        <w:rPr>
          <w:rFonts w:asciiTheme="minorHAnsi" w:eastAsia="Times New Roman" w:hAnsiTheme="minorHAnsi"/>
        </w:rPr>
        <w:t xml:space="preserve">If the participant were to feel exhausted, the participant would be offered food and water. Energy levels would be monitored for the next 30 minutes to ensure that they were in a fit state to </w:t>
      </w:r>
      <w:r w:rsidR="000C5530" w:rsidRPr="002A033F">
        <w:rPr>
          <w:rFonts w:asciiTheme="minorHAnsi" w:eastAsia="Times New Roman" w:hAnsiTheme="minorHAnsi"/>
        </w:rPr>
        <w:t>leave</w:t>
      </w:r>
      <w:r w:rsidRPr="002A033F">
        <w:rPr>
          <w:rFonts w:asciiTheme="minorHAnsi" w:eastAsia="Times New Roman" w:hAnsiTheme="minorHAnsi"/>
        </w:rPr>
        <w:t xml:space="preserve">. </w:t>
      </w:r>
    </w:p>
    <w:p w14:paraId="11B79CC3" w14:textId="4C78287E" w:rsidR="00EC11B3" w:rsidRPr="002A033F" w:rsidRDefault="00EC11B3" w:rsidP="00F60BE1">
      <w:pPr>
        <w:rPr>
          <w:rFonts w:asciiTheme="minorHAnsi" w:eastAsia="Times New Roman" w:hAnsiTheme="minorHAnsi"/>
        </w:rPr>
      </w:pPr>
      <w:r w:rsidRPr="002A033F">
        <w:rPr>
          <w:rFonts w:asciiTheme="minorHAnsi" w:eastAsia="Times New Roman" w:hAnsiTheme="minorHAnsi"/>
        </w:rPr>
        <w:t xml:space="preserve">If the participant were to be dehydrated, they would be provided with water and electrolytes. After consuming they would be monitored for the next 30 minutes to ensure that they were in a fit state to </w:t>
      </w:r>
      <w:r w:rsidR="00AA4CB1" w:rsidRPr="002A033F">
        <w:rPr>
          <w:rFonts w:asciiTheme="minorHAnsi" w:eastAsia="Times New Roman" w:hAnsiTheme="minorHAnsi"/>
        </w:rPr>
        <w:t>leave</w:t>
      </w:r>
      <w:r w:rsidRPr="002A033F">
        <w:rPr>
          <w:rFonts w:asciiTheme="minorHAnsi" w:eastAsia="Times New Roman" w:hAnsiTheme="minorHAnsi"/>
        </w:rPr>
        <w:t xml:space="preserve">. </w:t>
      </w:r>
    </w:p>
    <w:p w14:paraId="467A2B1C" w14:textId="77777777" w:rsidR="00AA4CB1" w:rsidRPr="002A033F" w:rsidRDefault="00EC11B3" w:rsidP="00F60BE1">
      <w:pPr>
        <w:rPr>
          <w:rFonts w:asciiTheme="minorHAnsi" w:eastAsia="Times New Roman" w:hAnsiTheme="minorHAnsi"/>
        </w:rPr>
      </w:pPr>
      <w:r w:rsidRPr="002A033F">
        <w:rPr>
          <w:rFonts w:asciiTheme="minorHAnsi" w:eastAsia="Times New Roman" w:hAnsiTheme="minorHAnsi"/>
        </w:rPr>
        <w:t>An adverse event which could occur due to our findings is gastrointestinal distress due to consuming lactose products whilst exercising. This may cause stomach cramps, nausea, vomiting and loose bowels.</w:t>
      </w:r>
    </w:p>
    <w:p w14:paraId="7E268C92" w14:textId="6185F56C" w:rsidR="00EC11B3" w:rsidRPr="002A033F" w:rsidRDefault="00A4537D" w:rsidP="00F60BE1">
      <w:pPr>
        <w:rPr>
          <w:rFonts w:asciiTheme="minorHAnsi" w:eastAsia="Times New Roman" w:hAnsiTheme="minorHAnsi"/>
        </w:rPr>
      </w:pPr>
      <w:r w:rsidRPr="002A033F">
        <w:rPr>
          <w:rFonts w:asciiTheme="minorHAnsi" w:eastAsia="Times New Roman" w:hAnsiTheme="minorHAnsi"/>
        </w:rPr>
        <w:t>Other unpredicted adverse events will be managed using first aid procedures. All researchers will have current first aid certificate.</w:t>
      </w:r>
      <w:r w:rsidR="00EC11B3" w:rsidRPr="002A033F">
        <w:rPr>
          <w:rFonts w:asciiTheme="minorHAnsi" w:eastAsia="Times New Roman" w:hAnsiTheme="minorHAnsi"/>
        </w:rPr>
        <w:t xml:space="preserve"> </w:t>
      </w:r>
    </w:p>
    <w:p w14:paraId="609EE049" w14:textId="77777777" w:rsidR="00EC11B3" w:rsidRPr="002A033F" w:rsidRDefault="00EC11B3" w:rsidP="001C1E42">
      <w:pPr>
        <w:jc w:val="both"/>
        <w:rPr>
          <w:rFonts w:asciiTheme="minorHAnsi" w:eastAsiaTheme="majorEastAsia" w:hAnsiTheme="minorHAnsi" w:cstheme="majorBidi"/>
          <w:b/>
          <w:bCs/>
          <w:smallCaps/>
          <w:sz w:val="36"/>
          <w:szCs w:val="36"/>
        </w:rPr>
      </w:pPr>
    </w:p>
    <w:p w14:paraId="1D0D0816" w14:textId="0FFE8782" w:rsidR="001F6693" w:rsidRPr="002A033F" w:rsidRDefault="00884329" w:rsidP="008963AE">
      <w:pPr>
        <w:ind w:left="284" w:hanging="284"/>
        <w:jc w:val="both"/>
        <w:rPr>
          <w:rFonts w:asciiTheme="minorHAnsi" w:eastAsiaTheme="majorEastAsia" w:hAnsiTheme="minorHAnsi" w:cstheme="majorBidi"/>
          <w:b/>
          <w:bCs/>
          <w:smallCaps/>
          <w:sz w:val="36"/>
          <w:szCs w:val="36"/>
        </w:rPr>
      </w:pPr>
      <w:r w:rsidRPr="002A033F">
        <w:rPr>
          <w:rFonts w:asciiTheme="minorHAnsi" w:eastAsiaTheme="majorEastAsia" w:hAnsiTheme="minorHAnsi" w:cstheme="majorBidi"/>
          <w:b/>
          <w:bCs/>
          <w:smallCaps/>
          <w:sz w:val="36"/>
          <w:szCs w:val="36"/>
        </w:rPr>
        <w:t>References</w:t>
      </w:r>
    </w:p>
    <w:p w14:paraId="27875452" w14:textId="0EF61F90" w:rsidR="009D1EF0" w:rsidRPr="00BB7AFA" w:rsidRDefault="001F6693" w:rsidP="003B4197">
      <w:pPr>
        <w:ind w:left="567" w:hanging="567"/>
        <w:rPr>
          <w:rFonts w:asciiTheme="minorHAnsi" w:hAnsiTheme="minorHAnsi"/>
        </w:rPr>
      </w:pPr>
      <w:r w:rsidRPr="002B43DA">
        <w:fldChar w:fldCharType="begin"/>
      </w:r>
      <w:r w:rsidRPr="002B43DA">
        <w:instrText xml:space="preserve"> ADDIN EN.REFLIST </w:instrText>
      </w:r>
      <w:r w:rsidRPr="002B43DA">
        <w:fldChar w:fldCharType="separate"/>
      </w:r>
      <w:r w:rsidR="0023129D" w:rsidRPr="00BB7AFA">
        <w:rPr>
          <w:rFonts w:asciiTheme="minorHAnsi" w:hAnsiTheme="minorHAnsi"/>
        </w:rPr>
        <w:t>1.</w:t>
      </w:r>
      <w:r w:rsidR="0023129D" w:rsidRPr="00BB7AFA">
        <w:rPr>
          <w:rFonts w:asciiTheme="minorHAnsi" w:hAnsiTheme="minorHAnsi"/>
        </w:rPr>
        <w:tab/>
      </w:r>
      <w:r w:rsidR="002B43DA" w:rsidRPr="00BB7AFA">
        <w:rPr>
          <w:rFonts w:asciiTheme="minorHAnsi" w:hAnsiTheme="minorHAnsi"/>
          <w:shd w:val="clear" w:color="auto" w:fill="FFFFFF"/>
        </w:rPr>
        <w:t>Taylor, H. L., Wu, C. L., Chen, Y. C., Wang, P. G., Gonzalez, J. T., &amp; Betts, J. A. (2018). Post-exercise carbohydrate-energy replacement attenuates insulin sensitivity and glucose tolerance the following morning in healthy adults. </w:t>
      </w:r>
      <w:r w:rsidR="002B43DA" w:rsidRPr="00BB7AFA">
        <w:rPr>
          <w:rFonts w:asciiTheme="minorHAnsi" w:hAnsiTheme="minorHAnsi"/>
          <w:i/>
          <w:iCs/>
          <w:shd w:val="clear" w:color="auto" w:fill="FFFFFF"/>
        </w:rPr>
        <w:t>Nutrients</w:t>
      </w:r>
      <w:r w:rsidR="002B43DA" w:rsidRPr="00BB7AFA">
        <w:rPr>
          <w:rFonts w:asciiTheme="minorHAnsi" w:hAnsiTheme="minorHAnsi"/>
          <w:shd w:val="clear" w:color="auto" w:fill="FFFFFF"/>
        </w:rPr>
        <w:t>, </w:t>
      </w:r>
      <w:r w:rsidR="002B43DA" w:rsidRPr="00BB7AFA">
        <w:rPr>
          <w:rFonts w:asciiTheme="minorHAnsi" w:hAnsiTheme="minorHAnsi"/>
          <w:i/>
          <w:iCs/>
          <w:shd w:val="clear" w:color="auto" w:fill="FFFFFF"/>
        </w:rPr>
        <w:t>10</w:t>
      </w:r>
      <w:r w:rsidR="002B43DA" w:rsidRPr="00BB7AFA">
        <w:rPr>
          <w:rFonts w:asciiTheme="minorHAnsi" w:hAnsiTheme="minorHAnsi"/>
          <w:shd w:val="clear" w:color="auto" w:fill="FFFFFF"/>
        </w:rPr>
        <w:t>(2), 123</w:t>
      </w:r>
    </w:p>
    <w:p w14:paraId="12300AF5" w14:textId="23A3298A" w:rsidR="00144229" w:rsidRPr="00BB7AFA" w:rsidRDefault="004615ED" w:rsidP="003B4197">
      <w:pPr>
        <w:ind w:left="567" w:hanging="567"/>
        <w:rPr>
          <w:rFonts w:asciiTheme="minorHAnsi" w:hAnsiTheme="minorHAnsi"/>
        </w:rPr>
      </w:pPr>
      <w:r>
        <w:rPr>
          <w:rFonts w:asciiTheme="minorHAnsi" w:hAnsiTheme="minorHAnsi"/>
        </w:rPr>
        <w:t>2</w:t>
      </w:r>
      <w:r w:rsidR="00144229" w:rsidRPr="00BB7AFA">
        <w:rPr>
          <w:rFonts w:asciiTheme="minorHAnsi" w:hAnsiTheme="minorHAnsi"/>
        </w:rPr>
        <w:t>.</w:t>
      </w:r>
      <w:r w:rsidR="00144229" w:rsidRPr="00BB7AFA">
        <w:rPr>
          <w:rFonts w:asciiTheme="minorHAnsi" w:hAnsiTheme="minorHAnsi"/>
        </w:rPr>
        <w:tab/>
      </w:r>
      <w:r w:rsidR="002B43DA" w:rsidRPr="00BB7AFA">
        <w:rPr>
          <w:rFonts w:asciiTheme="minorHAnsi" w:hAnsiTheme="minorHAnsi"/>
          <w:shd w:val="clear" w:color="auto" w:fill="FFFFFF"/>
        </w:rPr>
        <w:t>Gillen, J. B., Percival, M. E., Ludzki, A., &amp; Tarnopolsky, M. a., &amp; Gibala, MJ (2013). Interval training in the fed or fasted state improves body composition and muscle oxidative capacity in overweight women</w:t>
      </w:r>
    </w:p>
    <w:p w14:paraId="53F02696" w14:textId="729A59E0" w:rsidR="00144229" w:rsidRPr="00BB7AFA" w:rsidRDefault="004615ED" w:rsidP="003B4197">
      <w:pPr>
        <w:ind w:left="567" w:hanging="567"/>
        <w:rPr>
          <w:rFonts w:asciiTheme="minorHAnsi" w:hAnsiTheme="minorHAnsi"/>
        </w:rPr>
      </w:pPr>
      <w:r>
        <w:rPr>
          <w:rFonts w:asciiTheme="minorHAnsi" w:hAnsiTheme="minorHAnsi"/>
        </w:rPr>
        <w:t>3</w:t>
      </w:r>
      <w:r w:rsidR="00144229" w:rsidRPr="00BB7AFA">
        <w:rPr>
          <w:rFonts w:asciiTheme="minorHAnsi" w:hAnsiTheme="minorHAnsi"/>
        </w:rPr>
        <w:t>.</w:t>
      </w:r>
      <w:r w:rsidR="00144229" w:rsidRPr="00BB7AFA">
        <w:rPr>
          <w:rFonts w:asciiTheme="minorHAnsi" w:hAnsiTheme="minorHAnsi"/>
        </w:rPr>
        <w:tab/>
      </w:r>
      <w:r w:rsidR="002B43DA" w:rsidRPr="00BB7AFA">
        <w:rPr>
          <w:rFonts w:asciiTheme="minorHAnsi" w:hAnsiTheme="minorHAnsi"/>
          <w:shd w:val="clear" w:color="auto" w:fill="FFFFFF"/>
        </w:rPr>
        <w:t>Borg, G. A. (1982). Psychological bases of physical exertion. </w:t>
      </w:r>
      <w:r w:rsidR="002B43DA" w:rsidRPr="00BB7AFA">
        <w:rPr>
          <w:rFonts w:asciiTheme="minorHAnsi" w:hAnsiTheme="minorHAnsi"/>
          <w:i/>
          <w:iCs/>
          <w:shd w:val="clear" w:color="auto" w:fill="FFFFFF"/>
        </w:rPr>
        <w:t>Med Sci Sports Exerc</w:t>
      </w:r>
      <w:r w:rsidR="002B43DA" w:rsidRPr="00BB7AFA">
        <w:rPr>
          <w:rFonts w:asciiTheme="minorHAnsi" w:hAnsiTheme="minorHAnsi"/>
          <w:shd w:val="clear" w:color="auto" w:fill="FFFFFF"/>
        </w:rPr>
        <w:t>, </w:t>
      </w:r>
      <w:r w:rsidR="002B43DA" w:rsidRPr="00BB7AFA">
        <w:rPr>
          <w:rFonts w:asciiTheme="minorHAnsi" w:hAnsiTheme="minorHAnsi"/>
          <w:i/>
          <w:iCs/>
          <w:shd w:val="clear" w:color="auto" w:fill="FFFFFF"/>
        </w:rPr>
        <w:t>14</w:t>
      </w:r>
      <w:r w:rsidR="002B43DA" w:rsidRPr="00BB7AFA">
        <w:rPr>
          <w:rFonts w:asciiTheme="minorHAnsi" w:hAnsiTheme="minorHAnsi"/>
          <w:shd w:val="clear" w:color="auto" w:fill="FFFFFF"/>
        </w:rPr>
        <w:t>(5), 377-81</w:t>
      </w:r>
    </w:p>
    <w:p w14:paraId="08ECBC2B" w14:textId="384526DC" w:rsidR="00144229" w:rsidRPr="00BB7AFA" w:rsidRDefault="004615ED" w:rsidP="003B4197">
      <w:pPr>
        <w:ind w:left="567" w:hanging="567"/>
        <w:rPr>
          <w:rFonts w:asciiTheme="minorHAnsi" w:hAnsiTheme="minorHAnsi"/>
          <w:shd w:val="clear" w:color="auto" w:fill="FFFFFF"/>
        </w:rPr>
      </w:pPr>
      <w:r>
        <w:rPr>
          <w:rFonts w:asciiTheme="minorHAnsi" w:hAnsiTheme="minorHAnsi"/>
        </w:rPr>
        <w:t>4</w:t>
      </w:r>
      <w:r w:rsidR="00144229" w:rsidRPr="00BB7AFA">
        <w:rPr>
          <w:rFonts w:asciiTheme="minorHAnsi" w:hAnsiTheme="minorHAnsi"/>
        </w:rPr>
        <w:t>.</w:t>
      </w:r>
      <w:r w:rsidR="00144229" w:rsidRPr="00BB7AFA">
        <w:rPr>
          <w:rFonts w:asciiTheme="minorHAnsi" w:hAnsiTheme="minorHAnsi"/>
        </w:rPr>
        <w:tab/>
      </w:r>
      <w:r w:rsidR="002B43DA" w:rsidRPr="00BB7AFA">
        <w:rPr>
          <w:rFonts w:asciiTheme="minorHAnsi" w:hAnsiTheme="minorHAnsi"/>
          <w:shd w:val="clear" w:color="auto" w:fill="FFFFFF"/>
        </w:rPr>
        <w:t>Harris, J. A., &amp; Benedict, F. G. (1918). A biometric study of human basal metabolism. </w:t>
      </w:r>
      <w:r w:rsidR="002B43DA" w:rsidRPr="00BB7AFA">
        <w:rPr>
          <w:rFonts w:asciiTheme="minorHAnsi" w:hAnsiTheme="minorHAnsi"/>
          <w:iCs/>
          <w:shd w:val="clear" w:color="auto" w:fill="FFFFFF"/>
        </w:rPr>
        <w:t>Proceedings of the National Academy of Sciences of the United States of America</w:t>
      </w:r>
      <w:r w:rsidR="002B43DA" w:rsidRPr="00BB7AFA">
        <w:rPr>
          <w:rFonts w:asciiTheme="minorHAnsi" w:hAnsiTheme="minorHAnsi"/>
          <w:shd w:val="clear" w:color="auto" w:fill="FFFFFF"/>
        </w:rPr>
        <w:t>, </w:t>
      </w:r>
      <w:r w:rsidR="002B43DA" w:rsidRPr="00BB7AFA">
        <w:rPr>
          <w:rFonts w:asciiTheme="minorHAnsi" w:hAnsiTheme="minorHAnsi"/>
          <w:iCs/>
          <w:shd w:val="clear" w:color="auto" w:fill="FFFFFF"/>
        </w:rPr>
        <w:t>4</w:t>
      </w:r>
      <w:r w:rsidR="002B43DA" w:rsidRPr="00BB7AFA">
        <w:rPr>
          <w:rFonts w:asciiTheme="minorHAnsi" w:hAnsiTheme="minorHAnsi"/>
          <w:shd w:val="clear" w:color="auto" w:fill="FFFFFF"/>
        </w:rPr>
        <w:t>(12), 370</w:t>
      </w:r>
    </w:p>
    <w:p w14:paraId="31392EA3" w14:textId="5E785EA3" w:rsidR="006F40B2" w:rsidRPr="00BB7AFA" w:rsidRDefault="004615ED" w:rsidP="003B4197">
      <w:pPr>
        <w:ind w:left="567" w:hanging="567"/>
        <w:rPr>
          <w:rFonts w:asciiTheme="minorHAnsi" w:hAnsiTheme="minorHAnsi"/>
        </w:rPr>
      </w:pPr>
      <w:r>
        <w:rPr>
          <w:rFonts w:asciiTheme="minorHAnsi" w:hAnsiTheme="minorHAnsi"/>
        </w:rPr>
        <w:t>5</w:t>
      </w:r>
      <w:r w:rsidR="006F40B2" w:rsidRPr="00BB7AFA">
        <w:rPr>
          <w:rFonts w:asciiTheme="minorHAnsi" w:hAnsiTheme="minorHAnsi"/>
        </w:rPr>
        <w:t>.</w:t>
      </w:r>
      <w:r w:rsidR="006F40B2" w:rsidRPr="00BB7AFA">
        <w:rPr>
          <w:rFonts w:asciiTheme="minorHAnsi" w:hAnsiTheme="minorHAnsi"/>
        </w:rPr>
        <w:tab/>
      </w:r>
      <w:r w:rsidR="00BB7AFA" w:rsidRPr="00BB7AFA">
        <w:rPr>
          <w:rFonts w:asciiTheme="minorHAnsi" w:hAnsiTheme="minorHAnsi"/>
          <w:iCs/>
        </w:rPr>
        <w:t>Dietitians New Zealand Clinical Handbook 2016 Eleventh Edition</w:t>
      </w:r>
      <w:r w:rsidR="00BB7AFA" w:rsidRPr="00BB7AFA">
        <w:rPr>
          <w:rFonts w:asciiTheme="minorHAnsi" w:hAnsiTheme="minorHAnsi"/>
        </w:rPr>
        <w:t>. (1988)</w:t>
      </w:r>
    </w:p>
    <w:p w14:paraId="0AF90314" w14:textId="2FB1B9BA" w:rsidR="002B43DA" w:rsidRPr="00BB7AFA" w:rsidRDefault="004615ED" w:rsidP="003B4197">
      <w:pPr>
        <w:ind w:left="567" w:hanging="567"/>
        <w:rPr>
          <w:rFonts w:asciiTheme="minorHAnsi" w:hAnsiTheme="minorHAnsi"/>
        </w:rPr>
      </w:pPr>
      <w:r>
        <w:rPr>
          <w:rFonts w:asciiTheme="minorHAnsi" w:hAnsiTheme="minorHAnsi"/>
        </w:rPr>
        <w:t>6</w:t>
      </w:r>
      <w:r w:rsidR="00144229" w:rsidRPr="00BB7AFA">
        <w:rPr>
          <w:rFonts w:asciiTheme="minorHAnsi" w:hAnsiTheme="minorHAnsi"/>
        </w:rPr>
        <w:t>.</w:t>
      </w:r>
      <w:r w:rsidR="00144229" w:rsidRPr="00BB7AFA">
        <w:rPr>
          <w:rFonts w:asciiTheme="minorHAnsi" w:hAnsiTheme="minorHAnsi"/>
        </w:rPr>
        <w:tab/>
      </w:r>
      <w:r w:rsidR="002B43DA" w:rsidRPr="00BB7AFA">
        <w:rPr>
          <w:rFonts w:asciiTheme="minorHAnsi" w:hAnsiTheme="minorHAnsi"/>
          <w:shd w:val="clear" w:color="auto" w:fill="FFFFFF"/>
        </w:rPr>
        <w:t>Nardacci, E. A., Bode, B. W., &amp; Hirsch, I. B. (2010). Individualizing Care for the Many. </w:t>
      </w:r>
      <w:r w:rsidR="002B43DA" w:rsidRPr="00BB7AFA">
        <w:rPr>
          <w:rFonts w:asciiTheme="minorHAnsi" w:hAnsiTheme="minorHAnsi"/>
          <w:i/>
          <w:iCs/>
          <w:shd w:val="clear" w:color="auto" w:fill="FFFFFF"/>
        </w:rPr>
        <w:t>The Diabetes educator</w:t>
      </w:r>
      <w:r w:rsidR="002B43DA" w:rsidRPr="00BB7AFA">
        <w:rPr>
          <w:rFonts w:asciiTheme="minorHAnsi" w:hAnsiTheme="minorHAnsi"/>
          <w:shd w:val="clear" w:color="auto" w:fill="FFFFFF"/>
        </w:rPr>
        <w:t>, </w:t>
      </w:r>
      <w:r w:rsidR="002B43DA" w:rsidRPr="00BB7AFA">
        <w:rPr>
          <w:rFonts w:asciiTheme="minorHAnsi" w:hAnsiTheme="minorHAnsi"/>
          <w:i/>
          <w:iCs/>
          <w:shd w:val="clear" w:color="auto" w:fill="FFFFFF"/>
        </w:rPr>
        <w:t>36</w:t>
      </w:r>
      <w:r w:rsidR="002B43DA" w:rsidRPr="00BB7AFA">
        <w:rPr>
          <w:rFonts w:asciiTheme="minorHAnsi" w:hAnsiTheme="minorHAnsi"/>
          <w:shd w:val="clear" w:color="auto" w:fill="FFFFFF"/>
        </w:rPr>
        <w:t>(1_suppl), 4S-19S</w:t>
      </w:r>
    </w:p>
    <w:p w14:paraId="25C00BDC" w14:textId="11C49EFE" w:rsidR="00144229" w:rsidRPr="00BB7AFA" w:rsidRDefault="00144229" w:rsidP="00BB7AFA">
      <w:pPr>
        <w:rPr>
          <w:rFonts w:asciiTheme="minorHAnsi" w:hAnsiTheme="minorHAnsi"/>
        </w:rPr>
      </w:pPr>
    </w:p>
    <w:p w14:paraId="7CFB60FC" w14:textId="39810596" w:rsidR="00144229" w:rsidRPr="002B43DA" w:rsidRDefault="00144229" w:rsidP="002B43DA">
      <w:pPr>
        <w:rPr>
          <w:rFonts w:asciiTheme="minorHAnsi" w:hAnsiTheme="minorHAnsi"/>
        </w:rPr>
      </w:pPr>
    </w:p>
    <w:p w14:paraId="0183DDB2" w14:textId="4A17E81A" w:rsidR="006E09B5" w:rsidRPr="002B43DA" w:rsidRDefault="006E09B5" w:rsidP="002B43DA">
      <w:pPr>
        <w:rPr>
          <w:rFonts w:asciiTheme="minorHAnsi" w:hAnsiTheme="minorHAnsi"/>
        </w:rPr>
      </w:pPr>
    </w:p>
    <w:p w14:paraId="2E3689B5" w14:textId="3F3A3C28" w:rsidR="0030466E" w:rsidRPr="002B43DA" w:rsidRDefault="0030466E" w:rsidP="002B43DA">
      <w:pPr>
        <w:rPr>
          <w:rFonts w:asciiTheme="minorHAnsi" w:hAnsiTheme="minorHAnsi" w:cs="Times"/>
        </w:rPr>
      </w:pPr>
    </w:p>
    <w:p w14:paraId="73D52AB2" w14:textId="6C5EBABB" w:rsidR="00AE7A09" w:rsidRPr="00D865FB" w:rsidRDefault="001F6693" w:rsidP="002B43DA">
      <w:r w:rsidRPr="002B43DA">
        <w:rPr>
          <w:rFonts w:asciiTheme="minorHAnsi" w:hAnsiTheme="minorHAnsi"/>
        </w:rPr>
        <w:fldChar w:fldCharType="end"/>
      </w:r>
    </w:p>
    <w:sectPr w:rsidR="00AE7A09" w:rsidRPr="00D865FB" w:rsidSect="00855982">
      <w:footerReference w:type="defaul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D74C4" w14:textId="77777777" w:rsidR="009709CD" w:rsidRDefault="009709CD" w:rsidP="00855982">
      <w:r>
        <w:separator/>
      </w:r>
    </w:p>
  </w:endnote>
  <w:endnote w:type="continuationSeparator" w:id="0">
    <w:p w14:paraId="3441F508" w14:textId="77777777" w:rsidR="009709CD" w:rsidRDefault="009709CD" w:rsidP="0085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 w:name="Helvetica">
    <w:panose1 w:val="00000000000000000000"/>
    <w:charset w:val="00"/>
    <w:family w:val="swiss"/>
    <w:pitch w:val="variable"/>
    <w:sig w:usb0="E00002FF" w:usb1="5000785B" w:usb2="00000000" w:usb3="00000000" w:csb0="0000019F" w:csb1="00000000"/>
  </w:font>
  <w:font w:name="Times">
    <w:panose1 w:val="00000500000000020000"/>
    <w:charset w:val="00"/>
    <w:family w:val="roman"/>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59961"/>
      <w:docPartObj>
        <w:docPartGallery w:val="Page Numbers (Bottom of Page)"/>
        <w:docPartUnique/>
      </w:docPartObj>
    </w:sdtPr>
    <w:sdtEndPr>
      <w:rPr>
        <w:noProof/>
      </w:rPr>
    </w:sdtEndPr>
    <w:sdtContent>
      <w:p w14:paraId="6BA2F394" w14:textId="77777777" w:rsidR="00590026" w:rsidRDefault="00855982">
        <w:pPr>
          <w:pStyle w:val="Footer"/>
          <w:rPr>
            <w:noProof/>
          </w:rPr>
        </w:pPr>
        <w:r>
          <w:fldChar w:fldCharType="begin"/>
        </w:r>
        <w:r>
          <w:instrText xml:space="preserve"> PAGE   \* MERGEFORMAT </w:instrText>
        </w:r>
        <w:r>
          <w:fldChar w:fldCharType="separate"/>
        </w:r>
        <w:r w:rsidR="00866A19">
          <w:rPr>
            <w:noProof/>
          </w:rPr>
          <w:t>7</w:t>
        </w:r>
        <w:r>
          <w:rPr>
            <w:noProof/>
          </w:rPr>
          <w:fldChar w:fldCharType="end"/>
        </w:r>
      </w:p>
      <w:p w14:paraId="0D027C0E" w14:textId="4576ECEA" w:rsidR="00855982" w:rsidRDefault="00590026">
        <w:pPr>
          <w:pStyle w:val="Footer"/>
        </w:pPr>
        <w:r w:rsidRPr="00590026">
          <w:t>A maximum of one (1) page of references is permitted at the end of the application form</w:t>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011170"/>
      <w:docPartObj>
        <w:docPartGallery w:val="Page Numbers (Bottom of Page)"/>
        <w:docPartUnique/>
      </w:docPartObj>
    </w:sdtPr>
    <w:sdtEndPr>
      <w:rPr>
        <w:color w:val="7F7F7F"/>
        <w:spacing w:val="60"/>
      </w:rPr>
    </w:sdtEndPr>
    <w:sdtContent>
      <w:p w14:paraId="3097D184" w14:textId="2D11D2D9" w:rsidR="0050730C" w:rsidRDefault="0050730C" w:rsidP="007651A4">
        <w:pPr>
          <w:pStyle w:val="Footer"/>
          <w:pBdr>
            <w:top w:val="single" w:sz="4" w:space="1" w:color="D9D9D9"/>
          </w:pBdr>
          <w:rPr>
            <w:b/>
            <w:bCs/>
          </w:rPr>
        </w:pPr>
        <w:r>
          <w:fldChar w:fldCharType="begin"/>
        </w:r>
        <w:r>
          <w:instrText xml:space="preserve"> PAGE   \* MERGEFORMAT </w:instrText>
        </w:r>
        <w:r>
          <w:fldChar w:fldCharType="separate"/>
        </w:r>
        <w:r w:rsidR="00866A19" w:rsidRPr="00866A19">
          <w:rPr>
            <w:b/>
            <w:bCs/>
            <w:noProof/>
          </w:rPr>
          <w:t>1</w:t>
        </w:r>
        <w:r>
          <w:rPr>
            <w:b/>
            <w:bCs/>
            <w:noProof/>
          </w:rPr>
          <w:fldChar w:fldCharType="end"/>
        </w:r>
        <w:r>
          <w:rPr>
            <w:b/>
            <w:bCs/>
          </w:rPr>
          <w:t xml:space="preserve"> | </w:t>
        </w:r>
        <w:r w:rsidRPr="007651A4">
          <w:rPr>
            <w:color w:val="7F7F7F"/>
            <w:spacing w:val="60"/>
          </w:rPr>
          <w:t>Page</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9F25D" w14:textId="77777777" w:rsidR="009709CD" w:rsidRDefault="009709CD" w:rsidP="00855982">
      <w:r>
        <w:separator/>
      </w:r>
    </w:p>
  </w:footnote>
  <w:footnote w:type="continuationSeparator" w:id="0">
    <w:p w14:paraId="344A2CEC" w14:textId="77777777" w:rsidR="009709CD" w:rsidRDefault="009709CD" w:rsidP="008559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986F66"/>
    <w:lvl w:ilvl="0">
      <w:start w:val="1"/>
      <w:numFmt w:val="decimal"/>
      <w:lvlText w:val="%1."/>
      <w:lvlJc w:val="left"/>
      <w:pPr>
        <w:tabs>
          <w:tab w:val="num" w:pos="1800"/>
        </w:tabs>
        <w:ind w:left="1800" w:hanging="360"/>
      </w:pPr>
    </w:lvl>
  </w:abstractNum>
  <w:abstractNum w:abstractNumId="1">
    <w:nsid w:val="FFFFFF7D"/>
    <w:multiLevelType w:val="singleLevel"/>
    <w:tmpl w:val="A8763C0C"/>
    <w:lvl w:ilvl="0">
      <w:start w:val="1"/>
      <w:numFmt w:val="decimal"/>
      <w:lvlText w:val="%1."/>
      <w:lvlJc w:val="left"/>
      <w:pPr>
        <w:tabs>
          <w:tab w:val="num" w:pos="1440"/>
        </w:tabs>
        <w:ind w:left="1440" w:hanging="360"/>
      </w:pPr>
    </w:lvl>
  </w:abstractNum>
  <w:abstractNum w:abstractNumId="2">
    <w:nsid w:val="FFFFFF7E"/>
    <w:multiLevelType w:val="singleLevel"/>
    <w:tmpl w:val="26D2C1D4"/>
    <w:lvl w:ilvl="0">
      <w:start w:val="1"/>
      <w:numFmt w:val="decimal"/>
      <w:lvlText w:val="%1."/>
      <w:lvlJc w:val="left"/>
      <w:pPr>
        <w:tabs>
          <w:tab w:val="num" w:pos="1080"/>
        </w:tabs>
        <w:ind w:left="1080" w:hanging="360"/>
      </w:pPr>
    </w:lvl>
  </w:abstractNum>
  <w:abstractNum w:abstractNumId="3">
    <w:nsid w:val="FFFFFF7F"/>
    <w:multiLevelType w:val="singleLevel"/>
    <w:tmpl w:val="9AF4021C"/>
    <w:lvl w:ilvl="0">
      <w:start w:val="1"/>
      <w:numFmt w:val="decimal"/>
      <w:lvlText w:val="%1."/>
      <w:lvlJc w:val="left"/>
      <w:pPr>
        <w:tabs>
          <w:tab w:val="num" w:pos="720"/>
        </w:tabs>
        <w:ind w:left="720" w:hanging="360"/>
      </w:pPr>
    </w:lvl>
  </w:abstractNum>
  <w:abstractNum w:abstractNumId="4">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6242D6"/>
    <w:lvl w:ilvl="0">
      <w:start w:val="1"/>
      <w:numFmt w:val="decimal"/>
      <w:lvlText w:val="%1."/>
      <w:lvlJc w:val="left"/>
      <w:pPr>
        <w:tabs>
          <w:tab w:val="num" w:pos="360"/>
        </w:tabs>
        <w:ind w:left="360" w:hanging="360"/>
      </w:pPr>
    </w:lvl>
  </w:abstractNum>
  <w:abstractNum w:abstractNumId="9">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8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7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C3B3FCD"/>
    <w:multiLevelType w:val="hybridMultilevel"/>
    <w:tmpl w:val="96301B64"/>
    <w:lvl w:ilvl="0" w:tplc="7DE08C3A">
      <w:start w:val="1"/>
      <w:numFmt w:val="bullet"/>
      <w:lvlText w:val="•"/>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44257503"/>
    <w:multiLevelType w:val="hybridMultilevel"/>
    <w:tmpl w:val="D7DCB20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B625041"/>
    <w:multiLevelType w:val="hybridMultilevel"/>
    <w:tmpl w:val="32AA1F2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6B736904"/>
    <w:multiLevelType w:val="hybridMultilevel"/>
    <w:tmpl w:val="27DCA8F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79050806"/>
    <w:multiLevelType w:val="hybridMultilevel"/>
    <w:tmpl w:val="82BABA1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2"/>
  </w:num>
  <w:num w:numId="14">
    <w:abstractNumId w:val="21"/>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7"/>
  </w:num>
  <w:num w:numId="29">
    <w:abstractNumId w:val="19"/>
  </w:num>
  <w:num w:numId="30">
    <w:abstractNumId w:val="20"/>
  </w:num>
  <w:num w:numId="31">
    <w:abstractNumId w:val="23"/>
  </w:num>
  <w:num w:numId="32">
    <w:abstractNumId w:val="22"/>
  </w:num>
  <w:num w:numId="33">
    <w:abstractNumId w:val="24"/>
  </w:num>
  <w:num w:numId="34">
    <w:abstractNumId w:val="10"/>
  </w:num>
  <w:num w:numId="35">
    <w:abstractNumId w:val="1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orts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rdv5ssfwrd9vkewtfnptffmrtstavsxzfr5&quot;&gt;phdref3 2010&lt;record-ids&gt;&lt;item&gt;45187&lt;/item&gt;&lt;item&gt;45189&lt;/item&gt;&lt;/record-ids&gt;&lt;/item&gt;&lt;/Libraries&gt;"/>
  </w:docVars>
  <w:rsids>
    <w:rsidRoot w:val="00273261"/>
    <w:rsid w:val="00001831"/>
    <w:rsid w:val="0000189D"/>
    <w:rsid w:val="00001F18"/>
    <w:rsid w:val="00003556"/>
    <w:rsid w:val="00012617"/>
    <w:rsid w:val="00016576"/>
    <w:rsid w:val="00020AAE"/>
    <w:rsid w:val="000240B7"/>
    <w:rsid w:val="000255DC"/>
    <w:rsid w:val="00034412"/>
    <w:rsid w:val="000344D3"/>
    <w:rsid w:val="0003580A"/>
    <w:rsid w:val="000405A9"/>
    <w:rsid w:val="000430E3"/>
    <w:rsid w:val="0004348E"/>
    <w:rsid w:val="00043996"/>
    <w:rsid w:val="000468FB"/>
    <w:rsid w:val="00047D79"/>
    <w:rsid w:val="00066D4B"/>
    <w:rsid w:val="00074E26"/>
    <w:rsid w:val="00074FDC"/>
    <w:rsid w:val="00077091"/>
    <w:rsid w:val="000868C0"/>
    <w:rsid w:val="000874F3"/>
    <w:rsid w:val="0009149F"/>
    <w:rsid w:val="00096F2E"/>
    <w:rsid w:val="000A0AA1"/>
    <w:rsid w:val="000A15E8"/>
    <w:rsid w:val="000A2ACD"/>
    <w:rsid w:val="000A333B"/>
    <w:rsid w:val="000A4673"/>
    <w:rsid w:val="000A4F03"/>
    <w:rsid w:val="000B2674"/>
    <w:rsid w:val="000C055C"/>
    <w:rsid w:val="000C06C2"/>
    <w:rsid w:val="000C352C"/>
    <w:rsid w:val="000C3BBD"/>
    <w:rsid w:val="000C423B"/>
    <w:rsid w:val="000C4EAD"/>
    <w:rsid w:val="000C5530"/>
    <w:rsid w:val="000C6ED2"/>
    <w:rsid w:val="000C71C5"/>
    <w:rsid w:val="000D089E"/>
    <w:rsid w:val="000D1A17"/>
    <w:rsid w:val="000D59E4"/>
    <w:rsid w:val="000E0F4B"/>
    <w:rsid w:val="000E1662"/>
    <w:rsid w:val="000E2782"/>
    <w:rsid w:val="000E2AA2"/>
    <w:rsid w:val="000E402D"/>
    <w:rsid w:val="000E5CBC"/>
    <w:rsid w:val="000F064E"/>
    <w:rsid w:val="000F0F17"/>
    <w:rsid w:val="000F383E"/>
    <w:rsid w:val="000F6FFE"/>
    <w:rsid w:val="000F7F7D"/>
    <w:rsid w:val="00100446"/>
    <w:rsid w:val="0010224E"/>
    <w:rsid w:val="00112B7E"/>
    <w:rsid w:val="00114113"/>
    <w:rsid w:val="001161BA"/>
    <w:rsid w:val="00120A97"/>
    <w:rsid w:val="001216C7"/>
    <w:rsid w:val="00121FEB"/>
    <w:rsid w:val="0012215A"/>
    <w:rsid w:val="001243F4"/>
    <w:rsid w:val="00124D95"/>
    <w:rsid w:val="00135621"/>
    <w:rsid w:val="00140BC3"/>
    <w:rsid w:val="00140D15"/>
    <w:rsid w:val="00144229"/>
    <w:rsid w:val="0014749C"/>
    <w:rsid w:val="0015069B"/>
    <w:rsid w:val="00153880"/>
    <w:rsid w:val="00160D10"/>
    <w:rsid w:val="00172350"/>
    <w:rsid w:val="00176C3E"/>
    <w:rsid w:val="00177993"/>
    <w:rsid w:val="001825DD"/>
    <w:rsid w:val="0018508F"/>
    <w:rsid w:val="00186A88"/>
    <w:rsid w:val="001902F0"/>
    <w:rsid w:val="00191800"/>
    <w:rsid w:val="0019314B"/>
    <w:rsid w:val="00194C71"/>
    <w:rsid w:val="00196BBE"/>
    <w:rsid w:val="001A1D10"/>
    <w:rsid w:val="001B5C45"/>
    <w:rsid w:val="001C1E42"/>
    <w:rsid w:val="001C2189"/>
    <w:rsid w:val="001C3316"/>
    <w:rsid w:val="001C3E2E"/>
    <w:rsid w:val="001C6F3D"/>
    <w:rsid w:val="001C79B8"/>
    <w:rsid w:val="001D1E30"/>
    <w:rsid w:val="001D2423"/>
    <w:rsid w:val="001D350B"/>
    <w:rsid w:val="001D3805"/>
    <w:rsid w:val="001D4362"/>
    <w:rsid w:val="001D4443"/>
    <w:rsid w:val="001D51A2"/>
    <w:rsid w:val="001D7FEE"/>
    <w:rsid w:val="001E34E6"/>
    <w:rsid w:val="001E45B2"/>
    <w:rsid w:val="001E5982"/>
    <w:rsid w:val="001E5C98"/>
    <w:rsid w:val="001E6153"/>
    <w:rsid w:val="001E7829"/>
    <w:rsid w:val="001F2FFE"/>
    <w:rsid w:val="001F5408"/>
    <w:rsid w:val="001F5A75"/>
    <w:rsid w:val="001F6693"/>
    <w:rsid w:val="001F6F7B"/>
    <w:rsid w:val="0020215E"/>
    <w:rsid w:val="0020330E"/>
    <w:rsid w:val="00204BF6"/>
    <w:rsid w:val="002053A1"/>
    <w:rsid w:val="00213336"/>
    <w:rsid w:val="002133C0"/>
    <w:rsid w:val="002172D6"/>
    <w:rsid w:val="002214F2"/>
    <w:rsid w:val="00222845"/>
    <w:rsid w:val="00225763"/>
    <w:rsid w:val="0022763A"/>
    <w:rsid w:val="00230B3D"/>
    <w:rsid w:val="0023129D"/>
    <w:rsid w:val="00232E22"/>
    <w:rsid w:val="00234EB0"/>
    <w:rsid w:val="00235BDE"/>
    <w:rsid w:val="00237F86"/>
    <w:rsid w:val="002468CD"/>
    <w:rsid w:val="0025497F"/>
    <w:rsid w:val="0026174A"/>
    <w:rsid w:val="00270034"/>
    <w:rsid w:val="00270AA0"/>
    <w:rsid w:val="002722D3"/>
    <w:rsid w:val="00273261"/>
    <w:rsid w:val="002813DD"/>
    <w:rsid w:val="0028307D"/>
    <w:rsid w:val="0028596B"/>
    <w:rsid w:val="0028794C"/>
    <w:rsid w:val="002A033F"/>
    <w:rsid w:val="002A094F"/>
    <w:rsid w:val="002A4210"/>
    <w:rsid w:val="002A7FB0"/>
    <w:rsid w:val="002B1B25"/>
    <w:rsid w:val="002B1DD6"/>
    <w:rsid w:val="002B43DA"/>
    <w:rsid w:val="002B6002"/>
    <w:rsid w:val="002B6D88"/>
    <w:rsid w:val="002C2CD9"/>
    <w:rsid w:val="002C6641"/>
    <w:rsid w:val="002C737F"/>
    <w:rsid w:val="002D401C"/>
    <w:rsid w:val="002D40DF"/>
    <w:rsid w:val="002D4AFF"/>
    <w:rsid w:val="002D513B"/>
    <w:rsid w:val="002D62EB"/>
    <w:rsid w:val="002D7004"/>
    <w:rsid w:val="002D7727"/>
    <w:rsid w:val="002E1FF0"/>
    <w:rsid w:val="002F0A7B"/>
    <w:rsid w:val="002F183C"/>
    <w:rsid w:val="002F2DA5"/>
    <w:rsid w:val="002F4577"/>
    <w:rsid w:val="002F5548"/>
    <w:rsid w:val="002F7E96"/>
    <w:rsid w:val="00301813"/>
    <w:rsid w:val="0030466E"/>
    <w:rsid w:val="00304D6D"/>
    <w:rsid w:val="0030632F"/>
    <w:rsid w:val="003119AA"/>
    <w:rsid w:val="0031361D"/>
    <w:rsid w:val="003249D5"/>
    <w:rsid w:val="00330C53"/>
    <w:rsid w:val="003320BD"/>
    <w:rsid w:val="0033308D"/>
    <w:rsid w:val="00335A4F"/>
    <w:rsid w:val="0035208B"/>
    <w:rsid w:val="003555D3"/>
    <w:rsid w:val="00357FFA"/>
    <w:rsid w:val="00362824"/>
    <w:rsid w:val="00362901"/>
    <w:rsid w:val="003629AE"/>
    <w:rsid w:val="00365DBB"/>
    <w:rsid w:val="0037086E"/>
    <w:rsid w:val="00373C78"/>
    <w:rsid w:val="00374139"/>
    <w:rsid w:val="003760C6"/>
    <w:rsid w:val="00382068"/>
    <w:rsid w:val="0038352F"/>
    <w:rsid w:val="00386707"/>
    <w:rsid w:val="00386D72"/>
    <w:rsid w:val="0039356A"/>
    <w:rsid w:val="00395373"/>
    <w:rsid w:val="003A3963"/>
    <w:rsid w:val="003A43AA"/>
    <w:rsid w:val="003A446F"/>
    <w:rsid w:val="003A555D"/>
    <w:rsid w:val="003A5BCC"/>
    <w:rsid w:val="003B0A3A"/>
    <w:rsid w:val="003B0D29"/>
    <w:rsid w:val="003B1242"/>
    <w:rsid w:val="003B4197"/>
    <w:rsid w:val="003B66D5"/>
    <w:rsid w:val="003B78CC"/>
    <w:rsid w:val="003C4F62"/>
    <w:rsid w:val="003C695C"/>
    <w:rsid w:val="003D0CD8"/>
    <w:rsid w:val="003D272A"/>
    <w:rsid w:val="003D4457"/>
    <w:rsid w:val="003D4E0A"/>
    <w:rsid w:val="003D4F2D"/>
    <w:rsid w:val="003E067D"/>
    <w:rsid w:val="003E2FC7"/>
    <w:rsid w:val="003F1179"/>
    <w:rsid w:val="003F245E"/>
    <w:rsid w:val="003F2FAE"/>
    <w:rsid w:val="003F3482"/>
    <w:rsid w:val="003F4038"/>
    <w:rsid w:val="003F4925"/>
    <w:rsid w:val="00401AFE"/>
    <w:rsid w:val="00405BF4"/>
    <w:rsid w:val="004063C6"/>
    <w:rsid w:val="004172CE"/>
    <w:rsid w:val="00420ADA"/>
    <w:rsid w:val="004223A5"/>
    <w:rsid w:val="00422771"/>
    <w:rsid w:val="004242EB"/>
    <w:rsid w:val="00425478"/>
    <w:rsid w:val="00432558"/>
    <w:rsid w:val="00432A30"/>
    <w:rsid w:val="00432D85"/>
    <w:rsid w:val="00436AF8"/>
    <w:rsid w:val="00441CC8"/>
    <w:rsid w:val="00441FD2"/>
    <w:rsid w:val="0044719B"/>
    <w:rsid w:val="00450007"/>
    <w:rsid w:val="0045601F"/>
    <w:rsid w:val="00456F8A"/>
    <w:rsid w:val="004570D6"/>
    <w:rsid w:val="004612A5"/>
    <w:rsid w:val="004615ED"/>
    <w:rsid w:val="00466CBD"/>
    <w:rsid w:val="004673F1"/>
    <w:rsid w:val="004701B4"/>
    <w:rsid w:val="004702E3"/>
    <w:rsid w:val="004726AB"/>
    <w:rsid w:val="00472938"/>
    <w:rsid w:val="00473875"/>
    <w:rsid w:val="00474E7F"/>
    <w:rsid w:val="00474FC6"/>
    <w:rsid w:val="004759CD"/>
    <w:rsid w:val="00475F56"/>
    <w:rsid w:val="00486601"/>
    <w:rsid w:val="004869F4"/>
    <w:rsid w:val="00492E51"/>
    <w:rsid w:val="00495923"/>
    <w:rsid w:val="004963FE"/>
    <w:rsid w:val="00496EDB"/>
    <w:rsid w:val="004A4317"/>
    <w:rsid w:val="004A6089"/>
    <w:rsid w:val="004A6A09"/>
    <w:rsid w:val="004A7965"/>
    <w:rsid w:val="004B25CD"/>
    <w:rsid w:val="004B6A78"/>
    <w:rsid w:val="004C5AC2"/>
    <w:rsid w:val="004C68F4"/>
    <w:rsid w:val="004E0607"/>
    <w:rsid w:val="004F4CA6"/>
    <w:rsid w:val="004F619F"/>
    <w:rsid w:val="004F658C"/>
    <w:rsid w:val="004F740C"/>
    <w:rsid w:val="004F7556"/>
    <w:rsid w:val="00505701"/>
    <w:rsid w:val="0050730C"/>
    <w:rsid w:val="0051257D"/>
    <w:rsid w:val="00512A4A"/>
    <w:rsid w:val="0051555C"/>
    <w:rsid w:val="005164A0"/>
    <w:rsid w:val="00517961"/>
    <w:rsid w:val="00522D11"/>
    <w:rsid w:val="00524F24"/>
    <w:rsid w:val="00525307"/>
    <w:rsid w:val="00531CE9"/>
    <w:rsid w:val="00531E9B"/>
    <w:rsid w:val="00533AA3"/>
    <w:rsid w:val="005344BA"/>
    <w:rsid w:val="0053509F"/>
    <w:rsid w:val="00537FD5"/>
    <w:rsid w:val="005417E1"/>
    <w:rsid w:val="00541B55"/>
    <w:rsid w:val="00542EAD"/>
    <w:rsid w:val="00546BF5"/>
    <w:rsid w:val="005618BF"/>
    <w:rsid w:val="005628A0"/>
    <w:rsid w:val="0056348F"/>
    <w:rsid w:val="005711FD"/>
    <w:rsid w:val="00571ABE"/>
    <w:rsid w:val="00574C05"/>
    <w:rsid w:val="00576C73"/>
    <w:rsid w:val="00577350"/>
    <w:rsid w:val="00577B77"/>
    <w:rsid w:val="00582364"/>
    <w:rsid w:val="005831D7"/>
    <w:rsid w:val="0058637B"/>
    <w:rsid w:val="00586E60"/>
    <w:rsid w:val="00587AD7"/>
    <w:rsid w:val="00590026"/>
    <w:rsid w:val="00591FEB"/>
    <w:rsid w:val="00593E7C"/>
    <w:rsid w:val="0059552E"/>
    <w:rsid w:val="005A02BF"/>
    <w:rsid w:val="005A0D14"/>
    <w:rsid w:val="005A17A0"/>
    <w:rsid w:val="005A31B1"/>
    <w:rsid w:val="005A399F"/>
    <w:rsid w:val="005A4CE5"/>
    <w:rsid w:val="005A52B2"/>
    <w:rsid w:val="005B17AB"/>
    <w:rsid w:val="005B32D6"/>
    <w:rsid w:val="005B3A5C"/>
    <w:rsid w:val="005B42A8"/>
    <w:rsid w:val="005B534A"/>
    <w:rsid w:val="005B7157"/>
    <w:rsid w:val="005C1FF4"/>
    <w:rsid w:val="005C5653"/>
    <w:rsid w:val="005C5F4B"/>
    <w:rsid w:val="005C602A"/>
    <w:rsid w:val="005D29C6"/>
    <w:rsid w:val="005E3630"/>
    <w:rsid w:val="005E7C16"/>
    <w:rsid w:val="005F0A0B"/>
    <w:rsid w:val="005F1AFD"/>
    <w:rsid w:val="005F6D37"/>
    <w:rsid w:val="005F7101"/>
    <w:rsid w:val="00601617"/>
    <w:rsid w:val="0060380C"/>
    <w:rsid w:val="00604AD1"/>
    <w:rsid w:val="00610A29"/>
    <w:rsid w:val="00611581"/>
    <w:rsid w:val="0061254C"/>
    <w:rsid w:val="00613BA8"/>
    <w:rsid w:val="00621BF6"/>
    <w:rsid w:val="00632BAE"/>
    <w:rsid w:val="00633B63"/>
    <w:rsid w:val="00636F53"/>
    <w:rsid w:val="0064010E"/>
    <w:rsid w:val="00641E8B"/>
    <w:rsid w:val="00642065"/>
    <w:rsid w:val="006427A5"/>
    <w:rsid w:val="0064319E"/>
    <w:rsid w:val="00643861"/>
    <w:rsid w:val="00643895"/>
    <w:rsid w:val="00651EC4"/>
    <w:rsid w:val="00651F6F"/>
    <w:rsid w:val="0065219F"/>
    <w:rsid w:val="00654BE7"/>
    <w:rsid w:val="00655C15"/>
    <w:rsid w:val="00656FFC"/>
    <w:rsid w:val="00657F6A"/>
    <w:rsid w:val="00660CE2"/>
    <w:rsid w:val="00660E99"/>
    <w:rsid w:val="0066799E"/>
    <w:rsid w:val="0067201A"/>
    <w:rsid w:val="00673E88"/>
    <w:rsid w:val="006757A8"/>
    <w:rsid w:val="006758C8"/>
    <w:rsid w:val="00676177"/>
    <w:rsid w:val="00680550"/>
    <w:rsid w:val="00680723"/>
    <w:rsid w:val="00686159"/>
    <w:rsid w:val="0068626F"/>
    <w:rsid w:val="00694717"/>
    <w:rsid w:val="00695201"/>
    <w:rsid w:val="00696929"/>
    <w:rsid w:val="006A0BEA"/>
    <w:rsid w:val="006A269C"/>
    <w:rsid w:val="006A7725"/>
    <w:rsid w:val="006B0BED"/>
    <w:rsid w:val="006B13C4"/>
    <w:rsid w:val="006B3C98"/>
    <w:rsid w:val="006B60B6"/>
    <w:rsid w:val="006B67C9"/>
    <w:rsid w:val="006C0456"/>
    <w:rsid w:val="006C2675"/>
    <w:rsid w:val="006C34B4"/>
    <w:rsid w:val="006C7FD7"/>
    <w:rsid w:val="006D5241"/>
    <w:rsid w:val="006E016F"/>
    <w:rsid w:val="006E0522"/>
    <w:rsid w:val="006E09B5"/>
    <w:rsid w:val="006E0AD5"/>
    <w:rsid w:val="006E0D3A"/>
    <w:rsid w:val="006E1612"/>
    <w:rsid w:val="006E2222"/>
    <w:rsid w:val="006F1AC3"/>
    <w:rsid w:val="006F38B6"/>
    <w:rsid w:val="006F40B2"/>
    <w:rsid w:val="006F7DB7"/>
    <w:rsid w:val="00704198"/>
    <w:rsid w:val="00705C86"/>
    <w:rsid w:val="00715464"/>
    <w:rsid w:val="00716930"/>
    <w:rsid w:val="007231D1"/>
    <w:rsid w:val="007264A0"/>
    <w:rsid w:val="007304C4"/>
    <w:rsid w:val="0073056B"/>
    <w:rsid w:val="00730F52"/>
    <w:rsid w:val="00735749"/>
    <w:rsid w:val="0074096F"/>
    <w:rsid w:val="00742AF7"/>
    <w:rsid w:val="00746CB7"/>
    <w:rsid w:val="0074724E"/>
    <w:rsid w:val="0075342B"/>
    <w:rsid w:val="00753CC4"/>
    <w:rsid w:val="00754EAA"/>
    <w:rsid w:val="0075562C"/>
    <w:rsid w:val="00757276"/>
    <w:rsid w:val="007651A4"/>
    <w:rsid w:val="00772C7A"/>
    <w:rsid w:val="0077501A"/>
    <w:rsid w:val="007762AC"/>
    <w:rsid w:val="007763FD"/>
    <w:rsid w:val="007779B5"/>
    <w:rsid w:val="0078176A"/>
    <w:rsid w:val="007833A7"/>
    <w:rsid w:val="00783D43"/>
    <w:rsid w:val="00784472"/>
    <w:rsid w:val="00787AFC"/>
    <w:rsid w:val="00787FF6"/>
    <w:rsid w:val="007916E7"/>
    <w:rsid w:val="007922D9"/>
    <w:rsid w:val="0079237F"/>
    <w:rsid w:val="0079329D"/>
    <w:rsid w:val="00794114"/>
    <w:rsid w:val="00797CD5"/>
    <w:rsid w:val="007A4A06"/>
    <w:rsid w:val="007B0830"/>
    <w:rsid w:val="007B0DB1"/>
    <w:rsid w:val="007B59DE"/>
    <w:rsid w:val="007C0326"/>
    <w:rsid w:val="007C2DB8"/>
    <w:rsid w:val="007C3646"/>
    <w:rsid w:val="007C6217"/>
    <w:rsid w:val="007C6854"/>
    <w:rsid w:val="007C7F31"/>
    <w:rsid w:val="007D2EFB"/>
    <w:rsid w:val="007D36D6"/>
    <w:rsid w:val="007D54D2"/>
    <w:rsid w:val="007D769E"/>
    <w:rsid w:val="007E23AF"/>
    <w:rsid w:val="007F2608"/>
    <w:rsid w:val="007F371C"/>
    <w:rsid w:val="007F7B3B"/>
    <w:rsid w:val="00804DF3"/>
    <w:rsid w:val="00811EEA"/>
    <w:rsid w:val="0081261A"/>
    <w:rsid w:val="00812A8F"/>
    <w:rsid w:val="008142C5"/>
    <w:rsid w:val="0081561B"/>
    <w:rsid w:val="00822B7D"/>
    <w:rsid w:val="00824D98"/>
    <w:rsid w:val="00825884"/>
    <w:rsid w:val="008273BA"/>
    <w:rsid w:val="008276A8"/>
    <w:rsid w:val="008304FB"/>
    <w:rsid w:val="008317C3"/>
    <w:rsid w:val="008439C6"/>
    <w:rsid w:val="008451BF"/>
    <w:rsid w:val="00845D6C"/>
    <w:rsid w:val="0084642C"/>
    <w:rsid w:val="008472B1"/>
    <w:rsid w:val="00850ABB"/>
    <w:rsid w:val="00851462"/>
    <w:rsid w:val="00852EEE"/>
    <w:rsid w:val="008541C0"/>
    <w:rsid w:val="00855982"/>
    <w:rsid w:val="00855BCB"/>
    <w:rsid w:val="00856D37"/>
    <w:rsid w:val="00856FF1"/>
    <w:rsid w:val="00862EB2"/>
    <w:rsid w:val="0086393F"/>
    <w:rsid w:val="00863A62"/>
    <w:rsid w:val="00866A19"/>
    <w:rsid w:val="00867501"/>
    <w:rsid w:val="00874F3E"/>
    <w:rsid w:val="00884329"/>
    <w:rsid w:val="0089016D"/>
    <w:rsid w:val="008917D5"/>
    <w:rsid w:val="00895786"/>
    <w:rsid w:val="008960C1"/>
    <w:rsid w:val="008963AE"/>
    <w:rsid w:val="008A31E5"/>
    <w:rsid w:val="008A31FF"/>
    <w:rsid w:val="008A3F5D"/>
    <w:rsid w:val="008A49F7"/>
    <w:rsid w:val="008B0B6C"/>
    <w:rsid w:val="008B10FC"/>
    <w:rsid w:val="008B4186"/>
    <w:rsid w:val="008B5253"/>
    <w:rsid w:val="008C1A90"/>
    <w:rsid w:val="008C41D1"/>
    <w:rsid w:val="008C46D8"/>
    <w:rsid w:val="008C5BB3"/>
    <w:rsid w:val="008C6034"/>
    <w:rsid w:val="008D2B8C"/>
    <w:rsid w:val="008D2CDA"/>
    <w:rsid w:val="008D3F1A"/>
    <w:rsid w:val="008D640F"/>
    <w:rsid w:val="008D770C"/>
    <w:rsid w:val="008E3236"/>
    <w:rsid w:val="008E5F79"/>
    <w:rsid w:val="008F5D0E"/>
    <w:rsid w:val="008F6B3C"/>
    <w:rsid w:val="008F77FD"/>
    <w:rsid w:val="008F7C52"/>
    <w:rsid w:val="008F7E72"/>
    <w:rsid w:val="009009D0"/>
    <w:rsid w:val="0090735A"/>
    <w:rsid w:val="00910AAB"/>
    <w:rsid w:val="00911790"/>
    <w:rsid w:val="00911FD2"/>
    <w:rsid w:val="00914816"/>
    <w:rsid w:val="00914FB9"/>
    <w:rsid w:val="00917837"/>
    <w:rsid w:val="009221C7"/>
    <w:rsid w:val="0092747D"/>
    <w:rsid w:val="0093001F"/>
    <w:rsid w:val="009313E2"/>
    <w:rsid w:val="00932F23"/>
    <w:rsid w:val="00933CA7"/>
    <w:rsid w:val="00933D17"/>
    <w:rsid w:val="009344A1"/>
    <w:rsid w:val="00937E8C"/>
    <w:rsid w:val="00942933"/>
    <w:rsid w:val="00942D0E"/>
    <w:rsid w:val="00945087"/>
    <w:rsid w:val="00945212"/>
    <w:rsid w:val="00945CE8"/>
    <w:rsid w:val="00951B67"/>
    <w:rsid w:val="00952A99"/>
    <w:rsid w:val="009536A4"/>
    <w:rsid w:val="00953C1E"/>
    <w:rsid w:val="00954AC7"/>
    <w:rsid w:val="00954F6D"/>
    <w:rsid w:val="00961450"/>
    <w:rsid w:val="009709CD"/>
    <w:rsid w:val="009748A3"/>
    <w:rsid w:val="00975D5C"/>
    <w:rsid w:val="009762DF"/>
    <w:rsid w:val="009840F8"/>
    <w:rsid w:val="00984399"/>
    <w:rsid w:val="0099014F"/>
    <w:rsid w:val="00990206"/>
    <w:rsid w:val="00990C59"/>
    <w:rsid w:val="00991EAA"/>
    <w:rsid w:val="00993958"/>
    <w:rsid w:val="00995E8A"/>
    <w:rsid w:val="0099627F"/>
    <w:rsid w:val="00996884"/>
    <w:rsid w:val="00997239"/>
    <w:rsid w:val="009A53A4"/>
    <w:rsid w:val="009A74B9"/>
    <w:rsid w:val="009A76FF"/>
    <w:rsid w:val="009B1310"/>
    <w:rsid w:val="009B2A47"/>
    <w:rsid w:val="009B4BEE"/>
    <w:rsid w:val="009B6503"/>
    <w:rsid w:val="009C0822"/>
    <w:rsid w:val="009C52B6"/>
    <w:rsid w:val="009C5571"/>
    <w:rsid w:val="009D04BA"/>
    <w:rsid w:val="009D1EF0"/>
    <w:rsid w:val="009E158B"/>
    <w:rsid w:val="009E2443"/>
    <w:rsid w:val="009E3DE7"/>
    <w:rsid w:val="009E4B16"/>
    <w:rsid w:val="009E769D"/>
    <w:rsid w:val="009F6FFA"/>
    <w:rsid w:val="00A000FD"/>
    <w:rsid w:val="00A01831"/>
    <w:rsid w:val="00A022E2"/>
    <w:rsid w:val="00A0388B"/>
    <w:rsid w:val="00A03D68"/>
    <w:rsid w:val="00A04EC1"/>
    <w:rsid w:val="00A0611B"/>
    <w:rsid w:val="00A073DA"/>
    <w:rsid w:val="00A10484"/>
    <w:rsid w:val="00A12DD6"/>
    <w:rsid w:val="00A1328F"/>
    <w:rsid w:val="00A14313"/>
    <w:rsid w:val="00A164D4"/>
    <w:rsid w:val="00A210CF"/>
    <w:rsid w:val="00A22FB0"/>
    <w:rsid w:val="00A34318"/>
    <w:rsid w:val="00A35FC2"/>
    <w:rsid w:val="00A37522"/>
    <w:rsid w:val="00A4238A"/>
    <w:rsid w:val="00A42B53"/>
    <w:rsid w:val="00A4537D"/>
    <w:rsid w:val="00A53AB8"/>
    <w:rsid w:val="00A57C1F"/>
    <w:rsid w:val="00A60D94"/>
    <w:rsid w:val="00A63B7D"/>
    <w:rsid w:val="00A6556A"/>
    <w:rsid w:val="00A65789"/>
    <w:rsid w:val="00A6597B"/>
    <w:rsid w:val="00A65DC3"/>
    <w:rsid w:val="00A701A0"/>
    <w:rsid w:val="00A7043D"/>
    <w:rsid w:val="00A70554"/>
    <w:rsid w:val="00A712BB"/>
    <w:rsid w:val="00A74943"/>
    <w:rsid w:val="00A80FE5"/>
    <w:rsid w:val="00A8511F"/>
    <w:rsid w:val="00A91FAB"/>
    <w:rsid w:val="00A9320A"/>
    <w:rsid w:val="00A959D4"/>
    <w:rsid w:val="00A96255"/>
    <w:rsid w:val="00A97786"/>
    <w:rsid w:val="00AA0C1C"/>
    <w:rsid w:val="00AA0E0C"/>
    <w:rsid w:val="00AA13B4"/>
    <w:rsid w:val="00AA15ED"/>
    <w:rsid w:val="00AA25BC"/>
    <w:rsid w:val="00AA4CB1"/>
    <w:rsid w:val="00AA7E6A"/>
    <w:rsid w:val="00AB1B63"/>
    <w:rsid w:val="00AB38D0"/>
    <w:rsid w:val="00AB71D8"/>
    <w:rsid w:val="00AB72F4"/>
    <w:rsid w:val="00AB74DD"/>
    <w:rsid w:val="00AC1130"/>
    <w:rsid w:val="00AC2634"/>
    <w:rsid w:val="00AC3CBF"/>
    <w:rsid w:val="00AC7947"/>
    <w:rsid w:val="00AD2315"/>
    <w:rsid w:val="00AD39BD"/>
    <w:rsid w:val="00AD7C37"/>
    <w:rsid w:val="00AE6AE6"/>
    <w:rsid w:val="00AE7A09"/>
    <w:rsid w:val="00AF09C8"/>
    <w:rsid w:val="00AF1236"/>
    <w:rsid w:val="00AF13A1"/>
    <w:rsid w:val="00AF1EB3"/>
    <w:rsid w:val="00B110E0"/>
    <w:rsid w:val="00B1426C"/>
    <w:rsid w:val="00B14B89"/>
    <w:rsid w:val="00B14EFB"/>
    <w:rsid w:val="00B15666"/>
    <w:rsid w:val="00B16060"/>
    <w:rsid w:val="00B21DB5"/>
    <w:rsid w:val="00B22440"/>
    <w:rsid w:val="00B27017"/>
    <w:rsid w:val="00B27907"/>
    <w:rsid w:val="00B32D1A"/>
    <w:rsid w:val="00B34B5F"/>
    <w:rsid w:val="00B3792D"/>
    <w:rsid w:val="00B37C58"/>
    <w:rsid w:val="00B40BF0"/>
    <w:rsid w:val="00B465EA"/>
    <w:rsid w:val="00B46EA8"/>
    <w:rsid w:val="00B51029"/>
    <w:rsid w:val="00B538D7"/>
    <w:rsid w:val="00B54159"/>
    <w:rsid w:val="00B542AB"/>
    <w:rsid w:val="00B554DE"/>
    <w:rsid w:val="00B559B9"/>
    <w:rsid w:val="00B56A3C"/>
    <w:rsid w:val="00B56C91"/>
    <w:rsid w:val="00B57356"/>
    <w:rsid w:val="00B60BEB"/>
    <w:rsid w:val="00B62AC1"/>
    <w:rsid w:val="00B6557D"/>
    <w:rsid w:val="00B66559"/>
    <w:rsid w:val="00B666B4"/>
    <w:rsid w:val="00B67496"/>
    <w:rsid w:val="00B67D7D"/>
    <w:rsid w:val="00B67E2C"/>
    <w:rsid w:val="00B70347"/>
    <w:rsid w:val="00B81D44"/>
    <w:rsid w:val="00B87140"/>
    <w:rsid w:val="00B97715"/>
    <w:rsid w:val="00BA1699"/>
    <w:rsid w:val="00BA5C50"/>
    <w:rsid w:val="00BA7F7F"/>
    <w:rsid w:val="00BB4417"/>
    <w:rsid w:val="00BB5F6B"/>
    <w:rsid w:val="00BB609A"/>
    <w:rsid w:val="00BB60DC"/>
    <w:rsid w:val="00BB7AFA"/>
    <w:rsid w:val="00BC0007"/>
    <w:rsid w:val="00BC0F4D"/>
    <w:rsid w:val="00BC3E18"/>
    <w:rsid w:val="00BC43E9"/>
    <w:rsid w:val="00BC6494"/>
    <w:rsid w:val="00BC7E35"/>
    <w:rsid w:val="00BD17A6"/>
    <w:rsid w:val="00BD5E9F"/>
    <w:rsid w:val="00BE51AF"/>
    <w:rsid w:val="00BE721C"/>
    <w:rsid w:val="00BF04FF"/>
    <w:rsid w:val="00BF1F9E"/>
    <w:rsid w:val="00BF1FA3"/>
    <w:rsid w:val="00BF3EB3"/>
    <w:rsid w:val="00BF3FA4"/>
    <w:rsid w:val="00BF41DB"/>
    <w:rsid w:val="00BF4826"/>
    <w:rsid w:val="00C01C55"/>
    <w:rsid w:val="00C02665"/>
    <w:rsid w:val="00C04D3D"/>
    <w:rsid w:val="00C06935"/>
    <w:rsid w:val="00C10B91"/>
    <w:rsid w:val="00C11914"/>
    <w:rsid w:val="00C15A3C"/>
    <w:rsid w:val="00C2315E"/>
    <w:rsid w:val="00C355B7"/>
    <w:rsid w:val="00C36D07"/>
    <w:rsid w:val="00C36D72"/>
    <w:rsid w:val="00C370EA"/>
    <w:rsid w:val="00C402F7"/>
    <w:rsid w:val="00C40654"/>
    <w:rsid w:val="00C43468"/>
    <w:rsid w:val="00C4775F"/>
    <w:rsid w:val="00C532F8"/>
    <w:rsid w:val="00C53EB1"/>
    <w:rsid w:val="00C54D82"/>
    <w:rsid w:val="00C5517E"/>
    <w:rsid w:val="00C6164C"/>
    <w:rsid w:val="00C617B6"/>
    <w:rsid w:val="00C635AA"/>
    <w:rsid w:val="00C76C39"/>
    <w:rsid w:val="00C76EEF"/>
    <w:rsid w:val="00C81A85"/>
    <w:rsid w:val="00C84B22"/>
    <w:rsid w:val="00C9198E"/>
    <w:rsid w:val="00CA0BCD"/>
    <w:rsid w:val="00CA118A"/>
    <w:rsid w:val="00CA233A"/>
    <w:rsid w:val="00CA249A"/>
    <w:rsid w:val="00CA5BD8"/>
    <w:rsid w:val="00CB15A6"/>
    <w:rsid w:val="00CB2B16"/>
    <w:rsid w:val="00CB2CB9"/>
    <w:rsid w:val="00CB7C59"/>
    <w:rsid w:val="00CC0A5C"/>
    <w:rsid w:val="00CC29E6"/>
    <w:rsid w:val="00CC6FDB"/>
    <w:rsid w:val="00CC7546"/>
    <w:rsid w:val="00CD00D3"/>
    <w:rsid w:val="00CD0755"/>
    <w:rsid w:val="00CD3B75"/>
    <w:rsid w:val="00CD7948"/>
    <w:rsid w:val="00CE127A"/>
    <w:rsid w:val="00CE467A"/>
    <w:rsid w:val="00CF024A"/>
    <w:rsid w:val="00CF186F"/>
    <w:rsid w:val="00CF1CBF"/>
    <w:rsid w:val="00CF2DAD"/>
    <w:rsid w:val="00CF49A0"/>
    <w:rsid w:val="00D022CB"/>
    <w:rsid w:val="00D0526A"/>
    <w:rsid w:val="00D07256"/>
    <w:rsid w:val="00D12583"/>
    <w:rsid w:val="00D1626F"/>
    <w:rsid w:val="00D17979"/>
    <w:rsid w:val="00D205C4"/>
    <w:rsid w:val="00D22E31"/>
    <w:rsid w:val="00D2683C"/>
    <w:rsid w:val="00D443A0"/>
    <w:rsid w:val="00D476DF"/>
    <w:rsid w:val="00D50C0B"/>
    <w:rsid w:val="00D522E3"/>
    <w:rsid w:val="00D52BD4"/>
    <w:rsid w:val="00D53D1A"/>
    <w:rsid w:val="00D55D59"/>
    <w:rsid w:val="00D56F73"/>
    <w:rsid w:val="00D57126"/>
    <w:rsid w:val="00D57412"/>
    <w:rsid w:val="00D578B4"/>
    <w:rsid w:val="00D57CCA"/>
    <w:rsid w:val="00D60224"/>
    <w:rsid w:val="00D616CA"/>
    <w:rsid w:val="00D63CAC"/>
    <w:rsid w:val="00D66573"/>
    <w:rsid w:val="00D675CA"/>
    <w:rsid w:val="00D72E01"/>
    <w:rsid w:val="00D7735A"/>
    <w:rsid w:val="00D865FB"/>
    <w:rsid w:val="00D90026"/>
    <w:rsid w:val="00D94D0C"/>
    <w:rsid w:val="00D9664E"/>
    <w:rsid w:val="00D974D7"/>
    <w:rsid w:val="00D976C7"/>
    <w:rsid w:val="00DA0C49"/>
    <w:rsid w:val="00DA4A4B"/>
    <w:rsid w:val="00DA52B9"/>
    <w:rsid w:val="00DA7402"/>
    <w:rsid w:val="00DB19FE"/>
    <w:rsid w:val="00DB6E50"/>
    <w:rsid w:val="00DC1D57"/>
    <w:rsid w:val="00DC2AB2"/>
    <w:rsid w:val="00DC43C7"/>
    <w:rsid w:val="00DC460A"/>
    <w:rsid w:val="00DC603D"/>
    <w:rsid w:val="00DD1EE7"/>
    <w:rsid w:val="00DD25A5"/>
    <w:rsid w:val="00DD29FB"/>
    <w:rsid w:val="00DD4D0D"/>
    <w:rsid w:val="00DD7204"/>
    <w:rsid w:val="00DE00FF"/>
    <w:rsid w:val="00DE5AED"/>
    <w:rsid w:val="00DF3C22"/>
    <w:rsid w:val="00DF3D80"/>
    <w:rsid w:val="00DF646D"/>
    <w:rsid w:val="00E01B55"/>
    <w:rsid w:val="00E01F11"/>
    <w:rsid w:val="00E02A22"/>
    <w:rsid w:val="00E043D2"/>
    <w:rsid w:val="00E04B6A"/>
    <w:rsid w:val="00E06B8F"/>
    <w:rsid w:val="00E07953"/>
    <w:rsid w:val="00E102F2"/>
    <w:rsid w:val="00E108AD"/>
    <w:rsid w:val="00E130A0"/>
    <w:rsid w:val="00E1313E"/>
    <w:rsid w:val="00E15CF0"/>
    <w:rsid w:val="00E164C8"/>
    <w:rsid w:val="00E2005D"/>
    <w:rsid w:val="00E22CC8"/>
    <w:rsid w:val="00E24B8A"/>
    <w:rsid w:val="00E322E4"/>
    <w:rsid w:val="00E42580"/>
    <w:rsid w:val="00E45089"/>
    <w:rsid w:val="00E45175"/>
    <w:rsid w:val="00E46499"/>
    <w:rsid w:val="00E47030"/>
    <w:rsid w:val="00E50F83"/>
    <w:rsid w:val="00E545E2"/>
    <w:rsid w:val="00E564F2"/>
    <w:rsid w:val="00E56E4A"/>
    <w:rsid w:val="00E579DC"/>
    <w:rsid w:val="00E6002B"/>
    <w:rsid w:val="00E639C4"/>
    <w:rsid w:val="00E63CD7"/>
    <w:rsid w:val="00E66236"/>
    <w:rsid w:val="00E67DAB"/>
    <w:rsid w:val="00E67FDE"/>
    <w:rsid w:val="00E70E90"/>
    <w:rsid w:val="00E74AF5"/>
    <w:rsid w:val="00E75B4F"/>
    <w:rsid w:val="00E772C7"/>
    <w:rsid w:val="00E775A5"/>
    <w:rsid w:val="00E822EF"/>
    <w:rsid w:val="00E90486"/>
    <w:rsid w:val="00E92C31"/>
    <w:rsid w:val="00E94470"/>
    <w:rsid w:val="00EA7FEF"/>
    <w:rsid w:val="00EB07A4"/>
    <w:rsid w:val="00EB09BF"/>
    <w:rsid w:val="00EB27C6"/>
    <w:rsid w:val="00EB5425"/>
    <w:rsid w:val="00EB5B90"/>
    <w:rsid w:val="00EB5DC7"/>
    <w:rsid w:val="00EC0C3A"/>
    <w:rsid w:val="00EC11B3"/>
    <w:rsid w:val="00EC2D41"/>
    <w:rsid w:val="00EC412B"/>
    <w:rsid w:val="00EC77F9"/>
    <w:rsid w:val="00ED0AF8"/>
    <w:rsid w:val="00ED0EB3"/>
    <w:rsid w:val="00ED25E8"/>
    <w:rsid w:val="00ED5AE4"/>
    <w:rsid w:val="00EE6F4A"/>
    <w:rsid w:val="00EE79A9"/>
    <w:rsid w:val="00EF07C5"/>
    <w:rsid w:val="00EF151A"/>
    <w:rsid w:val="00EF2DAF"/>
    <w:rsid w:val="00EF3289"/>
    <w:rsid w:val="00EF650A"/>
    <w:rsid w:val="00F0326D"/>
    <w:rsid w:val="00F041D2"/>
    <w:rsid w:val="00F04C5A"/>
    <w:rsid w:val="00F06EEB"/>
    <w:rsid w:val="00F119C4"/>
    <w:rsid w:val="00F167B8"/>
    <w:rsid w:val="00F16DB6"/>
    <w:rsid w:val="00F20B57"/>
    <w:rsid w:val="00F241F6"/>
    <w:rsid w:val="00F258C1"/>
    <w:rsid w:val="00F30E4C"/>
    <w:rsid w:val="00F3154B"/>
    <w:rsid w:val="00F43274"/>
    <w:rsid w:val="00F4644D"/>
    <w:rsid w:val="00F526A9"/>
    <w:rsid w:val="00F52D9B"/>
    <w:rsid w:val="00F54618"/>
    <w:rsid w:val="00F57544"/>
    <w:rsid w:val="00F60BE1"/>
    <w:rsid w:val="00F63F9E"/>
    <w:rsid w:val="00F656D2"/>
    <w:rsid w:val="00F65EC5"/>
    <w:rsid w:val="00F66764"/>
    <w:rsid w:val="00F72E45"/>
    <w:rsid w:val="00F73DBA"/>
    <w:rsid w:val="00F74244"/>
    <w:rsid w:val="00F74883"/>
    <w:rsid w:val="00F80689"/>
    <w:rsid w:val="00F80F5C"/>
    <w:rsid w:val="00F810BE"/>
    <w:rsid w:val="00F81205"/>
    <w:rsid w:val="00F812A7"/>
    <w:rsid w:val="00F81E9C"/>
    <w:rsid w:val="00F82B0B"/>
    <w:rsid w:val="00F8502A"/>
    <w:rsid w:val="00F8765C"/>
    <w:rsid w:val="00F87EE5"/>
    <w:rsid w:val="00F90107"/>
    <w:rsid w:val="00F943CC"/>
    <w:rsid w:val="00FA15DD"/>
    <w:rsid w:val="00FA1C00"/>
    <w:rsid w:val="00FA1C66"/>
    <w:rsid w:val="00FA5073"/>
    <w:rsid w:val="00FA56F1"/>
    <w:rsid w:val="00FA5C7C"/>
    <w:rsid w:val="00FA5D47"/>
    <w:rsid w:val="00FB4265"/>
    <w:rsid w:val="00FB4B49"/>
    <w:rsid w:val="00FB5476"/>
    <w:rsid w:val="00FC07C7"/>
    <w:rsid w:val="00FC1350"/>
    <w:rsid w:val="00FC2BDA"/>
    <w:rsid w:val="00FC63FE"/>
    <w:rsid w:val="00FD1A2A"/>
    <w:rsid w:val="00FD20A9"/>
    <w:rsid w:val="00FD262C"/>
    <w:rsid w:val="00FD2819"/>
    <w:rsid w:val="00FD29E5"/>
    <w:rsid w:val="00FE019D"/>
    <w:rsid w:val="00FE38FF"/>
    <w:rsid w:val="00FE470E"/>
    <w:rsid w:val="00FF28E4"/>
    <w:rsid w:val="00FF365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D6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1C66"/>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sz w:val="36"/>
      <w:szCs w:val="36"/>
      <w:lang w:val="en-US" w:eastAsia="ja-JP"/>
    </w:rPr>
  </w:style>
  <w:style w:type="paragraph" w:styleId="Heading2">
    <w:name w:val="heading 2"/>
    <w:basedOn w:val="Normal"/>
    <w:next w:val="Normal"/>
    <w:link w:val="Heading2Char"/>
    <w:uiPriority w:val="9"/>
    <w:unhideWhenUsed/>
    <w:qFormat/>
    <w:rsid w:val="00FD262C"/>
    <w:pPr>
      <w:keepNext/>
      <w:keepLines/>
      <w:spacing w:before="360" w:line="259" w:lineRule="auto"/>
      <w:outlineLvl w:val="1"/>
    </w:pPr>
    <w:rPr>
      <w:rFonts w:asciiTheme="majorHAnsi" w:eastAsiaTheme="majorEastAsia" w:hAnsiTheme="majorHAnsi" w:cstheme="majorBidi"/>
      <w:b/>
      <w:bCs/>
      <w:smallCaps/>
      <w:sz w:val="28"/>
      <w:szCs w:val="28"/>
      <w:lang w:val="en-US" w:eastAsia="ja-JP"/>
    </w:rPr>
  </w:style>
  <w:style w:type="paragraph" w:styleId="Heading3">
    <w:name w:val="heading 3"/>
    <w:basedOn w:val="Normal"/>
    <w:next w:val="Normal"/>
    <w:link w:val="Heading3Char"/>
    <w:uiPriority w:val="9"/>
    <w:semiHidden/>
    <w:unhideWhenUsed/>
    <w:qFormat/>
    <w:rsid w:val="00FD262C"/>
    <w:pPr>
      <w:keepNext/>
      <w:keepLines/>
      <w:spacing w:before="200" w:line="259" w:lineRule="auto"/>
      <w:outlineLvl w:val="2"/>
    </w:pPr>
    <w:rPr>
      <w:rFonts w:asciiTheme="majorHAnsi" w:eastAsiaTheme="majorEastAsia" w:hAnsiTheme="majorHAnsi" w:cstheme="majorBidi"/>
      <w:b/>
      <w:bCs/>
      <w:sz w:val="22"/>
      <w:szCs w:val="22"/>
      <w:lang w:val="en-US" w:eastAsia="ja-JP"/>
    </w:rPr>
  </w:style>
  <w:style w:type="paragraph" w:styleId="Heading4">
    <w:name w:val="heading 4"/>
    <w:basedOn w:val="Normal"/>
    <w:next w:val="Normal"/>
    <w:link w:val="Heading4Char"/>
    <w:uiPriority w:val="9"/>
    <w:semiHidden/>
    <w:unhideWhenUsed/>
    <w:qFormat/>
    <w:rsid w:val="00FD262C"/>
    <w:pPr>
      <w:keepNext/>
      <w:keepLines/>
      <w:spacing w:before="200" w:line="259" w:lineRule="auto"/>
      <w:outlineLvl w:val="3"/>
    </w:pPr>
    <w:rPr>
      <w:rFonts w:asciiTheme="majorHAnsi" w:eastAsiaTheme="majorEastAsia" w:hAnsiTheme="majorHAnsi" w:cstheme="majorBidi"/>
      <w:b/>
      <w:bCs/>
      <w:i/>
      <w:iCs/>
      <w:sz w:val="22"/>
      <w:szCs w:val="22"/>
      <w:lang w:val="en-US" w:eastAsia="ja-JP"/>
    </w:rPr>
  </w:style>
  <w:style w:type="paragraph" w:styleId="Heading5">
    <w:name w:val="heading 5"/>
    <w:basedOn w:val="Normal"/>
    <w:next w:val="Normal"/>
    <w:link w:val="Heading5Char"/>
    <w:uiPriority w:val="9"/>
    <w:semiHidden/>
    <w:unhideWhenUsed/>
    <w:qFormat/>
    <w:rsid w:val="00FD262C"/>
    <w:pPr>
      <w:keepNext/>
      <w:keepLines/>
      <w:spacing w:before="200" w:line="259" w:lineRule="auto"/>
      <w:outlineLvl w:val="4"/>
    </w:pPr>
    <w:rPr>
      <w:rFonts w:asciiTheme="majorHAnsi" w:eastAsiaTheme="majorEastAsia" w:hAnsiTheme="majorHAnsi" w:cstheme="majorBidi"/>
      <w:color w:val="404040" w:themeColor="text1" w:themeTint="BF"/>
      <w:sz w:val="22"/>
      <w:szCs w:val="22"/>
      <w:lang w:val="en-US" w:eastAsia="ja-JP"/>
    </w:rPr>
  </w:style>
  <w:style w:type="paragraph" w:styleId="Heading6">
    <w:name w:val="heading 6"/>
    <w:basedOn w:val="Normal"/>
    <w:next w:val="Normal"/>
    <w:link w:val="Heading6Char"/>
    <w:uiPriority w:val="9"/>
    <w:semiHidden/>
    <w:unhideWhenUsed/>
    <w:qFormat/>
    <w:rsid w:val="00FD262C"/>
    <w:pPr>
      <w:keepNext/>
      <w:keepLines/>
      <w:spacing w:before="200" w:line="259" w:lineRule="auto"/>
      <w:outlineLvl w:val="5"/>
    </w:pPr>
    <w:rPr>
      <w:rFonts w:asciiTheme="majorHAnsi" w:eastAsiaTheme="majorEastAsia" w:hAnsiTheme="majorHAnsi" w:cstheme="majorBidi"/>
      <w:i/>
      <w:iCs/>
      <w:color w:val="404040" w:themeColor="text1" w:themeTint="BF"/>
      <w:sz w:val="22"/>
      <w:szCs w:val="22"/>
      <w:lang w:val="en-US" w:eastAsia="ja-JP"/>
    </w:rPr>
  </w:style>
  <w:style w:type="paragraph" w:styleId="Heading7">
    <w:name w:val="heading 7"/>
    <w:basedOn w:val="Normal"/>
    <w:next w:val="Normal"/>
    <w:link w:val="Heading7Char"/>
    <w:uiPriority w:val="9"/>
    <w:semiHidden/>
    <w:unhideWhenUsed/>
    <w:qFormat/>
    <w:rsid w:val="00FD262C"/>
    <w:pPr>
      <w:keepNext/>
      <w:keepLines/>
      <w:spacing w:before="200" w:line="259" w:lineRule="auto"/>
      <w:outlineLvl w:val="6"/>
    </w:pPr>
    <w:rPr>
      <w:rFonts w:asciiTheme="majorHAnsi" w:eastAsiaTheme="majorEastAsia" w:hAnsiTheme="majorHAnsi" w:cstheme="majorBidi"/>
      <w:i/>
      <w:iCs/>
      <w:color w:val="404040" w:themeColor="text1" w:themeTint="BF"/>
      <w:sz w:val="22"/>
      <w:szCs w:val="22"/>
      <w:lang w:val="en-US" w:eastAsia="ja-JP"/>
    </w:rPr>
  </w:style>
  <w:style w:type="paragraph" w:styleId="Heading8">
    <w:name w:val="heading 8"/>
    <w:basedOn w:val="Normal"/>
    <w:next w:val="Normal"/>
    <w:link w:val="Heading8Char"/>
    <w:uiPriority w:val="9"/>
    <w:semiHidden/>
    <w:unhideWhenUsed/>
    <w:qFormat/>
    <w:rsid w:val="00FD262C"/>
    <w:pPr>
      <w:keepNext/>
      <w:keepLines/>
      <w:spacing w:before="200" w:line="259" w:lineRule="auto"/>
      <w:outlineLvl w:val="7"/>
    </w:pPr>
    <w:rPr>
      <w:rFonts w:asciiTheme="majorHAnsi" w:eastAsiaTheme="majorEastAsia" w:hAnsiTheme="majorHAnsi" w:cstheme="majorBidi"/>
      <w:color w:val="404040" w:themeColor="text1" w:themeTint="BF"/>
      <w:sz w:val="22"/>
      <w:szCs w:val="20"/>
      <w:lang w:val="en-US" w:eastAsia="ja-JP"/>
    </w:rPr>
  </w:style>
  <w:style w:type="paragraph" w:styleId="Heading9">
    <w:name w:val="heading 9"/>
    <w:basedOn w:val="Normal"/>
    <w:next w:val="Normal"/>
    <w:link w:val="Heading9Char"/>
    <w:uiPriority w:val="9"/>
    <w:semiHidden/>
    <w:unhideWhenUsed/>
    <w:qFormat/>
    <w:rsid w:val="00FD262C"/>
    <w:pPr>
      <w:keepNext/>
      <w:keepLines/>
      <w:spacing w:before="200" w:line="259" w:lineRule="auto"/>
      <w:outlineLvl w:val="8"/>
    </w:pPr>
    <w:rPr>
      <w:rFonts w:asciiTheme="majorHAnsi" w:eastAsiaTheme="majorEastAsia" w:hAnsiTheme="majorHAnsi" w:cstheme="majorBidi"/>
      <w:i/>
      <w:iCs/>
      <w:color w:val="404040" w:themeColor="text1" w:themeTint="BF"/>
      <w:sz w:val="22"/>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rPr>
      <w:rFonts w:asciiTheme="minorHAnsi" w:hAnsiTheme="minorHAnsi" w:cstheme="minorBidi"/>
      <w:sz w:val="22"/>
      <w:szCs w:val="22"/>
      <w:lang w:val="en-US" w:eastAsia="ja-JP"/>
    </w:r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rPr>
      <w:rFonts w:asciiTheme="minorHAnsi" w:hAnsiTheme="minorHAnsi" w:cstheme="minorBidi"/>
      <w:sz w:val="22"/>
      <w:szCs w:val="22"/>
      <w:lang w:val="en-US" w:eastAsia="ja-JP"/>
    </w:r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pPr>
    <w:rPr>
      <w:rFonts w:asciiTheme="minorHAnsi" w:hAnsiTheme="minorHAnsi" w:cstheme="minorBidi"/>
      <w:i/>
      <w:iCs/>
      <w:color w:val="323232" w:themeColor="text2"/>
      <w:sz w:val="22"/>
      <w:szCs w:val="18"/>
      <w:lang w:val="en-US" w:eastAsia="ja-JP"/>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rPr>
      <w:rFonts w:ascii="Segoe UI" w:hAnsi="Segoe UI" w:cs="Segoe UI"/>
      <w:sz w:val="22"/>
      <w:szCs w:val="18"/>
      <w:lang w:val="en-US" w:eastAsia="ja-JP"/>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line="259" w:lineRule="auto"/>
    </w:pPr>
    <w:rPr>
      <w:rFonts w:asciiTheme="minorHAnsi" w:hAnsiTheme="minorHAnsi" w:cstheme="minorBidi"/>
      <w:sz w:val="22"/>
      <w:szCs w:val="16"/>
      <w:lang w:val="en-US" w:eastAsia="ja-JP"/>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line="259" w:lineRule="auto"/>
      <w:ind w:left="360"/>
    </w:pPr>
    <w:rPr>
      <w:rFonts w:asciiTheme="minorHAnsi" w:hAnsiTheme="minorHAnsi" w:cstheme="minorBidi"/>
      <w:sz w:val="22"/>
      <w:szCs w:val="16"/>
      <w:lang w:val="en-US" w:eastAsia="ja-JP"/>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after="160"/>
    </w:pPr>
    <w:rPr>
      <w:rFonts w:asciiTheme="minorHAnsi" w:hAnsiTheme="minorHAnsi" w:cstheme="minorBidi"/>
      <w:sz w:val="22"/>
      <w:szCs w:val="20"/>
      <w:lang w:val="en-US" w:eastAsia="ja-JP"/>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rPr>
      <w:rFonts w:ascii="Segoe UI" w:hAnsi="Segoe UI" w:cs="Segoe UI"/>
      <w:sz w:val="22"/>
      <w:szCs w:val="16"/>
      <w:lang w:val="en-US" w:eastAsia="ja-JP"/>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rPr>
      <w:rFonts w:asciiTheme="minorHAnsi" w:hAnsiTheme="minorHAnsi" w:cstheme="minorBidi"/>
      <w:sz w:val="22"/>
      <w:szCs w:val="20"/>
      <w:lang w:val="en-US" w:eastAsia="ja-JP"/>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rPr>
      <w:rFonts w:asciiTheme="majorHAnsi" w:eastAsiaTheme="majorEastAsia" w:hAnsiTheme="majorHAnsi" w:cstheme="majorBidi"/>
      <w:sz w:val="22"/>
      <w:szCs w:val="20"/>
      <w:lang w:val="en-US" w:eastAsia="ja-JP"/>
    </w:rPr>
  </w:style>
  <w:style w:type="paragraph" w:styleId="FootnoteText">
    <w:name w:val="footnote text"/>
    <w:basedOn w:val="Normal"/>
    <w:link w:val="FootnoteTextChar"/>
    <w:uiPriority w:val="99"/>
    <w:semiHidden/>
    <w:unhideWhenUsed/>
    <w:rsid w:val="001D4362"/>
    <w:rPr>
      <w:rFonts w:asciiTheme="minorHAnsi" w:hAnsiTheme="minorHAnsi" w:cstheme="minorBidi"/>
      <w:sz w:val="22"/>
      <w:szCs w:val="20"/>
      <w:lang w:val="en-US" w:eastAsia="ja-JP"/>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rPr>
      <w:rFonts w:ascii="Consolas" w:hAnsi="Consolas" w:cstheme="minorBidi"/>
      <w:sz w:val="22"/>
      <w:szCs w:val="20"/>
      <w:lang w:val="en-US" w:eastAsia="ja-JP"/>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rPr>
      <w:rFonts w:ascii="Consolas" w:hAnsi="Consolas" w:cstheme="minorBidi"/>
      <w:sz w:val="22"/>
      <w:szCs w:val="21"/>
      <w:lang w:val="en-US" w:eastAsia="ja-JP"/>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spacing w:after="160" w:line="259" w:lineRule="auto"/>
      <w:ind w:left="1152" w:right="1152"/>
    </w:pPr>
    <w:rPr>
      <w:rFonts w:asciiTheme="minorHAnsi" w:hAnsiTheme="minorHAnsi" w:cstheme="minorBidi"/>
      <w:i/>
      <w:iCs/>
      <w:color w:val="783F04" w:themeColor="accent1" w:themeShade="80"/>
      <w:sz w:val="22"/>
      <w:szCs w:val="22"/>
      <w:lang w:val="en-US" w:eastAsia="ja-JP"/>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line="259" w:lineRule="auto"/>
      <w:ind w:left="864" w:right="864"/>
      <w:jc w:val="center"/>
    </w:pPr>
    <w:rPr>
      <w:rFonts w:asciiTheme="minorHAnsi" w:hAnsiTheme="minorHAnsi" w:cstheme="minorBidi"/>
      <w:i/>
      <w:iCs/>
      <w:color w:val="B35E06" w:themeColor="accent1" w:themeShade="BF"/>
      <w:sz w:val="22"/>
      <w:szCs w:val="22"/>
      <w:lang w:val="en-US" w:eastAsia="ja-JP"/>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E94470"/>
    <w:pPr>
      <w:spacing w:after="160" w:line="259" w:lineRule="auto"/>
      <w:ind w:left="720"/>
      <w:contextualSpacing/>
    </w:pPr>
    <w:rPr>
      <w:rFonts w:asciiTheme="minorHAnsi" w:hAnsiTheme="minorHAnsi" w:cstheme="minorBidi"/>
      <w:sz w:val="22"/>
      <w:szCs w:val="22"/>
      <w:lang w:val="en-US" w:eastAsia="ja-JP"/>
    </w:rPr>
  </w:style>
  <w:style w:type="table" w:styleId="TableGrid">
    <w:name w:val="Table Grid"/>
    <w:basedOn w:val="TableNormal"/>
    <w:uiPriority w:val="39"/>
    <w:rsid w:val="00E94470"/>
    <w:pPr>
      <w:spacing w:after="0" w:line="240" w:lineRule="auto"/>
    </w:pPr>
    <w:rPr>
      <w:rFonts w:eastAsiaTheme="minorHAnsi"/>
      <w:lang w:val="en-NZ"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2F0A7B"/>
    <w:rPr>
      <w:color w:val="605E5C"/>
      <w:shd w:val="clear" w:color="auto" w:fill="E1DFDD"/>
    </w:rPr>
  </w:style>
  <w:style w:type="paragraph" w:customStyle="1" w:styleId="EndNoteBibliographyTitle">
    <w:name w:val="EndNote Bibliography Title"/>
    <w:basedOn w:val="Normal"/>
    <w:link w:val="EndNoteBibliographyTitleChar"/>
    <w:rsid w:val="001F6693"/>
    <w:pPr>
      <w:spacing w:line="259" w:lineRule="auto"/>
      <w:jc w:val="center"/>
    </w:pPr>
    <w:rPr>
      <w:rFonts w:ascii="Calibri" w:hAnsi="Calibri" w:cs="Calibri"/>
      <w:noProof/>
      <w:sz w:val="22"/>
      <w:szCs w:val="22"/>
      <w:lang w:val="en-US" w:eastAsia="ja-JP"/>
    </w:rPr>
  </w:style>
  <w:style w:type="character" w:customStyle="1" w:styleId="EndNoteBibliographyTitleChar">
    <w:name w:val="EndNote Bibliography Title Char"/>
    <w:basedOn w:val="DefaultParagraphFont"/>
    <w:link w:val="EndNoteBibliographyTitle"/>
    <w:rsid w:val="001F6693"/>
    <w:rPr>
      <w:rFonts w:ascii="Calibri" w:hAnsi="Calibri" w:cs="Calibri"/>
      <w:noProof/>
    </w:rPr>
  </w:style>
  <w:style w:type="paragraph" w:customStyle="1" w:styleId="EndNoteBibliography">
    <w:name w:val="EndNote Bibliography"/>
    <w:basedOn w:val="Normal"/>
    <w:link w:val="EndNoteBibliographyChar"/>
    <w:rsid w:val="001F6693"/>
    <w:pPr>
      <w:spacing w:after="160"/>
    </w:pPr>
    <w:rPr>
      <w:rFonts w:ascii="Calibri" w:hAnsi="Calibri" w:cs="Calibri"/>
      <w:noProof/>
      <w:sz w:val="22"/>
      <w:szCs w:val="22"/>
      <w:lang w:val="en-US" w:eastAsia="ja-JP"/>
    </w:rPr>
  </w:style>
  <w:style w:type="character" w:customStyle="1" w:styleId="EndNoteBibliographyChar">
    <w:name w:val="EndNote Bibliography Char"/>
    <w:basedOn w:val="DefaultParagraphFont"/>
    <w:link w:val="EndNoteBibliography"/>
    <w:rsid w:val="001F6693"/>
    <w:rPr>
      <w:rFonts w:ascii="Calibri" w:hAnsi="Calibri" w:cs="Calibri"/>
      <w:noProof/>
    </w:rPr>
  </w:style>
  <w:style w:type="paragraph" w:styleId="Revision">
    <w:name w:val="Revision"/>
    <w:hidden/>
    <w:uiPriority w:val="99"/>
    <w:semiHidden/>
    <w:rsid w:val="00CC0A5C"/>
    <w:pPr>
      <w:spacing w:after="0" w:line="240" w:lineRule="auto"/>
    </w:pPr>
  </w:style>
  <w:style w:type="table" w:styleId="PlainTable2">
    <w:name w:val="Plain Table 2"/>
    <w:basedOn w:val="TableNormal"/>
    <w:uiPriority w:val="42"/>
    <w:rsid w:val="005C1FF4"/>
    <w:pPr>
      <w:spacing w:after="0" w:line="240" w:lineRule="auto"/>
    </w:pPr>
    <w:rPr>
      <w:rFonts w:eastAsiaTheme="minorHAnsi"/>
      <w:sz w:val="24"/>
      <w:szCs w:val="24"/>
      <w:lang w:val="en-GB"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1">
    <w:name w:val="p1"/>
    <w:basedOn w:val="Normal"/>
    <w:rsid w:val="009D1EF0"/>
    <w:rPr>
      <w:rFonts w:ascii="Helvetica" w:hAnsi="Helvetica"/>
      <w:sz w:val="18"/>
      <w:szCs w:val="18"/>
    </w:rPr>
  </w:style>
  <w:style w:type="paragraph" w:styleId="NormalWeb">
    <w:name w:val="Normal (Web)"/>
    <w:basedOn w:val="Normal"/>
    <w:uiPriority w:val="99"/>
    <w:unhideWhenUsed/>
    <w:rsid w:val="00BB7A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17722">
      <w:bodyDiv w:val="1"/>
      <w:marLeft w:val="0"/>
      <w:marRight w:val="0"/>
      <w:marTop w:val="0"/>
      <w:marBottom w:val="0"/>
      <w:divBdr>
        <w:top w:val="none" w:sz="0" w:space="0" w:color="auto"/>
        <w:left w:val="none" w:sz="0" w:space="0" w:color="auto"/>
        <w:bottom w:val="none" w:sz="0" w:space="0" w:color="auto"/>
        <w:right w:val="none" w:sz="0" w:space="0" w:color="auto"/>
      </w:divBdr>
    </w:div>
    <w:div w:id="351151933">
      <w:bodyDiv w:val="1"/>
      <w:marLeft w:val="0"/>
      <w:marRight w:val="0"/>
      <w:marTop w:val="0"/>
      <w:marBottom w:val="0"/>
      <w:divBdr>
        <w:top w:val="none" w:sz="0" w:space="0" w:color="auto"/>
        <w:left w:val="none" w:sz="0" w:space="0" w:color="auto"/>
        <w:bottom w:val="none" w:sz="0" w:space="0" w:color="auto"/>
        <w:right w:val="none" w:sz="0" w:space="0" w:color="auto"/>
      </w:divBdr>
    </w:div>
    <w:div w:id="382020628">
      <w:bodyDiv w:val="1"/>
      <w:marLeft w:val="0"/>
      <w:marRight w:val="0"/>
      <w:marTop w:val="0"/>
      <w:marBottom w:val="0"/>
      <w:divBdr>
        <w:top w:val="none" w:sz="0" w:space="0" w:color="auto"/>
        <w:left w:val="none" w:sz="0" w:space="0" w:color="auto"/>
        <w:bottom w:val="none" w:sz="0" w:space="0" w:color="auto"/>
        <w:right w:val="none" w:sz="0" w:space="0" w:color="auto"/>
      </w:divBdr>
    </w:div>
    <w:div w:id="529728892">
      <w:bodyDiv w:val="1"/>
      <w:marLeft w:val="0"/>
      <w:marRight w:val="0"/>
      <w:marTop w:val="0"/>
      <w:marBottom w:val="0"/>
      <w:divBdr>
        <w:top w:val="none" w:sz="0" w:space="0" w:color="auto"/>
        <w:left w:val="none" w:sz="0" w:space="0" w:color="auto"/>
        <w:bottom w:val="none" w:sz="0" w:space="0" w:color="auto"/>
        <w:right w:val="none" w:sz="0" w:space="0" w:color="auto"/>
      </w:divBdr>
    </w:div>
    <w:div w:id="559054299">
      <w:bodyDiv w:val="1"/>
      <w:marLeft w:val="0"/>
      <w:marRight w:val="0"/>
      <w:marTop w:val="0"/>
      <w:marBottom w:val="0"/>
      <w:divBdr>
        <w:top w:val="none" w:sz="0" w:space="0" w:color="auto"/>
        <w:left w:val="none" w:sz="0" w:space="0" w:color="auto"/>
        <w:bottom w:val="none" w:sz="0" w:space="0" w:color="auto"/>
        <w:right w:val="none" w:sz="0" w:space="0" w:color="auto"/>
      </w:divBdr>
    </w:div>
    <w:div w:id="1122073635">
      <w:bodyDiv w:val="1"/>
      <w:marLeft w:val="0"/>
      <w:marRight w:val="0"/>
      <w:marTop w:val="0"/>
      <w:marBottom w:val="0"/>
      <w:divBdr>
        <w:top w:val="none" w:sz="0" w:space="0" w:color="auto"/>
        <w:left w:val="none" w:sz="0" w:space="0" w:color="auto"/>
        <w:bottom w:val="none" w:sz="0" w:space="0" w:color="auto"/>
        <w:right w:val="none" w:sz="0" w:space="0" w:color="auto"/>
      </w:divBdr>
    </w:div>
    <w:div w:id="1172263112">
      <w:bodyDiv w:val="1"/>
      <w:marLeft w:val="0"/>
      <w:marRight w:val="0"/>
      <w:marTop w:val="0"/>
      <w:marBottom w:val="0"/>
      <w:divBdr>
        <w:top w:val="none" w:sz="0" w:space="0" w:color="auto"/>
        <w:left w:val="none" w:sz="0" w:space="0" w:color="auto"/>
        <w:bottom w:val="none" w:sz="0" w:space="0" w:color="auto"/>
        <w:right w:val="none" w:sz="0" w:space="0" w:color="auto"/>
      </w:divBdr>
    </w:div>
    <w:div w:id="1369376440">
      <w:bodyDiv w:val="1"/>
      <w:marLeft w:val="0"/>
      <w:marRight w:val="0"/>
      <w:marTop w:val="0"/>
      <w:marBottom w:val="0"/>
      <w:divBdr>
        <w:top w:val="none" w:sz="0" w:space="0" w:color="auto"/>
        <w:left w:val="none" w:sz="0" w:space="0" w:color="auto"/>
        <w:bottom w:val="none" w:sz="0" w:space="0" w:color="auto"/>
        <w:right w:val="none" w:sz="0" w:space="0" w:color="auto"/>
      </w:divBdr>
    </w:div>
    <w:div w:id="15602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emf"/><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murrie\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c739fc-652a-4db2-a20b-90d77810243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2660B2DFD4B4B9B79A61B858B45D7" ma:contentTypeVersion="33" ma:contentTypeDescription="Create a new document." ma:contentTypeScope="" ma:versionID="0c59e8ba3294da89616f5535ebad1d18">
  <xsd:schema xmlns:xsd="http://www.w3.org/2001/XMLSchema" xmlns:xs="http://www.w3.org/2001/XMLSchema" xmlns:p="http://schemas.microsoft.com/office/2006/metadata/properties" xmlns:ns2="6cc739fc-652a-4db2-a20b-90d778102435" targetNamespace="http://schemas.microsoft.com/office/2006/metadata/properties" ma:root="true" ma:fieldsID="bc975a01616f180a205120b96aa80306" ns2:_="">
    <xsd:import namespace="6cc739fc-652a-4db2-a20b-90d778102435"/>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739fc-652a-4db2-a20b-90d7781024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d0a5759-b93d-4ac7-bc9a-8138b69dbbd0}" ma:internalName="TaxCatchAll" ma:showField="CatchAllData" ma:web="6cc739fc-652a-4db2-a20b-90d778102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6cc739fc-652a-4db2-a20b-90d778102435"/>
  </ds:schemaRefs>
</ds:datastoreItem>
</file>

<file path=customXml/itemProps2.xml><?xml version="1.0" encoding="utf-8"?>
<ds:datastoreItem xmlns:ds="http://schemas.openxmlformats.org/officeDocument/2006/customXml" ds:itemID="{4F9BE308-3242-4ADB-8727-620052F24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739fc-652a-4db2-a20b-90d778102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06A56-34A8-4F10-B436-FB903B630EE3}">
  <ds:schemaRefs>
    <ds:schemaRef ds:uri="http://schemas.microsoft.com/sharepoint/v3/contenttype/forms"/>
  </ds:schemaRefs>
</ds:datastoreItem>
</file>

<file path=customXml/itemProps4.xml><?xml version="1.0" encoding="utf-8"?>
<ds:datastoreItem xmlns:ds="http://schemas.openxmlformats.org/officeDocument/2006/customXml" ds:itemID="{E7CD0898-AAF0-A349-AD12-8EE26910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C:\Users\mdmurrie\AppData\Roaming\Microsoft\Templates\Report design (blank).dotx</Template>
  <TotalTime>0</TotalTime>
  <Pages>7</Pages>
  <Words>2037</Words>
  <Characters>11489</Characters>
  <Application>Microsoft Macintosh Word</Application>
  <DocSecurity>0</DocSecurity>
  <Lines>201</Lines>
  <Paragraphs>63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methods. planning &amp; timeline</vt:lpstr>
    </vt:vector>
  </TitlesOfParts>
  <Company/>
  <LinksUpToDate>false</LinksUpToDate>
  <CharactersWithSpaces>13463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Murrie, Marise</dc:creator>
  <cp:keywords/>
  <dc:description/>
  <cp:lastModifiedBy>Rose Stirling</cp:lastModifiedBy>
  <cp:revision>2</cp:revision>
  <cp:lastPrinted>2018-06-13T03:23:00Z</cp:lastPrinted>
  <dcterms:created xsi:type="dcterms:W3CDTF">2022-02-27T09:00:00Z</dcterms:created>
  <dcterms:modified xsi:type="dcterms:W3CDTF">2022-02-27T09:00:00Z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0x0101003182660B2DFD4B4B9B79A61B858B45D7</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TaxKeyword">
    <vt:lpwstr/>
  </property>
  <property fmtid="{D5CDD505-2E9C-101B-9397-08002B2CF9AE}" pid="9" name="TaxKeywordTaxHTField">
    <vt:lpwstr/>
  </property>
  <property fmtid="{D5CDD505-2E9C-101B-9397-08002B2CF9AE}" pid="10" name="MSIP_Label_bd9e4d68-54d0-40a5-8c9a-85a36c87352c_Enabled">
    <vt:lpwstr>true</vt:lpwstr>
  </property>
  <property fmtid="{D5CDD505-2E9C-101B-9397-08002B2CF9AE}" pid="11" name="MSIP_Label_bd9e4d68-54d0-40a5-8c9a-85a36c87352c_SetDate">
    <vt:lpwstr>2021-12-26T09:19:33Z</vt:lpwstr>
  </property>
  <property fmtid="{D5CDD505-2E9C-101B-9397-08002B2CF9AE}" pid="12" name="MSIP_Label_bd9e4d68-54d0-40a5-8c9a-85a36c87352c_Method">
    <vt:lpwstr>Privileged</vt:lpwstr>
  </property>
  <property fmtid="{D5CDD505-2E9C-101B-9397-08002B2CF9AE}" pid="13" name="MSIP_Label_bd9e4d68-54d0-40a5-8c9a-85a36c87352c_Name">
    <vt:lpwstr>Unclassified</vt:lpwstr>
  </property>
  <property fmtid="{D5CDD505-2E9C-101B-9397-08002B2CF9AE}" pid="14" name="MSIP_Label_bd9e4d68-54d0-40a5-8c9a-85a36c87352c_SiteId">
    <vt:lpwstr>388728e1-bbd0-4378-98dc-f8682e644300</vt:lpwstr>
  </property>
  <property fmtid="{D5CDD505-2E9C-101B-9397-08002B2CF9AE}" pid="15" name="MSIP_Label_bd9e4d68-54d0-40a5-8c9a-85a36c87352c_ActionId">
    <vt:lpwstr>ccf84182-e2ef-420b-af1c-2b01d664ef82</vt:lpwstr>
  </property>
  <property fmtid="{D5CDD505-2E9C-101B-9397-08002B2CF9AE}" pid="16" name="MSIP_Label_bd9e4d68-54d0-40a5-8c9a-85a36c87352c_ContentBits">
    <vt:lpwstr>0</vt:lpwstr>
  </property>
</Properties>
</file>