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918D4EE" w14:textId="6C09B65F" w:rsidR="003C7EA0" w:rsidRPr="00A37316" w:rsidRDefault="00B03E97" w:rsidP="00F87903">
      <w:pPr>
        <w:spacing w:after="0" w:line="23" w:lineRule="atLeast"/>
        <w:rPr>
          <w:rFonts w:asciiTheme="minorHAnsi" w:hAnsiTheme="minorHAnsi" w:cstheme="minorHAnsi"/>
          <w:i/>
          <w:sz w:val="18"/>
          <w:szCs w:val="18"/>
        </w:rPr>
      </w:pPr>
      <w:r w:rsidRPr="00A37316">
        <w:rPr>
          <w:rFonts w:asciiTheme="minorHAnsi" w:hAnsiTheme="minorHAnsi" w:cstheme="minorHAnsi"/>
          <w:i/>
          <w:noProof/>
          <w:sz w:val="18"/>
          <w:szCs w:val="18"/>
        </w:rPr>
        <mc:AlternateContent>
          <mc:Choice Requires="wps">
            <w:drawing>
              <wp:anchor distT="45720" distB="45720" distL="114300" distR="114300" simplePos="0" relativeHeight="251655168" behindDoc="0" locked="0" layoutInCell="1" allowOverlap="1" wp14:anchorId="5A14B639" wp14:editId="5318446A">
                <wp:simplePos x="0" y="0"/>
                <wp:positionH relativeFrom="column">
                  <wp:posOffset>-18925</wp:posOffset>
                </wp:positionH>
                <wp:positionV relativeFrom="paragraph">
                  <wp:posOffset>252095</wp:posOffset>
                </wp:positionV>
                <wp:extent cx="5933440" cy="1400175"/>
                <wp:effectExtent l="0" t="0" r="101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400175"/>
                        </a:xfrm>
                        <a:prstGeom prst="rect">
                          <a:avLst/>
                        </a:prstGeom>
                        <a:solidFill>
                          <a:srgbClr val="FFFFFF"/>
                        </a:solidFill>
                        <a:ln w="9525">
                          <a:solidFill>
                            <a:srgbClr val="000000"/>
                          </a:solidFill>
                          <a:miter lim="800000"/>
                          <a:headEnd/>
                          <a:tailEnd/>
                        </a:ln>
                      </wps:spPr>
                      <wps:txbx>
                        <w:txbxContent>
                          <w:p w14:paraId="6533694E" w14:textId="77777777" w:rsidR="004521A6" w:rsidRDefault="004521A6" w:rsidP="00376542">
                            <w:pPr>
                              <w:jc w:val="center"/>
                              <w:rPr>
                                <w:rStyle w:val="Heading2Char"/>
                                <w:rFonts w:ascii="Arial" w:hAnsi="Arial" w:cs="Arial"/>
                                <w:b w:val="0"/>
                                <w:color w:val="000000"/>
                                <w:sz w:val="36"/>
                                <w:szCs w:val="36"/>
                                <w:u w:val="none"/>
                              </w:rPr>
                            </w:pPr>
                            <w:bookmarkStart w:id="1" w:name="_Toc84840135"/>
                            <w:r w:rsidRPr="00A8424B">
                              <w:rPr>
                                <w:rStyle w:val="Heading2Char"/>
                                <w:rFonts w:ascii="Arial" w:hAnsi="Arial" w:cs="Arial"/>
                                <w:b w:val="0"/>
                                <w:color w:val="000000"/>
                                <w:sz w:val="36"/>
                                <w:szCs w:val="36"/>
                                <w:u w:val="none"/>
                              </w:rPr>
                              <w:t>Protocol Title</w:t>
                            </w:r>
                            <w:bookmarkEnd w:id="1"/>
                          </w:p>
                          <w:p w14:paraId="005BC821" w14:textId="77777777" w:rsidR="00B03E97" w:rsidRPr="00B03E97" w:rsidRDefault="00B03E97" w:rsidP="00B03E97">
                            <w:pPr>
                              <w:rPr>
                                <w:rFonts w:ascii="Arial" w:hAnsi="Arial" w:cs="Arial"/>
                                <w:sz w:val="36"/>
                                <w:szCs w:val="36"/>
                              </w:rPr>
                            </w:pPr>
                            <w:r>
                              <w:rPr>
                                <w:rFonts w:ascii="Arial" w:hAnsi="Arial" w:cs="Arial"/>
                                <w:sz w:val="36"/>
                                <w:szCs w:val="36"/>
                              </w:rPr>
                              <w:t xml:space="preserve">A </w:t>
                            </w:r>
                            <w:r w:rsidRPr="00B03E97">
                              <w:rPr>
                                <w:rFonts w:ascii="Arial" w:hAnsi="Arial" w:cs="Arial"/>
                                <w:sz w:val="36"/>
                                <w:szCs w:val="36"/>
                              </w:rPr>
                              <w:t xml:space="preserve">randomised, controlled trial of </w:t>
                            </w:r>
                            <w:r>
                              <w:rPr>
                                <w:rFonts w:ascii="Arial" w:hAnsi="Arial" w:cs="Arial"/>
                                <w:sz w:val="36"/>
                                <w:szCs w:val="36"/>
                              </w:rPr>
                              <w:t xml:space="preserve">Eye Movement Desensitisation and Reprocessing </w:t>
                            </w:r>
                            <w:r w:rsidRPr="00B03E97">
                              <w:rPr>
                                <w:rFonts w:ascii="Arial" w:hAnsi="Arial" w:cs="Arial"/>
                                <w:sz w:val="36"/>
                                <w:szCs w:val="36"/>
                              </w:rPr>
                              <w:t>via teleheal</w:t>
                            </w:r>
                            <w:r>
                              <w:rPr>
                                <w:rFonts w:ascii="Arial" w:hAnsi="Arial" w:cs="Arial"/>
                                <w:sz w:val="36"/>
                                <w:szCs w:val="36"/>
                              </w:rPr>
                              <w:t>th in Australian veterans with Posttraumatic Stress D</w:t>
                            </w:r>
                            <w:r w:rsidRPr="00B03E97">
                              <w:rPr>
                                <w:rFonts w:ascii="Arial" w:hAnsi="Arial" w:cs="Arial"/>
                                <w:sz w:val="36"/>
                                <w:szCs w:val="36"/>
                              </w:rPr>
                              <w:t>isorder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14B639" id="_x0000_t202" coordsize="21600,21600" o:spt="202" path="m,l,21600r21600,l21600,xe">
                <v:stroke joinstyle="miter"/>
                <v:path gradientshapeok="t" o:connecttype="rect"/>
              </v:shapetype>
              <v:shape id="Text Box 2" o:spid="_x0000_s1026" type="#_x0000_t202" style="position:absolute;margin-left:-1.5pt;margin-top:19.85pt;width:467.2pt;height:110.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">
                <v:textbox>
                  <w:txbxContent>
                    <w:p w14:paraId="6533694E" w14:textId="77777777" w:rsidR="004521A6" w:rsidRDefault="004521A6" w:rsidP="00376542">
                      <w:pPr>
                        <w:jc w:val="center"/>
                        <w:rPr>
                          <w:rStyle w:val="Heading2Char"/>
                          <w:rFonts w:ascii="Arial" w:hAnsi="Arial" w:cs="Arial"/>
                          <w:b w:val="0"/>
                          <w:color w:val="000000"/>
                          <w:sz w:val="36"/>
                          <w:szCs w:val="36"/>
                          <w:u w:val="none"/>
                        </w:rPr>
                      </w:pPr>
                      <w:bookmarkStart w:id="1" w:name="_Toc84840135"/>
                      <w:r w:rsidRPr="00A8424B">
                        <w:rPr>
                          <w:rStyle w:val="Heading2Char"/>
                          <w:rFonts w:ascii="Arial" w:hAnsi="Arial" w:cs="Arial"/>
                          <w:b w:val="0"/>
                          <w:color w:val="000000"/>
                          <w:sz w:val="36"/>
                          <w:szCs w:val="36"/>
                          <w:u w:val="none"/>
                        </w:rPr>
                        <w:t>Protocol Title</w:t>
                      </w:r>
                      <w:bookmarkEnd w:id="1"/>
                    </w:p>
                    <w:p w14:paraId="005BC821" w14:textId="77777777" w:rsidR="00B03E97" w:rsidRPr="00B03E97" w:rsidRDefault="00B03E97" w:rsidP="00B03E97">
                      <w:pPr>
                        <w:rPr>
                          <w:rFonts w:ascii="Arial" w:hAnsi="Arial" w:cs="Arial"/>
                          <w:sz w:val="36"/>
                          <w:szCs w:val="36"/>
                        </w:rPr>
                      </w:pPr>
                      <w:r>
                        <w:rPr>
                          <w:rFonts w:ascii="Arial" w:hAnsi="Arial" w:cs="Arial"/>
                          <w:sz w:val="36"/>
                          <w:szCs w:val="36"/>
                        </w:rPr>
                        <w:t xml:space="preserve">A </w:t>
                      </w:r>
                      <w:r w:rsidRPr="00B03E97">
                        <w:rPr>
                          <w:rFonts w:ascii="Arial" w:hAnsi="Arial" w:cs="Arial"/>
                          <w:sz w:val="36"/>
                          <w:szCs w:val="36"/>
                        </w:rPr>
                        <w:t xml:space="preserve">randomised, controlled trial of </w:t>
                      </w:r>
                      <w:r>
                        <w:rPr>
                          <w:rFonts w:ascii="Arial" w:hAnsi="Arial" w:cs="Arial"/>
                          <w:sz w:val="36"/>
                          <w:szCs w:val="36"/>
                        </w:rPr>
                        <w:t xml:space="preserve">Eye Movement Desensitisation and Reprocessing </w:t>
                      </w:r>
                      <w:r w:rsidRPr="00B03E97">
                        <w:rPr>
                          <w:rFonts w:ascii="Arial" w:hAnsi="Arial" w:cs="Arial"/>
                          <w:sz w:val="36"/>
                          <w:szCs w:val="36"/>
                        </w:rPr>
                        <w:t>via teleheal</w:t>
                      </w:r>
                      <w:r>
                        <w:rPr>
                          <w:rFonts w:ascii="Arial" w:hAnsi="Arial" w:cs="Arial"/>
                          <w:sz w:val="36"/>
                          <w:szCs w:val="36"/>
                        </w:rPr>
                        <w:t>th in Australian veterans with Posttraumatic Stress D</w:t>
                      </w:r>
                      <w:r w:rsidRPr="00B03E97">
                        <w:rPr>
                          <w:rFonts w:ascii="Arial" w:hAnsi="Arial" w:cs="Arial"/>
                          <w:sz w:val="36"/>
                          <w:szCs w:val="36"/>
                        </w:rPr>
                        <w:t>isorder</w:t>
                      </w:r>
                    </w:p>
                  </w:txbxContent>
                </v:textbox>
                <w10:wrap type="square"/>
              </v:shape>
            </w:pict>
          </mc:Fallback>
        </mc:AlternateContent>
      </w:r>
    </w:p>
    <w:p w14:paraId="58AD7E55" w14:textId="77777777" w:rsidR="00376542" w:rsidRPr="00A37316" w:rsidRDefault="00376542" w:rsidP="00F87903">
      <w:pPr>
        <w:spacing w:after="0" w:line="23" w:lineRule="atLeast"/>
        <w:rPr>
          <w:rFonts w:asciiTheme="minorHAnsi" w:hAnsiTheme="minorHAnsi" w:cstheme="minorHAnsi"/>
          <w:i/>
          <w:sz w:val="18"/>
          <w:szCs w:val="18"/>
        </w:rPr>
      </w:pPr>
    </w:p>
    <w:p w14:paraId="12D474D9" w14:textId="77777777" w:rsidR="00591982" w:rsidRPr="00A37316" w:rsidRDefault="00591982" w:rsidP="00F87903">
      <w:pPr>
        <w:spacing w:after="0" w:line="23" w:lineRule="atLeast"/>
        <w:rPr>
          <w:rFonts w:asciiTheme="minorHAnsi" w:hAnsiTheme="minorHAnsi" w:cstheme="minorHAnsi"/>
          <w:i/>
          <w:color w:val="auto"/>
          <w:sz w:val="24"/>
          <w:szCs w:val="24"/>
        </w:rPr>
      </w:pPr>
    </w:p>
    <w:p w14:paraId="2CE3983B" w14:textId="77777777" w:rsidR="00A8424B" w:rsidRPr="00A37316" w:rsidRDefault="00A8424B" w:rsidP="00F87903">
      <w:pPr>
        <w:spacing w:after="0" w:line="23" w:lineRule="atLeast"/>
        <w:rPr>
          <w:rFonts w:asciiTheme="minorHAnsi" w:hAnsiTheme="minorHAnsi" w:cstheme="minorHAnsi"/>
          <w:i/>
          <w:sz w:val="24"/>
          <w:szCs w:val="24"/>
        </w:rPr>
      </w:pPr>
    </w:p>
    <w:p w14:paraId="33472A54" w14:textId="77777777" w:rsidR="00376542" w:rsidRPr="00A37316" w:rsidRDefault="00376542" w:rsidP="00F87903">
      <w:pPr>
        <w:spacing w:line="23" w:lineRule="atLeast"/>
        <w:jc w:val="center"/>
        <w:rPr>
          <w:rFonts w:asciiTheme="minorHAnsi" w:hAnsiTheme="minorHAnsi" w:cstheme="minorHAnsi"/>
          <w:i/>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583"/>
      </w:tblGrid>
      <w:tr w:rsidR="00A8424B" w:rsidRPr="00A37316" w14:paraId="2B13159F" w14:textId="77777777" w:rsidTr="006E2643">
        <w:trPr>
          <w:trHeight w:val="490"/>
        </w:trPr>
        <w:tc>
          <w:tcPr>
            <w:tcW w:w="4768" w:type="dxa"/>
            <w:shd w:val="clear" w:color="auto" w:fill="auto"/>
          </w:tcPr>
          <w:p w14:paraId="4C2FB0C8"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Protocol Number</w:t>
            </w:r>
          </w:p>
        </w:tc>
        <w:tc>
          <w:tcPr>
            <w:tcW w:w="4583" w:type="dxa"/>
            <w:shd w:val="clear" w:color="auto" w:fill="auto"/>
          </w:tcPr>
          <w:p w14:paraId="5C9DC172" w14:textId="47A6B286" w:rsidR="00A8424B" w:rsidRPr="00A37316" w:rsidRDefault="00C56A20" w:rsidP="00F87903">
            <w:pPr>
              <w:spacing w:line="23" w:lineRule="atLeast"/>
              <w:rPr>
                <w:rFonts w:asciiTheme="minorHAnsi" w:hAnsiTheme="minorHAnsi" w:cstheme="minorHAnsi"/>
                <w:b/>
              </w:rPr>
            </w:pPr>
            <w:r>
              <w:rPr>
                <w:rFonts w:asciiTheme="minorHAnsi" w:hAnsiTheme="minorHAnsi" w:cstheme="minorHAnsi"/>
                <w:b/>
              </w:rPr>
              <w:t>2022/ETH00162</w:t>
            </w:r>
          </w:p>
        </w:tc>
      </w:tr>
      <w:tr w:rsidR="00A8424B" w:rsidRPr="00A37316" w14:paraId="50F56A37" w14:textId="77777777" w:rsidTr="006E2643">
        <w:trPr>
          <w:trHeight w:val="490"/>
        </w:trPr>
        <w:tc>
          <w:tcPr>
            <w:tcW w:w="4768" w:type="dxa"/>
            <w:shd w:val="clear" w:color="auto" w:fill="auto"/>
          </w:tcPr>
          <w:p w14:paraId="16313B1F"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Coordinating Principal Investigator</w:t>
            </w:r>
          </w:p>
        </w:tc>
        <w:tc>
          <w:tcPr>
            <w:tcW w:w="4583" w:type="dxa"/>
            <w:shd w:val="clear" w:color="auto" w:fill="auto"/>
          </w:tcPr>
          <w:p w14:paraId="79B5DD3D" w14:textId="77777777" w:rsidR="00A8424B" w:rsidRPr="00A37316" w:rsidRDefault="00B03E97" w:rsidP="00F87903">
            <w:pPr>
              <w:spacing w:line="23" w:lineRule="atLeast"/>
              <w:rPr>
                <w:rFonts w:asciiTheme="minorHAnsi" w:hAnsiTheme="minorHAnsi" w:cstheme="minorHAnsi"/>
                <w:b/>
              </w:rPr>
            </w:pPr>
            <w:r w:rsidRPr="00A37316">
              <w:rPr>
                <w:rFonts w:asciiTheme="minorHAnsi" w:hAnsiTheme="minorHAnsi" w:cstheme="minorHAnsi"/>
                <w:b/>
              </w:rPr>
              <w:t>David Graham</w:t>
            </w:r>
          </w:p>
        </w:tc>
      </w:tr>
      <w:tr w:rsidR="00A8424B" w:rsidRPr="00A37316" w14:paraId="0BD147CB" w14:textId="77777777" w:rsidTr="006E2643">
        <w:trPr>
          <w:trHeight w:val="490"/>
        </w:trPr>
        <w:tc>
          <w:tcPr>
            <w:tcW w:w="4768" w:type="dxa"/>
            <w:shd w:val="clear" w:color="auto" w:fill="auto"/>
          </w:tcPr>
          <w:p w14:paraId="71F89FF6"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Signature:</w:t>
            </w:r>
          </w:p>
        </w:tc>
        <w:tc>
          <w:tcPr>
            <w:tcW w:w="4583" w:type="dxa"/>
            <w:shd w:val="clear" w:color="auto" w:fill="auto"/>
          </w:tcPr>
          <w:p w14:paraId="6A1D945B"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Date:</w:t>
            </w:r>
          </w:p>
        </w:tc>
      </w:tr>
      <w:tr w:rsidR="00A8424B" w:rsidRPr="00A37316" w14:paraId="00F602D3" w14:textId="77777777" w:rsidTr="006E2643">
        <w:trPr>
          <w:trHeight w:val="490"/>
        </w:trPr>
        <w:tc>
          <w:tcPr>
            <w:tcW w:w="4768" w:type="dxa"/>
            <w:shd w:val="clear" w:color="auto" w:fill="auto"/>
          </w:tcPr>
          <w:p w14:paraId="76BBFD53" w14:textId="77777777" w:rsidR="00A8424B" w:rsidRPr="00A37316" w:rsidRDefault="00A8424B" w:rsidP="00F87903">
            <w:pPr>
              <w:spacing w:line="23" w:lineRule="atLeast"/>
              <w:rPr>
                <w:rFonts w:asciiTheme="minorHAnsi" w:hAnsiTheme="minorHAnsi" w:cstheme="minorHAnsi"/>
                <w:b/>
              </w:rPr>
            </w:pPr>
          </w:p>
        </w:tc>
        <w:tc>
          <w:tcPr>
            <w:tcW w:w="4583" w:type="dxa"/>
            <w:shd w:val="clear" w:color="auto" w:fill="auto"/>
          </w:tcPr>
          <w:p w14:paraId="24F25D67" w14:textId="77777777" w:rsidR="00A8424B" w:rsidRPr="00A37316" w:rsidRDefault="00A8424B" w:rsidP="00F87903">
            <w:pPr>
              <w:spacing w:line="23" w:lineRule="atLeast"/>
              <w:rPr>
                <w:rFonts w:asciiTheme="minorHAnsi" w:hAnsiTheme="minorHAnsi" w:cstheme="minorHAnsi"/>
                <w:b/>
              </w:rPr>
            </w:pPr>
          </w:p>
        </w:tc>
      </w:tr>
      <w:tr w:rsidR="00A8424B" w:rsidRPr="00A37316" w14:paraId="29C2CA32" w14:textId="77777777" w:rsidTr="006E2643">
        <w:trPr>
          <w:trHeight w:val="516"/>
        </w:trPr>
        <w:tc>
          <w:tcPr>
            <w:tcW w:w="4768" w:type="dxa"/>
            <w:shd w:val="clear" w:color="auto" w:fill="auto"/>
          </w:tcPr>
          <w:p w14:paraId="78D71A49"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Protocol Authors (Co-investigators)</w:t>
            </w:r>
          </w:p>
        </w:tc>
        <w:tc>
          <w:tcPr>
            <w:tcW w:w="4583" w:type="dxa"/>
            <w:shd w:val="clear" w:color="auto" w:fill="auto"/>
          </w:tcPr>
          <w:p w14:paraId="6F186737" w14:textId="77777777" w:rsidR="00A8424B" w:rsidRPr="00A37316" w:rsidRDefault="00B03E97" w:rsidP="00F87903">
            <w:pPr>
              <w:spacing w:line="23" w:lineRule="atLeast"/>
              <w:rPr>
                <w:rFonts w:asciiTheme="minorHAnsi" w:hAnsiTheme="minorHAnsi" w:cstheme="minorHAnsi"/>
                <w:b/>
              </w:rPr>
            </w:pPr>
            <w:r w:rsidRPr="00A37316">
              <w:rPr>
                <w:rFonts w:asciiTheme="minorHAnsi" w:hAnsiTheme="minorHAnsi" w:cstheme="minorHAnsi"/>
                <w:b/>
              </w:rPr>
              <w:t>David Graham</w:t>
            </w:r>
          </w:p>
          <w:p w14:paraId="163CA8BC" w14:textId="77777777" w:rsidR="00B03E97" w:rsidRPr="00A37316" w:rsidRDefault="00B03E97" w:rsidP="00F87903">
            <w:pPr>
              <w:spacing w:line="23" w:lineRule="atLeast"/>
              <w:rPr>
                <w:rFonts w:asciiTheme="minorHAnsi" w:hAnsiTheme="minorHAnsi" w:cstheme="minorHAnsi"/>
                <w:b/>
              </w:rPr>
            </w:pPr>
            <w:r w:rsidRPr="00A37316">
              <w:rPr>
                <w:rFonts w:asciiTheme="minorHAnsi" w:hAnsiTheme="minorHAnsi" w:cstheme="minorHAnsi"/>
                <w:b/>
              </w:rPr>
              <w:t>Charles Betts</w:t>
            </w:r>
          </w:p>
          <w:p w14:paraId="30220299" w14:textId="77777777" w:rsidR="00B03E97" w:rsidRPr="00A37316" w:rsidRDefault="00B03E97" w:rsidP="00F87903">
            <w:pPr>
              <w:spacing w:line="23" w:lineRule="atLeast"/>
              <w:rPr>
                <w:rFonts w:asciiTheme="minorHAnsi" w:hAnsiTheme="minorHAnsi" w:cstheme="minorHAnsi"/>
                <w:b/>
              </w:rPr>
            </w:pPr>
            <w:r w:rsidRPr="00A37316">
              <w:rPr>
                <w:rFonts w:asciiTheme="minorHAnsi" w:hAnsiTheme="minorHAnsi" w:cstheme="minorHAnsi"/>
                <w:b/>
              </w:rPr>
              <w:t>Gavin Angus-Leppan</w:t>
            </w:r>
          </w:p>
          <w:p w14:paraId="23CA7A4E" w14:textId="77777777" w:rsidR="00B03E97" w:rsidRPr="00A37316" w:rsidRDefault="00B03E97" w:rsidP="00F87903">
            <w:pPr>
              <w:spacing w:line="23" w:lineRule="atLeast"/>
              <w:rPr>
                <w:rFonts w:asciiTheme="minorHAnsi" w:hAnsiTheme="minorHAnsi" w:cstheme="minorHAnsi"/>
                <w:b/>
              </w:rPr>
            </w:pPr>
            <w:r w:rsidRPr="00A37316">
              <w:rPr>
                <w:rFonts w:asciiTheme="minorHAnsi" w:hAnsiTheme="minorHAnsi" w:cstheme="minorHAnsi"/>
                <w:b/>
              </w:rPr>
              <w:t>Cameron Korb-Wells</w:t>
            </w:r>
          </w:p>
        </w:tc>
      </w:tr>
      <w:tr w:rsidR="00A8424B" w:rsidRPr="00A37316" w14:paraId="608A7FD0" w14:textId="77777777" w:rsidTr="006E2643">
        <w:trPr>
          <w:trHeight w:val="490"/>
        </w:trPr>
        <w:tc>
          <w:tcPr>
            <w:tcW w:w="4768" w:type="dxa"/>
            <w:shd w:val="clear" w:color="auto" w:fill="auto"/>
          </w:tcPr>
          <w:p w14:paraId="30D39B0F"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Protocol Version Number</w:t>
            </w:r>
          </w:p>
        </w:tc>
        <w:tc>
          <w:tcPr>
            <w:tcW w:w="4583" w:type="dxa"/>
            <w:shd w:val="clear" w:color="auto" w:fill="auto"/>
          </w:tcPr>
          <w:p w14:paraId="40F05F72" w14:textId="77777777" w:rsidR="00A8424B" w:rsidRPr="00A37316" w:rsidRDefault="00B03E97" w:rsidP="00F87903">
            <w:pPr>
              <w:spacing w:line="23" w:lineRule="atLeast"/>
              <w:rPr>
                <w:rFonts w:asciiTheme="minorHAnsi" w:hAnsiTheme="minorHAnsi" w:cstheme="minorHAnsi"/>
                <w:b/>
              </w:rPr>
            </w:pPr>
            <w:r w:rsidRPr="00A37316">
              <w:rPr>
                <w:rFonts w:asciiTheme="minorHAnsi" w:hAnsiTheme="minorHAnsi" w:cstheme="minorHAnsi"/>
                <w:b/>
              </w:rPr>
              <w:t>1.0</w:t>
            </w:r>
          </w:p>
        </w:tc>
      </w:tr>
      <w:tr w:rsidR="00A8424B" w:rsidRPr="00A37316" w14:paraId="6EABF391" w14:textId="77777777" w:rsidTr="006E2643">
        <w:trPr>
          <w:trHeight w:val="516"/>
        </w:trPr>
        <w:tc>
          <w:tcPr>
            <w:tcW w:w="4768" w:type="dxa"/>
            <w:shd w:val="clear" w:color="auto" w:fill="auto"/>
          </w:tcPr>
          <w:p w14:paraId="3C5641E1"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Protocol Date</w:t>
            </w:r>
          </w:p>
        </w:tc>
        <w:tc>
          <w:tcPr>
            <w:tcW w:w="4583" w:type="dxa"/>
            <w:shd w:val="clear" w:color="auto" w:fill="auto"/>
          </w:tcPr>
          <w:p w14:paraId="542A1D1E" w14:textId="30D2B913" w:rsidR="00A8424B" w:rsidRPr="00A37316" w:rsidRDefault="00381A5D" w:rsidP="00F87903">
            <w:pPr>
              <w:spacing w:line="23" w:lineRule="atLeast"/>
              <w:rPr>
                <w:rFonts w:asciiTheme="minorHAnsi" w:hAnsiTheme="minorHAnsi" w:cstheme="minorHAnsi"/>
                <w:b/>
              </w:rPr>
            </w:pPr>
            <w:r>
              <w:rPr>
                <w:rFonts w:asciiTheme="minorHAnsi" w:hAnsiTheme="minorHAnsi" w:cstheme="minorHAnsi"/>
                <w:b/>
              </w:rPr>
              <w:t>28</w:t>
            </w:r>
            <w:r w:rsidR="00B03E97" w:rsidRPr="00A37316">
              <w:rPr>
                <w:rFonts w:asciiTheme="minorHAnsi" w:hAnsiTheme="minorHAnsi" w:cstheme="minorHAnsi"/>
                <w:b/>
              </w:rPr>
              <w:t>/</w:t>
            </w:r>
            <w:r>
              <w:rPr>
                <w:rFonts w:asciiTheme="minorHAnsi" w:hAnsiTheme="minorHAnsi" w:cstheme="minorHAnsi"/>
                <w:b/>
              </w:rPr>
              <w:t>01</w:t>
            </w:r>
            <w:r w:rsidR="00B03E97" w:rsidRPr="00A37316">
              <w:rPr>
                <w:rFonts w:asciiTheme="minorHAnsi" w:hAnsiTheme="minorHAnsi" w:cstheme="minorHAnsi"/>
                <w:b/>
              </w:rPr>
              <w:t>/202</w:t>
            </w:r>
            <w:r>
              <w:rPr>
                <w:rFonts w:asciiTheme="minorHAnsi" w:hAnsiTheme="minorHAnsi" w:cstheme="minorHAnsi"/>
                <w:b/>
              </w:rPr>
              <w:t>2</w:t>
            </w:r>
          </w:p>
        </w:tc>
      </w:tr>
      <w:tr w:rsidR="00A8424B" w:rsidRPr="00A37316" w14:paraId="439DDC8D" w14:textId="77777777" w:rsidTr="006E2643">
        <w:trPr>
          <w:trHeight w:val="516"/>
        </w:trPr>
        <w:tc>
          <w:tcPr>
            <w:tcW w:w="4768" w:type="dxa"/>
            <w:shd w:val="clear" w:color="auto" w:fill="auto"/>
          </w:tcPr>
          <w:p w14:paraId="55AC028D"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Sponsor (if applicable)</w:t>
            </w:r>
          </w:p>
        </w:tc>
        <w:tc>
          <w:tcPr>
            <w:tcW w:w="4583" w:type="dxa"/>
            <w:shd w:val="clear" w:color="auto" w:fill="auto"/>
          </w:tcPr>
          <w:p w14:paraId="42EAC53F" w14:textId="77777777" w:rsidR="00A8424B" w:rsidRPr="00A37316" w:rsidRDefault="00A8424B" w:rsidP="00F87903">
            <w:pPr>
              <w:spacing w:line="23" w:lineRule="atLeast"/>
              <w:rPr>
                <w:rFonts w:asciiTheme="minorHAnsi" w:hAnsiTheme="minorHAnsi" w:cstheme="minorHAnsi"/>
                <w:b/>
              </w:rPr>
            </w:pPr>
          </w:p>
        </w:tc>
      </w:tr>
      <w:tr w:rsidR="00A8424B" w:rsidRPr="00A37316" w14:paraId="72814876" w14:textId="77777777" w:rsidTr="006E2643">
        <w:trPr>
          <w:trHeight w:val="516"/>
        </w:trPr>
        <w:tc>
          <w:tcPr>
            <w:tcW w:w="4768" w:type="dxa"/>
            <w:shd w:val="clear" w:color="auto" w:fill="auto"/>
          </w:tcPr>
          <w:p w14:paraId="1A22DED2" w14:textId="77777777" w:rsidR="00A8424B" w:rsidRPr="00A37316" w:rsidRDefault="00A8424B" w:rsidP="00F87903">
            <w:pPr>
              <w:spacing w:line="23" w:lineRule="atLeast"/>
              <w:rPr>
                <w:rFonts w:asciiTheme="minorHAnsi" w:hAnsiTheme="minorHAnsi" w:cstheme="minorHAnsi"/>
                <w:b/>
              </w:rPr>
            </w:pPr>
            <w:r w:rsidRPr="00A37316">
              <w:rPr>
                <w:rFonts w:asciiTheme="minorHAnsi" w:hAnsiTheme="minorHAnsi" w:cstheme="minorHAnsi"/>
                <w:b/>
              </w:rPr>
              <w:t>Proprietary Notice (if applicable)</w:t>
            </w:r>
          </w:p>
        </w:tc>
        <w:tc>
          <w:tcPr>
            <w:tcW w:w="4583" w:type="dxa"/>
            <w:shd w:val="clear" w:color="auto" w:fill="auto"/>
          </w:tcPr>
          <w:p w14:paraId="46CAF0B6" w14:textId="77777777" w:rsidR="00A8424B" w:rsidRPr="00A37316" w:rsidRDefault="00A8424B" w:rsidP="00F87903">
            <w:pPr>
              <w:spacing w:line="23" w:lineRule="atLeast"/>
              <w:rPr>
                <w:rFonts w:asciiTheme="minorHAnsi" w:hAnsiTheme="minorHAnsi" w:cstheme="minorHAnsi"/>
                <w:b/>
              </w:rPr>
            </w:pPr>
          </w:p>
        </w:tc>
      </w:tr>
    </w:tbl>
    <w:p w14:paraId="64C5C89B" w14:textId="77777777" w:rsidR="00591982" w:rsidRPr="00A37316" w:rsidRDefault="00591982" w:rsidP="00F87903">
      <w:pPr>
        <w:spacing w:line="23" w:lineRule="atLeast"/>
        <w:rPr>
          <w:rFonts w:asciiTheme="minorHAnsi" w:hAnsiTheme="minorHAnsi" w:cstheme="minorHAnsi"/>
          <w:b/>
        </w:rPr>
      </w:pPr>
    </w:p>
    <w:p w14:paraId="12ADD853" w14:textId="77777777" w:rsidR="00376542" w:rsidRPr="00A37316" w:rsidRDefault="00591982" w:rsidP="00F87903">
      <w:pPr>
        <w:spacing w:line="23" w:lineRule="atLeast"/>
        <w:rPr>
          <w:rFonts w:asciiTheme="minorHAnsi" w:hAnsiTheme="minorHAnsi" w:cstheme="minorHAnsi"/>
        </w:rPr>
      </w:pPr>
      <w:r w:rsidRPr="00A37316">
        <w:rPr>
          <w:rFonts w:asciiTheme="minorHAnsi" w:hAnsiTheme="minorHAnsi" w:cstheme="minorHAnsi"/>
          <w:b/>
        </w:rPr>
        <w:br w:type="page"/>
      </w:r>
      <w:r w:rsidR="00376542" w:rsidRPr="00A37316">
        <w:rPr>
          <w:rFonts w:asciiTheme="minorHAnsi" w:hAnsiTheme="minorHAnsi" w:cstheme="minorHAnsi"/>
          <w:b/>
        </w:rPr>
        <w:lastRenderedPageBreak/>
        <w:t>Ethics Statement:</w:t>
      </w:r>
    </w:p>
    <w:p w14:paraId="32509EDA" w14:textId="77777777" w:rsidR="00376542" w:rsidRPr="00A37316" w:rsidRDefault="00376542" w:rsidP="00F87903">
      <w:pPr>
        <w:spacing w:after="0" w:line="23" w:lineRule="atLeast"/>
        <w:rPr>
          <w:rFonts w:asciiTheme="minorHAnsi" w:hAnsiTheme="minorHAnsi" w:cstheme="minorHAnsi"/>
          <w:i/>
          <w:sz w:val="18"/>
          <w:szCs w:val="18"/>
        </w:rPr>
      </w:pPr>
    </w:p>
    <w:p w14:paraId="59EADB99" w14:textId="65058AB8" w:rsidR="00610F3C" w:rsidRPr="00A37316" w:rsidRDefault="00610F3C"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r w:rsidRPr="00A37316">
        <w:rPr>
          <w:rFonts w:asciiTheme="minorHAnsi" w:hAnsiTheme="minorHAnsi" w:cstheme="minorHAnsi"/>
        </w:rPr>
        <w:t xml:space="preserve">The study will be conducted in accordance with the </w:t>
      </w:r>
      <w:r w:rsidRPr="00A37316">
        <w:rPr>
          <w:rFonts w:asciiTheme="minorHAnsi" w:hAnsiTheme="minorHAnsi" w:cstheme="minorHAnsi"/>
          <w:i/>
        </w:rPr>
        <w:t>National Statement on Ethical Conduct in Human Research</w:t>
      </w:r>
      <w:r w:rsidRPr="00A37316">
        <w:rPr>
          <w:rFonts w:asciiTheme="minorHAnsi" w:hAnsiTheme="minorHAnsi" w:cstheme="minorHAnsi"/>
        </w:rPr>
        <w:t xml:space="preserve"> (2007) (</w:t>
      </w:r>
      <w:hyperlink r:id="rId8" w:history="1">
        <w:r w:rsidRPr="00A37316">
          <w:rPr>
            <w:rStyle w:val="Hyperlink"/>
            <w:rFonts w:asciiTheme="minorHAnsi" w:hAnsiTheme="minorHAnsi" w:cstheme="minorHAnsi"/>
          </w:rPr>
          <w:t>Link to National Statement</w:t>
        </w:r>
      </w:hyperlink>
      <w:r w:rsidRPr="00A37316">
        <w:rPr>
          <w:rFonts w:asciiTheme="minorHAnsi" w:hAnsiTheme="minorHAnsi" w:cstheme="minorHAnsi"/>
        </w:rPr>
        <w:t xml:space="preserve">) , the </w:t>
      </w:r>
      <w:r w:rsidRPr="00A37316">
        <w:rPr>
          <w:rFonts w:asciiTheme="minorHAnsi" w:hAnsiTheme="minorHAnsi" w:cstheme="minorHAnsi"/>
          <w:i/>
        </w:rPr>
        <w:t>CPMP/ICH Note for Guidance on Good Clinical Practice</w:t>
      </w:r>
      <w:r w:rsidRPr="00A37316">
        <w:rPr>
          <w:rFonts w:asciiTheme="minorHAnsi" w:hAnsiTheme="minorHAnsi" w:cstheme="minorHAnsi"/>
        </w:rPr>
        <w:t xml:space="preserve"> (</w:t>
      </w:r>
      <w:hyperlink r:id="rId9" w:history="1">
        <w:r w:rsidRPr="00A37316">
          <w:rPr>
            <w:rStyle w:val="Hyperlink"/>
            <w:rFonts w:asciiTheme="minorHAnsi" w:hAnsiTheme="minorHAnsi" w:cstheme="minorHAnsi"/>
          </w:rPr>
          <w:t>Link to CPMP/ICH</w:t>
        </w:r>
      </w:hyperlink>
      <w:r w:rsidRPr="00A37316">
        <w:rPr>
          <w:rFonts w:asciiTheme="minorHAnsi" w:hAnsiTheme="minorHAnsi" w:cstheme="minorHAnsi"/>
        </w:rPr>
        <w:t xml:space="preserve">) and consistent with the principles that have their origin in the Declaration of Helsinki. Compliance with these standards provides assurance that the rights, safety and well-being of trial participants are respected. </w:t>
      </w:r>
    </w:p>
    <w:p w14:paraId="21F76496"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2ADA8677"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1C655102"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75E18208"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6746519C"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0FB5AC4F"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47A015FC"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637842BB"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17A4E623"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2C1D9D44"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0726F74C"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7CE9DDEC"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32F3933B"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456418DF"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2C1B0612"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23C498F6"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482CE697"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7D9704CB"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259FED10"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03564879" w14:textId="77777777" w:rsidR="001A501E" w:rsidRPr="00A37316" w:rsidRDefault="001A501E"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2026EC47" w14:textId="77777777" w:rsidR="000C65C6" w:rsidRPr="00A37316" w:rsidRDefault="000C65C6"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10431A9D" w14:textId="77777777" w:rsidR="000C65C6" w:rsidRPr="00A37316" w:rsidRDefault="000C65C6"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7960C310" w14:textId="77777777" w:rsidR="000C65C6" w:rsidRPr="00A37316" w:rsidRDefault="000C65C6"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p>
    <w:p w14:paraId="10282856" w14:textId="77777777" w:rsidR="000C65C6" w:rsidRPr="00A37316" w:rsidRDefault="00B35BED"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rPr>
      </w:pPr>
      <w:r w:rsidRPr="00A37316">
        <w:rPr>
          <w:rFonts w:asciiTheme="minorHAnsi" w:hAnsiTheme="minorHAnsi" w:cstheme="minorHAnsi"/>
        </w:rPr>
        <w:br w:type="page"/>
      </w:r>
    </w:p>
    <w:p w14:paraId="6FA037E4" w14:textId="77777777" w:rsidR="00703E95" w:rsidRPr="00A37316" w:rsidRDefault="000C65C6" w:rsidP="00F87903">
      <w:pPr>
        <w:pStyle w:val="TOCHeading"/>
        <w:spacing w:line="23" w:lineRule="atLeast"/>
        <w:ind w:left="2880" w:firstLine="720"/>
        <w:rPr>
          <w:rStyle w:val="Heading2Char"/>
          <w:rFonts w:asciiTheme="minorHAnsi" w:hAnsiTheme="minorHAnsi" w:cstheme="minorHAnsi"/>
          <w:color w:val="000000"/>
          <w:sz w:val="28"/>
          <w:szCs w:val="28"/>
        </w:rPr>
      </w:pPr>
      <w:bookmarkStart w:id="2" w:name="_Toc84840136"/>
      <w:r w:rsidRPr="00A37316">
        <w:rPr>
          <w:rStyle w:val="Heading2Char"/>
          <w:rFonts w:asciiTheme="minorHAnsi" w:hAnsiTheme="minorHAnsi" w:cstheme="minorHAnsi"/>
          <w:color w:val="000000"/>
          <w:sz w:val="28"/>
          <w:szCs w:val="28"/>
        </w:rPr>
        <w:lastRenderedPageBreak/>
        <w:t>CONTENTS</w:t>
      </w:r>
      <w:bookmarkEnd w:id="2"/>
    </w:p>
    <w:p w14:paraId="708D1F0F" w14:textId="77777777" w:rsidR="00591982" w:rsidRPr="00A37316" w:rsidRDefault="007F0F40" w:rsidP="00F87903">
      <w:pPr>
        <w:pStyle w:val="TOC2"/>
        <w:tabs>
          <w:tab w:val="right" w:leader="dot" w:pos="9323"/>
        </w:tabs>
        <w:spacing w:line="23" w:lineRule="atLeast"/>
        <w:rPr>
          <w:rFonts w:asciiTheme="minorHAnsi" w:hAnsiTheme="minorHAnsi" w:cstheme="minorHAnsi"/>
          <w:noProof/>
          <w:color w:val="auto"/>
        </w:rPr>
      </w:pPr>
      <w:r w:rsidRPr="00A37316">
        <w:rPr>
          <w:rFonts w:asciiTheme="minorHAnsi" w:hAnsiTheme="minorHAnsi" w:cstheme="minorHAnsi"/>
        </w:rPr>
        <w:fldChar w:fldCharType="begin"/>
      </w:r>
      <w:r w:rsidR="00703E95" w:rsidRPr="00A37316">
        <w:rPr>
          <w:rFonts w:asciiTheme="minorHAnsi" w:hAnsiTheme="minorHAnsi" w:cstheme="minorHAnsi"/>
        </w:rPr>
        <w:instrText xml:space="preserve"> TOC \o "1-3" \h \z \u </w:instrText>
      </w:r>
      <w:r w:rsidRPr="00A37316">
        <w:rPr>
          <w:rFonts w:asciiTheme="minorHAnsi" w:hAnsiTheme="minorHAnsi" w:cstheme="minorHAnsi"/>
        </w:rPr>
        <w:fldChar w:fldCharType="separate"/>
      </w:r>
      <w:hyperlink r:id="rId10" w:anchor="_Toc84840135" w:history="1">
        <w:r w:rsidR="00591982" w:rsidRPr="00A37316">
          <w:rPr>
            <w:rStyle w:val="Hyperlink"/>
            <w:rFonts w:asciiTheme="minorHAnsi" w:hAnsiTheme="minorHAnsi" w:cstheme="minorHAnsi"/>
            <w:noProof/>
          </w:rPr>
          <w:t>Protocol Title</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_Toc84840135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0</w:t>
        </w:r>
        <w:r w:rsidR="00591982" w:rsidRPr="00A37316">
          <w:rPr>
            <w:rFonts w:asciiTheme="minorHAnsi" w:hAnsiTheme="minorHAnsi" w:cstheme="minorHAnsi"/>
            <w:noProof/>
            <w:webHidden/>
          </w:rPr>
          <w:fldChar w:fldCharType="end"/>
        </w:r>
      </w:hyperlink>
    </w:p>
    <w:p w14:paraId="70ED7EC1" w14:textId="77777777" w:rsidR="00591982" w:rsidRPr="00A37316" w:rsidRDefault="00FD1301" w:rsidP="00F87903">
      <w:pPr>
        <w:pStyle w:val="TOC2"/>
        <w:tabs>
          <w:tab w:val="right" w:leader="dot" w:pos="9323"/>
        </w:tabs>
        <w:spacing w:line="23" w:lineRule="atLeast"/>
        <w:rPr>
          <w:rFonts w:asciiTheme="minorHAnsi" w:hAnsiTheme="minorHAnsi" w:cstheme="minorHAnsi"/>
          <w:noProof/>
          <w:color w:val="auto"/>
        </w:rPr>
      </w:pPr>
      <w:hyperlink w:anchor="_Toc84840136" w:history="1">
        <w:r w:rsidR="00591982" w:rsidRPr="00A37316">
          <w:rPr>
            <w:rStyle w:val="Hyperlink"/>
            <w:rFonts w:asciiTheme="minorHAnsi" w:hAnsiTheme="minorHAnsi" w:cstheme="minorHAnsi"/>
            <w:noProof/>
            <w:lang w:val="en-US" w:eastAsia="ja-JP"/>
          </w:rPr>
          <w:t>CONTENTS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_Toc84840136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2</w:t>
        </w:r>
        <w:r w:rsidR="00591982" w:rsidRPr="00A37316">
          <w:rPr>
            <w:rFonts w:asciiTheme="minorHAnsi" w:hAnsiTheme="minorHAnsi" w:cstheme="minorHAnsi"/>
            <w:noProof/>
            <w:webHidden/>
          </w:rPr>
          <w:fldChar w:fldCharType="end"/>
        </w:r>
      </w:hyperlink>
    </w:p>
    <w:p w14:paraId="62249923"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37" w:history="1">
        <w:r w:rsidR="00591982" w:rsidRPr="00A37316">
          <w:rPr>
            <w:rStyle w:val="Hyperlink"/>
            <w:rFonts w:asciiTheme="minorHAnsi" w:hAnsiTheme="minorHAnsi" w:cstheme="minorHAnsi"/>
            <w:noProof/>
          </w:rPr>
          <w:t>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BACKGROUND AND INTRODUCTION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_Toc84840137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3113CAA1"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38" w:history="1">
        <w:r w:rsidR="00591982" w:rsidRPr="00A37316">
          <w:rPr>
            <w:rStyle w:val="Hyperlink"/>
            <w:rFonts w:asciiTheme="minorHAnsi" w:hAnsiTheme="minorHAnsi" w:cstheme="minorHAnsi"/>
            <w:noProof/>
          </w:rPr>
          <w:t>1.1.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DISEASE/PROPOSED INTERVENTION BACKGROUND</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_Toc84840138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5F514014"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39" w:history="1">
        <w:r w:rsidR="00591982" w:rsidRPr="00A37316">
          <w:rPr>
            <w:rStyle w:val="Hyperlink"/>
            <w:rFonts w:asciiTheme="minorHAnsi" w:hAnsiTheme="minorHAnsi" w:cstheme="minorHAnsi"/>
            <w:noProof/>
          </w:rPr>
          <w:t>1.2.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RATIONALE FOR PERFORMING THE STUDY</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_Toc84840139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4B1424F1"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40" w:history="1">
        <w:r w:rsidR="00591982" w:rsidRPr="00A37316">
          <w:rPr>
            <w:rStyle w:val="Hyperlink"/>
            <w:rFonts w:asciiTheme="minorHAnsi" w:hAnsiTheme="minorHAnsi" w:cstheme="minorHAnsi"/>
            <w:noProof/>
          </w:rPr>
          <w:t>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HYPOTHESIS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_Toc84840140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5EDA1E0C"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41" w:history="1">
        <w:r w:rsidR="00591982" w:rsidRPr="00A37316">
          <w:rPr>
            <w:rStyle w:val="Hyperlink"/>
            <w:rFonts w:asciiTheme="minorHAnsi" w:hAnsiTheme="minorHAnsi" w:cstheme="minorHAnsi"/>
            <w:noProof/>
          </w:rPr>
          <w:t>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STUDY OBJECTIVES / AIMS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_Toc84840141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70BF8CCC"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42" w:history="1">
        <w:r w:rsidR="00591982" w:rsidRPr="00A37316">
          <w:rPr>
            <w:rStyle w:val="Hyperlink"/>
            <w:rFonts w:asciiTheme="minorHAnsi" w:hAnsiTheme="minorHAnsi" w:cstheme="minorHAnsi"/>
            <w:noProof/>
          </w:rPr>
          <w:t>3.1.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PRIMARY OBJECTIVES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_Toc84840142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7F895129"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43" w:history="1">
        <w:r w:rsidR="00591982" w:rsidRPr="00A37316">
          <w:rPr>
            <w:rStyle w:val="Hyperlink"/>
            <w:rFonts w:asciiTheme="minorHAnsi" w:hAnsiTheme="minorHAnsi" w:cstheme="minorHAnsi"/>
            <w:noProof/>
          </w:rPr>
          <w:t>3.2.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SECONDARY OBJECTIVES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_Toc84840143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51FB9731"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44" w:history="1">
        <w:r w:rsidR="00591982" w:rsidRPr="00A37316">
          <w:rPr>
            <w:rStyle w:val="Hyperlink"/>
            <w:rFonts w:asciiTheme="minorHAnsi" w:hAnsiTheme="minorHAnsi" w:cstheme="minorHAnsi"/>
            <w:noProof/>
          </w:rPr>
          <w:t>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STUDY DESIGN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_Toc84840144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3BE41209"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45" w:history="1">
        <w:r w:rsidR="00591982" w:rsidRPr="00A37316">
          <w:rPr>
            <w:rStyle w:val="Hyperlink"/>
            <w:rFonts w:asciiTheme="minorHAnsi" w:hAnsiTheme="minorHAnsi" w:cstheme="minorHAnsi"/>
            <w:noProof/>
          </w:rPr>
          <w:t>4.1.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DESIGN / STUDY TYPE</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_Toc84840145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4</w:t>
        </w:r>
        <w:r w:rsidR="00591982" w:rsidRPr="00A37316">
          <w:rPr>
            <w:rFonts w:asciiTheme="minorHAnsi" w:hAnsiTheme="minorHAnsi" w:cstheme="minorHAnsi"/>
            <w:noProof/>
            <w:webHidden/>
          </w:rPr>
          <w:fldChar w:fldCharType="end"/>
        </w:r>
      </w:hyperlink>
    </w:p>
    <w:p w14:paraId="3794B7F0"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46" w:history="1">
        <w:r w:rsidR="00591982" w:rsidRPr="00A37316">
          <w:rPr>
            <w:rStyle w:val="Hyperlink"/>
            <w:rFonts w:asciiTheme="minorHAnsi" w:hAnsiTheme="minorHAnsi" w:cstheme="minorHAnsi"/>
            <w:noProof/>
          </w:rPr>
          <w:t>4.2.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EXPECTED PARTICIPANT NUMBERS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_Toc84840146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5</w:t>
        </w:r>
        <w:r w:rsidR="00591982" w:rsidRPr="00A37316">
          <w:rPr>
            <w:rFonts w:asciiTheme="minorHAnsi" w:hAnsiTheme="minorHAnsi" w:cstheme="minorHAnsi"/>
            <w:noProof/>
            <w:webHidden/>
          </w:rPr>
          <w:fldChar w:fldCharType="end"/>
        </w:r>
      </w:hyperlink>
    </w:p>
    <w:p w14:paraId="5F6155C4"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47" w:history="1">
        <w:r w:rsidR="00591982" w:rsidRPr="00A37316">
          <w:rPr>
            <w:rStyle w:val="Hyperlink"/>
            <w:rFonts w:asciiTheme="minorHAnsi" w:hAnsiTheme="minorHAnsi" w:cstheme="minorHAnsi"/>
            <w:noProof/>
          </w:rPr>
          <w:t>4.3.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TIME PERIOD OF THE STUDY</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_Toc84840147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5</w:t>
        </w:r>
        <w:r w:rsidR="00591982" w:rsidRPr="00A37316">
          <w:rPr>
            <w:rFonts w:asciiTheme="minorHAnsi" w:hAnsiTheme="minorHAnsi" w:cstheme="minorHAnsi"/>
            <w:noProof/>
            <w:webHidden/>
          </w:rPr>
          <w:fldChar w:fldCharType="end"/>
        </w:r>
      </w:hyperlink>
    </w:p>
    <w:p w14:paraId="34242967"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48" w:history="1">
        <w:r w:rsidR="00591982" w:rsidRPr="00A37316">
          <w:rPr>
            <w:rStyle w:val="Hyperlink"/>
            <w:rFonts w:asciiTheme="minorHAnsi" w:hAnsiTheme="minorHAnsi" w:cstheme="minorHAnsi"/>
            <w:noProof/>
          </w:rPr>
          <w:t>4.4.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ENDPOINTS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_Toc84840148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5</w:t>
        </w:r>
        <w:r w:rsidR="00591982" w:rsidRPr="00A37316">
          <w:rPr>
            <w:rFonts w:asciiTheme="minorHAnsi" w:hAnsiTheme="minorHAnsi" w:cstheme="minorHAnsi"/>
            <w:noProof/>
            <w:webHidden/>
          </w:rPr>
          <w:fldChar w:fldCharType="end"/>
        </w:r>
      </w:hyperlink>
    </w:p>
    <w:p w14:paraId="6A552F27"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49" w:history="1">
        <w:r w:rsidR="00591982" w:rsidRPr="00A37316">
          <w:rPr>
            <w:rStyle w:val="Hyperlink"/>
            <w:rFonts w:asciiTheme="minorHAnsi" w:hAnsiTheme="minorHAnsi" w:cstheme="minorHAnsi"/>
            <w:noProof/>
          </w:rPr>
          <w:t>4.5.</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CENTRES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_Toc84840149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5</w:t>
        </w:r>
        <w:r w:rsidR="00591982" w:rsidRPr="00A37316">
          <w:rPr>
            <w:rFonts w:asciiTheme="minorHAnsi" w:hAnsiTheme="minorHAnsi" w:cstheme="minorHAnsi"/>
            <w:noProof/>
            <w:webHidden/>
          </w:rPr>
          <w:fldChar w:fldCharType="end"/>
        </w:r>
      </w:hyperlink>
    </w:p>
    <w:p w14:paraId="60FEEA18"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50" w:history="1">
        <w:r w:rsidR="00591982" w:rsidRPr="00A37316">
          <w:rPr>
            <w:rStyle w:val="Hyperlink"/>
            <w:rFonts w:asciiTheme="minorHAnsi" w:hAnsiTheme="minorHAnsi" w:cstheme="minorHAnsi"/>
            <w:noProof/>
          </w:rPr>
          <w:t>5.</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STUDY PARTICIPANTS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_Toc84840150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6</w:t>
        </w:r>
        <w:r w:rsidR="00591982" w:rsidRPr="00A37316">
          <w:rPr>
            <w:rFonts w:asciiTheme="minorHAnsi" w:hAnsiTheme="minorHAnsi" w:cstheme="minorHAnsi"/>
            <w:noProof/>
            <w:webHidden/>
          </w:rPr>
          <w:fldChar w:fldCharType="end"/>
        </w:r>
      </w:hyperlink>
    </w:p>
    <w:p w14:paraId="2E678F62"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1" w:history="1">
        <w:r w:rsidR="00591982" w:rsidRPr="00A37316">
          <w:rPr>
            <w:rStyle w:val="Hyperlink"/>
            <w:rFonts w:asciiTheme="minorHAnsi" w:hAnsiTheme="minorHAnsi" w:cstheme="minorHAnsi"/>
            <w:noProof/>
          </w:rPr>
          <w:t>5.1.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INCLUSION CRITERIA</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_Toc84840151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6</w:t>
        </w:r>
        <w:r w:rsidR="00591982" w:rsidRPr="00A37316">
          <w:rPr>
            <w:rFonts w:asciiTheme="minorHAnsi" w:hAnsiTheme="minorHAnsi" w:cstheme="minorHAnsi"/>
            <w:noProof/>
            <w:webHidden/>
          </w:rPr>
          <w:fldChar w:fldCharType="end"/>
        </w:r>
      </w:hyperlink>
    </w:p>
    <w:p w14:paraId="55F47552"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2" w:history="1">
        <w:r w:rsidR="00591982" w:rsidRPr="00A37316">
          <w:rPr>
            <w:rStyle w:val="Hyperlink"/>
            <w:rFonts w:asciiTheme="minorHAnsi" w:hAnsiTheme="minorHAnsi" w:cstheme="minorHAnsi"/>
            <w:noProof/>
          </w:rPr>
          <w:t>5.2.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EXCLUSION CRITERIA</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_Toc84840152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6</w:t>
        </w:r>
        <w:r w:rsidR="00591982" w:rsidRPr="00A37316">
          <w:rPr>
            <w:rFonts w:asciiTheme="minorHAnsi" w:hAnsiTheme="minorHAnsi" w:cstheme="minorHAnsi"/>
            <w:noProof/>
            <w:webHidden/>
          </w:rPr>
          <w:fldChar w:fldCharType="end"/>
        </w:r>
      </w:hyperlink>
    </w:p>
    <w:p w14:paraId="1E45B903"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53" w:history="1">
        <w:r w:rsidR="00591982" w:rsidRPr="00A37316">
          <w:rPr>
            <w:rStyle w:val="Hyperlink"/>
            <w:rFonts w:asciiTheme="minorHAnsi" w:hAnsiTheme="minorHAnsi" w:cstheme="minorHAnsi"/>
            <w:noProof/>
          </w:rPr>
          <w:t>6.</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STUDY PROCEDURES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_Toc84840153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7</w:t>
        </w:r>
        <w:r w:rsidR="00591982" w:rsidRPr="00A37316">
          <w:rPr>
            <w:rFonts w:asciiTheme="minorHAnsi" w:hAnsiTheme="minorHAnsi" w:cstheme="minorHAnsi"/>
            <w:noProof/>
            <w:webHidden/>
          </w:rPr>
          <w:fldChar w:fldCharType="end"/>
        </w:r>
      </w:hyperlink>
    </w:p>
    <w:p w14:paraId="73D762FB"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4" w:history="1">
        <w:r w:rsidR="00591982" w:rsidRPr="00A37316">
          <w:rPr>
            <w:rStyle w:val="Hyperlink"/>
            <w:rFonts w:asciiTheme="minorHAnsi" w:hAnsiTheme="minorHAnsi" w:cstheme="minorHAnsi"/>
            <w:noProof/>
          </w:rPr>
          <w:t>6.1.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STUDY FLOW CHART [if applicable]</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_Toc84840154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7</w:t>
        </w:r>
        <w:r w:rsidR="00591982" w:rsidRPr="00A37316">
          <w:rPr>
            <w:rFonts w:asciiTheme="minorHAnsi" w:hAnsiTheme="minorHAnsi" w:cstheme="minorHAnsi"/>
            <w:noProof/>
            <w:webHidden/>
          </w:rPr>
          <w:fldChar w:fldCharType="end"/>
        </w:r>
      </w:hyperlink>
    </w:p>
    <w:p w14:paraId="28FD2E8C"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5" w:history="1">
        <w:r w:rsidR="00591982" w:rsidRPr="00A37316">
          <w:rPr>
            <w:rStyle w:val="Hyperlink"/>
            <w:rFonts w:asciiTheme="minorHAnsi" w:hAnsiTheme="minorHAnsi" w:cstheme="minorHAnsi"/>
            <w:noProof/>
          </w:rPr>
          <w:t>6.2.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INVESTIGATION PLAN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_Toc84840155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8</w:t>
        </w:r>
        <w:r w:rsidR="00591982" w:rsidRPr="00A37316">
          <w:rPr>
            <w:rFonts w:asciiTheme="minorHAnsi" w:hAnsiTheme="minorHAnsi" w:cstheme="minorHAnsi"/>
            <w:noProof/>
            <w:webHidden/>
          </w:rPr>
          <w:fldChar w:fldCharType="end"/>
        </w:r>
      </w:hyperlink>
    </w:p>
    <w:p w14:paraId="13EF71FA"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6" w:history="1">
        <w:r w:rsidR="00591982" w:rsidRPr="00A37316">
          <w:rPr>
            <w:rStyle w:val="Hyperlink"/>
            <w:rFonts w:asciiTheme="minorHAnsi" w:hAnsiTheme="minorHAnsi" w:cstheme="minorHAnsi"/>
            <w:noProof/>
          </w:rPr>
          <w:t>6.3.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STUDY PROCEDURE RISKS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_Toc84840156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9</w:t>
        </w:r>
        <w:r w:rsidR="00591982" w:rsidRPr="00A37316">
          <w:rPr>
            <w:rFonts w:asciiTheme="minorHAnsi" w:hAnsiTheme="minorHAnsi" w:cstheme="minorHAnsi"/>
            <w:noProof/>
            <w:webHidden/>
          </w:rPr>
          <w:fldChar w:fldCharType="end"/>
        </w:r>
      </w:hyperlink>
    </w:p>
    <w:p w14:paraId="63F43160"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7" w:history="1">
        <w:r w:rsidR="00591982" w:rsidRPr="00A37316">
          <w:rPr>
            <w:rStyle w:val="Hyperlink"/>
            <w:rFonts w:asciiTheme="minorHAnsi" w:hAnsiTheme="minorHAnsi" w:cstheme="minorHAnsi"/>
            <w:noProof/>
          </w:rPr>
          <w:t>6.4.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PARTICIPANT RECRUITMENT AND SCREENING</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_Toc84840157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9</w:t>
        </w:r>
        <w:r w:rsidR="00591982" w:rsidRPr="00A37316">
          <w:rPr>
            <w:rFonts w:asciiTheme="minorHAnsi" w:hAnsiTheme="minorHAnsi" w:cstheme="minorHAnsi"/>
            <w:noProof/>
            <w:webHidden/>
          </w:rPr>
          <w:fldChar w:fldCharType="end"/>
        </w:r>
      </w:hyperlink>
    </w:p>
    <w:p w14:paraId="2A171A80"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8" w:history="1">
        <w:r w:rsidR="00591982" w:rsidRPr="00A37316">
          <w:rPr>
            <w:rStyle w:val="Hyperlink"/>
            <w:rFonts w:asciiTheme="minorHAnsi" w:hAnsiTheme="minorHAnsi" w:cstheme="minorHAnsi"/>
            <w:noProof/>
          </w:rPr>
          <w:t>6.5.</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PARTICIPANT ENROLMENT</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_Toc84840158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9</w:t>
        </w:r>
        <w:r w:rsidR="00591982" w:rsidRPr="00A37316">
          <w:rPr>
            <w:rFonts w:asciiTheme="minorHAnsi" w:hAnsiTheme="minorHAnsi" w:cstheme="minorHAnsi"/>
            <w:noProof/>
            <w:webHidden/>
          </w:rPr>
          <w:fldChar w:fldCharType="end"/>
        </w:r>
      </w:hyperlink>
    </w:p>
    <w:p w14:paraId="5360662F"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59" w:history="1">
        <w:r w:rsidR="00591982" w:rsidRPr="00A37316">
          <w:rPr>
            <w:rStyle w:val="Hyperlink"/>
            <w:rFonts w:asciiTheme="minorHAnsi" w:hAnsiTheme="minorHAnsi" w:cstheme="minorHAnsi"/>
            <w:noProof/>
          </w:rPr>
          <w:t>6.6.</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INFORMATION AND CONSENT</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_Toc84840159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10</w:t>
        </w:r>
        <w:r w:rsidR="00591982" w:rsidRPr="00A37316">
          <w:rPr>
            <w:rFonts w:asciiTheme="minorHAnsi" w:hAnsiTheme="minorHAnsi" w:cstheme="minorHAnsi"/>
            <w:noProof/>
            <w:webHidden/>
          </w:rPr>
          <w:fldChar w:fldCharType="end"/>
        </w:r>
      </w:hyperlink>
    </w:p>
    <w:p w14:paraId="343CF011"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60" w:history="1">
        <w:r w:rsidR="00591982" w:rsidRPr="00A37316">
          <w:rPr>
            <w:rStyle w:val="Hyperlink"/>
            <w:rFonts w:asciiTheme="minorHAnsi" w:hAnsiTheme="minorHAnsi" w:cstheme="minorHAnsi"/>
            <w:noProof/>
          </w:rPr>
          <w:t>6.7.</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RANDOMISATION PROCEDURE</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_Toc84840160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10</w:t>
        </w:r>
        <w:r w:rsidR="00591982" w:rsidRPr="00A37316">
          <w:rPr>
            <w:rFonts w:asciiTheme="minorHAnsi" w:hAnsiTheme="minorHAnsi" w:cstheme="minorHAnsi"/>
            <w:noProof/>
            <w:webHidden/>
          </w:rPr>
          <w:fldChar w:fldCharType="end"/>
        </w:r>
      </w:hyperlink>
    </w:p>
    <w:p w14:paraId="20D29199"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61" w:history="1">
        <w:r w:rsidR="00591982" w:rsidRPr="00A37316">
          <w:rPr>
            <w:rStyle w:val="Hyperlink"/>
            <w:rFonts w:asciiTheme="minorHAnsi" w:hAnsiTheme="minorHAnsi" w:cstheme="minorHAnsi"/>
            <w:noProof/>
          </w:rPr>
          <w:t>6.10.</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PATIENT WITHDRAWAL</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_Toc84840161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11</w:t>
        </w:r>
        <w:r w:rsidR="00591982" w:rsidRPr="00A37316">
          <w:rPr>
            <w:rFonts w:asciiTheme="minorHAnsi" w:hAnsiTheme="minorHAnsi" w:cstheme="minorHAnsi"/>
            <w:noProof/>
            <w:webHidden/>
          </w:rPr>
          <w:fldChar w:fldCharType="end"/>
        </w:r>
      </w:hyperlink>
    </w:p>
    <w:p w14:paraId="492850C1"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62" w:history="1">
        <w:r w:rsidR="00591982" w:rsidRPr="00A37316">
          <w:rPr>
            <w:rStyle w:val="Hyperlink"/>
            <w:rFonts w:asciiTheme="minorHAnsi" w:hAnsiTheme="minorHAnsi" w:cstheme="minorHAnsi"/>
            <w:noProof/>
          </w:rPr>
          <w:t>7.</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OUTCOMES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_Toc84840162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2AAEE278"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63" w:history="1">
        <w:r w:rsidR="00591982" w:rsidRPr="00A37316">
          <w:rPr>
            <w:rStyle w:val="Hyperlink"/>
            <w:rFonts w:asciiTheme="minorHAnsi" w:hAnsiTheme="minorHAnsi" w:cstheme="minorHAnsi"/>
            <w:noProof/>
          </w:rPr>
          <w:t>7.1.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DEFINITION OF OUTCOMES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_Toc84840163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1232CDB8"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64" w:history="1">
        <w:r w:rsidR="00591982" w:rsidRPr="00A37316">
          <w:rPr>
            <w:rStyle w:val="Hyperlink"/>
            <w:rFonts w:asciiTheme="minorHAnsi" w:hAnsiTheme="minorHAnsi" w:cstheme="minorHAnsi"/>
            <w:noProof/>
          </w:rPr>
          <w:t>8.</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INVESTIGATIONAL MEDICINAL PRODUCT(S)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_Toc84840164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420AC131"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65" w:history="1">
        <w:r w:rsidR="00591982" w:rsidRPr="00A37316">
          <w:rPr>
            <w:rStyle w:val="Hyperlink"/>
            <w:rFonts w:asciiTheme="minorHAnsi" w:hAnsiTheme="minorHAnsi" w:cstheme="minorHAnsi"/>
            <w:noProof/>
          </w:rPr>
          <w:t>8.1.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DESCRIPTION OF INVESTIGATONAL PRODUCT(S)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_Toc84840165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31A25B3B"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66" w:history="1">
        <w:r w:rsidR="00591982" w:rsidRPr="00A37316">
          <w:rPr>
            <w:rStyle w:val="Hyperlink"/>
            <w:rFonts w:asciiTheme="minorHAnsi" w:hAnsiTheme="minorHAnsi" w:cstheme="minorHAnsi"/>
            <w:noProof/>
          </w:rPr>
          <w:t xml:space="preserve">8.2. </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PHARMACOKINETICS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_Toc84840166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3C92A586"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67" w:history="1">
        <w:r w:rsidR="00591982" w:rsidRPr="00A37316">
          <w:rPr>
            <w:rStyle w:val="Hyperlink"/>
            <w:rFonts w:asciiTheme="minorHAnsi" w:hAnsiTheme="minorHAnsi" w:cstheme="minorHAnsi"/>
            <w:noProof/>
          </w:rPr>
          <w:t>8.3.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DOSE (INCLUDING DISPENSE SCHEDULE)</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_Toc84840167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60E4DD45"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68" w:history="1">
        <w:r w:rsidR="00591982" w:rsidRPr="00A37316">
          <w:rPr>
            <w:rStyle w:val="Hyperlink"/>
            <w:rFonts w:asciiTheme="minorHAnsi" w:hAnsiTheme="minorHAnsi" w:cstheme="minorHAnsi"/>
            <w:noProof/>
          </w:rPr>
          <w:t>8.4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ADMINISTRATION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_Toc84840168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470986DE"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69" w:history="1">
        <w:r w:rsidR="00591982" w:rsidRPr="00A37316">
          <w:rPr>
            <w:rStyle w:val="Hyperlink"/>
            <w:rFonts w:asciiTheme="minorHAnsi" w:hAnsiTheme="minorHAnsi" w:cstheme="minorHAnsi"/>
            <w:noProof/>
          </w:rPr>
          <w:t>8.5</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HANDLING AND STORAGE OF STUDY DRUGS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_Toc84840169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5387D494"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70" w:history="1">
        <w:r w:rsidR="00591982" w:rsidRPr="00A37316">
          <w:rPr>
            <w:rStyle w:val="Hyperlink"/>
            <w:rFonts w:asciiTheme="minorHAnsi" w:hAnsiTheme="minorHAnsi" w:cstheme="minorHAnsi"/>
            <w:noProof/>
          </w:rPr>
          <w:t>8.6</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FUNDING</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_Toc84840170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12</w:t>
        </w:r>
        <w:r w:rsidR="00591982" w:rsidRPr="00A37316">
          <w:rPr>
            <w:rFonts w:asciiTheme="minorHAnsi" w:hAnsiTheme="minorHAnsi" w:cstheme="minorHAnsi"/>
            <w:noProof/>
            <w:webHidden/>
          </w:rPr>
          <w:fldChar w:fldCharType="end"/>
        </w:r>
      </w:hyperlink>
    </w:p>
    <w:p w14:paraId="1CF31B1E"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71" w:history="1">
        <w:r w:rsidR="00591982" w:rsidRPr="00A37316">
          <w:rPr>
            <w:rStyle w:val="Hyperlink"/>
            <w:rFonts w:asciiTheme="minorHAnsi" w:hAnsiTheme="minorHAnsi" w:cstheme="minorHAnsi"/>
            <w:noProof/>
          </w:rPr>
          <w:t>8.7</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CTN – (IF REQUIRED)</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_Toc84840171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35641036" w14:textId="77777777" w:rsidR="00591982" w:rsidRPr="00A37316" w:rsidRDefault="00FD1301" w:rsidP="00F87903">
      <w:pPr>
        <w:pStyle w:val="TOC1"/>
        <w:tabs>
          <w:tab w:val="left" w:pos="440"/>
          <w:tab w:val="right" w:leader="dot" w:pos="9323"/>
        </w:tabs>
        <w:spacing w:line="23" w:lineRule="atLeast"/>
        <w:rPr>
          <w:rFonts w:asciiTheme="minorHAnsi" w:hAnsiTheme="minorHAnsi" w:cstheme="minorHAnsi"/>
          <w:noProof/>
          <w:color w:val="auto"/>
        </w:rPr>
      </w:pPr>
      <w:hyperlink w:anchor="_Toc84840172" w:history="1">
        <w:r w:rsidR="00591982" w:rsidRPr="00A37316">
          <w:rPr>
            <w:rStyle w:val="Hyperlink"/>
            <w:rFonts w:asciiTheme="minorHAnsi" w:hAnsiTheme="minorHAnsi" w:cstheme="minorHAnsi"/>
            <w:b/>
            <w:bCs/>
            <w:noProof/>
          </w:rPr>
          <w:t>9.</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b/>
            <w:bCs/>
            <w:noProof/>
          </w:rPr>
          <w:t>DATA COLLECTION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_Toc84840172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5ACEB7F0"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73" w:history="1">
        <w:r w:rsidR="00591982" w:rsidRPr="00A37316">
          <w:rPr>
            <w:rStyle w:val="Hyperlink"/>
            <w:rFonts w:asciiTheme="minorHAnsi" w:hAnsiTheme="minorHAnsi" w:cstheme="minorHAnsi"/>
            <w:bCs/>
            <w:noProof/>
          </w:rPr>
          <w:t>9.1.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bCs/>
            <w:noProof/>
          </w:rPr>
          <w:t>PARTICIPANT REGISTRATION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_Toc84840173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4773679A"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74" w:history="1">
        <w:r w:rsidR="00591982" w:rsidRPr="00A37316">
          <w:rPr>
            <w:rStyle w:val="Hyperlink"/>
            <w:rFonts w:asciiTheme="minorHAnsi" w:hAnsiTheme="minorHAnsi" w:cstheme="minorHAnsi"/>
            <w:bCs/>
            <w:noProof/>
          </w:rPr>
          <w:t>9.2.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bCs/>
            <w:noProof/>
          </w:rPr>
          <w:t xml:space="preserve"> FORMS AND PROCEDURE FOR COLLECTING DATA</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_Toc84840174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315A4AA0"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75" w:history="1">
        <w:r w:rsidR="00591982" w:rsidRPr="00A37316">
          <w:rPr>
            <w:rStyle w:val="Hyperlink"/>
            <w:rFonts w:asciiTheme="minorHAnsi" w:hAnsiTheme="minorHAnsi" w:cstheme="minorHAnsi"/>
            <w:bCs/>
            <w:noProof/>
          </w:rPr>
          <w:t>9.3.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bCs/>
            <w:noProof/>
          </w:rPr>
          <w:t>CASE REPORT FORMS AND SCHEDULE FOR COMPLETION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_Toc84840175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6FEDA122" w14:textId="77777777" w:rsidR="00591982" w:rsidRPr="00A37316" w:rsidRDefault="00FD1301" w:rsidP="00F87903">
      <w:pPr>
        <w:pStyle w:val="TOC3"/>
        <w:tabs>
          <w:tab w:val="left" w:pos="1100"/>
          <w:tab w:val="right" w:leader="dot" w:pos="9323"/>
        </w:tabs>
        <w:spacing w:line="23" w:lineRule="atLeast"/>
        <w:rPr>
          <w:rFonts w:asciiTheme="minorHAnsi" w:hAnsiTheme="minorHAnsi" w:cstheme="minorHAnsi"/>
          <w:noProof/>
          <w:color w:val="auto"/>
        </w:rPr>
      </w:pPr>
      <w:hyperlink w:anchor="_Toc84840176" w:history="1">
        <w:r w:rsidR="00591982" w:rsidRPr="00A37316">
          <w:rPr>
            <w:rStyle w:val="Hyperlink"/>
            <w:rFonts w:asciiTheme="minorHAnsi" w:hAnsiTheme="minorHAnsi" w:cstheme="minorHAnsi"/>
            <w:bCs/>
            <w:noProof/>
          </w:rPr>
          <w:t>9.4.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bCs/>
            <w:noProof/>
          </w:rPr>
          <w:t>DATA FLOW</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_Toc84840176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0A4B7A5C"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177" w:history="1">
        <w:r w:rsidR="00591982" w:rsidRPr="00A37316">
          <w:rPr>
            <w:rStyle w:val="Hyperlink"/>
            <w:rFonts w:asciiTheme="minorHAnsi" w:hAnsiTheme="minorHAnsi" w:cstheme="minorHAnsi"/>
            <w:noProof/>
          </w:rPr>
          <w:t>10.</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STATISTICAL METHODS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_Toc84840177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0CA1C935"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78" w:history="1">
        <w:r w:rsidR="00591982" w:rsidRPr="00A37316">
          <w:rPr>
            <w:rStyle w:val="Hyperlink"/>
            <w:rFonts w:asciiTheme="minorHAnsi" w:hAnsiTheme="minorHAnsi" w:cstheme="minorHAnsi"/>
            <w:noProof/>
          </w:rPr>
          <w:t>10.1.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SAMPLE SIZE ESTIMATION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_Toc84840178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35B0A90E"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79" w:history="1">
        <w:r w:rsidR="00591982" w:rsidRPr="00A37316">
          <w:rPr>
            <w:rStyle w:val="Hyperlink"/>
            <w:rFonts w:asciiTheme="minorHAnsi" w:hAnsiTheme="minorHAnsi" w:cstheme="minorHAnsi"/>
            <w:noProof/>
          </w:rPr>
          <w:t>10.2.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STATISTICAL ANALYSIS PLAN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_Toc84840179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55525DC5"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0" w:history="1">
        <w:r w:rsidR="00591982" w:rsidRPr="00A37316">
          <w:rPr>
            <w:rStyle w:val="Hyperlink"/>
            <w:rFonts w:asciiTheme="minorHAnsi" w:hAnsiTheme="minorHAnsi" w:cstheme="minorHAnsi"/>
            <w:noProof/>
          </w:rPr>
          <w:t>10.3.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INTERIM ANALYSES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_Toc84840180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53E426AE"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181" w:history="1">
        <w:r w:rsidR="00591982" w:rsidRPr="00A37316">
          <w:rPr>
            <w:rStyle w:val="Hyperlink"/>
            <w:rFonts w:asciiTheme="minorHAnsi" w:hAnsiTheme="minorHAnsi" w:cstheme="minorHAnsi"/>
            <w:noProof/>
          </w:rPr>
          <w:t>11.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DATA COLLECTION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_Toc84840181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72ACD26D"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2" w:history="1">
        <w:r w:rsidR="00591982" w:rsidRPr="00A37316">
          <w:rPr>
            <w:rStyle w:val="Hyperlink"/>
            <w:rFonts w:asciiTheme="minorHAnsi" w:hAnsiTheme="minorHAnsi" w:cstheme="minorHAnsi"/>
            <w:noProof/>
          </w:rPr>
          <w:t>11.1.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PARTICIPANT REGISTRATION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_Toc84840182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6B118B0B"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3" w:history="1">
        <w:r w:rsidR="00591982" w:rsidRPr="00A37316">
          <w:rPr>
            <w:rStyle w:val="Hyperlink"/>
            <w:rFonts w:asciiTheme="minorHAnsi" w:hAnsiTheme="minorHAnsi" w:cstheme="minorHAnsi"/>
            <w:noProof/>
          </w:rPr>
          <w:t>11.2.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FORMS AND PROCEDURE FOR COLLECTING DATA</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_Toc84840183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1B10111F"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4" w:history="1">
        <w:r w:rsidR="00591982" w:rsidRPr="00A37316">
          <w:rPr>
            <w:rStyle w:val="Hyperlink"/>
            <w:rFonts w:asciiTheme="minorHAnsi" w:hAnsiTheme="minorHAnsi" w:cstheme="minorHAnsi"/>
            <w:noProof/>
          </w:rPr>
          <w:t>11.3.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CASE REPORT FORMS AND SCHEDULE FOR COMPLETION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_Toc84840184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526D89EF"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5" w:history="1">
        <w:r w:rsidR="00591982" w:rsidRPr="00A37316">
          <w:rPr>
            <w:rStyle w:val="Hyperlink"/>
            <w:rFonts w:asciiTheme="minorHAnsi" w:hAnsiTheme="minorHAnsi" w:cstheme="minorHAnsi"/>
            <w:noProof/>
          </w:rPr>
          <w:t>11.4.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DATA FLOW</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_Toc84840185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13</w:t>
        </w:r>
        <w:r w:rsidR="00591982" w:rsidRPr="00A37316">
          <w:rPr>
            <w:rFonts w:asciiTheme="minorHAnsi" w:hAnsiTheme="minorHAnsi" w:cstheme="minorHAnsi"/>
            <w:noProof/>
            <w:webHidden/>
          </w:rPr>
          <w:fldChar w:fldCharType="end"/>
        </w:r>
      </w:hyperlink>
    </w:p>
    <w:p w14:paraId="4F516E17" w14:textId="77777777" w:rsidR="00591982" w:rsidRPr="00A37316" w:rsidRDefault="00FD1301" w:rsidP="00F87903">
      <w:pPr>
        <w:pStyle w:val="TOC1"/>
        <w:tabs>
          <w:tab w:val="right" w:leader="dot" w:pos="9323"/>
        </w:tabs>
        <w:spacing w:line="23" w:lineRule="atLeast"/>
        <w:rPr>
          <w:rFonts w:asciiTheme="minorHAnsi" w:hAnsiTheme="minorHAnsi" w:cstheme="minorHAnsi"/>
          <w:noProof/>
          <w:color w:val="auto"/>
        </w:rPr>
      </w:pPr>
      <w:hyperlink w:anchor="_Toc84840186" w:history="1">
        <w:r w:rsidR="00591982" w:rsidRPr="00A37316">
          <w:rPr>
            <w:rStyle w:val="Hyperlink"/>
            <w:rFonts w:asciiTheme="minorHAnsi" w:hAnsiTheme="minorHAnsi" w:cstheme="minorHAnsi"/>
            <w:noProof/>
          </w:rPr>
          <w:t>12. QUALITY CONTROL AND ASSURANCE</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_Toc84840186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14</w:t>
        </w:r>
        <w:r w:rsidR="00591982" w:rsidRPr="00A37316">
          <w:rPr>
            <w:rFonts w:asciiTheme="minorHAnsi" w:hAnsiTheme="minorHAnsi" w:cstheme="minorHAnsi"/>
            <w:noProof/>
            <w:webHidden/>
          </w:rPr>
          <w:fldChar w:fldCharType="end"/>
        </w:r>
      </w:hyperlink>
    </w:p>
    <w:p w14:paraId="01F94126"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7" w:history="1">
        <w:r w:rsidR="00591982" w:rsidRPr="00A37316">
          <w:rPr>
            <w:rStyle w:val="Hyperlink"/>
            <w:rFonts w:asciiTheme="minorHAnsi" w:hAnsiTheme="minorHAnsi" w:cstheme="minorHAnsi"/>
            <w:noProof/>
          </w:rPr>
          <w:t>12.1.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CONTROL OF DATA CONSISTENCY</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_Toc84840187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14</w:t>
        </w:r>
        <w:r w:rsidR="00591982" w:rsidRPr="00A37316">
          <w:rPr>
            <w:rFonts w:asciiTheme="minorHAnsi" w:hAnsiTheme="minorHAnsi" w:cstheme="minorHAnsi"/>
            <w:noProof/>
            <w:webHidden/>
          </w:rPr>
          <w:fldChar w:fldCharType="end"/>
        </w:r>
      </w:hyperlink>
    </w:p>
    <w:p w14:paraId="52450BA5"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8" w:history="1">
        <w:r w:rsidR="00591982" w:rsidRPr="00A37316">
          <w:rPr>
            <w:rStyle w:val="Hyperlink"/>
            <w:rFonts w:asciiTheme="minorHAnsi" w:hAnsiTheme="minorHAnsi" w:cstheme="minorHAnsi"/>
            <w:noProof/>
          </w:rPr>
          <w:t>12.2.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AUDITS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_Toc84840188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14</w:t>
        </w:r>
        <w:r w:rsidR="00591982" w:rsidRPr="00A37316">
          <w:rPr>
            <w:rFonts w:asciiTheme="minorHAnsi" w:hAnsiTheme="minorHAnsi" w:cstheme="minorHAnsi"/>
            <w:noProof/>
            <w:webHidden/>
          </w:rPr>
          <w:fldChar w:fldCharType="end"/>
        </w:r>
      </w:hyperlink>
    </w:p>
    <w:p w14:paraId="3DDCA5AA"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89" w:history="1">
        <w:r w:rsidR="00591982" w:rsidRPr="00A37316">
          <w:rPr>
            <w:rStyle w:val="Hyperlink"/>
            <w:rFonts w:asciiTheme="minorHAnsi" w:hAnsiTheme="minorHAnsi" w:cstheme="minorHAnsi"/>
            <w:noProof/>
          </w:rPr>
          <w:t>12.3.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PROTOCOL AMENDMENTS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_Toc84840189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14</w:t>
        </w:r>
        <w:r w:rsidR="00591982" w:rsidRPr="00A37316">
          <w:rPr>
            <w:rFonts w:asciiTheme="minorHAnsi" w:hAnsiTheme="minorHAnsi" w:cstheme="minorHAnsi"/>
            <w:noProof/>
            <w:webHidden/>
          </w:rPr>
          <w:fldChar w:fldCharType="end"/>
        </w:r>
      </w:hyperlink>
    </w:p>
    <w:p w14:paraId="54CC4ABD"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190" w:history="1">
        <w:r w:rsidR="00591982" w:rsidRPr="00A37316">
          <w:rPr>
            <w:rStyle w:val="Hyperlink"/>
            <w:rFonts w:asciiTheme="minorHAnsi" w:hAnsiTheme="minorHAnsi" w:cstheme="minorHAnsi"/>
            <w:noProof/>
          </w:rPr>
          <w:t>13.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ETHICS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_Toc84840190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14</w:t>
        </w:r>
        <w:r w:rsidR="00591982" w:rsidRPr="00A37316">
          <w:rPr>
            <w:rFonts w:asciiTheme="minorHAnsi" w:hAnsiTheme="minorHAnsi" w:cstheme="minorHAnsi"/>
            <w:noProof/>
            <w:webHidden/>
          </w:rPr>
          <w:fldChar w:fldCharType="end"/>
        </w:r>
      </w:hyperlink>
    </w:p>
    <w:p w14:paraId="3C5C28A6"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91" w:history="1">
        <w:r w:rsidR="00591982" w:rsidRPr="00A37316">
          <w:rPr>
            <w:rStyle w:val="Hyperlink"/>
            <w:rFonts w:asciiTheme="minorHAnsi" w:hAnsiTheme="minorHAnsi" w:cstheme="minorHAnsi"/>
            <w:noProof/>
          </w:rPr>
          <w:t>13.1.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INVESTIGATOR AUTHORISATION PROCEDURE</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_Toc84840191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14</w:t>
        </w:r>
        <w:r w:rsidR="00591982" w:rsidRPr="00A37316">
          <w:rPr>
            <w:rFonts w:asciiTheme="minorHAnsi" w:hAnsiTheme="minorHAnsi" w:cstheme="minorHAnsi"/>
            <w:noProof/>
            <w:webHidden/>
          </w:rPr>
          <w:fldChar w:fldCharType="end"/>
        </w:r>
      </w:hyperlink>
    </w:p>
    <w:p w14:paraId="3690490A"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92" w:history="1">
        <w:r w:rsidR="00591982" w:rsidRPr="00A37316">
          <w:rPr>
            <w:rStyle w:val="Hyperlink"/>
            <w:rFonts w:asciiTheme="minorHAnsi" w:hAnsiTheme="minorHAnsi" w:cstheme="minorHAnsi"/>
            <w:noProof/>
          </w:rPr>
          <w:t>13.2.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PATIENT PROTECTION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_Toc84840192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14</w:t>
        </w:r>
        <w:r w:rsidR="00591982" w:rsidRPr="00A37316">
          <w:rPr>
            <w:rFonts w:asciiTheme="minorHAnsi" w:hAnsiTheme="minorHAnsi" w:cstheme="minorHAnsi"/>
            <w:noProof/>
            <w:webHidden/>
          </w:rPr>
          <w:fldChar w:fldCharType="end"/>
        </w:r>
      </w:hyperlink>
    </w:p>
    <w:p w14:paraId="584ECB37"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193" w:history="1">
        <w:r w:rsidR="00591982" w:rsidRPr="00A37316">
          <w:rPr>
            <w:rStyle w:val="Hyperlink"/>
            <w:rFonts w:asciiTheme="minorHAnsi" w:hAnsiTheme="minorHAnsi" w:cstheme="minorHAnsi"/>
            <w:noProof/>
          </w:rPr>
          <w:t>14.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SAFETY</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_Toc84840193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15</w:t>
        </w:r>
        <w:r w:rsidR="00591982" w:rsidRPr="00A37316">
          <w:rPr>
            <w:rFonts w:asciiTheme="minorHAnsi" w:hAnsiTheme="minorHAnsi" w:cstheme="minorHAnsi"/>
            <w:noProof/>
            <w:webHidden/>
          </w:rPr>
          <w:fldChar w:fldCharType="end"/>
        </w:r>
      </w:hyperlink>
    </w:p>
    <w:p w14:paraId="61D6DADD"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94" w:history="1">
        <w:r w:rsidR="00591982" w:rsidRPr="00A37316">
          <w:rPr>
            <w:rStyle w:val="Hyperlink"/>
            <w:rFonts w:asciiTheme="minorHAnsi" w:hAnsiTheme="minorHAnsi" w:cstheme="minorHAnsi"/>
            <w:noProof/>
          </w:rPr>
          <w:t>14.1.</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ADVERSE EVENT REPORTING</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_Toc84840194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15</w:t>
        </w:r>
        <w:r w:rsidR="00591982" w:rsidRPr="00A37316">
          <w:rPr>
            <w:rFonts w:asciiTheme="minorHAnsi" w:hAnsiTheme="minorHAnsi" w:cstheme="minorHAnsi"/>
            <w:noProof/>
            <w:webHidden/>
          </w:rPr>
          <w:fldChar w:fldCharType="end"/>
        </w:r>
      </w:hyperlink>
    </w:p>
    <w:p w14:paraId="0A9740FB"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95" w:history="1">
        <w:r w:rsidR="00591982" w:rsidRPr="00A37316">
          <w:rPr>
            <w:rStyle w:val="Hyperlink"/>
            <w:rFonts w:asciiTheme="minorHAnsi" w:hAnsiTheme="minorHAnsi" w:cstheme="minorHAnsi"/>
            <w:noProof/>
          </w:rPr>
          <w:t>14.2.</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SERIOUS ADVERSE EVENT REPORTING</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_Toc84840195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17</w:t>
        </w:r>
        <w:r w:rsidR="00591982" w:rsidRPr="00A37316">
          <w:rPr>
            <w:rFonts w:asciiTheme="minorHAnsi" w:hAnsiTheme="minorHAnsi" w:cstheme="minorHAnsi"/>
            <w:noProof/>
            <w:webHidden/>
          </w:rPr>
          <w:fldChar w:fldCharType="end"/>
        </w:r>
      </w:hyperlink>
    </w:p>
    <w:p w14:paraId="67A497DA"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96" w:history="1">
        <w:r w:rsidR="00591982" w:rsidRPr="00A37316">
          <w:rPr>
            <w:rStyle w:val="Hyperlink"/>
            <w:rFonts w:asciiTheme="minorHAnsi" w:hAnsiTheme="minorHAnsi" w:cstheme="minorHAnsi"/>
            <w:noProof/>
          </w:rPr>
          <w:t>14.3.</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DATA SAFETY AND MONITORING BOARD (DSMB)</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_Toc84840196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17</w:t>
        </w:r>
        <w:r w:rsidR="00591982" w:rsidRPr="00A37316">
          <w:rPr>
            <w:rFonts w:asciiTheme="minorHAnsi" w:hAnsiTheme="minorHAnsi" w:cstheme="minorHAnsi"/>
            <w:noProof/>
            <w:webHidden/>
          </w:rPr>
          <w:fldChar w:fldCharType="end"/>
        </w:r>
      </w:hyperlink>
    </w:p>
    <w:p w14:paraId="306268A7" w14:textId="77777777" w:rsidR="00591982" w:rsidRPr="00A37316" w:rsidRDefault="00FD1301" w:rsidP="00F87903">
      <w:pPr>
        <w:pStyle w:val="TOC3"/>
        <w:tabs>
          <w:tab w:val="left" w:pos="1320"/>
          <w:tab w:val="right" w:leader="dot" w:pos="9323"/>
        </w:tabs>
        <w:spacing w:line="23" w:lineRule="atLeast"/>
        <w:rPr>
          <w:rFonts w:asciiTheme="minorHAnsi" w:hAnsiTheme="minorHAnsi" w:cstheme="minorHAnsi"/>
          <w:noProof/>
          <w:color w:val="auto"/>
        </w:rPr>
      </w:pPr>
      <w:hyperlink w:anchor="_Toc84840197" w:history="1">
        <w:r w:rsidR="00591982" w:rsidRPr="00A37316">
          <w:rPr>
            <w:rStyle w:val="Hyperlink"/>
            <w:rFonts w:asciiTheme="minorHAnsi" w:hAnsiTheme="minorHAnsi" w:cstheme="minorHAnsi"/>
            <w:noProof/>
          </w:rPr>
          <w:t>14.4.</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EARLY TERMINATION</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_Toc84840197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17</w:t>
        </w:r>
        <w:r w:rsidR="00591982" w:rsidRPr="00A37316">
          <w:rPr>
            <w:rFonts w:asciiTheme="minorHAnsi" w:hAnsiTheme="minorHAnsi" w:cstheme="minorHAnsi"/>
            <w:noProof/>
            <w:webHidden/>
          </w:rPr>
          <w:fldChar w:fldCharType="end"/>
        </w:r>
      </w:hyperlink>
    </w:p>
    <w:p w14:paraId="4A559C12"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198" w:history="1">
        <w:r w:rsidR="00591982" w:rsidRPr="00A37316">
          <w:rPr>
            <w:rStyle w:val="Hyperlink"/>
            <w:rFonts w:asciiTheme="minorHAnsi" w:hAnsiTheme="minorHAnsi" w:cstheme="minorHAnsi"/>
            <w:noProof/>
          </w:rPr>
          <w:t>15.</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BLINDING AND UNBLINDING</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_Toc84840198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17</w:t>
        </w:r>
        <w:r w:rsidR="00591982" w:rsidRPr="00A37316">
          <w:rPr>
            <w:rFonts w:asciiTheme="minorHAnsi" w:hAnsiTheme="minorHAnsi" w:cstheme="minorHAnsi"/>
            <w:noProof/>
            <w:webHidden/>
          </w:rPr>
          <w:fldChar w:fldCharType="end"/>
        </w:r>
      </w:hyperlink>
    </w:p>
    <w:p w14:paraId="51512A5E"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199" w:history="1">
        <w:r w:rsidR="00591982" w:rsidRPr="00A37316">
          <w:rPr>
            <w:rStyle w:val="Hyperlink"/>
            <w:rFonts w:asciiTheme="minorHAnsi" w:hAnsiTheme="minorHAnsi" w:cstheme="minorHAnsi"/>
            <w:noProof/>
          </w:rPr>
          <w:t>16.</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CONFIDENTIALITY AND STORAGE AND ARCHIVING OF STUDY</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_Toc84840199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18</w:t>
        </w:r>
        <w:r w:rsidR="00591982" w:rsidRPr="00A37316">
          <w:rPr>
            <w:rFonts w:asciiTheme="minorHAnsi" w:hAnsiTheme="minorHAnsi" w:cstheme="minorHAnsi"/>
            <w:noProof/>
            <w:webHidden/>
          </w:rPr>
          <w:fldChar w:fldCharType="end"/>
        </w:r>
      </w:hyperlink>
    </w:p>
    <w:p w14:paraId="31D32B18"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200" w:history="1">
        <w:r w:rsidR="00591982" w:rsidRPr="00A37316">
          <w:rPr>
            <w:rStyle w:val="Hyperlink"/>
            <w:rFonts w:asciiTheme="minorHAnsi" w:hAnsiTheme="minorHAnsi" w:cstheme="minorHAnsi"/>
            <w:noProof/>
          </w:rPr>
          <w:t>17.</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TRIAL SPONSORSHIP AND FINANCING</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_Toc84840200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19</w:t>
        </w:r>
        <w:r w:rsidR="00591982" w:rsidRPr="00A37316">
          <w:rPr>
            <w:rFonts w:asciiTheme="minorHAnsi" w:hAnsiTheme="minorHAnsi" w:cstheme="minorHAnsi"/>
            <w:noProof/>
            <w:webHidden/>
          </w:rPr>
          <w:fldChar w:fldCharType="end"/>
        </w:r>
      </w:hyperlink>
    </w:p>
    <w:p w14:paraId="0D29147C"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201" w:history="1">
        <w:r w:rsidR="00591982" w:rsidRPr="00A37316">
          <w:rPr>
            <w:rStyle w:val="Hyperlink"/>
            <w:rFonts w:asciiTheme="minorHAnsi" w:hAnsiTheme="minorHAnsi" w:cstheme="minorHAnsi"/>
            <w:noProof/>
          </w:rPr>
          <w:t>18.</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INDEMNITY</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_Toc84840201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19</w:t>
        </w:r>
        <w:r w:rsidR="00591982" w:rsidRPr="00A37316">
          <w:rPr>
            <w:rFonts w:asciiTheme="minorHAnsi" w:hAnsiTheme="minorHAnsi" w:cstheme="minorHAnsi"/>
            <w:noProof/>
            <w:webHidden/>
          </w:rPr>
          <w:fldChar w:fldCharType="end"/>
        </w:r>
      </w:hyperlink>
    </w:p>
    <w:p w14:paraId="7C038793"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202" w:history="1">
        <w:r w:rsidR="00591982" w:rsidRPr="00A37316">
          <w:rPr>
            <w:rStyle w:val="Hyperlink"/>
            <w:rFonts w:asciiTheme="minorHAnsi" w:hAnsiTheme="minorHAnsi" w:cstheme="minorHAnsi"/>
            <w:noProof/>
          </w:rPr>
          <w:t>19.</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REFERENCES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_Toc84840202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20</w:t>
        </w:r>
        <w:r w:rsidR="00591982" w:rsidRPr="00A37316">
          <w:rPr>
            <w:rFonts w:asciiTheme="minorHAnsi" w:hAnsiTheme="minorHAnsi" w:cstheme="minorHAnsi"/>
            <w:noProof/>
            <w:webHidden/>
          </w:rPr>
          <w:fldChar w:fldCharType="end"/>
        </w:r>
      </w:hyperlink>
    </w:p>
    <w:p w14:paraId="2E750AE3" w14:textId="77777777" w:rsidR="00591982" w:rsidRPr="00A37316" w:rsidRDefault="00FD1301" w:rsidP="00F87903">
      <w:pPr>
        <w:pStyle w:val="TOC1"/>
        <w:tabs>
          <w:tab w:val="left" w:pos="660"/>
          <w:tab w:val="right" w:leader="dot" w:pos="9323"/>
        </w:tabs>
        <w:spacing w:line="23" w:lineRule="atLeast"/>
        <w:rPr>
          <w:rFonts w:asciiTheme="minorHAnsi" w:hAnsiTheme="minorHAnsi" w:cstheme="minorHAnsi"/>
          <w:noProof/>
          <w:color w:val="auto"/>
        </w:rPr>
      </w:pPr>
      <w:hyperlink w:anchor="_Toc84840203" w:history="1">
        <w:r w:rsidR="00591982" w:rsidRPr="00A37316">
          <w:rPr>
            <w:rStyle w:val="Hyperlink"/>
            <w:rFonts w:asciiTheme="minorHAnsi" w:hAnsiTheme="minorHAnsi" w:cstheme="minorHAnsi"/>
            <w:noProof/>
          </w:rPr>
          <w:t>20.</w:t>
        </w:r>
        <w:r w:rsidR="00591982" w:rsidRPr="00A37316">
          <w:rPr>
            <w:rFonts w:asciiTheme="minorHAnsi" w:hAnsiTheme="minorHAnsi" w:cstheme="minorHAnsi"/>
            <w:noProof/>
            <w:color w:val="auto"/>
          </w:rPr>
          <w:tab/>
        </w:r>
        <w:r w:rsidR="00591982" w:rsidRPr="00A37316">
          <w:rPr>
            <w:rStyle w:val="Hyperlink"/>
            <w:rFonts w:asciiTheme="minorHAnsi" w:hAnsiTheme="minorHAnsi" w:cstheme="minorHAnsi"/>
            <w:noProof/>
          </w:rPr>
          <w:t xml:space="preserve">  APPENDICES</w:t>
        </w:r>
        <w:r w:rsidR="00591982" w:rsidRPr="00A37316">
          <w:rPr>
            <w:rFonts w:asciiTheme="minorHAnsi" w:hAnsiTheme="minorHAnsi" w:cstheme="minorHAnsi"/>
            <w:noProof/>
            <w:webHidden/>
          </w:rPr>
          <w:tab/>
        </w:r>
        <w:r w:rsidR="00591982" w:rsidRPr="00A37316">
          <w:rPr>
            <w:rFonts w:asciiTheme="minorHAnsi" w:hAnsiTheme="minorHAnsi" w:cstheme="minorHAnsi"/>
            <w:noProof/>
            <w:webHidden/>
          </w:rPr>
          <w:fldChar w:fldCharType="begin"/>
        </w:r>
        <w:r w:rsidR="00591982" w:rsidRPr="00A37316">
          <w:rPr>
            <w:rFonts w:asciiTheme="minorHAnsi" w:hAnsiTheme="minorHAnsi" w:cstheme="minorHAnsi"/>
            <w:noProof/>
            <w:webHidden/>
          </w:rPr>
          <w:instrText xml:space="preserve"> PAGEREF _Toc84840203 \h </w:instrText>
        </w:r>
        <w:r w:rsidR="00591982" w:rsidRPr="00A37316">
          <w:rPr>
            <w:rFonts w:asciiTheme="minorHAnsi" w:hAnsiTheme="minorHAnsi" w:cstheme="minorHAnsi"/>
            <w:noProof/>
            <w:webHidden/>
          </w:rPr>
        </w:r>
        <w:r w:rsidR="00591982" w:rsidRPr="00A37316">
          <w:rPr>
            <w:rFonts w:asciiTheme="minorHAnsi" w:hAnsiTheme="minorHAnsi" w:cstheme="minorHAnsi"/>
            <w:noProof/>
            <w:webHidden/>
          </w:rPr>
          <w:fldChar w:fldCharType="separate"/>
        </w:r>
        <w:r w:rsidR="00591982" w:rsidRPr="00A37316">
          <w:rPr>
            <w:rFonts w:asciiTheme="minorHAnsi" w:hAnsiTheme="minorHAnsi" w:cstheme="minorHAnsi"/>
            <w:noProof/>
            <w:webHidden/>
          </w:rPr>
          <w:t>20</w:t>
        </w:r>
        <w:r w:rsidR="00591982" w:rsidRPr="00A37316">
          <w:rPr>
            <w:rFonts w:asciiTheme="minorHAnsi" w:hAnsiTheme="minorHAnsi" w:cstheme="minorHAnsi"/>
            <w:noProof/>
            <w:webHidden/>
          </w:rPr>
          <w:fldChar w:fldCharType="end"/>
        </w:r>
      </w:hyperlink>
    </w:p>
    <w:p w14:paraId="5B2F834D" w14:textId="77777777" w:rsidR="00703E95" w:rsidRPr="00A37316" w:rsidRDefault="007F0F40" w:rsidP="00F87903">
      <w:pPr>
        <w:spacing w:line="23" w:lineRule="atLeast"/>
        <w:rPr>
          <w:rFonts w:asciiTheme="minorHAnsi" w:hAnsiTheme="minorHAnsi" w:cstheme="minorHAnsi"/>
        </w:rPr>
      </w:pPr>
      <w:r w:rsidRPr="00A37316">
        <w:rPr>
          <w:rFonts w:asciiTheme="minorHAnsi" w:hAnsiTheme="minorHAnsi" w:cstheme="minorHAnsi"/>
          <w:b/>
          <w:bCs/>
          <w:noProof/>
        </w:rPr>
        <w:fldChar w:fldCharType="end"/>
      </w:r>
    </w:p>
    <w:p w14:paraId="48CCFCD6" w14:textId="77777777" w:rsidR="002A00AC" w:rsidRPr="00A37316" w:rsidRDefault="002A00AC" w:rsidP="00F87903">
      <w:pPr>
        <w:tabs>
          <w:tab w:val="left" w:pos="-1583"/>
          <w:tab w:val="left" w:pos="-863"/>
          <w:tab w:val="left" w:pos="1172"/>
          <w:tab w:val="left" w:pos="4474"/>
          <w:tab w:val="left" w:pos="6193"/>
          <w:tab w:val="left" w:pos="6940"/>
        </w:tabs>
        <w:spacing w:line="23" w:lineRule="atLeast"/>
        <w:ind w:right="142"/>
        <w:jc w:val="both"/>
        <w:rPr>
          <w:rFonts w:asciiTheme="minorHAnsi" w:hAnsiTheme="minorHAnsi" w:cstheme="minorHAnsi"/>
          <w:u w:val="single"/>
        </w:rPr>
        <w:sectPr w:rsidR="002A00AC" w:rsidRPr="00A37316" w:rsidSect="00591982">
          <w:headerReference w:type="default" r:id="rId11"/>
          <w:footerReference w:type="default" r:id="rId12"/>
          <w:headerReference w:type="first" r:id="rId13"/>
          <w:footerReference w:type="first" r:id="rId14"/>
          <w:type w:val="continuous"/>
          <w:pgSz w:w="11906" w:h="16838"/>
          <w:pgMar w:top="1527" w:right="1133" w:bottom="1440" w:left="1440" w:header="426" w:footer="742" w:gutter="0"/>
          <w:pgNumType w:start="0"/>
          <w:cols w:space="708"/>
          <w:titlePg/>
          <w:docGrid w:linePitch="360"/>
        </w:sectPr>
      </w:pPr>
    </w:p>
    <w:p w14:paraId="7B0C6BBD" w14:textId="77777777" w:rsidR="00376542" w:rsidRPr="00A37316" w:rsidRDefault="00376542" w:rsidP="00F87903">
      <w:pPr>
        <w:spacing w:after="0" w:line="23" w:lineRule="atLeast"/>
        <w:ind w:left="-709"/>
        <w:rPr>
          <w:rFonts w:asciiTheme="minorHAnsi" w:hAnsiTheme="minorHAnsi" w:cstheme="minorHAnsi"/>
          <w:i/>
          <w:sz w:val="18"/>
          <w:szCs w:val="18"/>
        </w:rPr>
      </w:pPr>
    </w:p>
    <w:tbl>
      <w:tblPr>
        <w:tblpPr w:leftFromText="180" w:rightFromText="180" w:vertAnchor="text" w:horzAnchor="margin" w:tblpY="2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7304"/>
      </w:tblGrid>
      <w:tr w:rsidR="00A8424B" w:rsidRPr="00A37316" w14:paraId="3779F60B" w14:textId="77777777" w:rsidTr="00672794">
        <w:trPr>
          <w:trHeight w:val="109"/>
        </w:trPr>
        <w:tc>
          <w:tcPr>
            <w:tcW w:w="2614" w:type="dxa"/>
            <w:shd w:val="clear" w:color="auto" w:fill="D9D9D9"/>
          </w:tcPr>
          <w:p w14:paraId="268E353C"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Protocol Title</w:t>
            </w:r>
          </w:p>
        </w:tc>
        <w:tc>
          <w:tcPr>
            <w:tcW w:w="7304" w:type="dxa"/>
          </w:tcPr>
          <w:p w14:paraId="389D1723" w14:textId="77777777" w:rsidR="00A8424B" w:rsidRPr="00A37316" w:rsidRDefault="00B03E97"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A randomised, controlled trial of Eye Movement Desensitisation and Reprocessing via telehealth in Australian veterans with Posttraumatic Stress Disorder</w:t>
            </w:r>
          </w:p>
          <w:p w14:paraId="7D8D7978" w14:textId="77777777" w:rsidR="00A8424B" w:rsidRPr="00A37316" w:rsidRDefault="00A8424B" w:rsidP="00F87903">
            <w:pPr>
              <w:spacing w:after="0" w:line="23" w:lineRule="atLeast"/>
              <w:rPr>
                <w:rFonts w:asciiTheme="minorHAnsi" w:hAnsiTheme="minorHAnsi" w:cstheme="minorHAnsi"/>
                <w:lang w:val="en-US"/>
              </w:rPr>
            </w:pPr>
          </w:p>
        </w:tc>
      </w:tr>
      <w:tr w:rsidR="00A8424B" w:rsidRPr="00A37316" w14:paraId="6D8B2D46" w14:textId="77777777" w:rsidTr="00672794">
        <w:trPr>
          <w:trHeight w:val="451"/>
        </w:trPr>
        <w:tc>
          <w:tcPr>
            <w:tcW w:w="2614" w:type="dxa"/>
            <w:shd w:val="clear" w:color="auto" w:fill="D9D9D9"/>
          </w:tcPr>
          <w:p w14:paraId="5CE0CACD"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Protocol version</w:t>
            </w:r>
          </w:p>
        </w:tc>
        <w:tc>
          <w:tcPr>
            <w:tcW w:w="7304" w:type="dxa"/>
          </w:tcPr>
          <w:p w14:paraId="0CF6A7AC" w14:textId="493CA8C9" w:rsidR="00A8424B" w:rsidRPr="00A37316" w:rsidRDefault="00B03E97"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1.0</w:t>
            </w:r>
          </w:p>
        </w:tc>
      </w:tr>
      <w:tr w:rsidR="00A8424B" w:rsidRPr="00A37316" w14:paraId="73E1C311" w14:textId="77777777" w:rsidTr="00672794">
        <w:trPr>
          <w:trHeight w:val="2037"/>
        </w:trPr>
        <w:tc>
          <w:tcPr>
            <w:tcW w:w="2614" w:type="dxa"/>
            <w:shd w:val="clear" w:color="auto" w:fill="D9D9D9"/>
          </w:tcPr>
          <w:p w14:paraId="0F54D4B0"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Objectives</w:t>
            </w:r>
          </w:p>
        </w:tc>
        <w:tc>
          <w:tcPr>
            <w:tcW w:w="7304" w:type="dxa"/>
          </w:tcPr>
          <w:p w14:paraId="447019F6" w14:textId="5693B68F" w:rsidR="00A8424B" w:rsidRPr="00A37316" w:rsidRDefault="00A8424B"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 xml:space="preserve">The primary objective of </w:t>
            </w:r>
            <w:r w:rsidR="00B03E97" w:rsidRPr="00A37316">
              <w:rPr>
                <w:rFonts w:asciiTheme="minorHAnsi" w:hAnsiTheme="minorHAnsi" w:cstheme="minorHAnsi"/>
                <w:lang w:val="en-US"/>
              </w:rPr>
              <w:t>this RCT of Eye Movement Desensitisation and Reprocessing (EMDR) via</w:t>
            </w:r>
            <w:r w:rsidRPr="00A37316">
              <w:rPr>
                <w:rFonts w:asciiTheme="minorHAnsi" w:hAnsiTheme="minorHAnsi" w:cstheme="minorHAnsi"/>
                <w:lang w:val="en-US"/>
              </w:rPr>
              <w:t xml:space="preserve"> </w:t>
            </w:r>
            <w:r w:rsidR="00B03E97" w:rsidRPr="00A37316">
              <w:rPr>
                <w:rFonts w:asciiTheme="minorHAnsi" w:hAnsiTheme="minorHAnsi" w:cstheme="minorHAnsi"/>
                <w:lang w:val="en-US"/>
              </w:rPr>
              <w:t xml:space="preserve">telehealth in Australian veterans with Posttraumatic Stress Disorder (PTSD) </w:t>
            </w:r>
            <w:r w:rsidR="002A1C1B" w:rsidRPr="00A37316">
              <w:rPr>
                <w:rFonts w:asciiTheme="minorHAnsi" w:hAnsiTheme="minorHAnsi" w:cstheme="minorHAnsi"/>
                <w:lang w:val="en-US"/>
              </w:rPr>
              <w:t>is</w:t>
            </w:r>
            <w:r w:rsidR="00CA1C63">
              <w:rPr>
                <w:rFonts w:asciiTheme="minorHAnsi" w:hAnsiTheme="minorHAnsi" w:cstheme="minorHAnsi"/>
                <w:lang w:val="en-US"/>
              </w:rPr>
              <w:t xml:space="preserve"> to</w:t>
            </w:r>
            <w:r w:rsidRPr="00A37316">
              <w:rPr>
                <w:rFonts w:asciiTheme="minorHAnsi" w:hAnsiTheme="minorHAnsi" w:cstheme="minorHAnsi"/>
                <w:lang w:val="en-US"/>
              </w:rPr>
              <w:t>:</w:t>
            </w:r>
          </w:p>
          <w:p w14:paraId="1BA0CAC9" w14:textId="5FAA41A0" w:rsidR="00A8424B" w:rsidRPr="00CA1C63" w:rsidRDefault="00CA1C63" w:rsidP="00F87903">
            <w:pPr>
              <w:pStyle w:val="ListParagraph"/>
              <w:framePr w:hSpace="0" w:wrap="auto" w:vAnchor="margin" w:hAnchor="text" w:yAlign="inline"/>
              <w:numPr>
                <w:ilvl w:val="0"/>
                <w:numId w:val="39"/>
              </w:numPr>
              <w:spacing w:line="23" w:lineRule="atLeast"/>
              <w:rPr>
                <w:rFonts w:asciiTheme="minorHAnsi" w:hAnsiTheme="minorHAnsi" w:cstheme="minorHAnsi"/>
                <w:lang w:val="en-US"/>
              </w:rPr>
            </w:pPr>
            <w:r>
              <w:rPr>
                <w:rFonts w:asciiTheme="minorHAnsi" w:hAnsiTheme="minorHAnsi" w:cstheme="minorHAnsi"/>
                <w:lang w:val="en-US"/>
              </w:rPr>
              <w:t>C</w:t>
            </w:r>
            <w:r w:rsidR="00B03E97" w:rsidRPr="00CA1C63">
              <w:rPr>
                <w:rFonts w:asciiTheme="minorHAnsi" w:hAnsiTheme="minorHAnsi" w:cstheme="minorHAnsi"/>
                <w:lang w:val="en-US"/>
              </w:rPr>
              <w:t>ompare changes in PTSD symptom severity in veterans randomized to either EMDR delivered via telehealth or in person</w:t>
            </w:r>
          </w:p>
          <w:p w14:paraId="02904163" w14:textId="77777777" w:rsidR="00B03E97" w:rsidRPr="00A37316" w:rsidRDefault="00B03E97" w:rsidP="00F87903">
            <w:pPr>
              <w:spacing w:after="0" w:line="23" w:lineRule="atLeast"/>
              <w:rPr>
                <w:rFonts w:asciiTheme="minorHAnsi" w:hAnsiTheme="minorHAnsi" w:cstheme="minorHAnsi"/>
                <w:lang w:val="en-US"/>
              </w:rPr>
            </w:pPr>
          </w:p>
          <w:p w14:paraId="73292790" w14:textId="048F3F01" w:rsidR="00A8424B" w:rsidRPr="00A37316" w:rsidRDefault="00A8424B"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The secondary objectives are</w:t>
            </w:r>
            <w:r w:rsidR="00CA1C63">
              <w:rPr>
                <w:rFonts w:asciiTheme="minorHAnsi" w:hAnsiTheme="minorHAnsi" w:cstheme="minorHAnsi"/>
                <w:lang w:val="en-US"/>
              </w:rPr>
              <w:t xml:space="preserve"> to</w:t>
            </w:r>
            <w:r w:rsidRPr="00A37316">
              <w:rPr>
                <w:rFonts w:asciiTheme="minorHAnsi" w:hAnsiTheme="minorHAnsi" w:cstheme="minorHAnsi"/>
                <w:lang w:val="en-US"/>
              </w:rPr>
              <w:t>:</w:t>
            </w:r>
          </w:p>
          <w:p w14:paraId="0C63C1AE" w14:textId="03072D5A" w:rsidR="00CA1C63" w:rsidRDefault="00CA1C63" w:rsidP="00F87903">
            <w:pPr>
              <w:pStyle w:val="ListParagraph"/>
              <w:framePr w:hSpace="0" w:wrap="auto" w:vAnchor="margin" w:hAnchor="text" w:yAlign="inline"/>
              <w:numPr>
                <w:ilvl w:val="0"/>
                <w:numId w:val="40"/>
              </w:numPr>
              <w:spacing w:line="23" w:lineRule="atLeast"/>
              <w:rPr>
                <w:rFonts w:asciiTheme="minorHAnsi" w:hAnsiTheme="minorHAnsi" w:cstheme="minorHAnsi"/>
                <w:lang w:val="en-US"/>
              </w:rPr>
            </w:pPr>
            <w:r>
              <w:rPr>
                <w:rFonts w:asciiTheme="minorHAnsi" w:hAnsiTheme="minorHAnsi" w:cstheme="minorHAnsi"/>
                <w:lang w:val="en-US"/>
              </w:rPr>
              <w:t>C</w:t>
            </w:r>
            <w:r w:rsidR="002A1C1B" w:rsidRPr="00CA1C63">
              <w:rPr>
                <w:rFonts w:asciiTheme="minorHAnsi" w:hAnsiTheme="minorHAnsi" w:cstheme="minorHAnsi"/>
                <w:lang w:val="en-US"/>
              </w:rPr>
              <w:t xml:space="preserve">ompare changes in </w:t>
            </w:r>
            <w:r w:rsidR="00B03E97" w:rsidRPr="00CA1C63">
              <w:rPr>
                <w:rFonts w:asciiTheme="minorHAnsi" w:hAnsiTheme="minorHAnsi" w:cstheme="minorHAnsi"/>
                <w:lang w:val="en-US"/>
              </w:rPr>
              <w:t>quality of life (QOL)</w:t>
            </w:r>
            <w:r w:rsidR="002A1C1B" w:rsidRPr="00CA1C63">
              <w:rPr>
                <w:rFonts w:asciiTheme="minorHAnsi" w:hAnsiTheme="minorHAnsi" w:cstheme="minorHAnsi"/>
                <w:lang w:val="en-US"/>
              </w:rPr>
              <w:t xml:space="preserve"> in veterans randomized to either EMDR delivered via telehealth or in person</w:t>
            </w:r>
            <w:r w:rsidR="00B03E97" w:rsidRPr="00CA1C63">
              <w:rPr>
                <w:rFonts w:asciiTheme="minorHAnsi" w:hAnsiTheme="minorHAnsi" w:cstheme="minorHAnsi"/>
                <w:lang w:val="en-US"/>
              </w:rPr>
              <w:t xml:space="preserve">; </w:t>
            </w:r>
          </w:p>
          <w:p w14:paraId="02ED4600" w14:textId="77777777" w:rsidR="00CA1C63" w:rsidRDefault="00CA1C63" w:rsidP="00F87903">
            <w:pPr>
              <w:pStyle w:val="ListParagraph"/>
              <w:framePr w:hSpace="0" w:wrap="auto" w:vAnchor="margin" w:hAnchor="text" w:yAlign="inline"/>
              <w:numPr>
                <w:ilvl w:val="0"/>
                <w:numId w:val="40"/>
              </w:numPr>
              <w:spacing w:line="23" w:lineRule="atLeast"/>
              <w:rPr>
                <w:rFonts w:asciiTheme="minorHAnsi" w:hAnsiTheme="minorHAnsi" w:cstheme="minorHAnsi"/>
                <w:lang w:val="en-US"/>
              </w:rPr>
            </w:pPr>
            <w:r>
              <w:rPr>
                <w:rFonts w:asciiTheme="minorHAnsi" w:hAnsiTheme="minorHAnsi" w:cstheme="minorHAnsi"/>
                <w:lang w:val="en-US"/>
              </w:rPr>
              <w:t>C</w:t>
            </w:r>
            <w:r w:rsidR="002A1C1B" w:rsidRPr="00CA1C63">
              <w:rPr>
                <w:rFonts w:asciiTheme="minorHAnsi" w:hAnsiTheme="minorHAnsi" w:cstheme="minorHAnsi"/>
                <w:lang w:val="en-US"/>
              </w:rPr>
              <w:t xml:space="preserve">ompare changes in </w:t>
            </w:r>
            <w:r w:rsidR="00B03E97" w:rsidRPr="00CA1C63">
              <w:rPr>
                <w:rFonts w:asciiTheme="minorHAnsi" w:hAnsiTheme="minorHAnsi" w:cstheme="minorHAnsi"/>
                <w:lang w:val="en-US"/>
              </w:rPr>
              <w:t xml:space="preserve">functional disability </w:t>
            </w:r>
            <w:r w:rsidR="002A1C1B" w:rsidRPr="00CA1C63">
              <w:rPr>
                <w:rFonts w:asciiTheme="minorHAnsi" w:hAnsiTheme="minorHAnsi" w:cstheme="minorHAnsi"/>
                <w:lang w:val="en-US"/>
              </w:rPr>
              <w:t>in veterans randomized to either EMDR delivered via telehealth or in person</w:t>
            </w:r>
            <w:r w:rsidR="00E86BDD" w:rsidRPr="00CA1C63">
              <w:rPr>
                <w:rFonts w:asciiTheme="minorHAnsi" w:hAnsiTheme="minorHAnsi" w:cstheme="minorHAnsi"/>
                <w:lang w:val="en-US"/>
              </w:rPr>
              <w:t>; and</w:t>
            </w:r>
          </w:p>
          <w:p w14:paraId="6C116F25" w14:textId="0425A40C" w:rsidR="00A8424B" w:rsidRPr="00CA1C63" w:rsidRDefault="00CA1C63" w:rsidP="00F87903">
            <w:pPr>
              <w:pStyle w:val="ListParagraph"/>
              <w:framePr w:hSpace="0" w:wrap="auto" w:vAnchor="margin" w:hAnchor="text" w:yAlign="inline"/>
              <w:numPr>
                <w:ilvl w:val="0"/>
                <w:numId w:val="40"/>
              </w:numPr>
              <w:spacing w:line="23" w:lineRule="atLeast"/>
              <w:rPr>
                <w:rFonts w:asciiTheme="minorHAnsi" w:hAnsiTheme="minorHAnsi" w:cstheme="minorHAnsi"/>
                <w:lang w:val="en-US"/>
              </w:rPr>
            </w:pPr>
            <w:r>
              <w:rPr>
                <w:rFonts w:asciiTheme="minorHAnsi" w:hAnsiTheme="minorHAnsi" w:cstheme="minorHAnsi"/>
              </w:rPr>
              <w:t>C</w:t>
            </w:r>
            <w:r w:rsidR="00E86BDD" w:rsidRPr="00CA1C63">
              <w:rPr>
                <w:rFonts w:asciiTheme="minorHAnsi" w:hAnsiTheme="minorHAnsi" w:cstheme="minorHAnsi"/>
              </w:rPr>
              <w:t>ompare adverse outcomes in veterans randomized to either EMDR delivered via telehealth or in person</w:t>
            </w:r>
          </w:p>
        </w:tc>
      </w:tr>
      <w:tr w:rsidR="00A8424B" w:rsidRPr="00A37316" w14:paraId="350B39D6" w14:textId="77777777" w:rsidTr="00672794">
        <w:trPr>
          <w:trHeight w:val="617"/>
        </w:trPr>
        <w:tc>
          <w:tcPr>
            <w:tcW w:w="2614" w:type="dxa"/>
            <w:shd w:val="clear" w:color="auto" w:fill="D9D9D9"/>
          </w:tcPr>
          <w:p w14:paraId="37056148"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Study design</w:t>
            </w:r>
          </w:p>
        </w:tc>
        <w:tc>
          <w:tcPr>
            <w:tcW w:w="7304" w:type="dxa"/>
          </w:tcPr>
          <w:p w14:paraId="6471D59B" w14:textId="50AFD1E3" w:rsidR="00A8424B" w:rsidRPr="00A37316" w:rsidRDefault="009B79A1"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Randomised, controlled trial delivered in two phases:</w:t>
            </w:r>
          </w:p>
          <w:p w14:paraId="516F2EE3" w14:textId="4DB495BF" w:rsidR="00522B81" w:rsidRPr="00A37316" w:rsidRDefault="00522B81" w:rsidP="00F87903">
            <w:pPr>
              <w:pStyle w:val="ListParagraph"/>
              <w:framePr w:hSpace="0" w:wrap="auto" w:vAnchor="margin" w:hAnchor="text" w:yAlign="inline"/>
              <w:numPr>
                <w:ilvl w:val="0"/>
                <w:numId w:val="21"/>
              </w:numPr>
              <w:spacing w:line="23" w:lineRule="atLeast"/>
            </w:pPr>
            <w:r w:rsidRPr="00A37316">
              <w:rPr>
                <w:b/>
              </w:rPr>
              <w:t>Feasibility study</w:t>
            </w:r>
            <w:r w:rsidRPr="00A37316">
              <w:t>: a feasibility study will be conducted with at least twelve patients in order to demonstrate that EMDR can be delivered via telehealth and the data can be collected in accordance with the trial protocol</w:t>
            </w:r>
            <w:r w:rsidR="006926C6">
              <w:t xml:space="preserve">, and </w:t>
            </w:r>
            <w:r w:rsidRPr="00A37316">
              <w:t>to inform study size estimates for Phase B</w:t>
            </w:r>
          </w:p>
          <w:p w14:paraId="25CC98B6" w14:textId="009DD89F" w:rsidR="00A8424B" w:rsidRPr="00CA1C63" w:rsidRDefault="00522B81" w:rsidP="00F87903">
            <w:pPr>
              <w:pStyle w:val="ListParagraph"/>
              <w:framePr w:hSpace="0" w:wrap="auto" w:vAnchor="margin" w:hAnchor="text" w:yAlign="inline"/>
              <w:numPr>
                <w:ilvl w:val="0"/>
                <w:numId w:val="21"/>
              </w:numPr>
              <w:spacing w:line="23" w:lineRule="atLeast"/>
            </w:pPr>
            <w:r w:rsidRPr="00A37316">
              <w:rPr>
                <w:b/>
              </w:rPr>
              <w:t>Randomised trial</w:t>
            </w:r>
            <w:r w:rsidRPr="00A37316">
              <w:t>: a randomised, controlled trial of patients undergoing treatment at the NCVH</w:t>
            </w:r>
          </w:p>
        </w:tc>
      </w:tr>
      <w:tr w:rsidR="00A8424B" w:rsidRPr="00A37316" w14:paraId="093669E0" w14:textId="77777777" w:rsidTr="00672794">
        <w:trPr>
          <w:trHeight w:val="438"/>
        </w:trPr>
        <w:tc>
          <w:tcPr>
            <w:tcW w:w="2614" w:type="dxa"/>
            <w:shd w:val="clear" w:color="auto" w:fill="D9D9D9"/>
          </w:tcPr>
          <w:p w14:paraId="0AB697AB"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Planned sample size</w:t>
            </w:r>
          </w:p>
        </w:tc>
        <w:tc>
          <w:tcPr>
            <w:tcW w:w="7304" w:type="dxa"/>
          </w:tcPr>
          <w:p w14:paraId="19E53531" w14:textId="191F1A4D" w:rsidR="00A8424B" w:rsidRPr="00A37316" w:rsidRDefault="00522B81"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To be determined following an initial feasibility study of 12 patients</w:t>
            </w:r>
          </w:p>
        </w:tc>
      </w:tr>
      <w:tr w:rsidR="00A8424B" w:rsidRPr="00A37316" w14:paraId="3918F115" w14:textId="77777777" w:rsidTr="00672794">
        <w:trPr>
          <w:trHeight w:val="649"/>
        </w:trPr>
        <w:tc>
          <w:tcPr>
            <w:tcW w:w="2614" w:type="dxa"/>
            <w:shd w:val="clear" w:color="auto" w:fill="D9D9D9"/>
          </w:tcPr>
          <w:p w14:paraId="07887E63"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Selection criteria</w:t>
            </w:r>
          </w:p>
        </w:tc>
        <w:tc>
          <w:tcPr>
            <w:tcW w:w="7304" w:type="dxa"/>
          </w:tcPr>
          <w:p w14:paraId="5C842DF2" w14:textId="66A56CA1" w:rsidR="00522B81" w:rsidRPr="00A37316" w:rsidRDefault="00522B81" w:rsidP="00F87903">
            <w:pPr>
              <w:pStyle w:val="ListParagraph"/>
              <w:framePr w:hSpace="0" w:wrap="auto" w:vAnchor="margin" w:hAnchor="text" w:yAlign="inline"/>
              <w:numPr>
                <w:ilvl w:val="0"/>
                <w:numId w:val="22"/>
              </w:numPr>
              <w:spacing w:line="23" w:lineRule="atLeast"/>
            </w:pPr>
            <w:r w:rsidRPr="00A37316">
              <w:t>Attending the National Centre for Veterans’ Healthcare (NCVH) and considered suitable for EMDR;</w:t>
            </w:r>
          </w:p>
          <w:p w14:paraId="25740C6B" w14:textId="77777777" w:rsidR="00CA1C63" w:rsidRDefault="00522B81" w:rsidP="00F87903">
            <w:pPr>
              <w:pStyle w:val="ListParagraph"/>
              <w:framePr w:hSpace="0" w:wrap="auto" w:vAnchor="margin" w:hAnchor="text" w:yAlign="inline"/>
              <w:numPr>
                <w:ilvl w:val="0"/>
                <w:numId w:val="22"/>
              </w:numPr>
              <w:spacing w:line="23" w:lineRule="atLeast"/>
            </w:pPr>
            <w:r w:rsidRPr="00A37316">
              <w:t>Department of Veterans’ Affairs (DVA) accepted clinical diagnosis of PTSD, which have been confirmed by NCVH clinicians administering and trained in the Structured Clinical Interview for DSM 5 (SCID-5);</w:t>
            </w:r>
          </w:p>
          <w:p w14:paraId="7979F218" w14:textId="77777777" w:rsidR="00CA1C63" w:rsidRDefault="00522B81" w:rsidP="00F87903">
            <w:pPr>
              <w:pStyle w:val="ListParagraph"/>
              <w:framePr w:hSpace="0" w:wrap="auto" w:vAnchor="margin" w:hAnchor="text" w:yAlign="inline"/>
              <w:numPr>
                <w:ilvl w:val="0"/>
                <w:numId w:val="22"/>
              </w:numPr>
              <w:spacing w:line="23" w:lineRule="atLeast"/>
            </w:pPr>
            <w:r w:rsidRPr="00CA1C63">
              <w:t>Age 18 years and older;</w:t>
            </w:r>
          </w:p>
          <w:p w14:paraId="33E6A1D8" w14:textId="77777777" w:rsidR="00CA1C63" w:rsidRDefault="00522B81" w:rsidP="00F87903">
            <w:pPr>
              <w:pStyle w:val="ListParagraph"/>
              <w:framePr w:hSpace="0" w:wrap="auto" w:vAnchor="margin" w:hAnchor="text" w:yAlign="inline"/>
              <w:numPr>
                <w:ilvl w:val="0"/>
                <w:numId w:val="22"/>
              </w:numPr>
              <w:spacing w:line="23" w:lineRule="atLeast"/>
            </w:pPr>
            <w:r w:rsidRPr="00CA1C63">
              <w:t xml:space="preserve">No prior treatment with EMDR; </w:t>
            </w:r>
          </w:p>
          <w:p w14:paraId="08F8BB78" w14:textId="77777777" w:rsidR="00CA1C63" w:rsidRDefault="00522B81" w:rsidP="00F87903">
            <w:pPr>
              <w:pStyle w:val="ListParagraph"/>
              <w:framePr w:hSpace="0" w:wrap="auto" w:vAnchor="margin" w:hAnchor="text" w:yAlign="inline"/>
              <w:numPr>
                <w:ilvl w:val="0"/>
                <w:numId w:val="22"/>
              </w:numPr>
              <w:spacing w:line="23" w:lineRule="atLeast"/>
            </w:pPr>
            <w:r w:rsidRPr="00CA1C63">
              <w:t>No history of acquired brain injury from any cause; and</w:t>
            </w:r>
          </w:p>
          <w:p w14:paraId="1A653E6F" w14:textId="1F6F395F" w:rsidR="00A8424B" w:rsidRPr="00CA1C63" w:rsidRDefault="00522B81" w:rsidP="00F87903">
            <w:pPr>
              <w:pStyle w:val="ListParagraph"/>
              <w:framePr w:hSpace="0" w:wrap="auto" w:vAnchor="margin" w:hAnchor="text" w:yAlign="inline"/>
              <w:numPr>
                <w:ilvl w:val="0"/>
                <w:numId w:val="22"/>
              </w:numPr>
              <w:spacing w:line="23" w:lineRule="atLeast"/>
            </w:pPr>
            <w:r w:rsidRPr="00CA1C63">
              <w:t>No active alcohol, benzodiazepine, or illicit substance use.</w:t>
            </w:r>
          </w:p>
        </w:tc>
      </w:tr>
      <w:tr w:rsidR="00A8424B" w:rsidRPr="00A37316" w14:paraId="4E01A830" w14:textId="77777777" w:rsidTr="00672794">
        <w:trPr>
          <w:trHeight w:val="649"/>
        </w:trPr>
        <w:tc>
          <w:tcPr>
            <w:tcW w:w="2614" w:type="dxa"/>
            <w:shd w:val="clear" w:color="auto" w:fill="D9D9D9"/>
          </w:tcPr>
          <w:p w14:paraId="0CE5746B"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Study Procedure</w:t>
            </w:r>
          </w:p>
        </w:tc>
        <w:tc>
          <w:tcPr>
            <w:tcW w:w="7304" w:type="dxa"/>
          </w:tcPr>
          <w:p w14:paraId="59AFF2C7" w14:textId="6C16042D" w:rsidR="00A8424B" w:rsidRPr="00A37316" w:rsidRDefault="00522B81"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 xml:space="preserve">Administer EMDR via </w:t>
            </w:r>
            <w:r w:rsidR="006926C6">
              <w:rPr>
                <w:rFonts w:asciiTheme="minorHAnsi" w:hAnsiTheme="minorHAnsi" w:cstheme="minorHAnsi"/>
                <w:lang w:val="en-US"/>
              </w:rPr>
              <w:t>telehealth or in person according to the standard EMDR protocol over a period of 8-12 weeks.</w:t>
            </w:r>
          </w:p>
        </w:tc>
      </w:tr>
      <w:tr w:rsidR="00A8424B" w:rsidRPr="00A37316" w14:paraId="0A2936CB" w14:textId="77777777" w:rsidTr="00672794">
        <w:trPr>
          <w:trHeight w:val="649"/>
        </w:trPr>
        <w:tc>
          <w:tcPr>
            <w:tcW w:w="2614" w:type="dxa"/>
            <w:shd w:val="clear" w:color="auto" w:fill="D9D9D9"/>
          </w:tcPr>
          <w:p w14:paraId="309E28DB"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Statistical considerations</w:t>
            </w:r>
          </w:p>
        </w:tc>
        <w:tc>
          <w:tcPr>
            <w:tcW w:w="7304" w:type="dxa"/>
          </w:tcPr>
          <w:p w14:paraId="1475E6F0" w14:textId="48564D3E" w:rsidR="00A8424B" w:rsidRPr="00A37316" w:rsidRDefault="00A8424B"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Sample size calculation</w:t>
            </w:r>
            <w:r w:rsidR="006926C6">
              <w:rPr>
                <w:rFonts w:asciiTheme="minorHAnsi" w:hAnsiTheme="minorHAnsi" w:cstheme="minorHAnsi"/>
                <w:lang w:val="en-US"/>
              </w:rPr>
              <w:t xml:space="preserve"> will be determined based on the results of the initial feasibility study.</w:t>
            </w:r>
            <w:r w:rsidR="006926C6" w:rsidRPr="00A37316">
              <w:rPr>
                <w:rFonts w:asciiTheme="minorHAnsi" w:hAnsiTheme="minorHAnsi" w:cstheme="minorHAnsi"/>
              </w:rPr>
              <w:t xml:space="preserve"> Data will be analysed using the intention to treat principle by including patients who withdraw or exit from the study. For the purposes of statistical analysis, treatment will consist of a minimum of three sessions </w:t>
            </w:r>
            <w:r w:rsidR="006926C6">
              <w:rPr>
                <w:rFonts w:asciiTheme="minorHAnsi" w:hAnsiTheme="minorHAnsi" w:cstheme="minorHAnsi"/>
              </w:rPr>
              <w:t xml:space="preserve">so that </w:t>
            </w:r>
            <w:r w:rsidR="006926C6" w:rsidRPr="00A37316">
              <w:rPr>
                <w:rFonts w:asciiTheme="minorHAnsi" w:hAnsiTheme="minorHAnsi" w:cstheme="minorHAnsi"/>
              </w:rPr>
              <w:t>at least one active phase of treatment</w:t>
            </w:r>
            <w:r w:rsidR="006926C6">
              <w:rPr>
                <w:rFonts w:asciiTheme="minorHAnsi" w:hAnsiTheme="minorHAnsi" w:cstheme="minorHAnsi"/>
              </w:rPr>
              <w:t xml:space="preserve"> will be included</w:t>
            </w:r>
            <w:r w:rsidR="006926C6" w:rsidRPr="00A37316">
              <w:rPr>
                <w:rFonts w:asciiTheme="minorHAnsi" w:hAnsiTheme="minorHAnsi" w:cstheme="minorHAnsi"/>
              </w:rPr>
              <w:t xml:space="preserve">. Kaplan-Meier event-free survival analysis curves using right-censoring will be used to analyse </w:t>
            </w:r>
            <w:r w:rsidR="006926C6">
              <w:rPr>
                <w:rFonts w:asciiTheme="minorHAnsi" w:hAnsiTheme="minorHAnsi" w:cstheme="minorHAnsi"/>
              </w:rPr>
              <w:t>outcome measures.</w:t>
            </w:r>
            <w:r w:rsidR="006926C6" w:rsidRPr="00A37316">
              <w:rPr>
                <w:rFonts w:asciiTheme="minorHAnsi" w:hAnsiTheme="minorHAnsi" w:cstheme="minorHAnsi"/>
              </w:rPr>
              <w:t xml:space="preserve"> Categorical data will be compared using Fisher’s exact test and interval data will be compared using Mann-Whitney’s U test</w:t>
            </w:r>
            <w:r w:rsidR="006926C6">
              <w:rPr>
                <w:rFonts w:asciiTheme="minorHAnsi" w:hAnsiTheme="minorHAnsi" w:cstheme="minorHAnsi"/>
              </w:rPr>
              <w:t>. Confounding variables will be controlled using appropriate statistical techniques.</w:t>
            </w:r>
          </w:p>
        </w:tc>
      </w:tr>
      <w:tr w:rsidR="00A8424B" w:rsidRPr="00A37316" w14:paraId="16EA51DB" w14:textId="77777777" w:rsidTr="00672794">
        <w:trPr>
          <w:trHeight w:val="649"/>
        </w:trPr>
        <w:tc>
          <w:tcPr>
            <w:tcW w:w="2614" w:type="dxa"/>
            <w:shd w:val="clear" w:color="auto" w:fill="D9D9D9"/>
          </w:tcPr>
          <w:p w14:paraId="6A27C6A9"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lastRenderedPageBreak/>
              <w:t>Time Period of Data Collection</w:t>
            </w:r>
          </w:p>
        </w:tc>
        <w:tc>
          <w:tcPr>
            <w:tcW w:w="7304" w:type="dxa"/>
          </w:tcPr>
          <w:p w14:paraId="12FD3516" w14:textId="4D71534F" w:rsidR="00A8424B" w:rsidRPr="00A37316" w:rsidRDefault="00522B81" w:rsidP="00F87903">
            <w:pPr>
              <w:spacing w:after="0" w:line="23" w:lineRule="atLeast"/>
              <w:rPr>
                <w:rFonts w:asciiTheme="minorHAnsi" w:hAnsiTheme="minorHAnsi" w:cstheme="minorHAnsi"/>
                <w:iCs/>
                <w:color w:val="0070C0"/>
                <w:lang w:val="en-US"/>
              </w:rPr>
            </w:pPr>
            <w:r w:rsidRPr="00A37316">
              <w:rPr>
                <w:rFonts w:asciiTheme="minorHAnsi" w:hAnsiTheme="minorHAnsi" w:cstheme="minorHAnsi"/>
                <w:iCs/>
                <w:color w:val="000000" w:themeColor="text1"/>
                <w:lang w:val="en-US"/>
              </w:rPr>
              <w:t>Veterans referred for EMDR over the period April 2022 – April 2024</w:t>
            </w:r>
            <w:r w:rsidR="006926C6">
              <w:rPr>
                <w:rFonts w:asciiTheme="minorHAnsi" w:hAnsiTheme="minorHAnsi" w:cstheme="minorHAnsi"/>
                <w:iCs/>
                <w:color w:val="000000" w:themeColor="text1"/>
                <w:lang w:val="en-US"/>
              </w:rPr>
              <w:t xml:space="preserve"> will be offered inclusion in the study</w:t>
            </w:r>
          </w:p>
        </w:tc>
      </w:tr>
      <w:tr w:rsidR="00A8424B" w:rsidRPr="00A37316" w14:paraId="0B2EECFD" w14:textId="77777777" w:rsidTr="00672794">
        <w:trPr>
          <w:trHeight w:val="649"/>
        </w:trPr>
        <w:tc>
          <w:tcPr>
            <w:tcW w:w="2614" w:type="dxa"/>
            <w:shd w:val="clear" w:color="auto" w:fill="D9D9D9"/>
          </w:tcPr>
          <w:p w14:paraId="3652EF43"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Duration of the Study</w:t>
            </w:r>
          </w:p>
        </w:tc>
        <w:tc>
          <w:tcPr>
            <w:tcW w:w="7304" w:type="dxa"/>
          </w:tcPr>
          <w:p w14:paraId="26B1B9BA" w14:textId="0292CD0F" w:rsidR="00A8424B" w:rsidRPr="00A37316" w:rsidRDefault="00522B81" w:rsidP="00F87903">
            <w:pPr>
              <w:spacing w:after="0" w:line="23" w:lineRule="atLeast"/>
              <w:rPr>
                <w:rFonts w:asciiTheme="minorHAnsi" w:hAnsiTheme="minorHAnsi" w:cstheme="minorHAnsi"/>
                <w:lang w:val="en-US"/>
              </w:rPr>
            </w:pPr>
            <w:r w:rsidRPr="00A37316">
              <w:rPr>
                <w:rFonts w:asciiTheme="minorHAnsi" w:hAnsiTheme="minorHAnsi" w:cstheme="minorHAnsi"/>
                <w:lang w:val="en-US"/>
              </w:rPr>
              <w:t xml:space="preserve">Approximately two years, with an additional twelve month period to analyse data and prepare publications </w:t>
            </w:r>
          </w:p>
        </w:tc>
      </w:tr>
      <w:tr w:rsidR="00A8424B" w:rsidRPr="00A37316" w14:paraId="663AF7CC" w14:textId="77777777" w:rsidTr="00672794">
        <w:trPr>
          <w:trHeight w:val="414"/>
        </w:trPr>
        <w:tc>
          <w:tcPr>
            <w:tcW w:w="2614" w:type="dxa"/>
            <w:shd w:val="clear" w:color="auto" w:fill="D9D9D9"/>
          </w:tcPr>
          <w:p w14:paraId="22466647"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Funding (if applicable)</w:t>
            </w:r>
          </w:p>
        </w:tc>
        <w:tc>
          <w:tcPr>
            <w:tcW w:w="7304" w:type="dxa"/>
          </w:tcPr>
          <w:p w14:paraId="01CE6666" w14:textId="02851387" w:rsidR="00A8424B" w:rsidRPr="00A37316" w:rsidRDefault="006926C6" w:rsidP="00F87903">
            <w:pPr>
              <w:spacing w:after="0" w:line="23" w:lineRule="atLeast"/>
              <w:rPr>
                <w:rFonts w:asciiTheme="minorHAnsi" w:hAnsiTheme="minorHAnsi" w:cstheme="minorHAnsi"/>
                <w:lang w:val="en-US"/>
              </w:rPr>
            </w:pPr>
            <w:r>
              <w:rPr>
                <w:rFonts w:asciiTheme="minorHAnsi" w:hAnsiTheme="minorHAnsi" w:cstheme="minorHAnsi"/>
                <w:lang w:val="en-US"/>
              </w:rPr>
              <w:t>N/A</w:t>
            </w:r>
          </w:p>
        </w:tc>
      </w:tr>
      <w:tr w:rsidR="00A8424B" w:rsidRPr="00A37316" w14:paraId="4E92D603" w14:textId="77777777" w:rsidTr="00672794">
        <w:trPr>
          <w:trHeight w:val="435"/>
        </w:trPr>
        <w:tc>
          <w:tcPr>
            <w:tcW w:w="2614" w:type="dxa"/>
            <w:shd w:val="clear" w:color="auto" w:fill="D9D9D9"/>
          </w:tcPr>
          <w:p w14:paraId="7F413569" w14:textId="77777777" w:rsidR="00A8424B" w:rsidRPr="00A37316" w:rsidRDefault="00A8424B" w:rsidP="00F87903">
            <w:pPr>
              <w:spacing w:after="0" w:line="23" w:lineRule="atLeast"/>
              <w:rPr>
                <w:rFonts w:asciiTheme="minorHAnsi" w:hAnsiTheme="minorHAnsi" w:cstheme="minorHAnsi"/>
                <w:b/>
                <w:lang w:val="en-US"/>
              </w:rPr>
            </w:pPr>
            <w:r w:rsidRPr="00A37316">
              <w:rPr>
                <w:rFonts w:asciiTheme="minorHAnsi" w:hAnsiTheme="minorHAnsi" w:cstheme="minorHAnsi"/>
                <w:b/>
                <w:lang w:val="en-US"/>
              </w:rPr>
              <w:t>Sponsor (if applicable)</w:t>
            </w:r>
          </w:p>
        </w:tc>
        <w:tc>
          <w:tcPr>
            <w:tcW w:w="7304" w:type="dxa"/>
          </w:tcPr>
          <w:p w14:paraId="03AAE7FF" w14:textId="43784CF8" w:rsidR="00A8424B" w:rsidRPr="00A37316" w:rsidRDefault="006926C6" w:rsidP="00F87903">
            <w:pPr>
              <w:spacing w:after="0" w:line="23" w:lineRule="atLeast"/>
              <w:rPr>
                <w:rFonts w:asciiTheme="minorHAnsi" w:hAnsiTheme="minorHAnsi" w:cstheme="minorHAnsi"/>
                <w:lang w:val="en-US"/>
              </w:rPr>
            </w:pPr>
            <w:r>
              <w:rPr>
                <w:rFonts w:asciiTheme="minorHAnsi" w:hAnsiTheme="minorHAnsi" w:cstheme="minorHAnsi"/>
                <w:lang w:val="en-US"/>
              </w:rPr>
              <w:t>N/A</w:t>
            </w:r>
          </w:p>
        </w:tc>
      </w:tr>
    </w:tbl>
    <w:p w14:paraId="722909A7" w14:textId="77777777" w:rsidR="003E55F0" w:rsidRPr="00A37316" w:rsidRDefault="003E55F0" w:rsidP="00F87903">
      <w:pPr>
        <w:tabs>
          <w:tab w:val="right" w:pos="9356"/>
        </w:tabs>
        <w:spacing w:before="80" w:line="23" w:lineRule="atLeast"/>
        <w:ind w:left="3686" w:hanging="3686"/>
        <w:rPr>
          <w:rFonts w:asciiTheme="minorHAnsi" w:hAnsiTheme="minorHAnsi" w:cstheme="minorHAnsi"/>
        </w:rPr>
      </w:pPr>
    </w:p>
    <w:p w14:paraId="2B644055" w14:textId="22DF6726" w:rsidR="00A8424B" w:rsidRPr="00A37316" w:rsidRDefault="00A8424B" w:rsidP="00F87903">
      <w:pPr>
        <w:tabs>
          <w:tab w:val="right" w:pos="9356"/>
        </w:tabs>
        <w:spacing w:before="80" w:line="23" w:lineRule="atLeast"/>
        <w:ind w:left="3686" w:hanging="3686"/>
        <w:rPr>
          <w:rFonts w:asciiTheme="minorHAnsi" w:hAnsiTheme="minorHAnsi" w:cstheme="minorHAnsi"/>
        </w:rPr>
      </w:pPr>
      <w:r w:rsidRPr="00A37316">
        <w:rPr>
          <w:rFonts w:asciiTheme="minorHAnsi" w:hAnsiTheme="minorHAnsi" w:cstheme="minorHAnsi"/>
        </w:rPr>
        <w:t>Protocol Version Control box</w:t>
      </w:r>
    </w:p>
    <w:tbl>
      <w:tblPr>
        <w:tblW w:w="100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9"/>
        <w:gridCol w:w="1843"/>
        <w:gridCol w:w="6348"/>
      </w:tblGrid>
      <w:tr w:rsidR="00A8424B" w:rsidRPr="00A37316" w14:paraId="5A9C8E61" w14:textId="77777777" w:rsidTr="00434CA6">
        <w:trPr>
          <w:trHeight w:val="797"/>
        </w:trPr>
        <w:tc>
          <w:tcPr>
            <w:tcW w:w="1809" w:type="dxa"/>
            <w:shd w:val="clear" w:color="auto" w:fill="F2F2F2"/>
          </w:tcPr>
          <w:p w14:paraId="4004CFAD" w14:textId="77777777" w:rsidR="00A8424B" w:rsidRPr="00A37316" w:rsidRDefault="00A8424B" w:rsidP="00F87903">
            <w:pPr>
              <w:spacing w:before="120" w:after="0" w:line="23" w:lineRule="atLeast"/>
              <w:jc w:val="center"/>
              <w:rPr>
                <w:rFonts w:asciiTheme="minorHAnsi" w:hAnsiTheme="minorHAnsi" w:cstheme="minorHAnsi"/>
                <w:b/>
              </w:rPr>
            </w:pPr>
            <w:r w:rsidRPr="00A37316">
              <w:rPr>
                <w:rFonts w:asciiTheme="minorHAnsi" w:hAnsiTheme="minorHAnsi" w:cstheme="minorHAnsi"/>
                <w:b/>
              </w:rPr>
              <w:t xml:space="preserve">Protocol </w:t>
            </w:r>
          </w:p>
          <w:p w14:paraId="139FEEAD" w14:textId="77777777" w:rsidR="00A8424B" w:rsidRPr="00A37316" w:rsidRDefault="00A8424B" w:rsidP="00F87903">
            <w:pPr>
              <w:spacing w:before="120" w:after="0" w:line="23" w:lineRule="atLeast"/>
              <w:jc w:val="center"/>
              <w:rPr>
                <w:rFonts w:asciiTheme="minorHAnsi" w:hAnsiTheme="minorHAnsi" w:cstheme="minorHAnsi"/>
                <w:b/>
              </w:rPr>
            </w:pPr>
            <w:r w:rsidRPr="00A37316">
              <w:rPr>
                <w:rFonts w:asciiTheme="minorHAnsi" w:hAnsiTheme="minorHAnsi" w:cstheme="minorHAnsi"/>
                <w:b/>
              </w:rPr>
              <w:t>Version Number</w:t>
            </w:r>
          </w:p>
        </w:tc>
        <w:tc>
          <w:tcPr>
            <w:tcW w:w="1843" w:type="dxa"/>
            <w:shd w:val="clear" w:color="auto" w:fill="F2F2F2"/>
          </w:tcPr>
          <w:p w14:paraId="7994199E" w14:textId="77777777" w:rsidR="00A8424B" w:rsidRPr="00A37316" w:rsidRDefault="00A8424B" w:rsidP="00F87903">
            <w:pPr>
              <w:spacing w:before="120" w:after="0" w:line="23" w:lineRule="atLeast"/>
              <w:jc w:val="center"/>
              <w:rPr>
                <w:rFonts w:asciiTheme="minorHAnsi" w:hAnsiTheme="minorHAnsi" w:cstheme="minorHAnsi"/>
                <w:b/>
              </w:rPr>
            </w:pPr>
            <w:r w:rsidRPr="00A37316">
              <w:rPr>
                <w:rFonts w:asciiTheme="minorHAnsi" w:hAnsiTheme="minorHAnsi" w:cstheme="minorHAnsi"/>
                <w:b/>
              </w:rPr>
              <w:t xml:space="preserve">Date </w:t>
            </w:r>
          </w:p>
        </w:tc>
        <w:tc>
          <w:tcPr>
            <w:tcW w:w="6348" w:type="dxa"/>
            <w:shd w:val="clear" w:color="auto" w:fill="F2F2F2"/>
          </w:tcPr>
          <w:p w14:paraId="41A7BA22" w14:textId="77777777" w:rsidR="00A8424B" w:rsidRPr="00A37316" w:rsidRDefault="00A8424B" w:rsidP="00F87903">
            <w:pPr>
              <w:spacing w:before="120" w:after="0" w:line="23" w:lineRule="atLeast"/>
              <w:jc w:val="center"/>
              <w:rPr>
                <w:rFonts w:asciiTheme="minorHAnsi" w:hAnsiTheme="minorHAnsi" w:cstheme="minorHAnsi"/>
                <w:b/>
              </w:rPr>
            </w:pPr>
            <w:r w:rsidRPr="00A37316">
              <w:rPr>
                <w:rFonts w:asciiTheme="minorHAnsi" w:hAnsiTheme="minorHAnsi" w:cstheme="minorHAnsi"/>
                <w:b/>
              </w:rPr>
              <w:t>Summary of Changes</w:t>
            </w:r>
          </w:p>
        </w:tc>
      </w:tr>
      <w:tr w:rsidR="00A8424B" w:rsidRPr="00A37316" w14:paraId="4F5E5BE2" w14:textId="77777777" w:rsidTr="00434CA6">
        <w:trPr>
          <w:trHeight w:val="483"/>
        </w:trPr>
        <w:tc>
          <w:tcPr>
            <w:tcW w:w="1809" w:type="dxa"/>
            <w:vAlign w:val="center"/>
          </w:tcPr>
          <w:p w14:paraId="430F0BE2" w14:textId="767B0CA2" w:rsidR="00A8424B" w:rsidRPr="00A37316" w:rsidRDefault="00C16060" w:rsidP="00F87903">
            <w:pPr>
              <w:spacing w:line="23" w:lineRule="atLeast"/>
              <w:rPr>
                <w:rFonts w:asciiTheme="minorHAnsi" w:hAnsiTheme="minorHAnsi" w:cstheme="minorHAnsi"/>
              </w:rPr>
            </w:pPr>
            <w:r>
              <w:rPr>
                <w:rFonts w:asciiTheme="minorHAnsi" w:hAnsiTheme="minorHAnsi" w:cstheme="minorHAnsi"/>
              </w:rPr>
              <w:t>0.1</w:t>
            </w:r>
          </w:p>
        </w:tc>
        <w:tc>
          <w:tcPr>
            <w:tcW w:w="1843" w:type="dxa"/>
            <w:vAlign w:val="center"/>
          </w:tcPr>
          <w:p w14:paraId="3347C57A" w14:textId="7472B9AD" w:rsidR="00A8424B" w:rsidRPr="00A37316" w:rsidRDefault="001A2861" w:rsidP="00F87903">
            <w:pPr>
              <w:spacing w:line="23" w:lineRule="atLeast"/>
              <w:rPr>
                <w:rFonts w:asciiTheme="minorHAnsi" w:hAnsiTheme="minorHAnsi" w:cstheme="minorHAnsi"/>
              </w:rPr>
            </w:pPr>
            <w:r>
              <w:rPr>
                <w:rFonts w:asciiTheme="minorHAnsi" w:hAnsiTheme="minorHAnsi" w:cstheme="minorHAnsi"/>
              </w:rPr>
              <w:t>8/09/2021</w:t>
            </w:r>
          </w:p>
        </w:tc>
        <w:tc>
          <w:tcPr>
            <w:tcW w:w="6348" w:type="dxa"/>
            <w:vAlign w:val="center"/>
          </w:tcPr>
          <w:p w14:paraId="636FB422" w14:textId="05620D4C" w:rsidR="00A8424B" w:rsidRPr="00A37316" w:rsidRDefault="006926C6" w:rsidP="00F87903">
            <w:pPr>
              <w:spacing w:line="23" w:lineRule="atLeast"/>
              <w:rPr>
                <w:rFonts w:asciiTheme="minorHAnsi" w:hAnsiTheme="minorHAnsi" w:cstheme="minorHAnsi"/>
              </w:rPr>
            </w:pPr>
            <w:r>
              <w:rPr>
                <w:rFonts w:asciiTheme="minorHAnsi" w:hAnsiTheme="minorHAnsi" w:cstheme="minorHAnsi"/>
              </w:rPr>
              <w:t xml:space="preserve">Initial </w:t>
            </w:r>
            <w:r w:rsidR="001A2861">
              <w:rPr>
                <w:rFonts w:asciiTheme="minorHAnsi" w:hAnsiTheme="minorHAnsi" w:cstheme="minorHAnsi"/>
              </w:rPr>
              <w:t>draft</w:t>
            </w:r>
          </w:p>
        </w:tc>
      </w:tr>
      <w:tr w:rsidR="00A8424B" w:rsidRPr="00A37316" w14:paraId="4F69339E" w14:textId="77777777" w:rsidTr="00434CA6">
        <w:trPr>
          <w:trHeight w:val="483"/>
        </w:trPr>
        <w:tc>
          <w:tcPr>
            <w:tcW w:w="1809" w:type="dxa"/>
            <w:vAlign w:val="center"/>
          </w:tcPr>
          <w:p w14:paraId="71F7DDA4" w14:textId="1DF16570" w:rsidR="00A8424B" w:rsidRPr="00A37316" w:rsidRDefault="00C16060" w:rsidP="00F87903">
            <w:pPr>
              <w:spacing w:line="23" w:lineRule="atLeast"/>
              <w:rPr>
                <w:rFonts w:asciiTheme="minorHAnsi" w:hAnsiTheme="minorHAnsi" w:cstheme="minorHAnsi"/>
              </w:rPr>
            </w:pPr>
            <w:r>
              <w:rPr>
                <w:rFonts w:asciiTheme="minorHAnsi" w:hAnsiTheme="minorHAnsi" w:cstheme="minorHAnsi"/>
              </w:rPr>
              <w:t>0.2</w:t>
            </w:r>
          </w:p>
        </w:tc>
        <w:tc>
          <w:tcPr>
            <w:tcW w:w="1843" w:type="dxa"/>
            <w:vAlign w:val="center"/>
          </w:tcPr>
          <w:p w14:paraId="4CFED609" w14:textId="4575895A" w:rsidR="00A8424B" w:rsidRPr="00A37316" w:rsidRDefault="001A2861" w:rsidP="00F87903">
            <w:pPr>
              <w:spacing w:line="23" w:lineRule="atLeast"/>
              <w:rPr>
                <w:rFonts w:asciiTheme="minorHAnsi" w:hAnsiTheme="minorHAnsi" w:cstheme="minorHAnsi"/>
              </w:rPr>
            </w:pPr>
            <w:r>
              <w:rPr>
                <w:rFonts w:asciiTheme="minorHAnsi" w:hAnsiTheme="minorHAnsi" w:cstheme="minorHAnsi"/>
              </w:rPr>
              <w:t>29/09/2021</w:t>
            </w:r>
          </w:p>
        </w:tc>
        <w:tc>
          <w:tcPr>
            <w:tcW w:w="6348" w:type="dxa"/>
            <w:vAlign w:val="center"/>
          </w:tcPr>
          <w:p w14:paraId="6766020A" w14:textId="016DBB37" w:rsidR="00A8424B" w:rsidRPr="00A37316" w:rsidRDefault="001A2861" w:rsidP="00F87903">
            <w:pPr>
              <w:spacing w:line="23" w:lineRule="atLeast"/>
              <w:rPr>
                <w:rFonts w:asciiTheme="minorHAnsi" w:hAnsiTheme="minorHAnsi" w:cstheme="minorHAnsi"/>
              </w:rPr>
            </w:pPr>
            <w:r>
              <w:rPr>
                <w:rFonts w:asciiTheme="minorHAnsi" w:hAnsiTheme="minorHAnsi" w:cstheme="minorHAnsi"/>
              </w:rPr>
              <w:t>Updated additional details in the study design, study variables, data collection, and anticipated burden to the NCVH. Further references added to support the selection of psychometric tools</w:t>
            </w:r>
          </w:p>
        </w:tc>
      </w:tr>
      <w:tr w:rsidR="00C16060" w:rsidRPr="00A37316" w14:paraId="06217B32" w14:textId="77777777" w:rsidTr="00434CA6">
        <w:trPr>
          <w:trHeight w:val="483"/>
        </w:trPr>
        <w:tc>
          <w:tcPr>
            <w:tcW w:w="1809" w:type="dxa"/>
            <w:vAlign w:val="center"/>
          </w:tcPr>
          <w:p w14:paraId="0A91EF28" w14:textId="5B07A941" w:rsidR="00C16060" w:rsidRDefault="00C16060" w:rsidP="00F87903">
            <w:pPr>
              <w:spacing w:line="23" w:lineRule="atLeast"/>
              <w:rPr>
                <w:rFonts w:asciiTheme="minorHAnsi" w:hAnsiTheme="minorHAnsi" w:cstheme="minorHAnsi"/>
              </w:rPr>
            </w:pPr>
            <w:r>
              <w:rPr>
                <w:rFonts w:asciiTheme="minorHAnsi" w:hAnsiTheme="minorHAnsi" w:cstheme="minorHAnsi"/>
              </w:rPr>
              <w:t>0.3</w:t>
            </w:r>
          </w:p>
        </w:tc>
        <w:tc>
          <w:tcPr>
            <w:tcW w:w="1843" w:type="dxa"/>
            <w:vAlign w:val="center"/>
          </w:tcPr>
          <w:p w14:paraId="1B909B1D" w14:textId="62C0226E" w:rsidR="00C16060" w:rsidRPr="00A37316" w:rsidRDefault="001A2861" w:rsidP="00F87903">
            <w:pPr>
              <w:spacing w:line="23" w:lineRule="atLeast"/>
              <w:rPr>
                <w:rFonts w:asciiTheme="minorHAnsi" w:hAnsiTheme="minorHAnsi" w:cstheme="minorHAnsi"/>
              </w:rPr>
            </w:pPr>
            <w:r>
              <w:rPr>
                <w:rFonts w:asciiTheme="minorHAnsi" w:hAnsiTheme="minorHAnsi" w:cstheme="minorHAnsi"/>
              </w:rPr>
              <w:t>14/10/2021</w:t>
            </w:r>
          </w:p>
        </w:tc>
        <w:tc>
          <w:tcPr>
            <w:tcW w:w="6348" w:type="dxa"/>
            <w:vAlign w:val="center"/>
          </w:tcPr>
          <w:p w14:paraId="159B6940" w14:textId="761EF6C6" w:rsidR="00C16060" w:rsidRPr="00A37316" w:rsidRDefault="001A2861" w:rsidP="00F87903">
            <w:pPr>
              <w:spacing w:line="23" w:lineRule="atLeast"/>
              <w:rPr>
                <w:rFonts w:asciiTheme="minorHAnsi" w:hAnsiTheme="minorHAnsi" w:cstheme="minorHAnsi"/>
              </w:rPr>
            </w:pPr>
            <w:r>
              <w:rPr>
                <w:rFonts w:asciiTheme="minorHAnsi" w:hAnsiTheme="minorHAnsi" w:cstheme="minorHAnsi"/>
              </w:rPr>
              <w:t>Updated with further clarity of overall protocol, and additional references to support background and exclusion criteria</w:t>
            </w:r>
          </w:p>
        </w:tc>
      </w:tr>
      <w:tr w:rsidR="00A8424B" w:rsidRPr="00A37316" w14:paraId="5B1BCCDB" w14:textId="77777777" w:rsidTr="00434CA6">
        <w:trPr>
          <w:trHeight w:val="483"/>
        </w:trPr>
        <w:tc>
          <w:tcPr>
            <w:tcW w:w="1809" w:type="dxa"/>
            <w:vAlign w:val="center"/>
          </w:tcPr>
          <w:p w14:paraId="11EE0327" w14:textId="4A67C54B" w:rsidR="00A8424B" w:rsidRPr="00A37316" w:rsidRDefault="00C16060" w:rsidP="00F87903">
            <w:pPr>
              <w:spacing w:line="23" w:lineRule="atLeast"/>
              <w:rPr>
                <w:rFonts w:asciiTheme="minorHAnsi" w:hAnsiTheme="minorHAnsi" w:cstheme="minorHAnsi"/>
              </w:rPr>
            </w:pPr>
            <w:r>
              <w:rPr>
                <w:rFonts w:asciiTheme="minorHAnsi" w:hAnsiTheme="minorHAnsi" w:cstheme="minorHAnsi"/>
              </w:rPr>
              <w:t>0</w:t>
            </w:r>
            <w:r w:rsidR="00B76409">
              <w:rPr>
                <w:rFonts w:asciiTheme="minorHAnsi" w:hAnsiTheme="minorHAnsi" w:cstheme="minorHAnsi"/>
              </w:rPr>
              <w:t>.4</w:t>
            </w:r>
          </w:p>
        </w:tc>
        <w:tc>
          <w:tcPr>
            <w:tcW w:w="1843" w:type="dxa"/>
            <w:vAlign w:val="center"/>
          </w:tcPr>
          <w:p w14:paraId="72FB9EF8" w14:textId="2225E4F4" w:rsidR="00A8424B" w:rsidRPr="00A37316" w:rsidRDefault="00B76409" w:rsidP="00F87903">
            <w:pPr>
              <w:spacing w:line="23" w:lineRule="atLeast"/>
              <w:rPr>
                <w:rFonts w:asciiTheme="minorHAnsi" w:hAnsiTheme="minorHAnsi" w:cstheme="minorHAnsi"/>
              </w:rPr>
            </w:pPr>
            <w:r>
              <w:rPr>
                <w:rFonts w:asciiTheme="minorHAnsi" w:hAnsiTheme="minorHAnsi" w:cstheme="minorHAnsi"/>
              </w:rPr>
              <w:t>24/01/2021</w:t>
            </w:r>
          </w:p>
        </w:tc>
        <w:tc>
          <w:tcPr>
            <w:tcW w:w="6348" w:type="dxa"/>
            <w:vAlign w:val="center"/>
          </w:tcPr>
          <w:p w14:paraId="3A0E8BF3" w14:textId="5BBFDE10" w:rsidR="00A8424B" w:rsidRPr="00A37316" w:rsidRDefault="00C16060" w:rsidP="00F87903">
            <w:pPr>
              <w:spacing w:line="23" w:lineRule="atLeast"/>
              <w:rPr>
                <w:rFonts w:asciiTheme="minorHAnsi" w:hAnsiTheme="minorHAnsi" w:cstheme="minorHAnsi"/>
              </w:rPr>
            </w:pPr>
            <w:r>
              <w:rPr>
                <w:rFonts w:asciiTheme="minorHAnsi" w:hAnsiTheme="minorHAnsi" w:cstheme="minorHAnsi"/>
              </w:rPr>
              <w:t>Re-formatted to meet</w:t>
            </w:r>
            <w:r w:rsidR="00B76409">
              <w:rPr>
                <w:rFonts w:asciiTheme="minorHAnsi" w:hAnsiTheme="minorHAnsi" w:cstheme="minorHAnsi"/>
              </w:rPr>
              <w:t xml:space="preserve"> HREC</w:t>
            </w:r>
            <w:r>
              <w:rPr>
                <w:rFonts w:asciiTheme="minorHAnsi" w:hAnsiTheme="minorHAnsi" w:cstheme="minorHAnsi"/>
              </w:rPr>
              <w:t xml:space="preserve"> template requirements</w:t>
            </w:r>
          </w:p>
        </w:tc>
      </w:tr>
      <w:tr w:rsidR="00B76409" w:rsidRPr="00A37316" w14:paraId="00143699" w14:textId="77777777" w:rsidTr="00434CA6">
        <w:trPr>
          <w:trHeight w:val="483"/>
        </w:trPr>
        <w:tc>
          <w:tcPr>
            <w:tcW w:w="1809" w:type="dxa"/>
            <w:vAlign w:val="center"/>
          </w:tcPr>
          <w:p w14:paraId="0C234F89" w14:textId="1F522960" w:rsidR="00B76409" w:rsidRDefault="00B76409" w:rsidP="00F87903">
            <w:pPr>
              <w:spacing w:line="23" w:lineRule="atLeast"/>
              <w:rPr>
                <w:rFonts w:asciiTheme="minorHAnsi" w:hAnsiTheme="minorHAnsi" w:cstheme="minorHAnsi"/>
              </w:rPr>
            </w:pPr>
            <w:r>
              <w:rPr>
                <w:rFonts w:asciiTheme="minorHAnsi" w:hAnsiTheme="minorHAnsi" w:cstheme="minorHAnsi"/>
              </w:rPr>
              <w:t>1.0</w:t>
            </w:r>
          </w:p>
        </w:tc>
        <w:tc>
          <w:tcPr>
            <w:tcW w:w="1843" w:type="dxa"/>
            <w:vAlign w:val="center"/>
          </w:tcPr>
          <w:p w14:paraId="41AEF43D" w14:textId="33227E35" w:rsidR="00B76409" w:rsidRPr="00A37316" w:rsidRDefault="00920D1C" w:rsidP="00F87903">
            <w:pPr>
              <w:spacing w:line="23" w:lineRule="atLeast"/>
              <w:rPr>
                <w:rFonts w:asciiTheme="minorHAnsi" w:hAnsiTheme="minorHAnsi" w:cstheme="minorHAnsi"/>
              </w:rPr>
            </w:pPr>
            <w:r>
              <w:rPr>
                <w:rFonts w:asciiTheme="minorHAnsi" w:hAnsiTheme="minorHAnsi" w:cstheme="minorHAnsi"/>
              </w:rPr>
              <w:t>28/01/2021</w:t>
            </w:r>
          </w:p>
        </w:tc>
        <w:tc>
          <w:tcPr>
            <w:tcW w:w="6348" w:type="dxa"/>
            <w:vAlign w:val="center"/>
          </w:tcPr>
          <w:p w14:paraId="6FDCAE36" w14:textId="76D0C732" w:rsidR="00B76409" w:rsidRDefault="00920D1C" w:rsidP="00F87903">
            <w:pPr>
              <w:spacing w:line="23" w:lineRule="atLeast"/>
              <w:rPr>
                <w:rFonts w:asciiTheme="minorHAnsi" w:hAnsiTheme="minorHAnsi" w:cstheme="minorHAnsi"/>
              </w:rPr>
            </w:pPr>
            <w:r>
              <w:rPr>
                <w:rFonts w:asciiTheme="minorHAnsi" w:hAnsiTheme="minorHAnsi" w:cstheme="minorHAnsi"/>
              </w:rPr>
              <w:t>Updated with minor formatting changes and i</w:t>
            </w:r>
            <w:r w:rsidR="00B76409">
              <w:rPr>
                <w:rFonts w:asciiTheme="minorHAnsi" w:hAnsiTheme="minorHAnsi" w:cstheme="minorHAnsi"/>
              </w:rPr>
              <w:t>nclusion of appendices to finalise protocol for submission to HREC</w:t>
            </w:r>
          </w:p>
        </w:tc>
      </w:tr>
    </w:tbl>
    <w:p w14:paraId="06D1AB38" w14:textId="6ADF76E4" w:rsidR="003E55F0" w:rsidRPr="00A37316" w:rsidRDefault="003E55F0" w:rsidP="00F87903">
      <w:pPr>
        <w:pStyle w:val="Heading1"/>
        <w:spacing w:line="23" w:lineRule="atLeast"/>
        <w:rPr>
          <w:rFonts w:asciiTheme="minorHAnsi" w:hAnsiTheme="minorHAnsi" w:cstheme="minorHAnsi"/>
        </w:rPr>
      </w:pPr>
      <w:bookmarkStart w:id="3" w:name="_Toc84840137"/>
      <w:r w:rsidRPr="00A37316">
        <w:rPr>
          <w:rFonts w:asciiTheme="minorHAnsi" w:hAnsiTheme="minorHAnsi" w:cstheme="minorHAnsi"/>
        </w:rPr>
        <w:t>1.</w:t>
      </w:r>
      <w:r w:rsidRPr="00A37316">
        <w:rPr>
          <w:rFonts w:asciiTheme="minorHAnsi" w:hAnsiTheme="minorHAnsi" w:cstheme="minorHAnsi"/>
        </w:rPr>
        <w:tab/>
        <w:t>BACKGROUND</w:t>
      </w:r>
      <w:r w:rsidR="00F80F45" w:rsidRPr="00A37316">
        <w:rPr>
          <w:rFonts w:asciiTheme="minorHAnsi" w:hAnsiTheme="minorHAnsi" w:cstheme="minorHAnsi"/>
        </w:rPr>
        <w:t xml:space="preserve"> AND INTRODUCTION</w:t>
      </w:r>
      <w:bookmarkEnd w:id="3"/>
    </w:p>
    <w:p w14:paraId="34A2358C" w14:textId="77777777" w:rsidR="003E55F0" w:rsidRPr="00A37316" w:rsidRDefault="001266D7" w:rsidP="00F87903">
      <w:pPr>
        <w:pStyle w:val="Heading3"/>
        <w:spacing w:line="23" w:lineRule="atLeast"/>
      </w:pPr>
      <w:bookmarkStart w:id="4" w:name="_Toc84840138"/>
      <w:r w:rsidRPr="00A37316">
        <w:t>1.1.</w:t>
      </w:r>
      <w:r w:rsidRPr="00A37316">
        <w:tab/>
        <w:t>DISEASE</w:t>
      </w:r>
      <w:r w:rsidR="00F80F45" w:rsidRPr="00A37316">
        <w:t>/PROPOSED INTERVENTION</w:t>
      </w:r>
      <w:r w:rsidRPr="00A37316">
        <w:t xml:space="preserve"> BACKGROUND</w:t>
      </w:r>
      <w:bookmarkEnd w:id="4"/>
    </w:p>
    <w:p w14:paraId="4DED0A29" w14:textId="77777777" w:rsidR="009B79A1"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Posttraumatic stress disorder (PTSD) is a syndrome of stress reactions that can develop after either direct or indirect exposure to a traumatic event. These reactions are categorised within four symptom clusters: intrusive symptoms (nightmares and flashbacks), avoidance symptoms, negative changes in thoughts and mood, and heightened arousal</w:t>
      </w:r>
      <w:r w:rsidRPr="00672794">
        <w:rPr>
          <w:rFonts w:asciiTheme="minorHAnsi" w:hAnsiTheme="minorHAnsi" w:cstheme="minorHAnsi"/>
          <w:vertAlign w:val="superscript"/>
        </w:rPr>
        <w:t>1</w:t>
      </w:r>
      <w:r w:rsidRPr="00A37316">
        <w:rPr>
          <w:rFonts w:asciiTheme="minorHAnsi" w:hAnsiTheme="minorHAnsi" w:cstheme="minorHAnsi"/>
        </w:rPr>
        <w:t>. In addition, these symptoms must be present for at least one month and must cause psychological, social, or functional impairment. Despite the high prevalence of traumatic events</w:t>
      </w:r>
      <w:r w:rsidRPr="00672794">
        <w:rPr>
          <w:rFonts w:asciiTheme="minorHAnsi" w:hAnsiTheme="minorHAnsi" w:cstheme="minorHAnsi"/>
          <w:vertAlign w:val="superscript"/>
        </w:rPr>
        <w:t>2</w:t>
      </w:r>
      <w:r w:rsidRPr="00A37316">
        <w:rPr>
          <w:rFonts w:asciiTheme="minorHAnsi" w:hAnsiTheme="minorHAnsi" w:cstheme="minorHAnsi"/>
        </w:rPr>
        <w:t>, the outcome is widely variable, and depends upon genetic factors, history of prior exposure, and physical injuries sustained at the time of the trauma.</w:t>
      </w:r>
    </w:p>
    <w:p w14:paraId="19AB999E" w14:textId="77777777" w:rsidR="005E7DD8"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The lifetime prevalence of PTSD varies between countries, but is seen in approximately 5-10% of the population</w:t>
      </w:r>
      <w:r w:rsidRPr="00672794">
        <w:rPr>
          <w:rFonts w:asciiTheme="minorHAnsi" w:hAnsiTheme="minorHAnsi" w:cstheme="minorHAnsi"/>
          <w:vertAlign w:val="superscript"/>
        </w:rPr>
        <w:t>3</w:t>
      </w:r>
      <w:r w:rsidRPr="00A37316">
        <w:rPr>
          <w:rFonts w:asciiTheme="minorHAnsi" w:hAnsiTheme="minorHAnsi" w:cstheme="minorHAnsi"/>
        </w:rPr>
        <w:t>. Among serving Australian Defence Force (ADF) personnel, the 12 month prevalence of PTSD is 8.3%</w:t>
      </w:r>
      <w:r w:rsidRPr="00672794">
        <w:rPr>
          <w:rFonts w:asciiTheme="minorHAnsi" w:hAnsiTheme="minorHAnsi" w:cstheme="minorHAnsi"/>
          <w:vertAlign w:val="superscript"/>
        </w:rPr>
        <w:t>4</w:t>
      </w:r>
      <w:r w:rsidRPr="00A37316">
        <w:rPr>
          <w:rFonts w:asciiTheme="minorHAnsi" w:hAnsiTheme="minorHAnsi" w:cstheme="minorHAnsi"/>
        </w:rPr>
        <w:t>. The recent “Mental Health and Wellbeing Transition Study” found that up to a half of transitioned ADF personnel</w:t>
      </w:r>
      <w:r w:rsidRPr="00A37316">
        <w:rPr>
          <w:rStyle w:val="FootnoteReference"/>
          <w:rFonts w:asciiTheme="minorHAnsi" w:hAnsiTheme="minorHAnsi" w:cstheme="minorHAnsi"/>
        </w:rPr>
        <w:footnoteReference w:id="1"/>
      </w:r>
      <w:r w:rsidRPr="00A37316">
        <w:rPr>
          <w:rFonts w:asciiTheme="minorHAnsi" w:hAnsiTheme="minorHAnsi" w:cstheme="minorHAnsi"/>
        </w:rPr>
        <w:t xml:space="preserve"> have experienced a mental illness in the previous 12 months, and the lifetime prevalence of a mental illness is almost three quarters of transitioned ADF personnel</w:t>
      </w:r>
      <w:r w:rsidRPr="00672794">
        <w:rPr>
          <w:rFonts w:asciiTheme="minorHAnsi" w:hAnsiTheme="minorHAnsi" w:cstheme="minorHAnsi"/>
          <w:vertAlign w:val="superscript"/>
        </w:rPr>
        <w:t>5</w:t>
      </w:r>
      <w:r w:rsidRPr="00A37316">
        <w:rPr>
          <w:rFonts w:asciiTheme="minorHAnsi" w:hAnsiTheme="minorHAnsi" w:cstheme="minorHAnsi"/>
        </w:rPr>
        <w:t>. With this in mind, it is not surprising that, among transitioned ADF personnel, the 12 month prevalence of PTSD is 17.7% and the lifetime prevalence of PTSD is 24.9%</w:t>
      </w:r>
      <w:r w:rsidRPr="00672794">
        <w:rPr>
          <w:rFonts w:asciiTheme="minorHAnsi" w:hAnsiTheme="minorHAnsi" w:cstheme="minorHAnsi"/>
          <w:vertAlign w:val="superscript"/>
        </w:rPr>
        <w:t>5</w:t>
      </w:r>
      <w:r w:rsidRPr="00A37316">
        <w:rPr>
          <w:rFonts w:asciiTheme="minorHAnsi" w:hAnsiTheme="minorHAnsi" w:cstheme="minorHAnsi"/>
        </w:rPr>
        <w:t>.</w:t>
      </w:r>
    </w:p>
    <w:p w14:paraId="67310A41" w14:textId="77777777" w:rsidR="009B79A1"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lastRenderedPageBreak/>
        <w:t>There are a number of treatments available for PTSD, many of which involve an exposure component</w:t>
      </w:r>
      <w:r w:rsidRPr="00672794">
        <w:rPr>
          <w:rFonts w:asciiTheme="minorHAnsi" w:hAnsiTheme="minorHAnsi" w:cstheme="minorHAnsi"/>
          <w:vertAlign w:val="superscript"/>
        </w:rPr>
        <w:t>6</w:t>
      </w:r>
      <w:r w:rsidRPr="00A37316">
        <w:rPr>
          <w:rFonts w:asciiTheme="minorHAnsi" w:hAnsiTheme="minorHAnsi" w:cstheme="minorHAnsi"/>
        </w:rPr>
        <w:t>. These include both psychological and pharmacological therapies, though there is limited evidence for the use of pharmacological treatment. Eye movement desensitisation and reprocessing (EMDR) and trauma-focused cognitive behavioural therapy (CBT) are both widely used and equally effective</w:t>
      </w:r>
      <w:r w:rsidRPr="00672794">
        <w:rPr>
          <w:rFonts w:asciiTheme="minorHAnsi" w:hAnsiTheme="minorHAnsi" w:cstheme="minorHAnsi"/>
          <w:vertAlign w:val="superscript"/>
        </w:rPr>
        <w:t>7</w:t>
      </w:r>
      <w:r w:rsidRPr="00A37316">
        <w:rPr>
          <w:rFonts w:asciiTheme="minorHAnsi" w:hAnsiTheme="minorHAnsi" w:cstheme="minorHAnsi"/>
        </w:rPr>
        <w:t>. EMDR involves attention to the past, present, and future with a focus on disturbing memories and related events. Targeted memories are identified and the patient attends to those memories while simultaneously focusing on an external lateral stimulation, typically involving eye movements.</w:t>
      </w:r>
    </w:p>
    <w:p w14:paraId="5F6340DE" w14:textId="77777777" w:rsidR="003E55F0" w:rsidRPr="00A37316" w:rsidRDefault="003E55F0" w:rsidP="00F87903">
      <w:pPr>
        <w:pStyle w:val="Heading3"/>
        <w:spacing w:line="23" w:lineRule="atLeast"/>
      </w:pPr>
      <w:bookmarkStart w:id="5" w:name="_Toc84840139"/>
      <w:r w:rsidRPr="00A37316">
        <w:t>1.2.</w:t>
      </w:r>
      <w:r w:rsidRPr="00A37316">
        <w:tab/>
        <w:t>RAT</w:t>
      </w:r>
      <w:r w:rsidR="001266D7" w:rsidRPr="00A37316">
        <w:t>IONALE FOR PERFORMING THE STUDY</w:t>
      </w:r>
      <w:bookmarkEnd w:id="5"/>
    </w:p>
    <w:p w14:paraId="7DBC7C01" w14:textId="77777777" w:rsidR="009B79A1"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The COVID-19 pandemic has significantly altered the way in which mental health intervention has been delivered and telehealth has been rapidly implemented throughout Australia</w:t>
      </w:r>
      <w:r w:rsidRPr="00672794">
        <w:rPr>
          <w:rFonts w:asciiTheme="minorHAnsi" w:hAnsiTheme="minorHAnsi" w:cstheme="minorHAnsi"/>
          <w:vertAlign w:val="superscript"/>
        </w:rPr>
        <w:t>8</w:t>
      </w:r>
      <w:r w:rsidRPr="00A37316">
        <w:rPr>
          <w:rFonts w:asciiTheme="minorHAnsi" w:hAnsiTheme="minorHAnsi" w:cstheme="minorHAnsi"/>
        </w:rPr>
        <w:t>. The increased demand in mental health services during the COVID-19 pandemic has conversely decreased the access to trauma-focused therapies, which has in turn increased the usage of application-based and online approaches to mental health</w:t>
      </w:r>
      <w:r w:rsidRPr="00672794">
        <w:rPr>
          <w:rFonts w:asciiTheme="minorHAnsi" w:hAnsiTheme="minorHAnsi" w:cstheme="minorHAnsi"/>
          <w:vertAlign w:val="superscript"/>
        </w:rPr>
        <w:t>9</w:t>
      </w:r>
      <w:r w:rsidRPr="00A37316">
        <w:rPr>
          <w:rFonts w:asciiTheme="minorHAnsi" w:hAnsiTheme="minorHAnsi" w:cstheme="minorHAnsi"/>
        </w:rPr>
        <w:t>. Whereas there is an expanding range of telehealth technologies to support the management of mental illness, the results are mixed</w:t>
      </w:r>
      <w:r w:rsidRPr="00672794">
        <w:rPr>
          <w:rFonts w:asciiTheme="minorHAnsi" w:hAnsiTheme="minorHAnsi" w:cstheme="minorHAnsi"/>
          <w:vertAlign w:val="superscript"/>
        </w:rPr>
        <w:t>10</w:t>
      </w:r>
      <w:r w:rsidRPr="00A37316">
        <w:rPr>
          <w:rFonts w:asciiTheme="minorHAnsi" w:hAnsiTheme="minorHAnsi" w:cstheme="minorHAnsi"/>
        </w:rPr>
        <w:t>. Despite the expanding evidence base of telehealth approaches to mental health, its role is ostensibly supportive of conventional mental health interventions</w:t>
      </w:r>
      <w:r w:rsidRPr="00672794">
        <w:rPr>
          <w:rFonts w:asciiTheme="minorHAnsi" w:hAnsiTheme="minorHAnsi" w:cstheme="minorHAnsi"/>
          <w:vertAlign w:val="superscript"/>
        </w:rPr>
        <w:t>11</w:t>
      </w:r>
      <w:r w:rsidRPr="00A37316">
        <w:rPr>
          <w:rFonts w:asciiTheme="minorHAnsi" w:hAnsiTheme="minorHAnsi" w:cstheme="minorHAnsi"/>
        </w:rPr>
        <w:t>.</w:t>
      </w:r>
    </w:p>
    <w:p w14:paraId="42EE4021" w14:textId="34D0EC05" w:rsidR="005E7DD8"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A number of companies have adapted EMDR to telehealth, but the evidence base remains limited. While there is a single observational trial of an unspecified form of self-directed online EMDR, there are currently no randomised, controlled trials</w:t>
      </w:r>
      <w:r w:rsidRPr="00672794">
        <w:rPr>
          <w:rFonts w:asciiTheme="minorHAnsi" w:hAnsiTheme="minorHAnsi" w:cstheme="minorHAnsi"/>
          <w:vertAlign w:val="superscript"/>
        </w:rPr>
        <w:t>12</w:t>
      </w:r>
      <w:r w:rsidRPr="00A37316">
        <w:rPr>
          <w:rFonts w:asciiTheme="minorHAnsi" w:hAnsiTheme="minorHAnsi" w:cstheme="minorHAnsi"/>
        </w:rPr>
        <w:t xml:space="preserve">. However, from a clinical perspective at the </w:t>
      </w:r>
      <w:r w:rsidR="002A1C1B" w:rsidRPr="00A37316">
        <w:rPr>
          <w:rFonts w:asciiTheme="minorHAnsi" w:hAnsiTheme="minorHAnsi" w:cstheme="minorHAnsi"/>
        </w:rPr>
        <w:t>National Centre for Veterans’ Healthcare (</w:t>
      </w:r>
      <w:r w:rsidRPr="00A37316">
        <w:rPr>
          <w:rFonts w:asciiTheme="minorHAnsi" w:hAnsiTheme="minorHAnsi" w:cstheme="minorHAnsi"/>
        </w:rPr>
        <w:t>NCVH</w:t>
      </w:r>
      <w:r w:rsidR="002A1C1B" w:rsidRPr="00A37316">
        <w:rPr>
          <w:rFonts w:asciiTheme="minorHAnsi" w:hAnsiTheme="minorHAnsi" w:cstheme="minorHAnsi"/>
        </w:rPr>
        <w:t>)</w:t>
      </w:r>
      <w:r w:rsidRPr="00A37316">
        <w:rPr>
          <w:rFonts w:asciiTheme="minorHAnsi" w:hAnsiTheme="minorHAnsi" w:cstheme="minorHAnsi"/>
        </w:rPr>
        <w:t>, the capacity to deliver EMDR via telehealth provides an opportunity to provide access to rural and remote patients, notwithstanding enabling preparedness for future pandemics. This trial will aim to investigate whether EMDR via telehealth is a safe and effective approach to treating PTSD among veterans.</w:t>
      </w:r>
    </w:p>
    <w:p w14:paraId="491EFEF0" w14:textId="77777777" w:rsidR="00F80F45" w:rsidRPr="00A37316" w:rsidRDefault="004F745F" w:rsidP="00F87903">
      <w:pPr>
        <w:pStyle w:val="Heading1"/>
        <w:spacing w:line="23" w:lineRule="atLeast"/>
        <w:rPr>
          <w:rFonts w:asciiTheme="minorHAnsi" w:hAnsiTheme="minorHAnsi" w:cstheme="minorHAnsi"/>
        </w:rPr>
      </w:pPr>
      <w:bookmarkStart w:id="6" w:name="_Toc84840140"/>
      <w:r w:rsidRPr="00A37316">
        <w:rPr>
          <w:rFonts w:asciiTheme="minorHAnsi" w:hAnsiTheme="minorHAnsi" w:cstheme="minorHAnsi"/>
        </w:rPr>
        <w:t>2.</w:t>
      </w:r>
      <w:r w:rsidRPr="00A37316">
        <w:rPr>
          <w:rFonts w:asciiTheme="minorHAnsi" w:hAnsiTheme="minorHAnsi" w:cstheme="minorHAnsi"/>
        </w:rPr>
        <w:tab/>
      </w:r>
      <w:r w:rsidR="00F80F45" w:rsidRPr="00A37316">
        <w:rPr>
          <w:rFonts w:asciiTheme="minorHAnsi" w:hAnsiTheme="minorHAnsi" w:cstheme="minorHAnsi"/>
        </w:rPr>
        <w:t>HYPOTHESIS</w:t>
      </w:r>
      <w:bookmarkEnd w:id="6"/>
    </w:p>
    <w:p w14:paraId="45272BEE" w14:textId="77777777" w:rsidR="009B79A1"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 xml:space="preserve">This study will test the following null hypothesis in an outpatient setting with a nation-wide catchment: </w:t>
      </w:r>
    </w:p>
    <w:p w14:paraId="0ACD3523" w14:textId="7AED81A7" w:rsidR="009B79A1" w:rsidRPr="00A37316" w:rsidRDefault="009B79A1" w:rsidP="00F87903">
      <w:pPr>
        <w:spacing w:line="23" w:lineRule="atLeast"/>
        <w:ind w:left="720"/>
        <w:rPr>
          <w:rFonts w:asciiTheme="minorHAnsi" w:hAnsiTheme="minorHAnsi" w:cstheme="minorHAnsi"/>
          <w:i/>
        </w:rPr>
      </w:pPr>
      <w:r w:rsidRPr="00A37316">
        <w:rPr>
          <w:rFonts w:asciiTheme="minorHAnsi" w:hAnsiTheme="minorHAnsi" w:cstheme="minorHAnsi"/>
          <w:i/>
        </w:rPr>
        <w:t>H0: the outcome</w:t>
      </w:r>
      <w:r w:rsidR="002A1C1B" w:rsidRPr="00A37316">
        <w:rPr>
          <w:rFonts w:asciiTheme="minorHAnsi" w:hAnsiTheme="minorHAnsi" w:cstheme="minorHAnsi"/>
          <w:i/>
        </w:rPr>
        <w:t>s</w:t>
      </w:r>
      <w:r w:rsidRPr="00A37316">
        <w:rPr>
          <w:rFonts w:asciiTheme="minorHAnsi" w:hAnsiTheme="minorHAnsi" w:cstheme="minorHAnsi"/>
          <w:i/>
        </w:rPr>
        <w:t xml:space="preserve"> for veterans with PTSD undergoing EMDR via telehealth</w:t>
      </w:r>
      <w:r w:rsidR="002A1C1B" w:rsidRPr="00A37316">
        <w:rPr>
          <w:rFonts w:asciiTheme="minorHAnsi" w:hAnsiTheme="minorHAnsi" w:cstheme="minorHAnsi"/>
          <w:i/>
        </w:rPr>
        <w:t xml:space="preserve"> (intervention)</w:t>
      </w:r>
      <w:r w:rsidRPr="00A37316">
        <w:rPr>
          <w:rFonts w:asciiTheme="minorHAnsi" w:hAnsiTheme="minorHAnsi" w:cstheme="minorHAnsi"/>
          <w:i/>
        </w:rPr>
        <w:t xml:space="preserve"> </w:t>
      </w:r>
      <w:r w:rsidR="002A1C1B" w:rsidRPr="00A37316">
        <w:rPr>
          <w:rFonts w:asciiTheme="minorHAnsi" w:hAnsiTheme="minorHAnsi" w:cstheme="minorHAnsi"/>
          <w:i/>
        </w:rPr>
        <w:t>are</w:t>
      </w:r>
      <w:r w:rsidRPr="00A37316">
        <w:rPr>
          <w:rFonts w:asciiTheme="minorHAnsi" w:hAnsiTheme="minorHAnsi" w:cstheme="minorHAnsi"/>
          <w:i/>
        </w:rPr>
        <w:t xml:space="preserve"> </w:t>
      </w:r>
      <w:r w:rsidR="002A1C1B" w:rsidRPr="00A37316">
        <w:rPr>
          <w:rFonts w:asciiTheme="minorHAnsi" w:hAnsiTheme="minorHAnsi" w:cstheme="minorHAnsi"/>
          <w:i/>
        </w:rPr>
        <w:t xml:space="preserve">not </w:t>
      </w:r>
      <w:r w:rsidRPr="00A37316">
        <w:rPr>
          <w:rFonts w:asciiTheme="minorHAnsi" w:hAnsiTheme="minorHAnsi" w:cstheme="minorHAnsi"/>
          <w:i/>
        </w:rPr>
        <w:t>inferior to the outcome</w:t>
      </w:r>
      <w:r w:rsidR="002A1C1B" w:rsidRPr="00A37316">
        <w:rPr>
          <w:rFonts w:asciiTheme="minorHAnsi" w:hAnsiTheme="minorHAnsi" w:cstheme="minorHAnsi"/>
          <w:i/>
        </w:rPr>
        <w:t>s</w:t>
      </w:r>
      <w:r w:rsidRPr="00A37316">
        <w:rPr>
          <w:rFonts w:asciiTheme="minorHAnsi" w:hAnsiTheme="minorHAnsi" w:cstheme="minorHAnsi"/>
          <w:i/>
        </w:rPr>
        <w:t xml:space="preserve"> for veterans with PTSD undergoing in person EMDR</w:t>
      </w:r>
      <w:r w:rsidR="002A1C1B" w:rsidRPr="00A37316">
        <w:rPr>
          <w:rFonts w:asciiTheme="minorHAnsi" w:hAnsiTheme="minorHAnsi" w:cstheme="minorHAnsi"/>
          <w:i/>
        </w:rPr>
        <w:t xml:space="preserve"> (control)</w:t>
      </w:r>
      <w:r w:rsidRPr="00A37316">
        <w:rPr>
          <w:rFonts w:asciiTheme="minorHAnsi" w:hAnsiTheme="minorHAnsi" w:cstheme="minorHAnsi"/>
          <w:i/>
        </w:rPr>
        <w:t>.</w:t>
      </w:r>
    </w:p>
    <w:p w14:paraId="7D7C33DD" w14:textId="440765F6" w:rsidR="001266D7" w:rsidRPr="00A37316" w:rsidRDefault="00F80F45" w:rsidP="00F87903">
      <w:pPr>
        <w:pStyle w:val="Heading1"/>
        <w:spacing w:line="23" w:lineRule="atLeast"/>
        <w:rPr>
          <w:rFonts w:asciiTheme="minorHAnsi" w:hAnsiTheme="minorHAnsi" w:cstheme="minorHAnsi"/>
        </w:rPr>
      </w:pPr>
      <w:bookmarkStart w:id="7" w:name="_Toc84840141"/>
      <w:r w:rsidRPr="00A37316">
        <w:rPr>
          <w:rFonts w:asciiTheme="minorHAnsi" w:hAnsiTheme="minorHAnsi" w:cstheme="minorHAnsi"/>
        </w:rPr>
        <w:t>3</w:t>
      </w:r>
      <w:r w:rsidR="001266D7" w:rsidRPr="00A37316">
        <w:rPr>
          <w:rFonts w:asciiTheme="minorHAnsi" w:hAnsiTheme="minorHAnsi" w:cstheme="minorHAnsi"/>
        </w:rPr>
        <w:t>.</w:t>
      </w:r>
      <w:r w:rsidR="001266D7" w:rsidRPr="00A37316">
        <w:rPr>
          <w:rFonts w:asciiTheme="minorHAnsi" w:hAnsiTheme="minorHAnsi" w:cstheme="minorHAnsi"/>
        </w:rPr>
        <w:tab/>
        <w:t>STUDY OBJECTIVES</w:t>
      </w:r>
      <w:r w:rsidR="00610F3C" w:rsidRPr="00A37316">
        <w:rPr>
          <w:rFonts w:asciiTheme="minorHAnsi" w:hAnsiTheme="minorHAnsi" w:cstheme="minorHAnsi"/>
        </w:rPr>
        <w:t xml:space="preserve"> / AIMS</w:t>
      </w:r>
      <w:bookmarkEnd w:id="7"/>
    </w:p>
    <w:p w14:paraId="20DE8F50" w14:textId="38FF7C0B" w:rsidR="00A8424B"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The research question of this study is: does delivering EMDR via telehealth</w:t>
      </w:r>
      <w:r w:rsidR="002A1C1B" w:rsidRPr="00A37316">
        <w:rPr>
          <w:rFonts w:asciiTheme="minorHAnsi" w:hAnsiTheme="minorHAnsi" w:cstheme="minorHAnsi"/>
        </w:rPr>
        <w:t xml:space="preserve"> </w:t>
      </w:r>
      <w:r w:rsidRPr="00A37316">
        <w:rPr>
          <w:rFonts w:asciiTheme="minorHAnsi" w:hAnsiTheme="minorHAnsi" w:cstheme="minorHAnsi"/>
        </w:rPr>
        <w:t>to veterans with PTSD result in outcomes</w:t>
      </w:r>
      <w:r w:rsidR="002A1C1B" w:rsidRPr="00A37316">
        <w:rPr>
          <w:rFonts w:asciiTheme="minorHAnsi" w:hAnsiTheme="minorHAnsi" w:cstheme="minorHAnsi"/>
        </w:rPr>
        <w:t xml:space="preserve"> that are at least as good as</w:t>
      </w:r>
      <w:r w:rsidRPr="00A37316">
        <w:rPr>
          <w:rFonts w:asciiTheme="minorHAnsi" w:hAnsiTheme="minorHAnsi" w:cstheme="minorHAnsi"/>
        </w:rPr>
        <w:t xml:space="preserve"> delivering EMDR in person?</w:t>
      </w:r>
    </w:p>
    <w:p w14:paraId="152CA471" w14:textId="77777777" w:rsidR="001266D7" w:rsidRPr="00A37316" w:rsidRDefault="00F80F45" w:rsidP="00F87903">
      <w:pPr>
        <w:pStyle w:val="Heading3"/>
        <w:spacing w:line="23" w:lineRule="atLeast"/>
      </w:pPr>
      <w:bookmarkStart w:id="8" w:name="_Toc84840142"/>
      <w:r w:rsidRPr="00A37316">
        <w:t>3</w:t>
      </w:r>
      <w:r w:rsidR="001266D7" w:rsidRPr="00A37316">
        <w:t>.1.</w:t>
      </w:r>
      <w:r w:rsidR="001266D7" w:rsidRPr="00A37316">
        <w:tab/>
        <w:t xml:space="preserve">PRIMARY </w:t>
      </w:r>
      <w:r w:rsidRPr="00A37316">
        <w:t>OBJECTIVES</w:t>
      </w:r>
      <w:bookmarkEnd w:id="8"/>
    </w:p>
    <w:p w14:paraId="6CAD3540" w14:textId="5220CC60" w:rsidR="001266D7"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 xml:space="preserve">The primary objective of the trial will be to compare changes in PTSD symptom </w:t>
      </w:r>
      <w:r w:rsidRPr="00A37316">
        <w:rPr>
          <w:rFonts w:asciiTheme="minorHAnsi" w:hAnsiTheme="minorHAnsi" w:cstheme="minorHAnsi"/>
          <w:lang w:val="en-US"/>
        </w:rPr>
        <w:t>severity in veterans randomized to either EMDR delivered via telehealth</w:t>
      </w:r>
      <w:r w:rsidR="002A1C1B" w:rsidRPr="00A37316">
        <w:rPr>
          <w:rFonts w:asciiTheme="minorHAnsi" w:hAnsiTheme="minorHAnsi" w:cstheme="minorHAnsi"/>
          <w:lang w:val="en-US"/>
        </w:rPr>
        <w:t xml:space="preserve"> </w:t>
      </w:r>
      <w:r w:rsidR="0026164F" w:rsidRPr="00A37316">
        <w:rPr>
          <w:rFonts w:asciiTheme="minorHAnsi" w:hAnsiTheme="minorHAnsi" w:cstheme="minorHAnsi"/>
          <w:lang w:val="en-US"/>
        </w:rPr>
        <w:t xml:space="preserve">or </w:t>
      </w:r>
      <w:r w:rsidRPr="00A37316">
        <w:rPr>
          <w:rFonts w:asciiTheme="minorHAnsi" w:hAnsiTheme="minorHAnsi" w:cstheme="minorHAnsi"/>
          <w:lang w:val="en-US"/>
        </w:rPr>
        <w:t>in person</w:t>
      </w:r>
      <w:r w:rsidRPr="00A37316">
        <w:rPr>
          <w:rFonts w:asciiTheme="minorHAnsi" w:hAnsiTheme="minorHAnsi" w:cstheme="minorHAnsi"/>
        </w:rPr>
        <w:t>.</w:t>
      </w:r>
    </w:p>
    <w:p w14:paraId="4BE0CCEA" w14:textId="77777777" w:rsidR="001266D7" w:rsidRPr="00A37316" w:rsidRDefault="00F80F45" w:rsidP="00F87903">
      <w:pPr>
        <w:pStyle w:val="Heading3"/>
        <w:spacing w:line="23" w:lineRule="atLeast"/>
      </w:pPr>
      <w:bookmarkStart w:id="9" w:name="_Toc84840143"/>
      <w:r w:rsidRPr="00A37316">
        <w:t>3</w:t>
      </w:r>
      <w:r w:rsidR="001266D7" w:rsidRPr="00A37316">
        <w:t>.2.</w:t>
      </w:r>
      <w:r w:rsidR="001266D7" w:rsidRPr="00A37316">
        <w:tab/>
        <w:t>SECONDARY OBJECTIVES</w:t>
      </w:r>
      <w:bookmarkEnd w:id="9"/>
    </w:p>
    <w:p w14:paraId="0A21FFCF" w14:textId="77777777" w:rsidR="009B79A1" w:rsidRPr="00A37316" w:rsidRDefault="009B79A1" w:rsidP="00F87903">
      <w:pPr>
        <w:spacing w:line="23" w:lineRule="atLeast"/>
        <w:rPr>
          <w:rFonts w:asciiTheme="minorHAnsi" w:hAnsiTheme="minorHAnsi" w:cstheme="minorHAnsi"/>
        </w:rPr>
      </w:pPr>
      <w:r w:rsidRPr="00A37316">
        <w:rPr>
          <w:rFonts w:asciiTheme="minorHAnsi" w:hAnsiTheme="minorHAnsi" w:cstheme="minorHAnsi"/>
        </w:rPr>
        <w:t>The secondary objectives of the trial will be to:</w:t>
      </w:r>
    </w:p>
    <w:p w14:paraId="555F50A9" w14:textId="1F32C2C4" w:rsidR="009B79A1" w:rsidRPr="00A37316" w:rsidRDefault="0026164F" w:rsidP="00F87903">
      <w:pPr>
        <w:numPr>
          <w:ilvl w:val="0"/>
          <w:numId w:val="19"/>
        </w:numPr>
        <w:spacing w:after="0" w:line="23" w:lineRule="atLeast"/>
        <w:rPr>
          <w:rFonts w:asciiTheme="minorHAnsi" w:hAnsiTheme="minorHAnsi" w:cstheme="minorHAnsi"/>
        </w:rPr>
      </w:pPr>
      <w:r w:rsidRPr="00A37316">
        <w:rPr>
          <w:rFonts w:asciiTheme="minorHAnsi" w:hAnsiTheme="minorHAnsi" w:cstheme="minorHAnsi"/>
        </w:rPr>
        <w:t>Compare changes in quality of life (QOL) in veterans randomized to either EMDR delivered via telehealth or in person</w:t>
      </w:r>
      <w:r w:rsidR="009B79A1" w:rsidRPr="00A37316">
        <w:rPr>
          <w:rFonts w:asciiTheme="minorHAnsi" w:hAnsiTheme="minorHAnsi" w:cstheme="minorHAnsi"/>
        </w:rPr>
        <w:t>;</w:t>
      </w:r>
    </w:p>
    <w:p w14:paraId="44A64088" w14:textId="79669F08" w:rsidR="001266D7" w:rsidRPr="00A37316" w:rsidRDefault="0026164F" w:rsidP="00F87903">
      <w:pPr>
        <w:numPr>
          <w:ilvl w:val="0"/>
          <w:numId w:val="19"/>
        </w:numPr>
        <w:spacing w:after="0" w:line="23" w:lineRule="atLeast"/>
        <w:rPr>
          <w:rFonts w:asciiTheme="minorHAnsi" w:hAnsiTheme="minorHAnsi" w:cstheme="minorHAnsi"/>
        </w:rPr>
      </w:pPr>
      <w:r w:rsidRPr="00A37316">
        <w:rPr>
          <w:rFonts w:asciiTheme="minorHAnsi" w:hAnsiTheme="minorHAnsi" w:cstheme="minorHAnsi"/>
        </w:rPr>
        <w:t>Compare</w:t>
      </w:r>
      <w:r w:rsidR="009B79A1" w:rsidRPr="00A37316">
        <w:rPr>
          <w:rFonts w:asciiTheme="minorHAnsi" w:hAnsiTheme="minorHAnsi" w:cstheme="minorHAnsi"/>
        </w:rPr>
        <w:t xml:space="preserve"> functional disability </w:t>
      </w:r>
      <w:r w:rsidRPr="00A37316">
        <w:rPr>
          <w:rFonts w:asciiTheme="minorHAnsi" w:hAnsiTheme="minorHAnsi" w:cstheme="minorHAnsi"/>
        </w:rPr>
        <w:t>in veterans randomized to either EMDR delivered via telehealth or in person</w:t>
      </w:r>
      <w:r w:rsidR="00E86BDD" w:rsidRPr="00A37316">
        <w:rPr>
          <w:rFonts w:asciiTheme="minorHAnsi" w:hAnsiTheme="minorHAnsi" w:cstheme="minorHAnsi"/>
        </w:rPr>
        <w:t>; and</w:t>
      </w:r>
    </w:p>
    <w:p w14:paraId="70F00132" w14:textId="72B3849E" w:rsidR="00E86BDD" w:rsidRPr="00A37316" w:rsidRDefault="00E86BDD" w:rsidP="00F87903">
      <w:pPr>
        <w:numPr>
          <w:ilvl w:val="0"/>
          <w:numId w:val="19"/>
        </w:numPr>
        <w:spacing w:after="0" w:line="23" w:lineRule="atLeast"/>
        <w:rPr>
          <w:rFonts w:asciiTheme="minorHAnsi" w:hAnsiTheme="minorHAnsi" w:cstheme="minorHAnsi"/>
        </w:rPr>
      </w:pPr>
      <w:r w:rsidRPr="00A37316">
        <w:rPr>
          <w:rFonts w:asciiTheme="minorHAnsi" w:hAnsiTheme="minorHAnsi" w:cstheme="minorHAnsi"/>
        </w:rPr>
        <w:t>Compare adverse outcomes in veterans randomized to either EMDR delivered via telehealth or in person.</w:t>
      </w:r>
    </w:p>
    <w:p w14:paraId="390672C7" w14:textId="78CBF874" w:rsidR="001266D7" w:rsidRPr="00A37316" w:rsidRDefault="00F80F45" w:rsidP="00F87903">
      <w:pPr>
        <w:pStyle w:val="Heading1"/>
        <w:spacing w:line="23" w:lineRule="atLeast"/>
        <w:rPr>
          <w:rFonts w:asciiTheme="minorHAnsi" w:hAnsiTheme="minorHAnsi" w:cstheme="minorHAnsi"/>
        </w:rPr>
      </w:pPr>
      <w:bookmarkStart w:id="10" w:name="_Toc84840144"/>
      <w:r w:rsidRPr="00A37316">
        <w:rPr>
          <w:rFonts w:asciiTheme="minorHAnsi" w:hAnsiTheme="minorHAnsi" w:cstheme="minorHAnsi"/>
        </w:rPr>
        <w:lastRenderedPageBreak/>
        <w:t>4</w:t>
      </w:r>
      <w:r w:rsidR="001266D7" w:rsidRPr="00A37316">
        <w:rPr>
          <w:rFonts w:asciiTheme="minorHAnsi" w:hAnsiTheme="minorHAnsi" w:cstheme="minorHAnsi"/>
        </w:rPr>
        <w:t>.</w:t>
      </w:r>
      <w:r w:rsidR="001266D7" w:rsidRPr="00A37316">
        <w:rPr>
          <w:rFonts w:asciiTheme="minorHAnsi" w:hAnsiTheme="minorHAnsi" w:cstheme="minorHAnsi"/>
        </w:rPr>
        <w:tab/>
        <w:t>STUDY DESIGN</w:t>
      </w:r>
      <w:bookmarkEnd w:id="10"/>
    </w:p>
    <w:p w14:paraId="476E202C" w14:textId="77777777" w:rsidR="001266D7" w:rsidRPr="00A37316" w:rsidRDefault="00F80F45" w:rsidP="00F87903">
      <w:pPr>
        <w:pStyle w:val="Heading3"/>
        <w:spacing w:line="23" w:lineRule="atLeast"/>
      </w:pPr>
      <w:bookmarkStart w:id="11" w:name="_Toc84840145"/>
      <w:r w:rsidRPr="00A37316">
        <w:t>4</w:t>
      </w:r>
      <w:r w:rsidR="0096794D" w:rsidRPr="00A37316">
        <w:t>.1.</w:t>
      </w:r>
      <w:r w:rsidR="0096794D" w:rsidRPr="00A37316">
        <w:tab/>
        <w:t>DESIGN</w:t>
      </w:r>
      <w:r w:rsidR="00610F3C" w:rsidRPr="00A37316">
        <w:t xml:space="preserve"> / STUDY TYPE</w:t>
      </w:r>
      <w:bookmarkEnd w:id="11"/>
    </w:p>
    <w:p w14:paraId="66D516B1" w14:textId="77777777" w:rsidR="005A5969"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rPr>
        <w:t xml:space="preserve">The trial will occur in two sequential phases. </w:t>
      </w:r>
    </w:p>
    <w:p w14:paraId="17D474EC" w14:textId="5970C655" w:rsidR="005A5969" w:rsidRPr="00A37316" w:rsidRDefault="005A5969" w:rsidP="00F87903">
      <w:pPr>
        <w:pStyle w:val="ListParagraph"/>
        <w:framePr w:wrap="around"/>
        <w:spacing w:line="23" w:lineRule="atLeast"/>
      </w:pPr>
      <w:r w:rsidRPr="00CA1C63">
        <w:rPr>
          <w:b/>
        </w:rPr>
        <w:t>Feasibility study</w:t>
      </w:r>
      <w:r w:rsidRPr="00A37316">
        <w:t xml:space="preserve">: a feasibility study will be conducted with </w:t>
      </w:r>
      <w:r w:rsidR="0026164F" w:rsidRPr="00A37316">
        <w:t>at least twelve</w:t>
      </w:r>
      <w:r w:rsidRPr="00A37316">
        <w:t xml:space="preserve"> patients in order to demonstrate that EMDR can be delivered via telehealth and the data can be collected in accordance with the trial protocol. In the absence of any literature on efficacy of EMDR delivered via telehealth, this phase will also allow an estimate of efficacy to inform study size estimates for Phase B. </w:t>
      </w:r>
    </w:p>
    <w:p w14:paraId="398CC9E7" w14:textId="5A5D9292" w:rsidR="005A5969" w:rsidRPr="00CA1C63" w:rsidRDefault="005A5969" w:rsidP="00F87903">
      <w:pPr>
        <w:pStyle w:val="ListParagraph"/>
        <w:framePr w:wrap="around"/>
        <w:spacing w:line="23" w:lineRule="atLeast"/>
      </w:pPr>
      <w:r w:rsidRPr="00A37316">
        <w:rPr>
          <w:b/>
        </w:rPr>
        <w:t>Randomised trial</w:t>
      </w:r>
      <w:r w:rsidRPr="00A37316">
        <w:t xml:space="preserve">: the randomised trial will be a randomised, controlled trial of patients undergoing treatment at the NCVH. </w:t>
      </w:r>
    </w:p>
    <w:p w14:paraId="692A6FF1" w14:textId="77777777" w:rsidR="005A5969"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rPr>
        <w:t>The randomised trial will consist of two intervention groups:</w:t>
      </w:r>
    </w:p>
    <w:p w14:paraId="1C156644" w14:textId="77777777" w:rsidR="005A5969" w:rsidRPr="00A37316" w:rsidRDefault="005A5969" w:rsidP="00F87903">
      <w:pPr>
        <w:pStyle w:val="ListParagraph"/>
        <w:framePr w:wrap="around"/>
        <w:numPr>
          <w:ilvl w:val="0"/>
          <w:numId w:val="20"/>
        </w:numPr>
        <w:spacing w:line="23" w:lineRule="atLeast"/>
      </w:pPr>
      <w:r w:rsidRPr="00A37316">
        <w:rPr>
          <w:b/>
        </w:rPr>
        <w:t>Control group</w:t>
      </w:r>
      <w:r w:rsidRPr="00A37316">
        <w:t>: patients undergoing face to face EMDR.</w:t>
      </w:r>
    </w:p>
    <w:p w14:paraId="2D5312D7" w14:textId="5B7CF4D3" w:rsidR="00026C98" w:rsidRPr="00CA1C63" w:rsidRDefault="005A5969" w:rsidP="00F87903">
      <w:pPr>
        <w:pStyle w:val="ListParagraph"/>
        <w:framePr w:wrap="around"/>
        <w:numPr>
          <w:ilvl w:val="0"/>
          <w:numId w:val="20"/>
        </w:numPr>
        <w:spacing w:line="23" w:lineRule="atLeast"/>
      </w:pPr>
      <w:r w:rsidRPr="00A37316">
        <w:rPr>
          <w:b/>
        </w:rPr>
        <w:t>Telehealth</w:t>
      </w:r>
      <w:r w:rsidRPr="00A37316">
        <w:t xml:space="preserve"> </w:t>
      </w:r>
      <w:r w:rsidRPr="00A37316">
        <w:rPr>
          <w:b/>
          <w:bCs/>
        </w:rPr>
        <w:t>group</w:t>
      </w:r>
      <w:r w:rsidRPr="00A37316">
        <w:t>: patients undergoing EMDR using remotEMDR, a commercial online platform that was developed using the standard EMDR protocol and provides HIPAA-compliant</w:t>
      </w:r>
      <w:r w:rsidRPr="00A37316">
        <w:rPr>
          <w:rStyle w:val="FootnoteReference"/>
          <w:rFonts w:asciiTheme="minorHAnsi" w:hAnsiTheme="minorHAnsi" w:cstheme="minorHAnsi"/>
        </w:rPr>
        <w:footnoteReference w:id="2"/>
      </w:r>
      <w:r w:rsidRPr="00A37316">
        <w:t xml:space="preserve"> video link with therapist-controlled bilateral stimuli that can be delivered in visual, auditory, or tactile modalities.</w:t>
      </w:r>
    </w:p>
    <w:p w14:paraId="67360716" w14:textId="72B21CD2" w:rsidR="005E7DD8" w:rsidRPr="00A37316" w:rsidRDefault="005A5969" w:rsidP="00F87903">
      <w:pPr>
        <w:spacing w:line="23" w:lineRule="atLeast"/>
        <w:rPr>
          <w:rFonts w:asciiTheme="minorHAnsi" w:hAnsiTheme="minorHAnsi" w:cstheme="minorHAnsi"/>
        </w:rPr>
      </w:pPr>
      <w:r w:rsidRPr="00A37316">
        <w:rPr>
          <w:rFonts w:asciiTheme="minorHAnsi" w:hAnsiTheme="minorHAnsi" w:cstheme="minorHAnsi"/>
        </w:rPr>
        <w:t xml:space="preserve">The referring clinician will remain blinded to the allocation and will review the patient response to treatment on a fortnightly basis during treatment with EMDR. Fortnightly clinician reviews </w:t>
      </w:r>
      <w:r w:rsidR="00133F27" w:rsidRPr="00A37316">
        <w:rPr>
          <w:rFonts w:asciiTheme="minorHAnsi" w:hAnsiTheme="minorHAnsi" w:cstheme="minorHAnsi"/>
        </w:rPr>
        <w:t>will be</w:t>
      </w:r>
      <w:r w:rsidRPr="00A37316">
        <w:rPr>
          <w:rFonts w:asciiTheme="minorHAnsi" w:hAnsiTheme="minorHAnsi" w:cstheme="minorHAnsi"/>
        </w:rPr>
        <w:t xml:space="preserve"> conducted in accordance with standard NCVH practice. </w:t>
      </w:r>
    </w:p>
    <w:p w14:paraId="25BBFB36" w14:textId="77777777" w:rsidR="001266D7" w:rsidRPr="00A37316" w:rsidRDefault="00F80F45" w:rsidP="00F87903">
      <w:pPr>
        <w:pStyle w:val="Heading3"/>
        <w:spacing w:line="23" w:lineRule="atLeast"/>
      </w:pPr>
      <w:bookmarkStart w:id="12" w:name="_Toc84840146"/>
      <w:r w:rsidRPr="00A37316">
        <w:t>4</w:t>
      </w:r>
      <w:r w:rsidR="001266D7" w:rsidRPr="00A37316">
        <w:t>.2.</w:t>
      </w:r>
      <w:r w:rsidR="001266D7" w:rsidRPr="00A37316">
        <w:tab/>
      </w:r>
      <w:r w:rsidRPr="00A37316">
        <w:t>EXPECTED PARTI</w:t>
      </w:r>
      <w:r w:rsidR="006B6BE9" w:rsidRPr="00A37316">
        <w:t>CI</w:t>
      </w:r>
      <w:r w:rsidRPr="00A37316">
        <w:t>PANT NUMBERS</w:t>
      </w:r>
      <w:bookmarkEnd w:id="12"/>
    </w:p>
    <w:p w14:paraId="761AF0E2" w14:textId="56B9D210" w:rsidR="0026164F" w:rsidRPr="00A37316" w:rsidRDefault="0026164F" w:rsidP="00F87903">
      <w:pPr>
        <w:spacing w:line="23" w:lineRule="atLeast"/>
        <w:rPr>
          <w:rFonts w:asciiTheme="minorHAnsi" w:hAnsiTheme="minorHAnsi" w:cstheme="minorHAnsi"/>
        </w:rPr>
      </w:pPr>
      <w:r w:rsidRPr="00A37316">
        <w:rPr>
          <w:rFonts w:asciiTheme="minorHAnsi" w:hAnsiTheme="minorHAnsi" w:cstheme="minorHAnsi"/>
        </w:rPr>
        <w:t>A minimum of twelve participants will be required in the feasibility study and the randomised trial order to ensure adequate estimation of the regression variables</w:t>
      </w:r>
      <w:r w:rsidR="00672794" w:rsidRPr="00672794">
        <w:rPr>
          <w:rFonts w:asciiTheme="minorHAnsi" w:hAnsiTheme="minorHAnsi" w:cstheme="minorHAnsi"/>
          <w:vertAlign w:val="superscript"/>
        </w:rPr>
        <w:t>1</w:t>
      </w:r>
      <w:r w:rsidRPr="00672794">
        <w:rPr>
          <w:rFonts w:asciiTheme="minorHAnsi" w:hAnsiTheme="minorHAnsi" w:cstheme="minorHAnsi"/>
          <w:vertAlign w:val="superscript"/>
        </w:rPr>
        <w:t>3</w:t>
      </w:r>
      <w:r w:rsidRPr="00A37316">
        <w:rPr>
          <w:rFonts w:asciiTheme="minorHAnsi" w:hAnsiTheme="minorHAnsi" w:cstheme="minorHAnsi"/>
        </w:rPr>
        <w:t>. Owing to the limited evidence base of EMDR via telehealth</w:t>
      </w:r>
      <w:r w:rsidRPr="00672794">
        <w:rPr>
          <w:rFonts w:asciiTheme="minorHAnsi" w:hAnsiTheme="minorHAnsi" w:cstheme="minorHAnsi"/>
          <w:vertAlign w:val="superscript"/>
        </w:rPr>
        <w:t>12</w:t>
      </w:r>
      <w:r w:rsidRPr="00A37316">
        <w:rPr>
          <w:rFonts w:asciiTheme="minorHAnsi" w:hAnsiTheme="minorHAnsi" w:cstheme="minorHAnsi"/>
        </w:rPr>
        <w:t>, an estimate of study size will be determined after the feasibility study (Phase A) in order to ensure the study is adequately powered.</w:t>
      </w:r>
    </w:p>
    <w:p w14:paraId="36F4AD64" w14:textId="69F66F47" w:rsidR="00F80F45" w:rsidRPr="00A37316" w:rsidRDefault="00F80F45" w:rsidP="00F87903">
      <w:pPr>
        <w:pStyle w:val="Heading3"/>
        <w:spacing w:line="23" w:lineRule="atLeast"/>
      </w:pPr>
      <w:bookmarkStart w:id="13" w:name="_Toc84840147"/>
      <w:r w:rsidRPr="00A37316">
        <w:t>4</w:t>
      </w:r>
      <w:r w:rsidR="0096794D" w:rsidRPr="00A37316">
        <w:t>.3.</w:t>
      </w:r>
      <w:r w:rsidR="0096794D" w:rsidRPr="00A37316">
        <w:tab/>
      </w:r>
      <w:r w:rsidR="00610F3C" w:rsidRPr="00A37316">
        <w:t xml:space="preserve">TIME PERIOD </w:t>
      </w:r>
      <w:r w:rsidRPr="00A37316">
        <w:t>OF THE STUDY</w:t>
      </w:r>
      <w:bookmarkEnd w:id="13"/>
    </w:p>
    <w:p w14:paraId="2E17DA26" w14:textId="1B27A8DD" w:rsidR="006C2E4A" w:rsidRPr="00A37316" w:rsidRDefault="00026C98" w:rsidP="00F87903">
      <w:pPr>
        <w:spacing w:line="23" w:lineRule="atLeast"/>
        <w:rPr>
          <w:rFonts w:asciiTheme="minorHAnsi" w:hAnsiTheme="minorHAnsi" w:cstheme="minorHAnsi"/>
        </w:rPr>
      </w:pPr>
      <w:r w:rsidRPr="00A37316">
        <w:rPr>
          <w:rFonts w:asciiTheme="minorHAnsi" w:hAnsiTheme="minorHAnsi" w:cstheme="minorHAnsi"/>
        </w:rPr>
        <w:t>The study will proceed over an approximately two year period</w:t>
      </w:r>
      <w:r w:rsidR="003A6740" w:rsidRPr="00A37316">
        <w:rPr>
          <w:rFonts w:asciiTheme="minorHAnsi" w:hAnsiTheme="minorHAnsi" w:cstheme="minorHAnsi"/>
        </w:rPr>
        <w:t xml:space="preserve">, with an additional period of twelve months to analyse </w:t>
      </w:r>
      <w:r w:rsidR="00522B81" w:rsidRPr="00A37316">
        <w:rPr>
          <w:rFonts w:asciiTheme="minorHAnsi" w:hAnsiTheme="minorHAnsi" w:cstheme="minorHAnsi"/>
        </w:rPr>
        <w:t xml:space="preserve">data </w:t>
      </w:r>
      <w:r w:rsidR="003A6740" w:rsidRPr="00A37316">
        <w:rPr>
          <w:rFonts w:asciiTheme="minorHAnsi" w:hAnsiTheme="minorHAnsi" w:cstheme="minorHAnsi"/>
        </w:rPr>
        <w:t>and prepare publications</w:t>
      </w:r>
      <w:r w:rsidRPr="00A37316">
        <w:rPr>
          <w:rFonts w:asciiTheme="minorHAnsi" w:hAnsiTheme="minorHAnsi" w:cstheme="minorHAnsi"/>
        </w:rPr>
        <w:t xml:space="preserve">. Typically, the NCVH commences EMDR with </w:t>
      </w:r>
      <w:r w:rsidR="00012D1B" w:rsidRPr="00A37316">
        <w:rPr>
          <w:rFonts w:asciiTheme="minorHAnsi" w:hAnsiTheme="minorHAnsi" w:cstheme="minorHAnsi"/>
        </w:rPr>
        <w:t>at least</w:t>
      </w:r>
      <w:r w:rsidRPr="00A37316">
        <w:rPr>
          <w:rFonts w:asciiTheme="minorHAnsi" w:hAnsiTheme="minorHAnsi" w:cstheme="minorHAnsi"/>
        </w:rPr>
        <w:t xml:space="preserve"> two</w:t>
      </w:r>
      <w:r w:rsidR="00012D1B" w:rsidRPr="00A37316">
        <w:rPr>
          <w:rFonts w:asciiTheme="minorHAnsi" w:hAnsiTheme="minorHAnsi" w:cstheme="minorHAnsi"/>
        </w:rPr>
        <w:t xml:space="preserve"> to three</w:t>
      </w:r>
      <w:r w:rsidRPr="00A37316">
        <w:rPr>
          <w:rFonts w:asciiTheme="minorHAnsi" w:hAnsiTheme="minorHAnsi" w:cstheme="minorHAnsi"/>
        </w:rPr>
        <w:t xml:space="preserve"> patients per month. This will allow </w:t>
      </w:r>
      <w:r w:rsidR="00012D1B" w:rsidRPr="00A37316">
        <w:rPr>
          <w:rFonts w:asciiTheme="minorHAnsi" w:hAnsiTheme="minorHAnsi" w:cstheme="minorHAnsi"/>
        </w:rPr>
        <w:t>the feasibility study to be completed in approximately six to eight months</w:t>
      </w:r>
      <w:r w:rsidR="003A6740" w:rsidRPr="00A37316">
        <w:rPr>
          <w:rFonts w:asciiTheme="minorHAnsi" w:hAnsiTheme="minorHAnsi" w:cstheme="minorHAnsi"/>
        </w:rPr>
        <w:t>; these patients will not be included in the randomised trial</w:t>
      </w:r>
      <w:r w:rsidR="00012D1B" w:rsidRPr="00A37316">
        <w:rPr>
          <w:rFonts w:asciiTheme="minorHAnsi" w:hAnsiTheme="minorHAnsi" w:cstheme="minorHAnsi"/>
        </w:rPr>
        <w:t xml:space="preserve">. A further 18 months will enable recruitment of up to approximately 40 participants. </w:t>
      </w:r>
    </w:p>
    <w:p w14:paraId="63568855" w14:textId="52CCD955" w:rsidR="00012D1B" w:rsidRDefault="00012D1B" w:rsidP="00F87903">
      <w:pPr>
        <w:spacing w:line="23" w:lineRule="atLeast"/>
        <w:rPr>
          <w:rFonts w:asciiTheme="minorHAnsi" w:hAnsiTheme="minorHAnsi" w:cstheme="minorHAnsi"/>
        </w:rPr>
      </w:pPr>
      <w:r w:rsidRPr="00A37316">
        <w:rPr>
          <w:rFonts w:asciiTheme="minorHAnsi" w:hAnsiTheme="minorHAnsi" w:cstheme="minorHAnsi"/>
        </w:rPr>
        <w:t>The study time period is shown in Table 1 below.</w:t>
      </w:r>
    </w:p>
    <w:p w14:paraId="17BA7A1B" w14:textId="67EB2AAF" w:rsidR="00CA1C63" w:rsidRDefault="00CA1C63" w:rsidP="00F87903">
      <w:pPr>
        <w:spacing w:line="23" w:lineRule="atLeast"/>
        <w:rPr>
          <w:rFonts w:asciiTheme="minorHAnsi" w:hAnsiTheme="minorHAnsi" w:cstheme="minorHAnsi"/>
        </w:rPr>
      </w:pPr>
    </w:p>
    <w:p w14:paraId="00208ACF" w14:textId="7CD1F90E" w:rsidR="006C2E4A" w:rsidRPr="00A37316" w:rsidRDefault="00012D1B" w:rsidP="00F87903">
      <w:pPr>
        <w:spacing w:line="23" w:lineRule="atLeast"/>
        <w:rPr>
          <w:rFonts w:asciiTheme="minorHAnsi" w:hAnsiTheme="minorHAnsi" w:cstheme="minorHAnsi"/>
          <w:iCs/>
        </w:rPr>
      </w:pPr>
      <w:r w:rsidRPr="00A37316">
        <w:rPr>
          <w:rFonts w:asciiTheme="minorHAnsi" w:hAnsiTheme="minorHAnsi" w:cstheme="minorHAnsi"/>
          <w:b/>
          <w:bCs/>
          <w:iCs/>
        </w:rPr>
        <w:t>Table 1</w:t>
      </w:r>
      <w:r w:rsidRPr="00A37316">
        <w:rPr>
          <w:rFonts w:asciiTheme="minorHAnsi" w:hAnsiTheme="minorHAnsi" w:cstheme="minorHAnsi"/>
          <w:iCs/>
        </w:rPr>
        <w:t>. Study time period</w:t>
      </w:r>
    </w:p>
    <w:tbl>
      <w:tblPr>
        <w:tblpPr w:leftFromText="180" w:rightFromText="180" w:vertAnchor="text" w:tblpY="1"/>
        <w:tblOverlap w:val="nev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57"/>
        <w:gridCol w:w="2409"/>
        <w:gridCol w:w="2410"/>
      </w:tblGrid>
      <w:tr w:rsidR="003A6740" w:rsidRPr="00A37316" w14:paraId="7340D498" w14:textId="77777777" w:rsidTr="003A6740">
        <w:trPr>
          <w:trHeight w:val="437"/>
        </w:trPr>
        <w:tc>
          <w:tcPr>
            <w:tcW w:w="4957" w:type="dxa"/>
            <w:shd w:val="clear" w:color="auto" w:fill="F2F2F2"/>
            <w:vAlign w:val="center"/>
          </w:tcPr>
          <w:p w14:paraId="7B740DC2"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Task</w:t>
            </w:r>
          </w:p>
        </w:tc>
        <w:tc>
          <w:tcPr>
            <w:tcW w:w="2409" w:type="dxa"/>
            <w:shd w:val="clear" w:color="auto" w:fill="F2F2F2"/>
            <w:vAlign w:val="center"/>
          </w:tcPr>
          <w:p w14:paraId="2E40D665"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Start Date</w:t>
            </w:r>
          </w:p>
        </w:tc>
        <w:tc>
          <w:tcPr>
            <w:tcW w:w="2410" w:type="dxa"/>
            <w:shd w:val="clear" w:color="auto" w:fill="F2F2F2"/>
            <w:vAlign w:val="center"/>
          </w:tcPr>
          <w:p w14:paraId="086DB18B"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 xml:space="preserve">End Date </w:t>
            </w:r>
          </w:p>
        </w:tc>
      </w:tr>
      <w:tr w:rsidR="003A6740" w:rsidRPr="00A37316" w14:paraId="0EB49208" w14:textId="77777777" w:rsidTr="003A6740">
        <w:trPr>
          <w:trHeight w:val="441"/>
        </w:trPr>
        <w:tc>
          <w:tcPr>
            <w:tcW w:w="4957" w:type="dxa"/>
            <w:vAlign w:val="center"/>
          </w:tcPr>
          <w:p w14:paraId="1928C6C7"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Ethics Submission</w:t>
            </w:r>
          </w:p>
        </w:tc>
        <w:tc>
          <w:tcPr>
            <w:tcW w:w="2409" w:type="dxa"/>
            <w:vAlign w:val="center"/>
          </w:tcPr>
          <w:p w14:paraId="4C5E8800"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Early January 2022</w:t>
            </w:r>
          </w:p>
        </w:tc>
        <w:tc>
          <w:tcPr>
            <w:tcW w:w="2410" w:type="dxa"/>
            <w:vAlign w:val="center"/>
          </w:tcPr>
          <w:p w14:paraId="61943B52"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End January 2022</w:t>
            </w:r>
          </w:p>
        </w:tc>
      </w:tr>
      <w:tr w:rsidR="003A6740" w:rsidRPr="00A37316" w14:paraId="50581030" w14:textId="77777777" w:rsidTr="003A6740">
        <w:trPr>
          <w:trHeight w:val="441"/>
        </w:trPr>
        <w:tc>
          <w:tcPr>
            <w:tcW w:w="4957" w:type="dxa"/>
            <w:vAlign w:val="center"/>
          </w:tcPr>
          <w:p w14:paraId="4052FD32"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Ethics Review and Approval</w:t>
            </w:r>
          </w:p>
        </w:tc>
        <w:tc>
          <w:tcPr>
            <w:tcW w:w="2409" w:type="dxa"/>
            <w:vAlign w:val="center"/>
          </w:tcPr>
          <w:p w14:paraId="4AC83B29"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Early February 2022</w:t>
            </w:r>
          </w:p>
        </w:tc>
        <w:tc>
          <w:tcPr>
            <w:tcW w:w="2410" w:type="dxa"/>
            <w:vAlign w:val="center"/>
          </w:tcPr>
          <w:p w14:paraId="7E925F1E"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End February 2022</w:t>
            </w:r>
          </w:p>
        </w:tc>
      </w:tr>
      <w:tr w:rsidR="003A6740" w:rsidRPr="00A37316" w14:paraId="42B0F593" w14:textId="77777777" w:rsidTr="003A6740">
        <w:trPr>
          <w:trHeight w:val="441"/>
        </w:trPr>
        <w:tc>
          <w:tcPr>
            <w:tcW w:w="4957" w:type="dxa"/>
            <w:vAlign w:val="center"/>
          </w:tcPr>
          <w:p w14:paraId="5D71D8E1"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Advertising</w:t>
            </w:r>
          </w:p>
        </w:tc>
        <w:tc>
          <w:tcPr>
            <w:tcW w:w="2409" w:type="dxa"/>
            <w:vAlign w:val="center"/>
          </w:tcPr>
          <w:p w14:paraId="739A089A"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March 2022</w:t>
            </w:r>
          </w:p>
        </w:tc>
        <w:tc>
          <w:tcPr>
            <w:tcW w:w="2410" w:type="dxa"/>
            <w:vAlign w:val="center"/>
          </w:tcPr>
          <w:p w14:paraId="7748E61E"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March 2024</w:t>
            </w:r>
          </w:p>
        </w:tc>
      </w:tr>
      <w:tr w:rsidR="003A6740" w:rsidRPr="00A37316" w14:paraId="51699D56" w14:textId="77777777" w:rsidTr="003A6740">
        <w:trPr>
          <w:trHeight w:val="441"/>
        </w:trPr>
        <w:tc>
          <w:tcPr>
            <w:tcW w:w="4957" w:type="dxa"/>
            <w:vAlign w:val="center"/>
          </w:tcPr>
          <w:p w14:paraId="19C9D8CE"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Recruitment</w:t>
            </w:r>
          </w:p>
        </w:tc>
        <w:tc>
          <w:tcPr>
            <w:tcW w:w="2409" w:type="dxa"/>
            <w:vAlign w:val="center"/>
          </w:tcPr>
          <w:p w14:paraId="6F8F067D"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March 2022</w:t>
            </w:r>
          </w:p>
        </w:tc>
        <w:tc>
          <w:tcPr>
            <w:tcW w:w="2410" w:type="dxa"/>
            <w:vAlign w:val="center"/>
          </w:tcPr>
          <w:p w14:paraId="5CF8D754"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March 2024</w:t>
            </w:r>
          </w:p>
        </w:tc>
      </w:tr>
      <w:tr w:rsidR="003A6740" w:rsidRPr="00A37316" w14:paraId="663A998C" w14:textId="77777777" w:rsidTr="003A6740">
        <w:trPr>
          <w:trHeight w:val="441"/>
        </w:trPr>
        <w:tc>
          <w:tcPr>
            <w:tcW w:w="4957" w:type="dxa"/>
            <w:vAlign w:val="center"/>
          </w:tcPr>
          <w:p w14:paraId="5BC5D4B1"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lastRenderedPageBreak/>
              <w:t xml:space="preserve">Conduction of EMDR interventions </w:t>
            </w:r>
          </w:p>
        </w:tc>
        <w:tc>
          <w:tcPr>
            <w:tcW w:w="2409" w:type="dxa"/>
            <w:vAlign w:val="center"/>
          </w:tcPr>
          <w:p w14:paraId="4F7D6C15"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April 2022</w:t>
            </w:r>
          </w:p>
        </w:tc>
        <w:tc>
          <w:tcPr>
            <w:tcW w:w="2410" w:type="dxa"/>
            <w:vAlign w:val="center"/>
          </w:tcPr>
          <w:p w14:paraId="19A83D0B"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April 2024</w:t>
            </w:r>
          </w:p>
        </w:tc>
      </w:tr>
      <w:tr w:rsidR="003A6740" w:rsidRPr="00A37316" w14:paraId="7DBD8000" w14:textId="77777777" w:rsidTr="003A6740">
        <w:trPr>
          <w:trHeight w:val="441"/>
        </w:trPr>
        <w:tc>
          <w:tcPr>
            <w:tcW w:w="4957" w:type="dxa"/>
            <w:vAlign w:val="center"/>
          </w:tcPr>
          <w:p w14:paraId="712185CB"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Collection of data</w:t>
            </w:r>
          </w:p>
        </w:tc>
        <w:tc>
          <w:tcPr>
            <w:tcW w:w="2409" w:type="dxa"/>
            <w:vAlign w:val="center"/>
          </w:tcPr>
          <w:p w14:paraId="2E16B934"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April 2022</w:t>
            </w:r>
          </w:p>
        </w:tc>
        <w:tc>
          <w:tcPr>
            <w:tcW w:w="2410" w:type="dxa"/>
            <w:vAlign w:val="center"/>
          </w:tcPr>
          <w:p w14:paraId="38CBCE7E"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June 2024</w:t>
            </w:r>
          </w:p>
        </w:tc>
      </w:tr>
      <w:tr w:rsidR="003A6740" w:rsidRPr="00A37316" w14:paraId="206F1134" w14:textId="77777777" w:rsidTr="003A6740">
        <w:trPr>
          <w:trHeight w:val="441"/>
        </w:trPr>
        <w:tc>
          <w:tcPr>
            <w:tcW w:w="4957" w:type="dxa"/>
            <w:vAlign w:val="center"/>
          </w:tcPr>
          <w:p w14:paraId="69E48419"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Analysis of Feasibility Study data</w:t>
            </w:r>
          </w:p>
        </w:tc>
        <w:tc>
          <w:tcPr>
            <w:tcW w:w="2409" w:type="dxa"/>
            <w:vAlign w:val="center"/>
          </w:tcPr>
          <w:p w14:paraId="7EAC95E9"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October 2022</w:t>
            </w:r>
          </w:p>
        </w:tc>
        <w:tc>
          <w:tcPr>
            <w:tcW w:w="2410" w:type="dxa"/>
            <w:vAlign w:val="center"/>
          </w:tcPr>
          <w:p w14:paraId="3DFFFBE3"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November 2022</w:t>
            </w:r>
          </w:p>
        </w:tc>
      </w:tr>
      <w:tr w:rsidR="003A6740" w:rsidRPr="00A37316" w14:paraId="42C44C91" w14:textId="77777777" w:rsidTr="003A6740">
        <w:trPr>
          <w:trHeight w:val="441"/>
        </w:trPr>
        <w:tc>
          <w:tcPr>
            <w:tcW w:w="4957" w:type="dxa"/>
            <w:vAlign w:val="center"/>
          </w:tcPr>
          <w:p w14:paraId="5FF3B448"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Analysis of Randomised Trial data</w:t>
            </w:r>
          </w:p>
        </w:tc>
        <w:tc>
          <w:tcPr>
            <w:tcW w:w="2409" w:type="dxa"/>
            <w:vAlign w:val="center"/>
          </w:tcPr>
          <w:p w14:paraId="2358176F"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July 2024</w:t>
            </w:r>
          </w:p>
        </w:tc>
        <w:tc>
          <w:tcPr>
            <w:tcW w:w="2410" w:type="dxa"/>
            <w:vAlign w:val="center"/>
          </w:tcPr>
          <w:p w14:paraId="0587B8AC"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August 2024</w:t>
            </w:r>
          </w:p>
        </w:tc>
      </w:tr>
      <w:tr w:rsidR="003A6740" w:rsidRPr="00A37316" w14:paraId="0C1B7FD7" w14:textId="77777777" w:rsidTr="003A6740">
        <w:trPr>
          <w:trHeight w:val="441"/>
        </w:trPr>
        <w:tc>
          <w:tcPr>
            <w:tcW w:w="4957" w:type="dxa"/>
            <w:vAlign w:val="center"/>
          </w:tcPr>
          <w:p w14:paraId="7FBA2559"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Preparation of Feasibility Study report</w:t>
            </w:r>
          </w:p>
        </w:tc>
        <w:tc>
          <w:tcPr>
            <w:tcW w:w="2409" w:type="dxa"/>
            <w:vAlign w:val="center"/>
          </w:tcPr>
          <w:p w14:paraId="2337BCE6"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November 2023</w:t>
            </w:r>
          </w:p>
        </w:tc>
        <w:tc>
          <w:tcPr>
            <w:tcW w:w="2410" w:type="dxa"/>
            <w:vAlign w:val="center"/>
          </w:tcPr>
          <w:p w14:paraId="2C5676E2"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January 2024</w:t>
            </w:r>
          </w:p>
        </w:tc>
      </w:tr>
      <w:tr w:rsidR="003A6740" w:rsidRPr="00A37316" w14:paraId="47758199" w14:textId="77777777" w:rsidTr="003A6740">
        <w:trPr>
          <w:trHeight w:val="441"/>
        </w:trPr>
        <w:tc>
          <w:tcPr>
            <w:tcW w:w="4957" w:type="dxa"/>
            <w:vAlign w:val="center"/>
          </w:tcPr>
          <w:p w14:paraId="16041660"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Preparation of Randomised Trial report</w:t>
            </w:r>
          </w:p>
        </w:tc>
        <w:tc>
          <w:tcPr>
            <w:tcW w:w="2409" w:type="dxa"/>
            <w:vAlign w:val="center"/>
          </w:tcPr>
          <w:p w14:paraId="35DB2E5A"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August 2024</w:t>
            </w:r>
          </w:p>
        </w:tc>
        <w:tc>
          <w:tcPr>
            <w:tcW w:w="2410" w:type="dxa"/>
            <w:vAlign w:val="center"/>
          </w:tcPr>
          <w:p w14:paraId="348E057E"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October 2024</w:t>
            </w:r>
          </w:p>
        </w:tc>
      </w:tr>
      <w:tr w:rsidR="003A6740" w:rsidRPr="00A37316" w14:paraId="0EA3B1A3" w14:textId="77777777" w:rsidTr="003A6740">
        <w:trPr>
          <w:trHeight w:val="441"/>
        </w:trPr>
        <w:tc>
          <w:tcPr>
            <w:tcW w:w="4957" w:type="dxa"/>
            <w:vAlign w:val="center"/>
          </w:tcPr>
          <w:p w14:paraId="01F9A7B9"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Publication Draft for Feasibility Study</w:t>
            </w:r>
          </w:p>
        </w:tc>
        <w:tc>
          <w:tcPr>
            <w:tcW w:w="2409" w:type="dxa"/>
            <w:vAlign w:val="center"/>
          </w:tcPr>
          <w:p w14:paraId="61A40F37"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January 2024</w:t>
            </w:r>
          </w:p>
        </w:tc>
        <w:tc>
          <w:tcPr>
            <w:tcW w:w="2410" w:type="dxa"/>
            <w:vAlign w:val="center"/>
          </w:tcPr>
          <w:p w14:paraId="6DE894DC"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March 2024</w:t>
            </w:r>
          </w:p>
        </w:tc>
      </w:tr>
      <w:tr w:rsidR="003A6740" w:rsidRPr="00A37316" w14:paraId="6C084D5D" w14:textId="77777777" w:rsidTr="003A6740">
        <w:trPr>
          <w:trHeight w:val="441"/>
        </w:trPr>
        <w:tc>
          <w:tcPr>
            <w:tcW w:w="4957" w:type="dxa"/>
            <w:vAlign w:val="center"/>
          </w:tcPr>
          <w:p w14:paraId="38E27B7A"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Publication Draft for Randomised Trial</w:t>
            </w:r>
          </w:p>
        </w:tc>
        <w:tc>
          <w:tcPr>
            <w:tcW w:w="2409" w:type="dxa"/>
            <w:vAlign w:val="center"/>
          </w:tcPr>
          <w:p w14:paraId="63A7D92D"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October 2024</w:t>
            </w:r>
          </w:p>
        </w:tc>
        <w:tc>
          <w:tcPr>
            <w:tcW w:w="2410" w:type="dxa"/>
            <w:vAlign w:val="center"/>
          </w:tcPr>
          <w:p w14:paraId="394375BB"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January 2025</w:t>
            </w:r>
          </w:p>
        </w:tc>
      </w:tr>
      <w:tr w:rsidR="003A6740" w:rsidRPr="00A37316" w14:paraId="77677FAA" w14:textId="77777777" w:rsidTr="003A6740">
        <w:trPr>
          <w:trHeight w:val="441"/>
        </w:trPr>
        <w:tc>
          <w:tcPr>
            <w:tcW w:w="4957" w:type="dxa"/>
            <w:vAlign w:val="center"/>
          </w:tcPr>
          <w:p w14:paraId="158CDF1A"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Submission of Publications and Final Reports for Feasibility Study</w:t>
            </w:r>
          </w:p>
        </w:tc>
        <w:tc>
          <w:tcPr>
            <w:tcW w:w="2409" w:type="dxa"/>
            <w:vAlign w:val="center"/>
          </w:tcPr>
          <w:p w14:paraId="585794BA"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April 2024</w:t>
            </w:r>
          </w:p>
        </w:tc>
        <w:tc>
          <w:tcPr>
            <w:tcW w:w="2410" w:type="dxa"/>
            <w:vAlign w:val="center"/>
          </w:tcPr>
          <w:p w14:paraId="32F18AD3"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May 2024</w:t>
            </w:r>
          </w:p>
        </w:tc>
      </w:tr>
      <w:tr w:rsidR="003A6740" w:rsidRPr="00A37316" w14:paraId="64E4F376" w14:textId="77777777" w:rsidTr="003A6740">
        <w:trPr>
          <w:trHeight w:val="441"/>
        </w:trPr>
        <w:tc>
          <w:tcPr>
            <w:tcW w:w="4957" w:type="dxa"/>
            <w:vAlign w:val="center"/>
          </w:tcPr>
          <w:p w14:paraId="589993BE" w14:textId="77777777" w:rsidR="003A6740" w:rsidRPr="00A37316" w:rsidRDefault="003A6740" w:rsidP="00F87903">
            <w:pPr>
              <w:spacing w:line="23" w:lineRule="atLeast"/>
              <w:rPr>
                <w:rFonts w:asciiTheme="minorHAnsi" w:hAnsiTheme="minorHAnsi" w:cstheme="minorHAnsi"/>
                <w:b/>
              </w:rPr>
            </w:pPr>
            <w:r w:rsidRPr="00A37316">
              <w:rPr>
                <w:rFonts w:asciiTheme="minorHAnsi" w:hAnsiTheme="minorHAnsi" w:cstheme="minorHAnsi"/>
                <w:b/>
              </w:rPr>
              <w:t xml:space="preserve">Submission of Publications and Final Reports for </w:t>
            </w:r>
          </w:p>
        </w:tc>
        <w:tc>
          <w:tcPr>
            <w:tcW w:w="2409" w:type="dxa"/>
            <w:vAlign w:val="center"/>
          </w:tcPr>
          <w:p w14:paraId="16C5CAF3"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January 2025</w:t>
            </w:r>
          </w:p>
        </w:tc>
        <w:tc>
          <w:tcPr>
            <w:tcW w:w="2410" w:type="dxa"/>
            <w:vAlign w:val="center"/>
          </w:tcPr>
          <w:p w14:paraId="3D078779" w14:textId="77777777" w:rsidR="003A6740" w:rsidRPr="00A37316" w:rsidRDefault="003A6740" w:rsidP="00F87903">
            <w:pPr>
              <w:spacing w:line="23" w:lineRule="atLeast"/>
              <w:rPr>
                <w:rFonts w:asciiTheme="minorHAnsi" w:hAnsiTheme="minorHAnsi" w:cstheme="minorHAnsi"/>
              </w:rPr>
            </w:pPr>
            <w:r w:rsidRPr="00A37316">
              <w:rPr>
                <w:rFonts w:asciiTheme="minorHAnsi" w:hAnsiTheme="minorHAnsi" w:cstheme="minorHAnsi"/>
              </w:rPr>
              <w:t>February 2025</w:t>
            </w:r>
          </w:p>
        </w:tc>
      </w:tr>
    </w:tbl>
    <w:p w14:paraId="1E4C981B" w14:textId="77777777" w:rsidR="003A6740" w:rsidRPr="00A37316" w:rsidRDefault="003A6740" w:rsidP="00F87903">
      <w:pPr>
        <w:spacing w:line="23" w:lineRule="atLeast"/>
        <w:rPr>
          <w:rFonts w:asciiTheme="minorHAnsi" w:hAnsiTheme="minorHAnsi" w:cstheme="minorHAnsi"/>
          <w:iCs/>
        </w:rPr>
      </w:pPr>
    </w:p>
    <w:p w14:paraId="55F29ABD" w14:textId="77777777" w:rsidR="001266D7" w:rsidRPr="00A37316" w:rsidRDefault="00F80F45" w:rsidP="00F87903">
      <w:pPr>
        <w:pStyle w:val="Heading3"/>
        <w:spacing w:line="23" w:lineRule="atLeast"/>
      </w:pPr>
      <w:bookmarkStart w:id="14" w:name="_Toc84840148"/>
      <w:r w:rsidRPr="00A37316">
        <w:t>4</w:t>
      </w:r>
      <w:r w:rsidR="001266D7" w:rsidRPr="00A37316">
        <w:t>.4.</w:t>
      </w:r>
      <w:r w:rsidR="001266D7" w:rsidRPr="00A37316">
        <w:tab/>
      </w:r>
      <w:r w:rsidRPr="00A37316">
        <w:t>ENDPOINTS</w:t>
      </w:r>
      <w:bookmarkEnd w:id="14"/>
    </w:p>
    <w:p w14:paraId="1ADF338D" w14:textId="49CCFA47" w:rsidR="0026164F" w:rsidRPr="00A37316" w:rsidRDefault="0026164F" w:rsidP="00F87903">
      <w:pPr>
        <w:spacing w:line="23" w:lineRule="atLeast"/>
        <w:rPr>
          <w:rFonts w:asciiTheme="minorHAnsi" w:hAnsiTheme="minorHAnsi" w:cstheme="minorHAnsi"/>
        </w:rPr>
      </w:pPr>
      <w:r w:rsidRPr="00A37316">
        <w:rPr>
          <w:rFonts w:asciiTheme="minorHAnsi" w:hAnsiTheme="minorHAnsi" w:cstheme="minorHAnsi"/>
        </w:rPr>
        <w:t xml:space="preserve">The main result of the trial will be a non-inferiority finding in PTSD symptom </w:t>
      </w:r>
      <w:r w:rsidRPr="00A37316">
        <w:rPr>
          <w:rFonts w:asciiTheme="minorHAnsi" w:hAnsiTheme="minorHAnsi" w:cstheme="minorHAnsi"/>
          <w:lang w:val="en-US"/>
        </w:rPr>
        <w:t xml:space="preserve">severity in veterans who were randomized to EMDR delivered via telehealth in comparison with PTSD symptoms severity in veterans who were randomized to EMDR in person. </w:t>
      </w:r>
    </w:p>
    <w:p w14:paraId="4C81F54C" w14:textId="77777777" w:rsidR="00F80F45" w:rsidRPr="00A37316" w:rsidRDefault="00F80F45" w:rsidP="00F87903">
      <w:pPr>
        <w:spacing w:line="23" w:lineRule="atLeast"/>
        <w:ind w:left="720"/>
        <w:rPr>
          <w:rFonts w:asciiTheme="minorHAnsi" w:hAnsiTheme="minorHAnsi" w:cstheme="minorHAnsi"/>
        </w:rPr>
      </w:pPr>
      <w:r w:rsidRPr="00A37316">
        <w:rPr>
          <w:rFonts w:asciiTheme="minorHAnsi" w:hAnsiTheme="minorHAnsi" w:cstheme="minorHAnsi"/>
        </w:rPr>
        <w:t>PRIMARY ENDPOINTS</w:t>
      </w:r>
    </w:p>
    <w:p w14:paraId="30AC4B56" w14:textId="7265A2DD" w:rsidR="00F80F45" w:rsidRPr="00A37316" w:rsidRDefault="0026164F" w:rsidP="00F87903">
      <w:pPr>
        <w:spacing w:line="23" w:lineRule="atLeast"/>
        <w:rPr>
          <w:rFonts w:asciiTheme="minorHAnsi" w:hAnsiTheme="minorHAnsi" w:cstheme="minorHAnsi"/>
        </w:rPr>
      </w:pPr>
      <w:r w:rsidRPr="00A37316">
        <w:rPr>
          <w:rFonts w:asciiTheme="minorHAnsi" w:hAnsiTheme="minorHAnsi" w:cstheme="minorHAnsi"/>
        </w:rPr>
        <w:t xml:space="preserve">The primary endpoint of the trial will be PTSD symptom </w:t>
      </w:r>
      <w:r w:rsidRPr="00A37316">
        <w:rPr>
          <w:rFonts w:asciiTheme="minorHAnsi" w:hAnsiTheme="minorHAnsi" w:cstheme="minorHAnsi"/>
          <w:lang w:val="en-US"/>
        </w:rPr>
        <w:t xml:space="preserve">severity in veterans </w:t>
      </w:r>
      <w:r w:rsidR="006C2E4A" w:rsidRPr="00A37316">
        <w:rPr>
          <w:rFonts w:asciiTheme="minorHAnsi" w:hAnsiTheme="minorHAnsi" w:cstheme="minorHAnsi"/>
          <w:lang w:val="en-US"/>
        </w:rPr>
        <w:t>who have undergone</w:t>
      </w:r>
      <w:r w:rsidRPr="00A37316">
        <w:rPr>
          <w:rFonts w:asciiTheme="minorHAnsi" w:hAnsiTheme="minorHAnsi" w:cstheme="minorHAnsi"/>
          <w:lang w:val="en-US"/>
        </w:rPr>
        <w:t xml:space="preserve"> EMDR delivered via telehealth </w:t>
      </w:r>
      <w:r w:rsidR="006C2E4A" w:rsidRPr="00A37316">
        <w:rPr>
          <w:rFonts w:asciiTheme="minorHAnsi" w:hAnsiTheme="minorHAnsi" w:cstheme="minorHAnsi"/>
          <w:lang w:val="en-US"/>
        </w:rPr>
        <w:t>will not be significantly less than PTSD symptom severity in veterans who have undergone EMDR delivered</w:t>
      </w:r>
      <w:r w:rsidRPr="00A37316">
        <w:rPr>
          <w:rFonts w:asciiTheme="minorHAnsi" w:hAnsiTheme="minorHAnsi" w:cstheme="minorHAnsi"/>
          <w:lang w:val="en-US"/>
        </w:rPr>
        <w:t xml:space="preserve"> in person</w:t>
      </w:r>
      <w:r w:rsidR="006C2E4A" w:rsidRPr="00A37316">
        <w:rPr>
          <w:rFonts w:asciiTheme="minorHAnsi" w:hAnsiTheme="minorHAnsi" w:cstheme="minorHAnsi"/>
          <w:lang w:val="en-US"/>
        </w:rPr>
        <w:t>. This will be assessed</w:t>
      </w:r>
      <w:r w:rsidRPr="00A37316">
        <w:rPr>
          <w:rFonts w:asciiTheme="minorHAnsi" w:hAnsiTheme="minorHAnsi" w:cstheme="minorHAnsi"/>
          <w:lang w:val="en-US"/>
        </w:rPr>
        <w:t xml:space="preserve"> </w:t>
      </w:r>
      <w:r w:rsidR="006C2E4A" w:rsidRPr="00A37316">
        <w:rPr>
          <w:rFonts w:asciiTheme="minorHAnsi" w:hAnsiTheme="minorHAnsi" w:cstheme="minorHAnsi"/>
          <w:lang w:val="en-US"/>
        </w:rPr>
        <w:t>once</w:t>
      </w:r>
      <w:r w:rsidRPr="00A37316">
        <w:rPr>
          <w:rFonts w:asciiTheme="minorHAnsi" w:hAnsiTheme="minorHAnsi" w:cstheme="minorHAnsi"/>
          <w:lang w:val="en-US"/>
        </w:rPr>
        <w:t xml:space="preserve"> sufficient numbers of participants </w:t>
      </w:r>
      <w:r w:rsidR="006C2E4A" w:rsidRPr="00A37316">
        <w:rPr>
          <w:rFonts w:asciiTheme="minorHAnsi" w:hAnsiTheme="minorHAnsi" w:cstheme="minorHAnsi"/>
          <w:lang w:val="en-US"/>
        </w:rPr>
        <w:t xml:space="preserve">have been enrolled </w:t>
      </w:r>
      <w:r w:rsidRPr="00A37316">
        <w:rPr>
          <w:rFonts w:asciiTheme="minorHAnsi" w:hAnsiTheme="minorHAnsi" w:cstheme="minorHAnsi"/>
          <w:lang w:val="en-US"/>
        </w:rPr>
        <w:t>to ensure the trial is adequately powered</w:t>
      </w:r>
      <w:r w:rsidR="006C2E4A" w:rsidRPr="00A37316">
        <w:rPr>
          <w:rFonts w:asciiTheme="minorHAnsi" w:hAnsiTheme="minorHAnsi" w:cstheme="minorHAnsi"/>
          <w:lang w:val="en-US"/>
        </w:rPr>
        <w:t xml:space="preserve"> based on the estimates from the feasibility study</w:t>
      </w:r>
      <w:r w:rsidRPr="00A37316">
        <w:rPr>
          <w:rFonts w:asciiTheme="minorHAnsi" w:hAnsiTheme="minorHAnsi" w:cstheme="minorHAnsi"/>
          <w:lang w:val="en-US"/>
        </w:rPr>
        <w:t>.</w:t>
      </w:r>
    </w:p>
    <w:p w14:paraId="5CD2FD34" w14:textId="77777777" w:rsidR="00F80F45" w:rsidRPr="00A37316" w:rsidRDefault="00F80F45" w:rsidP="00F87903">
      <w:pPr>
        <w:spacing w:line="23" w:lineRule="atLeast"/>
        <w:ind w:left="720"/>
        <w:rPr>
          <w:rFonts w:asciiTheme="minorHAnsi" w:hAnsiTheme="minorHAnsi" w:cstheme="minorHAnsi"/>
        </w:rPr>
      </w:pPr>
      <w:r w:rsidRPr="00A37316">
        <w:rPr>
          <w:rFonts w:asciiTheme="minorHAnsi" w:hAnsiTheme="minorHAnsi" w:cstheme="minorHAnsi"/>
        </w:rPr>
        <w:t>SECONDARY ENDPOINTS</w:t>
      </w:r>
    </w:p>
    <w:p w14:paraId="142B9AA2" w14:textId="381E9617" w:rsidR="006C2E4A" w:rsidRPr="00A37316" w:rsidRDefault="006C2E4A" w:rsidP="00F87903">
      <w:pPr>
        <w:spacing w:after="0" w:line="23" w:lineRule="atLeast"/>
        <w:rPr>
          <w:rFonts w:asciiTheme="minorHAnsi" w:hAnsiTheme="minorHAnsi" w:cstheme="minorHAnsi"/>
        </w:rPr>
      </w:pPr>
      <w:r w:rsidRPr="00A37316">
        <w:rPr>
          <w:rFonts w:asciiTheme="minorHAnsi" w:hAnsiTheme="minorHAnsi" w:cstheme="minorHAnsi"/>
        </w:rPr>
        <w:t>Secondary endpoints of the trial will be:</w:t>
      </w:r>
    </w:p>
    <w:p w14:paraId="4A0EED9C" w14:textId="579012A1" w:rsidR="006C2E4A" w:rsidRPr="00A37316" w:rsidRDefault="006C2E4A" w:rsidP="00F87903">
      <w:pPr>
        <w:pStyle w:val="ListParagraph"/>
        <w:framePr w:wrap="around"/>
        <w:numPr>
          <w:ilvl w:val="0"/>
          <w:numId w:val="24"/>
        </w:numPr>
        <w:spacing w:line="23" w:lineRule="atLeast"/>
      </w:pPr>
      <w:r w:rsidRPr="00A37316">
        <w:t>QOL in veterans who have undergone EMDR delivered via telehealth will not be statistically significantly less than the QOL in veterans who have undergone EMDR in person; and</w:t>
      </w:r>
    </w:p>
    <w:p w14:paraId="2548A15D" w14:textId="4B04AE2A" w:rsidR="00F80F45" w:rsidRPr="00A37316" w:rsidRDefault="006C2E4A" w:rsidP="00F87903">
      <w:pPr>
        <w:pStyle w:val="ListParagraph"/>
        <w:framePr w:wrap="around"/>
        <w:numPr>
          <w:ilvl w:val="0"/>
          <w:numId w:val="24"/>
        </w:numPr>
        <w:spacing w:line="23" w:lineRule="atLeast"/>
      </w:pPr>
      <w:r w:rsidRPr="00A37316">
        <w:t>Functional disability in veterans who have undergone EMDR delivered via telehealth will not be statistically significantly less than the functional disability in veterans who have undergone EMDR in person.</w:t>
      </w:r>
    </w:p>
    <w:p w14:paraId="0D9A6BBC" w14:textId="77777777" w:rsidR="00012D1B" w:rsidRPr="00A37316" w:rsidRDefault="00012D1B" w:rsidP="00F87903">
      <w:pPr>
        <w:spacing w:after="0" w:line="23" w:lineRule="atLeast"/>
        <w:rPr>
          <w:rFonts w:asciiTheme="minorHAnsi" w:hAnsiTheme="minorHAnsi" w:cstheme="minorHAnsi"/>
        </w:rPr>
      </w:pPr>
    </w:p>
    <w:p w14:paraId="6E632EB8" w14:textId="77777777" w:rsidR="00F80F45" w:rsidRPr="00A37316" w:rsidRDefault="00F80F45" w:rsidP="00F87903">
      <w:pPr>
        <w:pStyle w:val="Heading3"/>
        <w:spacing w:line="23" w:lineRule="atLeast"/>
      </w:pPr>
      <w:bookmarkStart w:id="15" w:name="_Toc84840149"/>
      <w:r w:rsidRPr="00A37316">
        <w:t>4.5.</w:t>
      </w:r>
      <w:r w:rsidRPr="00A37316">
        <w:tab/>
        <w:t>CENTRES</w:t>
      </w:r>
      <w:bookmarkEnd w:id="15"/>
    </w:p>
    <w:tbl>
      <w:tblPr>
        <w:tblpPr w:leftFromText="180" w:rightFromText="180" w:vertAnchor="text" w:horzAnchor="margin" w:tblpY="291"/>
        <w:tblW w:w="10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7704"/>
      </w:tblGrid>
      <w:tr w:rsidR="00BF7119" w:rsidRPr="00A37316" w14:paraId="7918A42B" w14:textId="77777777" w:rsidTr="006C2E4A">
        <w:trPr>
          <w:trHeight w:val="557"/>
        </w:trPr>
        <w:tc>
          <w:tcPr>
            <w:tcW w:w="2614" w:type="dxa"/>
            <w:shd w:val="clear" w:color="auto" w:fill="D9D9D9"/>
          </w:tcPr>
          <w:p w14:paraId="00A84261" w14:textId="53966099" w:rsidR="00BF7119" w:rsidRPr="00A37316" w:rsidRDefault="00BF7119" w:rsidP="00F87903">
            <w:pPr>
              <w:spacing w:line="23" w:lineRule="atLeast"/>
              <w:rPr>
                <w:rFonts w:asciiTheme="minorHAnsi" w:hAnsiTheme="minorHAnsi" w:cstheme="minorHAnsi"/>
                <w:b/>
                <w:lang w:val="en-US"/>
              </w:rPr>
            </w:pPr>
            <w:r w:rsidRPr="00A37316">
              <w:rPr>
                <w:rFonts w:asciiTheme="minorHAnsi" w:hAnsiTheme="minorHAnsi" w:cstheme="minorHAnsi"/>
                <w:b/>
                <w:lang w:val="en-US"/>
              </w:rPr>
              <w:t>Site Name</w:t>
            </w:r>
          </w:p>
        </w:tc>
        <w:tc>
          <w:tcPr>
            <w:tcW w:w="7704" w:type="dxa"/>
          </w:tcPr>
          <w:p w14:paraId="52073211" w14:textId="6DBB8EBA" w:rsidR="00BF7119" w:rsidRPr="00A37316" w:rsidRDefault="006C2E4A" w:rsidP="00F87903">
            <w:pPr>
              <w:spacing w:line="23" w:lineRule="atLeast"/>
              <w:rPr>
                <w:rFonts w:asciiTheme="minorHAnsi" w:hAnsiTheme="minorHAnsi" w:cstheme="minorHAnsi"/>
                <w:lang w:val="en-US"/>
              </w:rPr>
            </w:pPr>
            <w:r w:rsidRPr="00A37316">
              <w:rPr>
                <w:rFonts w:asciiTheme="minorHAnsi" w:hAnsiTheme="minorHAnsi" w:cstheme="minorHAnsi"/>
                <w:lang w:val="en-US"/>
              </w:rPr>
              <w:t>National Centre for Veterans’ Healthcare, CRGH</w:t>
            </w:r>
          </w:p>
        </w:tc>
      </w:tr>
      <w:tr w:rsidR="00BF7119" w:rsidRPr="00A37316" w14:paraId="26BCBB7F" w14:textId="77777777" w:rsidTr="00BF7119">
        <w:trPr>
          <w:trHeight w:val="617"/>
        </w:trPr>
        <w:tc>
          <w:tcPr>
            <w:tcW w:w="2614" w:type="dxa"/>
            <w:shd w:val="clear" w:color="auto" w:fill="D9D9D9"/>
          </w:tcPr>
          <w:p w14:paraId="415F03CD" w14:textId="77777777" w:rsidR="00BF7119" w:rsidRPr="00A37316" w:rsidRDefault="00BF7119" w:rsidP="00F87903">
            <w:pPr>
              <w:spacing w:line="23" w:lineRule="atLeast"/>
              <w:rPr>
                <w:rFonts w:asciiTheme="minorHAnsi" w:hAnsiTheme="minorHAnsi" w:cstheme="minorHAnsi"/>
                <w:b/>
                <w:lang w:val="en-US"/>
              </w:rPr>
            </w:pPr>
            <w:r w:rsidRPr="00A37316">
              <w:rPr>
                <w:rFonts w:asciiTheme="minorHAnsi" w:hAnsiTheme="minorHAnsi" w:cstheme="minorHAnsi"/>
                <w:b/>
                <w:lang w:val="en-US"/>
              </w:rPr>
              <w:t>Site Contact/Investigator</w:t>
            </w:r>
          </w:p>
        </w:tc>
        <w:tc>
          <w:tcPr>
            <w:tcW w:w="7704" w:type="dxa"/>
          </w:tcPr>
          <w:p w14:paraId="7521A4D0" w14:textId="345B5DB6" w:rsidR="00BF7119" w:rsidRPr="00A37316" w:rsidRDefault="006C2E4A" w:rsidP="00F87903">
            <w:pPr>
              <w:spacing w:line="23" w:lineRule="atLeast"/>
              <w:rPr>
                <w:rFonts w:asciiTheme="minorHAnsi" w:hAnsiTheme="minorHAnsi" w:cstheme="minorHAnsi"/>
                <w:lang w:val="en-US"/>
              </w:rPr>
            </w:pPr>
            <w:r w:rsidRPr="00A37316">
              <w:rPr>
                <w:rFonts w:asciiTheme="minorHAnsi" w:hAnsiTheme="minorHAnsi" w:cstheme="minorHAnsi"/>
                <w:lang w:val="en-US"/>
              </w:rPr>
              <w:t>Dr David Graham</w:t>
            </w:r>
          </w:p>
        </w:tc>
      </w:tr>
      <w:tr w:rsidR="00BF7119" w:rsidRPr="00A37316" w14:paraId="78DD6628" w14:textId="77777777" w:rsidTr="00BF7119">
        <w:trPr>
          <w:trHeight w:val="649"/>
        </w:trPr>
        <w:tc>
          <w:tcPr>
            <w:tcW w:w="2614" w:type="dxa"/>
            <w:shd w:val="clear" w:color="auto" w:fill="D9D9D9"/>
          </w:tcPr>
          <w:p w14:paraId="3171BB66" w14:textId="77777777" w:rsidR="00BF7119" w:rsidRPr="00A37316" w:rsidRDefault="00BF7119" w:rsidP="00F87903">
            <w:pPr>
              <w:spacing w:line="23" w:lineRule="atLeast"/>
              <w:rPr>
                <w:rFonts w:asciiTheme="minorHAnsi" w:hAnsiTheme="minorHAnsi" w:cstheme="minorHAnsi"/>
                <w:b/>
                <w:lang w:val="en-US"/>
              </w:rPr>
            </w:pPr>
            <w:r w:rsidRPr="00A37316">
              <w:rPr>
                <w:rFonts w:asciiTheme="minorHAnsi" w:hAnsiTheme="minorHAnsi" w:cstheme="minorHAnsi"/>
                <w:b/>
                <w:lang w:val="en-US"/>
              </w:rPr>
              <w:t>Study Procedures</w:t>
            </w:r>
          </w:p>
        </w:tc>
        <w:tc>
          <w:tcPr>
            <w:tcW w:w="7704" w:type="dxa"/>
          </w:tcPr>
          <w:p w14:paraId="6CC912A6" w14:textId="3A1DAE47" w:rsidR="006C2E4A" w:rsidRPr="00A37316" w:rsidRDefault="006C2E4A" w:rsidP="00F87903">
            <w:pPr>
              <w:spacing w:line="23" w:lineRule="atLeast"/>
              <w:rPr>
                <w:rFonts w:asciiTheme="minorHAnsi" w:hAnsiTheme="minorHAnsi" w:cstheme="minorHAnsi"/>
                <w:lang w:val="en-US"/>
              </w:rPr>
            </w:pPr>
            <w:r w:rsidRPr="00A37316">
              <w:rPr>
                <w:rFonts w:asciiTheme="minorHAnsi" w:hAnsiTheme="minorHAnsi" w:cstheme="minorHAnsi"/>
                <w:lang w:val="en-US"/>
              </w:rPr>
              <w:t>Recruitment, delivery of EMDR, data collection, data storage, data analysis</w:t>
            </w:r>
          </w:p>
        </w:tc>
      </w:tr>
    </w:tbl>
    <w:p w14:paraId="385C093B" w14:textId="74804B0C" w:rsidR="005E7DD8" w:rsidRPr="00A37316" w:rsidRDefault="00F80F45" w:rsidP="00F87903">
      <w:pPr>
        <w:pStyle w:val="Heading1"/>
        <w:spacing w:line="23" w:lineRule="atLeast"/>
        <w:rPr>
          <w:rFonts w:asciiTheme="minorHAnsi" w:hAnsiTheme="minorHAnsi" w:cstheme="minorHAnsi"/>
        </w:rPr>
      </w:pPr>
      <w:bookmarkStart w:id="16" w:name="_Toc84840150"/>
      <w:r w:rsidRPr="00A37316">
        <w:rPr>
          <w:rFonts w:asciiTheme="minorHAnsi" w:hAnsiTheme="minorHAnsi" w:cstheme="minorHAnsi"/>
        </w:rPr>
        <w:lastRenderedPageBreak/>
        <w:t>5</w:t>
      </w:r>
      <w:r w:rsidR="0096794D" w:rsidRPr="00A37316">
        <w:rPr>
          <w:rFonts w:asciiTheme="minorHAnsi" w:hAnsiTheme="minorHAnsi" w:cstheme="minorHAnsi"/>
        </w:rPr>
        <w:t>.</w:t>
      </w:r>
      <w:r w:rsidR="0096794D" w:rsidRPr="00A37316">
        <w:rPr>
          <w:rFonts w:asciiTheme="minorHAnsi" w:hAnsiTheme="minorHAnsi" w:cstheme="minorHAnsi"/>
        </w:rPr>
        <w:tab/>
        <w:t>STUDY PARTICIPANTS</w:t>
      </w:r>
      <w:bookmarkEnd w:id="16"/>
    </w:p>
    <w:p w14:paraId="3DDAFE24" w14:textId="77777777" w:rsidR="001266D7" w:rsidRPr="00A37316" w:rsidRDefault="00F80F45" w:rsidP="00F87903">
      <w:pPr>
        <w:pStyle w:val="Heading3"/>
        <w:spacing w:line="23" w:lineRule="atLeast"/>
      </w:pPr>
      <w:bookmarkStart w:id="17" w:name="_Toc84840151"/>
      <w:r w:rsidRPr="00A37316">
        <w:t>5</w:t>
      </w:r>
      <w:r w:rsidR="0096794D" w:rsidRPr="00A37316">
        <w:t>.1.</w:t>
      </w:r>
      <w:r w:rsidR="0096794D" w:rsidRPr="00A37316">
        <w:tab/>
        <w:t>INCLUSION CRITERIA</w:t>
      </w:r>
      <w:bookmarkEnd w:id="17"/>
    </w:p>
    <w:p w14:paraId="39D9A042" w14:textId="77777777" w:rsidR="005A5969"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rPr>
        <w:t>All patients attending the NCVH considered suitable for treatment of their PTSD with EMDR will be offered participation in the trial if they satisfy the inclusion and exclusion criteria:</w:t>
      </w:r>
    </w:p>
    <w:p w14:paraId="6CE5DD97" w14:textId="77777777" w:rsidR="005A5969" w:rsidRPr="00A37316" w:rsidRDefault="005A5969" w:rsidP="00F87903">
      <w:pPr>
        <w:numPr>
          <w:ilvl w:val="0"/>
          <w:numId w:val="34"/>
        </w:numPr>
        <w:tabs>
          <w:tab w:val="left" w:pos="1701"/>
        </w:tabs>
        <w:spacing w:line="23" w:lineRule="atLeast"/>
        <w:ind w:left="714" w:hanging="357"/>
        <w:jc w:val="both"/>
        <w:rPr>
          <w:rFonts w:asciiTheme="minorHAnsi" w:hAnsiTheme="minorHAnsi" w:cstheme="minorHAnsi"/>
        </w:rPr>
      </w:pPr>
      <w:r w:rsidRPr="00A37316">
        <w:rPr>
          <w:rFonts w:asciiTheme="minorHAnsi" w:hAnsiTheme="minorHAnsi" w:cstheme="minorHAnsi"/>
        </w:rPr>
        <w:t>Department of Veterans’ Affairs (DVA) accepted clinical diagnosis of PTSD, which have been confirmed by NCVH clinicians administering and trained in the Structured Clinical Interview for DSM 5 (SCID-5)</w:t>
      </w:r>
      <w:r w:rsidRPr="00A37316">
        <w:rPr>
          <w:rStyle w:val="FootnoteReference"/>
          <w:rFonts w:asciiTheme="minorHAnsi" w:hAnsiTheme="minorHAnsi" w:cstheme="minorHAnsi"/>
        </w:rPr>
        <w:footnoteReference w:id="3"/>
      </w:r>
      <w:r w:rsidRPr="00A37316">
        <w:rPr>
          <w:rFonts w:asciiTheme="minorHAnsi" w:hAnsiTheme="minorHAnsi" w:cstheme="minorHAnsi"/>
        </w:rPr>
        <w:t>;</w:t>
      </w:r>
    </w:p>
    <w:p w14:paraId="4972CCFC" w14:textId="77777777" w:rsidR="005E7DD8" w:rsidRPr="00A37316" w:rsidRDefault="005A5969" w:rsidP="00F87903">
      <w:pPr>
        <w:numPr>
          <w:ilvl w:val="0"/>
          <w:numId w:val="34"/>
        </w:numPr>
        <w:tabs>
          <w:tab w:val="left" w:pos="1701"/>
        </w:tabs>
        <w:spacing w:line="23" w:lineRule="atLeast"/>
        <w:ind w:left="714" w:hanging="357"/>
        <w:jc w:val="both"/>
        <w:rPr>
          <w:rFonts w:asciiTheme="minorHAnsi" w:hAnsiTheme="minorHAnsi" w:cstheme="minorHAnsi"/>
        </w:rPr>
      </w:pPr>
      <w:r w:rsidRPr="00A37316">
        <w:rPr>
          <w:rFonts w:asciiTheme="minorHAnsi" w:hAnsiTheme="minorHAnsi" w:cstheme="minorHAnsi"/>
        </w:rPr>
        <w:t>Age 18 years and older; and</w:t>
      </w:r>
    </w:p>
    <w:p w14:paraId="2156C7F2" w14:textId="179A8F28" w:rsidR="005A5969" w:rsidRPr="00CA1C63" w:rsidRDefault="005A5969" w:rsidP="00F87903">
      <w:pPr>
        <w:numPr>
          <w:ilvl w:val="0"/>
          <w:numId w:val="34"/>
        </w:numPr>
        <w:tabs>
          <w:tab w:val="left" w:pos="1701"/>
        </w:tabs>
        <w:spacing w:line="23" w:lineRule="atLeast"/>
        <w:ind w:left="714" w:hanging="357"/>
        <w:jc w:val="both"/>
        <w:rPr>
          <w:rFonts w:asciiTheme="minorHAnsi" w:hAnsiTheme="minorHAnsi" w:cstheme="minorHAnsi"/>
        </w:rPr>
      </w:pPr>
      <w:r w:rsidRPr="00A37316">
        <w:rPr>
          <w:rFonts w:asciiTheme="minorHAnsi" w:hAnsiTheme="minorHAnsi" w:cstheme="minorHAnsi"/>
        </w:rPr>
        <w:t>Willingness to provide informed consent.</w:t>
      </w:r>
    </w:p>
    <w:p w14:paraId="1941611D" w14:textId="77777777" w:rsidR="001266D7" w:rsidRPr="00A37316" w:rsidRDefault="00F80F45" w:rsidP="00F87903">
      <w:pPr>
        <w:pStyle w:val="Heading3"/>
        <w:spacing w:line="23" w:lineRule="atLeast"/>
      </w:pPr>
      <w:bookmarkStart w:id="18" w:name="_Toc84840152"/>
      <w:r w:rsidRPr="00A37316">
        <w:t>5</w:t>
      </w:r>
      <w:r w:rsidR="0096794D" w:rsidRPr="00A37316">
        <w:t>.2.</w:t>
      </w:r>
      <w:r w:rsidR="0096794D" w:rsidRPr="00A37316">
        <w:tab/>
        <w:t>EXCLUSION CRITERIA</w:t>
      </w:r>
      <w:bookmarkEnd w:id="18"/>
    </w:p>
    <w:p w14:paraId="7C3752F9" w14:textId="77777777" w:rsidR="005A5969" w:rsidRPr="00A37316" w:rsidRDefault="005A5969" w:rsidP="00F87903">
      <w:pPr>
        <w:spacing w:line="23" w:lineRule="atLeast"/>
        <w:rPr>
          <w:rFonts w:asciiTheme="minorHAnsi" w:hAnsiTheme="minorHAnsi" w:cstheme="minorHAnsi"/>
        </w:rPr>
      </w:pPr>
      <w:r w:rsidRPr="00A37316">
        <w:rPr>
          <w:rFonts w:asciiTheme="minorHAnsi" w:hAnsiTheme="minorHAnsi" w:cstheme="minorHAnsi"/>
        </w:rPr>
        <w:t>The following exclusion criteria will be used:</w:t>
      </w:r>
    </w:p>
    <w:p w14:paraId="7177188F" w14:textId="77777777" w:rsidR="005A5969" w:rsidRPr="00A37316" w:rsidRDefault="005A5969" w:rsidP="00F87903">
      <w:pPr>
        <w:numPr>
          <w:ilvl w:val="0"/>
          <w:numId w:val="23"/>
        </w:numPr>
        <w:tabs>
          <w:tab w:val="left" w:pos="1701"/>
        </w:tabs>
        <w:spacing w:line="23" w:lineRule="atLeast"/>
        <w:ind w:left="714" w:hanging="357"/>
        <w:jc w:val="both"/>
        <w:rPr>
          <w:rFonts w:asciiTheme="minorHAnsi" w:hAnsiTheme="minorHAnsi" w:cstheme="minorHAnsi"/>
        </w:rPr>
      </w:pPr>
      <w:r w:rsidRPr="00A37316">
        <w:rPr>
          <w:rFonts w:asciiTheme="minorHAnsi" w:hAnsiTheme="minorHAnsi" w:cstheme="minorHAnsi"/>
        </w:rPr>
        <w:t xml:space="preserve">No prior treatment with EMDR; </w:t>
      </w:r>
    </w:p>
    <w:p w14:paraId="00F61AC4" w14:textId="77777777" w:rsidR="005A5969" w:rsidRPr="00A37316" w:rsidRDefault="005A5969" w:rsidP="00F87903">
      <w:pPr>
        <w:numPr>
          <w:ilvl w:val="0"/>
          <w:numId w:val="23"/>
        </w:numPr>
        <w:tabs>
          <w:tab w:val="left" w:pos="1701"/>
        </w:tabs>
        <w:spacing w:line="23" w:lineRule="atLeast"/>
        <w:ind w:left="714" w:hanging="357"/>
        <w:jc w:val="both"/>
        <w:rPr>
          <w:rFonts w:asciiTheme="minorHAnsi" w:hAnsiTheme="minorHAnsi" w:cstheme="minorHAnsi"/>
        </w:rPr>
      </w:pPr>
      <w:r w:rsidRPr="00A37316">
        <w:rPr>
          <w:rFonts w:asciiTheme="minorHAnsi" w:hAnsiTheme="minorHAnsi" w:cstheme="minorHAnsi"/>
        </w:rPr>
        <w:t>No history of acquired brain injury from any cause, which may increase the risk of developing PTSD</w:t>
      </w:r>
      <w:r w:rsidRPr="00A37316">
        <w:rPr>
          <w:rFonts w:asciiTheme="minorHAnsi" w:hAnsiTheme="minorHAnsi" w:cstheme="minorHAnsi"/>
          <w:vertAlign w:val="superscript"/>
        </w:rPr>
        <w:t>14</w:t>
      </w:r>
      <w:r w:rsidRPr="00A37316">
        <w:rPr>
          <w:rFonts w:asciiTheme="minorHAnsi" w:hAnsiTheme="minorHAnsi" w:cstheme="minorHAnsi"/>
        </w:rPr>
        <w:t xml:space="preserve"> but the impact of acquired brain injury on treatment for PTSD with EMDR is currently unknown</w:t>
      </w:r>
      <w:r w:rsidRPr="00A37316">
        <w:rPr>
          <w:rFonts w:asciiTheme="minorHAnsi" w:hAnsiTheme="minorHAnsi" w:cstheme="minorHAnsi"/>
          <w:vertAlign w:val="superscript"/>
        </w:rPr>
        <w:t>15</w:t>
      </w:r>
      <w:r w:rsidRPr="00A37316">
        <w:rPr>
          <w:rFonts w:asciiTheme="minorHAnsi" w:hAnsiTheme="minorHAnsi" w:cstheme="minorHAnsi"/>
        </w:rPr>
        <w:t>; and</w:t>
      </w:r>
    </w:p>
    <w:p w14:paraId="11904CFD" w14:textId="2237DF70" w:rsidR="005A5969" w:rsidRPr="00CA1C63" w:rsidRDefault="005A5969" w:rsidP="00F87903">
      <w:pPr>
        <w:numPr>
          <w:ilvl w:val="0"/>
          <w:numId w:val="23"/>
        </w:numPr>
        <w:tabs>
          <w:tab w:val="left" w:pos="1701"/>
        </w:tabs>
        <w:spacing w:line="23" w:lineRule="atLeast"/>
        <w:ind w:left="714" w:hanging="357"/>
        <w:jc w:val="both"/>
        <w:rPr>
          <w:rFonts w:asciiTheme="minorHAnsi" w:hAnsiTheme="minorHAnsi" w:cstheme="minorHAnsi"/>
        </w:rPr>
      </w:pPr>
      <w:r w:rsidRPr="00A37316">
        <w:rPr>
          <w:rFonts w:asciiTheme="minorHAnsi" w:hAnsiTheme="minorHAnsi" w:cstheme="minorHAnsi"/>
        </w:rPr>
        <w:t>No active alcohol, benzodiazepine, or illicit substance use, which are common comorbidities among patients with PTSD</w:t>
      </w:r>
      <w:r w:rsidRPr="00A37316">
        <w:rPr>
          <w:rFonts w:asciiTheme="minorHAnsi" w:hAnsiTheme="minorHAnsi" w:cstheme="minorHAnsi"/>
          <w:vertAlign w:val="superscript"/>
        </w:rPr>
        <w:t>16</w:t>
      </w:r>
      <w:r w:rsidRPr="00A37316">
        <w:rPr>
          <w:rFonts w:asciiTheme="minorHAnsi" w:hAnsiTheme="minorHAnsi" w:cstheme="minorHAnsi"/>
        </w:rPr>
        <w:t xml:space="preserve"> but are generally considered relative contraindications for EMDR on the basis of their effects on long term potentiation</w:t>
      </w:r>
      <w:r w:rsidRPr="00A37316">
        <w:rPr>
          <w:rFonts w:asciiTheme="minorHAnsi" w:hAnsiTheme="minorHAnsi" w:cstheme="minorHAnsi"/>
          <w:vertAlign w:val="superscript"/>
        </w:rPr>
        <w:t>17</w:t>
      </w:r>
      <w:r w:rsidRPr="00A37316">
        <w:rPr>
          <w:rFonts w:asciiTheme="minorHAnsi" w:hAnsiTheme="minorHAnsi" w:cstheme="minorHAnsi"/>
        </w:rPr>
        <w:t>.</w:t>
      </w:r>
    </w:p>
    <w:p w14:paraId="4AB244FA" w14:textId="405DF4B6" w:rsidR="00BF7119" w:rsidRPr="006926C6" w:rsidRDefault="005A5969" w:rsidP="00F87903">
      <w:pPr>
        <w:spacing w:line="23" w:lineRule="atLeast"/>
        <w:rPr>
          <w:rFonts w:asciiTheme="minorHAnsi" w:hAnsiTheme="minorHAnsi" w:cstheme="minorHAnsi"/>
        </w:rPr>
      </w:pPr>
      <w:r w:rsidRPr="00A37316">
        <w:rPr>
          <w:rFonts w:asciiTheme="minorHAnsi" w:hAnsiTheme="minorHAnsi" w:cstheme="minorHAnsi"/>
        </w:rPr>
        <w:t>Patients may withdraw at any stage of treatment. Patients will exit the trial if they relapse into alcohol or substance use.</w:t>
      </w:r>
    </w:p>
    <w:p w14:paraId="340CFE97" w14:textId="7648282E" w:rsidR="00610F3C" w:rsidRDefault="00610F3C" w:rsidP="00F87903">
      <w:pPr>
        <w:pStyle w:val="Heading3"/>
        <w:spacing w:line="23" w:lineRule="atLeast"/>
      </w:pPr>
      <w:r w:rsidRPr="00A37316">
        <w:t xml:space="preserve">5.3 </w:t>
      </w:r>
      <w:r w:rsidRPr="00A37316">
        <w:tab/>
      </w:r>
      <w:r w:rsidR="00E86BDD" w:rsidRPr="00A37316">
        <w:t>KEY ELEMENTS OF RECRUITING</w:t>
      </w:r>
    </w:p>
    <w:p w14:paraId="493A6B44" w14:textId="5F9011BA" w:rsidR="00000E32" w:rsidRDefault="00000E32" w:rsidP="00F87903">
      <w:pPr>
        <w:spacing w:line="23" w:lineRule="atLeast"/>
        <w:rPr>
          <w:rFonts w:asciiTheme="minorHAnsi" w:hAnsiTheme="minorHAnsi" w:cstheme="minorHAnsi"/>
        </w:rPr>
      </w:pPr>
      <w:r>
        <w:rPr>
          <w:rFonts w:asciiTheme="minorHAnsi" w:hAnsiTheme="minorHAnsi" w:cstheme="minorHAnsi"/>
        </w:rPr>
        <w:t xml:space="preserve">Veterans are referred to the NCVH for multidisciplinary treatment over approximately three months. Veterans who are referred for treatment of their PTSD will be advised of the clinical trial if they are deemed suitable for EMDR and if they meet inclusion criteria. They will be offered an interview with the study lead to discuss details of the trial and for further screening of eligibility using a standardised checklist based on the inclusion and exclusion criteria </w:t>
      </w:r>
      <w:r w:rsidRPr="00CA234A">
        <w:rPr>
          <w:rFonts w:asciiTheme="minorHAnsi" w:hAnsiTheme="minorHAnsi" w:cstheme="minorHAnsi"/>
        </w:rPr>
        <w:t>(see Appendix)</w:t>
      </w:r>
      <w:r>
        <w:rPr>
          <w:rFonts w:asciiTheme="minorHAnsi" w:hAnsiTheme="minorHAnsi" w:cstheme="minorHAnsi"/>
        </w:rPr>
        <w:t xml:space="preserve">. </w:t>
      </w:r>
    </w:p>
    <w:p w14:paraId="3366593A" w14:textId="0CA9C5DA" w:rsidR="00000E32" w:rsidRPr="00000E32" w:rsidRDefault="00000E32" w:rsidP="00F87903">
      <w:pPr>
        <w:spacing w:line="23" w:lineRule="atLeast"/>
        <w:rPr>
          <w:rFonts w:asciiTheme="minorHAnsi" w:hAnsiTheme="minorHAnsi" w:cstheme="minorHAnsi"/>
        </w:rPr>
      </w:pPr>
      <w:r>
        <w:rPr>
          <w:rFonts w:asciiTheme="minorHAnsi" w:hAnsiTheme="minorHAnsi" w:cstheme="minorHAnsi"/>
        </w:rPr>
        <w:t>The therapeutic relationship is central to the recruitment process that may influence recruitment as a stronger therapeutic relationship may increase the likelihood of a patient accepting referral for inclusion in the study. This may increase the likelihood of one clinician having a larger number of patients included in the study, which could potentially impact the study results. The mitigation of this risk is discussed in 6.3 below.</w:t>
      </w:r>
    </w:p>
    <w:p w14:paraId="51A898E0" w14:textId="28321247" w:rsidR="00000E32" w:rsidRPr="00000E32" w:rsidRDefault="00000E32" w:rsidP="00F87903">
      <w:pPr>
        <w:spacing w:line="23" w:lineRule="atLeast"/>
        <w:rPr>
          <w:rFonts w:asciiTheme="minorHAnsi" w:hAnsiTheme="minorHAnsi" w:cstheme="minorHAnsi"/>
        </w:rPr>
      </w:pPr>
      <w:r>
        <w:rPr>
          <w:rFonts w:asciiTheme="minorHAnsi" w:hAnsiTheme="minorHAnsi" w:cstheme="minorHAnsi"/>
        </w:rPr>
        <w:t>The co-location of the study lead within the same team will ensure rapid response between referral and recruitment and consent. Likewise, the involvement of the treating clinicians in the study will increase their likelihood of recruiting suitable patients, which will also enable patients to ask any follow up questions. Moreover, patients are generally referred for EMDR early in their treatment with the NCVH, which reduces the likelihood that they will be lost to follow up after referral for inclusion in the study, and inclusion in the study will not impact on their capacity to access EMDR through the NCVH. But it is important to keep in mind that veteran attitudes increase their likelihood to engage in clinical trials</w:t>
      </w:r>
      <w:r w:rsidR="003B321D">
        <w:rPr>
          <w:rFonts w:asciiTheme="minorHAnsi" w:hAnsiTheme="minorHAnsi" w:cstheme="minorHAnsi"/>
          <w:vertAlign w:val="superscript"/>
        </w:rPr>
        <w:t>19</w:t>
      </w:r>
      <w:r>
        <w:rPr>
          <w:rFonts w:asciiTheme="minorHAnsi" w:hAnsiTheme="minorHAnsi" w:cstheme="minorHAnsi"/>
        </w:rPr>
        <w:t xml:space="preserve">; veteran altruism is likely to increase the number of participants recruited from NCVH. </w:t>
      </w:r>
    </w:p>
    <w:p w14:paraId="4DB8208F" w14:textId="77777777" w:rsidR="00610F3C" w:rsidRPr="00A37316" w:rsidRDefault="00610F3C" w:rsidP="00F87903">
      <w:pPr>
        <w:pStyle w:val="Heading3"/>
        <w:spacing w:line="23" w:lineRule="atLeast"/>
      </w:pPr>
      <w:r w:rsidRPr="00A37316">
        <w:t xml:space="preserve">5.4 </w:t>
      </w:r>
      <w:r w:rsidRPr="00A37316">
        <w:tab/>
        <w:t>CONFOUNDERS</w:t>
      </w:r>
    </w:p>
    <w:p w14:paraId="36176A0D" w14:textId="79B512B0" w:rsidR="00E86BDD" w:rsidRPr="00A37316" w:rsidRDefault="00E86BDD" w:rsidP="00F87903">
      <w:pPr>
        <w:spacing w:line="23" w:lineRule="atLeast"/>
        <w:rPr>
          <w:rFonts w:asciiTheme="minorHAnsi" w:hAnsiTheme="minorHAnsi" w:cstheme="minorHAnsi"/>
        </w:rPr>
      </w:pPr>
      <w:r w:rsidRPr="00A37316">
        <w:rPr>
          <w:rFonts w:asciiTheme="minorHAnsi" w:hAnsiTheme="minorHAnsi" w:cstheme="minorHAnsi"/>
        </w:rPr>
        <w:t>Potential confounding variables include: sex, current age, military service branch (including special forces experience), combat exposure, exposure to moral injury</w:t>
      </w:r>
      <w:r w:rsidRPr="00A37316">
        <w:rPr>
          <w:rStyle w:val="FootnoteReference"/>
          <w:rFonts w:asciiTheme="minorHAnsi" w:hAnsiTheme="minorHAnsi" w:cstheme="minorHAnsi"/>
        </w:rPr>
        <w:footnoteReference w:id="4"/>
      </w:r>
      <w:r w:rsidRPr="00A37316">
        <w:rPr>
          <w:rFonts w:asciiTheme="minorHAnsi" w:hAnsiTheme="minorHAnsi" w:cstheme="minorHAnsi"/>
        </w:rPr>
        <w:t>, and duration since trauma exposure.</w:t>
      </w:r>
      <w:r w:rsidR="00A37316" w:rsidRPr="00A37316">
        <w:rPr>
          <w:rFonts w:asciiTheme="minorHAnsi" w:hAnsiTheme="minorHAnsi" w:cstheme="minorHAnsi"/>
        </w:rPr>
        <w:t xml:space="preserve"> These will be </w:t>
      </w:r>
    </w:p>
    <w:p w14:paraId="611DD047" w14:textId="2FB6C776" w:rsidR="00610F3C" w:rsidRPr="00A37316" w:rsidRDefault="00610F3C" w:rsidP="00F87903">
      <w:pPr>
        <w:pStyle w:val="Heading3"/>
        <w:spacing w:line="23" w:lineRule="atLeast"/>
      </w:pPr>
      <w:r w:rsidRPr="00A37316">
        <w:lastRenderedPageBreak/>
        <w:t>5.5</w:t>
      </w:r>
      <w:r w:rsidRPr="00A37316">
        <w:tab/>
        <w:t>STUDY LIMITATIONS</w:t>
      </w:r>
    </w:p>
    <w:p w14:paraId="4C632630" w14:textId="71BF6FD1" w:rsidR="0056690D" w:rsidRPr="00A37316" w:rsidRDefault="0056690D" w:rsidP="00F87903">
      <w:pPr>
        <w:spacing w:line="23" w:lineRule="atLeast"/>
        <w:rPr>
          <w:rFonts w:asciiTheme="minorHAnsi" w:hAnsiTheme="minorHAnsi" w:cstheme="minorHAnsi"/>
        </w:rPr>
      </w:pPr>
      <w:r w:rsidRPr="00A37316">
        <w:rPr>
          <w:rFonts w:asciiTheme="minorHAnsi" w:hAnsiTheme="minorHAnsi" w:cstheme="minorHAnsi"/>
        </w:rPr>
        <w:t>This study will be limited to veterans presenting to the NCVH for treatment of PTSD. Though the NCVH has national reach into the veteran community, randomisation can only adequately occur with locally based veterans who can attend the NCVH in person, which</w:t>
      </w:r>
      <w:r w:rsidR="000E6BC1" w:rsidRPr="00A37316">
        <w:rPr>
          <w:rFonts w:asciiTheme="minorHAnsi" w:hAnsiTheme="minorHAnsi" w:cstheme="minorHAnsi"/>
        </w:rPr>
        <w:t xml:space="preserve"> geographically</w:t>
      </w:r>
      <w:r w:rsidRPr="00A37316">
        <w:rPr>
          <w:rFonts w:asciiTheme="minorHAnsi" w:hAnsiTheme="minorHAnsi" w:cstheme="minorHAnsi"/>
        </w:rPr>
        <w:t xml:space="preserve"> limits the study to Australian veterans who ostensibly live in Greater Sydney. </w:t>
      </w:r>
    </w:p>
    <w:p w14:paraId="6C007AE5" w14:textId="6A8D5E2F" w:rsidR="00887A5C" w:rsidRPr="00A37316" w:rsidRDefault="00887A5C" w:rsidP="00F87903">
      <w:pPr>
        <w:spacing w:line="23" w:lineRule="atLeast"/>
        <w:rPr>
          <w:rFonts w:asciiTheme="minorHAnsi" w:hAnsiTheme="minorHAnsi" w:cstheme="minorHAnsi"/>
        </w:rPr>
      </w:pPr>
      <w:r w:rsidRPr="00A37316">
        <w:rPr>
          <w:rFonts w:asciiTheme="minorHAnsi" w:hAnsiTheme="minorHAnsi" w:cstheme="minorHAnsi"/>
        </w:rPr>
        <w:t>Comorbidity between PTSD and substance use disorder (SUD) is common, particularly among veterans16. Exclusion of patients with active substance use</w:t>
      </w:r>
      <w:r w:rsidR="0056690D" w:rsidRPr="00A37316">
        <w:rPr>
          <w:rFonts w:asciiTheme="minorHAnsi" w:hAnsiTheme="minorHAnsi" w:cstheme="minorHAnsi"/>
        </w:rPr>
        <w:t xml:space="preserve"> from the study</w:t>
      </w:r>
      <w:r w:rsidRPr="00A37316">
        <w:rPr>
          <w:rFonts w:asciiTheme="minorHAnsi" w:hAnsiTheme="minorHAnsi" w:cstheme="minorHAnsi"/>
        </w:rPr>
        <w:t xml:space="preserve"> will therefore limit the applicability of the study findings to this population group. </w:t>
      </w:r>
      <w:r w:rsidR="0056690D" w:rsidRPr="00A37316">
        <w:rPr>
          <w:rFonts w:asciiTheme="minorHAnsi" w:hAnsiTheme="minorHAnsi" w:cstheme="minorHAnsi"/>
        </w:rPr>
        <w:t xml:space="preserve">Indeed, the limited evidence warrants further investigation with an appropriately controlled study. </w:t>
      </w:r>
    </w:p>
    <w:p w14:paraId="2A203F0C" w14:textId="3070A0F8" w:rsidR="00A37316" w:rsidRPr="00A37316" w:rsidRDefault="0056690D" w:rsidP="00F87903">
      <w:pPr>
        <w:spacing w:line="23" w:lineRule="atLeast"/>
        <w:rPr>
          <w:rFonts w:asciiTheme="minorHAnsi" w:hAnsiTheme="minorHAnsi" w:cstheme="minorHAnsi"/>
        </w:rPr>
      </w:pPr>
      <w:r w:rsidRPr="00A37316">
        <w:rPr>
          <w:rFonts w:asciiTheme="minorHAnsi" w:hAnsiTheme="minorHAnsi" w:cstheme="minorHAnsi"/>
        </w:rPr>
        <w:t>Likewise, PTSD is a common comorbidity among veterans with a traumatic brain injury (TBI)</w:t>
      </w:r>
      <w:r w:rsidR="003B321D">
        <w:rPr>
          <w:rFonts w:asciiTheme="minorHAnsi" w:hAnsiTheme="minorHAnsi" w:cstheme="minorHAnsi"/>
          <w:vertAlign w:val="superscript"/>
        </w:rPr>
        <w:t>20</w:t>
      </w:r>
      <w:r w:rsidRPr="00A37316">
        <w:rPr>
          <w:rFonts w:asciiTheme="minorHAnsi" w:hAnsiTheme="minorHAnsi" w:cstheme="minorHAnsi"/>
        </w:rPr>
        <w:t>, and acquired brain injuries may increase the risk of developing PTSD</w:t>
      </w:r>
      <w:r w:rsidRPr="003B321D">
        <w:rPr>
          <w:rFonts w:asciiTheme="minorHAnsi" w:hAnsiTheme="minorHAnsi" w:cstheme="minorHAnsi"/>
          <w:vertAlign w:val="superscript"/>
        </w:rPr>
        <w:t>14</w:t>
      </w:r>
      <w:r w:rsidRPr="00A37316">
        <w:rPr>
          <w:rFonts w:asciiTheme="minorHAnsi" w:hAnsiTheme="minorHAnsi" w:cstheme="minorHAnsi"/>
        </w:rPr>
        <w:t>. Excluding patients with a history of comorbid PTSD and TBI from the study will limit the applicability of the study findings, but further investigation among this population can be conducted with a subsequent and appropriately controlled study.</w:t>
      </w:r>
    </w:p>
    <w:p w14:paraId="66D41C3D" w14:textId="38C18E63" w:rsidR="004B4DA0" w:rsidRPr="00A37316" w:rsidRDefault="00F80F45" w:rsidP="00F87903">
      <w:pPr>
        <w:pStyle w:val="Heading1"/>
        <w:spacing w:line="23" w:lineRule="atLeast"/>
        <w:rPr>
          <w:rFonts w:asciiTheme="minorHAnsi" w:hAnsiTheme="minorHAnsi" w:cstheme="minorHAnsi"/>
        </w:rPr>
      </w:pPr>
      <w:bookmarkStart w:id="19" w:name="_Toc84840153"/>
      <w:r w:rsidRPr="00A37316">
        <w:rPr>
          <w:rFonts w:asciiTheme="minorHAnsi" w:hAnsiTheme="minorHAnsi" w:cstheme="minorHAnsi"/>
        </w:rPr>
        <w:t>6</w:t>
      </w:r>
      <w:r w:rsidR="004B4DA0" w:rsidRPr="00A37316">
        <w:rPr>
          <w:rFonts w:asciiTheme="minorHAnsi" w:hAnsiTheme="minorHAnsi" w:cstheme="minorHAnsi"/>
        </w:rPr>
        <w:t>.</w:t>
      </w:r>
      <w:r w:rsidR="004B4DA0" w:rsidRPr="00A37316">
        <w:rPr>
          <w:rFonts w:asciiTheme="minorHAnsi" w:hAnsiTheme="minorHAnsi" w:cstheme="minorHAnsi"/>
        </w:rPr>
        <w:tab/>
        <w:t xml:space="preserve">STUDY </w:t>
      </w:r>
      <w:r w:rsidR="00F63AF0" w:rsidRPr="00A37316">
        <w:rPr>
          <w:rFonts w:asciiTheme="minorHAnsi" w:hAnsiTheme="minorHAnsi" w:cstheme="minorHAnsi"/>
        </w:rPr>
        <w:t>PROCEDURES</w:t>
      </w:r>
      <w:bookmarkEnd w:id="19"/>
    </w:p>
    <w:p w14:paraId="724C4605" w14:textId="77777777" w:rsidR="001266D7" w:rsidRPr="00A37316" w:rsidRDefault="00F80F45" w:rsidP="00F87903">
      <w:pPr>
        <w:pStyle w:val="Heading3"/>
        <w:spacing w:line="23" w:lineRule="atLeast"/>
      </w:pPr>
      <w:bookmarkStart w:id="20" w:name="_Toc84840154"/>
      <w:r w:rsidRPr="00A37316">
        <w:t>6</w:t>
      </w:r>
      <w:r w:rsidR="001266D7" w:rsidRPr="00A37316">
        <w:t>.1.</w:t>
      </w:r>
      <w:r w:rsidR="001266D7" w:rsidRPr="00A37316">
        <w:tab/>
        <w:t>STUDY FLOW CHART</w:t>
      </w:r>
      <w:r w:rsidR="00A8424B" w:rsidRPr="00A37316">
        <w:t xml:space="preserve"> </w:t>
      </w:r>
      <w:bookmarkEnd w:id="20"/>
    </w:p>
    <w:p w14:paraId="7327234D" w14:textId="77777777" w:rsidR="005A5969"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rPr>
        <w:t xml:space="preserve">The protocol design is illustrated in figure 1 below. </w:t>
      </w:r>
    </w:p>
    <w:p w14:paraId="3F8239FB" w14:textId="77777777" w:rsidR="005A5969" w:rsidRPr="00A37316" w:rsidRDefault="005A5969" w:rsidP="00F87903">
      <w:pPr>
        <w:spacing w:line="23" w:lineRule="atLeast"/>
        <w:jc w:val="center"/>
        <w:rPr>
          <w:rFonts w:asciiTheme="minorHAnsi" w:hAnsiTheme="minorHAnsi" w:cstheme="minorHAnsi"/>
        </w:rPr>
      </w:pPr>
      <w:r w:rsidRPr="00A37316">
        <w:rPr>
          <w:rFonts w:asciiTheme="minorHAnsi" w:hAnsiTheme="minorHAnsi" w:cstheme="minorHAnsi"/>
          <w:noProof/>
        </w:rPr>
        <mc:AlternateContent>
          <mc:Choice Requires="wpg">
            <w:drawing>
              <wp:inline distT="0" distB="0" distL="0" distR="0" wp14:anchorId="367F6051" wp14:editId="63BAC32E">
                <wp:extent cx="5078491" cy="4533900"/>
                <wp:effectExtent l="0" t="0" r="27305" b="19050"/>
                <wp:docPr id="2" name="Group 2"/>
                <wp:cNvGraphicFramePr/>
                <a:graphic xmlns:a="http://schemas.openxmlformats.org/drawingml/2006/main">
                  <a:graphicData uri="http://schemas.microsoft.com/office/word/2010/wordprocessingGroup">
                    <wpg:wgp>
                      <wpg:cNvGrpSpPr/>
                      <wpg:grpSpPr>
                        <a:xfrm>
                          <a:off x="0" y="0"/>
                          <a:ext cx="5078491" cy="4533900"/>
                          <a:chOff x="0" y="0"/>
                          <a:chExt cx="5078491" cy="5567272"/>
                        </a:xfrm>
                      </wpg:grpSpPr>
                      <wps:wsp>
                        <wps:cNvPr id="3" name="Straight Connector 3"/>
                        <wps:cNvCnPr/>
                        <wps:spPr>
                          <a:xfrm>
                            <a:off x="2348494" y="561315"/>
                            <a:ext cx="0" cy="111418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1575303" y="0"/>
                            <a:ext cx="1575303" cy="561315"/>
                          </a:xfrm>
                          <a:prstGeom prst="rect">
                            <a:avLst/>
                          </a:prstGeom>
                          <a:solidFill>
                            <a:schemeClr val="lt1"/>
                          </a:solidFill>
                          <a:ln w="6350">
                            <a:solidFill>
                              <a:prstClr val="black"/>
                            </a:solidFill>
                          </a:ln>
                        </wps:spPr>
                        <wps:txbx>
                          <w:txbxContent>
                            <w:p w14:paraId="13295E48"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Clinical evaluation of suitability for EMDR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75303" y="832919"/>
                            <a:ext cx="1575303" cy="561315"/>
                          </a:xfrm>
                          <a:prstGeom prst="rect">
                            <a:avLst/>
                          </a:prstGeom>
                          <a:solidFill>
                            <a:schemeClr val="lt1"/>
                          </a:solidFill>
                          <a:ln w="6350">
                            <a:solidFill>
                              <a:prstClr val="black"/>
                            </a:solidFill>
                          </a:ln>
                        </wps:spPr>
                        <wps:txbx>
                          <w:txbxContent>
                            <w:p w14:paraId="2994B313"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Screening visit and explain RCT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575303" y="1674892"/>
                            <a:ext cx="1574800" cy="560705"/>
                          </a:xfrm>
                          <a:prstGeom prst="rect">
                            <a:avLst/>
                          </a:prstGeom>
                          <a:solidFill>
                            <a:schemeClr val="lt1"/>
                          </a:solidFill>
                          <a:ln w="6350">
                            <a:solidFill>
                              <a:prstClr val="black"/>
                            </a:solidFill>
                          </a:ln>
                        </wps:spPr>
                        <wps:txbx>
                          <w:txbxContent>
                            <w:p w14:paraId="3B7BEA60"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Randomisation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3503691" y="434567"/>
                            <a:ext cx="1574800" cy="560705"/>
                          </a:xfrm>
                          <a:prstGeom prst="rect">
                            <a:avLst/>
                          </a:prstGeom>
                          <a:solidFill>
                            <a:schemeClr val="lt1"/>
                          </a:solidFill>
                          <a:ln w="6350">
                            <a:solidFill>
                              <a:prstClr val="black"/>
                            </a:solidFill>
                          </a:ln>
                        </wps:spPr>
                        <wps:txbx>
                          <w:txbxContent>
                            <w:p w14:paraId="41C5E966"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Exclude: fails inclusion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3503145" y="1144500"/>
                            <a:ext cx="1574800" cy="779549"/>
                          </a:xfrm>
                          <a:prstGeom prst="rect">
                            <a:avLst/>
                          </a:prstGeom>
                          <a:solidFill>
                            <a:schemeClr val="lt1"/>
                          </a:solidFill>
                          <a:ln w="6350">
                            <a:solidFill>
                              <a:prstClr val="black"/>
                            </a:solidFill>
                          </a:ln>
                        </wps:spPr>
                        <wps:txbx>
                          <w:txbxContent>
                            <w:p w14:paraId="396F32C7"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Exclude: fails inclusion criteria, declines consent to participate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0" y="2525917"/>
                            <a:ext cx="1574800" cy="560705"/>
                          </a:xfrm>
                          <a:prstGeom prst="rect">
                            <a:avLst/>
                          </a:prstGeom>
                          <a:solidFill>
                            <a:schemeClr val="lt1"/>
                          </a:solidFill>
                          <a:ln w="6350">
                            <a:solidFill>
                              <a:prstClr val="black"/>
                            </a:solidFill>
                          </a:ln>
                        </wps:spPr>
                        <wps:txbx>
                          <w:txbxContent>
                            <w:p w14:paraId="4DBA235E" w14:textId="05F04F9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Control Group: weekly treatmen</w:t>
                              </w:r>
                              <w:r w:rsidR="00026C98" w:rsidRPr="00026C98">
                                <w:rPr>
                                  <w:rFonts w:asciiTheme="minorHAnsi" w:hAnsiTheme="minorHAnsi" w:cstheme="minorHAnsi"/>
                                  <w:i/>
                                  <w:iCs/>
                                  <w:sz w:val="20"/>
                                  <w:szCs w:val="20"/>
                                </w:rPr>
                                <w:t>t</w:t>
                              </w:r>
                              <w:r w:rsidRPr="00026C98">
                                <w:rPr>
                                  <w:rFonts w:asciiTheme="minorHAnsi" w:hAnsiTheme="minorHAnsi" w:cstheme="minorHAnsi"/>
                                  <w:i/>
                                  <w:iCs/>
                                  <w:sz w:val="20"/>
                                  <w:szCs w:val="20"/>
                                </w:rPr>
                                <w:t xml:space="preserve"> </w:t>
                              </w:r>
                              <w:r w:rsidR="00026C98" w:rsidRPr="00026C98">
                                <w:rPr>
                                  <w:rFonts w:asciiTheme="minorHAnsi" w:hAnsiTheme="minorHAnsi" w:cstheme="minorHAnsi"/>
                                  <w:i/>
                                  <w:iCs/>
                                  <w:sz w:val="20"/>
                                  <w:szCs w:val="20"/>
                                </w:rPr>
                                <w:t>(8-12</w:t>
                              </w:r>
                              <w:r w:rsidRPr="00026C98">
                                <w:rPr>
                                  <w:rFonts w:asciiTheme="minorHAnsi" w:hAnsiTheme="minorHAnsi" w:cstheme="minorHAnsi"/>
                                  <w:i/>
                                  <w:iCs/>
                                  <w:sz w:val="20"/>
                                  <w:szCs w:val="20"/>
                                </w:rPr>
                                <w:t xml:space="preserve"> weeks</w:t>
                              </w:r>
                              <w:r w:rsidR="00026C98" w:rsidRPr="00026C98">
                                <w:rPr>
                                  <w:rFonts w:asciiTheme="minorHAnsi" w:hAnsiTheme="minorHAnsi" w:cstheme="minorHAnsi"/>
                                  <w:i/>
                                  <w:i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3150606" y="2525917"/>
                            <a:ext cx="1574800" cy="560705"/>
                          </a:xfrm>
                          <a:prstGeom prst="rect">
                            <a:avLst/>
                          </a:prstGeom>
                          <a:solidFill>
                            <a:schemeClr val="lt1"/>
                          </a:solidFill>
                          <a:ln w="6350">
                            <a:solidFill>
                              <a:prstClr val="black"/>
                            </a:solidFill>
                          </a:ln>
                        </wps:spPr>
                        <wps:txbx>
                          <w:txbxContent>
                            <w:p w14:paraId="042A014F" w14:textId="39530358"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Telehealth Group: weekly treatment</w:t>
                              </w:r>
                              <w:r w:rsidR="00026C98" w:rsidRPr="00026C98">
                                <w:rPr>
                                  <w:rFonts w:asciiTheme="minorHAnsi" w:hAnsiTheme="minorHAnsi" w:cstheme="minorHAnsi"/>
                                  <w:i/>
                                  <w:iCs/>
                                  <w:sz w:val="20"/>
                                  <w:szCs w:val="20"/>
                                </w:rPr>
                                <w:t xml:space="preserve"> (8-12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3340729"/>
                            <a:ext cx="1574800" cy="560705"/>
                          </a:xfrm>
                          <a:prstGeom prst="rect">
                            <a:avLst/>
                          </a:prstGeom>
                          <a:solidFill>
                            <a:schemeClr val="lt1"/>
                          </a:solidFill>
                          <a:ln w="6350">
                            <a:solidFill>
                              <a:prstClr val="black"/>
                            </a:solidFill>
                          </a:ln>
                        </wps:spPr>
                        <wps:txbx>
                          <w:txbxContent>
                            <w:p w14:paraId="1EDDF343"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Fortnightly blinded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3150606" y="3340729"/>
                            <a:ext cx="1574800" cy="560705"/>
                          </a:xfrm>
                          <a:prstGeom prst="rect">
                            <a:avLst/>
                          </a:prstGeom>
                          <a:solidFill>
                            <a:schemeClr val="lt1"/>
                          </a:solidFill>
                          <a:ln w="6350">
                            <a:solidFill>
                              <a:prstClr val="black"/>
                            </a:solidFill>
                          </a:ln>
                        </wps:spPr>
                        <wps:txbx>
                          <w:txbxContent>
                            <w:p w14:paraId="3B46B3A5"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Fortnightly blinded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575303" y="4191755"/>
                            <a:ext cx="1574800" cy="560705"/>
                          </a:xfrm>
                          <a:prstGeom prst="rect">
                            <a:avLst/>
                          </a:prstGeom>
                          <a:solidFill>
                            <a:schemeClr val="lt1"/>
                          </a:solidFill>
                          <a:ln w="6350">
                            <a:solidFill>
                              <a:prstClr val="black"/>
                            </a:solidFill>
                          </a:ln>
                        </wps:spPr>
                        <wps:txbx>
                          <w:txbxContent>
                            <w:p w14:paraId="5604B40D" w14:textId="319C5851"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 xml:space="preserve">Six weekly blinded </w:t>
                              </w:r>
                              <w:r w:rsidR="00026C98">
                                <w:rPr>
                                  <w:rFonts w:asciiTheme="minorHAnsi" w:hAnsiTheme="minorHAnsi" w:cstheme="minorHAnsi"/>
                                  <w:i/>
                                  <w:iCs/>
                                  <w:sz w:val="20"/>
                                  <w:szCs w:val="20"/>
                                </w:rPr>
                                <w:t>telephone follow up (x4)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75303" y="5006567"/>
                            <a:ext cx="1574800" cy="560705"/>
                          </a:xfrm>
                          <a:prstGeom prst="rect">
                            <a:avLst/>
                          </a:prstGeom>
                          <a:solidFill>
                            <a:schemeClr val="lt1"/>
                          </a:solidFill>
                          <a:ln w="6350">
                            <a:solidFill>
                              <a:prstClr val="black"/>
                            </a:solidFill>
                          </a:ln>
                        </wps:spPr>
                        <wps:txbx>
                          <w:txbxContent>
                            <w:p w14:paraId="71068E7B"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755084" y="3087232"/>
                            <a:ext cx="0" cy="2533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941904" y="3087232"/>
                            <a:ext cx="0" cy="2533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348494" y="4753070"/>
                            <a:ext cx="0" cy="25349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2353901" y="1551790"/>
                            <a:ext cx="114614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2353901" y="718871"/>
                            <a:ext cx="114614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746031" y="2239853"/>
                            <a:ext cx="3206083" cy="1951903"/>
                            <a:chOff x="0" y="0"/>
                            <a:chExt cx="3206083" cy="1951903"/>
                          </a:xfrm>
                        </wpg:grpSpPr>
                        <wps:wsp>
                          <wps:cNvPr id="26" name="Straight Connector 26"/>
                          <wps:cNvCnPr/>
                          <wps:spPr>
                            <a:xfrm flipV="1">
                              <a:off x="0" y="0"/>
                              <a:ext cx="1603620" cy="2860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1602463" y="1665838"/>
                              <a:ext cx="1603620" cy="2860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51" name="Group 51"/>
                        <wpg:cNvGrpSpPr/>
                        <wpg:grpSpPr>
                          <a:xfrm flipH="1">
                            <a:off x="755084" y="2239853"/>
                            <a:ext cx="3206083" cy="1951903"/>
                            <a:chOff x="0" y="0"/>
                            <a:chExt cx="3206083" cy="1951903"/>
                          </a:xfrm>
                        </wpg:grpSpPr>
                        <wps:wsp>
                          <wps:cNvPr id="52" name="Straight Connector 52"/>
                          <wps:cNvCnPr/>
                          <wps:spPr>
                            <a:xfrm flipV="1">
                              <a:off x="0" y="0"/>
                              <a:ext cx="1603620" cy="2860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1602463" y="1665838"/>
                              <a:ext cx="1603620" cy="2860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7F6051" id="Group 2" o:spid="_x0000_s1027" style="width:399.9pt;height:357pt;mso-position-horizontal-relative:char;mso-position-vertical-relative:line" coordsize="50784,5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">
                <v:line id="Straight Connector 3" o:spid="_x0000_s1028" style="position:absolute;visibility:visible;mso-wrap-style:square" from="23484,5613" to="23484,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" strokecolor="#5b9bd5 [3204]" strokeweight="1.5pt">
                  <v:stroke joinstyle="miter"/>
                </v:line>
                <v:shape id="Text Box 4" o:spid="_x0000_s1029" type="#_x0000_t202" style="position:absolute;left:15753;width:15753;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" fillcolor="white [3201]" strokeweight=".5pt">
                  <v:textbox>
                    <w:txbxContent>
                      <w:p w14:paraId="13295E48"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Clinical evaluation of suitability for EMDR</w:t>
                        </w:r>
                      </w:p>
                    </w:txbxContent>
                  </v:textbox>
                </v:shape>
                <v:shape id="Text Box 5" o:spid="_x0000_s1030" type="#_x0000_t202" style="position:absolute;left:15753;top:8329;width:15753;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" fillcolor="white [3201]" strokeweight=".5pt">
                  <v:textbox>
                    <w:txbxContent>
                      <w:p w14:paraId="2994B313"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Screening visit and explain RCT protocol</w:t>
                        </w:r>
                      </w:p>
                    </w:txbxContent>
                  </v:textbox>
                </v:shape>
                <v:shape id="Text Box 6" o:spid="_x0000_s1031" type="#_x0000_t202" style="position:absolute;left:15753;top:16748;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" fillcolor="white [3201]" strokeweight=".5pt">
                  <v:textbox>
                    <w:txbxContent>
                      <w:p w14:paraId="3B7BEA60"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Randomisation</w:t>
                        </w:r>
                      </w:p>
                    </w:txbxContent>
                  </v:textbox>
                </v:shape>
                <v:shape id="Text Box 12" o:spid="_x0000_s1032" type="#_x0000_t202" style="position:absolute;left:35036;top:4345;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" fillcolor="white [3201]" strokeweight=".5pt">
                  <v:textbox>
                    <w:txbxContent>
                      <w:p w14:paraId="41C5E966"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Exclude: fails inclusion criteria</w:t>
                        </w:r>
                      </w:p>
                    </w:txbxContent>
                  </v:textbox>
                </v:shape>
                <v:shape id="Text Box 13" o:spid="_x0000_s1033" type="#_x0000_t202" style="position:absolute;left:35031;top:11445;width:15748;height: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" fillcolor="white [3201]" strokeweight=".5pt">
                  <v:textbox>
                    <w:txbxContent>
                      <w:p w14:paraId="396F32C7"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Exclude: fails inclusion criteria, declines consent to participate</w:t>
                        </w:r>
                      </w:p>
                    </w:txbxContent>
                  </v:textbox>
                </v:shape>
                <v:shape id="Text Box 14" o:spid="_x0000_s1034" type="#_x0000_t202" style="position:absolute;top:25259;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" fillcolor="white [3201]" strokeweight=".5pt">
                  <v:textbox>
                    <w:txbxContent>
                      <w:p w14:paraId="4DBA235E" w14:textId="05F04F9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Control Group: weekly treatmen</w:t>
                        </w:r>
                        <w:r w:rsidR="00026C98" w:rsidRPr="00026C98">
                          <w:rPr>
                            <w:rFonts w:asciiTheme="minorHAnsi" w:hAnsiTheme="minorHAnsi" w:cstheme="minorHAnsi"/>
                            <w:i/>
                            <w:iCs/>
                            <w:sz w:val="20"/>
                            <w:szCs w:val="20"/>
                          </w:rPr>
                          <w:t>t</w:t>
                        </w:r>
                        <w:r w:rsidRPr="00026C98">
                          <w:rPr>
                            <w:rFonts w:asciiTheme="minorHAnsi" w:hAnsiTheme="minorHAnsi" w:cstheme="minorHAnsi"/>
                            <w:i/>
                            <w:iCs/>
                            <w:sz w:val="20"/>
                            <w:szCs w:val="20"/>
                          </w:rPr>
                          <w:t xml:space="preserve"> </w:t>
                        </w:r>
                        <w:r w:rsidR="00026C98" w:rsidRPr="00026C98">
                          <w:rPr>
                            <w:rFonts w:asciiTheme="minorHAnsi" w:hAnsiTheme="minorHAnsi" w:cstheme="minorHAnsi"/>
                            <w:i/>
                            <w:iCs/>
                            <w:sz w:val="20"/>
                            <w:szCs w:val="20"/>
                          </w:rPr>
                          <w:t>(8-12</w:t>
                        </w:r>
                        <w:r w:rsidRPr="00026C98">
                          <w:rPr>
                            <w:rFonts w:asciiTheme="minorHAnsi" w:hAnsiTheme="minorHAnsi" w:cstheme="minorHAnsi"/>
                            <w:i/>
                            <w:iCs/>
                            <w:sz w:val="20"/>
                            <w:szCs w:val="20"/>
                          </w:rPr>
                          <w:t xml:space="preserve"> weeks</w:t>
                        </w:r>
                        <w:r w:rsidR="00026C98" w:rsidRPr="00026C98">
                          <w:rPr>
                            <w:rFonts w:asciiTheme="minorHAnsi" w:hAnsiTheme="minorHAnsi" w:cstheme="minorHAnsi"/>
                            <w:i/>
                            <w:iCs/>
                            <w:sz w:val="20"/>
                            <w:szCs w:val="20"/>
                          </w:rPr>
                          <w:t>)</w:t>
                        </w:r>
                      </w:p>
                    </w:txbxContent>
                  </v:textbox>
                </v:shape>
                <v:shape id="Text Box 15" o:spid="_x0000_s1035" type="#_x0000_t202" style="position:absolute;left:31506;top:25259;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" fillcolor="white [3201]" strokeweight=".5pt">
                  <v:textbox>
                    <w:txbxContent>
                      <w:p w14:paraId="042A014F" w14:textId="39530358"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Telehealth Group: weekly treatment</w:t>
                        </w:r>
                        <w:r w:rsidR="00026C98" w:rsidRPr="00026C98">
                          <w:rPr>
                            <w:rFonts w:asciiTheme="minorHAnsi" w:hAnsiTheme="minorHAnsi" w:cstheme="minorHAnsi"/>
                            <w:i/>
                            <w:iCs/>
                            <w:sz w:val="20"/>
                            <w:szCs w:val="20"/>
                          </w:rPr>
                          <w:t xml:space="preserve"> (8-12 weeks)</w:t>
                        </w:r>
                      </w:p>
                    </w:txbxContent>
                  </v:textbox>
                </v:shape>
                <v:shape id="Text Box 16" o:spid="_x0000_s1036" type="#_x0000_t202" style="position:absolute;top:33407;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" fillcolor="white [3201]" strokeweight=".5pt">
                  <v:textbox>
                    <w:txbxContent>
                      <w:p w14:paraId="1EDDF343"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Fortnightly blinded review</w:t>
                        </w:r>
                      </w:p>
                    </w:txbxContent>
                  </v:textbox>
                </v:shape>
                <v:shape id="Text Box 17" o:spid="_x0000_s1037" type="#_x0000_t202" style="position:absolute;left:31506;top:33407;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14:paraId="3B46B3A5"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Fortnightly blinded review</w:t>
                        </w:r>
                      </w:p>
                    </w:txbxContent>
                  </v:textbox>
                </v:shape>
                <v:shape id="Text Box 18" o:spid="_x0000_s1038" type="#_x0000_t202" style="position:absolute;left:15753;top:41917;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" fillcolor="white [3201]" strokeweight=".5pt">
                  <v:textbox>
                    <w:txbxContent>
                      <w:p w14:paraId="5604B40D" w14:textId="319C5851"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 xml:space="preserve">Six weekly blinded </w:t>
                        </w:r>
                        <w:r w:rsidR="00026C98">
                          <w:rPr>
                            <w:rFonts w:asciiTheme="minorHAnsi" w:hAnsiTheme="minorHAnsi" w:cstheme="minorHAnsi"/>
                            <w:i/>
                            <w:iCs/>
                            <w:sz w:val="20"/>
                            <w:szCs w:val="20"/>
                          </w:rPr>
                          <w:t>telephone follow up (x4)</w:t>
                        </w:r>
                      </w:p>
                    </w:txbxContent>
                  </v:textbox>
                </v:shape>
                <v:shape id="Text Box 19" o:spid="_x0000_s1039" type="#_x0000_t202" style="position:absolute;left:15753;top:50065;width:1574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" fillcolor="white [3201]" strokeweight=".5pt">
                  <v:textbox>
                    <w:txbxContent>
                      <w:p w14:paraId="71068E7B" w14:textId="77777777" w:rsidR="005A5969" w:rsidRPr="00026C98" w:rsidRDefault="005A5969" w:rsidP="00026C98">
                        <w:pPr>
                          <w:spacing w:after="0" w:line="240" w:lineRule="auto"/>
                          <w:jc w:val="center"/>
                          <w:rPr>
                            <w:rFonts w:asciiTheme="minorHAnsi" w:hAnsiTheme="minorHAnsi" w:cstheme="minorHAnsi"/>
                            <w:i/>
                            <w:iCs/>
                            <w:sz w:val="20"/>
                            <w:szCs w:val="20"/>
                          </w:rPr>
                        </w:pPr>
                        <w:r w:rsidRPr="00026C98">
                          <w:rPr>
                            <w:rFonts w:asciiTheme="minorHAnsi" w:hAnsiTheme="minorHAnsi" w:cstheme="minorHAnsi"/>
                            <w:i/>
                            <w:iCs/>
                            <w:sz w:val="20"/>
                            <w:szCs w:val="20"/>
                          </w:rPr>
                          <w:t>Data analysis</w:t>
                        </w:r>
                      </w:p>
                    </w:txbxContent>
                  </v:textbox>
                </v:shape>
                <v:line id="Straight Connector 20" o:spid="_x0000_s1040" style="position:absolute;visibility:visible;mso-wrap-style:square" from="7550,30872" to="7550,3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" strokecolor="#5b9bd5 [3204]" strokeweight="1.5pt">
                  <v:stroke joinstyle="miter"/>
                </v:line>
                <v:line id="Straight Connector 21" o:spid="_x0000_s1041" style="position:absolute;visibility:visible;mso-wrap-style:square" from="39419,30872" to="39419,3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" strokecolor="#5b9bd5 [3204]" strokeweight="1.5pt">
                  <v:stroke joinstyle="miter"/>
                </v:line>
                <v:line id="Straight Connector 22" o:spid="_x0000_s1042" style="position:absolute;visibility:visible;mso-wrap-style:square" from="23484,47530" to="23484,5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" strokecolor="#5b9bd5 [3204]" strokeweight="1.5pt">
                  <v:stroke joinstyle="miter"/>
                </v:line>
                <v:line id="Straight Connector 23" o:spid="_x0000_s1043" style="position:absolute;visibility:visible;mso-wrap-style:square" from="23539,15517" to="35000,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" strokecolor="#5b9bd5 [3204]" strokeweight="1.5pt">
                  <v:stroke joinstyle="miter"/>
                </v:line>
                <v:line id="Straight Connector 24" o:spid="_x0000_s1044" style="position:absolute;visibility:visible;mso-wrap-style:square" from="23539,7188" to="35000,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" strokecolor="#5b9bd5 [3204]" strokeweight="1.5pt">
                  <v:stroke joinstyle="miter"/>
                </v:line>
                <v:group id="Group 25" o:spid="_x0000_s1045" style="position:absolute;left:7460;top:22398;width:32061;height:19519" coordsize="32060,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26" o:spid="_x0000_s1046" style="position:absolute;flip:y;visibility:visible;mso-wrap-style:square" from="0,0" to="16036,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" strokecolor="#5b9bd5 [3204]" strokeweight="1.5pt">
                    <v:stroke joinstyle="miter"/>
                  </v:line>
                  <v:line id="Straight Connector 27" o:spid="_x0000_s1047" style="position:absolute;flip:y;visibility:visible;mso-wrap-style:square" from="16024,16658" to="32060,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" strokecolor="#5b9bd5 [3204]" strokeweight="1.5pt">
                    <v:stroke joinstyle="miter"/>
                  </v:line>
                </v:group>
                <v:group id="Group 51" o:spid="_x0000_s1048" style="position:absolute;left:7550;top:22398;width:32061;height:19519;flip:x" coordsize="32060,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">
                  <v:line id="Straight Connector 52" o:spid="_x0000_s1049" style="position:absolute;flip:y;visibility:visible;mso-wrap-style:square" from="0,0" to="16036,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" strokecolor="#5b9bd5 [3204]" strokeweight="1.5pt">
                    <v:stroke joinstyle="miter"/>
                  </v:line>
                  <v:line id="Straight Connector 53" o:spid="_x0000_s1050" style="position:absolute;flip:y;visibility:visible;mso-wrap-style:square" from="16024,16658" to="32060,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" strokecolor="#5b9bd5 [3204]" strokeweight="1.5pt">
                    <v:stroke joinstyle="miter"/>
                  </v:line>
                </v:group>
                <w10:anchorlock/>
              </v:group>
            </w:pict>
          </mc:Fallback>
        </mc:AlternateContent>
      </w:r>
    </w:p>
    <w:p w14:paraId="4B58E385" w14:textId="77777777" w:rsidR="005A5969"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b/>
        </w:rPr>
        <w:t>Figure 1</w:t>
      </w:r>
      <w:r w:rsidRPr="00A37316">
        <w:rPr>
          <w:rFonts w:asciiTheme="minorHAnsi" w:hAnsiTheme="minorHAnsi" w:cstheme="minorHAnsi"/>
        </w:rPr>
        <w:t xml:space="preserve">. </w:t>
      </w:r>
      <w:r w:rsidRPr="00A37316">
        <w:rPr>
          <w:rFonts w:asciiTheme="minorHAnsi" w:hAnsiTheme="minorHAnsi" w:cstheme="minorHAnsi"/>
          <w:i/>
        </w:rPr>
        <w:t>Protocol design</w:t>
      </w:r>
    </w:p>
    <w:p w14:paraId="2C1D4334" w14:textId="77777777" w:rsidR="001266D7" w:rsidRPr="00A37316" w:rsidRDefault="00F80F45" w:rsidP="00F87903">
      <w:pPr>
        <w:pStyle w:val="Heading3"/>
        <w:spacing w:line="23" w:lineRule="atLeast"/>
      </w:pPr>
      <w:bookmarkStart w:id="21" w:name="_Toc84840155"/>
      <w:r w:rsidRPr="00A37316">
        <w:lastRenderedPageBreak/>
        <w:t>6</w:t>
      </w:r>
      <w:r w:rsidR="004B4DA0" w:rsidRPr="00A37316">
        <w:t>.2.</w:t>
      </w:r>
      <w:r w:rsidR="004B4DA0" w:rsidRPr="00A37316">
        <w:tab/>
        <w:t>INVESTIGATION PLAN</w:t>
      </w:r>
      <w:bookmarkEnd w:id="21"/>
    </w:p>
    <w:p w14:paraId="79A7EC37" w14:textId="77777777" w:rsidR="005A5969"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rPr>
        <w:t>Patients will be referred after assessment for readiness for EMDR. EMDR will be delivered by an EMDR practitioner who has undergone accredited training in EMDR. This will be provided in person according to standardised EMDR protocols, and this will be provided via telehealth using remotEMDR.</w:t>
      </w:r>
    </w:p>
    <w:p w14:paraId="3A1E0160" w14:textId="42E956CE" w:rsidR="005A5969"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rPr>
        <w:t xml:space="preserve">The standard EMDR protocol involves </w:t>
      </w:r>
      <w:r w:rsidR="00AB6A14" w:rsidRPr="00A37316">
        <w:rPr>
          <w:rFonts w:asciiTheme="minorHAnsi" w:hAnsiTheme="minorHAnsi" w:cstheme="minorHAnsi"/>
        </w:rPr>
        <w:t xml:space="preserve">a series of </w:t>
      </w:r>
      <w:r w:rsidRPr="00A37316">
        <w:rPr>
          <w:rFonts w:asciiTheme="minorHAnsi" w:hAnsiTheme="minorHAnsi" w:cstheme="minorHAnsi"/>
        </w:rPr>
        <w:t xml:space="preserve">phases delivered in weekly sessions: </w:t>
      </w:r>
    </w:p>
    <w:p w14:paraId="2C27A268" w14:textId="4821DA6F" w:rsidR="005A5969" w:rsidRPr="00A37316" w:rsidRDefault="005A5969" w:rsidP="00F87903">
      <w:pPr>
        <w:pStyle w:val="ListParagraph"/>
        <w:framePr w:wrap="around"/>
        <w:numPr>
          <w:ilvl w:val="0"/>
          <w:numId w:val="26"/>
        </w:numPr>
        <w:spacing w:line="23" w:lineRule="atLeast"/>
      </w:pPr>
      <w:r w:rsidRPr="00A37316">
        <w:t>Identify targets for EMDR processing (90 minutes).</w:t>
      </w:r>
    </w:p>
    <w:p w14:paraId="078E4427" w14:textId="0CB3EB97" w:rsidR="005A5969" w:rsidRPr="00A37316" w:rsidRDefault="005A5969" w:rsidP="00F87903">
      <w:pPr>
        <w:pStyle w:val="ListParagraph"/>
        <w:framePr w:wrap="around"/>
        <w:numPr>
          <w:ilvl w:val="0"/>
          <w:numId w:val="26"/>
        </w:numPr>
        <w:spacing w:line="23" w:lineRule="atLeast"/>
      </w:pPr>
      <w:r w:rsidRPr="00A37316">
        <w:t>Safety planning and strategies for coping with emotional distress (90 minutes).</w:t>
      </w:r>
    </w:p>
    <w:p w14:paraId="77D953DF" w14:textId="6D61AFA8" w:rsidR="005A5969" w:rsidRPr="00A37316" w:rsidRDefault="005A5969" w:rsidP="00F87903">
      <w:pPr>
        <w:pStyle w:val="ListParagraph"/>
        <w:framePr w:wrap="around"/>
        <w:numPr>
          <w:ilvl w:val="0"/>
          <w:numId w:val="26"/>
        </w:numPr>
        <w:spacing w:line="23" w:lineRule="atLeast"/>
      </w:pPr>
      <w:r w:rsidRPr="00A37316">
        <w:t>EMDR practitioner utilising eye movement techniques for bilateral stimulation, either in person or using remotEMDR (four to eight 60-90 minute sessions depending on clinical need).</w:t>
      </w:r>
    </w:p>
    <w:p w14:paraId="67738BB1" w14:textId="579CBBE3" w:rsidR="005A5969" w:rsidRPr="00A37316" w:rsidRDefault="005A5969" w:rsidP="00F87903">
      <w:pPr>
        <w:pStyle w:val="ListParagraph"/>
        <w:framePr w:wrap="around"/>
        <w:numPr>
          <w:ilvl w:val="0"/>
          <w:numId w:val="26"/>
        </w:numPr>
        <w:spacing w:line="23" w:lineRule="atLeast"/>
      </w:pPr>
      <w:r w:rsidRPr="00A37316">
        <w:t>Closure phase and commencement of a log for the following week to document any related material that may arise (60 minutes).</w:t>
      </w:r>
    </w:p>
    <w:p w14:paraId="56C304E7" w14:textId="32E0D70C" w:rsidR="005A5969" w:rsidRPr="00A37316" w:rsidRDefault="005A5969" w:rsidP="00F87903">
      <w:pPr>
        <w:pStyle w:val="ListParagraph"/>
        <w:framePr w:wrap="around"/>
        <w:numPr>
          <w:ilvl w:val="0"/>
          <w:numId w:val="26"/>
        </w:numPr>
        <w:spacing w:line="23" w:lineRule="atLeast"/>
      </w:pPr>
      <w:r w:rsidRPr="00A37316">
        <w:t>Re-evaluation phase to examine progress (60 minutes).</w:t>
      </w:r>
    </w:p>
    <w:p w14:paraId="50B8F6A8" w14:textId="55F52F87" w:rsidR="00133F27" w:rsidRPr="00A37316" w:rsidRDefault="005A5969" w:rsidP="00F87903">
      <w:pPr>
        <w:spacing w:line="23" w:lineRule="atLeast"/>
        <w:jc w:val="both"/>
        <w:rPr>
          <w:rFonts w:asciiTheme="minorHAnsi" w:hAnsiTheme="minorHAnsi" w:cstheme="minorHAnsi"/>
        </w:rPr>
      </w:pPr>
      <w:r w:rsidRPr="00A37316">
        <w:rPr>
          <w:rFonts w:asciiTheme="minorHAnsi" w:hAnsiTheme="minorHAnsi" w:cstheme="minorHAnsi"/>
        </w:rPr>
        <w:t xml:space="preserve">Data collection will be conducted by psychiatrists blinded to patient randomisation. Patients will be instructed not to disclose the arm of the trial to which they have been allocated, and assessing clinicians will be instructed not to ask. </w:t>
      </w:r>
      <w:r w:rsidR="00133F27" w:rsidRPr="00A37316">
        <w:rPr>
          <w:rFonts w:asciiTheme="minorHAnsi" w:hAnsiTheme="minorHAnsi" w:cstheme="minorHAnsi"/>
        </w:rPr>
        <w:t xml:space="preserve">Treatment will occur over an 8-12 week period and will be conducted by an accredited EMDR clinician who will not be blinded from the allocation. </w:t>
      </w:r>
    </w:p>
    <w:p w14:paraId="32DAAEAB" w14:textId="10A3ABF3" w:rsidR="00C42E63" w:rsidRPr="00A37316" w:rsidRDefault="005A5969" w:rsidP="00F87903">
      <w:pPr>
        <w:spacing w:line="23" w:lineRule="atLeast"/>
        <w:rPr>
          <w:rFonts w:asciiTheme="minorHAnsi" w:hAnsiTheme="minorHAnsi" w:cstheme="minorHAnsi"/>
        </w:rPr>
      </w:pPr>
      <w:r w:rsidRPr="00A37316">
        <w:rPr>
          <w:rFonts w:asciiTheme="minorHAnsi" w:hAnsiTheme="minorHAnsi" w:cstheme="minorHAnsi"/>
        </w:rPr>
        <w:t xml:space="preserve">At randomisation, and at fortnightly intervals post-randomisation, psychiatrists will conduct a clinical review of patient progress, including any complications associated with treatment. This aligns with NCVH standard protocol. PCL-5, </w:t>
      </w:r>
      <w:r w:rsidR="008C28D8">
        <w:rPr>
          <w:rFonts w:asciiTheme="minorHAnsi" w:hAnsiTheme="minorHAnsi" w:cstheme="minorHAnsi"/>
        </w:rPr>
        <w:t>VR-36</w:t>
      </w:r>
      <w:r w:rsidRPr="00A37316">
        <w:rPr>
          <w:rFonts w:asciiTheme="minorHAnsi" w:hAnsiTheme="minorHAnsi" w:cstheme="minorHAnsi"/>
        </w:rPr>
        <w:t>, and GAF will also be administered by trained clinicians</w:t>
      </w:r>
      <w:r w:rsidR="00000E32">
        <w:rPr>
          <w:rFonts w:asciiTheme="minorHAnsi" w:hAnsiTheme="minorHAnsi" w:cstheme="minorHAnsi"/>
        </w:rPr>
        <w:t xml:space="preserve"> </w:t>
      </w:r>
      <w:r w:rsidR="00000E32" w:rsidRPr="00CA234A">
        <w:rPr>
          <w:rFonts w:asciiTheme="minorHAnsi" w:hAnsiTheme="minorHAnsi" w:cstheme="minorHAnsi"/>
        </w:rPr>
        <w:t>(see Appendix</w:t>
      </w:r>
      <w:r w:rsidR="00000E32">
        <w:rPr>
          <w:rFonts w:asciiTheme="minorHAnsi" w:hAnsiTheme="minorHAnsi" w:cstheme="minorHAnsi"/>
        </w:rPr>
        <w:t>)</w:t>
      </w:r>
      <w:r w:rsidRPr="00A37316">
        <w:rPr>
          <w:rFonts w:asciiTheme="minorHAnsi" w:hAnsiTheme="minorHAnsi" w:cstheme="minorHAnsi"/>
        </w:rPr>
        <w:t>. Each of these measures requires approximately five minutes to complete and will not significantly increase the clinical burden.</w:t>
      </w:r>
      <w:r w:rsidR="00423BB1" w:rsidRPr="00A37316">
        <w:rPr>
          <w:rFonts w:asciiTheme="minorHAnsi" w:hAnsiTheme="minorHAnsi" w:cstheme="minorHAnsi"/>
        </w:rPr>
        <w:t xml:space="preserve"> </w:t>
      </w:r>
      <w:r w:rsidRPr="00A37316">
        <w:rPr>
          <w:rFonts w:asciiTheme="minorHAnsi" w:hAnsiTheme="minorHAnsi" w:cstheme="minorHAnsi"/>
        </w:rPr>
        <w:t xml:space="preserve">Following completion of EMDR, four sixth-weekly post-treatment follow up telephone calls will be in order to administer PCL-5, </w:t>
      </w:r>
      <w:r w:rsidR="008C28D8">
        <w:rPr>
          <w:rFonts w:asciiTheme="minorHAnsi" w:hAnsiTheme="minorHAnsi" w:cstheme="minorHAnsi"/>
        </w:rPr>
        <w:t>VR-36</w:t>
      </w:r>
      <w:r w:rsidRPr="00A37316">
        <w:rPr>
          <w:rFonts w:asciiTheme="minorHAnsi" w:hAnsiTheme="minorHAnsi" w:cstheme="minorHAnsi"/>
        </w:rPr>
        <w:t xml:space="preserve">, and GAF, and to determine whether any complications have emerged. </w:t>
      </w:r>
    </w:p>
    <w:p w14:paraId="18274004" w14:textId="26CCCC34" w:rsidR="005A5969" w:rsidRPr="00A37316" w:rsidRDefault="00837335" w:rsidP="00F87903">
      <w:pPr>
        <w:spacing w:line="23" w:lineRule="atLeast"/>
        <w:rPr>
          <w:rFonts w:asciiTheme="minorHAnsi" w:hAnsiTheme="minorHAnsi" w:cstheme="minorHAnsi"/>
        </w:rPr>
      </w:pPr>
      <w:r w:rsidRPr="00A37316">
        <w:rPr>
          <w:rFonts w:asciiTheme="minorHAnsi" w:hAnsiTheme="minorHAnsi" w:cstheme="minorHAnsi"/>
        </w:rPr>
        <w:t>Th</w:t>
      </w:r>
      <w:r w:rsidR="00C42E63" w:rsidRPr="00A37316">
        <w:rPr>
          <w:rFonts w:asciiTheme="minorHAnsi" w:hAnsiTheme="minorHAnsi" w:cstheme="minorHAnsi"/>
        </w:rPr>
        <w:t>ese interventions are</w:t>
      </w:r>
      <w:r w:rsidRPr="00A37316">
        <w:rPr>
          <w:rFonts w:asciiTheme="minorHAnsi" w:hAnsiTheme="minorHAnsi" w:cstheme="minorHAnsi"/>
        </w:rPr>
        <w:t xml:space="preserve"> </w:t>
      </w:r>
      <w:r w:rsidR="00C42E63" w:rsidRPr="00A37316">
        <w:rPr>
          <w:rFonts w:asciiTheme="minorHAnsi" w:hAnsiTheme="minorHAnsi" w:cstheme="minorHAnsi"/>
        </w:rPr>
        <w:t>summarised</w:t>
      </w:r>
      <w:r w:rsidRPr="00A37316">
        <w:rPr>
          <w:rFonts w:asciiTheme="minorHAnsi" w:hAnsiTheme="minorHAnsi" w:cstheme="minorHAnsi"/>
        </w:rPr>
        <w:t xml:space="preserve"> in Table </w:t>
      </w:r>
      <w:r w:rsidR="00921AE1" w:rsidRPr="00A37316">
        <w:rPr>
          <w:rFonts w:asciiTheme="minorHAnsi" w:hAnsiTheme="minorHAnsi" w:cstheme="minorHAnsi"/>
        </w:rPr>
        <w:t>2</w:t>
      </w:r>
      <w:r w:rsidRPr="00A37316">
        <w:rPr>
          <w:rFonts w:asciiTheme="minorHAnsi" w:hAnsiTheme="minorHAnsi" w:cstheme="minorHAnsi"/>
        </w:rPr>
        <w:t xml:space="preserve"> below for an 8 week course of EMDR.</w:t>
      </w:r>
    </w:p>
    <w:p w14:paraId="753F8E27" w14:textId="5FFBBD9E" w:rsidR="00C42E63" w:rsidRPr="00A37316" w:rsidRDefault="00C42E63" w:rsidP="00F87903">
      <w:pPr>
        <w:spacing w:line="23" w:lineRule="atLeast"/>
        <w:rPr>
          <w:rFonts w:asciiTheme="minorHAnsi" w:hAnsiTheme="minorHAnsi" w:cstheme="minorHAnsi"/>
        </w:rPr>
      </w:pPr>
    </w:p>
    <w:p w14:paraId="160CEAED" w14:textId="77777777" w:rsidR="00AB6A14" w:rsidRPr="00A37316" w:rsidRDefault="00AB6A14" w:rsidP="00F87903">
      <w:pPr>
        <w:spacing w:line="23" w:lineRule="atLeast"/>
        <w:rPr>
          <w:rFonts w:asciiTheme="minorHAnsi" w:hAnsiTheme="minorHAnsi" w:cstheme="minorHAnsi"/>
          <w:i/>
          <w:color w:val="0070C0"/>
        </w:rPr>
      </w:pPr>
    </w:p>
    <w:p w14:paraId="1AE68B4C" w14:textId="138FFDEB" w:rsidR="00837335" w:rsidRPr="00A37316" w:rsidRDefault="00837335" w:rsidP="00F87903">
      <w:pPr>
        <w:spacing w:line="23" w:lineRule="atLeast"/>
        <w:rPr>
          <w:rFonts w:asciiTheme="minorHAnsi" w:hAnsiTheme="minorHAnsi" w:cstheme="minorHAnsi"/>
          <w:i/>
          <w:color w:val="0070C0"/>
        </w:rPr>
        <w:sectPr w:rsidR="00837335" w:rsidRPr="00A37316" w:rsidSect="00591982">
          <w:footerReference w:type="default" r:id="rId15"/>
          <w:headerReference w:type="first" r:id="rId16"/>
          <w:footerReference w:type="first" r:id="rId17"/>
          <w:footnotePr>
            <w:numFmt w:val="chicago"/>
          </w:footnotePr>
          <w:pgSz w:w="11906" w:h="16838"/>
          <w:pgMar w:top="851" w:right="1133" w:bottom="1440" w:left="851" w:header="426" w:footer="742" w:gutter="0"/>
          <w:pgNumType w:start="3"/>
          <w:cols w:space="708"/>
          <w:docGrid w:linePitch="360"/>
        </w:sectPr>
      </w:pPr>
    </w:p>
    <w:p w14:paraId="72DC1AE6" w14:textId="29A2DE7B" w:rsidR="00AB6A14" w:rsidRPr="00A37316" w:rsidRDefault="00AB6A14" w:rsidP="00F87903">
      <w:pPr>
        <w:spacing w:line="23" w:lineRule="atLeast"/>
        <w:rPr>
          <w:rFonts w:asciiTheme="minorHAnsi" w:hAnsiTheme="minorHAnsi" w:cstheme="minorHAnsi"/>
          <w:iCs/>
          <w:color w:val="auto"/>
        </w:rPr>
      </w:pPr>
      <w:r w:rsidRPr="00A37316">
        <w:rPr>
          <w:rFonts w:asciiTheme="minorHAnsi" w:hAnsiTheme="minorHAnsi" w:cstheme="minorHAnsi"/>
          <w:b/>
          <w:bCs/>
          <w:iCs/>
          <w:color w:val="auto"/>
        </w:rPr>
        <w:lastRenderedPageBreak/>
        <w:t xml:space="preserve">Table </w:t>
      </w:r>
      <w:r w:rsidR="00921AE1" w:rsidRPr="00A37316">
        <w:rPr>
          <w:rFonts w:asciiTheme="minorHAnsi" w:hAnsiTheme="minorHAnsi" w:cstheme="minorHAnsi"/>
          <w:b/>
          <w:bCs/>
          <w:iCs/>
          <w:color w:val="auto"/>
        </w:rPr>
        <w:t>2</w:t>
      </w:r>
      <w:r w:rsidRPr="00A37316">
        <w:rPr>
          <w:rFonts w:asciiTheme="minorHAnsi" w:hAnsiTheme="minorHAnsi" w:cstheme="minorHAnsi"/>
          <w:iCs/>
          <w:color w:val="auto"/>
        </w:rPr>
        <w:t xml:space="preserve">. </w:t>
      </w:r>
      <w:r w:rsidR="00837335" w:rsidRPr="00A37316">
        <w:rPr>
          <w:rFonts w:asciiTheme="minorHAnsi" w:hAnsiTheme="minorHAnsi" w:cstheme="minorHAnsi"/>
          <w:iCs/>
          <w:color w:val="auto"/>
        </w:rPr>
        <w:t>Study visits and procedures for an 8 week course of EMDR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887"/>
        <w:gridCol w:w="703"/>
        <w:gridCol w:w="727"/>
        <w:gridCol w:w="728"/>
        <w:gridCol w:w="728"/>
        <w:gridCol w:w="728"/>
        <w:gridCol w:w="728"/>
        <w:gridCol w:w="728"/>
        <w:gridCol w:w="728"/>
        <w:gridCol w:w="728"/>
        <w:gridCol w:w="728"/>
        <w:gridCol w:w="728"/>
        <w:gridCol w:w="728"/>
        <w:gridCol w:w="728"/>
        <w:gridCol w:w="728"/>
        <w:gridCol w:w="728"/>
        <w:gridCol w:w="728"/>
        <w:gridCol w:w="728"/>
      </w:tblGrid>
      <w:tr w:rsidR="00837335" w:rsidRPr="00A37316" w14:paraId="4CB070FC" w14:textId="77777777" w:rsidTr="00F331D9">
        <w:tc>
          <w:tcPr>
            <w:tcW w:w="1300" w:type="dxa"/>
          </w:tcPr>
          <w:p w14:paraId="2A3082C7" w14:textId="0D0199FE" w:rsidR="00837335" w:rsidRPr="00A37316" w:rsidRDefault="00837335" w:rsidP="00F87903">
            <w:pPr>
              <w:spacing w:line="23" w:lineRule="atLeast"/>
              <w:jc w:val="center"/>
              <w:rPr>
                <w:rFonts w:asciiTheme="minorHAnsi" w:hAnsiTheme="minorHAnsi" w:cstheme="minorHAnsi"/>
                <w:b/>
                <w:bCs/>
                <w:sz w:val="18"/>
                <w:szCs w:val="18"/>
              </w:rPr>
            </w:pPr>
          </w:p>
        </w:tc>
        <w:tc>
          <w:tcPr>
            <w:tcW w:w="10325" w:type="dxa"/>
            <w:gridSpan w:val="14"/>
          </w:tcPr>
          <w:p w14:paraId="4EC37B4C" w14:textId="18A4A50B"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Clinic Visit (weekly)</w:t>
            </w:r>
          </w:p>
        </w:tc>
        <w:tc>
          <w:tcPr>
            <w:tcW w:w="2912" w:type="dxa"/>
            <w:gridSpan w:val="4"/>
          </w:tcPr>
          <w:p w14:paraId="03757905" w14:textId="788517CD"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Follow Up (sixth weekly)</w:t>
            </w:r>
          </w:p>
        </w:tc>
      </w:tr>
      <w:tr w:rsidR="00837335" w:rsidRPr="00A37316" w14:paraId="49C70D9B" w14:textId="77777777" w:rsidTr="00837335">
        <w:tc>
          <w:tcPr>
            <w:tcW w:w="1300" w:type="dxa"/>
          </w:tcPr>
          <w:p w14:paraId="61A619E8" w14:textId="7F5C4692"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Intervention</w:t>
            </w:r>
          </w:p>
        </w:tc>
        <w:tc>
          <w:tcPr>
            <w:tcW w:w="887" w:type="dxa"/>
          </w:tcPr>
          <w:p w14:paraId="3C3CC3AF" w14:textId="018483A7"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Enrol</w:t>
            </w:r>
          </w:p>
        </w:tc>
        <w:tc>
          <w:tcPr>
            <w:tcW w:w="703" w:type="dxa"/>
          </w:tcPr>
          <w:p w14:paraId="1E5F1779" w14:textId="091FF6C5"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1</w:t>
            </w:r>
          </w:p>
        </w:tc>
        <w:tc>
          <w:tcPr>
            <w:tcW w:w="727" w:type="dxa"/>
          </w:tcPr>
          <w:p w14:paraId="3C18B0E7" w14:textId="554564CE"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2</w:t>
            </w:r>
          </w:p>
        </w:tc>
        <w:tc>
          <w:tcPr>
            <w:tcW w:w="728" w:type="dxa"/>
          </w:tcPr>
          <w:p w14:paraId="022BD85C" w14:textId="0FA84242"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3</w:t>
            </w:r>
          </w:p>
        </w:tc>
        <w:tc>
          <w:tcPr>
            <w:tcW w:w="728" w:type="dxa"/>
          </w:tcPr>
          <w:p w14:paraId="6717F558" w14:textId="11C05C37"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4</w:t>
            </w:r>
          </w:p>
        </w:tc>
        <w:tc>
          <w:tcPr>
            <w:tcW w:w="728" w:type="dxa"/>
          </w:tcPr>
          <w:p w14:paraId="1D2C2C75" w14:textId="28D55C40"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5</w:t>
            </w:r>
          </w:p>
        </w:tc>
        <w:tc>
          <w:tcPr>
            <w:tcW w:w="728" w:type="dxa"/>
          </w:tcPr>
          <w:p w14:paraId="222F18AA" w14:textId="7D71C3EA"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6</w:t>
            </w:r>
          </w:p>
        </w:tc>
        <w:tc>
          <w:tcPr>
            <w:tcW w:w="728" w:type="dxa"/>
          </w:tcPr>
          <w:p w14:paraId="0583867B" w14:textId="165D112A"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7</w:t>
            </w:r>
          </w:p>
        </w:tc>
        <w:tc>
          <w:tcPr>
            <w:tcW w:w="728" w:type="dxa"/>
          </w:tcPr>
          <w:p w14:paraId="04E60B3F" w14:textId="35B344DC"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8</w:t>
            </w:r>
          </w:p>
        </w:tc>
        <w:tc>
          <w:tcPr>
            <w:tcW w:w="728" w:type="dxa"/>
          </w:tcPr>
          <w:p w14:paraId="6F94C6ED" w14:textId="0425D9E8"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9</w:t>
            </w:r>
          </w:p>
        </w:tc>
        <w:tc>
          <w:tcPr>
            <w:tcW w:w="728" w:type="dxa"/>
          </w:tcPr>
          <w:p w14:paraId="54338AF8" w14:textId="2142442F"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10</w:t>
            </w:r>
          </w:p>
        </w:tc>
        <w:tc>
          <w:tcPr>
            <w:tcW w:w="728" w:type="dxa"/>
          </w:tcPr>
          <w:p w14:paraId="7034E50A" w14:textId="29AE23FE"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11</w:t>
            </w:r>
          </w:p>
        </w:tc>
        <w:tc>
          <w:tcPr>
            <w:tcW w:w="728" w:type="dxa"/>
          </w:tcPr>
          <w:p w14:paraId="50F5BDFB" w14:textId="70447992"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12</w:t>
            </w:r>
          </w:p>
        </w:tc>
        <w:tc>
          <w:tcPr>
            <w:tcW w:w="728" w:type="dxa"/>
          </w:tcPr>
          <w:p w14:paraId="789B5C96" w14:textId="19E48C74"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13</w:t>
            </w:r>
          </w:p>
        </w:tc>
        <w:tc>
          <w:tcPr>
            <w:tcW w:w="728" w:type="dxa"/>
          </w:tcPr>
          <w:p w14:paraId="47795DD0" w14:textId="24EF115B"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1</w:t>
            </w:r>
          </w:p>
        </w:tc>
        <w:tc>
          <w:tcPr>
            <w:tcW w:w="728" w:type="dxa"/>
          </w:tcPr>
          <w:p w14:paraId="6752B59A" w14:textId="02798988"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2</w:t>
            </w:r>
          </w:p>
        </w:tc>
        <w:tc>
          <w:tcPr>
            <w:tcW w:w="728" w:type="dxa"/>
          </w:tcPr>
          <w:p w14:paraId="5FCFCD92" w14:textId="0B9DE619"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3</w:t>
            </w:r>
          </w:p>
        </w:tc>
        <w:tc>
          <w:tcPr>
            <w:tcW w:w="728" w:type="dxa"/>
          </w:tcPr>
          <w:p w14:paraId="42B235CF" w14:textId="43910FB2" w:rsidR="00837335" w:rsidRPr="00A37316" w:rsidRDefault="00837335" w:rsidP="00F87903">
            <w:pPr>
              <w:spacing w:line="23" w:lineRule="atLeast"/>
              <w:jc w:val="center"/>
              <w:rPr>
                <w:rFonts w:asciiTheme="minorHAnsi" w:hAnsiTheme="minorHAnsi" w:cstheme="minorHAnsi"/>
                <w:b/>
                <w:bCs/>
                <w:sz w:val="18"/>
                <w:szCs w:val="18"/>
              </w:rPr>
            </w:pPr>
            <w:r w:rsidRPr="00A37316">
              <w:rPr>
                <w:rFonts w:asciiTheme="minorHAnsi" w:hAnsiTheme="minorHAnsi" w:cstheme="minorHAnsi"/>
                <w:b/>
                <w:bCs/>
                <w:sz w:val="18"/>
                <w:szCs w:val="18"/>
              </w:rPr>
              <w:t>4</w:t>
            </w:r>
          </w:p>
        </w:tc>
      </w:tr>
      <w:tr w:rsidR="00837335" w:rsidRPr="00A37316" w14:paraId="4037FB61" w14:textId="77777777" w:rsidTr="00837335">
        <w:tc>
          <w:tcPr>
            <w:tcW w:w="1300" w:type="dxa"/>
          </w:tcPr>
          <w:p w14:paraId="27EB47EB" w14:textId="7777777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Participant Consent</w:t>
            </w:r>
          </w:p>
        </w:tc>
        <w:tc>
          <w:tcPr>
            <w:tcW w:w="887" w:type="dxa"/>
          </w:tcPr>
          <w:p w14:paraId="0832CA15" w14:textId="7777777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03" w:type="dxa"/>
          </w:tcPr>
          <w:p w14:paraId="415BC3EC" w14:textId="77777777" w:rsidR="00837335" w:rsidRPr="00A37316" w:rsidRDefault="00837335" w:rsidP="00F87903">
            <w:pPr>
              <w:spacing w:line="23" w:lineRule="atLeast"/>
              <w:jc w:val="center"/>
              <w:rPr>
                <w:rFonts w:asciiTheme="minorHAnsi" w:hAnsiTheme="minorHAnsi" w:cstheme="minorHAnsi"/>
                <w:sz w:val="18"/>
                <w:szCs w:val="18"/>
              </w:rPr>
            </w:pPr>
          </w:p>
        </w:tc>
        <w:tc>
          <w:tcPr>
            <w:tcW w:w="727" w:type="dxa"/>
          </w:tcPr>
          <w:p w14:paraId="41D9FE56" w14:textId="41144304"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F7F3497" w14:textId="1A477180"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6E1137BB"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2593E796"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27623450"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7E2A54D8"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D1F10C6" w14:textId="21CADA6D"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5A6AAFDC"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08E7AAD6" w14:textId="39A06C62"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551912F" w14:textId="58672AF4"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79AA01CE" w14:textId="38439FAD"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436753E9"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FB3C11B"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07B1FE4A" w14:textId="1610DB24"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AB111FD"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362839A3" w14:textId="0B8F7CBD" w:rsidR="00837335" w:rsidRPr="00A37316" w:rsidRDefault="00837335" w:rsidP="00F87903">
            <w:pPr>
              <w:spacing w:line="23" w:lineRule="atLeast"/>
              <w:jc w:val="center"/>
              <w:rPr>
                <w:rFonts w:asciiTheme="minorHAnsi" w:hAnsiTheme="minorHAnsi" w:cstheme="minorHAnsi"/>
                <w:sz w:val="18"/>
                <w:szCs w:val="18"/>
              </w:rPr>
            </w:pPr>
          </w:p>
        </w:tc>
      </w:tr>
      <w:tr w:rsidR="00837335" w:rsidRPr="00A37316" w14:paraId="06C31840" w14:textId="77777777" w:rsidTr="00837335">
        <w:tc>
          <w:tcPr>
            <w:tcW w:w="1300" w:type="dxa"/>
          </w:tcPr>
          <w:p w14:paraId="3EB397EC" w14:textId="7777777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Inclusion / Exclusion criteria</w:t>
            </w:r>
          </w:p>
        </w:tc>
        <w:tc>
          <w:tcPr>
            <w:tcW w:w="887" w:type="dxa"/>
          </w:tcPr>
          <w:p w14:paraId="0AD810DB" w14:textId="7777777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03" w:type="dxa"/>
          </w:tcPr>
          <w:p w14:paraId="32D3980E" w14:textId="77777777" w:rsidR="00837335" w:rsidRPr="00A37316" w:rsidRDefault="00837335" w:rsidP="00F87903">
            <w:pPr>
              <w:spacing w:line="23" w:lineRule="atLeast"/>
              <w:jc w:val="center"/>
              <w:rPr>
                <w:rFonts w:asciiTheme="minorHAnsi" w:hAnsiTheme="minorHAnsi" w:cstheme="minorHAnsi"/>
                <w:sz w:val="18"/>
                <w:szCs w:val="18"/>
              </w:rPr>
            </w:pPr>
          </w:p>
        </w:tc>
        <w:tc>
          <w:tcPr>
            <w:tcW w:w="727" w:type="dxa"/>
          </w:tcPr>
          <w:p w14:paraId="6C488CBF" w14:textId="78781BE8"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E0B460D" w14:textId="62FF03FB"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318B25CF"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42363BCF"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5AD708D5"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33654055"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00DCAE4D" w14:textId="3905ED16"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C85DF17"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7AC9AEDA" w14:textId="49E976F8"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0351F522" w14:textId="3A917F34"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46D14C0D" w14:textId="753B69AD"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3648EB14"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0953FE16"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700CEA93" w14:textId="4E03F828"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6D48591C"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35A14439" w14:textId="15EE2D30" w:rsidR="00837335" w:rsidRPr="00A37316" w:rsidRDefault="00837335" w:rsidP="00F87903">
            <w:pPr>
              <w:spacing w:line="23" w:lineRule="atLeast"/>
              <w:jc w:val="center"/>
              <w:rPr>
                <w:rFonts w:asciiTheme="minorHAnsi" w:hAnsiTheme="minorHAnsi" w:cstheme="minorHAnsi"/>
                <w:sz w:val="18"/>
                <w:szCs w:val="18"/>
              </w:rPr>
            </w:pPr>
          </w:p>
        </w:tc>
      </w:tr>
      <w:tr w:rsidR="00837335" w:rsidRPr="00A37316" w14:paraId="417E3AEB" w14:textId="77777777" w:rsidTr="00837335">
        <w:tc>
          <w:tcPr>
            <w:tcW w:w="1300" w:type="dxa"/>
          </w:tcPr>
          <w:p w14:paraId="0586050D" w14:textId="52A4B8CF"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EMDR</w:t>
            </w:r>
          </w:p>
        </w:tc>
        <w:tc>
          <w:tcPr>
            <w:tcW w:w="887" w:type="dxa"/>
          </w:tcPr>
          <w:p w14:paraId="017C873D" w14:textId="77777777" w:rsidR="00837335" w:rsidRPr="00A37316" w:rsidRDefault="00837335" w:rsidP="00F87903">
            <w:pPr>
              <w:spacing w:line="23" w:lineRule="atLeast"/>
              <w:jc w:val="center"/>
              <w:rPr>
                <w:rFonts w:asciiTheme="minorHAnsi" w:hAnsiTheme="minorHAnsi" w:cstheme="minorHAnsi"/>
                <w:sz w:val="18"/>
                <w:szCs w:val="18"/>
              </w:rPr>
            </w:pPr>
          </w:p>
        </w:tc>
        <w:tc>
          <w:tcPr>
            <w:tcW w:w="703" w:type="dxa"/>
          </w:tcPr>
          <w:p w14:paraId="2E212091" w14:textId="77777777" w:rsidR="00837335" w:rsidRPr="00A37316" w:rsidRDefault="00837335" w:rsidP="00F87903">
            <w:pPr>
              <w:spacing w:line="23" w:lineRule="atLeast"/>
              <w:jc w:val="center"/>
              <w:rPr>
                <w:rFonts w:asciiTheme="minorHAnsi" w:hAnsiTheme="minorHAnsi" w:cstheme="minorHAnsi"/>
                <w:sz w:val="18"/>
                <w:szCs w:val="18"/>
              </w:rPr>
            </w:pPr>
          </w:p>
        </w:tc>
        <w:tc>
          <w:tcPr>
            <w:tcW w:w="727" w:type="dxa"/>
          </w:tcPr>
          <w:p w14:paraId="2D737585" w14:textId="7A7D25D4"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215CD587" w14:textId="6A729D1D"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01784F86" w14:textId="287DDE1A"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7F8F7E7C" w14:textId="304FDE71"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2B5F8E80" w14:textId="1AD19EEB"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172168EE"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7713DBB1" w14:textId="76CA629A"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709DACAE" w14:textId="659171ED"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5EEB1A25" w14:textId="3DFA8840"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7B228828" w14:textId="2BBF526C"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73F09CDB" w14:textId="1E75446B"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12F93ECC"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27691C75"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4043AE49" w14:textId="76474684"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3C43F3D6"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3EF46973" w14:textId="765BD694" w:rsidR="00837335" w:rsidRPr="00A37316" w:rsidRDefault="00837335" w:rsidP="00F87903">
            <w:pPr>
              <w:spacing w:line="23" w:lineRule="atLeast"/>
              <w:jc w:val="center"/>
              <w:rPr>
                <w:rFonts w:asciiTheme="minorHAnsi" w:hAnsiTheme="minorHAnsi" w:cstheme="minorHAnsi"/>
                <w:sz w:val="18"/>
                <w:szCs w:val="18"/>
              </w:rPr>
            </w:pPr>
          </w:p>
        </w:tc>
      </w:tr>
      <w:tr w:rsidR="00837335" w:rsidRPr="00A37316" w14:paraId="4ADDF7D6" w14:textId="77777777" w:rsidTr="00837335">
        <w:tc>
          <w:tcPr>
            <w:tcW w:w="1300" w:type="dxa"/>
          </w:tcPr>
          <w:p w14:paraId="37A301B0" w14:textId="41EFBFB3"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PCL-5</w:t>
            </w:r>
            <w:r w:rsidRPr="00A37316">
              <w:rPr>
                <w:rFonts w:asciiTheme="minorHAnsi" w:hAnsiTheme="minorHAnsi" w:cstheme="minorHAnsi"/>
                <w:sz w:val="18"/>
                <w:szCs w:val="18"/>
              </w:rPr>
              <w:br/>
            </w:r>
            <w:r w:rsidR="008C28D8">
              <w:rPr>
                <w:rFonts w:asciiTheme="minorHAnsi" w:hAnsiTheme="minorHAnsi" w:cstheme="minorHAnsi"/>
                <w:sz w:val="18"/>
                <w:szCs w:val="18"/>
              </w:rPr>
              <w:t>VR-36</w:t>
            </w:r>
            <w:r w:rsidRPr="00A37316">
              <w:rPr>
                <w:rFonts w:asciiTheme="minorHAnsi" w:hAnsiTheme="minorHAnsi" w:cstheme="minorHAnsi"/>
                <w:sz w:val="18"/>
                <w:szCs w:val="18"/>
              </w:rPr>
              <w:br/>
              <w:t>GAF</w:t>
            </w:r>
          </w:p>
        </w:tc>
        <w:tc>
          <w:tcPr>
            <w:tcW w:w="887" w:type="dxa"/>
          </w:tcPr>
          <w:p w14:paraId="03849A4D" w14:textId="2D965A1B"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03" w:type="dxa"/>
          </w:tcPr>
          <w:p w14:paraId="213FAC2F" w14:textId="5F41FA64"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7" w:type="dxa"/>
          </w:tcPr>
          <w:p w14:paraId="0A0CC838" w14:textId="47EB198A"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1203BE4" w14:textId="57C2E25B"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CA64AFC" w14:textId="4A025C7E"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32975F05"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403F9E81"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13F520FA" w14:textId="03155CB0"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5EA505C0" w14:textId="77C321D0"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6908F3F2" w14:textId="77777777"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2F4220A4" w14:textId="2BB79C79"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63F53252" w14:textId="7C56F6AC"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5322BF3E" w14:textId="76CE508D" w:rsidR="00837335" w:rsidRPr="00A37316" w:rsidRDefault="00837335" w:rsidP="00F87903">
            <w:pPr>
              <w:spacing w:line="23" w:lineRule="atLeast"/>
              <w:jc w:val="center"/>
              <w:rPr>
                <w:rFonts w:asciiTheme="minorHAnsi" w:hAnsiTheme="minorHAnsi" w:cstheme="minorHAnsi"/>
                <w:sz w:val="18"/>
                <w:szCs w:val="18"/>
              </w:rPr>
            </w:pPr>
          </w:p>
        </w:tc>
        <w:tc>
          <w:tcPr>
            <w:tcW w:w="728" w:type="dxa"/>
          </w:tcPr>
          <w:p w14:paraId="0EF8DD88" w14:textId="65C9D219"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63EBB9C8" w14:textId="3DA9CD0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36271FB2" w14:textId="362B5CAF"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34D54F9C" w14:textId="388F88EE"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74250281" w14:textId="7584E6C1"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r>
      <w:tr w:rsidR="00837335" w:rsidRPr="00A37316" w14:paraId="785B1E24" w14:textId="77777777" w:rsidTr="00837335">
        <w:tc>
          <w:tcPr>
            <w:tcW w:w="1300" w:type="dxa"/>
          </w:tcPr>
          <w:p w14:paraId="22A7108E" w14:textId="7777777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Duration of Visit</w:t>
            </w:r>
          </w:p>
        </w:tc>
        <w:tc>
          <w:tcPr>
            <w:tcW w:w="887" w:type="dxa"/>
          </w:tcPr>
          <w:p w14:paraId="7E32E07D" w14:textId="64EC6B33"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15</w:t>
            </w:r>
          </w:p>
        </w:tc>
        <w:tc>
          <w:tcPr>
            <w:tcW w:w="703" w:type="dxa"/>
          </w:tcPr>
          <w:p w14:paraId="5447992E" w14:textId="435FE6BC"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60</w:t>
            </w:r>
          </w:p>
        </w:tc>
        <w:tc>
          <w:tcPr>
            <w:tcW w:w="727" w:type="dxa"/>
          </w:tcPr>
          <w:p w14:paraId="1DABDB94" w14:textId="22BD53E1"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00DB1180" w14:textId="187F4F10"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6F3B192A" w14:textId="299DDEEC"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30</w:t>
            </w:r>
          </w:p>
        </w:tc>
        <w:tc>
          <w:tcPr>
            <w:tcW w:w="728" w:type="dxa"/>
          </w:tcPr>
          <w:p w14:paraId="49414CE8" w14:textId="40D6F18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09CC7D7A" w14:textId="4139B1C5"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720E1E01" w14:textId="45823C4B"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30</w:t>
            </w:r>
          </w:p>
        </w:tc>
        <w:tc>
          <w:tcPr>
            <w:tcW w:w="728" w:type="dxa"/>
          </w:tcPr>
          <w:p w14:paraId="09515DAC" w14:textId="3C962891"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291E765F" w14:textId="18B67BC9"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5251D4D6" w14:textId="60EBC413"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30</w:t>
            </w:r>
          </w:p>
        </w:tc>
        <w:tc>
          <w:tcPr>
            <w:tcW w:w="728" w:type="dxa"/>
          </w:tcPr>
          <w:p w14:paraId="0378AB05" w14:textId="2C7831E6"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2CF927BB" w14:textId="5DB8D433"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90</w:t>
            </w:r>
          </w:p>
        </w:tc>
        <w:tc>
          <w:tcPr>
            <w:tcW w:w="728" w:type="dxa"/>
          </w:tcPr>
          <w:p w14:paraId="401DE8BD" w14:textId="357F2A24"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30</w:t>
            </w:r>
          </w:p>
        </w:tc>
        <w:tc>
          <w:tcPr>
            <w:tcW w:w="728" w:type="dxa"/>
          </w:tcPr>
          <w:p w14:paraId="59830DCA" w14:textId="2E4FD98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15</w:t>
            </w:r>
          </w:p>
        </w:tc>
        <w:tc>
          <w:tcPr>
            <w:tcW w:w="728" w:type="dxa"/>
          </w:tcPr>
          <w:p w14:paraId="5A7953E2" w14:textId="1636B318"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15</w:t>
            </w:r>
          </w:p>
        </w:tc>
        <w:tc>
          <w:tcPr>
            <w:tcW w:w="728" w:type="dxa"/>
          </w:tcPr>
          <w:p w14:paraId="2340EA1F" w14:textId="3EC86FA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15</w:t>
            </w:r>
          </w:p>
        </w:tc>
        <w:tc>
          <w:tcPr>
            <w:tcW w:w="728" w:type="dxa"/>
          </w:tcPr>
          <w:p w14:paraId="69302DD4" w14:textId="2A3BD904"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15</w:t>
            </w:r>
          </w:p>
        </w:tc>
      </w:tr>
      <w:tr w:rsidR="00837335" w:rsidRPr="00A37316" w14:paraId="7128A241" w14:textId="77777777" w:rsidTr="00837335">
        <w:tc>
          <w:tcPr>
            <w:tcW w:w="1300" w:type="dxa"/>
          </w:tcPr>
          <w:p w14:paraId="2D07E000" w14:textId="77777777"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t>Adverse Event &amp; Serious Adverse Event Assessment</w:t>
            </w:r>
          </w:p>
        </w:tc>
        <w:tc>
          <w:tcPr>
            <w:tcW w:w="887" w:type="dxa"/>
          </w:tcPr>
          <w:p w14:paraId="22293678" w14:textId="77777777" w:rsidR="00837335" w:rsidRPr="00A37316" w:rsidRDefault="00837335" w:rsidP="00F87903">
            <w:pPr>
              <w:spacing w:line="23" w:lineRule="atLeast"/>
              <w:jc w:val="center"/>
              <w:rPr>
                <w:rFonts w:asciiTheme="minorHAnsi" w:hAnsiTheme="minorHAnsi" w:cstheme="minorHAnsi"/>
                <w:sz w:val="18"/>
                <w:szCs w:val="18"/>
              </w:rPr>
            </w:pPr>
          </w:p>
        </w:tc>
        <w:tc>
          <w:tcPr>
            <w:tcW w:w="703" w:type="dxa"/>
          </w:tcPr>
          <w:p w14:paraId="12966CE4" w14:textId="77777777" w:rsidR="00837335" w:rsidRPr="00A37316" w:rsidRDefault="00837335" w:rsidP="00F87903">
            <w:pPr>
              <w:spacing w:line="23" w:lineRule="atLeast"/>
              <w:jc w:val="center"/>
              <w:rPr>
                <w:rFonts w:asciiTheme="minorHAnsi" w:hAnsiTheme="minorHAnsi" w:cstheme="minorHAnsi"/>
                <w:sz w:val="18"/>
                <w:szCs w:val="18"/>
              </w:rPr>
            </w:pPr>
          </w:p>
        </w:tc>
        <w:tc>
          <w:tcPr>
            <w:tcW w:w="727" w:type="dxa"/>
          </w:tcPr>
          <w:p w14:paraId="40B939FE" w14:textId="59CC6DA0"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221B6499" w14:textId="00185673"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0FEF149B" w14:textId="1044F425"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61F63BAC" w14:textId="4056F3ED"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11B55B00" w14:textId="55D7F079"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63F5E01E" w14:textId="583143FF"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6C0BE169" w14:textId="0FCE24F8"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10DB5FD9" w14:textId="726D0619"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288D5800" w14:textId="5B8FDC46"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3DEDB0A7" w14:textId="3902588D"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746B2BAD" w14:textId="2A0BDB03"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6CECE008" w14:textId="23DDC800"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0457AEEE" w14:textId="7F1D41F2"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25C8B2B3" w14:textId="2077D641"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2B4B12C9" w14:textId="30634079"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c>
          <w:tcPr>
            <w:tcW w:w="728" w:type="dxa"/>
          </w:tcPr>
          <w:p w14:paraId="3E5C2C9F" w14:textId="6AAD3905" w:rsidR="00837335" w:rsidRPr="00A37316" w:rsidRDefault="00837335" w:rsidP="00F87903">
            <w:pPr>
              <w:spacing w:line="23" w:lineRule="atLeast"/>
              <w:jc w:val="center"/>
              <w:rPr>
                <w:rFonts w:asciiTheme="minorHAnsi" w:hAnsiTheme="minorHAnsi" w:cstheme="minorHAnsi"/>
                <w:sz w:val="18"/>
                <w:szCs w:val="18"/>
              </w:rPr>
            </w:pPr>
            <w:r w:rsidRPr="00A37316">
              <w:rPr>
                <w:rFonts w:asciiTheme="minorHAnsi" w:hAnsiTheme="minorHAnsi" w:cstheme="minorHAnsi"/>
                <w:sz w:val="18"/>
                <w:szCs w:val="18"/>
              </w:rPr>
              <w:sym w:font="Wingdings" w:char="F0FC"/>
            </w:r>
          </w:p>
        </w:tc>
      </w:tr>
    </w:tbl>
    <w:p w14:paraId="3EE5974B" w14:textId="46455D8D" w:rsidR="00A8424B" w:rsidRPr="00A37316" w:rsidRDefault="00A8424B" w:rsidP="00F87903">
      <w:pPr>
        <w:spacing w:line="23" w:lineRule="atLeast"/>
        <w:rPr>
          <w:rFonts w:asciiTheme="minorHAnsi" w:hAnsiTheme="minorHAnsi" w:cstheme="minorHAnsi"/>
        </w:rPr>
      </w:pPr>
    </w:p>
    <w:p w14:paraId="0F3027BD" w14:textId="77777777" w:rsidR="00BF7119" w:rsidRPr="00A37316" w:rsidRDefault="00BF7119" w:rsidP="00F87903">
      <w:pPr>
        <w:spacing w:line="23" w:lineRule="atLeast"/>
        <w:rPr>
          <w:rFonts w:asciiTheme="minorHAnsi" w:hAnsiTheme="minorHAnsi" w:cstheme="minorHAnsi"/>
          <w:i/>
          <w:color w:val="0070C0"/>
        </w:rPr>
      </w:pPr>
    </w:p>
    <w:p w14:paraId="596657DB" w14:textId="77777777" w:rsidR="00AB6A14" w:rsidRPr="00A37316" w:rsidRDefault="00AB6A14" w:rsidP="00F87903">
      <w:pPr>
        <w:pStyle w:val="Heading3"/>
        <w:spacing w:line="23" w:lineRule="atLeast"/>
        <w:sectPr w:rsidR="00AB6A14" w:rsidRPr="00A37316" w:rsidSect="00AB6A14">
          <w:footnotePr>
            <w:numFmt w:val="chicago"/>
          </w:footnotePr>
          <w:pgSz w:w="16838" w:h="11906" w:orient="landscape"/>
          <w:pgMar w:top="851" w:right="851" w:bottom="1133" w:left="1440" w:header="426" w:footer="742" w:gutter="0"/>
          <w:pgNumType w:start="3"/>
          <w:cols w:space="708"/>
          <w:docGrid w:linePitch="360"/>
        </w:sectPr>
      </w:pPr>
      <w:bookmarkStart w:id="22" w:name="_Toc84840156"/>
    </w:p>
    <w:p w14:paraId="45714943" w14:textId="656E7409" w:rsidR="001266D7" w:rsidRPr="00A37316" w:rsidRDefault="00F80F45" w:rsidP="00F87903">
      <w:pPr>
        <w:pStyle w:val="Heading3"/>
        <w:spacing w:line="23" w:lineRule="atLeast"/>
      </w:pPr>
      <w:r w:rsidRPr="00A37316">
        <w:lastRenderedPageBreak/>
        <w:t>6</w:t>
      </w:r>
      <w:r w:rsidR="004B4DA0" w:rsidRPr="00A37316">
        <w:t>.3.</w:t>
      </w:r>
      <w:r w:rsidR="004B4DA0" w:rsidRPr="00A37316">
        <w:tab/>
        <w:t>STUDY PROCEDURE RISKS</w:t>
      </w:r>
      <w:bookmarkEnd w:id="22"/>
    </w:p>
    <w:p w14:paraId="261473BF" w14:textId="7F8B80C5" w:rsidR="005E7DD8" w:rsidRDefault="00887A5C" w:rsidP="00F87903">
      <w:pPr>
        <w:spacing w:line="23" w:lineRule="atLeast"/>
        <w:rPr>
          <w:rFonts w:asciiTheme="minorHAnsi" w:hAnsiTheme="minorHAnsi" w:cstheme="minorHAnsi"/>
        </w:rPr>
      </w:pPr>
      <w:r w:rsidRPr="00A37316">
        <w:rPr>
          <w:rFonts w:asciiTheme="minorHAnsi" w:hAnsiTheme="minorHAnsi" w:cstheme="minorHAnsi"/>
        </w:rPr>
        <w:t>This study will not impact whether EMDR is offered at the NCVH, and therefore will not limit access to EMDR to Australian veterans attending NCVH. Any potential harms associated with EMDR re-triggering past trauma will not be increased through the conduct of this study over and above the clinical risks of delivering EMDR at the NCVH as this trial is designed to integrate with clinical practice.</w:t>
      </w:r>
      <w:r w:rsidR="000E6BC1" w:rsidRPr="00A37316">
        <w:rPr>
          <w:rFonts w:asciiTheme="minorHAnsi" w:hAnsiTheme="minorHAnsi" w:cstheme="minorHAnsi"/>
        </w:rPr>
        <w:t xml:space="preserve"> Indeed, Phase 2 of the standard EMDR protocol focuses on safety planning and strategies for coping with emotional distress.</w:t>
      </w:r>
      <w:r w:rsidRPr="00A37316">
        <w:rPr>
          <w:rFonts w:asciiTheme="minorHAnsi" w:hAnsiTheme="minorHAnsi" w:cstheme="minorHAnsi"/>
        </w:rPr>
        <w:t xml:space="preserve"> In the event that a participant has a significant deterioration in their mental state, established NCVH protocols will be followed to ensure that they have access to a local crisis team.</w:t>
      </w:r>
    </w:p>
    <w:p w14:paraId="25D80A57" w14:textId="3551C8BD" w:rsidR="00000E32" w:rsidRPr="00A37316" w:rsidRDefault="00000E32" w:rsidP="00F87903">
      <w:pPr>
        <w:spacing w:line="23" w:lineRule="atLeast"/>
        <w:rPr>
          <w:rFonts w:asciiTheme="minorHAnsi" w:hAnsiTheme="minorHAnsi" w:cstheme="minorHAnsi"/>
        </w:rPr>
      </w:pPr>
      <w:r>
        <w:rPr>
          <w:rFonts w:asciiTheme="minorHAnsi" w:hAnsiTheme="minorHAnsi" w:cstheme="minorHAnsi"/>
        </w:rPr>
        <w:t>As noted in 5.3 above, the therapeutic relationship may influence recruitment and potentially impact the study results. However, this risk will be mitigated by including clinicians who have EMDR accreditation and therefore ensure adherence to the EMDR protocol regardless of which clinician is administering EMDR.</w:t>
      </w:r>
    </w:p>
    <w:p w14:paraId="40592B4E" w14:textId="385E12A9" w:rsidR="00887A5C" w:rsidRPr="00A37316" w:rsidRDefault="00887A5C" w:rsidP="00F87903">
      <w:pPr>
        <w:spacing w:line="23" w:lineRule="atLeast"/>
        <w:rPr>
          <w:rFonts w:asciiTheme="minorHAnsi" w:hAnsiTheme="minorHAnsi" w:cstheme="minorHAnsi"/>
        </w:rPr>
      </w:pPr>
      <w:r w:rsidRPr="00A37316">
        <w:rPr>
          <w:rFonts w:asciiTheme="minorHAnsi" w:hAnsiTheme="minorHAnsi" w:cstheme="minorHAnsi"/>
        </w:rPr>
        <w:t>While comorbid PTSD and SUD is common among veterans, the evidence of EMDR in patients with comorbid PTSD and SUD is currently limited</w:t>
      </w:r>
      <w:r w:rsidRPr="003B321D">
        <w:rPr>
          <w:rFonts w:asciiTheme="minorHAnsi" w:hAnsiTheme="minorHAnsi" w:cstheme="minorHAnsi"/>
          <w:vertAlign w:val="superscript"/>
        </w:rPr>
        <w:t>16</w:t>
      </w:r>
      <w:r w:rsidRPr="00A37316">
        <w:rPr>
          <w:rFonts w:asciiTheme="minorHAnsi" w:hAnsiTheme="minorHAnsi" w:cstheme="minorHAnsi"/>
        </w:rPr>
        <w:t>. However, this does not preclude the provision of EMDR to this population in a clinical setting and therefore the study will not restrict access to EMDR among veterans presenting to the NCVH with comorbid PTSD and SUD.</w:t>
      </w:r>
      <w:r w:rsidR="0056690D" w:rsidRPr="00A37316">
        <w:rPr>
          <w:rFonts w:asciiTheme="minorHAnsi" w:hAnsiTheme="minorHAnsi" w:cstheme="minorHAnsi"/>
        </w:rPr>
        <w:t xml:space="preserve"> </w:t>
      </w:r>
    </w:p>
    <w:p w14:paraId="699C6A93" w14:textId="6BDC1445" w:rsidR="004B4DA0" w:rsidRPr="00A37316" w:rsidRDefault="0056690D" w:rsidP="00F87903">
      <w:pPr>
        <w:spacing w:line="23" w:lineRule="atLeast"/>
        <w:rPr>
          <w:rFonts w:asciiTheme="minorHAnsi" w:hAnsiTheme="minorHAnsi" w:cstheme="minorHAnsi"/>
        </w:rPr>
      </w:pPr>
      <w:r w:rsidRPr="00A37316">
        <w:rPr>
          <w:rFonts w:asciiTheme="minorHAnsi" w:hAnsiTheme="minorHAnsi" w:cstheme="minorHAnsi"/>
        </w:rPr>
        <w:t>Similarly, though comorbid PTSD and TBI is common among veterans, the impact of acquired brain injuries on EMDR is unknown</w:t>
      </w:r>
      <w:r w:rsidRPr="003B321D">
        <w:rPr>
          <w:rFonts w:asciiTheme="minorHAnsi" w:hAnsiTheme="minorHAnsi" w:cstheme="minorHAnsi"/>
          <w:vertAlign w:val="superscript"/>
        </w:rPr>
        <w:t>15</w:t>
      </w:r>
      <w:r w:rsidRPr="00A37316">
        <w:rPr>
          <w:rFonts w:asciiTheme="minorHAnsi" w:hAnsiTheme="minorHAnsi" w:cstheme="minorHAnsi"/>
        </w:rPr>
        <w:t xml:space="preserve">. Again, exclusion of this population from this study does not restrict access to the provision of EMDR to veterans presenting to the NCVH with comorbid PTSD and TBI. </w:t>
      </w:r>
    </w:p>
    <w:p w14:paraId="30B1663D" w14:textId="77777777" w:rsidR="001266D7" w:rsidRPr="00A37316" w:rsidRDefault="00F80F45" w:rsidP="00F87903">
      <w:pPr>
        <w:pStyle w:val="Heading3"/>
        <w:spacing w:line="23" w:lineRule="atLeast"/>
      </w:pPr>
      <w:bookmarkStart w:id="23" w:name="_Toc84840157"/>
      <w:r w:rsidRPr="00A37316">
        <w:t>6</w:t>
      </w:r>
      <w:r w:rsidR="004B4DA0" w:rsidRPr="00A37316">
        <w:t>.4.</w:t>
      </w:r>
      <w:r w:rsidR="004B4DA0" w:rsidRPr="00A37316">
        <w:tab/>
      </w:r>
      <w:r w:rsidR="007A74B3" w:rsidRPr="00A37316">
        <w:t xml:space="preserve">PARTICIPANT </w:t>
      </w:r>
      <w:r w:rsidR="004B4DA0" w:rsidRPr="00A37316">
        <w:t>RECRUITMENT AND SCREENING</w:t>
      </w:r>
      <w:bookmarkEnd w:id="23"/>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4986"/>
      </w:tblGrid>
      <w:tr w:rsidR="00A8424B" w:rsidRPr="00A37316" w14:paraId="1FF5ED14" w14:textId="77777777" w:rsidTr="00434CA6">
        <w:trPr>
          <w:trHeight w:val="325"/>
        </w:trPr>
        <w:tc>
          <w:tcPr>
            <w:tcW w:w="4986" w:type="dxa"/>
            <w:shd w:val="clear" w:color="auto" w:fill="auto"/>
          </w:tcPr>
          <w:p w14:paraId="03A2CA2F"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 xml:space="preserve">Will participants be screened? </w:t>
            </w:r>
          </w:p>
        </w:tc>
        <w:tc>
          <w:tcPr>
            <w:tcW w:w="4986" w:type="dxa"/>
            <w:shd w:val="clear" w:color="auto" w:fill="auto"/>
          </w:tcPr>
          <w:p w14:paraId="173323ED" w14:textId="0A6A6D87" w:rsidR="00A8424B" w:rsidRPr="00A37316" w:rsidRDefault="00A8424B"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Y</w:t>
            </w:r>
            <w:r w:rsidR="00DC44D1" w:rsidRPr="00A37316">
              <w:rPr>
                <w:rFonts w:asciiTheme="minorHAnsi" w:hAnsiTheme="minorHAnsi" w:cstheme="minorHAnsi"/>
                <w:bCs/>
                <w:color w:val="auto"/>
              </w:rPr>
              <w:t>es</w:t>
            </w:r>
          </w:p>
        </w:tc>
      </w:tr>
      <w:tr w:rsidR="00A8424B" w:rsidRPr="00A37316" w14:paraId="5D90786A" w14:textId="77777777" w:rsidTr="00434CA6">
        <w:trPr>
          <w:trHeight w:val="337"/>
        </w:trPr>
        <w:tc>
          <w:tcPr>
            <w:tcW w:w="4986" w:type="dxa"/>
            <w:shd w:val="clear" w:color="auto" w:fill="auto"/>
          </w:tcPr>
          <w:p w14:paraId="3894D1A9"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If yes, what data will be collected? (NB, if participant is not eligible, will data collected be destroyed or kept?) This should be mentioned in PIS/CF)</w:t>
            </w:r>
          </w:p>
        </w:tc>
        <w:tc>
          <w:tcPr>
            <w:tcW w:w="4986" w:type="dxa"/>
            <w:shd w:val="clear" w:color="auto" w:fill="auto"/>
          </w:tcPr>
          <w:p w14:paraId="403C1F7B" w14:textId="10989782"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All data collected in th</w:t>
            </w:r>
            <w:r w:rsidR="00DC44D1" w:rsidRPr="00A37316">
              <w:rPr>
                <w:rFonts w:asciiTheme="minorHAnsi" w:hAnsiTheme="minorHAnsi" w:cstheme="minorHAnsi"/>
                <w:bCs/>
                <w:color w:val="auto"/>
              </w:rPr>
              <w:t>e initial screening session will be clinical data collected in line with standard NCVH protocol and kept in the participant’s paper file, eMR, and REDCap. This data will not be destroyed if the participant is not eligible as it will be clinical data used for clinical purposes</w:t>
            </w:r>
          </w:p>
        </w:tc>
      </w:tr>
      <w:tr w:rsidR="00A8424B" w:rsidRPr="00A37316" w14:paraId="156EC184" w14:textId="77777777" w:rsidTr="00434CA6">
        <w:trPr>
          <w:trHeight w:val="337"/>
        </w:trPr>
        <w:tc>
          <w:tcPr>
            <w:tcW w:w="4986" w:type="dxa"/>
            <w:shd w:val="clear" w:color="auto" w:fill="auto"/>
          </w:tcPr>
          <w:p w14:paraId="0A686655"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Who will make initial contact with participants?</w:t>
            </w:r>
          </w:p>
        </w:tc>
        <w:tc>
          <w:tcPr>
            <w:tcW w:w="4986" w:type="dxa"/>
            <w:shd w:val="clear" w:color="auto" w:fill="auto"/>
          </w:tcPr>
          <w:p w14:paraId="622A8CF7" w14:textId="623228AD"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Case manager will make the initial contact in line with standard NCVH protocol</w:t>
            </w:r>
          </w:p>
        </w:tc>
      </w:tr>
      <w:tr w:rsidR="00A8424B" w:rsidRPr="00A37316" w14:paraId="6B4020F1" w14:textId="77777777" w:rsidTr="00434CA6">
        <w:trPr>
          <w:trHeight w:val="337"/>
        </w:trPr>
        <w:tc>
          <w:tcPr>
            <w:tcW w:w="4986" w:type="dxa"/>
            <w:shd w:val="clear" w:color="auto" w:fill="auto"/>
          </w:tcPr>
          <w:p w14:paraId="55029A00"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Who will perform the consent process? How will this be carried out?</w:t>
            </w:r>
          </w:p>
        </w:tc>
        <w:tc>
          <w:tcPr>
            <w:tcW w:w="4986" w:type="dxa"/>
            <w:shd w:val="clear" w:color="auto" w:fill="auto"/>
          </w:tcPr>
          <w:p w14:paraId="5FDAE2EA" w14:textId="728120D3"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Study lead will book time with the participant to discuss the trial and provide them with PIS in person</w:t>
            </w:r>
          </w:p>
        </w:tc>
      </w:tr>
      <w:tr w:rsidR="00A8424B" w:rsidRPr="00A37316" w14:paraId="750D781E" w14:textId="77777777" w:rsidTr="00434CA6">
        <w:trPr>
          <w:trHeight w:val="337"/>
        </w:trPr>
        <w:tc>
          <w:tcPr>
            <w:tcW w:w="4986" w:type="dxa"/>
            <w:shd w:val="clear" w:color="auto" w:fill="auto"/>
          </w:tcPr>
          <w:p w14:paraId="163CBA02"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Will participants be consented verbally/explicitly/using eConsent?</w:t>
            </w:r>
          </w:p>
          <w:p w14:paraId="32B8AD54" w14:textId="77777777" w:rsidR="00A8424B" w:rsidRPr="00A37316" w:rsidRDefault="00FD1301" w:rsidP="00F87903">
            <w:pPr>
              <w:spacing w:line="23" w:lineRule="atLeast"/>
              <w:rPr>
                <w:rFonts w:asciiTheme="minorHAnsi" w:hAnsiTheme="minorHAnsi" w:cstheme="minorHAnsi"/>
                <w:color w:val="00B050"/>
              </w:rPr>
            </w:pPr>
            <w:hyperlink r:id="rId18" w:history="1">
              <w:r w:rsidR="001274DF" w:rsidRPr="00A37316">
                <w:rPr>
                  <w:rStyle w:val="Hyperlink"/>
                  <w:rFonts w:asciiTheme="minorHAnsi" w:hAnsiTheme="minorHAnsi" w:cstheme="minorHAnsi"/>
                </w:rPr>
                <w:t>SLHD Research Forms Link</w:t>
              </w:r>
            </w:hyperlink>
          </w:p>
        </w:tc>
        <w:tc>
          <w:tcPr>
            <w:tcW w:w="4986" w:type="dxa"/>
            <w:shd w:val="clear" w:color="auto" w:fill="auto"/>
          </w:tcPr>
          <w:p w14:paraId="71DE37BE" w14:textId="76C9A943"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Participants will be consented verbally</w:t>
            </w:r>
            <w:r w:rsidR="00000E32">
              <w:rPr>
                <w:rFonts w:asciiTheme="minorHAnsi" w:hAnsiTheme="minorHAnsi" w:cstheme="minorHAnsi"/>
                <w:bCs/>
                <w:color w:val="auto"/>
              </w:rPr>
              <w:t xml:space="preserve"> and their decision recorded on eMR with the consent form uploaded to REDCap</w:t>
            </w:r>
          </w:p>
        </w:tc>
      </w:tr>
      <w:tr w:rsidR="00A8424B" w:rsidRPr="00A37316" w14:paraId="7892017A" w14:textId="77777777" w:rsidTr="00434CA6">
        <w:trPr>
          <w:trHeight w:val="337"/>
        </w:trPr>
        <w:tc>
          <w:tcPr>
            <w:tcW w:w="4986" w:type="dxa"/>
            <w:shd w:val="clear" w:color="auto" w:fill="auto"/>
          </w:tcPr>
          <w:p w14:paraId="20C62018"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 xml:space="preserve">Will participants be given </w:t>
            </w:r>
            <w:r w:rsidR="0095200A" w:rsidRPr="00A37316">
              <w:rPr>
                <w:rFonts w:asciiTheme="minorHAnsi" w:hAnsiTheme="minorHAnsi" w:cstheme="minorHAnsi"/>
                <w:b/>
                <w:color w:val="auto"/>
              </w:rPr>
              <w:t>a specific time period</w:t>
            </w:r>
            <w:r w:rsidRPr="00A37316">
              <w:rPr>
                <w:rFonts w:asciiTheme="minorHAnsi" w:hAnsiTheme="minorHAnsi" w:cstheme="minorHAnsi"/>
                <w:b/>
                <w:color w:val="auto"/>
              </w:rPr>
              <w:t xml:space="preserve"> to consider participating? </w:t>
            </w:r>
          </w:p>
        </w:tc>
        <w:tc>
          <w:tcPr>
            <w:tcW w:w="4986" w:type="dxa"/>
            <w:shd w:val="clear" w:color="auto" w:fill="auto"/>
          </w:tcPr>
          <w:p w14:paraId="3FD5650A" w14:textId="2D40E3E0" w:rsidR="00A8424B" w:rsidRPr="00A37316" w:rsidRDefault="00A8424B"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Y</w:t>
            </w:r>
            <w:r w:rsidR="00DC44D1" w:rsidRPr="00A37316">
              <w:rPr>
                <w:rFonts w:asciiTheme="minorHAnsi" w:hAnsiTheme="minorHAnsi" w:cstheme="minorHAnsi"/>
                <w:bCs/>
                <w:color w:val="auto"/>
              </w:rPr>
              <w:t>es</w:t>
            </w:r>
            <w:r w:rsidRPr="00A37316">
              <w:rPr>
                <w:rFonts w:asciiTheme="minorHAnsi" w:hAnsiTheme="minorHAnsi" w:cstheme="minorHAnsi"/>
                <w:bCs/>
                <w:color w:val="auto"/>
              </w:rPr>
              <w:t xml:space="preserve"> </w:t>
            </w:r>
            <w:r w:rsidR="000E6BC1" w:rsidRPr="00A37316">
              <w:rPr>
                <w:rFonts w:asciiTheme="minorHAnsi" w:hAnsiTheme="minorHAnsi" w:cstheme="minorHAnsi"/>
                <w:bCs/>
                <w:color w:val="auto"/>
              </w:rPr>
              <w:t>– one week between mental health appointments</w:t>
            </w:r>
          </w:p>
        </w:tc>
      </w:tr>
      <w:tr w:rsidR="00A8424B" w:rsidRPr="00A37316" w14:paraId="0B311F60" w14:textId="77777777" w:rsidTr="00434CA6">
        <w:trPr>
          <w:trHeight w:val="337"/>
        </w:trPr>
        <w:tc>
          <w:tcPr>
            <w:tcW w:w="4986" w:type="dxa"/>
            <w:shd w:val="clear" w:color="auto" w:fill="auto"/>
          </w:tcPr>
          <w:p w14:paraId="144FA527" w14:textId="77777777" w:rsidR="00A8424B" w:rsidRPr="00A37316" w:rsidRDefault="00A8424B" w:rsidP="00F87903">
            <w:pPr>
              <w:spacing w:after="160" w:line="23" w:lineRule="atLeast"/>
              <w:rPr>
                <w:rFonts w:asciiTheme="minorHAnsi" w:hAnsiTheme="minorHAnsi" w:cstheme="minorHAnsi"/>
                <w:b/>
                <w:color w:val="auto"/>
              </w:rPr>
            </w:pPr>
            <w:r w:rsidRPr="00A37316">
              <w:rPr>
                <w:rFonts w:asciiTheme="minorHAnsi" w:eastAsia="Calibri" w:hAnsiTheme="minorHAnsi" w:cstheme="minorHAnsi"/>
                <w:b/>
                <w:color w:val="auto"/>
                <w:lang w:eastAsia="en-US"/>
              </w:rPr>
              <w:t>Review of existing databases or databanks (please identify the database/databank and the custodian)</w:t>
            </w:r>
          </w:p>
        </w:tc>
        <w:tc>
          <w:tcPr>
            <w:tcW w:w="4986" w:type="dxa"/>
            <w:shd w:val="clear" w:color="auto" w:fill="auto"/>
          </w:tcPr>
          <w:p w14:paraId="4E7F7826" w14:textId="295D1DEE"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 xml:space="preserve">Study lead will review REDCap </w:t>
            </w:r>
            <w:r w:rsidR="00DC44D1" w:rsidRPr="00A37316">
              <w:rPr>
                <w:rFonts w:asciiTheme="minorHAnsi" w:hAnsiTheme="minorHAnsi" w:cstheme="minorHAnsi"/>
                <w:bCs/>
                <w:color w:val="auto"/>
              </w:rPr>
              <w:t>and the NCVH MS Teams and sharepoint sites, which are all hosted by SLHD</w:t>
            </w:r>
          </w:p>
        </w:tc>
      </w:tr>
      <w:tr w:rsidR="00A8424B" w:rsidRPr="00A37316" w14:paraId="52FCFA44" w14:textId="77777777" w:rsidTr="00434CA6">
        <w:trPr>
          <w:trHeight w:val="337"/>
        </w:trPr>
        <w:tc>
          <w:tcPr>
            <w:tcW w:w="4986" w:type="dxa"/>
            <w:shd w:val="clear" w:color="auto" w:fill="auto"/>
          </w:tcPr>
          <w:p w14:paraId="768D69FB"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 xml:space="preserve">Review of clinic files (please include who will be reviewing these files, for example a research coordinator). </w:t>
            </w:r>
          </w:p>
        </w:tc>
        <w:tc>
          <w:tcPr>
            <w:tcW w:w="4986" w:type="dxa"/>
            <w:shd w:val="clear" w:color="auto" w:fill="auto"/>
          </w:tcPr>
          <w:p w14:paraId="2A27C6A9" w14:textId="41FA5E45"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Study lead will review clinic paper files and eMR</w:t>
            </w:r>
          </w:p>
        </w:tc>
      </w:tr>
      <w:tr w:rsidR="00A8424B" w:rsidRPr="00A37316" w14:paraId="49AFCA8E" w14:textId="77777777" w:rsidTr="00434CA6">
        <w:trPr>
          <w:trHeight w:val="337"/>
        </w:trPr>
        <w:tc>
          <w:tcPr>
            <w:tcW w:w="4986" w:type="dxa"/>
            <w:shd w:val="clear" w:color="auto" w:fill="auto"/>
          </w:tcPr>
          <w:p w14:paraId="4E19D75F" w14:textId="77777777" w:rsidR="00A8424B" w:rsidRPr="00A37316" w:rsidRDefault="00A8424B" w:rsidP="00F87903">
            <w:pPr>
              <w:spacing w:after="160" w:line="23" w:lineRule="atLeast"/>
              <w:rPr>
                <w:rFonts w:asciiTheme="minorHAnsi" w:eastAsia="Calibri" w:hAnsiTheme="minorHAnsi" w:cstheme="minorHAnsi"/>
                <w:b/>
                <w:color w:val="auto"/>
                <w:lang w:eastAsia="en-US"/>
              </w:rPr>
            </w:pPr>
            <w:r w:rsidRPr="00A37316">
              <w:rPr>
                <w:rFonts w:asciiTheme="minorHAnsi" w:eastAsia="Calibri" w:hAnsiTheme="minorHAnsi" w:cstheme="minorHAnsi"/>
                <w:b/>
                <w:color w:val="auto"/>
                <w:lang w:eastAsia="en-US"/>
              </w:rPr>
              <w:lastRenderedPageBreak/>
              <w:t xml:space="preserve">Advertisements (please include where the advertisement will be placed for example, in a newspaper, poster in a clinic or hospital foyer, radio announcements, website </w:t>
            </w:r>
            <w:r w:rsidR="004521A6" w:rsidRPr="00A37316">
              <w:rPr>
                <w:rFonts w:asciiTheme="minorHAnsi" w:eastAsia="Calibri" w:hAnsiTheme="minorHAnsi" w:cstheme="minorHAnsi"/>
                <w:b/>
                <w:color w:val="auto"/>
                <w:lang w:eastAsia="en-US"/>
              </w:rPr>
              <w:t>etc.</w:t>
            </w:r>
            <w:r w:rsidRPr="00A37316">
              <w:rPr>
                <w:rFonts w:asciiTheme="minorHAnsi" w:eastAsia="Calibri" w:hAnsiTheme="minorHAnsi" w:cstheme="minorHAnsi"/>
                <w:b/>
                <w:color w:val="auto"/>
                <w:lang w:eastAsia="en-US"/>
              </w:rPr>
              <w:t>)</w:t>
            </w:r>
          </w:p>
        </w:tc>
        <w:tc>
          <w:tcPr>
            <w:tcW w:w="4986" w:type="dxa"/>
            <w:shd w:val="clear" w:color="auto" w:fill="auto"/>
          </w:tcPr>
          <w:p w14:paraId="50683B17" w14:textId="65C20A05"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Advertising for the trial will occur within the NCVH during the initial assessment of participants for suitability</w:t>
            </w:r>
          </w:p>
        </w:tc>
      </w:tr>
      <w:tr w:rsidR="00A8424B" w:rsidRPr="00A37316" w14:paraId="7B2F76E6" w14:textId="77777777" w:rsidTr="00000E32">
        <w:trPr>
          <w:trHeight w:val="417"/>
        </w:trPr>
        <w:tc>
          <w:tcPr>
            <w:tcW w:w="4986" w:type="dxa"/>
            <w:shd w:val="clear" w:color="auto" w:fill="auto"/>
          </w:tcPr>
          <w:p w14:paraId="60B33CB7" w14:textId="19CECAA5"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 xml:space="preserve">Information Letter to Medical practitioners </w:t>
            </w:r>
          </w:p>
        </w:tc>
        <w:tc>
          <w:tcPr>
            <w:tcW w:w="4986" w:type="dxa"/>
            <w:shd w:val="clear" w:color="auto" w:fill="auto"/>
          </w:tcPr>
          <w:p w14:paraId="572D2D4B" w14:textId="404BAACA" w:rsidR="00A8424B" w:rsidRPr="00A37316" w:rsidRDefault="00A8424B"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YES</w:t>
            </w:r>
          </w:p>
        </w:tc>
      </w:tr>
      <w:tr w:rsidR="00A8424B" w:rsidRPr="00A37316" w14:paraId="63F0FE5A" w14:textId="77777777" w:rsidTr="00434CA6">
        <w:trPr>
          <w:trHeight w:val="337"/>
        </w:trPr>
        <w:tc>
          <w:tcPr>
            <w:tcW w:w="4986" w:type="dxa"/>
            <w:shd w:val="clear" w:color="auto" w:fill="auto"/>
          </w:tcPr>
          <w:p w14:paraId="66F161E5"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 xml:space="preserve">Explain how potential participants will be screened for the study </w:t>
            </w:r>
          </w:p>
        </w:tc>
        <w:tc>
          <w:tcPr>
            <w:tcW w:w="4986" w:type="dxa"/>
            <w:shd w:val="clear" w:color="auto" w:fill="auto"/>
          </w:tcPr>
          <w:p w14:paraId="55457046" w14:textId="50424951" w:rsidR="00A8424B" w:rsidRPr="00A37316" w:rsidRDefault="00DC44D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Screening will occur in their mental health assessment by an NCVH psychiatrist in line with standard NCVH protocol.</w:t>
            </w:r>
          </w:p>
        </w:tc>
      </w:tr>
      <w:tr w:rsidR="00A8424B" w:rsidRPr="00A37316" w14:paraId="48F5FFD2" w14:textId="77777777" w:rsidTr="00434CA6">
        <w:trPr>
          <w:trHeight w:val="337"/>
        </w:trPr>
        <w:tc>
          <w:tcPr>
            <w:tcW w:w="4986" w:type="dxa"/>
            <w:shd w:val="clear" w:color="auto" w:fill="auto"/>
          </w:tcPr>
          <w:p w14:paraId="2F5AA321" w14:textId="77777777" w:rsidR="00A8424B" w:rsidRPr="00A37316" w:rsidRDefault="00A8424B" w:rsidP="00F87903">
            <w:pPr>
              <w:spacing w:line="23" w:lineRule="atLeast"/>
              <w:rPr>
                <w:rFonts w:asciiTheme="minorHAnsi" w:hAnsiTheme="minorHAnsi" w:cstheme="minorHAnsi"/>
                <w:b/>
                <w:color w:val="auto"/>
              </w:rPr>
            </w:pPr>
            <w:r w:rsidRPr="00A37316">
              <w:rPr>
                <w:rFonts w:asciiTheme="minorHAnsi" w:hAnsiTheme="minorHAnsi" w:cstheme="minorHAnsi"/>
                <w:b/>
                <w:color w:val="auto"/>
              </w:rPr>
              <w:t xml:space="preserve">Any other potential recruitment methods. </w:t>
            </w:r>
          </w:p>
        </w:tc>
        <w:tc>
          <w:tcPr>
            <w:tcW w:w="4986" w:type="dxa"/>
            <w:shd w:val="clear" w:color="auto" w:fill="auto"/>
          </w:tcPr>
          <w:p w14:paraId="4330FA10" w14:textId="2CD1C41C" w:rsidR="00A8424B" w:rsidRPr="00A37316" w:rsidRDefault="000E6BC1" w:rsidP="00F87903">
            <w:pPr>
              <w:spacing w:line="23" w:lineRule="atLeast"/>
              <w:rPr>
                <w:rFonts w:asciiTheme="minorHAnsi" w:hAnsiTheme="minorHAnsi" w:cstheme="minorHAnsi"/>
                <w:bCs/>
                <w:color w:val="auto"/>
              </w:rPr>
            </w:pPr>
            <w:r w:rsidRPr="00A37316">
              <w:rPr>
                <w:rFonts w:asciiTheme="minorHAnsi" w:hAnsiTheme="minorHAnsi" w:cstheme="minorHAnsi"/>
                <w:bCs/>
                <w:color w:val="auto"/>
              </w:rPr>
              <w:t>Nil</w:t>
            </w:r>
          </w:p>
        </w:tc>
      </w:tr>
    </w:tbl>
    <w:p w14:paraId="2063E41F" w14:textId="77777777" w:rsidR="007A74B3" w:rsidRPr="00A37316" w:rsidRDefault="007A74B3" w:rsidP="00F87903">
      <w:pPr>
        <w:spacing w:line="23" w:lineRule="atLeast"/>
        <w:rPr>
          <w:rFonts w:asciiTheme="minorHAnsi" w:hAnsiTheme="minorHAnsi" w:cstheme="minorHAnsi"/>
        </w:rPr>
      </w:pPr>
    </w:p>
    <w:p w14:paraId="33334205" w14:textId="77777777" w:rsidR="001266D7" w:rsidRPr="00A37316" w:rsidRDefault="00F80F45" w:rsidP="00F87903">
      <w:pPr>
        <w:pStyle w:val="Heading3"/>
        <w:spacing w:line="23" w:lineRule="atLeast"/>
      </w:pPr>
      <w:bookmarkStart w:id="24" w:name="_Toc84840158"/>
      <w:r w:rsidRPr="00A37316">
        <w:t>6</w:t>
      </w:r>
      <w:r w:rsidR="007A74B3" w:rsidRPr="00A37316">
        <w:t>.5.</w:t>
      </w:r>
      <w:r w:rsidR="007A74B3" w:rsidRPr="00A37316">
        <w:tab/>
        <w:t>PARTICIPANT ENROLMENT</w:t>
      </w:r>
      <w:bookmarkEnd w:id="24"/>
      <w:r w:rsidR="007A74B3" w:rsidRPr="00A37316">
        <w:t xml:space="preserve"> </w:t>
      </w:r>
    </w:p>
    <w:p w14:paraId="0CAACCCC" w14:textId="1D99D17C" w:rsidR="007A74B3" w:rsidRPr="00A37316" w:rsidRDefault="007E4217" w:rsidP="00F87903">
      <w:pPr>
        <w:spacing w:line="23" w:lineRule="atLeast"/>
        <w:jc w:val="both"/>
        <w:rPr>
          <w:rFonts w:asciiTheme="minorHAnsi" w:hAnsiTheme="minorHAnsi" w:cstheme="minorHAnsi"/>
        </w:rPr>
      </w:pPr>
      <w:r w:rsidRPr="00A37316">
        <w:rPr>
          <w:rFonts w:asciiTheme="minorHAnsi" w:hAnsiTheme="minorHAnsi" w:cstheme="minorHAnsi"/>
        </w:rPr>
        <w:t xml:space="preserve">Potential participants will be attending NCVH and found to be suitable for EMDR. They will be enrolled into the study after the informed consent process has been completed and they are assessed </w:t>
      </w:r>
      <w:r w:rsidR="00DC44D1" w:rsidRPr="00A37316">
        <w:rPr>
          <w:rFonts w:asciiTheme="minorHAnsi" w:hAnsiTheme="minorHAnsi" w:cstheme="minorHAnsi"/>
        </w:rPr>
        <w:t>to</w:t>
      </w:r>
      <w:r w:rsidR="00E86BDD" w:rsidRPr="00A37316">
        <w:rPr>
          <w:rFonts w:asciiTheme="minorHAnsi" w:hAnsiTheme="minorHAnsi" w:cstheme="minorHAnsi"/>
        </w:rPr>
        <w:t xml:space="preserve"> meet </w:t>
      </w:r>
      <w:r w:rsidR="00DC44D1" w:rsidRPr="00A37316">
        <w:rPr>
          <w:rFonts w:asciiTheme="minorHAnsi" w:hAnsiTheme="minorHAnsi" w:cstheme="minorHAnsi"/>
        </w:rPr>
        <w:t xml:space="preserve">all of the </w:t>
      </w:r>
      <w:r w:rsidR="00E86BDD" w:rsidRPr="00A37316">
        <w:rPr>
          <w:rFonts w:asciiTheme="minorHAnsi" w:hAnsiTheme="minorHAnsi" w:cstheme="minorHAnsi"/>
        </w:rPr>
        <w:t>inclusion criteria</w:t>
      </w:r>
      <w:r w:rsidR="00DC44D1" w:rsidRPr="00A37316">
        <w:rPr>
          <w:rFonts w:asciiTheme="minorHAnsi" w:hAnsiTheme="minorHAnsi" w:cstheme="minorHAnsi"/>
        </w:rPr>
        <w:t xml:space="preserve"> and none of the exclusion criteria</w:t>
      </w:r>
      <w:r w:rsidRPr="00A37316">
        <w:rPr>
          <w:rFonts w:asciiTheme="minorHAnsi" w:hAnsiTheme="minorHAnsi" w:cstheme="minorHAnsi"/>
        </w:rPr>
        <w:t xml:space="preserve">. </w:t>
      </w:r>
      <w:r w:rsidR="00DC44D1" w:rsidRPr="00A37316">
        <w:rPr>
          <w:rFonts w:asciiTheme="minorHAnsi" w:hAnsiTheme="minorHAnsi" w:cstheme="minorHAnsi"/>
        </w:rPr>
        <w:t>Participants will</w:t>
      </w:r>
      <w:r w:rsidR="00E86BDD" w:rsidRPr="00A37316">
        <w:rPr>
          <w:rFonts w:asciiTheme="minorHAnsi" w:hAnsiTheme="minorHAnsi" w:cstheme="minorHAnsi"/>
        </w:rPr>
        <w:t xml:space="preserve"> enrolled into the study if they grant their consent. </w:t>
      </w:r>
      <w:r w:rsidR="00DC44D1" w:rsidRPr="00A37316">
        <w:rPr>
          <w:rFonts w:asciiTheme="minorHAnsi" w:hAnsiTheme="minorHAnsi" w:cstheme="minorHAnsi"/>
        </w:rPr>
        <w:t>Pa</w:t>
      </w:r>
      <w:r w:rsidRPr="00A37316">
        <w:rPr>
          <w:rFonts w:asciiTheme="minorHAnsi" w:hAnsiTheme="minorHAnsi" w:cstheme="minorHAnsi"/>
        </w:rPr>
        <w:t>rt</w:t>
      </w:r>
      <w:r w:rsidR="00DC44D1" w:rsidRPr="00A37316">
        <w:rPr>
          <w:rFonts w:asciiTheme="minorHAnsi" w:hAnsiTheme="minorHAnsi" w:cstheme="minorHAnsi"/>
        </w:rPr>
        <w:t xml:space="preserve">icipants </w:t>
      </w:r>
      <w:r w:rsidRPr="00A37316">
        <w:rPr>
          <w:rFonts w:asciiTheme="minorHAnsi" w:hAnsiTheme="minorHAnsi" w:cstheme="minorHAnsi"/>
        </w:rPr>
        <w:t>will receive a study enrolment number and this will be documented in their medical record and on REDCap.</w:t>
      </w:r>
    </w:p>
    <w:p w14:paraId="0F7F6569" w14:textId="77777777" w:rsidR="001266D7" w:rsidRPr="00A37316" w:rsidRDefault="00F80F45" w:rsidP="00F87903">
      <w:pPr>
        <w:pStyle w:val="Heading3"/>
        <w:spacing w:line="23" w:lineRule="atLeast"/>
      </w:pPr>
      <w:bookmarkStart w:id="25" w:name="_Toc84840159"/>
      <w:r w:rsidRPr="00A37316">
        <w:t>6</w:t>
      </w:r>
      <w:r w:rsidR="007A74B3" w:rsidRPr="00A37316">
        <w:t>.6.</w:t>
      </w:r>
      <w:r w:rsidR="007A74B3" w:rsidRPr="00A37316">
        <w:tab/>
        <w:t>INFORMATION AND CONSENT</w:t>
      </w:r>
      <w:bookmarkEnd w:id="25"/>
    </w:p>
    <w:p w14:paraId="1846C91A" w14:textId="75F2E1B4" w:rsidR="00BF7119" w:rsidRPr="00A37316" w:rsidRDefault="007E4217" w:rsidP="00F87903">
      <w:pPr>
        <w:spacing w:line="23" w:lineRule="atLeast"/>
        <w:rPr>
          <w:rFonts w:asciiTheme="minorHAnsi" w:hAnsiTheme="minorHAnsi" w:cstheme="minorHAnsi"/>
        </w:rPr>
      </w:pPr>
      <w:r w:rsidRPr="00A37316">
        <w:rPr>
          <w:rFonts w:asciiTheme="minorHAnsi" w:hAnsiTheme="minorHAnsi" w:cstheme="minorHAnsi"/>
        </w:rPr>
        <w:t>Potential participants and will be provided with an explanation of the study and its aims at a convenient time in person following their psychiatrist assessment. They will be provided with a PI</w:t>
      </w:r>
      <w:r w:rsidR="00CA234A">
        <w:rPr>
          <w:rFonts w:asciiTheme="minorHAnsi" w:hAnsiTheme="minorHAnsi" w:cstheme="minorHAnsi"/>
        </w:rPr>
        <w:t>S</w:t>
      </w:r>
      <w:r w:rsidRPr="00A37316">
        <w:rPr>
          <w:rFonts w:asciiTheme="minorHAnsi" w:hAnsiTheme="minorHAnsi" w:cstheme="minorHAnsi"/>
        </w:rPr>
        <w:t xml:space="preserve"> and given an opportunity to ask any clarifying questions. The discussion will be documented in eMDR. Potential participants will be offered a week to consider participation, which will be the standard duration of time between MH clinic appointments </w:t>
      </w:r>
      <w:r w:rsidRPr="00CA234A">
        <w:rPr>
          <w:rFonts w:asciiTheme="minorHAnsi" w:hAnsiTheme="minorHAnsi" w:cstheme="minorHAnsi"/>
        </w:rPr>
        <w:t>at NCVH.</w:t>
      </w:r>
      <w:r w:rsidR="00000E32" w:rsidRPr="00CA234A">
        <w:rPr>
          <w:rFonts w:asciiTheme="minorHAnsi" w:hAnsiTheme="minorHAnsi" w:cstheme="minorHAnsi"/>
        </w:rPr>
        <w:t xml:space="preserve"> A signed CF will be required to proceed with participation in the study. The PI</w:t>
      </w:r>
      <w:r w:rsidR="00CA234A" w:rsidRPr="00CA234A">
        <w:rPr>
          <w:rFonts w:asciiTheme="minorHAnsi" w:hAnsiTheme="minorHAnsi" w:cstheme="minorHAnsi"/>
        </w:rPr>
        <w:t>S</w:t>
      </w:r>
      <w:r w:rsidR="00000E32" w:rsidRPr="00CA234A">
        <w:rPr>
          <w:rFonts w:asciiTheme="minorHAnsi" w:hAnsiTheme="minorHAnsi" w:cstheme="minorHAnsi"/>
        </w:rPr>
        <w:t xml:space="preserve"> and CF are included in Appendix.</w:t>
      </w:r>
    </w:p>
    <w:p w14:paraId="6E9DB7C5" w14:textId="77777777" w:rsidR="001266D7" w:rsidRPr="00A37316" w:rsidRDefault="00F80F45" w:rsidP="00F87903">
      <w:pPr>
        <w:pStyle w:val="Heading3"/>
        <w:spacing w:line="23" w:lineRule="atLeast"/>
      </w:pPr>
      <w:bookmarkStart w:id="26" w:name="_Toc84840160"/>
      <w:r w:rsidRPr="00A37316">
        <w:t>6</w:t>
      </w:r>
      <w:r w:rsidR="001266D7" w:rsidRPr="00A37316">
        <w:t>.7.</w:t>
      </w:r>
      <w:r w:rsidR="001266D7" w:rsidRPr="00A37316">
        <w:tab/>
        <w:t>RANDOMISATION PROCEDURE</w:t>
      </w:r>
      <w:bookmarkEnd w:id="26"/>
    </w:p>
    <w:p w14:paraId="006CF019" w14:textId="56B7F557" w:rsidR="00887A5C" w:rsidRPr="00A37316" w:rsidRDefault="007E4217" w:rsidP="00F87903">
      <w:pPr>
        <w:spacing w:line="23" w:lineRule="atLeast"/>
        <w:rPr>
          <w:rFonts w:asciiTheme="minorHAnsi" w:hAnsiTheme="minorHAnsi" w:cstheme="minorHAnsi"/>
        </w:rPr>
      </w:pPr>
      <w:r w:rsidRPr="00A37316">
        <w:rPr>
          <w:rFonts w:asciiTheme="minorHAnsi" w:hAnsiTheme="minorHAnsi" w:cstheme="minorHAnsi"/>
        </w:rPr>
        <w:t>Participants</w:t>
      </w:r>
      <w:r w:rsidR="00E86BDD" w:rsidRPr="00A37316">
        <w:rPr>
          <w:rFonts w:asciiTheme="minorHAnsi" w:hAnsiTheme="minorHAnsi" w:cstheme="minorHAnsi"/>
        </w:rPr>
        <w:t xml:space="preserve"> </w:t>
      </w:r>
      <w:r w:rsidR="00887A5C" w:rsidRPr="00A37316">
        <w:rPr>
          <w:rFonts w:asciiTheme="minorHAnsi" w:hAnsiTheme="minorHAnsi" w:cstheme="minorHAnsi"/>
        </w:rPr>
        <w:t xml:space="preserve">who meet inclusion criteria and provide their informed consent </w:t>
      </w:r>
      <w:r w:rsidR="00E86BDD" w:rsidRPr="00A37316">
        <w:rPr>
          <w:rFonts w:asciiTheme="minorHAnsi" w:hAnsiTheme="minorHAnsi" w:cstheme="minorHAnsi"/>
        </w:rPr>
        <w:t>will be randomly assigned to either the control group or the teleheatlh group using stratified randomisation</w:t>
      </w:r>
      <w:r w:rsidR="003B321D">
        <w:rPr>
          <w:rFonts w:asciiTheme="minorHAnsi" w:hAnsiTheme="minorHAnsi" w:cstheme="minorHAnsi"/>
          <w:vertAlign w:val="superscript"/>
        </w:rPr>
        <w:t>21</w:t>
      </w:r>
      <w:r w:rsidR="00E86BDD" w:rsidRPr="00A37316">
        <w:rPr>
          <w:rFonts w:asciiTheme="minorHAnsi" w:hAnsiTheme="minorHAnsi" w:cstheme="minorHAnsi"/>
        </w:rPr>
        <w:t xml:space="preserve"> based on sex, military service branch, and combat exposure in order to ensure balancing of these potential covariates. Randomisation will be achieved using an online calculator.</w:t>
      </w:r>
    </w:p>
    <w:p w14:paraId="72160F7A" w14:textId="10931FEF" w:rsidR="00776E1D" w:rsidRPr="00A37316" w:rsidRDefault="00D96651" w:rsidP="00F87903">
      <w:pPr>
        <w:pStyle w:val="Heading3"/>
        <w:spacing w:line="23" w:lineRule="atLeast"/>
      </w:pPr>
      <w:r w:rsidRPr="00A37316">
        <w:t>6.</w:t>
      </w:r>
      <w:r w:rsidR="00887A5C" w:rsidRPr="00A37316">
        <w:t>8</w:t>
      </w:r>
      <w:r w:rsidRPr="00A37316">
        <w:tab/>
      </w:r>
      <w:r w:rsidR="00F63AF0" w:rsidRPr="00A37316">
        <w:t xml:space="preserve">END OF STUDY TREATMENT/WITHDRAWAL PROCEDURE </w:t>
      </w:r>
    </w:p>
    <w:p w14:paraId="1551287C" w14:textId="00124CBB" w:rsidR="00133F27" w:rsidRPr="00A37316" w:rsidRDefault="00C23BDD" w:rsidP="00F87903">
      <w:pPr>
        <w:spacing w:line="23" w:lineRule="atLeast"/>
        <w:rPr>
          <w:rFonts w:asciiTheme="minorHAnsi" w:hAnsiTheme="minorHAnsi" w:cstheme="minorHAnsi"/>
        </w:rPr>
      </w:pPr>
      <w:r w:rsidRPr="00A37316">
        <w:rPr>
          <w:rFonts w:asciiTheme="minorHAnsi" w:hAnsiTheme="minorHAnsi" w:cstheme="minorHAnsi"/>
        </w:rPr>
        <w:t xml:space="preserve">If a patient does not withdraw or is not withdrawn from treatment with the study, a 24 week post-treatment follow up period will follow their course of EMDR. </w:t>
      </w:r>
      <w:r w:rsidR="00255F94" w:rsidRPr="00A37316">
        <w:rPr>
          <w:rFonts w:asciiTheme="minorHAnsi" w:hAnsiTheme="minorHAnsi" w:cstheme="minorHAnsi"/>
        </w:rPr>
        <w:t>If a patient withdraws or is withdrawn from the study, the patient and their treating clinician will elect whether they continue with EMDR using their allocated modality.</w:t>
      </w:r>
    </w:p>
    <w:p w14:paraId="358CCEA7" w14:textId="5EEC5878" w:rsidR="00F63AF0" w:rsidRPr="00A37316" w:rsidRDefault="00D96651" w:rsidP="00F87903">
      <w:pPr>
        <w:pStyle w:val="Heading3"/>
        <w:spacing w:line="23" w:lineRule="atLeast"/>
      </w:pPr>
      <w:bookmarkStart w:id="27" w:name="_Toc84840161"/>
      <w:r w:rsidRPr="00A37316">
        <w:t>6.</w:t>
      </w:r>
      <w:r w:rsidR="00887A5C" w:rsidRPr="00A37316">
        <w:t>9</w:t>
      </w:r>
      <w:r w:rsidRPr="00A37316">
        <w:t>.</w:t>
      </w:r>
      <w:r w:rsidRPr="00A37316">
        <w:tab/>
      </w:r>
      <w:r w:rsidR="00F63AF0" w:rsidRPr="00A37316">
        <w:t>PATIENT WITHDRAWAL</w:t>
      </w:r>
      <w:bookmarkEnd w:id="27"/>
    </w:p>
    <w:p w14:paraId="5C6B0F6F" w14:textId="1569BADB" w:rsidR="00255F94" w:rsidRPr="00A37316" w:rsidRDefault="00133F27" w:rsidP="00F87903">
      <w:pPr>
        <w:spacing w:line="23" w:lineRule="atLeast"/>
        <w:rPr>
          <w:rFonts w:asciiTheme="minorHAnsi" w:hAnsiTheme="minorHAnsi" w:cstheme="minorHAnsi"/>
        </w:rPr>
      </w:pPr>
      <w:r w:rsidRPr="00A37316">
        <w:rPr>
          <w:rFonts w:asciiTheme="minorHAnsi" w:hAnsiTheme="minorHAnsi" w:cstheme="minorHAnsi"/>
        </w:rPr>
        <w:t>Patients may withdraw at any stage of treatment and the reason will be recorded, including adverse outcomes.</w:t>
      </w:r>
      <w:r w:rsidR="00255F94" w:rsidRPr="00A37316">
        <w:rPr>
          <w:rFonts w:asciiTheme="minorHAnsi" w:hAnsiTheme="minorHAnsi" w:cstheme="minorHAnsi"/>
        </w:rPr>
        <w:t xml:space="preserve"> If a patient concludes their course of EMDR with the study and elects to continue with a further course of EMDR during the </w:t>
      </w:r>
      <w:r w:rsidR="003B321D">
        <w:rPr>
          <w:rFonts w:asciiTheme="minorHAnsi" w:hAnsiTheme="minorHAnsi" w:cstheme="minorHAnsi"/>
        </w:rPr>
        <w:t>24</w:t>
      </w:r>
      <w:r w:rsidR="00255F94" w:rsidRPr="00A37316">
        <w:rPr>
          <w:rFonts w:asciiTheme="minorHAnsi" w:hAnsiTheme="minorHAnsi" w:cstheme="minorHAnsi"/>
        </w:rPr>
        <w:t xml:space="preserve"> week follow up period</w:t>
      </w:r>
      <w:r w:rsidR="00C23BDD" w:rsidRPr="00A37316">
        <w:rPr>
          <w:rFonts w:asciiTheme="minorHAnsi" w:hAnsiTheme="minorHAnsi" w:cstheme="minorHAnsi"/>
        </w:rPr>
        <w:t>, then they will be withdrawn from the study</w:t>
      </w:r>
      <w:r w:rsidR="00255F94" w:rsidRPr="00A37316">
        <w:rPr>
          <w:rFonts w:asciiTheme="minorHAnsi" w:hAnsiTheme="minorHAnsi" w:cstheme="minorHAnsi"/>
        </w:rPr>
        <w:t>.</w:t>
      </w:r>
      <w:r w:rsidRPr="00A37316">
        <w:rPr>
          <w:rFonts w:asciiTheme="minorHAnsi" w:hAnsiTheme="minorHAnsi" w:cstheme="minorHAnsi"/>
        </w:rPr>
        <w:t xml:space="preserve"> Patients will be withdrawn from the trial if they relapse into alcohol or substance use</w:t>
      </w:r>
      <w:r w:rsidR="00255F94" w:rsidRPr="00A37316">
        <w:rPr>
          <w:rFonts w:asciiTheme="minorHAnsi" w:hAnsiTheme="minorHAnsi" w:cstheme="minorHAnsi"/>
        </w:rPr>
        <w:t xml:space="preserve"> or if they are admitted to an inpatient mental health unit</w:t>
      </w:r>
      <w:r w:rsidRPr="00A37316">
        <w:rPr>
          <w:rFonts w:asciiTheme="minorHAnsi" w:hAnsiTheme="minorHAnsi" w:cstheme="minorHAnsi"/>
        </w:rPr>
        <w:t xml:space="preserve">. If blinding has been breached, then the patient will be withdrawn from the trial as a dropout. </w:t>
      </w:r>
    </w:p>
    <w:p w14:paraId="05A2C7FB" w14:textId="5916442D" w:rsidR="00255F94" w:rsidRPr="00A37316" w:rsidRDefault="00133F27" w:rsidP="00F87903">
      <w:pPr>
        <w:spacing w:line="23" w:lineRule="atLeast"/>
        <w:rPr>
          <w:rFonts w:asciiTheme="minorHAnsi" w:hAnsiTheme="minorHAnsi" w:cstheme="minorHAnsi"/>
        </w:rPr>
      </w:pPr>
      <w:r w:rsidRPr="00A37316">
        <w:rPr>
          <w:rFonts w:asciiTheme="minorHAnsi" w:hAnsiTheme="minorHAnsi" w:cstheme="minorHAnsi"/>
        </w:rPr>
        <w:t>The study lead will be notified in the event of a patient withdrawing</w:t>
      </w:r>
      <w:r w:rsidR="00255F94" w:rsidRPr="00A37316">
        <w:rPr>
          <w:rFonts w:asciiTheme="minorHAnsi" w:hAnsiTheme="minorHAnsi" w:cstheme="minorHAnsi"/>
        </w:rPr>
        <w:t xml:space="preserve"> who will contact the patient for a debrief</w:t>
      </w:r>
      <w:r w:rsidR="00C23BDD" w:rsidRPr="00A37316">
        <w:rPr>
          <w:rFonts w:asciiTheme="minorHAnsi" w:hAnsiTheme="minorHAnsi" w:cstheme="minorHAnsi"/>
        </w:rPr>
        <w:t>ing session</w:t>
      </w:r>
      <w:r w:rsidR="00255F94" w:rsidRPr="00A37316">
        <w:rPr>
          <w:rFonts w:asciiTheme="minorHAnsi" w:hAnsiTheme="minorHAnsi" w:cstheme="minorHAnsi"/>
        </w:rPr>
        <w:t>.</w:t>
      </w:r>
      <w:r w:rsidRPr="00A37316">
        <w:rPr>
          <w:rFonts w:asciiTheme="minorHAnsi" w:hAnsiTheme="minorHAnsi" w:cstheme="minorHAnsi"/>
        </w:rPr>
        <w:t xml:space="preserve"> </w:t>
      </w:r>
      <w:r w:rsidR="00255F94" w:rsidRPr="00A37316">
        <w:rPr>
          <w:rFonts w:asciiTheme="minorHAnsi" w:hAnsiTheme="minorHAnsi" w:cstheme="minorHAnsi"/>
        </w:rPr>
        <w:t>Once withdrawn, no further data will be collected and the existing data will be analysed using the intention to treat principle.</w:t>
      </w:r>
    </w:p>
    <w:p w14:paraId="06B97D0A" w14:textId="77777777" w:rsidR="00F63AF0" w:rsidRPr="00A37316" w:rsidRDefault="00D96651" w:rsidP="00F87903">
      <w:pPr>
        <w:pStyle w:val="Heading1"/>
        <w:spacing w:line="23" w:lineRule="atLeast"/>
        <w:rPr>
          <w:rFonts w:asciiTheme="minorHAnsi" w:hAnsiTheme="minorHAnsi" w:cstheme="minorHAnsi"/>
        </w:rPr>
      </w:pPr>
      <w:bookmarkStart w:id="28" w:name="_Toc84840162"/>
      <w:r w:rsidRPr="00A37316">
        <w:rPr>
          <w:rFonts w:asciiTheme="minorHAnsi" w:hAnsiTheme="minorHAnsi" w:cstheme="minorHAnsi"/>
        </w:rPr>
        <w:lastRenderedPageBreak/>
        <w:t>7.</w:t>
      </w:r>
      <w:r w:rsidRPr="00A37316">
        <w:rPr>
          <w:rFonts w:asciiTheme="minorHAnsi" w:hAnsiTheme="minorHAnsi" w:cstheme="minorHAnsi"/>
        </w:rPr>
        <w:tab/>
      </w:r>
      <w:r w:rsidR="00F63AF0" w:rsidRPr="00A37316">
        <w:rPr>
          <w:rFonts w:asciiTheme="minorHAnsi" w:hAnsiTheme="minorHAnsi" w:cstheme="minorHAnsi"/>
        </w:rPr>
        <w:t>OUTCOMES</w:t>
      </w:r>
      <w:bookmarkEnd w:id="28"/>
    </w:p>
    <w:p w14:paraId="0963D111" w14:textId="77777777" w:rsidR="00F63AF0" w:rsidRPr="00A37316" w:rsidRDefault="0028408F" w:rsidP="00F87903">
      <w:pPr>
        <w:pStyle w:val="Heading3"/>
        <w:spacing w:line="23" w:lineRule="atLeast"/>
      </w:pPr>
      <w:bookmarkStart w:id="29" w:name="_Toc84840163"/>
      <w:r w:rsidRPr="00A37316">
        <w:t>7.1.</w:t>
      </w:r>
      <w:r w:rsidRPr="00A37316">
        <w:tab/>
      </w:r>
      <w:r w:rsidR="00F63AF0" w:rsidRPr="00A37316">
        <w:t>DEFINITION OF OUTCOMES</w:t>
      </w:r>
      <w:bookmarkEnd w:id="29"/>
    </w:p>
    <w:p w14:paraId="38441DF4" w14:textId="54D9999F" w:rsidR="00E86BDD" w:rsidRPr="00A37316" w:rsidRDefault="00E86BDD" w:rsidP="00F87903">
      <w:pPr>
        <w:spacing w:line="23" w:lineRule="atLeast"/>
        <w:jc w:val="both"/>
        <w:rPr>
          <w:rFonts w:asciiTheme="minorHAnsi" w:hAnsiTheme="minorHAnsi" w:cstheme="minorHAnsi"/>
        </w:rPr>
      </w:pPr>
      <w:r w:rsidRPr="00A37316">
        <w:rPr>
          <w:rFonts w:asciiTheme="minorHAnsi" w:hAnsiTheme="minorHAnsi" w:cstheme="minorHAnsi"/>
        </w:rPr>
        <w:t>The outcome variables will be symptom severity, QOL, functional capacity, and adverse outcomes. All outcome variables will be measured by validated measurement tools where appropriate:</w:t>
      </w:r>
    </w:p>
    <w:p w14:paraId="283DFA13" w14:textId="638784F6" w:rsidR="00E86BDD" w:rsidRPr="00A37316" w:rsidRDefault="00E86BDD" w:rsidP="00F87903">
      <w:pPr>
        <w:widowControl w:val="0"/>
        <w:numPr>
          <w:ilvl w:val="0"/>
          <w:numId w:val="25"/>
        </w:numPr>
        <w:autoSpaceDE w:val="0"/>
        <w:autoSpaceDN w:val="0"/>
        <w:adjustRightInd w:val="0"/>
        <w:spacing w:line="23" w:lineRule="atLeast"/>
        <w:ind w:left="714" w:hanging="357"/>
        <w:rPr>
          <w:rFonts w:asciiTheme="minorHAnsi" w:hAnsiTheme="minorHAnsi" w:cstheme="minorHAnsi"/>
          <w:lang w:val="en-US"/>
        </w:rPr>
      </w:pPr>
      <w:r w:rsidRPr="00A37316">
        <w:rPr>
          <w:rFonts w:asciiTheme="minorHAnsi" w:hAnsiTheme="minorHAnsi" w:cstheme="minorHAnsi"/>
          <w:b/>
          <w:bCs/>
          <w:lang w:val="en-US"/>
        </w:rPr>
        <w:t>Symptom severity</w:t>
      </w:r>
      <w:r w:rsidRPr="00A37316">
        <w:rPr>
          <w:rFonts w:asciiTheme="minorHAnsi" w:hAnsiTheme="minorHAnsi" w:cstheme="minorHAnsi"/>
          <w:lang w:val="en-US"/>
        </w:rPr>
        <w:t>: The PTSD Checklist for DSM 5 (PCL-5) will be used to report PTSD symptom severity. This has been selected as it has been validated in veterans</w:t>
      </w:r>
      <w:r w:rsidRPr="00A37316">
        <w:rPr>
          <w:rFonts w:asciiTheme="minorHAnsi" w:hAnsiTheme="minorHAnsi" w:cstheme="minorHAnsi"/>
          <w:vertAlign w:val="superscript"/>
          <w:lang w:val="en-US"/>
        </w:rPr>
        <w:t>1</w:t>
      </w:r>
      <w:r w:rsidR="003B321D">
        <w:rPr>
          <w:rFonts w:asciiTheme="minorHAnsi" w:hAnsiTheme="minorHAnsi" w:cstheme="minorHAnsi"/>
          <w:vertAlign w:val="superscript"/>
          <w:lang w:val="en-US"/>
        </w:rPr>
        <w:t>8</w:t>
      </w:r>
      <w:r w:rsidRPr="00A37316">
        <w:rPr>
          <w:rFonts w:asciiTheme="minorHAnsi" w:hAnsiTheme="minorHAnsi" w:cstheme="minorHAnsi"/>
          <w:lang w:val="en-US"/>
        </w:rPr>
        <w:t xml:space="preserve"> and is simple to administer. Its wide use in the literature supports future meta-analyses.</w:t>
      </w:r>
    </w:p>
    <w:p w14:paraId="6CAF7BF9" w14:textId="2020A330" w:rsidR="00E86BDD" w:rsidRPr="00A37316" w:rsidRDefault="00E86BDD" w:rsidP="00F87903">
      <w:pPr>
        <w:widowControl w:val="0"/>
        <w:numPr>
          <w:ilvl w:val="0"/>
          <w:numId w:val="25"/>
        </w:numPr>
        <w:autoSpaceDE w:val="0"/>
        <w:autoSpaceDN w:val="0"/>
        <w:adjustRightInd w:val="0"/>
        <w:spacing w:line="23" w:lineRule="atLeast"/>
        <w:ind w:left="714" w:hanging="357"/>
        <w:rPr>
          <w:rFonts w:asciiTheme="minorHAnsi" w:hAnsiTheme="minorHAnsi" w:cstheme="minorHAnsi"/>
          <w:lang w:val="en-US"/>
        </w:rPr>
      </w:pPr>
      <w:r w:rsidRPr="00A37316">
        <w:rPr>
          <w:rFonts w:asciiTheme="minorHAnsi" w:hAnsiTheme="minorHAnsi" w:cstheme="minorHAnsi"/>
          <w:b/>
          <w:bCs/>
        </w:rPr>
        <w:t>QOL</w:t>
      </w:r>
      <w:r w:rsidRPr="00A37316">
        <w:rPr>
          <w:rFonts w:asciiTheme="minorHAnsi" w:hAnsiTheme="minorHAnsi" w:cstheme="minorHAnsi"/>
        </w:rPr>
        <w:t>: The Veterans Short Form 36 (</w:t>
      </w:r>
      <w:r w:rsidR="008C28D8">
        <w:rPr>
          <w:rFonts w:asciiTheme="minorHAnsi" w:hAnsiTheme="minorHAnsi" w:cstheme="minorHAnsi"/>
        </w:rPr>
        <w:t>VR-36</w:t>
      </w:r>
      <w:r w:rsidRPr="00A37316">
        <w:rPr>
          <w:rFonts w:asciiTheme="minorHAnsi" w:hAnsiTheme="minorHAnsi" w:cstheme="minorHAnsi"/>
        </w:rPr>
        <w:t>) will be used to report QOL outcomes. This has been selected as it is a validated tool in veterans</w:t>
      </w:r>
      <w:r w:rsidRPr="00A37316">
        <w:rPr>
          <w:rFonts w:asciiTheme="minorHAnsi" w:hAnsiTheme="minorHAnsi" w:cstheme="minorHAnsi"/>
          <w:vertAlign w:val="superscript"/>
        </w:rPr>
        <w:t>2</w:t>
      </w:r>
      <w:r w:rsidR="003B321D">
        <w:rPr>
          <w:rFonts w:asciiTheme="minorHAnsi" w:hAnsiTheme="minorHAnsi" w:cstheme="minorHAnsi"/>
          <w:vertAlign w:val="superscript"/>
        </w:rPr>
        <w:t>2</w:t>
      </w:r>
      <w:r w:rsidRPr="00A37316">
        <w:rPr>
          <w:rFonts w:asciiTheme="minorHAnsi" w:hAnsiTheme="minorHAnsi" w:cstheme="minorHAnsi"/>
        </w:rPr>
        <w:t xml:space="preserve"> and is simple to administer. Its wide use in the literature supports future meta-analyses.</w:t>
      </w:r>
    </w:p>
    <w:p w14:paraId="2333EDD4" w14:textId="31451789" w:rsidR="00E86BDD" w:rsidRPr="00A37316" w:rsidRDefault="00E86BDD" w:rsidP="00F87903">
      <w:pPr>
        <w:widowControl w:val="0"/>
        <w:numPr>
          <w:ilvl w:val="0"/>
          <w:numId w:val="25"/>
        </w:numPr>
        <w:autoSpaceDE w:val="0"/>
        <w:autoSpaceDN w:val="0"/>
        <w:adjustRightInd w:val="0"/>
        <w:spacing w:line="23" w:lineRule="atLeast"/>
        <w:ind w:left="714" w:hanging="357"/>
        <w:rPr>
          <w:rFonts w:asciiTheme="minorHAnsi" w:hAnsiTheme="minorHAnsi" w:cstheme="minorHAnsi"/>
        </w:rPr>
      </w:pPr>
      <w:r w:rsidRPr="00A37316">
        <w:rPr>
          <w:rFonts w:asciiTheme="minorHAnsi" w:hAnsiTheme="minorHAnsi" w:cstheme="minorHAnsi"/>
          <w:b/>
          <w:bCs/>
        </w:rPr>
        <w:t>Functional capacity</w:t>
      </w:r>
      <w:r w:rsidRPr="00A37316">
        <w:rPr>
          <w:rFonts w:asciiTheme="minorHAnsi" w:hAnsiTheme="minorHAnsi" w:cstheme="minorHAnsi"/>
        </w:rPr>
        <w:t>: The Global Assessment of Function (GAF) will be used to report functional assessment. This has been selected as it has been validated in veterans</w:t>
      </w:r>
      <w:r w:rsidRPr="00A37316">
        <w:rPr>
          <w:rFonts w:asciiTheme="minorHAnsi" w:hAnsiTheme="minorHAnsi" w:cstheme="minorHAnsi"/>
          <w:vertAlign w:val="superscript"/>
        </w:rPr>
        <w:t>2</w:t>
      </w:r>
      <w:r w:rsidR="003B321D">
        <w:rPr>
          <w:rFonts w:asciiTheme="minorHAnsi" w:hAnsiTheme="minorHAnsi" w:cstheme="minorHAnsi"/>
          <w:vertAlign w:val="superscript"/>
        </w:rPr>
        <w:t>3</w:t>
      </w:r>
      <w:r w:rsidRPr="00A37316">
        <w:rPr>
          <w:rFonts w:asciiTheme="minorHAnsi" w:hAnsiTheme="minorHAnsi" w:cstheme="minorHAnsi"/>
        </w:rPr>
        <w:t>, however its use across facilities is limited</w:t>
      </w:r>
      <w:r w:rsidRPr="00A37316">
        <w:rPr>
          <w:rFonts w:asciiTheme="minorHAnsi" w:hAnsiTheme="minorHAnsi" w:cstheme="minorHAnsi"/>
          <w:vertAlign w:val="superscript"/>
        </w:rPr>
        <w:t>2</w:t>
      </w:r>
      <w:r w:rsidR="003B321D">
        <w:rPr>
          <w:rFonts w:asciiTheme="minorHAnsi" w:hAnsiTheme="minorHAnsi" w:cstheme="minorHAnsi"/>
          <w:vertAlign w:val="superscript"/>
        </w:rPr>
        <w:t>4</w:t>
      </w:r>
      <w:r w:rsidRPr="00A37316">
        <w:rPr>
          <w:rStyle w:val="FootnoteReference"/>
          <w:rFonts w:asciiTheme="minorHAnsi" w:hAnsiTheme="minorHAnsi" w:cstheme="minorHAnsi"/>
        </w:rPr>
        <w:footnoteReference w:id="5"/>
      </w:r>
      <w:r w:rsidRPr="00A37316">
        <w:rPr>
          <w:rFonts w:asciiTheme="minorHAnsi" w:hAnsiTheme="minorHAnsi" w:cstheme="minorHAnsi"/>
        </w:rPr>
        <w:t>.</w:t>
      </w:r>
    </w:p>
    <w:p w14:paraId="472CB7D2" w14:textId="08CBC059" w:rsidR="00225350" w:rsidRPr="00CA1C63" w:rsidRDefault="00E86BDD" w:rsidP="00F87903">
      <w:pPr>
        <w:widowControl w:val="0"/>
        <w:numPr>
          <w:ilvl w:val="0"/>
          <w:numId w:val="25"/>
        </w:numPr>
        <w:autoSpaceDE w:val="0"/>
        <w:autoSpaceDN w:val="0"/>
        <w:adjustRightInd w:val="0"/>
        <w:spacing w:line="23" w:lineRule="atLeast"/>
        <w:ind w:left="714" w:hanging="357"/>
        <w:rPr>
          <w:rFonts w:asciiTheme="minorHAnsi" w:hAnsiTheme="minorHAnsi" w:cstheme="minorHAnsi"/>
          <w:lang w:val="en-US"/>
        </w:rPr>
      </w:pPr>
      <w:r w:rsidRPr="00A37316">
        <w:rPr>
          <w:rFonts w:asciiTheme="minorHAnsi" w:hAnsiTheme="minorHAnsi" w:cstheme="minorHAnsi"/>
          <w:b/>
          <w:bCs/>
        </w:rPr>
        <w:t>Adverse outcomes</w:t>
      </w:r>
      <w:r w:rsidRPr="00A37316">
        <w:rPr>
          <w:rFonts w:asciiTheme="minorHAnsi" w:hAnsiTheme="minorHAnsi" w:cstheme="minorHAnsi"/>
        </w:rPr>
        <w:t>:  Admissions to mental health units, suicidality and suicidal behaviour, deliberate self-harm, and withdrawal from the trial due to alcohol or substance use (if applicable).</w:t>
      </w:r>
    </w:p>
    <w:p w14:paraId="36C5DFB7" w14:textId="33700756" w:rsidR="00C25A9B" w:rsidRPr="00A37316" w:rsidRDefault="00000E32" w:rsidP="00F87903">
      <w:pPr>
        <w:pStyle w:val="Heading1"/>
        <w:spacing w:line="23" w:lineRule="atLeast"/>
        <w:rPr>
          <w:rFonts w:asciiTheme="minorHAnsi" w:hAnsiTheme="minorHAnsi" w:cstheme="minorHAnsi"/>
        </w:rPr>
      </w:pPr>
      <w:bookmarkStart w:id="30" w:name="_Toc361670620"/>
      <w:bookmarkStart w:id="31" w:name="_Toc84840172"/>
      <w:r>
        <w:rPr>
          <w:rFonts w:asciiTheme="minorHAnsi" w:hAnsiTheme="minorHAnsi" w:cstheme="minorHAnsi"/>
        </w:rPr>
        <w:t>8</w:t>
      </w:r>
      <w:r w:rsidR="00225350" w:rsidRPr="00A37316">
        <w:rPr>
          <w:rFonts w:asciiTheme="minorHAnsi" w:hAnsiTheme="minorHAnsi" w:cstheme="minorHAnsi"/>
        </w:rPr>
        <w:t>.</w:t>
      </w:r>
      <w:r w:rsidR="00225350" w:rsidRPr="00A37316">
        <w:rPr>
          <w:rFonts w:asciiTheme="minorHAnsi" w:hAnsiTheme="minorHAnsi" w:cstheme="minorHAnsi"/>
        </w:rPr>
        <w:tab/>
      </w:r>
      <w:bookmarkStart w:id="32" w:name="_Toc84840177"/>
      <w:bookmarkEnd w:id="30"/>
      <w:bookmarkEnd w:id="31"/>
      <w:r w:rsidR="00C25A9B" w:rsidRPr="00A37316">
        <w:rPr>
          <w:rFonts w:asciiTheme="minorHAnsi" w:hAnsiTheme="minorHAnsi" w:cstheme="minorHAnsi"/>
        </w:rPr>
        <w:t>STATISTICAL METHODS</w:t>
      </w:r>
      <w:bookmarkEnd w:id="32"/>
    </w:p>
    <w:p w14:paraId="67E78572" w14:textId="25E91865" w:rsidR="000821B0" w:rsidRPr="00A37316" w:rsidRDefault="00000E32" w:rsidP="00F87903">
      <w:pPr>
        <w:pStyle w:val="Heading3"/>
        <w:spacing w:line="23" w:lineRule="atLeast"/>
        <w:rPr>
          <w:color w:val="000000"/>
        </w:rPr>
      </w:pPr>
      <w:bookmarkStart w:id="33" w:name="_Toc84840178"/>
      <w:r>
        <w:rPr>
          <w:color w:val="000000"/>
        </w:rPr>
        <w:t>8</w:t>
      </w:r>
      <w:r w:rsidR="000821B0" w:rsidRPr="00A37316">
        <w:rPr>
          <w:color w:val="000000"/>
        </w:rPr>
        <w:t>.1.</w:t>
      </w:r>
      <w:r w:rsidR="000821B0" w:rsidRPr="00A37316">
        <w:rPr>
          <w:color w:val="000000"/>
        </w:rPr>
        <w:tab/>
      </w:r>
      <w:r w:rsidR="000821B0" w:rsidRPr="00A37316">
        <w:t>SAMPLE SIZE ESTIMATION</w:t>
      </w:r>
      <w:bookmarkEnd w:id="33"/>
    </w:p>
    <w:p w14:paraId="37F75B87" w14:textId="610B2234" w:rsidR="000821B0" w:rsidRPr="00A37316" w:rsidRDefault="00133F27" w:rsidP="00F87903">
      <w:pPr>
        <w:spacing w:line="23" w:lineRule="atLeast"/>
        <w:rPr>
          <w:rFonts w:asciiTheme="minorHAnsi" w:hAnsiTheme="minorHAnsi" w:cstheme="minorHAnsi"/>
        </w:rPr>
      </w:pPr>
      <w:r w:rsidRPr="00A37316">
        <w:rPr>
          <w:rFonts w:asciiTheme="minorHAnsi" w:hAnsiTheme="minorHAnsi" w:cstheme="minorHAnsi"/>
        </w:rPr>
        <w:t>A minimum of twelve participants will be required in the feasibility study and the randomised trial order to ensure adequate estimation of the regression variables</w:t>
      </w:r>
      <w:r w:rsidR="003B321D">
        <w:rPr>
          <w:rFonts w:asciiTheme="minorHAnsi" w:hAnsiTheme="minorHAnsi" w:cstheme="minorHAnsi"/>
          <w:vertAlign w:val="superscript"/>
        </w:rPr>
        <w:t>25</w:t>
      </w:r>
      <w:r w:rsidRPr="00A37316">
        <w:rPr>
          <w:rFonts w:asciiTheme="minorHAnsi" w:hAnsiTheme="minorHAnsi" w:cstheme="minorHAnsi"/>
        </w:rPr>
        <w:t>. Owing to the limited evidence base of EMDR via telehealth</w:t>
      </w:r>
      <w:r w:rsidRPr="003B321D">
        <w:rPr>
          <w:rFonts w:asciiTheme="minorHAnsi" w:hAnsiTheme="minorHAnsi" w:cstheme="minorHAnsi"/>
          <w:vertAlign w:val="superscript"/>
        </w:rPr>
        <w:t>12</w:t>
      </w:r>
      <w:r w:rsidRPr="00A37316">
        <w:rPr>
          <w:rFonts w:asciiTheme="minorHAnsi" w:hAnsiTheme="minorHAnsi" w:cstheme="minorHAnsi"/>
        </w:rPr>
        <w:t>, an estimate of study size will be determined after the feasibility study (Phase A) in order to ensure the study is adequately powered.</w:t>
      </w:r>
    </w:p>
    <w:p w14:paraId="277F2036" w14:textId="7A22D0D5" w:rsidR="000821B0" w:rsidRPr="00A37316" w:rsidRDefault="00000E32" w:rsidP="00F87903">
      <w:pPr>
        <w:pStyle w:val="Heading3"/>
        <w:spacing w:line="23" w:lineRule="atLeast"/>
        <w:rPr>
          <w:color w:val="000000"/>
        </w:rPr>
      </w:pPr>
      <w:bookmarkStart w:id="34" w:name="_Toc84840179"/>
      <w:r>
        <w:rPr>
          <w:color w:val="000000"/>
        </w:rPr>
        <w:t>8</w:t>
      </w:r>
      <w:r w:rsidR="000821B0" w:rsidRPr="00A37316">
        <w:rPr>
          <w:color w:val="000000"/>
        </w:rPr>
        <w:t>.2.</w:t>
      </w:r>
      <w:r w:rsidR="000821B0" w:rsidRPr="00A37316">
        <w:rPr>
          <w:color w:val="000000"/>
        </w:rPr>
        <w:tab/>
      </w:r>
      <w:r w:rsidR="000821B0" w:rsidRPr="00A37316">
        <w:t>STATISTICAL ANALYSIS PLAN</w:t>
      </w:r>
      <w:bookmarkEnd w:id="34"/>
    </w:p>
    <w:p w14:paraId="25F648E1" w14:textId="77777777" w:rsidR="00133F27" w:rsidRPr="00A37316" w:rsidRDefault="00133F27" w:rsidP="00F87903">
      <w:pPr>
        <w:spacing w:line="23" w:lineRule="atLeast"/>
        <w:rPr>
          <w:rFonts w:asciiTheme="minorHAnsi" w:hAnsiTheme="minorHAnsi" w:cstheme="minorHAnsi"/>
        </w:rPr>
      </w:pPr>
      <w:r w:rsidRPr="00A37316">
        <w:rPr>
          <w:rFonts w:asciiTheme="minorHAnsi" w:hAnsiTheme="minorHAnsi" w:cstheme="minorHAnsi"/>
        </w:rPr>
        <w:t xml:space="preserve">Data will be analysed using the intention to treat principle by including patients who withdraw or exit from the study. For the purposes of statistical analysis, treatment will consist of a minimum of three sessions in order to include at least one active phase of treatment. Statistical significance will be defined as p &lt; 0.05. </w:t>
      </w:r>
    </w:p>
    <w:p w14:paraId="3C84E6AC" w14:textId="77777777" w:rsidR="00133F27" w:rsidRPr="00A37316" w:rsidRDefault="00133F27" w:rsidP="00F87903">
      <w:pPr>
        <w:spacing w:line="23" w:lineRule="atLeast"/>
        <w:rPr>
          <w:rFonts w:asciiTheme="minorHAnsi" w:hAnsiTheme="minorHAnsi" w:cstheme="minorHAnsi"/>
        </w:rPr>
      </w:pPr>
      <w:r w:rsidRPr="00A37316">
        <w:rPr>
          <w:rFonts w:asciiTheme="minorHAnsi" w:hAnsiTheme="minorHAnsi" w:cstheme="minorHAnsi"/>
        </w:rPr>
        <w:t xml:space="preserve">Kaplan-Meier event-free survival analysis curves using right-censoring will be used to analyse PCL-5, SF-35V, and GAF scores based on 25% and 50% improvements in scores. Differences between groups assessed using log-rank tests. Cox proportional hazards regression used to control for differences in demographics and clinical characteristics. </w:t>
      </w:r>
    </w:p>
    <w:p w14:paraId="53038D1C" w14:textId="70D12EC5" w:rsidR="000821B0" w:rsidRPr="00A37316" w:rsidRDefault="00133F27" w:rsidP="00F87903">
      <w:pPr>
        <w:spacing w:line="23" w:lineRule="atLeast"/>
        <w:rPr>
          <w:rFonts w:asciiTheme="minorHAnsi" w:hAnsiTheme="minorHAnsi" w:cstheme="minorHAnsi"/>
        </w:rPr>
      </w:pPr>
      <w:r w:rsidRPr="00A37316">
        <w:rPr>
          <w:rFonts w:asciiTheme="minorHAnsi" w:hAnsiTheme="minorHAnsi" w:cstheme="minorHAnsi"/>
        </w:rPr>
        <w:t>Categorical data will be compared using Fisher’s exact test and interval data will be compared using Mann-Whitney’s U test. The following six clinical features will be modelled for the primary outcome using regression analysis: sex, current age, military service branch (including special forces experience), combat exposure, exposure to moral injury, and duration since trauma exposure.</w:t>
      </w:r>
    </w:p>
    <w:p w14:paraId="4A494EAD" w14:textId="60C14A31" w:rsidR="000821B0" w:rsidRPr="00A37316" w:rsidRDefault="00000E32" w:rsidP="00F87903">
      <w:pPr>
        <w:pStyle w:val="Heading3"/>
        <w:spacing w:line="23" w:lineRule="atLeast"/>
        <w:rPr>
          <w:color w:val="000000"/>
        </w:rPr>
      </w:pPr>
      <w:bookmarkStart w:id="35" w:name="_Toc84840180"/>
      <w:r>
        <w:rPr>
          <w:color w:val="000000"/>
        </w:rPr>
        <w:t>8</w:t>
      </w:r>
      <w:r w:rsidR="000821B0" w:rsidRPr="00A37316">
        <w:rPr>
          <w:color w:val="000000"/>
        </w:rPr>
        <w:t>.3.</w:t>
      </w:r>
      <w:r w:rsidR="000821B0" w:rsidRPr="00A37316">
        <w:rPr>
          <w:color w:val="000000"/>
        </w:rPr>
        <w:tab/>
      </w:r>
      <w:r w:rsidR="000821B0" w:rsidRPr="00A37316">
        <w:t>INTERIM ANALYSES</w:t>
      </w:r>
      <w:bookmarkEnd w:id="35"/>
    </w:p>
    <w:p w14:paraId="795C2513" w14:textId="5990A8EB" w:rsidR="000821B0" w:rsidRPr="00A37316" w:rsidRDefault="002E1077" w:rsidP="00F87903">
      <w:pPr>
        <w:spacing w:line="23" w:lineRule="atLeast"/>
        <w:rPr>
          <w:rFonts w:asciiTheme="minorHAnsi" w:hAnsiTheme="minorHAnsi" w:cstheme="minorHAnsi"/>
        </w:rPr>
      </w:pPr>
      <w:r w:rsidRPr="00A37316">
        <w:rPr>
          <w:rFonts w:asciiTheme="minorHAnsi" w:hAnsiTheme="minorHAnsi" w:cstheme="minorHAnsi"/>
        </w:rPr>
        <w:t>Interim analyses will occur every six months to identify whether the study endpoints are being met:</w:t>
      </w:r>
    </w:p>
    <w:p w14:paraId="18DF73EA" w14:textId="1680F4EF" w:rsidR="002E1077" w:rsidRPr="00A37316" w:rsidRDefault="002E1077" w:rsidP="00F87903">
      <w:pPr>
        <w:pStyle w:val="ListParagraph"/>
        <w:framePr w:wrap="around"/>
        <w:spacing w:line="23" w:lineRule="atLeast"/>
      </w:pPr>
      <w:r w:rsidRPr="00A37316">
        <w:t>Interim 1 will occur at the end of the Feasibility Study and will form the basis of the power analysis and an early publication of the observational study;</w:t>
      </w:r>
      <w:r w:rsidR="00CA1C63">
        <w:t xml:space="preserve"> and</w:t>
      </w:r>
    </w:p>
    <w:p w14:paraId="1866CCBE" w14:textId="31A82923" w:rsidR="0028408F" w:rsidRPr="00CA1C63" w:rsidRDefault="002E1077" w:rsidP="00F87903">
      <w:pPr>
        <w:pStyle w:val="ListParagraph"/>
        <w:framePr w:wrap="around"/>
        <w:spacing w:line="23" w:lineRule="atLeast"/>
      </w:pPr>
      <w:r w:rsidRPr="00A37316">
        <w:t>Interim 2-4 will occur every six months during the Randomised Trial.</w:t>
      </w:r>
    </w:p>
    <w:p w14:paraId="06082AC3" w14:textId="741B492E" w:rsidR="00A37316" w:rsidRPr="00A37316" w:rsidRDefault="00000E32" w:rsidP="00F87903">
      <w:pPr>
        <w:keepNext/>
        <w:keepLines/>
        <w:spacing w:before="480" w:after="0" w:line="23" w:lineRule="atLeast"/>
        <w:outlineLvl w:val="0"/>
        <w:rPr>
          <w:rFonts w:asciiTheme="minorHAnsi" w:hAnsiTheme="minorHAnsi" w:cstheme="minorHAnsi"/>
          <w:b/>
          <w:bCs/>
          <w:sz w:val="28"/>
          <w:szCs w:val="28"/>
        </w:rPr>
      </w:pPr>
      <w:r>
        <w:rPr>
          <w:rFonts w:asciiTheme="minorHAnsi" w:hAnsiTheme="minorHAnsi" w:cstheme="minorHAnsi"/>
          <w:b/>
          <w:bCs/>
          <w:sz w:val="28"/>
          <w:szCs w:val="28"/>
        </w:rPr>
        <w:lastRenderedPageBreak/>
        <w:t>9</w:t>
      </w:r>
      <w:r w:rsidR="00A37316" w:rsidRPr="00A37316">
        <w:rPr>
          <w:rFonts w:asciiTheme="minorHAnsi" w:hAnsiTheme="minorHAnsi" w:cstheme="minorHAnsi"/>
          <w:b/>
          <w:bCs/>
          <w:sz w:val="28"/>
          <w:szCs w:val="28"/>
        </w:rPr>
        <w:t xml:space="preserve">. </w:t>
      </w:r>
      <w:r w:rsidR="00A37316" w:rsidRPr="00A37316">
        <w:rPr>
          <w:rFonts w:asciiTheme="minorHAnsi" w:hAnsiTheme="minorHAnsi" w:cstheme="minorHAnsi"/>
          <w:b/>
          <w:bCs/>
          <w:sz w:val="28"/>
          <w:szCs w:val="28"/>
        </w:rPr>
        <w:tab/>
        <w:t>DATA COLLECTION</w:t>
      </w:r>
    </w:p>
    <w:p w14:paraId="025D1EEA" w14:textId="77777777" w:rsidR="00A37316" w:rsidRPr="00A37316" w:rsidRDefault="00A37316" w:rsidP="00F87903">
      <w:pPr>
        <w:keepNext/>
        <w:keepLines/>
        <w:spacing w:before="200" w:after="0" w:line="23" w:lineRule="atLeast"/>
        <w:outlineLvl w:val="2"/>
        <w:rPr>
          <w:rFonts w:asciiTheme="minorHAnsi" w:hAnsiTheme="minorHAnsi" w:cstheme="minorHAnsi"/>
          <w:bCs/>
        </w:rPr>
      </w:pPr>
      <w:bookmarkStart w:id="36" w:name="_Toc361670621"/>
      <w:bookmarkStart w:id="37" w:name="_Toc84840173"/>
      <w:r w:rsidRPr="00A37316">
        <w:rPr>
          <w:rFonts w:asciiTheme="minorHAnsi" w:hAnsiTheme="minorHAnsi" w:cstheme="minorHAnsi"/>
          <w:bCs/>
        </w:rPr>
        <w:t>9.1.</w:t>
      </w:r>
      <w:r w:rsidRPr="00A37316">
        <w:rPr>
          <w:rFonts w:asciiTheme="minorHAnsi" w:hAnsiTheme="minorHAnsi" w:cstheme="minorHAnsi"/>
          <w:bCs/>
        </w:rPr>
        <w:tab/>
        <w:t>PARTICIPANT REGISTRATION</w:t>
      </w:r>
      <w:bookmarkEnd w:id="36"/>
      <w:bookmarkEnd w:id="37"/>
    </w:p>
    <w:p w14:paraId="5F1A4DF9" w14:textId="0B9ED187" w:rsidR="00A37316" w:rsidRPr="00A37316" w:rsidRDefault="00A37316" w:rsidP="00F87903">
      <w:pPr>
        <w:spacing w:line="23" w:lineRule="atLeast"/>
        <w:rPr>
          <w:rFonts w:asciiTheme="minorHAnsi" w:hAnsiTheme="minorHAnsi" w:cstheme="minorHAnsi"/>
        </w:rPr>
      </w:pPr>
      <w:r w:rsidRPr="00A37316">
        <w:rPr>
          <w:rFonts w:asciiTheme="minorHAnsi" w:hAnsiTheme="minorHAnsi" w:cstheme="minorHAnsi"/>
        </w:rPr>
        <w:t xml:space="preserve">Participants will be </w:t>
      </w:r>
      <w:r>
        <w:rPr>
          <w:rFonts w:asciiTheme="minorHAnsi" w:hAnsiTheme="minorHAnsi" w:cstheme="minorHAnsi"/>
        </w:rPr>
        <w:t xml:space="preserve">provided with a registration number. The study lead </w:t>
      </w:r>
      <w:r w:rsidRPr="00A37316">
        <w:rPr>
          <w:rFonts w:asciiTheme="minorHAnsi" w:hAnsiTheme="minorHAnsi" w:cstheme="minorHAnsi"/>
        </w:rPr>
        <w:t>will maintain a coding dictionary that links the patient registration number to a de-identified number associated with their REDCap data.</w:t>
      </w:r>
      <w:r>
        <w:rPr>
          <w:rFonts w:asciiTheme="minorHAnsi" w:hAnsiTheme="minorHAnsi" w:cstheme="minorHAnsi"/>
        </w:rPr>
        <w:t xml:space="preserve"> The REDCap data will be used for analysis.</w:t>
      </w:r>
    </w:p>
    <w:p w14:paraId="0E08F7DE" w14:textId="77777777" w:rsidR="00A37316" w:rsidRPr="00A37316" w:rsidRDefault="00A37316" w:rsidP="00F87903">
      <w:pPr>
        <w:keepNext/>
        <w:keepLines/>
        <w:spacing w:before="200" w:after="0" w:line="23" w:lineRule="atLeast"/>
        <w:outlineLvl w:val="2"/>
        <w:rPr>
          <w:rFonts w:asciiTheme="minorHAnsi" w:hAnsiTheme="minorHAnsi" w:cstheme="minorHAnsi"/>
          <w:bCs/>
        </w:rPr>
      </w:pPr>
      <w:bookmarkStart w:id="38" w:name="_Toc361670622"/>
      <w:bookmarkStart w:id="39" w:name="_Toc84840174"/>
      <w:r w:rsidRPr="00A37316">
        <w:rPr>
          <w:rFonts w:asciiTheme="minorHAnsi" w:hAnsiTheme="minorHAnsi" w:cstheme="minorHAnsi"/>
          <w:bCs/>
        </w:rPr>
        <w:t>9.2.</w:t>
      </w:r>
      <w:r w:rsidRPr="00A37316">
        <w:rPr>
          <w:rFonts w:asciiTheme="minorHAnsi" w:hAnsiTheme="minorHAnsi" w:cstheme="minorHAnsi"/>
          <w:bCs/>
        </w:rPr>
        <w:tab/>
        <w:t>FORMS AND PROCEDURE FOR COLLECTING DATA</w:t>
      </w:r>
      <w:bookmarkEnd w:id="38"/>
      <w:bookmarkEnd w:id="39"/>
    </w:p>
    <w:p w14:paraId="0919AE1C" w14:textId="60CA9319" w:rsidR="00A37316" w:rsidRDefault="00A37316" w:rsidP="00F87903">
      <w:pPr>
        <w:spacing w:line="23" w:lineRule="atLeast"/>
        <w:rPr>
          <w:rFonts w:asciiTheme="minorHAnsi" w:hAnsiTheme="minorHAnsi" w:cstheme="minorHAnsi"/>
        </w:rPr>
      </w:pPr>
      <w:r>
        <w:rPr>
          <w:rFonts w:asciiTheme="minorHAnsi" w:hAnsiTheme="minorHAnsi" w:cstheme="minorHAnsi"/>
        </w:rPr>
        <w:t>The following psychometric tests will be administered in paper form</w:t>
      </w:r>
    </w:p>
    <w:p w14:paraId="108C8BC9" w14:textId="39B6E0C3" w:rsidR="00A37316" w:rsidRDefault="00A37316" w:rsidP="00F87903">
      <w:pPr>
        <w:pStyle w:val="ListParagraph"/>
        <w:framePr w:wrap="around"/>
        <w:spacing w:line="23" w:lineRule="atLeast"/>
      </w:pPr>
      <w:r>
        <w:t>PCL-5 is routinely administered to patients attending the NCVH at commencement and transfer of care. This is stored in the patient’s paper file and the results are uploaded onto REDCap. Participants in this trial will complete the PCL-5 in accordance with the study timeline in Table 2.</w:t>
      </w:r>
    </w:p>
    <w:p w14:paraId="05FF6E4C" w14:textId="67A3683D" w:rsidR="00A37316" w:rsidRDefault="008C28D8" w:rsidP="00F87903">
      <w:pPr>
        <w:pStyle w:val="ListParagraph"/>
        <w:framePr w:wrap="around"/>
        <w:spacing w:line="23" w:lineRule="atLeast"/>
      </w:pPr>
      <w:r>
        <w:t>VR-36</w:t>
      </w:r>
      <w:r w:rsidR="00A37316">
        <w:t xml:space="preserve"> will be added to the battery of tests administered at commencement and transfer of care at the NCVH. Th </w:t>
      </w:r>
      <w:r>
        <w:t>VR-36</w:t>
      </w:r>
      <w:r w:rsidR="00A37316">
        <w:t xml:space="preserve"> will also be stored in the patient’s paper file and the data will be uploaded onto REDCap. </w:t>
      </w:r>
    </w:p>
    <w:p w14:paraId="3B32AEE5" w14:textId="2436FD1D" w:rsidR="00A37316" w:rsidRPr="00CA1C63" w:rsidRDefault="00A37316" w:rsidP="00F87903">
      <w:pPr>
        <w:pStyle w:val="ListParagraph"/>
        <w:framePr w:wrap="around"/>
        <w:spacing w:line="23" w:lineRule="atLeast"/>
      </w:pPr>
      <w:r>
        <w:t>GAF will also be added to the battery of tests administered at the commencement and transfer of care at the NCVH. The GAF will be stored in the patient’s paper file and the data will be uploaded onto REDCap.</w:t>
      </w:r>
    </w:p>
    <w:p w14:paraId="5E05BDA3" w14:textId="4B6CE3A2" w:rsidR="00A37316" w:rsidRPr="00A37316" w:rsidRDefault="00A37316" w:rsidP="00F87903">
      <w:pPr>
        <w:keepNext/>
        <w:keepLines/>
        <w:spacing w:before="200" w:after="0" w:line="23" w:lineRule="atLeast"/>
        <w:outlineLvl w:val="2"/>
        <w:rPr>
          <w:rFonts w:asciiTheme="minorHAnsi" w:hAnsiTheme="minorHAnsi" w:cstheme="minorHAnsi"/>
          <w:bCs/>
        </w:rPr>
      </w:pPr>
      <w:bookmarkStart w:id="40" w:name="_Toc361670623"/>
      <w:bookmarkStart w:id="41" w:name="_Toc84840175"/>
      <w:r w:rsidRPr="00A37316">
        <w:rPr>
          <w:rFonts w:asciiTheme="minorHAnsi" w:hAnsiTheme="minorHAnsi" w:cstheme="minorHAnsi"/>
          <w:bCs/>
        </w:rPr>
        <w:t>9.3.</w:t>
      </w:r>
      <w:r w:rsidRPr="00A37316">
        <w:rPr>
          <w:rFonts w:asciiTheme="minorHAnsi" w:hAnsiTheme="minorHAnsi" w:cstheme="minorHAnsi"/>
          <w:bCs/>
        </w:rPr>
        <w:tab/>
      </w:r>
      <w:bookmarkStart w:id="42" w:name="_Toc361670624"/>
      <w:bookmarkStart w:id="43" w:name="_Toc84840176"/>
      <w:bookmarkEnd w:id="40"/>
      <w:bookmarkEnd w:id="41"/>
      <w:r w:rsidRPr="00A37316">
        <w:rPr>
          <w:rFonts w:asciiTheme="minorHAnsi" w:hAnsiTheme="minorHAnsi" w:cstheme="minorHAnsi"/>
          <w:bCs/>
        </w:rPr>
        <w:t>DATA FLOW</w:t>
      </w:r>
      <w:bookmarkEnd w:id="42"/>
      <w:bookmarkEnd w:id="43"/>
    </w:p>
    <w:p w14:paraId="4B28F424" w14:textId="1E7EBFAD" w:rsidR="00A37316" w:rsidRPr="00A37316" w:rsidRDefault="00A37316" w:rsidP="00F87903">
      <w:pPr>
        <w:spacing w:line="23" w:lineRule="atLeast"/>
        <w:rPr>
          <w:rFonts w:asciiTheme="minorHAnsi" w:hAnsiTheme="minorHAnsi" w:cstheme="minorHAnsi"/>
        </w:rPr>
      </w:pPr>
      <w:r>
        <w:rPr>
          <w:rFonts w:asciiTheme="minorHAnsi" w:hAnsiTheme="minorHAnsi" w:cstheme="minorHAnsi"/>
        </w:rPr>
        <w:t xml:space="preserve">All forms for collecting data will be administered initially on the associated paper forms. The data will then be provided to the study lead who will upload the data to de-identified copies on REDCap using a coding dictionary stored on an SLHD encrypted drive. Only </w:t>
      </w:r>
      <w:r w:rsidR="00000E32">
        <w:rPr>
          <w:rFonts w:asciiTheme="minorHAnsi" w:hAnsiTheme="minorHAnsi" w:cstheme="minorHAnsi"/>
        </w:rPr>
        <w:t xml:space="preserve">de-identified </w:t>
      </w:r>
      <w:r>
        <w:rPr>
          <w:rFonts w:asciiTheme="minorHAnsi" w:hAnsiTheme="minorHAnsi" w:cstheme="minorHAnsi"/>
        </w:rPr>
        <w:t>REDCap</w:t>
      </w:r>
      <w:r w:rsidR="00000E32">
        <w:rPr>
          <w:rFonts w:asciiTheme="minorHAnsi" w:hAnsiTheme="minorHAnsi" w:cstheme="minorHAnsi"/>
        </w:rPr>
        <w:t xml:space="preserve"> data</w:t>
      </w:r>
      <w:r>
        <w:rPr>
          <w:rFonts w:asciiTheme="minorHAnsi" w:hAnsiTheme="minorHAnsi" w:cstheme="minorHAnsi"/>
        </w:rPr>
        <w:t xml:space="preserve"> will be used for analysis</w:t>
      </w:r>
      <w:r w:rsidR="00000E32">
        <w:rPr>
          <w:rFonts w:asciiTheme="minorHAnsi" w:hAnsiTheme="minorHAnsi" w:cstheme="minorHAnsi"/>
        </w:rPr>
        <w:t xml:space="preserve"> by blinded investigators to ensure appropriate blinding of resul</w:t>
      </w:r>
      <w:r w:rsidR="00CA1C63">
        <w:rPr>
          <w:rFonts w:asciiTheme="minorHAnsi" w:hAnsiTheme="minorHAnsi" w:cstheme="minorHAnsi"/>
        </w:rPr>
        <w:t>t</w:t>
      </w:r>
      <w:r w:rsidR="00000E32">
        <w:rPr>
          <w:rFonts w:asciiTheme="minorHAnsi" w:hAnsiTheme="minorHAnsi" w:cstheme="minorHAnsi"/>
        </w:rPr>
        <w:t>s</w:t>
      </w:r>
      <w:r>
        <w:rPr>
          <w:rFonts w:asciiTheme="minorHAnsi" w:hAnsiTheme="minorHAnsi" w:cstheme="minorHAnsi"/>
        </w:rPr>
        <w:t xml:space="preserve">. </w:t>
      </w:r>
    </w:p>
    <w:p w14:paraId="58C972D5" w14:textId="74032C25" w:rsidR="0028408F" w:rsidRPr="00A37316" w:rsidRDefault="0028408F" w:rsidP="00F87903">
      <w:pPr>
        <w:pStyle w:val="Heading1"/>
        <w:spacing w:line="23" w:lineRule="atLeast"/>
        <w:rPr>
          <w:rFonts w:asciiTheme="minorHAnsi" w:hAnsiTheme="minorHAnsi" w:cstheme="minorHAnsi"/>
        </w:rPr>
      </w:pPr>
      <w:bookmarkStart w:id="44" w:name="_Toc84840186"/>
      <w:r w:rsidRPr="00A37316">
        <w:rPr>
          <w:rFonts w:asciiTheme="minorHAnsi" w:hAnsiTheme="minorHAnsi" w:cstheme="minorHAnsi"/>
        </w:rPr>
        <w:t>1</w:t>
      </w:r>
      <w:r w:rsidR="00000E32">
        <w:rPr>
          <w:rFonts w:asciiTheme="minorHAnsi" w:hAnsiTheme="minorHAnsi" w:cstheme="minorHAnsi"/>
        </w:rPr>
        <w:t>0</w:t>
      </w:r>
      <w:r w:rsidRPr="00A37316">
        <w:rPr>
          <w:rFonts w:asciiTheme="minorHAnsi" w:hAnsiTheme="minorHAnsi" w:cstheme="minorHAnsi"/>
        </w:rPr>
        <w:t>.</w:t>
      </w:r>
      <w:r w:rsidR="00CA234A">
        <w:rPr>
          <w:rFonts w:asciiTheme="minorHAnsi" w:hAnsiTheme="minorHAnsi" w:cstheme="minorHAnsi"/>
        </w:rPr>
        <w:tab/>
      </w:r>
      <w:r w:rsidRPr="00A37316">
        <w:rPr>
          <w:rFonts w:asciiTheme="minorHAnsi" w:hAnsiTheme="minorHAnsi" w:cstheme="minorHAnsi"/>
        </w:rPr>
        <w:t>QUALITY CONTROL AND ASSURANCE</w:t>
      </w:r>
      <w:bookmarkEnd w:id="44"/>
    </w:p>
    <w:p w14:paraId="43473955" w14:textId="2116FEB0" w:rsidR="0028408F" w:rsidRPr="00A37316" w:rsidRDefault="00225350" w:rsidP="00F87903">
      <w:pPr>
        <w:pStyle w:val="Heading3"/>
        <w:spacing w:line="23" w:lineRule="atLeast"/>
      </w:pPr>
      <w:bookmarkStart w:id="45" w:name="_Toc84840187"/>
      <w:r w:rsidRPr="00A37316">
        <w:t>1</w:t>
      </w:r>
      <w:r w:rsidR="00000E32">
        <w:t>0</w:t>
      </w:r>
      <w:r w:rsidR="0028408F" w:rsidRPr="00A37316">
        <w:t>.1.</w:t>
      </w:r>
      <w:r w:rsidR="0028408F" w:rsidRPr="00A37316">
        <w:tab/>
        <w:t>CONTROL OF DATA CONSISTENCY</w:t>
      </w:r>
      <w:bookmarkEnd w:id="45"/>
    </w:p>
    <w:p w14:paraId="1E6F578F" w14:textId="5339E3FF" w:rsidR="0028408F" w:rsidRPr="00A37316" w:rsidRDefault="00CA1C63" w:rsidP="00F87903">
      <w:pPr>
        <w:spacing w:line="23" w:lineRule="atLeast"/>
        <w:rPr>
          <w:rFonts w:asciiTheme="minorHAnsi" w:hAnsiTheme="minorHAnsi" w:cstheme="minorHAnsi"/>
        </w:rPr>
      </w:pPr>
      <w:r>
        <w:rPr>
          <w:rFonts w:asciiTheme="minorHAnsi" w:hAnsiTheme="minorHAnsi" w:cstheme="minorHAnsi"/>
        </w:rPr>
        <w:t xml:space="preserve">Data consistency will be maintained by adherence to the PCL-5, </w:t>
      </w:r>
      <w:r w:rsidR="008C28D8">
        <w:rPr>
          <w:rFonts w:asciiTheme="minorHAnsi" w:hAnsiTheme="minorHAnsi" w:cstheme="minorHAnsi"/>
        </w:rPr>
        <w:t>VR-36</w:t>
      </w:r>
      <w:r>
        <w:rPr>
          <w:rFonts w:asciiTheme="minorHAnsi" w:hAnsiTheme="minorHAnsi" w:cstheme="minorHAnsi"/>
        </w:rPr>
        <w:t>, and GAF, which are standardised psychometric tests, and adherence to the EMDR protocol, which is a standardised protocol regardless of whether it is delivered in person or via telehealth.</w:t>
      </w:r>
    </w:p>
    <w:p w14:paraId="307ECF15" w14:textId="7E45E667" w:rsidR="0028408F" w:rsidRDefault="0028408F" w:rsidP="00F87903">
      <w:pPr>
        <w:pStyle w:val="Heading3"/>
        <w:spacing w:line="23" w:lineRule="atLeast"/>
      </w:pPr>
      <w:bookmarkStart w:id="46" w:name="_Toc84840188"/>
      <w:r w:rsidRPr="00A37316">
        <w:t>1</w:t>
      </w:r>
      <w:r w:rsidR="00000E32">
        <w:t>0</w:t>
      </w:r>
      <w:r w:rsidRPr="00A37316">
        <w:t>.2.</w:t>
      </w:r>
      <w:r w:rsidRPr="00A37316">
        <w:tab/>
        <w:t>AUDITS</w:t>
      </w:r>
      <w:bookmarkEnd w:id="46"/>
    </w:p>
    <w:p w14:paraId="0BDB3312" w14:textId="383C553A" w:rsidR="0028408F" w:rsidRPr="00A37316" w:rsidRDefault="00D977A9" w:rsidP="00F87903">
      <w:pPr>
        <w:spacing w:line="23" w:lineRule="atLeast"/>
        <w:rPr>
          <w:rFonts w:asciiTheme="minorHAnsi" w:hAnsiTheme="minorHAnsi" w:cstheme="minorHAnsi"/>
        </w:rPr>
      </w:pPr>
      <w:r>
        <w:rPr>
          <w:rFonts w:asciiTheme="minorHAnsi" w:hAnsiTheme="minorHAnsi" w:cstheme="minorHAnsi"/>
        </w:rPr>
        <w:t>The study lead and the co-investigators will meet with the NCVH Returned &amp; Services League (RSL) Liaison Officer to perform i</w:t>
      </w:r>
      <w:r w:rsidR="00CA1C63">
        <w:rPr>
          <w:rFonts w:asciiTheme="minorHAnsi" w:hAnsiTheme="minorHAnsi" w:cstheme="minorHAnsi"/>
        </w:rPr>
        <w:t>nterim audits every six months</w:t>
      </w:r>
      <w:r>
        <w:rPr>
          <w:rFonts w:asciiTheme="minorHAnsi" w:hAnsiTheme="minorHAnsi" w:cstheme="minorHAnsi"/>
        </w:rPr>
        <w:t xml:space="preserve">. </w:t>
      </w:r>
      <w:r w:rsidR="00CA1C63">
        <w:rPr>
          <w:rFonts w:asciiTheme="minorHAnsi" w:hAnsiTheme="minorHAnsi" w:cstheme="minorHAnsi"/>
        </w:rPr>
        <w:t xml:space="preserve">The goal of these audits will be to monitor recruitment progress, adherence to the trial protocol and standardised EMDR protocol, and to </w:t>
      </w:r>
      <w:r w:rsidR="009C5268">
        <w:rPr>
          <w:rFonts w:asciiTheme="minorHAnsi" w:hAnsiTheme="minorHAnsi" w:cstheme="minorHAnsi"/>
        </w:rPr>
        <w:t>identify</w:t>
      </w:r>
      <w:r w:rsidR="00CA1C63">
        <w:rPr>
          <w:rFonts w:asciiTheme="minorHAnsi" w:hAnsiTheme="minorHAnsi" w:cstheme="minorHAnsi"/>
        </w:rPr>
        <w:t xml:space="preserve"> any adverse outcomes associated with the study. </w:t>
      </w:r>
      <w:r>
        <w:rPr>
          <w:rFonts w:asciiTheme="minorHAnsi" w:hAnsiTheme="minorHAnsi" w:cstheme="minorHAnsi"/>
        </w:rPr>
        <w:t xml:space="preserve">This will coincide with the interim analyses to assess the progress of the study. </w:t>
      </w:r>
      <w:r w:rsidR="00CA1C63">
        <w:rPr>
          <w:rFonts w:asciiTheme="minorHAnsi" w:hAnsiTheme="minorHAnsi" w:cstheme="minorHAnsi"/>
        </w:rPr>
        <w:t>Audits will involve a chart review of all participants who have had active treatment with EMDR over the previous six months, and to assess any follow up issues that may have emerged.</w:t>
      </w:r>
      <w:r w:rsidR="009C5268">
        <w:rPr>
          <w:rFonts w:asciiTheme="minorHAnsi" w:hAnsiTheme="minorHAnsi" w:cstheme="minorHAnsi"/>
        </w:rPr>
        <w:t xml:space="preserve"> The study lead will also contact participants via telephone to discuss their perspectives of the study.</w:t>
      </w:r>
      <w:r w:rsidR="00CA1C63">
        <w:rPr>
          <w:rFonts w:asciiTheme="minorHAnsi" w:hAnsiTheme="minorHAnsi" w:cstheme="minorHAnsi"/>
        </w:rPr>
        <w:t xml:space="preserve"> NCVH clinicians</w:t>
      </w:r>
      <w:r w:rsidR="009C5268">
        <w:rPr>
          <w:rFonts w:asciiTheme="minorHAnsi" w:hAnsiTheme="minorHAnsi" w:cstheme="minorHAnsi"/>
        </w:rPr>
        <w:t xml:space="preserve"> </w:t>
      </w:r>
      <w:r w:rsidR="00424F03">
        <w:rPr>
          <w:rFonts w:asciiTheme="minorHAnsi" w:hAnsiTheme="minorHAnsi" w:cstheme="minorHAnsi"/>
        </w:rPr>
        <w:t>will be canvassed for any feedback associated with the study</w:t>
      </w:r>
      <w:r w:rsidR="00CA1C63">
        <w:rPr>
          <w:rFonts w:asciiTheme="minorHAnsi" w:hAnsiTheme="minorHAnsi" w:cstheme="minorHAnsi"/>
        </w:rPr>
        <w:t xml:space="preserve">. </w:t>
      </w:r>
    </w:p>
    <w:p w14:paraId="7342F63A" w14:textId="79C76BE7" w:rsidR="0028408F" w:rsidRPr="00A37316" w:rsidRDefault="00225350" w:rsidP="00F87903">
      <w:pPr>
        <w:pStyle w:val="Heading3"/>
        <w:spacing w:line="23" w:lineRule="atLeast"/>
      </w:pPr>
      <w:bookmarkStart w:id="47" w:name="_Toc84840189"/>
      <w:r w:rsidRPr="00A37316">
        <w:t>1</w:t>
      </w:r>
      <w:r w:rsidR="00000E32">
        <w:t>0</w:t>
      </w:r>
      <w:r w:rsidR="0028408F" w:rsidRPr="00A37316">
        <w:t>.3.</w:t>
      </w:r>
      <w:r w:rsidR="0028408F" w:rsidRPr="00A37316">
        <w:tab/>
        <w:t>PROTOCOL</w:t>
      </w:r>
      <w:r w:rsidR="004F745F" w:rsidRPr="00A37316">
        <w:t xml:space="preserve"> </w:t>
      </w:r>
      <w:r w:rsidR="0028408F" w:rsidRPr="00A37316">
        <w:t>AMENDMENT</w:t>
      </w:r>
      <w:r w:rsidR="004F745F" w:rsidRPr="00A37316">
        <w:t>S</w:t>
      </w:r>
      <w:bookmarkEnd w:id="47"/>
    </w:p>
    <w:p w14:paraId="7F4E7390" w14:textId="6A268A8A" w:rsidR="00A37316" w:rsidRPr="00A37316" w:rsidRDefault="00CA1C63" w:rsidP="00F87903">
      <w:pPr>
        <w:spacing w:line="23" w:lineRule="atLeast"/>
        <w:rPr>
          <w:rFonts w:asciiTheme="minorHAnsi" w:hAnsiTheme="minorHAnsi" w:cstheme="minorHAnsi"/>
        </w:rPr>
      </w:pPr>
      <w:r>
        <w:rPr>
          <w:rFonts w:asciiTheme="minorHAnsi" w:hAnsiTheme="minorHAnsi" w:cstheme="minorHAnsi"/>
        </w:rPr>
        <w:t xml:space="preserve">Any proposed protocol amendments will be discussed </w:t>
      </w:r>
      <w:r w:rsidR="00D977A9">
        <w:rPr>
          <w:rFonts w:asciiTheme="minorHAnsi" w:hAnsiTheme="minorHAnsi" w:cstheme="minorHAnsi"/>
        </w:rPr>
        <w:t>among</w:t>
      </w:r>
      <w:r>
        <w:rPr>
          <w:rFonts w:asciiTheme="minorHAnsi" w:hAnsiTheme="minorHAnsi" w:cstheme="minorHAnsi"/>
        </w:rPr>
        <w:t xml:space="preserve"> the co-investigators </w:t>
      </w:r>
      <w:r w:rsidR="009C5268">
        <w:rPr>
          <w:rFonts w:asciiTheme="minorHAnsi" w:hAnsiTheme="minorHAnsi" w:cstheme="minorHAnsi"/>
        </w:rPr>
        <w:t xml:space="preserve">and the RSL Liaison Officer </w:t>
      </w:r>
      <w:r>
        <w:rPr>
          <w:rFonts w:asciiTheme="minorHAnsi" w:hAnsiTheme="minorHAnsi" w:cstheme="minorHAnsi"/>
        </w:rPr>
        <w:t xml:space="preserve">based on findings of the interim audits. The merits of any proposed amendments will be debated against the impact on the trial. If an amendment is supported, then the study lead will submit any proposed amendments to the </w:t>
      </w:r>
      <w:r w:rsidRPr="00A37316">
        <w:rPr>
          <w:rFonts w:asciiTheme="minorHAnsi" w:hAnsiTheme="minorHAnsi" w:cstheme="minorHAnsi"/>
        </w:rPr>
        <w:t>SLHD Ethics Committee and CRGH Governance Officer</w:t>
      </w:r>
      <w:r>
        <w:rPr>
          <w:rFonts w:asciiTheme="minorHAnsi" w:hAnsiTheme="minorHAnsi" w:cstheme="minorHAnsi"/>
        </w:rPr>
        <w:t xml:space="preserve"> for review and approval.</w:t>
      </w:r>
    </w:p>
    <w:p w14:paraId="6AED1437" w14:textId="3869CB30" w:rsidR="0028408F" w:rsidRPr="00A37316" w:rsidRDefault="0028408F" w:rsidP="00F87903">
      <w:pPr>
        <w:pStyle w:val="Heading1"/>
        <w:spacing w:line="23" w:lineRule="atLeast"/>
        <w:rPr>
          <w:rFonts w:asciiTheme="minorHAnsi" w:hAnsiTheme="minorHAnsi" w:cstheme="minorHAnsi"/>
        </w:rPr>
      </w:pPr>
      <w:bookmarkStart w:id="48" w:name="_Toc84840190"/>
      <w:r w:rsidRPr="00A37316">
        <w:rPr>
          <w:rFonts w:asciiTheme="minorHAnsi" w:hAnsiTheme="minorHAnsi" w:cstheme="minorHAnsi"/>
        </w:rPr>
        <w:lastRenderedPageBreak/>
        <w:t>1</w:t>
      </w:r>
      <w:r w:rsidR="00000E32">
        <w:rPr>
          <w:rFonts w:asciiTheme="minorHAnsi" w:hAnsiTheme="minorHAnsi" w:cstheme="minorHAnsi"/>
        </w:rPr>
        <w:t>1</w:t>
      </w:r>
      <w:r w:rsidRPr="00A37316">
        <w:rPr>
          <w:rFonts w:asciiTheme="minorHAnsi" w:hAnsiTheme="minorHAnsi" w:cstheme="minorHAnsi"/>
        </w:rPr>
        <w:t>.</w:t>
      </w:r>
      <w:r w:rsidRPr="00A37316">
        <w:rPr>
          <w:rFonts w:asciiTheme="minorHAnsi" w:hAnsiTheme="minorHAnsi" w:cstheme="minorHAnsi"/>
        </w:rPr>
        <w:tab/>
        <w:t>ETHICS</w:t>
      </w:r>
      <w:bookmarkEnd w:id="48"/>
    </w:p>
    <w:p w14:paraId="242D79A5" w14:textId="421F8370" w:rsidR="0028408F" w:rsidRPr="00A37316" w:rsidRDefault="0028408F" w:rsidP="00F87903">
      <w:pPr>
        <w:pStyle w:val="Heading3"/>
        <w:spacing w:line="23" w:lineRule="atLeast"/>
      </w:pPr>
      <w:bookmarkStart w:id="49" w:name="_Toc84840191"/>
      <w:r w:rsidRPr="00A37316">
        <w:t>1</w:t>
      </w:r>
      <w:r w:rsidR="00000E32">
        <w:t>1</w:t>
      </w:r>
      <w:r w:rsidRPr="00A37316">
        <w:t>.1.</w:t>
      </w:r>
      <w:r w:rsidRPr="00A37316">
        <w:tab/>
        <w:t>INVESTIGATOR AUTHORISATION PROCEDURE</w:t>
      </w:r>
      <w:bookmarkEnd w:id="49"/>
    </w:p>
    <w:p w14:paraId="7B210A8C" w14:textId="155092EE" w:rsidR="0028408F" w:rsidRPr="00A37316" w:rsidRDefault="002E1077" w:rsidP="00F87903">
      <w:pPr>
        <w:spacing w:line="23" w:lineRule="atLeast"/>
        <w:rPr>
          <w:rFonts w:asciiTheme="minorHAnsi" w:hAnsiTheme="minorHAnsi" w:cstheme="minorHAnsi"/>
        </w:rPr>
      </w:pPr>
      <w:r w:rsidRPr="00A37316">
        <w:rPr>
          <w:rFonts w:asciiTheme="minorHAnsi" w:hAnsiTheme="minorHAnsi" w:cstheme="minorHAnsi"/>
        </w:rPr>
        <w:t>The study will commence once the initial approval process has been completed through SLHD Ethics and Governance authorisation. Updated documents will only be implemented once they have been reviewed and approved by the SLHD Ethics Committee and CRGH Governance Officer.</w:t>
      </w:r>
    </w:p>
    <w:p w14:paraId="3D9EA022" w14:textId="4397220C" w:rsidR="0028408F" w:rsidRPr="00A37316" w:rsidRDefault="0028408F" w:rsidP="00F87903">
      <w:pPr>
        <w:pStyle w:val="Heading3"/>
        <w:spacing w:line="23" w:lineRule="atLeast"/>
      </w:pPr>
      <w:bookmarkStart w:id="50" w:name="_Toc84840192"/>
      <w:r w:rsidRPr="00A37316">
        <w:t>1</w:t>
      </w:r>
      <w:r w:rsidR="00000E32">
        <w:t>1</w:t>
      </w:r>
      <w:r w:rsidRPr="00A37316">
        <w:t>.2.</w:t>
      </w:r>
      <w:r w:rsidRPr="00A37316">
        <w:tab/>
        <w:t>PATIENT PROTECTION</w:t>
      </w:r>
      <w:bookmarkEnd w:id="50"/>
    </w:p>
    <w:p w14:paraId="3063A53A" w14:textId="7BE10689" w:rsidR="0028408F" w:rsidRPr="00A37316" w:rsidRDefault="009C5268" w:rsidP="00F87903">
      <w:pPr>
        <w:spacing w:line="23" w:lineRule="atLeast"/>
        <w:rPr>
          <w:rFonts w:asciiTheme="minorHAnsi" w:hAnsiTheme="minorHAnsi" w:cstheme="minorHAnsi"/>
        </w:rPr>
      </w:pPr>
      <w:r>
        <w:rPr>
          <w:rFonts w:asciiTheme="minorHAnsi" w:hAnsiTheme="minorHAnsi" w:cstheme="minorHAnsi"/>
        </w:rPr>
        <w:t>The study lead will ensure the study is completed in accordance with the guidelines set out in the National Statement on Ethical Conduct in Human Research</w:t>
      </w:r>
      <w:r w:rsidR="00D977A9">
        <w:rPr>
          <w:rFonts w:asciiTheme="minorHAnsi" w:hAnsiTheme="minorHAnsi" w:cstheme="minorHAnsi"/>
          <w:vertAlign w:val="superscript"/>
        </w:rPr>
        <w:t>26</w:t>
      </w:r>
      <w:r>
        <w:rPr>
          <w:rFonts w:asciiTheme="minorHAnsi" w:hAnsiTheme="minorHAnsi" w:cstheme="minorHAnsi"/>
        </w:rPr>
        <w:t>. This will be supported by regular study audits.</w:t>
      </w:r>
    </w:p>
    <w:p w14:paraId="79C676F6" w14:textId="7AD90E5B" w:rsidR="00B35BED" w:rsidRDefault="00B35BED" w:rsidP="00F87903">
      <w:pPr>
        <w:spacing w:before="200" w:after="0" w:line="23" w:lineRule="atLeast"/>
        <w:rPr>
          <w:rFonts w:asciiTheme="minorHAnsi" w:hAnsiTheme="minorHAnsi" w:cstheme="minorHAnsi"/>
        </w:rPr>
      </w:pPr>
      <w:r w:rsidRPr="00A37316">
        <w:rPr>
          <w:rFonts w:asciiTheme="minorHAnsi" w:hAnsiTheme="minorHAnsi" w:cstheme="minorHAnsi"/>
        </w:rPr>
        <w:t>1</w:t>
      </w:r>
      <w:r w:rsidR="00000E32">
        <w:rPr>
          <w:rFonts w:asciiTheme="minorHAnsi" w:hAnsiTheme="minorHAnsi" w:cstheme="minorHAnsi"/>
        </w:rPr>
        <w:t>1</w:t>
      </w:r>
      <w:r w:rsidRPr="00A37316">
        <w:rPr>
          <w:rFonts w:asciiTheme="minorHAnsi" w:hAnsiTheme="minorHAnsi" w:cstheme="minorHAnsi"/>
        </w:rPr>
        <w:t>.3</w:t>
      </w:r>
      <w:r w:rsidRPr="00A37316">
        <w:rPr>
          <w:rFonts w:asciiTheme="minorHAnsi" w:hAnsiTheme="minorHAnsi" w:cstheme="minorHAnsi"/>
        </w:rPr>
        <w:tab/>
        <w:t>PARTNERING WITH CONSUMERS</w:t>
      </w:r>
    </w:p>
    <w:p w14:paraId="74089FB5" w14:textId="163F9CEF" w:rsidR="009C5268" w:rsidRDefault="0067183A" w:rsidP="00F87903">
      <w:pPr>
        <w:spacing w:line="23" w:lineRule="atLeast"/>
        <w:rPr>
          <w:rFonts w:asciiTheme="minorHAnsi" w:hAnsiTheme="minorHAnsi" w:cstheme="minorHAnsi"/>
        </w:rPr>
      </w:pPr>
      <w:r>
        <w:rPr>
          <w:rFonts w:asciiTheme="minorHAnsi" w:hAnsiTheme="minorHAnsi" w:cstheme="minorHAnsi"/>
        </w:rPr>
        <w:t>The c</w:t>
      </w:r>
      <w:r w:rsidR="009C5268">
        <w:rPr>
          <w:rFonts w:asciiTheme="minorHAnsi" w:hAnsiTheme="minorHAnsi" w:cstheme="minorHAnsi"/>
        </w:rPr>
        <w:t>onsumer involvement and engagement toolkit</w:t>
      </w:r>
      <w:r>
        <w:rPr>
          <w:rFonts w:asciiTheme="minorHAnsi" w:hAnsiTheme="minorHAnsi" w:cstheme="minorHAnsi"/>
        </w:rPr>
        <w:t xml:space="preserve"> will be used to guide how the study can engage with veterans with PTSD who are receiving treatment with EMDR. The formal consumer representative is the NCVH RSL Liaison Officer, who has been approached for their opinion on the merits of the trial, particularly as it will allow the NCVH to continue to offer EMDR to veterans who are geographically isolated. Other representatives from the veteran community have yet to be approached, but will include representatives from Ex-Services Organisations (ESO).</w:t>
      </w:r>
    </w:p>
    <w:p w14:paraId="1242149E" w14:textId="00736BD9" w:rsidR="009C5268" w:rsidRDefault="009C5268" w:rsidP="00F87903">
      <w:pPr>
        <w:spacing w:line="23" w:lineRule="atLeast"/>
        <w:rPr>
          <w:rFonts w:asciiTheme="minorHAnsi" w:hAnsiTheme="minorHAnsi" w:cstheme="minorHAnsi"/>
        </w:rPr>
      </w:pPr>
      <w:r>
        <w:rPr>
          <w:rFonts w:asciiTheme="minorHAnsi" w:hAnsiTheme="minorHAnsi" w:cstheme="minorHAnsi"/>
        </w:rPr>
        <w:t xml:space="preserve">Input from participants </w:t>
      </w:r>
      <w:r w:rsidR="0067183A">
        <w:rPr>
          <w:rFonts w:asciiTheme="minorHAnsi" w:hAnsiTheme="minorHAnsi" w:cstheme="minorHAnsi"/>
        </w:rPr>
        <w:t xml:space="preserve">on the progress of the study </w:t>
      </w:r>
      <w:r>
        <w:rPr>
          <w:rFonts w:asciiTheme="minorHAnsi" w:hAnsiTheme="minorHAnsi" w:cstheme="minorHAnsi"/>
        </w:rPr>
        <w:t xml:space="preserve">will be canvassed during the biannual audits. The NCVH RSL Liaison Officer will be included in the audit process and on an </w:t>
      </w:r>
      <w:r w:rsidRPr="009C5268">
        <w:rPr>
          <w:rFonts w:asciiTheme="minorHAnsi" w:hAnsiTheme="minorHAnsi" w:cstheme="minorHAnsi"/>
          <w:i/>
          <w:iCs/>
        </w:rPr>
        <w:t>ad hoc</w:t>
      </w:r>
      <w:r>
        <w:rPr>
          <w:rFonts w:asciiTheme="minorHAnsi" w:hAnsiTheme="minorHAnsi" w:cstheme="minorHAnsi"/>
        </w:rPr>
        <w:t xml:space="preserve"> basis throughout the study. The RSL Liaison Officer will be asked for comment on reports and manuscript drafts so that perspectives from lived experience are included in the communication of results to the scientific community, as well as the development of plain language summaries.</w:t>
      </w:r>
      <w:r w:rsidR="0067183A">
        <w:rPr>
          <w:rFonts w:asciiTheme="minorHAnsi" w:hAnsiTheme="minorHAnsi" w:cstheme="minorHAnsi"/>
        </w:rPr>
        <w:t xml:space="preserve"> </w:t>
      </w:r>
    </w:p>
    <w:p w14:paraId="2BEB36C8" w14:textId="31F92477" w:rsidR="009C5268" w:rsidRDefault="009C5268" w:rsidP="00F87903">
      <w:pPr>
        <w:spacing w:line="23" w:lineRule="atLeast"/>
        <w:rPr>
          <w:rFonts w:asciiTheme="minorHAnsi" w:hAnsiTheme="minorHAnsi" w:cstheme="minorHAnsi"/>
        </w:rPr>
      </w:pPr>
      <w:r>
        <w:rPr>
          <w:rFonts w:asciiTheme="minorHAnsi" w:hAnsiTheme="minorHAnsi" w:cstheme="minorHAnsi"/>
        </w:rPr>
        <w:t>As part of the consent process, participants will be given an opportunity to elect to receive a plain language summary of the study findings or a copy of any associated publications. When these are supplied to them, their feedback will be canvassed and incorporated into broader lessons for the NCVH team</w:t>
      </w:r>
      <w:r w:rsidR="0067183A">
        <w:rPr>
          <w:rFonts w:asciiTheme="minorHAnsi" w:hAnsiTheme="minorHAnsi" w:cstheme="minorHAnsi"/>
        </w:rPr>
        <w:t xml:space="preserve"> and suggestions for further research</w:t>
      </w:r>
      <w:r>
        <w:rPr>
          <w:rFonts w:asciiTheme="minorHAnsi" w:hAnsiTheme="minorHAnsi" w:cstheme="minorHAnsi"/>
        </w:rPr>
        <w:t>.</w:t>
      </w:r>
      <w:r w:rsidR="0067183A">
        <w:rPr>
          <w:rFonts w:asciiTheme="minorHAnsi" w:hAnsiTheme="minorHAnsi" w:cstheme="minorHAnsi"/>
        </w:rPr>
        <w:t xml:space="preserve"> Results will also be communicated through monthly NCVH education sessions, which will also provide an opportunity for further feedback from the veteran community on further research.</w:t>
      </w:r>
    </w:p>
    <w:p w14:paraId="163CD85E" w14:textId="63C43B76" w:rsidR="00A841FD" w:rsidRPr="00A37316" w:rsidRDefault="0028408F" w:rsidP="00F87903">
      <w:pPr>
        <w:pStyle w:val="Heading1"/>
        <w:spacing w:line="23" w:lineRule="atLeast"/>
        <w:rPr>
          <w:rFonts w:asciiTheme="minorHAnsi" w:hAnsiTheme="minorHAnsi" w:cstheme="minorHAnsi"/>
        </w:rPr>
      </w:pPr>
      <w:bookmarkStart w:id="51" w:name="_Toc84840193"/>
      <w:r w:rsidRPr="00A37316">
        <w:rPr>
          <w:rFonts w:asciiTheme="minorHAnsi" w:hAnsiTheme="minorHAnsi" w:cstheme="minorHAnsi"/>
        </w:rPr>
        <w:t>1</w:t>
      </w:r>
      <w:r w:rsidR="00000E32">
        <w:rPr>
          <w:rFonts w:asciiTheme="minorHAnsi" w:hAnsiTheme="minorHAnsi" w:cstheme="minorHAnsi"/>
        </w:rPr>
        <w:t>2</w:t>
      </w:r>
      <w:r w:rsidR="00A841FD" w:rsidRPr="00A37316">
        <w:rPr>
          <w:rFonts w:asciiTheme="minorHAnsi" w:hAnsiTheme="minorHAnsi" w:cstheme="minorHAnsi"/>
        </w:rPr>
        <w:t>.</w:t>
      </w:r>
      <w:r w:rsidR="00A841FD" w:rsidRPr="00A37316">
        <w:rPr>
          <w:rFonts w:asciiTheme="minorHAnsi" w:hAnsiTheme="minorHAnsi" w:cstheme="minorHAnsi"/>
        </w:rPr>
        <w:tab/>
        <w:t>SAFETY</w:t>
      </w:r>
      <w:bookmarkEnd w:id="51"/>
    </w:p>
    <w:p w14:paraId="3745497E" w14:textId="65F7CF8B" w:rsidR="001266D7" w:rsidRPr="00A37316" w:rsidRDefault="0028408F" w:rsidP="00F87903">
      <w:pPr>
        <w:pStyle w:val="Heading3"/>
        <w:spacing w:line="23" w:lineRule="atLeast"/>
      </w:pPr>
      <w:bookmarkStart w:id="52" w:name="_Toc84840194"/>
      <w:r w:rsidRPr="00A37316">
        <w:t>1</w:t>
      </w:r>
      <w:r w:rsidR="00000E32">
        <w:t>2</w:t>
      </w:r>
      <w:r w:rsidR="00A841FD" w:rsidRPr="00A37316">
        <w:t>.1.</w:t>
      </w:r>
      <w:r w:rsidR="00A841FD" w:rsidRPr="00A37316">
        <w:tab/>
        <w:t>ADVERSE EVENT REPORTING</w:t>
      </w:r>
      <w:bookmarkEnd w:id="52"/>
    </w:p>
    <w:p w14:paraId="55BAA8B6" w14:textId="77777777" w:rsidR="00B64E1B" w:rsidRDefault="00B64E1B" w:rsidP="00F87903">
      <w:pPr>
        <w:spacing w:line="23" w:lineRule="atLeast"/>
        <w:rPr>
          <w:rFonts w:asciiTheme="minorHAnsi" w:hAnsiTheme="minorHAnsi" w:cstheme="minorHAnsi"/>
        </w:rPr>
      </w:pPr>
      <w:r>
        <w:rPr>
          <w:rFonts w:asciiTheme="minorHAnsi" w:hAnsiTheme="minorHAnsi" w:cstheme="minorHAnsi"/>
        </w:rPr>
        <w:t xml:space="preserve">All adverse events will be reported as part of the publication of results and monitored through regular audits and interim analyses. </w:t>
      </w:r>
    </w:p>
    <w:p w14:paraId="78213B37" w14:textId="274323A1" w:rsidR="001266D7" w:rsidRDefault="0067183A" w:rsidP="00F87903">
      <w:pPr>
        <w:spacing w:line="23" w:lineRule="atLeast"/>
        <w:rPr>
          <w:rFonts w:asciiTheme="minorHAnsi" w:hAnsiTheme="minorHAnsi" w:cstheme="minorHAnsi"/>
        </w:rPr>
      </w:pPr>
      <w:r>
        <w:rPr>
          <w:rFonts w:asciiTheme="minorHAnsi" w:hAnsiTheme="minorHAnsi" w:cstheme="minorHAnsi"/>
        </w:rPr>
        <w:t>EMDR is a form of exposure therapy, and thereby can destabilise a patient’s mental state. Safety planning is integral to the delivery of EMDR (see 6.2 above), and distress coping strategies are developed and practiced with patients as part of the preparation for EMDR. Despite this preparation work, adverse events associated with EMDR include increased level of distress, increased anger, worsening of nightmares and sleep, increased anxiety symptoms, worsening of negative cognitions, deterioration of relationships, and increased alcohol or substance use. Serious adverse events include a</w:t>
      </w:r>
      <w:r w:rsidRPr="00A37316">
        <w:rPr>
          <w:rFonts w:asciiTheme="minorHAnsi" w:hAnsiTheme="minorHAnsi" w:cstheme="minorHAnsi"/>
        </w:rPr>
        <w:t>dmissions to mental health units,</w:t>
      </w:r>
      <w:r>
        <w:rPr>
          <w:rFonts w:asciiTheme="minorHAnsi" w:hAnsiTheme="minorHAnsi" w:cstheme="minorHAnsi"/>
        </w:rPr>
        <w:t xml:space="preserve"> increased</w:t>
      </w:r>
      <w:r w:rsidRPr="00A37316">
        <w:rPr>
          <w:rFonts w:asciiTheme="minorHAnsi" w:hAnsiTheme="minorHAnsi" w:cstheme="minorHAnsi"/>
        </w:rPr>
        <w:t xml:space="preserve"> suicidality and suicidal behaviour, </w:t>
      </w:r>
      <w:r>
        <w:rPr>
          <w:rFonts w:asciiTheme="minorHAnsi" w:hAnsiTheme="minorHAnsi" w:cstheme="minorHAnsi"/>
        </w:rPr>
        <w:t xml:space="preserve">and </w:t>
      </w:r>
      <w:r w:rsidRPr="00A37316">
        <w:rPr>
          <w:rFonts w:asciiTheme="minorHAnsi" w:hAnsiTheme="minorHAnsi" w:cstheme="minorHAnsi"/>
        </w:rPr>
        <w:t>deliberate self-harm</w:t>
      </w:r>
      <w:r>
        <w:rPr>
          <w:rFonts w:asciiTheme="minorHAnsi" w:hAnsiTheme="minorHAnsi" w:cstheme="minorHAnsi"/>
        </w:rPr>
        <w:t xml:space="preserve">; death can result from suicidal behaviour. </w:t>
      </w:r>
    </w:p>
    <w:p w14:paraId="371EB5E6" w14:textId="56B74CF7" w:rsidR="00B64E1B" w:rsidRDefault="0067183A" w:rsidP="00F87903">
      <w:pPr>
        <w:spacing w:line="23" w:lineRule="atLeast"/>
        <w:rPr>
          <w:rFonts w:asciiTheme="minorHAnsi" w:hAnsiTheme="minorHAnsi" w:cstheme="minorHAnsi"/>
        </w:rPr>
      </w:pPr>
      <w:r>
        <w:rPr>
          <w:rFonts w:asciiTheme="minorHAnsi" w:hAnsiTheme="minorHAnsi" w:cstheme="minorHAnsi"/>
        </w:rPr>
        <w:t xml:space="preserve">While safety planning with EMDR delivered via telehealth occurs at a distance, the approach is the same as in-person. The availability of an therapist in-person does not </w:t>
      </w:r>
      <w:r w:rsidR="00B64E1B">
        <w:rPr>
          <w:rFonts w:asciiTheme="minorHAnsi" w:hAnsiTheme="minorHAnsi" w:cstheme="minorHAnsi"/>
        </w:rPr>
        <w:t>improve</w:t>
      </w:r>
      <w:r>
        <w:rPr>
          <w:rFonts w:asciiTheme="minorHAnsi" w:hAnsiTheme="minorHAnsi" w:cstheme="minorHAnsi"/>
        </w:rPr>
        <w:t xml:space="preserve"> the safety planning as </w:t>
      </w:r>
      <w:r w:rsidR="00B64E1B">
        <w:rPr>
          <w:rFonts w:asciiTheme="minorHAnsi" w:hAnsiTheme="minorHAnsi" w:cstheme="minorHAnsi"/>
        </w:rPr>
        <w:t>the duration between therapy sessions is not contingent upon whether EMDR is delivered via telehealth or in-person. Moreover, as the study will be conducted with patients in the Greater Sydney Area, urgent appointments can be arranged to help with any distress associated with delivering EMDR.</w:t>
      </w:r>
    </w:p>
    <w:p w14:paraId="0EA362FA" w14:textId="1A3219EC" w:rsidR="001266D7" w:rsidRPr="00A37316" w:rsidRDefault="00B64E1B" w:rsidP="00F87903">
      <w:pPr>
        <w:spacing w:line="23" w:lineRule="atLeast"/>
        <w:rPr>
          <w:rFonts w:asciiTheme="minorHAnsi" w:hAnsiTheme="minorHAnsi" w:cstheme="minorHAnsi"/>
        </w:rPr>
      </w:pPr>
      <w:r>
        <w:rPr>
          <w:rFonts w:asciiTheme="minorHAnsi" w:hAnsiTheme="minorHAnsi" w:cstheme="minorHAnsi"/>
        </w:rPr>
        <w:t xml:space="preserve">Finally, the ethical acceptability of the protocol is associated with the ethical acceptability of EMDR, which is an established therapeutic technique. This study does not introduce any experimental psychological technique </w:t>
      </w:r>
      <w:r>
        <w:rPr>
          <w:rFonts w:asciiTheme="minorHAnsi" w:hAnsiTheme="minorHAnsi" w:cstheme="minorHAnsi"/>
        </w:rPr>
        <w:lastRenderedPageBreak/>
        <w:t>that could compromise the ethical acceptability of the study, nor does it restrict access to EMDR for any patients attending the NCVH.</w:t>
      </w:r>
    </w:p>
    <w:p w14:paraId="2D18D8D4" w14:textId="6DFE0A56" w:rsidR="001266D7" w:rsidRPr="00A37316" w:rsidRDefault="0028408F" w:rsidP="00F87903">
      <w:pPr>
        <w:pStyle w:val="Heading3"/>
        <w:spacing w:line="23" w:lineRule="atLeast"/>
      </w:pPr>
      <w:bookmarkStart w:id="53" w:name="_Toc84840195"/>
      <w:r w:rsidRPr="00A37316">
        <w:t>1</w:t>
      </w:r>
      <w:r w:rsidR="00000E32">
        <w:t>2</w:t>
      </w:r>
      <w:r w:rsidR="001266D7" w:rsidRPr="00A37316">
        <w:t>.2.</w:t>
      </w:r>
      <w:r w:rsidR="001266D7" w:rsidRPr="00A37316">
        <w:tab/>
        <w:t>SERIOUS ADVERSE EVENT REPORTING</w:t>
      </w:r>
      <w:bookmarkEnd w:id="53"/>
      <w:r w:rsidR="001266D7" w:rsidRPr="00A37316">
        <w:t xml:space="preserve"> </w:t>
      </w:r>
    </w:p>
    <w:p w14:paraId="735648A4" w14:textId="1B9EB360" w:rsidR="001266D7" w:rsidRPr="00A37316" w:rsidRDefault="00B64E1B" w:rsidP="00F87903">
      <w:pPr>
        <w:spacing w:line="23" w:lineRule="atLeast"/>
        <w:rPr>
          <w:rFonts w:asciiTheme="minorHAnsi" w:hAnsiTheme="minorHAnsi" w:cstheme="minorHAnsi"/>
        </w:rPr>
      </w:pPr>
      <w:r>
        <w:rPr>
          <w:rFonts w:asciiTheme="minorHAnsi" w:hAnsiTheme="minorHAnsi" w:cstheme="minorHAnsi"/>
        </w:rPr>
        <w:t>Serious adverse events will be reported to the study lead</w:t>
      </w:r>
      <w:r w:rsidR="004A1729">
        <w:rPr>
          <w:rFonts w:asciiTheme="minorHAnsi" w:hAnsiTheme="minorHAnsi" w:cstheme="minorHAnsi"/>
        </w:rPr>
        <w:t xml:space="preserve"> who will contact the CRGH Governance Officer</w:t>
      </w:r>
      <w:r>
        <w:rPr>
          <w:rFonts w:asciiTheme="minorHAnsi" w:hAnsiTheme="minorHAnsi" w:cstheme="minorHAnsi"/>
        </w:rPr>
        <w:t xml:space="preserve">. The clinical director of admitting mental health hospitals </w:t>
      </w:r>
      <w:r w:rsidR="004A1729">
        <w:rPr>
          <w:rFonts w:asciiTheme="minorHAnsi" w:hAnsiTheme="minorHAnsi" w:cstheme="minorHAnsi"/>
        </w:rPr>
        <w:t xml:space="preserve">will be contacted so that they are aware that the patient was participating in the study so that an RCA can be initiated if necessary. Local mental health teams will be contacted to provide close follow up in the event of increased suicidality, suicidal behaviour, or deliberate self-harm. </w:t>
      </w:r>
    </w:p>
    <w:p w14:paraId="4A2473CA" w14:textId="7AF13B84" w:rsidR="001266D7" w:rsidRPr="009E2A2B" w:rsidRDefault="0028408F" w:rsidP="00F87903">
      <w:pPr>
        <w:pStyle w:val="Heading3"/>
        <w:spacing w:line="23" w:lineRule="atLeast"/>
        <w:rPr>
          <w:rFonts w:asciiTheme="minorHAnsi" w:hAnsiTheme="minorHAnsi" w:cstheme="minorHAnsi"/>
          <w:i/>
          <w:color w:val="0070C0"/>
        </w:rPr>
      </w:pPr>
      <w:bookmarkStart w:id="54" w:name="_Toc84840196"/>
      <w:r w:rsidRPr="00A37316">
        <w:t>1</w:t>
      </w:r>
      <w:r w:rsidR="00000E32">
        <w:t>2</w:t>
      </w:r>
      <w:r w:rsidR="001266D7" w:rsidRPr="00A37316">
        <w:t>.3.</w:t>
      </w:r>
      <w:r w:rsidR="001266D7" w:rsidRPr="00A37316">
        <w:tab/>
      </w:r>
      <w:bookmarkStart w:id="55" w:name="_Toc84840197"/>
      <w:bookmarkEnd w:id="54"/>
      <w:r w:rsidR="001266D7" w:rsidRPr="00A37316">
        <w:t>EARLY TERMINATION</w:t>
      </w:r>
      <w:bookmarkEnd w:id="55"/>
    </w:p>
    <w:p w14:paraId="7AF72C4D" w14:textId="189A9371" w:rsidR="009E2A2B" w:rsidRPr="00A37316" w:rsidRDefault="009E2A2B" w:rsidP="00F87903">
      <w:pPr>
        <w:spacing w:line="23" w:lineRule="atLeast"/>
        <w:rPr>
          <w:rFonts w:asciiTheme="minorHAnsi" w:hAnsiTheme="minorHAnsi" w:cstheme="minorHAnsi"/>
        </w:rPr>
      </w:pPr>
      <w:r>
        <w:rPr>
          <w:rFonts w:asciiTheme="minorHAnsi" w:hAnsiTheme="minorHAnsi" w:cstheme="minorHAnsi"/>
        </w:rPr>
        <w:t xml:space="preserve">The study will be terminated early if the interim analyses demonstrate significant difference in outcomes with sufficient power. If the study is terminated early, then participants will be informed and unblinded, and patients will be given the opportunity to choose to continue with the EMDR modality to which they’ve been randomised, or to switch to an alternative modality. The HREC will be notified and reports and papers will be prepared. </w:t>
      </w:r>
    </w:p>
    <w:p w14:paraId="4FF324B0" w14:textId="0C16DA60" w:rsidR="001266D7" w:rsidRPr="00A37316" w:rsidRDefault="00F63AF0" w:rsidP="00F87903">
      <w:pPr>
        <w:pStyle w:val="Heading1"/>
        <w:spacing w:line="23" w:lineRule="atLeast"/>
        <w:rPr>
          <w:rFonts w:asciiTheme="minorHAnsi" w:hAnsiTheme="minorHAnsi" w:cstheme="minorHAnsi"/>
        </w:rPr>
      </w:pPr>
      <w:bookmarkStart w:id="56" w:name="_Toc84840198"/>
      <w:r w:rsidRPr="00A37316">
        <w:rPr>
          <w:rFonts w:asciiTheme="minorHAnsi" w:hAnsiTheme="minorHAnsi" w:cstheme="minorHAnsi"/>
        </w:rPr>
        <w:t>1</w:t>
      </w:r>
      <w:r w:rsidR="00000E32">
        <w:rPr>
          <w:rFonts w:asciiTheme="minorHAnsi" w:hAnsiTheme="minorHAnsi" w:cstheme="minorHAnsi"/>
        </w:rPr>
        <w:t>3</w:t>
      </w:r>
      <w:r w:rsidRPr="00A37316">
        <w:rPr>
          <w:rFonts w:asciiTheme="minorHAnsi" w:hAnsiTheme="minorHAnsi" w:cstheme="minorHAnsi"/>
        </w:rPr>
        <w:t>.</w:t>
      </w:r>
      <w:r w:rsidRPr="00A37316">
        <w:rPr>
          <w:rFonts w:asciiTheme="minorHAnsi" w:hAnsiTheme="minorHAnsi" w:cstheme="minorHAnsi"/>
        </w:rPr>
        <w:tab/>
        <w:t>BLIN</w:t>
      </w:r>
      <w:r w:rsidR="001266D7" w:rsidRPr="00A37316">
        <w:rPr>
          <w:rFonts w:asciiTheme="minorHAnsi" w:hAnsiTheme="minorHAnsi" w:cstheme="minorHAnsi"/>
        </w:rPr>
        <w:t>DING AND UNBLINDING</w:t>
      </w:r>
      <w:bookmarkEnd w:id="56"/>
    </w:p>
    <w:p w14:paraId="0C37A3D6" w14:textId="3B001221" w:rsidR="001266D7" w:rsidRPr="00A37316" w:rsidRDefault="002E1077" w:rsidP="00F87903">
      <w:pPr>
        <w:spacing w:line="23" w:lineRule="atLeast"/>
        <w:rPr>
          <w:rFonts w:asciiTheme="minorHAnsi" w:hAnsiTheme="minorHAnsi" w:cstheme="minorHAnsi"/>
        </w:rPr>
      </w:pPr>
      <w:r w:rsidRPr="00A37316">
        <w:rPr>
          <w:rFonts w:asciiTheme="minorHAnsi" w:hAnsiTheme="minorHAnsi" w:cstheme="minorHAnsi"/>
        </w:rPr>
        <w:t>NCVH psychiatrists referring patients to EMDR will be blinded to patient randomisation. Patients will be instructed not to disclose the arm of the trial to which they have been allocated, and assessing clinicians will be instructed not to ask. If blinding has been breached, then the patient will be withdrawn from the tria</w:t>
      </w:r>
      <w:r w:rsidR="00630B23" w:rsidRPr="00A37316">
        <w:rPr>
          <w:rFonts w:asciiTheme="minorHAnsi" w:hAnsiTheme="minorHAnsi" w:cstheme="minorHAnsi"/>
        </w:rPr>
        <w:t>l</w:t>
      </w:r>
      <w:r w:rsidRPr="00A37316">
        <w:rPr>
          <w:rFonts w:asciiTheme="minorHAnsi" w:hAnsiTheme="minorHAnsi" w:cstheme="minorHAnsi"/>
        </w:rPr>
        <w:t xml:space="preserve"> as a dropout</w:t>
      </w:r>
      <w:r w:rsidR="00630B23" w:rsidRPr="00A37316">
        <w:rPr>
          <w:rFonts w:asciiTheme="minorHAnsi" w:hAnsiTheme="minorHAnsi" w:cstheme="minorHAnsi"/>
        </w:rPr>
        <w:t>.</w:t>
      </w:r>
    </w:p>
    <w:p w14:paraId="4D94F3D3" w14:textId="1D35954D" w:rsidR="001266D7" w:rsidRPr="00A37316" w:rsidRDefault="00F80F45" w:rsidP="00F87903">
      <w:pPr>
        <w:pStyle w:val="Heading1"/>
        <w:spacing w:line="23" w:lineRule="atLeast"/>
        <w:rPr>
          <w:rFonts w:asciiTheme="minorHAnsi" w:hAnsiTheme="minorHAnsi" w:cstheme="minorHAnsi"/>
        </w:rPr>
      </w:pPr>
      <w:bookmarkStart w:id="57" w:name="_Toc84840199"/>
      <w:r w:rsidRPr="00A37316">
        <w:rPr>
          <w:rFonts w:asciiTheme="minorHAnsi" w:hAnsiTheme="minorHAnsi" w:cstheme="minorHAnsi"/>
        </w:rPr>
        <w:t>1</w:t>
      </w:r>
      <w:r w:rsidR="00000E32">
        <w:rPr>
          <w:rFonts w:asciiTheme="minorHAnsi" w:hAnsiTheme="minorHAnsi" w:cstheme="minorHAnsi"/>
        </w:rPr>
        <w:t>4</w:t>
      </w:r>
      <w:r w:rsidR="00D96651" w:rsidRPr="00A37316">
        <w:rPr>
          <w:rFonts w:asciiTheme="minorHAnsi" w:hAnsiTheme="minorHAnsi" w:cstheme="minorHAnsi"/>
        </w:rPr>
        <w:t>.</w:t>
      </w:r>
      <w:r w:rsidR="00D96651" w:rsidRPr="00A37316">
        <w:rPr>
          <w:rFonts w:asciiTheme="minorHAnsi" w:hAnsiTheme="minorHAnsi" w:cstheme="minorHAnsi"/>
        </w:rPr>
        <w:tab/>
      </w:r>
      <w:r w:rsidR="001266D7" w:rsidRPr="00A37316">
        <w:rPr>
          <w:rFonts w:asciiTheme="minorHAnsi" w:hAnsiTheme="minorHAnsi" w:cstheme="minorHAnsi"/>
        </w:rPr>
        <w:t>CONFIDENTIALITY AND STORAGE AND ARCH</w:t>
      </w:r>
      <w:r w:rsidR="00C264B6" w:rsidRPr="00A37316">
        <w:rPr>
          <w:rFonts w:asciiTheme="minorHAnsi" w:hAnsiTheme="minorHAnsi" w:cstheme="minorHAnsi"/>
        </w:rPr>
        <w:t>IVING OF STUDY</w:t>
      </w:r>
      <w:bookmarkEnd w:id="57"/>
    </w:p>
    <w:p w14:paraId="3BC554B5" w14:textId="073AFFFA" w:rsidR="00630B23" w:rsidRPr="00A37316" w:rsidRDefault="00630B23" w:rsidP="00F87903">
      <w:pPr>
        <w:spacing w:line="23" w:lineRule="atLeast"/>
        <w:rPr>
          <w:rFonts w:asciiTheme="minorHAnsi" w:hAnsiTheme="minorHAnsi" w:cstheme="minorHAnsi"/>
        </w:rPr>
      </w:pPr>
      <w:r w:rsidRPr="00A37316">
        <w:rPr>
          <w:rFonts w:asciiTheme="minorHAnsi" w:hAnsiTheme="minorHAnsi" w:cstheme="minorHAnsi"/>
        </w:rPr>
        <w:t>REDCap will be used to store trial data, including all demographic data and clinical outcome data. This data will be retained for five years and electronic shredding will be used to destroy the data. This will be the responsibility of the study lead. There are no plans to share this data with any outside parties, or to retain it for follow on studies. In the event that a follow on study is planned, an amendment will be made and submitted to the SLHD HREC for approval.</w:t>
      </w:r>
    </w:p>
    <w:p w14:paraId="6D841E5D" w14:textId="59059875" w:rsidR="00544127" w:rsidRPr="00A37316" w:rsidRDefault="00544127" w:rsidP="00F87903">
      <w:pPr>
        <w:spacing w:line="23" w:lineRule="atLeast"/>
        <w:rPr>
          <w:rFonts w:asciiTheme="minorHAnsi" w:hAnsiTheme="minorHAnsi" w:cstheme="minorHAnsi"/>
        </w:rPr>
      </w:pPr>
      <w:r w:rsidRPr="00A37316">
        <w:rPr>
          <w:rFonts w:asciiTheme="minorHAnsi" w:hAnsiTheme="minorHAnsi" w:cstheme="minorHAnsi"/>
        </w:rPr>
        <w:t>The study lead will maintain a coding dictionary that links the patient registration number to a de-identified number associated with their REDCap data. This dictionary will be held on an encrypted SLHD network drive and destroyed along with the REDCap data.</w:t>
      </w:r>
    </w:p>
    <w:p w14:paraId="665AD080" w14:textId="6AA50D4A" w:rsidR="00C264B6" w:rsidRPr="00A37316" w:rsidRDefault="00630B23" w:rsidP="00F87903">
      <w:pPr>
        <w:spacing w:line="23" w:lineRule="atLeast"/>
        <w:rPr>
          <w:rFonts w:asciiTheme="minorHAnsi" w:hAnsiTheme="minorHAnsi" w:cstheme="minorHAnsi"/>
        </w:rPr>
      </w:pPr>
      <w:r w:rsidRPr="00A37316">
        <w:rPr>
          <w:rFonts w:asciiTheme="minorHAnsi" w:hAnsiTheme="minorHAnsi" w:cstheme="minorHAnsi"/>
        </w:rPr>
        <w:t>Demographic data will be obtained from eMR</w:t>
      </w:r>
      <w:r w:rsidR="00544127" w:rsidRPr="00A37316">
        <w:rPr>
          <w:rFonts w:asciiTheme="minorHAnsi" w:hAnsiTheme="minorHAnsi" w:cstheme="minorHAnsi"/>
        </w:rPr>
        <w:t xml:space="preserve"> and d</w:t>
      </w:r>
      <w:r w:rsidRPr="00A37316">
        <w:rPr>
          <w:rFonts w:asciiTheme="minorHAnsi" w:hAnsiTheme="minorHAnsi" w:cstheme="minorHAnsi"/>
        </w:rPr>
        <w:t xml:space="preserve">ata from PCL-5, </w:t>
      </w:r>
      <w:r w:rsidR="008C28D8">
        <w:rPr>
          <w:rFonts w:asciiTheme="minorHAnsi" w:hAnsiTheme="minorHAnsi" w:cstheme="minorHAnsi"/>
        </w:rPr>
        <w:t>VR-36</w:t>
      </w:r>
      <w:r w:rsidRPr="00A37316">
        <w:rPr>
          <w:rFonts w:asciiTheme="minorHAnsi" w:hAnsiTheme="minorHAnsi" w:cstheme="minorHAnsi"/>
        </w:rPr>
        <w:t>, and GAF will be administered by blinded clinicians in accordance with Table 2</w:t>
      </w:r>
      <w:r w:rsidR="00544127" w:rsidRPr="00A37316">
        <w:rPr>
          <w:rFonts w:asciiTheme="minorHAnsi" w:hAnsiTheme="minorHAnsi" w:cstheme="minorHAnsi"/>
        </w:rPr>
        <w:t>. This data will be</w:t>
      </w:r>
      <w:r w:rsidRPr="00A37316">
        <w:rPr>
          <w:rFonts w:asciiTheme="minorHAnsi" w:hAnsiTheme="minorHAnsi" w:cstheme="minorHAnsi"/>
        </w:rPr>
        <w:t xml:space="preserve"> provided to the study lead for de-identification and entry into REDCap. The paper copies of PCL-5, </w:t>
      </w:r>
      <w:r w:rsidR="008C28D8">
        <w:rPr>
          <w:rFonts w:asciiTheme="minorHAnsi" w:hAnsiTheme="minorHAnsi" w:cstheme="minorHAnsi"/>
        </w:rPr>
        <w:t>VR-36</w:t>
      </w:r>
      <w:r w:rsidRPr="00A37316">
        <w:rPr>
          <w:rFonts w:asciiTheme="minorHAnsi" w:hAnsiTheme="minorHAnsi" w:cstheme="minorHAnsi"/>
        </w:rPr>
        <w:t>, and GAF will be stored in the patient paper files</w:t>
      </w:r>
      <w:r w:rsidR="00544127" w:rsidRPr="00A37316">
        <w:rPr>
          <w:rFonts w:asciiTheme="minorHAnsi" w:hAnsiTheme="minorHAnsi" w:cstheme="minorHAnsi"/>
        </w:rPr>
        <w:t xml:space="preserve">, and </w:t>
      </w:r>
    </w:p>
    <w:p w14:paraId="50953B91" w14:textId="52C6908A" w:rsidR="00544127" w:rsidRDefault="00630B23" w:rsidP="00F87903">
      <w:pPr>
        <w:spacing w:line="23" w:lineRule="atLeast"/>
        <w:rPr>
          <w:rFonts w:asciiTheme="minorHAnsi" w:hAnsiTheme="minorHAnsi" w:cstheme="minorHAnsi"/>
        </w:rPr>
      </w:pPr>
      <w:r w:rsidRPr="00A37316">
        <w:rPr>
          <w:rFonts w:asciiTheme="minorHAnsi" w:hAnsiTheme="minorHAnsi" w:cstheme="minorHAnsi"/>
        </w:rPr>
        <w:t xml:space="preserve">De-identified data will be analysed by </w:t>
      </w:r>
      <w:r w:rsidR="00544127" w:rsidRPr="00A37316">
        <w:rPr>
          <w:rFonts w:asciiTheme="minorHAnsi" w:hAnsiTheme="minorHAnsi" w:cstheme="minorHAnsi"/>
        </w:rPr>
        <w:t>additional investigators with the aid of an SLHD biostatistician. Once analysis has been completed, the study lead will take responsibility for interpretation of the amalgamated data and subsequent communication of the results. All results will be reported in an amalgamated, de-identified form.</w:t>
      </w:r>
    </w:p>
    <w:p w14:paraId="26A3DE1F" w14:textId="5525A8F2" w:rsidR="00000E32" w:rsidRPr="00A37316" w:rsidRDefault="00000E32" w:rsidP="00F87903">
      <w:pPr>
        <w:spacing w:line="23" w:lineRule="atLeast"/>
        <w:rPr>
          <w:rFonts w:asciiTheme="minorHAnsi" w:hAnsiTheme="minorHAnsi" w:cstheme="minorHAnsi"/>
        </w:rPr>
      </w:pPr>
      <w:r>
        <w:rPr>
          <w:rFonts w:asciiTheme="minorHAnsi" w:hAnsiTheme="minorHAnsi" w:cstheme="minorHAnsi"/>
        </w:rPr>
        <w:t xml:space="preserve">The Research Data Management Plan </w:t>
      </w:r>
      <w:r w:rsidR="00D977A9">
        <w:rPr>
          <w:rFonts w:asciiTheme="minorHAnsi" w:hAnsiTheme="minorHAnsi" w:cstheme="minorHAnsi"/>
        </w:rPr>
        <w:t>has been submitted with this protocol.</w:t>
      </w:r>
    </w:p>
    <w:p w14:paraId="6A82BB20" w14:textId="36C4FFAA" w:rsidR="001B13FC" w:rsidRPr="00A37316" w:rsidRDefault="0028408F" w:rsidP="00F87903">
      <w:pPr>
        <w:pStyle w:val="Heading1"/>
        <w:spacing w:line="23" w:lineRule="atLeast"/>
        <w:rPr>
          <w:rFonts w:asciiTheme="minorHAnsi" w:hAnsiTheme="minorHAnsi" w:cstheme="minorHAnsi"/>
        </w:rPr>
      </w:pPr>
      <w:bookmarkStart w:id="58" w:name="_Toc84840200"/>
      <w:r w:rsidRPr="00A37316">
        <w:rPr>
          <w:rFonts w:asciiTheme="minorHAnsi" w:hAnsiTheme="minorHAnsi" w:cstheme="minorHAnsi"/>
        </w:rPr>
        <w:lastRenderedPageBreak/>
        <w:t>1</w:t>
      </w:r>
      <w:r w:rsidR="00000E32">
        <w:rPr>
          <w:rFonts w:asciiTheme="minorHAnsi" w:hAnsiTheme="minorHAnsi" w:cstheme="minorHAnsi"/>
        </w:rPr>
        <w:t>5</w:t>
      </w:r>
      <w:r w:rsidRPr="00A37316">
        <w:rPr>
          <w:rFonts w:asciiTheme="minorHAnsi" w:hAnsiTheme="minorHAnsi" w:cstheme="minorHAnsi"/>
        </w:rPr>
        <w:t>.</w:t>
      </w:r>
      <w:r w:rsidRPr="00A37316">
        <w:rPr>
          <w:rFonts w:asciiTheme="minorHAnsi" w:hAnsiTheme="minorHAnsi" w:cstheme="minorHAnsi"/>
        </w:rPr>
        <w:tab/>
      </w:r>
      <w:bookmarkStart w:id="59" w:name="_Toc84840201"/>
      <w:bookmarkEnd w:id="58"/>
      <w:r w:rsidR="001B13FC" w:rsidRPr="00A37316">
        <w:rPr>
          <w:rFonts w:asciiTheme="minorHAnsi" w:hAnsiTheme="minorHAnsi" w:cstheme="minorHAnsi"/>
        </w:rPr>
        <w:t>INDEMNITY</w:t>
      </w:r>
      <w:bookmarkEnd w:id="59"/>
    </w:p>
    <w:p w14:paraId="3C65609D" w14:textId="1A718F0F" w:rsidR="001B13FC" w:rsidRPr="00A37316" w:rsidRDefault="001B13FC" w:rsidP="00CA234A">
      <w:pPr>
        <w:pStyle w:val="Heading3"/>
      </w:pPr>
      <w:r w:rsidRPr="00A37316">
        <w:t>1</w:t>
      </w:r>
      <w:r w:rsidR="00CA234A">
        <w:t>5</w:t>
      </w:r>
      <w:r w:rsidRPr="00A37316">
        <w:t>.1.</w:t>
      </w:r>
      <w:r w:rsidRPr="00A37316">
        <w:tab/>
        <w:t>COMPENSATION</w:t>
      </w:r>
    </w:p>
    <w:p w14:paraId="40518C3B" w14:textId="5F033E3A" w:rsidR="001266D7" w:rsidRPr="00A37316" w:rsidRDefault="00544127" w:rsidP="00F87903">
      <w:pPr>
        <w:spacing w:line="23" w:lineRule="atLeast"/>
        <w:rPr>
          <w:rFonts w:asciiTheme="minorHAnsi" w:hAnsiTheme="minorHAnsi" w:cstheme="minorHAnsi"/>
        </w:rPr>
      </w:pPr>
      <w:r w:rsidRPr="00A37316">
        <w:rPr>
          <w:rFonts w:asciiTheme="minorHAnsi" w:hAnsiTheme="minorHAnsi" w:cstheme="minorHAnsi"/>
        </w:rPr>
        <w:t xml:space="preserve">This trial will be conducted to align with standard </w:t>
      </w:r>
      <w:r w:rsidR="007D0BF5" w:rsidRPr="00A37316">
        <w:rPr>
          <w:rFonts w:asciiTheme="minorHAnsi" w:hAnsiTheme="minorHAnsi" w:cstheme="minorHAnsi"/>
        </w:rPr>
        <w:t>clinical procedures at the NCVH using a treatment modality that is already being used with patients. Any compensation associated with the trial will therefore be incorporated under established clinical governance.</w:t>
      </w:r>
    </w:p>
    <w:p w14:paraId="137D7E84" w14:textId="015D191E" w:rsidR="001266D7" w:rsidRPr="00A37316" w:rsidRDefault="005E7DD8" w:rsidP="00F87903">
      <w:pPr>
        <w:pStyle w:val="Heading1"/>
        <w:spacing w:line="23" w:lineRule="atLeast"/>
        <w:rPr>
          <w:rFonts w:asciiTheme="minorHAnsi" w:hAnsiTheme="minorHAnsi" w:cstheme="minorHAnsi"/>
        </w:rPr>
      </w:pPr>
      <w:bookmarkStart w:id="60" w:name="_Toc84840202"/>
      <w:r w:rsidRPr="00A37316">
        <w:rPr>
          <w:rFonts w:asciiTheme="minorHAnsi" w:hAnsiTheme="minorHAnsi" w:cstheme="minorHAnsi"/>
        </w:rPr>
        <w:t>1</w:t>
      </w:r>
      <w:r w:rsidR="00CA234A">
        <w:rPr>
          <w:rFonts w:asciiTheme="minorHAnsi" w:hAnsiTheme="minorHAnsi" w:cstheme="minorHAnsi"/>
        </w:rPr>
        <w:t>6</w:t>
      </w:r>
      <w:r w:rsidRPr="00A37316">
        <w:rPr>
          <w:rFonts w:asciiTheme="minorHAnsi" w:hAnsiTheme="minorHAnsi" w:cstheme="minorHAnsi"/>
        </w:rPr>
        <w:t>.</w:t>
      </w:r>
      <w:r w:rsidR="00C264B6" w:rsidRPr="00A37316">
        <w:rPr>
          <w:rFonts w:asciiTheme="minorHAnsi" w:hAnsiTheme="minorHAnsi" w:cstheme="minorHAnsi"/>
        </w:rPr>
        <w:tab/>
        <w:t>REFERENCES</w:t>
      </w:r>
      <w:bookmarkEnd w:id="60"/>
    </w:p>
    <w:p w14:paraId="2AA2D7B9"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American Psychiatric Association (APA). Diagnostic and statistical manual of mental disorders (5</w:t>
      </w:r>
      <w:r w:rsidRPr="00D91785">
        <w:rPr>
          <w:rFonts w:asciiTheme="minorHAnsi" w:hAnsiTheme="minorHAnsi" w:cstheme="minorHAnsi"/>
          <w:vertAlign w:val="superscript"/>
        </w:rPr>
        <w:t>th</w:t>
      </w:r>
      <w:r w:rsidRPr="00D91785">
        <w:rPr>
          <w:rFonts w:asciiTheme="minorHAnsi" w:hAnsiTheme="minorHAnsi" w:cstheme="minorHAnsi"/>
        </w:rPr>
        <w:t xml:space="preserve"> ed.). Arlington, VA: APA, 2013</w:t>
      </w:r>
    </w:p>
    <w:p w14:paraId="443AA2E2"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Kilpatrick DG, Resnick HS, Milanak ME, Miller MW, Keyes KM, Friedman MJ. National estimates of exposure to traumatic events and PTSD prevalence using DSM–IV and DSM-5 criteria. Journal of Traumatic Stress 2013; 26(5): 537-47</w:t>
      </w:r>
    </w:p>
    <w:p w14:paraId="1887874E" w14:textId="77777777" w:rsidR="00F87903" w:rsidRPr="00D91785" w:rsidRDefault="00F87903" w:rsidP="00F87903">
      <w:pPr>
        <w:pStyle w:val="ListParagraph"/>
        <w:framePr w:hSpace="0" w:wrap="auto" w:vAnchor="margin" w:hAnchor="text" w:yAlign="inline"/>
        <w:numPr>
          <w:ilvl w:val="0"/>
          <w:numId w:val="41"/>
        </w:numPr>
        <w:tabs>
          <w:tab w:val="clear" w:pos="3787"/>
          <w:tab w:val="left" w:pos="1701"/>
        </w:tabs>
        <w:spacing w:line="23" w:lineRule="atLeast"/>
        <w:ind w:left="714" w:hanging="357"/>
        <w:contextualSpacing w:val="0"/>
        <w:rPr>
          <w:rFonts w:asciiTheme="minorHAnsi" w:hAnsiTheme="minorHAnsi" w:cstheme="minorHAnsi"/>
        </w:rPr>
      </w:pPr>
      <w:r w:rsidRPr="00D91785">
        <w:rPr>
          <w:rFonts w:asciiTheme="minorHAnsi" w:hAnsiTheme="minorHAnsi" w:cstheme="minorHAnsi"/>
        </w:rPr>
        <w:t>Yehuda R, Hoge CW, McFarlane AC, Vermetten E, Lanius RA, Nievergelt CM, Hobfoll SE, Koenen KC, Neylan TC, Hyman SE. Post-traumatic stress disorder. Nature Reviews. Disease Primers 2015; 1(1): Article 1505</w:t>
      </w:r>
    </w:p>
    <w:p w14:paraId="225E6E97"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McFarlane AC, Hodson SE, Van Hooff M, Davies C. Mental health in the Australian Defence Force: 2010 ADF Mental Health and Wellbeing Study: Full report. Canberra, ACT: Department of Defence, 2011</w:t>
      </w:r>
    </w:p>
    <w:p w14:paraId="1BC553A0"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Van Hooff M, Lawrence-Wood E, Hodson S, Sadler N, Benassi H, Hansen C, McFarlane A. Mental health prevalence, mental health and wellbeing transition study. The Department of Defence and the Department of Veterans' Affairs, 2018</w:t>
      </w:r>
    </w:p>
    <w:p w14:paraId="7C25E083" w14:textId="77777777" w:rsidR="00F87903" w:rsidRPr="00D91785" w:rsidRDefault="00F87903" w:rsidP="00F87903">
      <w:pPr>
        <w:pStyle w:val="BodyText"/>
        <w:numPr>
          <w:ilvl w:val="0"/>
          <w:numId w:val="41"/>
        </w:numPr>
        <w:spacing w:after="120" w:line="23" w:lineRule="atLeast"/>
        <w:ind w:left="714" w:hanging="357"/>
        <w:rPr>
          <w:rFonts w:asciiTheme="minorHAnsi" w:hAnsiTheme="minorHAnsi" w:cstheme="minorHAnsi"/>
          <w:b w:val="0"/>
        </w:rPr>
      </w:pPr>
      <w:r w:rsidRPr="00D91785">
        <w:rPr>
          <w:rFonts w:asciiTheme="minorHAnsi" w:hAnsiTheme="minorHAnsi" w:cstheme="minorHAnsi"/>
          <w:b w:val="0"/>
        </w:rPr>
        <w:t xml:space="preserve">Vitte P, Bragg K, </w:t>
      </w:r>
      <w:r w:rsidRPr="00D91785">
        <w:rPr>
          <w:rFonts w:asciiTheme="minorHAnsi" w:hAnsiTheme="minorHAnsi" w:cstheme="minorHAnsi"/>
          <w:b w:val="0"/>
          <w:u w:val="single"/>
        </w:rPr>
        <w:t>Graham D</w:t>
      </w:r>
      <w:r w:rsidRPr="00D91785">
        <w:rPr>
          <w:rFonts w:asciiTheme="minorHAnsi" w:hAnsiTheme="minorHAnsi" w:cstheme="minorHAnsi"/>
          <w:b w:val="0"/>
        </w:rPr>
        <w:t>, Davidson J, Bratten T, Angus-Leppan G. The role of canines in the treatment of posttraumatic stress disorder: a systematic review. Psychological Trauma: Theory, Research, Practice, and Policy 2021; doi: 10.1037/tra0001074</w:t>
      </w:r>
    </w:p>
    <w:p w14:paraId="5422F50E"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Seidler GH, Wagner FE. Comparing the efficacy of EMDR and trauma-focused cognitive-behavioral therapy in the treatment of PTSD: A meta-analytic study. Psychological Medicine 2006; 36(11): 1515-22</w:t>
      </w:r>
    </w:p>
    <w:p w14:paraId="5C1FF07A"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color w:val="222222"/>
          <w:shd w:val="clear" w:color="auto" w:fill="FFFFFF"/>
        </w:rPr>
        <w:t xml:space="preserve">Reay RE, Looi JC, Keightley P. Telehealth mental health services during COVID-19: summary of evidence and clinical practice. </w:t>
      </w:r>
      <w:r w:rsidRPr="00D91785">
        <w:rPr>
          <w:rFonts w:asciiTheme="minorHAnsi" w:hAnsiTheme="minorHAnsi" w:cstheme="minorHAnsi"/>
        </w:rPr>
        <w:t>Australasian Psychiatry 2020; 28(5): 514-6</w:t>
      </w:r>
    </w:p>
    <w:p w14:paraId="505962B8"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Marshall JM, Dunstan DA, Bartik W. The role of digital mental health resources to treat trauma symptoms in Australia during COVID-19. Psychological Trauma: Theory, Research, Practice, and Policy; 12(S1): S269</w:t>
      </w:r>
    </w:p>
    <w:p w14:paraId="102D03FD"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Lawes-Wickwar S, McBain H, Mulligan K. Application and effectiveness of telehealth to support severe mental illness management: systematic review. JMIR Mental Health 2018; 5(4): e62</w:t>
      </w:r>
    </w:p>
    <w:p w14:paraId="29FEBDE7"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Langarizadeh M, Tabatabaei MS, Tavakol K, Naghipour M, Rostami A, Moghbeli F. Telemental health care, an effective alternative to conventional mental care: a systematic review. Acta Informatica Medica 2017; 25(4): 240-46</w:t>
      </w:r>
    </w:p>
    <w:p w14:paraId="2CC81B37" w14:textId="77777777" w:rsidR="00F87903"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Lenferink LIM, Meyerbröker K, Boelen PA. PTSD treatment in times of COVID-19: A systematic review of the effects of online EMDR. Psychiatry Research 2020. 293: e113438</w:t>
      </w:r>
    </w:p>
    <w:p w14:paraId="13C8CDB9"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Greenberg GA, Rosenheck RA. Special section on the GAF: using the GAF as a National Mental Health Outcome Measure in the Department of Veterans Affairs. Psychiatric Services 2005; 56(4): 420-6</w:t>
      </w:r>
    </w:p>
    <w:p w14:paraId="1988E34A"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Iljazi A, Ashina H, Al-Khazali HM, Lipton RB, Ashina M, Schytz HW, Ashina S. Post-Traumatic Stress Disorder After Traumatic Brain Injury—A Systematic Review and Meta-Analysis. Neurological Sciences 2020; 41(10): 2737-46</w:t>
      </w:r>
    </w:p>
    <w:p w14:paraId="33844063"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lastRenderedPageBreak/>
        <w:t>Mikolić A, Polinder S, Helmrich IR, Haagsma JA, Cnossen MC. Treatment for posttraumatic stress disorder in patients with a history of traumatic brain injury: A systematic review. Clinical Psychology Review 2019; 73: 101776</w:t>
      </w:r>
    </w:p>
    <w:p w14:paraId="73A6D9C6"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Roberts NP, Roberts PA, Jones N, Bisson JI. Psychological therapies for post-traumatic stress disorder and comorbid substance use disorder. Cochrane Database of Systematic Reviews 2016, Issue 4, Art, No.: CD010204</w:t>
      </w:r>
    </w:p>
    <w:p w14:paraId="62FD6987"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Makkar SR, Zhang SQ, Cranney J. Behavioral and neural analysis of GABA in the acquisition, consolidation, reconsolidation, and extinction of fear memory. Neuropsychopharmacology 2010; 35: 1625-52</w:t>
      </w:r>
    </w:p>
    <w:p w14:paraId="2EC64FC3" w14:textId="77777777" w:rsidR="00F87903" w:rsidRPr="00D91785" w:rsidRDefault="00F87903" w:rsidP="00F87903">
      <w:pPr>
        <w:numPr>
          <w:ilvl w:val="0"/>
          <w:numId w:val="41"/>
        </w:numPr>
        <w:tabs>
          <w:tab w:val="left" w:pos="1701"/>
        </w:tabs>
        <w:spacing w:line="23" w:lineRule="atLeast"/>
        <w:ind w:left="714" w:hanging="357"/>
        <w:rPr>
          <w:rFonts w:asciiTheme="minorHAnsi" w:eastAsia="Arial" w:hAnsiTheme="minorHAnsi" w:cstheme="minorHAnsi"/>
        </w:rPr>
      </w:pPr>
      <w:r w:rsidRPr="00D91785">
        <w:rPr>
          <w:rFonts w:asciiTheme="minorHAnsi" w:hAnsiTheme="minorHAnsi" w:cstheme="minorHAnsi"/>
        </w:rPr>
        <w:t>Bovin MJ, Marx BP, Weathers FW, Gallagher MW, Rodriguez P, Schnurr PP, Keane TM. Psychometric properties of the PTSD checklist for diagnostic and statistical manual of mental disorders–fifth edition (PCL-5) in veterans. Psychological assessment 2016; 28(11): 1379</w:t>
      </w:r>
    </w:p>
    <w:p w14:paraId="08EEBF04"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Hillyer GC, Park YH, Rosenberg TC, Mundi P, Patel I, Bates SE. Positive attitudes toward clinical trials among military veterans leaves unanswered questions about poor trial accrual. Semin Oncol 2021</w:t>
      </w:r>
      <w:r>
        <w:rPr>
          <w:rFonts w:asciiTheme="minorHAnsi" w:hAnsiTheme="minorHAnsi" w:cstheme="minorHAnsi"/>
        </w:rPr>
        <w:t>; 48(2): 130-40</w:t>
      </w:r>
    </w:p>
    <w:p w14:paraId="4A22A164"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Carlson KF, Kehle SM, Meis LA, Greer N, MacDonald R, Rutks I, Sayer NA, Dobscha SK, Wilt TJ. Prevalence, assessment, and treatment of mild traumatic brain injury and posttraumatic stress disorder: a systematic review of the evidence. Journal of Head Trauma Rehabilitation 2011; 26(2): 103-15.</w:t>
      </w:r>
    </w:p>
    <w:p w14:paraId="2D966839"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Suresh KP. An overview of randomization techniques: an unbiased assessment of outcome in clinical research. Journal of Human Reproductive Sciences 2011; 4(1): 8-11</w:t>
      </w:r>
    </w:p>
    <w:p w14:paraId="7E2925F3"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Kazis LE, Lee A, Spiro III A, Rogers W, Ren XS, Miller DR, Selim A, Hamed A, Haffer SC. Measurement comparisons of the medical outcomes study and veterans SF-36® health survey. Health Care Financing Review 2004; 25(4): 43-58</w:t>
      </w:r>
    </w:p>
    <w:p w14:paraId="0BA1D3EA"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Niv N, Cohen AN, Sullivan G, Young AS. The MIRECC version of the Global Assessment of Functioning scale: reliability and validity. Psychiatric Services 2007; 58(4): 529-35</w:t>
      </w:r>
    </w:p>
    <w:p w14:paraId="5A4B7C91" w14:textId="77777777" w:rsidR="00F87903" w:rsidRPr="00D91785"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Greenberg GA, Rosenheck RA. Special section on the GAF: using the GAF as a National Mental Health Outcome Measure in the Department of Veterans Affairs. Psychiatric Services 2005; 56(4): 420-6</w:t>
      </w:r>
    </w:p>
    <w:p w14:paraId="1CF6A83C" w14:textId="77777777" w:rsidR="00F87903" w:rsidRDefault="00F87903" w:rsidP="00F87903">
      <w:pPr>
        <w:numPr>
          <w:ilvl w:val="0"/>
          <w:numId w:val="41"/>
        </w:numPr>
        <w:tabs>
          <w:tab w:val="left" w:pos="1701"/>
        </w:tabs>
        <w:spacing w:line="23" w:lineRule="atLeast"/>
        <w:ind w:left="714" w:hanging="357"/>
        <w:rPr>
          <w:rFonts w:asciiTheme="minorHAnsi" w:hAnsiTheme="minorHAnsi" w:cstheme="minorHAnsi"/>
        </w:rPr>
      </w:pPr>
      <w:r w:rsidRPr="00D91785">
        <w:rPr>
          <w:rFonts w:asciiTheme="minorHAnsi" w:hAnsiTheme="minorHAnsi" w:cstheme="minorHAnsi"/>
        </w:rPr>
        <w:t>Austin PC, Steyerberg EW. The number of subjects per variable required in linear regression analyses. Journal of Clinical Epidemiology 2015;68(6):627-36</w:t>
      </w:r>
    </w:p>
    <w:p w14:paraId="506B4194" w14:textId="4EDA5D15" w:rsidR="00C264B6" w:rsidRPr="009F6AF6" w:rsidRDefault="00F87903" w:rsidP="00F87903">
      <w:pPr>
        <w:numPr>
          <w:ilvl w:val="0"/>
          <w:numId w:val="41"/>
        </w:numPr>
        <w:tabs>
          <w:tab w:val="left" w:pos="1701"/>
        </w:tabs>
        <w:spacing w:line="23" w:lineRule="atLeast"/>
        <w:ind w:left="714" w:hanging="357"/>
        <w:rPr>
          <w:rFonts w:asciiTheme="minorHAnsi" w:hAnsiTheme="minorHAnsi" w:cstheme="minorHAnsi"/>
        </w:rPr>
      </w:pPr>
      <w:r w:rsidRPr="002838B2">
        <w:rPr>
          <w:rFonts w:asciiTheme="minorHAnsi" w:hAnsiTheme="minorHAnsi" w:cstheme="minorHAnsi"/>
        </w:rPr>
        <w:t>National Statement on Ethical Conduct in Human Research 2007</w:t>
      </w:r>
      <w:r>
        <w:rPr>
          <w:rFonts w:asciiTheme="minorHAnsi" w:hAnsiTheme="minorHAnsi" w:cstheme="minorHAnsi"/>
        </w:rPr>
        <w:t xml:space="preserve"> </w:t>
      </w:r>
      <w:r w:rsidRPr="002838B2">
        <w:rPr>
          <w:rFonts w:asciiTheme="minorHAnsi" w:hAnsiTheme="minorHAnsi" w:cstheme="minorHAnsi"/>
        </w:rPr>
        <w:t xml:space="preserve">(Updated 2018). </w:t>
      </w:r>
      <w:r>
        <w:rPr>
          <w:rFonts w:asciiTheme="minorHAnsi" w:hAnsiTheme="minorHAnsi" w:cstheme="minorHAnsi"/>
        </w:rPr>
        <w:t xml:space="preserve">Canberra: </w:t>
      </w:r>
      <w:r w:rsidRPr="002838B2">
        <w:rPr>
          <w:rFonts w:asciiTheme="minorHAnsi" w:hAnsiTheme="minorHAnsi" w:cstheme="minorHAnsi"/>
        </w:rPr>
        <w:t>National Health and Medical Research</w:t>
      </w:r>
      <w:r>
        <w:rPr>
          <w:rFonts w:asciiTheme="minorHAnsi" w:hAnsiTheme="minorHAnsi" w:cstheme="minorHAnsi"/>
        </w:rPr>
        <w:t xml:space="preserve"> </w:t>
      </w:r>
      <w:r w:rsidRPr="002838B2">
        <w:rPr>
          <w:rFonts w:asciiTheme="minorHAnsi" w:hAnsiTheme="minorHAnsi" w:cstheme="minorHAnsi"/>
        </w:rPr>
        <w:t>Council</w:t>
      </w:r>
      <w:r>
        <w:rPr>
          <w:rFonts w:asciiTheme="minorHAnsi" w:hAnsiTheme="minorHAnsi" w:cstheme="minorHAnsi"/>
        </w:rPr>
        <w:t xml:space="preserve">; </w:t>
      </w:r>
      <w:r w:rsidRPr="002838B2">
        <w:rPr>
          <w:rFonts w:asciiTheme="minorHAnsi" w:hAnsiTheme="minorHAnsi" w:cstheme="minorHAnsi"/>
        </w:rPr>
        <w:t>2007</w:t>
      </w:r>
      <w:r>
        <w:rPr>
          <w:rFonts w:asciiTheme="minorHAnsi" w:hAnsiTheme="minorHAnsi" w:cstheme="minorHAnsi"/>
        </w:rPr>
        <w:t>. 116p. Report No.: E72</w:t>
      </w:r>
    </w:p>
    <w:p w14:paraId="3DBFAA60" w14:textId="7036CCD6" w:rsidR="001266D7" w:rsidRPr="00A37316" w:rsidRDefault="00A37316" w:rsidP="00F87903">
      <w:pPr>
        <w:pStyle w:val="Heading1"/>
        <w:spacing w:line="23" w:lineRule="atLeast"/>
        <w:rPr>
          <w:rFonts w:asciiTheme="minorHAnsi" w:hAnsiTheme="minorHAnsi" w:cstheme="minorHAnsi"/>
        </w:rPr>
      </w:pPr>
      <w:bookmarkStart w:id="61" w:name="_Toc84840203"/>
      <w:r w:rsidRPr="00A37316">
        <w:rPr>
          <w:rFonts w:asciiTheme="minorHAnsi" w:hAnsiTheme="minorHAnsi" w:cstheme="minorHAnsi"/>
        </w:rPr>
        <w:t>1</w:t>
      </w:r>
      <w:r w:rsidR="00CA234A">
        <w:rPr>
          <w:rFonts w:asciiTheme="minorHAnsi" w:hAnsiTheme="minorHAnsi" w:cstheme="minorHAnsi"/>
        </w:rPr>
        <w:t>7</w:t>
      </w:r>
      <w:r w:rsidR="005E7DD8" w:rsidRPr="00A37316">
        <w:rPr>
          <w:rFonts w:asciiTheme="minorHAnsi" w:hAnsiTheme="minorHAnsi" w:cstheme="minorHAnsi"/>
        </w:rPr>
        <w:t>.</w:t>
      </w:r>
      <w:r w:rsidR="001266D7" w:rsidRPr="00A37316">
        <w:rPr>
          <w:rFonts w:asciiTheme="minorHAnsi" w:hAnsiTheme="minorHAnsi" w:cstheme="minorHAnsi"/>
        </w:rPr>
        <w:tab/>
        <w:t>APPENDICES</w:t>
      </w:r>
      <w:bookmarkEnd w:id="61"/>
      <w:r w:rsidR="001266D7" w:rsidRPr="00A37316">
        <w:rPr>
          <w:rFonts w:asciiTheme="minorHAnsi" w:hAnsiTheme="minorHAnsi" w:cstheme="minorHAnsi"/>
        </w:rPr>
        <w:t xml:space="preserve"> </w:t>
      </w:r>
    </w:p>
    <w:p w14:paraId="28006EA5" w14:textId="2556235B" w:rsidR="00CA234A" w:rsidRPr="00A37316" w:rsidRDefault="00CA234A" w:rsidP="00CA234A">
      <w:pPr>
        <w:pStyle w:val="Heading3"/>
      </w:pPr>
      <w:r w:rsidRPr="00A37316">
        <w:t>1</w:t>
      </w:r>
      <w:r>
        <w:t>7</w:t>
      </w:r>
      <w:r w:rsidRPr="00A37316">
        <w:t>.1.</w:t>
      </w:r>
      <w:r w:rsidRPr="00A37316">
        <w:tab/>
      </w:r>
      <w:r>
        <w:t>ELIGIBILITY CHECKLIST</w:t>
      </w:r>
    </w:p>
    <w:p w14:paraId="7DB6C981" w14:textId="65C6ECD4" w:rsidR="00CA234A" w:rsidRDefault="00CA234A" w:rsidP="00F87903">
      <w:pPr>
        <w:spacing w:line="23" w:lineRule="atLeast"/>
        <w:rPr>
          <w:rFonts w:asciiTheme="minorHAnsi" w:hAnsiTheme="minorHAnsi" w:cstheme="minorHAnsi"/>
        </w:rPr>
      </w:pPr>
      <w:r>
        <w:rPr>
          <w:rFonts w:asciiTheme="minorHAnsi" w:hAnsiTheme="minorHAnsi" w:cstheme="minorHAnsi"/>
        </w:rPr>
        <w:t>The s</w:t>
      </w:r>
      <w:r w:rsidR="00000E32">
        <w:rPr>
          <w:rFonts w:asciiTheme="minorHAnsi" w:hAnsiTheme="minorHAnsi" w:cstheme="minorHAnsi"/>
        </w:rPr>
        <w:t>tandardised checklist of eligibility to be asked in the consenting process</w:t>
      </w:r>
      <w:r>
        <w:rPr>
          <w:rFonts w:asciiTheme="minorHAnsi" w:hAnsiTheme="minorHAnsi" w:cstheme="minorHAnsi"/>
        </w:rPr>
        <w:t xml:space="preserve"> is shown in Table 3 below.</w:t>
      </w:r>
    </w:p>
    <w:p w14:paraId="5FB9D6E8" w14:textId="0DACC0E5" w:rsidR="00CA234A" w:rsidRDefault="00CA234A" w:rsidP="00F87903">
      <w:pPr>
        <w:spacing w:line="23" w:lineRule="atLeast"/>
        <w:rPr>
          <w:rFonts w:asciiTheme="minorHAnsi" w:hAnsiTheme="minorHAnsi" w:cstheme="minorHAnsi"/>
        </w:rPr>
      </w:pPr>
      <w:r w:rsidRPr="00986B5C">
        <w:rPr>
          <w:rFonts w:asciiTheme="minorHAnsi" w:hAnsiTheme="minorHAnsi" w:cstheme="minorHAnsi"/>
          <w:b/>
          <w:bCs/>
        </w:rPr>
        <w:t>Table 3</w:t>
      </w:r>
      <w:r>
        <w:rPr>
          <w:rFonts w:asciiTheme="minorHAnsi" w:hAnsiTheme="minorHAnsi" w:cstheme="minorHAnsi"/>
        </w:rPr>
        <w:t>. Standardised eligibility checklist</w:t>
      </w:r>
    </w:p>
    <w:tbl>
      <w:tblPr>
        <w:tblStyle w:val="TableGrid"/>
        <w:tblW w:w="0" w:type="auto"/>
        <w:tblLook w:val="04A0" w:firstRow="1" w:lastRow="0" w:firstColumn="1" w:lastColumn="0" w:noHBand="0" w:noVBand="1"/>
      </w:tblPr>
      <w:tblGrid>
        <w:gridCol w:w="7792"/>
        <w:gridCol w:w="2120"/>
      </w:tblGrid>
      <w:tr w:rsidR="00CA234A" w14:paraId="1703082A" w14:textId="77777777" w:rsidTr="00986B5C">
        <w:tc>
          <w:tcPr>
            <w:tcW w:w="7792" w:type="dxa"/>
          </w:tcPr>
          <w:p w14:paraId="577A49ED" w14:textId="6A184AF9" w:rsidR="00CA234A" w:rsidRPr="00CA234A" w:rsidRDefault="00CA234A" w:rsidP="00F87903">
            <w:pPr>
              <w:spacing w:line="23" w:lineRule="atLeast"/>
              <w:rPr>
                <w:rFonts w:asciiTheme="minorHAnsi" w:hAnsiTheme="minorHAnsi" w:cstheme="minorHAnsi"/>
                <w:b/>
                <w:bCs/>
              </w:rPr>
            </w:pPr>
            <w:r w:rsidRPr="00CA234A">
              <w:rPr>
                <w:rFonts w:asciiTheme="minorHAnsi" w:hAnsiTheme="minorHAnsi" w:cstheme="minorHAnsi"/>
                <w:b/>
                <w:bCs/>
              </w:rPr>
              <w:t>Question</w:t>
            </w:r>
          </w:p>
        </w:tc>
        <w:tc>
          <w:tcPr>
            <w:tcW w:w="2120" w:type="dxa"/>
          </w:tcPr>
          <w:p w14:paraId="0972DFDE" w14:textId="471AFABD" w:rsidR="00CA234A" w:rsidRPr="00CA234A" w:rsidRDefault="00CA234A" w:rsidP="00F87903">
            <w:pPr>
              <w:spacing w:line="23" w:lineRule="atLeast"/>
              <w:rPr>
                <w:rFonts w:asciiTheme="minorHAnsi" w:hAnsiTheme="minorHAnsi" w:cstheme="minorHAnsi"/>
                <w:b/>
                <w:bCs/>
              </w:rPr>
            </w:pPr>
            <w:r w:rsidRPr="00CA234A">
              <w:rPr>
                <w:rFonts w:asciiTheme="minorHAnsi" w:hAnsiTheme="minorHAnsi" w:cstheme="minorHAnsi"/>
                <w:b/>
                <w:bCs/>
              </w:rPr>
              <w:t>Response (Y/N)</w:t>
            </w:r>
          </w:p>
        </w:tc>
      </w:tr>
      <w:tr w:rsidR="00CA234A" w14:paraId="56ABA681" w14:textId="77777777" w:rsidTr="00986B5C">
        <w:tc>
          <w:tcPr>
            <w:tcW w:w="7792" w:type="dxa"/>
          </w:tcPr>
          <w:p w14:paraId="6A5CF5CB" w14:textId="7B1AEBCD" w:rsidR="00CA234A" w:rsidRDefault="00CA234A" w:rsidP="00F87903">
            <w:pPr>
              <w:spacing w:line="23" w:lineRule="atLeast"/>
              <w:rPr>
                <w:rFonts w:asciiTheme="minorHAnsi" w:hAnsiTheme="minorHAnsi" w:cstheme="minorHAnsi"/>
              </w:rPr>
            </w:pPr>
            <w:r>
              <w:rPr>
                <w:rFonts w:asciiTheme="minorHAnsi" w:hAnsiTheme="minorHAnsi" w:cstheme="minorHAnsi"/>
              </w:rPr>
              <w:t>Are you a veteran?</w:t>
            </w:r>
          </w:p>
        </w:tc>
        <w:tc>
          <w:tcPr>
            <w:tcW w:w="2120" w:type="dxa"/>
          </w:tcPr>
          <w:p w14:paraId="0B4E51FA" w14:textId="77777777" w:rsidR="00CA234A" w:rsidRDefault="00CA234A" w:rsidP="00F87903">
            <w:pPr>
              <w:spacing w:line="23" w:lineRule="atLeast"/>
              <w:rPr>
                <w:rFonts w:asciiTheme="minorHAnsi" w:hAnsiTheme="minorHAnsi" w:cstheme="minorHAnsi"/>
              </w:rPr>
            </w:pPr>
          </w:p>
        </w:tc>
      </w:tr>
      <w:tr w:rsidR="00CA234A" w14:paraId="5DDFEAD3" w14:textId="77777777" w:rsidTr="00986B5C">
        <w:tc>
          <w:tcPr>
            <w:tcW w:w="7792" w:type="dxa"/>
          </w:tcPr>
          <w:p w14:paraId="219A542F" w14:textId="77777777" w:rsidR="00CA234A" w:rsidRDefault="00CA234A" w:rsidP="00ED6804">
            <w:pPr>
              <w:spacing w:line="23" w:lineRule="atLeast"/>
              <w:rPr>
                <w:rFonts w:asciiTheme="minorHAnsi" w:hAnsiTheme="minorHAnsi" w:cstheme="minorHAnsi"/>
              </w:rPr>
            </w:pPr>
            <w:r>
              <w:rPr>
                <w:rFonts w:asciiTheme="minorHAnsi" w:hAnsiTheme="minorHAnsi" w:cstheme="minorHAnsi"/>
              </w:rPr>
              <w:t>Are you 18 years of age or older?</w:t>
            </w:r>
          </w:p>
        </w:tc>
        <w:tc>
          <w:tcPr>
            <w:tcW w:w="2120" w:type="dxa"/>
          </w:tcPr>
          <w:p w14:paraId="389C43C0" w14:textId="77777777" w:rsidR="00CA234A" w:rsidRDefault="00CA234A" w:rsidP="00ED6804">
            <w:pPr>
              <w:spacing w:line="23" w:lineRule="atLeast"/>
              <w:rPr>
                <w:rFonts w:asciiTheme="minorHAnsi" w:hAnsiTheme="minorHAnsi" w:cstheme="minorHAnsi"/>
              </w:rPr>
            </w:pPr>
          </w:p>
        </w:tc>
      </w:tr>
      <w:tr w:rsidR="00CA234A" w14:paraId="76E2293E" w14:textId="77777777" w:rsidTr="00986B5C">
        <w:tc>
          <w:tcPr>
            <w:tcW w:w="7792" w:type="dxa"/>
          </w:tcPr>
          <w:p w14:paraId="121F9608" w14:textId="6750E418" w:rsidR="00CA234A" w:rsidRDefault="00CA234A" w:rsidP="00F87903">
            <w:pPr>
              <w:spacing w:line="23" w:lineRule="atLeast"/>
              <w:rPr>
                <w:rFonts w:asciiTheme="minorHAnsi" w:hAnsiTheme="minorHAnsi" w:cstheme="minorHAnsi"/>
              </w:rPr>
            </w:pPr>
            <w:r>
              <w:rPr>
                <w:rFonts w:asciiTheme="minorHAnsi" w:hAnsiTheme="minorHAnsi" w:cstheme="minorHAnsi"/>
              </w:rPr>
              <w:t>Do you have a DVA accepted diagnosis of PTSD?</w:t>
            </w:r>
          </w:p>
        </w:tc>
        <w:tc>
          <w:tcPr>
            <w:tcW w:w="2120" w:type="dxa"/>
          </w:tcPr>
          <w:p w14:paraId="60CB6B59" w14:textId="77777777" w:rsidR="00CA234A" w:rsidRDefault="00CA234A" w:rsidP="00F87903">
            <w:pPr>
              <w:spacing w:line="23" w:lineRule="atLeast"/>
              <w:rPr>
                <w:rFonts w:asciiTheme="minorHAnsi" w:hAnsiTheme="minorHAnsi" w:cstheme="minorHAnsi"/>
              </w:rPr>
            </w:pPr>
          </w:p>
        </w:tc>
      </w:tr>
      <w:tr w:rsidR="00CA234A" w14:paraId="5178ADC3" w14:textId="77777777" w:rsidTr="00986B5C">
        <w:tc>
          <w:tcPr>
            <w:tcW w:w="7792" w:type="dxa"/>
          </w:tcPr>
          <w:p w14:paraId="5D552FA6" w14:textId="2E509B9D" w:rsidR="00CA234A" w:rsidRDefault="00CA234A" w:rsidP="00F87903">
            <w:pPr>
              <w:spacing w:line="23" w:lineRule="atLeast"/>
              <w:rPr>
                <w:rFonts w:asciiTheme="minorHAnsi" w:hAnsiTheme="minorHAnsi" w:cstheme="minorHAnsi"/>
              </w:rPr>
            </w:pPr>
            <w:r>
              <w:rPr>
                <w:rFonts w:asciiTheme="minorHAnsi" w:hAnsiTheme="minorHAnsi" w:cstheme="minorHAnsi"/>
              </w:rPr>
              <w:lastRenderedPageBreak/>
              <w:t>Have you previously had treatment with EMDR?</w:t>
            </w:r>
          </w:p>
        </w:tc>
        <w:tc>
          <w:tcPr>
            <w:tcW w:w="2120" w:type="dxa"/>
          </w:tcPr>
          <w:p w14:paraId="2811E486" w14:textId="77777777" w:rsidR="00CA234A" w:rsidRDefault="00CA234A" w:rsidP="00F87903">
            <w:pPr>
              <w:spacing w:line="23" w:lineRule="atLeast"/>
              <w:rPr>
                <w:rFonts w:asciiTheme="minorHAnsi" w:hAnsiTheme="minorHAnsi" w:cstheme="minorHAnsi"/>
              </w:rPr>
            </w:pPr>
          </w:p>
        </w:tc>
      </w:tr>
      <w:tr w:rsidR="00CA234A" w14:paraId="438D2808" w14:textId="77777777" w:rsidTr="00986B5C">
        <w:tc>
          <w:tcPr>
            <w:tcW w:w="7792" w:type="dxa"/>
          </w:tcPr>
          <w:p w14:paraId="1DAEFDD0" w14:textId="21516943" w:rsidR="00CA234A" w:rsidRDefault="00986B5C" w:rsidP="00F87903">
            <w:pPr>
              <w:spacing w:line="23" w:lineRule="atLeast"/>
              <w:rPr>
                <w:rFonts w:asciiTheme="minorHAnsi" w:hAnsiTheme="minorHAnsi" w:cstheme="minorHAnsi"/>
              </w:rPr>
            </w:pPr>
            <w:r>
              <w:rPr>
                <w:rFonts w:asciiTheme="minorHAnsi" w:hAnsiTheme="minorHAnsi" w:cstheme="minorHAnsi"/>
              </w:rPr>
              <w:t>Have you ever had a brain injury?</w:t>
            </w:r>
          </w:p>
        </w:tc>
        <w:tc>
          <w:tcPr>
            <w:tcW w:w="2120" w:type="dxa"/>
          </w:tcPr>
          <w:p w14:paraId="5D4BE496" w14:textId="77777777" w:rsidR="00CA234A" w:rsidRDefault="00CA234A" w:rsidP="00F87903">
            <w:pPr>
              <w:spacing w:line="23" w:lineRule="atLeast"/>
              <w:rPr>
                <w:rFonts w:asciiTheme="minorHAnsi" w:hAnsiTheme="minorHAnsi" w:cstheme="minorHAnsi"/>
              </w:rPr>
            </w:pPr>
          </w:p>
        </w:tc>
      </w:tr>
      <w:tr w:rsidR="00986B5C" w14:paraId="03DE14BA" w14:textId="77777777" w:rsidTr="00986B5C">
        <w:tc>
          <w:tcPr>
            <w:tcW w:w="7792" w:type="dxa"/>
          </w:tcPr>
          <w:p w14:paraId="2B474869" w14:textId="0B3B7313" w:rsidR="00986B5C" w:rsidRDefault="00986B5C" w:rsidP="00F87903">
            <w:pPr>
              <w:spacing w:line="23" w:lineRule="atLeast"/>
              <w:rPr>
                <w:rFonts w:asciiTheme="minorHAnsi" w:hAnsiTheme="minorHAnsi" w:cstheme="minorHAnsi"/>
              </w:rPr>
            </w:pPr>
            <w:r>
              <w:rPr>
                <w:rFonts w:asciiTheme="minorHAnsi" w:hAnsiTheme="minorHAnsi" w:cstheme="minorHAnsi"/>
              </w:rPr>
              <w:t>Are you currently using alcohol?</w:t>
            </w:r>
          </w:p>
        </w:tc>
        <w:tc>
          <w:tcPr>
            <w:tcW w:w="2120" w:type="dxa"/>
          </w:tcPr>
          <w:p w14:paraId="68B1B0F2" w14:textId="77777777" w:rsidR="00986B5C" w:rsidRDefault="00986B5C" w:rsidP="00F87903">
            <w:pPr>
              <w:spacing w:line="23" w:lineRule="atLeast"/>
              <w:rPr>
                <w:rFonts w:asciiTheme="minorHAnsi" w:hAnsiTheme="minorHAnsi" w:cstheme="minorHAnsi"/>
              </w:rPr>
            </w:pPr>
          </w:p>
        </w:tc>
      </w:tr>
      <w:tr w:rsidR="00986B5C" w14:paraId="012B75BE" w14:textId="77777777" w:rsidTr="00986B5C">
        <w:tc>
          <w:tcPr>
            <w:tcW w:w="7792" w:type="dxa"/>
          </w:tcPr>
          <w:p w14:paraId="3D78B77A" w14:textId="5E4BC23F" w:rsidR="00986B5C" w:rsidRDefault="00986B5C" w:rsidP="00F87903">
            <w:pPr>
              <w:spacing w:line="23" w:lineRule="atLeast"/>
              <w:rPr>
                <w:rFonts w:asciiTheme="minorHAnsi" w:hAnsiTheme="minorHAnsi" w:cstheme="minorHAnsi"/>
              </w:rPr>
            </w:pPr>
            <w:r>
              <w:rPr>
                <w:rFonts w:asciiTheme="minorHAnsi" w:hAnsiTheme="minorHAnsi" w:cstheme="minorHAnsi"/>
              </w:rPr>
              <w:t>Do you drink alcohol on more than four days per week?</w:t>
            </w:r>
          </w:p>
        </w:tc>
        <w:tc>
          <w:tcPr>
            <w:tcW w:w="2120" w:type="dxa"/>
          </w:tcPr>
          <w:p w14:paraId="5B23A2DA" w14:textId="77777777" w:rsidR="00986B5C" w:rsidRDefault="00986B5C" w:rsidP="00F87903">
            <w:pPr>
              <w:spacing w:line="23" w:lineRule="atLeast"/>
              <w:rPr>
                <w:rFonts w:asciiTheme="minorHAnsi" w:hAnsiTheme="minorHAnsi" w:cstheme="minorHAnsi"/>
              </w:rPr>
            </w:pPr>
          </w:p>
        </w:tc>
      </w:tr>
      <w:tr w:rsidR="00986B5C" w14:paraId="4F109461" w14:textId="77777777" w:rsidTr="00986B5C">
        <w:tc>
          <w:tcPr>
            <w:tcW w:w="7792" w:type="dxa"/>
          </w:tcPr>
          <w:p w14:paraId="7B63066F" w14:textId="3C9D7B07" w:rsidR="00986B5C" w:rsidRDefault="00986B5C" w:rsidP="00F87903">
            <w:pPr>
              <w:spacing w:line="23" w:lineRule="atLeast"/>
              <w:rPr>
                <w:rFonts w:asciiTheme="minorHAnsi" w:hAnsiTheme="minorHAnsi" w:cstheme="minorHAnsi"/>
              </w:rPr>
            </w:pPr>
            <w:r>
              <w:rPr>
                <w:rFonts w:asciiTheme="minorHAnsi" w:hAnsiTheme="minorHAnsi" w:cstheme="minorHAnsi"/>
              </w:rPr>
              <w:t>Do you drink more than ten standard drinks per week?</w:t>
            </w:r>
          </w:p>
        </w:tc>
        <w:tc>
          <w:tcPr>
            <w:tcW w:w="2120" w:type="dxa"/>
          </w:tcPr>
          <w:p w14:paraId="20FAC2D1" w14:textId="77777777" w:rsidR="00986B5C" w:rsidRDefault="00986B5C" w:rsidP="00F87903">
            <w:pPr>
              <w:spacing w:line="23" w:lineRule="atLeast"/>
              <w:rPr>
                <w:rFonts w:asciiTheme="minorHAnsi" w:hAnsiTheme="minorHAnsi" w:cstheme="minorHAnsi"/>
              </w:rPr>
            </w:pPr>
          </w:p>
        </w:tc>
      </w:tr>
      <w:tr w:rsidR="00986B5C" w14:paraId="460F9196" w14:textId="77777777" w:rsidTr="00986B5C">
        <w:tc>
          <w:tcPr>
            <w:tcW w:w="7792" w:type="dxa"/>
          </w:tcPr>
          <w:p w14:paraId="3A465CE3" w14:textId="1CF030DB" w:rsidR="00986B5C" w:rsidRDefault="00986B5C" w:rsidP="00F87903">
            <w:pPr>
              <w:spacing w:line="23" w:lineRule="atLeast"/>
              <w:rPr>
                <w:rFonts w:asciiTheme="minorHAnsi" w:hAnsiTheme="minorHAnsi" w:cstheme="minorHAnsi"/>
              </w:rPr>
            </w:pPr>
            <w:r>
              <w:rPr>
                <w:rFonts w:asciiTheme="minorHAnsi" w:hAnsiTheme="minorHAnsi" w:cstheme="minorHAnsi"/>
              </w:rPr>
              <w:t xml:space="preserve">Are you able to abstain from alcohol for the duration of treatment with EMDR? </w:t>
            </w:r>
          </w:p>
        </w:tc>
        <w:tc>
          <w:tcPr>
            <w:tcW w:w="2120" w:type="dxa"/>
          </w:tcPr>
          <w:p w14:paraId="38664270" w14:textId="77777777" w:rsidR="00986B5C" w:rsidRDefault="00986B5C" w:rsidP="00F87903">
            <w:pPr>
              <w:spacing w:line="23" w:lineRule="atLeast"/>
              <w:rPr>
                <w:rFonts w:asciiTheme="minorHAnsi" w:hAnsiTheme="minorHAnsi" w:cstheme="minorHAnsi"/>
              </w:rPr>
            </w:pPr>
          </w:p>
        </w:tc>
      </w:tr>
      <w:tr w:rsidR="00986B5C" w14:paraId="52DA3C7E" w14:textId="77777777" w:rsidTr="00986B5C">
        <w:tc>
          <w:tcPr>
            <w:tcW w:w="7792" w:type="dxa"/>
          </w:tcPr>
          <w:p w14:paraId="3775E1E1" w14:textId="33542E03" w:rsidR="00986B5C" w:rsidRDefault="00986B5C" w:rsidP="00F87903">
            <w:pPr>
              <w:spacing w:line="23" w:lineRule="atLeast"/>
              <w:rPr>
                <w:rFonts w:asciiTheme="minorHAnsi" w:hAnsiTheme="minorHAnsi" w:cstheme="minorHAnsi"/>
              </w:rPr>
            </w:pPr>
            <w:r>
              <w:rPr>
                <w:rFonts w:asciiTheme="minorHAnsi" w:hAnsiTheme="minorHAnsi" w:cstheme="minorHAnsi"/>
              </w:rPr>
              <w:t>Are you currently using benzodiazepines?</w:t>
            </w:r>
          </w:p>
        </w:tc>
        <w:tc>
          <w:tcPr>
            <w:tcW w:w="2120" w:type="dxa"/>
          </w:tcPr>
          <w:p w14:paraId="406737F3" w14:textId="77777777" w:rsidR="00986B5C" w:rsidRDefault="00986B5C" w:rsidP="00F87903">
            <w:pPr>
              <w:spacing w:line="23" w:lineRule="atLeast"/>
              <w:rPr>
                <w:rFonts w:asciiTheme="minorHAnsi" w:hAnsiTheme="minorHAnsi" w:cstheme="minorHAnsi"/>
              </w:rPr>
            </w:pPr>
          </w:p>
        </w:tc>
      </w:tr>
      <w:tr w:rsidR="00986B5C" w14:paraId="29AD0714" w14:textId="77777777" w:rsidTr="00986B5C">
        <w:tc>
          <w:tcPr>
            <w:tcW w:w="7792" w:type="dxa"/>
          </w:tcPr>
          <w:p w14:paraId="5C5E39A5" w14:textId="403A6F57" w:rsidR="00986B5C" w:rsidRDefault="00986B5C" w:rsidP="00F87903">
            <w:pPr>
              <w:spacing w:line="23" w:lineRule="atLeast"/>
              <w:rPr>
                <w:rFonts w:asciiTheme="minorHAnsi" w:hAnsiTheme="minorHAnsi" w:cstheme="minorHAnsi"/>
              </w:rPr>
            </w:pPr>
            <w:r>
              <w:rPr>
                <w:rFonts w:asciiTheme="minorHAnsi" w:hAnsiTheme="minorHAnsi" w:cstheme="minorHAnsi"/>
              </w:rPr>
              <w:t>Do you use them each day?</w:t>
            </w:r>
          </w:p>
        </w:tc>
        <w:tc>
          <w:tcPr>
            <w:tcW w:w="2120" w:type="dxa"/>
          </w:tcPr>
          <w:p w14:paraId="25D64F4D" w14:textId="77777777" w:rsidR="00986B5C" w:rsidRDefault="00986B5C" w:rsidP="00F87903">
            <w:pPr>
              <w:spacing w:line="23" w:lineRule="atLeast"/>
              <w:rPr>
                <w:rFonts w:asciiTheme="minorHAnsi" w:hAnsiTheme="minorHAnsi" w:cstheme="minorHAnsi"/>
              </w:rPr>
            </w:pPr>
          </w:p>
        </w:tc>
      </w:tr>
      <w:tr w:rsidR="00986B5C" w14:paraId="174D76A5" w14:textId="77777777" w:rsidTr="00986B5C">
        <w:tc>
          <w:tcPr>
            <w:tcW w:w="7792" w:type="dxa"/>
          </w:tcPr>
          <w:p w14:paraId="329BC20D" w14:textId="07C9929D" w:rsidR="00986B5C" w:rsidRDefault="00986B5C" w:rsidP="00F87903">
            <w:pPr>
              <w:spacing w:line="23" w:lineRule="atLeast"/>
              <w:rPr>
                <w:rFonts w:asciiTheme="minorHAnsi" w:hAnsiTheme="minorHAnsi" w:cstheme="minorHAnsi"/>
              </w:rPr>
            </w:pPr>
            <w:r>
              <w:rPr>
                <w:rFonts w:asciiTheme="minorHAnsi" w:hAnsiTheme="minorHAnsi" w:cstheme="minorHAnsi"/>
              </w:rPr>
              <w:t>Are you able to abstain from benzodiazepines for the duration of treatment with EMDR?</w:t>
            </w:r>
          </w:p>
        </w:tc>
        <w:tc>
          <w:tcPr>
            <w:tcW w:w="2120" w:type="dxa"/>
          </w:tcPr>
          <w:p w14:paraId="1C70327C" w14:textId="77777777" w:rsidR="00986B5C" w:rsidRDefault="00986B5C" w:rsidP="00F87903">
            <w:pPr>
              <w:spacing w:line="23" w:lineRule="atLeast"/>
              <w:rPr>
                <w:rFonts w:asciiTheme="minorHAnsi" w:hAnsiTheme="minorHAnsi" w:cstheme="minorHAnsi"/>
              </w:rPr>
            </w:pPr>
          </w:p>
        </w:tc>
      </w:tr>
      <w:tr w:rsidR="00986B5C" w14:paraId="5E8A51B3" w14:textId="77777777" w:rsidTr="00986B5C">
        <w:tc>
          <w:tcPr>
            <w:tcW w:w="7792" w:type="dxa"/>
          </w:tcPr>
          <w:p w14:paraId="428FF0AF" w14:textId="4DAFA3CB" w:rsidR="00986B5C" w:rsidRDefault="00986B5C" w:rsidP="00F87903">
            <w:pPr>
              <w:spacing w:line="23" w:lineRule="atLeast"/>
              <w:rPr>
                <w:rFonts w:asciiTheme="minorHAnsi" w:hAnsiTheme="minorHAnsi" w:cstheme="minorHAnsi"/>
              </w:rPr>
            </w:pPr>
            <w:r>
              <w:rPr>
                <w:rFonts w:asciiTheme="minorHAnsi" w:hAnsiTheme="minorHAnsi" w:cstheme="minorHAnsi"/>
              </w:rPr>
              <w:t>Do you use any illicit substances?</w:t>
            </w:r>
          </w:p>
        </w:tc>
        <w:tc>
          <w:tcPr>
            <w:tcW w:w="2120" w:type="dxa"/>
          </w:tcPr>
          <w:p w14:paraId="2711522D" w14:textId="77777777" w:rsidR="00986B5C" w:rsidRDefault="00986B5C" w:rsidP="00F87903">
            <w:pPr>
              <w:spacing w:line="23" w:lineRule="atLeast"/>
              <w:rPr>
                <w:rFonts w:asciiTheme="minorHAnsi" w:hAnsiTheme="minorHAnsi" w:cstheme="minorHAnsi"/>
              </w:rPr>
            </w:pPr>
          </w:p>
        </w:tc>
      </w:tr>
    </w:tbl>
    <w:p w14:paraId="3770BF59" w14:textId="6E01DF62" w:rsidR="00CA234A" w:rsidRDefault="00CA234A" w:rsidP="00F87903">
      <w:pPr>
        <w:spacing w:line="23" w:lineRule="atLeast"/>
        <w:rPr>
          <w:rFonts w:asciiTheme="minorHAnsi" w:hAnsiTheme="minorHAnsi" w:cstheme="minorHAnsi"/>
        </w:rPr>
      </w:pPr>
    </w:p>
    <w:p w14:paraId="1B786B57" w14:textId="0E2E4EF2" w:rsidR="00986B5C" w:rsidRPr="00A37316" w:rsidRDefault="00986B5C" w:rsidP="00986B5C">
      <w:pPr>
        <w:pStyle w:val="Heading3"/>
      </w:pPr>
      <w:r w:rsidRPr="00A37316">
        <w:t>1</w:t>
      </w:r>
      <w:r>
        <w:t>7</w:t>
      </w:r>
      <w:r w:rsidRPr="00A37316">
        <w:t>.</w:t>
      </w:r>
      <w:r>
        <w:t>2</w:t>
      </w:r>
      <w:r w:rsidRPr="00A37316">
        <w:t>.</w:t>
      </w:r>
      <w:r w:rsidRPr="00A37316">
        <w:tab/>
      </w:r>
      <w:r>
        <w:t>OUTCOME MEASURES</w:t>
      </w:r>
    </w:p>
    <w:p w14:paraId="1E92E1DB" w14:textId="26CEE013" w:rsidR="00000E32" w:rsidRDefault="00986B5C" w:rsidP="00912014">
      <w:pPr>
        <w:spacing w:line="23" w:lineRule="atLeast"/>
        <w:rPr>
          <w:rFonts w:asciiTheme="minorHAnsi" w:hAnsiTheme="minorHAnsi" w:cstheme="minorHAnsi"/>
        </w:rPr>
      </w:pPr>
      <w:r>
        <w:rPr>
          <w:rFonts w:asciiTheme="minorHAnsi" w:hAnsiTheme="minorHAnsi" w:cstheme="minorHAnsi"/>
        </w:rPr>
        <w:t xml:space="preserve">The PCL-5 is shown in </w:t>
      </w:r>
      <w:r w:rsidR="00912014">
        <w:rPr>
          <w:rFonts w:asciiTheme="minorHAnsi" w:hAnsiTheme="minorHAnsi" w:cstheme="minorHAnsi"/>
        </w:rPr>
        <w:t>Figure</w:t>
      </w:r>
      <w:r>
        <w:rPr>
          <w:rFonts w:asciiTheme="minorHAnsi" w:hAnsiTheme="minorHAnsi" w:cstheme="minorHAnsi"/>
        </w:rPr>
        <w:t xml:space="preserve"> </w:t>
      </w:r>
      <w:r w:rsidR="00912014">
        <w:rPr>
          <w:rFonts w:asciiTheme="minorHAnsi" w:hAnsiTheme="minorHAnsi" w:cstheme="minorHAnsi"/>
        </w:rPr>
        <w:t>2</w:t>
      </w:r>
      <w:r>
        <w:rPr>
          <w:rFonts w:asciiTheme="minorHAnsi" w:hAnsiTheme="minorHAnsi" w:cstheme="minorHAnsi"/>
        </w:rPr>
        <w:t xml:space="preserve"> below.</w:t>
      </w:r>
      <w:r w:rsidR="00912014">
        <w:rPr>
          <w:rFonts w:asciiTheme="minorHAnsi" w:hAnsiTheme="minorHAnsi" w:cstheme="minorHAnsi"/>
        </w:rPr>
        <w:t xml:space="preserve"> </w:t>
      </w:r>
    </w:p>
    <w:p w14:paraId="009AA300" w14:textId="0F37A44D" w:rsidR="00986B5C" w:rsidRDefault="00912014" w:rsidP="00912014">
      <w:pPr>
        <w:spacing w:line="23" w:lineRule="atLeast"/>
        <w:jc w:val="center"/>
        <w:rPr>
          <w:rFonts w:asciiTheme="minorHAnsi" w:hAnsiTheme="minorHAnsi" w:cstheme="minorHAnsi"/>
        </w:rPr>
      </w:pPr>
      <w:r>
        <w:rPr>
          <w:noProof/>
        </w:rPr>
        <w:lastRenderedPageBreak/>
        <w:drawing>
          <wp:inline distT="0" distB="0" distL="0" distR="0" wp14:anchorId="64A6CFDF" wp14:editId="7A32F97A">
            <wp:extent cx="6018530" cy="7808181"/>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324" t="18055" r="62947" b="4787"/>
                    <a:stretch/>
                  </pic:blipFill>
                  <pic:spPr bwMode="auto">
                    <a:xfrm>
                      <a:off x="0" y="0"/>
                      <a:ext cx="6039752" cy="7835714"/>
                    </a:xfrm>
                    <a:prstGeom prst="rect">
                      <a:avLst/>
                    </a:prstGeom>
                    <a:ln>
                      <a:noFill/>
                    </a:ln>
                    <a:extLst>
                      <a:ext uri="{53640926-AAD7-44D8-BBD7-CCE9431645EC}">
                        <a14:shadowObscured xmlns:a14="http://schemas.microsoft.com/office/drawing/2010/main"/>
                      </a:ext>
                    </a:extLst>
                  </pic:spPr>
                </pic:pic>
              </a:graphicData>
            </a:graphic>
          </wp:inline>
        </w:drawing>
      </w:r>
    </w:p>
    <w:p w14:paraId="10826DD8" w14:textId="63E73BEB" w:rsidR="00986B5C" w:rsidRDefault="00912014" w:rsidP="00F87903">
      <w:pPr>
        <w:spacing w:line="23" w:lineRule="atLeast"/>
        <w:rPr>
          <w:rFonts w:asciiTheme="minorHAnsi" w:hAnsiTheme="minorHAnsi" w:cstheme="minorHAnsi"/>
        </w:rPr>
      </w:pPr>
      <w:r w:rsidRPr="00912014">
        <w:rPr>
          <w:rFonts w:asciiTheme="minorHAnsi" w:hAnsiTheme="minorHAnsi" w:cstheme="minorHAnsi"/>
          <w:b/>
          <w:bCs/>
        </w:rPr>
        <w:t>Figure 2</w:t>
      </w:r>
      <w:r>
        <w:rPr>
          <w:rFonts w:asciiTheme="minorHAnsi" w:hAnsiTheme="minorHAnsi" w:cstheme="minorHAnsi"/>
        </w:rPr>
        <w:t>. PTSD checklist for DSM5</w:t>
      </w:r>
    </w:p>
    <w:p w14:paraId="0C3F0282" w14:textId="77777777" w:rsidR="00912014" w:rsidRDefault="00912014" w:rsidP="00F87903">
      <w:pPr>
        <w:spacing w:line="23" w:lineRule="atLeast"/>
        <w:rPr>
          <w:rFonts w:asciiTheme="minorHAnsi" w:hAnsiTheme="minorHAnsi" w:cstheme="minorHAnsi"/>
        </w:rPr>
      </w:pPr>
    </w:p>
    <w:p w14:paraId="3F9AB037" w14:textId="0B040229" w:rsidR="00986B5C" w:rsidRDefault="00986B5C" w:rsidP="00F87903">
      <w:pPr>
        <w:spacing w:line="23" w:lineRule="atLeast"/>
        <w:rPr>
          <w:rFonts w:asciiTheme="minorHAnsi" w:hAnsiTheme="minorHAnsi" w:cstheme="minorHAnsi"/>
        </w:rPr>
      </w:pPr>
      <w:r>
        <w:rPr>
          <w:rFonts w:asciiTheme="minorHAnsi" w:hAnsiTheme="minorHAnsi" w:cstheme="minorHAnsi"/>
        </w:rPr>
        <w:t xml:space="preserve">The </w:t>
      </w:r>
      <w:r w:rsidR="008C28D8">
        <w:rPr>
          <w:rFonts w:asciiTheme="minorHAnsi" w:hAnsiTheme="minorHAnsi" w:cstheme="minorHAnsi"/>
        </w:rPr>
        <w:t>VR-36</w:t>
      </w:r>
      <w:r w:rsidR="001D7934">
        <w:rPr>
          <w:rFonts w:asciiTheme="minorHAnsi" w:hAnsiTheme="minorHAnsi" w:cstheme="minorHAnsi"/>
        </w:rPr>
        <w:t xml:space="preserve"> has yet to be purchased</w:t>
      </w:r>
      <w:r w:rsidR="008C28D8">
        <w:rPr>
          <w:rFonts w:asciiTheme="minorHAnsi" w:hAnsiTheme="minorHAnsi" w:cstheme="minorHAnsi"/>
        </w:rPr>
        <w:t xml:space="preserve"> by the NCVH, but it is based on the Short-Form-36 (SF-36), which</w:t>
      </w:r>
      <w:r>
        <w:rPr>
          <w:rFonts w:asciiTheme="minorHAnsi" w:hAnsiTheme="minorHAnsi" w:cstheme="minorHAnsi"/>
        </w:rPr>
        <w:t xml:space="preserve"> is shown in</w:t>
      </w:r>
      <w:r w:rsidR="00912014">
        <w:rPr>
          <w:rFonts w:asciiTheme="minorHAnsi" w:hAnsiTheme="minorHAnsi" w:cstheme="minorHAnsi"/>
        </w:rPr>
        <w:t xml:space="preserve"> Figure 3</w:t>
      </w:r>
      <w:r>
        <w:rPr>
          <w:rFonts w:asciiTheme="minorHAnsi" w:hAnsiTheme="minorHAnsi" w:cstheme="minorHAnsi"/>
        </w:rPr>
        <w:t xml:space="preserve"> below</w:t>
      </w:r>
      <w:r w:rsidR="008C28D8">
        <w:rPr>
          <w:rFonts w:asciiTheme="minorHAnsi" w:hAnsiTheme="minorHAnsi" w:cstheme="minorHAnsi"/>
        </w:rPr>
        <w:t xml:space="preserve"> for illustration given it’s similarity to the VR-36</w:t>
      </w:r>
      <w:r>
        <w:rPr>
          <w:rFonts w:asciiTheme="minorHAnsi" w:hAnsiTheme="minorHAnsi" w:cstheme="minorHAnsi"/>
        </w:rPr>
        <w:t>.</w:t>
      </w:r>
    </w:p>
    <w:p w14:paraId="5D57D5FC" w14:textId="38F28994" w:rsidR="00986B5C" w:rsidRDefault="00986B5C" w:rsidP="00F87903">
      <w:pPr>
        <w:spacing w:line="23" w:lineRule="atLeast"/>
        <w:rPr>
          <w:rFonts w:asciiTheme="minorHAnsi" w:hAnsiTheme="minorHAnsi" w:cstheme="minorHAnsi"/>
        </w:rPr>
      </w:pPr>
    </w:p>
    <w:p w14:paraId="7623ADC9" w14:textId="17301AF9" w:rsidR="008C28D8" w:rsidRDefault="008C28D8" w:rsidP="008C28D8">
      <w:pPr>
        <w:spacing w:line="23" w:lineRule="atLeast"/>
        <w:jc w:val="center"/>
        <w:rPr>
          <w:rFonts w:asciiTheme="minorHAnsi" w:hAnsiTheme="minorHAnsi" w:cstheme="minorHAnsi"/>
        </w:rPr>
      </w:pPr>
      <w:r>
        <w:rPr>
          <w:noProof/>
        </w:rPr>
        <w:drawing>
          <wp:inline distT="0" distB="0" distL="0" distR="0" wp14:anchorId="2F7CC4F8" wp14:editId="5642F0D9">
            <wp:extent cx="3150000" cy="4461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504" t="12172" r="69964" b="4583"/>
                    <a:stretch/>
                  </pic:blipFill>
                  <pic:spPr bwMode="auto">
                    <a:xfrm>
                      <a:off x="0" y="0"/>
                      <a:ext cx="3150000" cy="44617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CEFF0" wp14:editId="37D884AA">
            <wp:extent cx="3150000" cy="451452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507" t="12398" r="70090" b="4029"/>
                    <a:stretch/>
                  </pic:blipFill>
                  <pic:spPr bwMode="auto">
                    <a:xfrm>
                      <a:off x="0" y="0"/>
                      <a:ext cx="3150000" cy="4514529"/>
                    </a:xfrm>
                    <a:prstGeom prst="rect">
                      <a:avLst/>
                    </a:prstGeom>
                    <a:ln>
                      <a:noFill/>
                    </a:ln>
                    <a:extLst>
                      <a:ext uri="{53640926-AAD7-44D8-BBD7-CCE9431645EC}">
                        <a14:shadowObscured xmlns:a14="http://schemas.microsoft.com/office/drawing/2010/main"/>
                      </a:ext>
                    </a:extLst>
                  </pic:spPr>
                </pic:pic>
              </a:graphicData>
            </a:graphic>
          </wp:inline>
        </w:drawing>
      </w:r>
    </w:p>
    <w:p w14:paraId="130D0701" w14:textId="2B8785D2" w:rsidR="008C28D8" w:rsidRDefault="008C28D8" w:rsidP="008C28D8">
      <w:pPr>
        <w:spacing w:line="23" w:lineRule="atLeast"/>
        <w:jc w:val="center"/>
        <w:rPr>
          <w:rFonts w:asciiTheme="minorHAnsi" w:hAnsiTheme="minorHAnsi" w:cstheme="minorHAnsi"/>
        </w:rPr>
      </w:pPr>
      <w:r>
        <w:rPr>
          <w:noProof/>
        </w:rPr>
        <w:lastRenderedPageBreak/>
        <w:drawing>
          <wp:inline distT="0" distB="0" distL="0" distR="0" wp14:anchorId="26E0D9CA" wp14:editId="0B995AFA">
            <wp:extent cx="3150000" cy="458420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632" t="12269" r="70343" b="4826"/>
                    <a:stretch/>
                  </pic:blipFill>
                  <pic:spPr bwMode="auto">
                    <a:xfrm>
                      <a:off x="0" y="0"/>
                      <a:ext cx="3150000" cy="45842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97358A" wp14:editId="26951CD8">
            <wp:extent cx="3150000" cy="466215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630" t="12018" r="70469" b="4318"/>
                    <a:stretch/>
                  </pic:blipFill>
                  <pic:spPr bwMode="auto">
                    <a:xfrm>
                      <a:off x="0" y="0"/>
                      <a:ext cx="3150000" cy="4662156"/>
                    </a:xfrm>
                    <a:prstGeom prst="rect">
                      <a:avLst/>
                    </a:prstGeom>
                    <a:ln>
                      <a:noFill/>
                    </a:ln>
                    <a:extLst>
                      <a:ext uri="{53640926-AAD7-44D8-BBD7-CCE9431645EC}">
                        <a14:shadowObscured xmlns:a14="http://schemas.microsoft.com/office/drawing/2010/main"/>
                      </a:ext>
                    </a:extLst>
                  </pic:spPr>
                </pic:pic>
              </a:graphicData>
            </a:graphic>
          </wp:inline>
        </w:drawing>
      </w:r>
    </w:p>
    <w:p w14:paraId="4F941819" w14:textId="3B657E94" w:rsidR="008C28D8" w:rsidRDefault="008C28D8" w:rsidP="008C28D8">
      <w:pPr>
        <w:spacing w:line="23" w:lineRule="atLeast"/>
        <w:jc w:val="center"/>
        <w:rPr>
          <w:rFonts w:asciiTheme="minorHAnsi" w:hAnsiTheme="minorHAnsi" w:cstheme="minorHAnsi"/>
        </w:rPr>
      </w:pPr>
      <w:r>
        <w:rPr>
          <w:noProof/>
        </w:rPr>
        <w:lastRenderedPageBreak/>
        <w:drawing>
          <wp:inline distT="0" distB="0" distL="0" distR="0" wp14:anchorId="3FB5CC68" wp14:editId="683869C9">
            <wp:extent cx="3150000" cy="4558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59" t="12682" r="70090" b="4236"/>
                    <a:stretch/>
                  </pic:blipFill>
                  <pic:spPr bwMode="auto">
                    <a:xfrm>
                      <a:off x="0" y="0"/>
                      <a:ext cx="3150000" cy="4558020"/>
                    </a:xfrm>
                    <a:prstGeom prst="rect">
                      <a:avLst/>
                    </a:prstGeom>
                    <a:ln>
                      <a:noFill/>
                    </a:ln>
                    <a:extLst>
                      <a:ext uri="{53640926-AAD7-44D8-BBD7-CCE9431645EC}">
                        <a14:shadowObscured xmlns:a14="http://schemas.microsoft.com/office/drawing/2010/main"/>
                      </a:ext>
                    </a:extLst>
                  </pic:spPr>
                </pic:pic>
              </a:graphicData>
            </a:graphic>
          </wp:inline>
        </w:drawing>
      </w:r>
    </w:p>
    <w:p w14:paraId="42E246A4" w14:textId="7DBCDF03" w:rsidR="008C28D8" w:rsidRDefault="00912014" w:rsidP="00F87903">
      <w:pPr>
        <w:spacing w:line="23" w:lineRule="atLeast"/>
        <w:rPr>
          <w:rFonts w:asciiTheme="minorHAnsi" w:hAnsiTheme="minorHAnsi" w:cstheme="minorHAnsi"/>
        </w:rPr>
      </w:pPr>
      <w:r w:rsidRPr="008C28D8">
        <w:rPr>
          <w:rFonts w:asciiTheme="minorHAnsi" w:hAnsiTheme="minorHAnsi" w:cstheme="minorHAnsi"/>
          <w:b/>
          <w:bCs/>
        </w:rPr>
        <w:t>Figure 3</w:t>
      </w:r>
      <w:r>
        <w:rPr>
          <w:rFonts w:asciiTheme="minorHAnsi" w:hAnsiTheme="minorHAnsi" w:cstheme="minorHAnsi"/>
        </w:rPr>
        <w:t>. The Short-Form-36 health survey</w:t>
      </w:r>
    </w:p>
    <w:p w14:paraId="0F935027" w14:textId="2176AEAD" w:rsidR="00986B5C" w:rsidRDefault="00986B5C" w:rsidP="00F87903">
      <w:pPr>
        <w:spacing w:line="23" w:lineRule="atLeast"/>
        <w:rPr>
          <w:rFonts w:asciiTheme="minorHAnsi" w:hAnsiTheme="minorHAnsi" w:cstheme="minorHAnsi"/>
        </w:rPr>
      </w:pPr>
    </w:p>
    <w:p w14:paraId="6117F9C3" w14:textId="52E81C5C" w:rsidR="00986B5C" w:rsidRDefault="00986B5C" w:rsidP="00F87903">
      <w:pPr>
        <w:spacing w:line="23" w:lineRule="atLeast"/>
        <w:rPr>
          <w:rFonts w:asciiTheme="minorHAnsi" w:hAnsiTheme="minorHAnsi" w:cstheme="minorHAnsi"/>
        </w:rPr>
      </w:pPr>
      <w:r>
        <w:rPr>
          <w:rFonts w:asciiTheme="minorHAnsi" w:hAnsiTheme="minorHAnsi" w:cstheme="minorHAnsi"/>
        </w:rPr>
        <w:t xml:space="preserve">The GAF is shown in </w:t>
      </w:r>
      <w:r w:rsidR="00912014">
        <w:rPr>
          <w:rFonts w:asciiTheme="minorHAnsi" w:hAnsiTheme="minorHAnsi" w:cstheme="minorHAnsi"/>
        </w:rPr>
        <w:t>Figure 4</w:t>
      </w:r>
      <w:r>
        <w:rPr>
          <w:rFonts w:asciiTheme="minorHAnsi" w:hAnsiTheme="minorHAnsi" w:cstheme="minorHAnsi"/>
        </w:rPr>
        <w:t xml:space="preserve"> below.</w:t>
      </w:r>
    </w:p>
    <w:p w14:paraId="3467CA59" w14:textId="66CB4267" w:rsidR="00000E32" w:rsidRDefault="00000E32" w:rsidP="00F87903">
      <w:pPr>
        <w:spacing w:line="23" w:lineRule="atLeast"/>
        <w:rPr>
          <w:rFonts w:asciiTheme="minorHAnsi" w:hAnsiTheme="minorHAnsi" w:cstheme="minorHAnsi"/>
        </w:rPr>
      </w:pPr>
    </w:p>
    <w:p w14:paraId="1EBF4B20" w14:textId="2944B005" w:rsidR="00C5591D" w:rsidRDefault="00C5591D" w:rsidP="00C5591D">
      <w:pPr>
        <w:spacing w:line="23" w:lineRule="atLeast"/>
        <w:jc w:val="center"/>
        <w:rPr>
          <w:rFonts w:asciiTheme="minorHAnsi" w:hAnsiTheme="minorHAnsi" w:cstheme="minorHAnsi"/>
        </w:rPr>
      </w:pPr>
      <w:r>
        <w:rPr>
          <w:noProof/>
        </w:rPr>
        <w:lastRenderedPageBreak/>
        <w:drawing>
          <wp:inline distT="0" distB="0" distL="0" distR="0" wp14:anchorId="4B217F2A" wp14:editId="649991F6">
            <wp:extent cx="5685156" cy="74742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814" t="13020" r="62518" b="4403"/>
                    <a:stretch/>
                  </pic:blipFill>
                  <pic:spPr bwMode="auto">
                    <a:xfrm>
                      <a:off x="0" y="0"/>
                      <a:ext cx="5699558" cy="7493160"/>
                    </a:xfrm>
                    <a:prstGeom prst="rect">
                      <a:avLst/>
                    </a:prstGeom>
                    <a:ln>
                      <a:noFill/>
                    </a:ln>
                    <a:extLst>
                      <a:ext uri="{53640926-AAD7-44D8-BBD7-CCE9431645EC}">
                        <a14:shadowObscured xmlns:a14="http://schemas.microsoft.com/office/drawing/2010/main"/>
                      </a:ext>
                    </a:extLst>
                  </pic:spPr>
                </pic:pic>
              </a:graphicData>
            </a:graphic>
          </wp:inline>
        </w:drawing>
      </w:r>
    </w:p>
    <w:p w14:paraId="61C78436" w14:textId="43E55D64" w:rsidR="00C5591D" w:rsidRDefault="00C5591D" w:rsidP="00F87903">
      <w:pPr>
        <w:spacing w:line="23" w:lineRule="atLeast"/>
        <w:rPr>
          <w:rFonts w:asciiTheme="minorHAnsi" w:hAnsiTheme="minorHAnsi" w:cstheme="minorHAnsi"/>
        </w:rPr>
      </w:pPr>
      <w:r w:rsidRPr="00C5591D">
        <w:rPr>
          <w:rFonts w:asciiTheme="minorHAnsi" w:hAnsiTheme="minorHAnsi" w:cstheme="minorHAnsi"/>
          <w:b/>
          <w:bCs/>
        </w:rPr>
        <w:t>Figure 4</w:t>
      </w:r>
      <w:r>
        <w:rPr>
          <w:rFonts w:asciiTheme="minorHAnsi" w:hAnsiTheme="minorHAnsi" w:cstheme="minorHAnsi"/>
        </w:rPr>
        <w:t>. The Global Assessment of Functioning scale.</w:t>
      </w:r>
    </w:p>
    <w:p w14:paraId="513CA157" w14:textId="77777777" w:rsidR="00D54B4E" w:rsidRDefault="00D54B4E" w:rsidP="00F87903">
      <w:pPr>
        <w:spacing w:line="23" w:lineRule="atLeast"/>
        <w:rPr>
          <w:rFonts w:asciiTheme="minorHAnsi" w:hAnsiTheme="minorHAnsi" w:cstheme="minorHAnsi"/>
        </w:rPr>
      </w:pPr>
    </w:p>
    <w:p w14:paraId="62EA336F" w14:textId="77777777" w:rsidR="00B7296F" w:rsidRDefault="00B7296F">
      <w:pPr>
        <w:spacing w:after="0" w:line="240" w:lineRule="auto"/>
        <w:rPr>
          <w:rFonts w:ascii="Calibri" w:hAnsi="Calibri"/>
          <w:bCs/>
          <w:color w:val="auto"/>
        </w:rPr>
      </w:pPr>
      <w:r>
        <w:br w:type="page"/>
      </w:r>
    </w:p>
    <w:p w14:paraId="7D90AEAD" w14:textId="289122A1" w:rsidR="00986B5C" w:rsidRDefault="00986B5C" w:rsidP="00986B5C">
      <w:pPr>
        <w:pStyle w:val="Heading3"/>
      </w:pPr>
      <w:r w:rsidRPr="00A37316">
        <w:lastRenderedPageBreak/>
        <w:t>1</w:t>
      </w:r>
      <w:r>
        <w:t>7</w:t>
      </w:r>
      <w:r w:rsidRPr="00A37316">
        <w:t>.</w:t>
      </w:r>
      <w:r>
        <w:t>3</w:t>
      </w:r>
      <w:r w:rsidRPr="00A37316">
        <w:t>.</w:t>
      </w:r>
      <w:r w:rsidRPr="00A37316">
        <w:tab/>
      </w:r>
      <w:r>
        <w:t xml:space="preserve">PATIENT INFORMATION STATEMENT </w:t>
      </w:r>
    </w:p>
    <w:p w14:paraId="2B2E1EA1" w14:textId="77777777" w:rsidR="00B7296F" w:rsidRPr="00B7296F" w:rsidRDefault="00B7296F" w:rsidP="00B7296F"/>
    <w:p w14:paraId="46C40AB2"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jc w:val="center"/>
        <w:rPr>
          <w:rFonts w:ascii="Arial" w:hAnsi="Arial" w:cs="Arial"/>
          <w:b/>
          <w:bCs/>
          <w:i/>
          <w:iCs/>
        </w:rPr>
      </w:pPr>
      <w:r w:rsidRPr="00DE7399">
        <w:rPr>
          <w:rFonts w:ascii="Arial" w:hAnsi="Arial" w:cs="Arial"/>
          <w:b/>
          <w:bCs/>
          <w:i/>
          <w:iCs/>
        </w:rPr>
        <w:t>A randomised, controlled trial of Eye Movement Desensitisation and Reprocessing via telehealth in Australian veterans with Posttraumatic Stress Disorder</w:t>
      </w:r>
    </w:p>
    <w:p w14:paraId="69DB2F78" w14:textId="77777777" w:rsidR="00B7296F" w:rsidRPr="00DE7399"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jc w:val="center"/>
        <w:rPr>
          <w:rFonts w:ascii="Arial" w:hAnsi="Arial" w:cs="Arial"/>
          <w:b/>
          <w:bCs/>
          <w:i/>
          <w:iCs/>
        </w:rPr>
      </w:pPr>
    </w:p>
    <w:p w14:paraId="18B90283" w14:textId="77777777" w:rsidR="00B7296F" w:rsidRPr="00DE7399"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jc w:val="center"/>
        <w:rPr>
          <w:rFonts w:ascii="Arial" w:hAnsi="Arial" w:cs="Arial"/>
          <w:b/>
          <w:bCs/>
          <w:i/>
          <w:iCs/>
        </w:rPr>
      </w:pPr>
      <w:r w:rsidRPr="00DE7399">
        <w:rPr>
          <w:rFonts w:ascii="Arial" w:hAnsi="Arial" w:cs="Arial"/>
          <w:b/>
          <w:bCs/>
          <w:i/>
          <w:iCs/>
        </w:rPr>
        <w:t>“Virtual EMDR trial in Australian Veterans with PTSD”</w:t>
      </w:r>
    </w:p>
    <w:p w14:paraId="0CA20EFE"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jc w:val="center"/>
        <w:rPr>
          <w:rFonts w:ascii="Arial" w:hAnsi="Arial" w:cs="Arial"/>
          <w:b/>
          <w:bCs/>
          <w:i/>
          <w:iCs/>
          <w:highlight w:val="yellow"/>
        </w:rPr>
      </w:pPr>
    </w:p>
    <w:p w14:paraId="4025F0FA" w14:textId="77777777" w:rsidR="00B7296F" w:rsidRPr="002A03FB"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jc w:val="center"/>
        <w:rPr>
          <w:rFonts w:ascii="Arial" w:hAnsi="Arial" w:cs="Arial"/>
          <w:b/>
          <w:bCs/>
          <w:i/>
          <w:iCs/>
          <w:highlight w:val="yellow"/>
        </w:rPr>
      </w:pPr>
    </w:p>
    <w:p w14:paraId="0A9A8456"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jc w:val="center"/>
        <w:rPr>
          <w:rFonts w:ascii="Arial" w:hAnsi="Arial" w:cs="Arial"/>
          <w:b/>
          <w:bCs/>
        </w:rPr>
      </w:pPr>
      <w:r w:rsidRPr="00280A12">
        <w:rPr>
          <w:rFonts w:ascii="Arial" w:hAnsi="Arial" w:cs="Arial"/>
          <w:b/>
          <w:bCs/>
        </w:rPr>
        <w:t>PARTICIPANT INFORMATION SHEET</w:t>
      </w:r>
    </w:p>
    <w:tbl>
      <w:tblPr>
        <w:tblW w:w="0" w:type="auto"/>
        <w:tblLook w:val="01E0" w:firstRow="1" w:lastRow="1" w:firstColumn="1" w:lastColumn="1" w:noHBand="0" w:noVBand="0"/>
      </w:tblPr>
      <w:tblGrid>
        <w:gridCol w:w="1977"/>
        <w:gridCol w:w="7945"/>
      </w:tblGrid>
      <w:tr w:rsidR="00B7296F" w:rsidRPr="002C56E4" w14:paraId="589C20D6" w14:textId="77777777" w:rsidTr="00ED6804">
        <w:trPr>
          <w:trHeight w:hRule="exact" w:val="826"/>
        </w:trPr>
        <w:tc>
          <w:tcPr>
            <w:tcW w:w="0" w:type="auto"/>
            <w:shd w:val="clear" w:color="auto" w:fill="auto"/>
          </w:tcPr>
          <w:p w14:paraId="64D37EBA" w14:textId="77777777" w:rsidR="00B7296F" w:rsidRPr="002C56E4" w:rsidRDefault="00B7296F" w:rsidP="00ED6804">
            <w:pPr>
              <w:rPr>
                <w:rFonts w:ascii="Arial" w:hAnsi="Arial" w:cs="Arial"/>
                <w:sz w:val="20"/>
                <w:szCs w:val="20"/>
              </w:rPr>
            </w:pPr>
            <w:r w:rsidRPr="002C56E4">
              <w:rPr>
                <w:rFonts w:ascii="Arial" w:hAnsi="Arial" w:cs="Arial"/>
                <w:b/>
                <w:sz w:val="20"/>
                <w:szCs w:val="20"/>
              </w:rPr>
              <w:t>Title</w:t>
            </w:r>
          </w:p>
        </w:tc>
        <w:tc>
          <w:tcPr>
            <w:tcW w:w="0" w:type="auto"/>
            <w:shd w:val="clear" w:color="auto" w:fill="auto"/>
          </w:tcPr>
          <w:p w14:paraId="20B19B36" w14:textId="77777777" w:rsidR="00B7296F" w:rsidRPr="008325B4" w:rsidRDefault="00B7296F" w:rsidP="00ED6804">
            <w:pPr>
              <w:rPr>
                <w:rFonts w:ascii="Arial" w:hAnsi="Arial" w:cs="Arial"/>
                <w:i/>
                <w:color w:val="auto"/>
                <w:sz w:val="20"/>
                <w:szCs w:val="20"/>
              </w:rPr>
            </w:pPr>
            <w:r w:rsidRPr="008325B4">
              <w:rPr>
                <w:rFonts w:ascii="Arial" w:hAnsi="Arial" w:cs="Arial"/>
                <w:i/>
                <w:color w:val="auto"/>
                <w:sz w:val="20"/>
                <w:szCs w:val="20"/>
              </w:rPr>
              <w:t>A randomised, controlled trial of Eye Movement Desensitisation and Reprocessing via telehealth in Australian veterans with Posttraumatic Stress Disorder</w:t>
            </w:r>
          </w:p>
        </w:tc>
      </w:tr>
      <w:tr w:rsidR="00B7296F" w:rsidRPr="002C56E4" w14:paraId="5038B064" w14:textId="77777777" w:rsidTr="00ED6804">
        <w:trPr>
          <w:trHeight w:hRule="exact" w:val="284"/>
        </w:trPr>
        <w:tc>
          <w:tcPr>
            <w:tcW w:w="0" w:type="auto"/>
            <w:shd w:val="clear" w:color="auto" w:fill="auto"/>
          </w:tcPr>
          <w:p w14:paraId="78A490C0" w14:textId="77777777" w:rsidR="00B7296F" w:rsidRPr="002C56E4" w:rsidRDefault="00B7296F" w:rsidP="00ED6804">
            <w:pPr>
              <w:rPr>
                <w:rFonts w:ascii="Arial" w:hAnsi="Arial" w:cs="Arial"/>
                <w:sz w:val="20"/>
                <w:szCs w:val="20"/>
              </w:rPr>
            </w:pPr>
            <w:r w:rsidRPr="002C56E4">
              <w:rPr>
                <w:rFonts w:ascii="Arial" w:hAnsi="Arial" w:cs="Arial"/>
                <w:b/>
                <w:sz w:val="20"/>
                <w:szCs w:val="20"/>
              </w:rPr>
              <w:t>Short Title</w:t>
            </w:r>
          </w:p>
        </w:tc>
        <w:tc>
          <w:tcPr>
            <w:tcW w:w="0" w:type="auto"/>
            <w:shd w:val="clear" w:color="auto" w:fill="auto"/>
          </w:tcPr>
          <w:p w14:paraId="5C51FBE0" w14:textId="77777777" w:rsidR="00B7296F" w:rsidRPr="008325B4" w:rsidRDefault="00B7296F" w:rsidP="00ED6804">
            <w:pPr>
              <w:rPr>
                <w:rFonts w:ascii="Arial" w:hAnsi="Arial" w:cs="Arial"/>
                <w:i/>
                <w:color w:val="auto"/>
                <w:sz w:val="20"/>
                <w:szCs w:val="20"/>
              </w:rPr>
            </w:pPr>
            <w:r w:rsidRPr="008325B4">
              <w:rPr>
                <w:rFonts w:ascii="Arial" w:hAnsi="Arial" w:cs="Arial"/>
                <w:i/>
                <w:color w:val="auto"/>
                <w:sz w:val="20"/>
                <w:szCs w:val="20"/>
              </w:rPr>
              <w:t>Virtual EMDR trial in Australian Veterans with PTSD</w:t>
            </w:r>
          </w:p>
        </w:tc>
      </w:tr>
      <w:tr w:rsidR="00B7296F" w:rsidRPr="002C56E4" w14:paraId="1F54F2B2" w14:textId="77777777" w:rsidTr="00ED6804">
        <w:trPr>
          <w:trHeight w:hRule="exact" w:val="284"/>
        </w:trPr>
        <w:tc>
          <w:tcPr>
            <w:tcW w:w="0" w:type="auto"/>
            <w:shd w:val="clear" w:color="auto" w:fill="auto"/>
          </w:tcPr>
          <w:p w14:paraId="29D3DB60" w14:textId="77777777" w:rsidR="00B7296F" w:rsidRPr="002C56E4" w:rsidRDefault="00B7296F" w:rsidP="00ED6804">
            <w:pPr>
              <w:rPr>
                <w:rFonts w:ascii="Arial" w:hAnsi="Arial" w:cs="Arial"/>
                <w:sz w:val="20"/>
                <w:szCs w:val="20"/>
              </w:rPr>
            </w:pPr>
            <w:r w:rsidRPr="002C56E4">
              <w:rPr>
                <w:rFonts w:ascii="Arial" w:hAnsi="Arial" w:cs="Arial"/>
                <w:b/>
                <w:sz w:val="20"/>
                <w:szCs w:val="20"/>
              </w:rPr>
              <w:t>Protocol Number</w:t>
            </w:r>
          </w:p>
        </w:tc>
        <w:tc>
          <w:tcPr>
            <w:tcW w:w="0" w:type="auto"/>
            <w:shd w:val="clear" w:color="auto" w:fill="auto"/>
          </w:tcPr>
          <w:p w14:paraId="3F93ACB2" w14:textId="0C24A408" w:rsidR="00B7296F" w:rsidRPr="008325B4" w:rsidRDefault="00C56A20" w:rsidP="00ED6804">
            <w:pPr>
              <w:rPr>
                <w:rFonts w:ascii="Arial" w:hAnsi="Arial" w:cs="Arial"/>
                <w:i/>
                <w:color w:val="auto"/>
                <w:sz w:val="20"/>
                <w:szCs w:val="20"/>
              </w:rPr>
            </w:pPr>
            <w:r>
              <w:rPr>
                <w:rFonts w:ascii="Arial" w:hAnsi="Arial" w:cs="Arial"/>
                <w:i/>
                <w:color w:val="auto"/>
                <w:sz w:val="20"/>
                <w:szCs w:val="20"/>
              </w:rPr>
              <w:t>2022/ETH00162</w:t>
            </w:r>
          </w:p>
        </w:tc>
      </w:tr>
      <w:tr w:rsidR="00B7296F" w:rsidRPr="002C56E4" w14:paraId="4137F556" w14:textId="77777777" w:rsidTr="00ED6804">
        <w:trPr>
          <w:trHeight w:hRule="exact" w:val="284"/>
        </w:trPr>
        <w:tc>
          <w:tcPr>
            <w:tcW w:w="0" w:type="auto"/>
            <w:shd w:val="clear" w:color="auto" w:fill="auto"/>
          </w:tcPr>
          <w:p w14:paraId="18EF5BD3" w14:textId="77777777" w:rsidR="00B7296F" w:rsidRPr="002C56E4" w:rsidRDefault="00B7296F" w:rsidP="00ED6804">
            <w:pPr>
              <w:rPr>
                <w:rFonts w:ascii="Arial" w:hAnsi="Arial" w:cs="Arial"/>
                <w:sz w:val="20"/>
                <w:szCs w:val="20"/>
              </w:rPr>
            </w:pPr>
            <w:r w:rsidRPr="002C56E4">
              <w:rPr>
                <w:rFonts w:ascii="Arial" w:hAnsi="Arial" w:cs="Arial"/>
                <w:b/>
                <w:sz w:val="20"/>
                <w:szCs w:val="20"/>
              </w:rPr>
              <w:t>Project Sponsor</w:t>
            </w:r>
          </w:p>
        </w:tc>
        <w:tc>
          <w:tcPr>
            <w:tcW w:w="0" w:type="auto"/>
            <w:shd w:val="clear" w:color="auto" w:fill="auto"/>
          </w:tcPr>
          <w:p w14:paraId="31A27A3B" w14:textId="77777777" w:rsidR="00B7296F" w:rsidRPr="008325B4" w:rsidRDefault="00B7296F" w:rsidP="00ED6804">
            <w:pPr>
              <w:rPr>
                <w:rFonts w:ascii="Arial" w:hAnsi="Arial" w:cs="Arial"/>
                <w:i/>
                <w:color w:val="auto"/>
                <w:sz w:val="20"/>
                <w:szCs w:val="20"/>
              </w:rPr>
            </w:pPr>
            <w:r>
              <w:rPr>
                <w:rFonts w:ascii="Arial" w:hAnsi="Arial" w:cs="Arial"/>
                <w:i/>
                <w:sz w:val="20"/>
                <w:szCs w:val="20"/>
              </w:rPr>
              <w:t>Sydney Local Health District</w:t>
            </w:r>
          </w:p>
        </w:tc>
      </w:tr>
      <w:tr w:rsidR="00B7296F" w:rsidRPr="002C56E4" w14:paraId="7413B640" w14:textId="77777777" w:rsidTr="00ED6804">
        <w:trPr>
          <w:trHeight w:hRule="exact" w:val="576"/>
        </w:trPr>
        <w:tc>
          <w:tcPr>
            <w:tcW w:w="0" w:type="auto"/>
            <w:shd w:val="clear" w:color="auto" w:fill="auto"/>
          </w:tcPr>
          <w:p w14:paraId="1ACBBE29" w14:textId="77777777" w:rsidR="00B7296F" w:rsidRPr="002C56E4" w:rsidRDefault="00B7296F" w:rsidP="00ED6804">
            <w:pPr>
              <w:rPr>
                <w:rFonts w:ascii="Arial" w:hAnsi="Arial" w:cs="Arial"/>
                <w:sz w:val="20"/>
                <w:szCs w:val="20"/>
              </w:rPr>
            </w:pPr>
            <w:r w:rsidRPr="002C56E4">
              <w:rPr>
                <w:rFonts w:ascii="Arial" w:hAnsi="Arial" w:cs="Arial"/>
                <w:b/>
                <w:sz w:val="20"/>
                <w:szCs w:val="20"/>
              </w:rPr>
              <w:t>Principal Investigator</w:t>
            </w:r>
          </w:p>
        </w:tc>
        <w:tc>
          <w:tcPr>
            <w:tcW w:w="0" w:type="auto"/>
            <w:shd w:val="clear" w:color="auto" w:fill="auto"/>
          </w:tcPr>
          <w:p w14:paraId="154ADD2D" w14:textId="77777777" w:rsidR="00B7296F" w:rsidRPr="008325B4" w:rsidRDefault="00B7296F" w:rsidP="00ED6804">
            <w:pPr>
              <w:rPr>
                <w:rFonts w:ascii="Arial" w:hAnsi="Arial" w:cs="Arial"/>
                <w:i/>
                <w:color w:val="auto"/>
                <w:sz w:val="20"/>
                <w:szCs w:val="20"/>
              </w:rPr>
            </w:pPr>
            <w:r w:rsidRPr="008325B4">
              <w:rPr>
                <w:rFonts w:ascii="Arial" w:hAnsi="Arial" w:cs="Arial"/>
                <w:i/>
                <w:color w:val="auto"/>
                <w:sz w:val="20"/>
                <w:szCs w:val="20"/>
              </w:rPr>
              <w:t>Dr David Graham</w:t>
            </w:r>
          </w:p>
        </w:tc>
      </w:tr>
      <w:tr w:rsidR="00B7296F" w:rsidRPr="002C56E4" w14:paraId="6FD9C4CC" w14:textId="77777777" w:rsidTr="00ED6804">
        <w:trPr>
          <w:trHeight w:hRule="exact" w:val="712"/>
        </w:trPr>
        <w:tc>
          <w:tcPr>
            <w:tcW w:w="0" w:type="auto"/>
            <w:shd w:val="clear" w:color="auto" w:fill="auto"/>
          </w:tcPr>
          <w:p w14:paraId="3343AA37" w14:textId="77777777" w:rsidR="00B7296F" w:rsidRDefault="00B7296F" w:rsidP="00ED6804">
            <w:pPr>
              <w:rPr>
                <w:rFonts w:ascii="Arial" w:hAnsi="Arial" w:cs="Arial"/>
                <w:b/>
                <w:sz w:val="20"/>
                <w:szCs w:val="20"/>
              </w:rPr>
            </w:pPr>
            <w:r w:rsidRPr="002C56E4">
              <w:rPr>
                <w:rFonts w:ascii="Arial" w:hAnsi="Arial" w:cs="Arial"/>
                <w:b/>
                <w:sz w:val="20"/>
                <w:szCs w:val="20"/>
              </w:rPr>
              <w:t>Associate Investigator</w:t>
            </w:r>
            <w:r>
              <w:rPr>
                <w:rFonts w:ascii="Arial" w:hAnsi="Arial" w:cs="Arial"/>
                <w:b/>
                <w:sz w:val="20"/>
                <w:szCs w:val="20"/>
              </w:rPr>
              <w:t>s</w:t>
            </w:r>
          </w:p>
          <w:p w14:paraId="45E5C849" w14:textId="77777777" w:rsidR="00B7296F" w:rsidRPr="002C56E4" w:rsidRDefault="00B7296F" w:rsidP="00ED6804">
            <w:pPr>
              <w:rPr>
                <w:rFonts w:ascii="Arial" w:hAnsi="Arial" w:cs="Arial"/>
                <w:sz w:val="20"/>
                <w:szCs w:val="20"/>
              </w:rPr>
            </w:pPr>
          </w:p>
        </w:tc>
        <w:tc>
          <w:tcPr>
            <w:tcW w:w="0" w:type="auto"/>
            <w:shd w:val="clear" w:color="auto" w:fill="auto"/>
          </w:tcPr>
          <w:p w14:paraId="1B417D3A" w14:textId="77777777" w:rsidR="00B7296F" w:rsidRPr="008325B4" w:rsidRDefault="00B7296F" w:rsidP="00ED6804">
            <w:pPr>
              <w:rPr>
                <w:rFonts w:ascii="Arial" w:hAnsi="Arial" w:cs="Arial"/>
                <w:i/>
                <w:sz w:val="20"/>
                <w:szCs w:val="20"/>
              </w:rPr>
            </w:pPr>
            <w:r w:rsidRPr="008325B4">
              <w:rPr>
                <w:rFonts w:ascii="Arial" w:hAnsi="Arial" w:cs="Arial"/>
                <w:i/>
                <w:sz w:val="20"/>
                <w:szCs w:val="20"/>
              </w:rPr>
              <w:t>Dr Charles Betts</w:t>
            </w:r>
          </w:p>
          <w:p w14:paraId="3A6DD258" w14:textId="77777777" w:rsidR="00B7296F" w:rsidRPr="008325B4" w:rsidRDefault="00B7296F" w:rsidP="00ED6804">
            <w:pPr>
              <w:rPr>
                <w:rFonts w:ascii="Arial" w:hAnsi="Arial" w:cs="Arial"/>
                <w:i/>
                <w:sz w:val="20"/>
                <w:szCs w:val="20"/>
              </w:rPr>
            </w:pPr>
            <w:r w:rsidRPr="008325B4">
              <w:rPr>
                <w:rFonts w:ascii="Arial" w:hAnsi="Arial" w:cs="Arial"/>
                <w:i/>
                <w:sz w:val="20"/>
                <w:szCs w:val="20"/>
              </w:rPr>
              <w:t>Dr Gavin Angus-Leppan</w:t>
            </w:r>
          </w:p>
          <w:p w14:paraId="222B3D42" w14:textId="77777777" w:rsidR="00B7296F" w:rsidRPr="008325B4" w:rsidRDefault="00B7296F" w:rsidP="00ED6804">
            <w:pPr>
              <w:rPr>
                <w:rFonts w:ascii="Arial" w:hAnsi="Arial" w:cs="Arial"/>
                <w:i/>
                <w:color w:val="auto"/>
                <w:sz w:val="20"/>
                <w:szCs w:val="20"/>
              </w:rPr>
            </w:pPr>
            <w:r w:rsidRPr="008325B4">
              <w:rPr>
                <w:rFonts w:ascii="Arial" w:hAnsi="Arial" w:cs="Arial"/>
                <w:i/>
                <w:sz w:val="20"/>
                <w:szCs w:val="20"/>
              </w:rPr>
              <w:t>Dr Cameron Korb-Wells</w:t>
            </w:r>
          </w:p>
        </w:tc>
      </w:tr>
      <w:tr w:rsidR="00B7296F" w:rsidRPr="002C56E4" w14:paraId="72AEC9A0" w14:textId="77777777" w:rsidTr="00ED6804">
        <w:trPr>
          <w:trHeight w:hRule="exact" w:val="560"/>
        </w:trPr>
        <w:tc>
          <w:tcPr>
            <w:tcW w:w="0" w:type="auto"/>
            <w:shd w:val="clear" w:color="auto" w:fill="auto"/>
          </w:tcPr>
          <w:p w14:paraId="105FAC51" w14:textId="77777777" w:rsidR="00B7296F" w:rsidRPr="002C56E4" w:rsidRDefault="00B7296F" w:rsidP="00ED6804">
            <w:pPr>
              <w:rPr>
                <w:rFonts w:ascii="Arial" w:hAnsi="Arial" w:cs="Arial"/>
                <w:i/>
                <w:color w:val="0000FF"/>
                <w:sz w:val="20"/>
                <w:szCs w:val="20"/>
              </w:rPr>
            </w:pPr>
            <w:r w:rsidRPr="002C56E4">
              <w:rPr>
                <w:rFonts w:ascii="Arial" w:hAnsi="Arial" w:cs="Arial"/>
                <w:b/>
                <w:sz w:val="20"/>
                <w:szCs w:val="20"/>
              </w:rPr>
              <w:t>Location</w:t>
            </w:r>
          </w:p>
        </w:tc>
        <w:tc>
          <w:tcPr>
            <w:tcW w:w="0" w:type="auto"/>
            <w:shd w:val="clear" w:color="auto" w:fill="auto"/>
          </w:tcPr>
          <w:p w14:paraId="4162499C" w14:textId="77777777" w:rsidR="00B7296F" w:rsidRPr="008325B4" w:rsidRDefault="00B7296F" w:rsidP="00ED6804">
            <w:pPr>
              <w:rPr>
                <w:rFonts w:ascii="Arial" w:hAnsi="Arial" w:cs="Arial"/>
                <w:i/>
                <w:color w:val="auto"/>
                <w:sz w:val="20"/>
                <w:szCs w:val="20"/>
              </w:rPr>
            </w:pPr>
            <w:r w:rsidRPr="008325B4">
              <w:rPr>
                <w:rFonts w:ascii="Arial" w:hAnsi="Arial" w:cs="Arial"/>
                <w:i/>
                <w:sz w:val="20"/>
                <w:szCs w:val="20"/>
              </w:rPr>
              <w:t>National Centre for Veterans’ Healthcare, Concord Repatriation General Hospital</w:t>
            </w:r>
          </w:p>
        </w:tc>
      </w:tr>
    </w:tbl>
    <w:p w14:paraId="3679E4CE" w14:textId="77777777" w:rsidR="00B7296F" w:rsidRPr="002C56E4"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jc w:val="center"/>
        <w:rPr>
          <w:rFonts w:ascii="Arial" w:hAnsi="Arial" w:cs="Arial"/>
          <w:sz w:val="20"/>
          <w:szCs w:val="20"/>
        </w:rPr>
      </w:pPr>
    </w:p>
    <w:p w14:paraId="7D4B790A" w14:textId="77777777" w:rsidR="00B7296F" w:rsidRPr="002C56E4"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sz w:val="20"/>
          <w:szCs w:val="20"/>
        </w:rPr>
      </w:pPr>
    </w:p>
    <w:p w14:paraId="536F7C67"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1.</w:t>
      </w:r>
      <w:r w:rsidRPr="00280A12">
        <w:rPr>
          <w:rFonts w:ascii="Arial" w:hAnsi="Arial" w:cs="Arial"/>
          <w:b/>
        </w:rPr>
        <w:tab/>
        <w:t>Introduction</w:t>
      </w:r>
    </w:p>
    <w:p w14:paraId="7D0B0DDA"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color w:val="0070C0"/>
        </w:rPr>
      </w:pPr>
      <w:r w:rsidRPr="00280A12">
        <w:rPr>
          <w:rFonts w:ascii="Arial" w:hAnsi="Arial" w:cs="Arial"/>
        </w:rPr>
        <w:t>You are invited to take part in a research study into</w:t>
      </w:r>
      <w:r>
        <w:rPr>
          <w:rFonts w:ascii="Arial" w:hAnsi="Arial" w:cs="Arial"/>
        </w:rPr>
        <w:t xml:space="preserve"> / looking at</w:t>
      </w:r>
      <w:r w:rsidRPr="00280A12">
        <w:rPr>
          <w:rFonts w:ascii="Arial" w:hAnsi="Arial" w:cs="Arial"/>
        </w:rPr>
        <w:t xml:space="preserve"> </w:t>
      </w:r>
      <w:r>
        <w:rPr>
          <w:rFonts w:ascii="Arial" w:hAnsi="Arial" w:cs="Arial"/>
        </w:rPr>
        <w:t>the use of Eye Movement Desensitisation and Reprocessing (EMDR) delivered via telehealth in Australian veterans with Posttraumatic Stress Disorder (PTSD).</w:t>
      </w:r>
      <w:r w:rsidRPr="00280A12">
        <w:rPr>
          <w:rFonts w:ascii="Arial" w:hAnsi="Arial" w:cs="Arial"/>
        </w:rPr>
        <w:t xml:space="preserve"> The </w:t>
      </w:r>
      <w:r>
        <w:rPr>
          <w:rFonts w:ascii="Arial" w:hAnsi="Arial" w:cs="Arial"/>
        </w:rPr>
        <w:t>aim of the study</w:t>
      </w:r>
      <w:r w:rsidRPr="00280A12">
        <w:rPr>
          <w:rFonts w:ascii="Arial" w:hAnsi="Arial" w:cs="Arial"/>
        </w:rPr>
        <w:t xml:space="preserve"> is to </w:t>
      </w:r>
      <w:r>
        <w:rPr>
          <w:rFonts w:ascii="Arial" w:hAnsi="Arial" w:cs="Arial"/>
        </w:rPr>
        <w:t>see</w:t>
      </w:r>
      <w:r w:rsidRPr="00280A12">
        <w:rPr>
          <w:rFonts w:ascii="Arial" w:hAnsi="Arial" w:cs="Arial"/>
        </w:rPr>
        <w:t xml:space="preserve"> whether </w:t>
      </w:r>
      <w:r>
        <w:rPr>
          <w:rFonts w:ascii="Arial" w:hAnsi="Arial" w:cs="Arial"/>
        </w:rPr>
        <w:t>delivering EMDR by telehealth results in outcomes that are at least as good as delivering EMDR in person.</w:t>
      </w:r>
      <w:r w:rsidRPr="00280A12">
        <w:rPr>
          <w:rFonts w:ascii="Arial" w:hAnsi="Arial" w:cs="Arial"/>
        </w:rPr>
        <w:t xml:space="preserve"> </w:t>
      </w:r>
      <w:r>
        <w:rPr>
          <w:rFonts w:ascii="Arial" w:hAnsi="Arial" w:cs="Arial"/>
        </w:rPr>
        <w:t xml:space="preserve">Understanding this question will help us to build the evidence basis for </w:t>
      </w:r>
      <w:r w:rsidRPr="005E008A">
        <w:rPr>
          <w:rFonts w:ascii="Arial" w:hAnsi="Arial" w:cs="Arial"/>
        </w:rPr>
        <w:t>deliver</w:t>
      </w:r>
      <w:r>
        <w:rPr>
          <w:rFonts w:ascii="Arial" w:hAnsi="Arial" w:cs="Arial"/>
        </w:rPr>
        <w:t>ing</w:t>
      </w:r>
      <w:r w:rsidRPr="005E008A">
        <w:rPr>
          <w:rFonts w:ascii="Arial" w:hAnsi="Arial" w:cs="Arial"/>
        </w:rPr>
        <w:t xml:space="preserve"> EMDR via telehealth</w:t>
      </w:r>
      <w:r>
        <w:rPr>
          <w:rFonts w:ascii="Arial" w:hAnsi="Arial" w:cs="Arial"/>
        </w:rPr>
        <w:t>, which will</w:t>
      </w:r>
      <w:r w:rsidRPr="005E008A">
        <w:rPr>
          <w:rFonts w:ascii="Arial" w:hAnsi="Arial" w:cs="Arial"/>
        </w:rPr>
        <w:t xml:space="preserve"> provide</w:t>
      </w:r>
      <w:r>
        <w:rPr>
          <w:rFonts w:ascii="Arial" w:hAnsi="Arial" w:cs="Arial"/>
        </w:rPr>
        <w:t xml:space="preserve"> us with</w:t>
      </w:r>
      <w:r w:rsidRPr="005E008A">
        <w:rPr>
          <w:rFonts w:ascii="Arial" w:hAnsi="Arial" w:cs="Arial"/>
        </w:rPr>
        <w:t xml:space="preserve"> </w:t>
      </w:r>
      <w:r>
        <w:rPr>
          <w:rFonts w:ascii="Arial" w:hAnsi="Arial" w:cs="Arial"/>
        </w:rPr>
        <w:t>the</w:t>
      </w:r>
      <w:r w:rsidRPr="005E008A">
        <w:rPr>
          <w:rFonts w:ascii="Arial" w:hAnsi="Arial" w:cs="Arial"/>
        </w:rPr>
        <w:t xml:space="preserve"> opportunity to provide access to rural and remote patients, </w:t>
      </w:r>
      <w:r>
        <w:rPr>
          <w:rFonts w:ascii="Arial" w:hAnsi="Arial" w:cs="Arial"/>
        </w:rPr>
        <w:t>as well as to be</w:t>
      </w:r>
      <w:r w:rsidRPr="005E008A">
        <w:rPr>
          <w:rFonts w:ascii="Arial" w:hAnsi="Arial" w:cs="Arial"/>
        </w:rPr>
        <w:t xml:space="preserve"> prepared for future pandemics. </w:t>
      </w:r>
      <w:r>
        <w:rPr>
          <w:rFonts w:ascii="Arial" w:hAnsi="Arial" w:cs="Arial"/>
        </w:rPr>
        <w:t xml:space="preserve">You have been invited to take part in this study because you are currently attending the National Centre for Veterans’ Healthcare (NCVH) for treatment of PTSD and your treating team has identified that EMDR may be helpful for treating your PTSD. </w:t>
      </w:r>
    </w:p>
    <w:p w14:paraId="2C1F5869"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498F837E"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The study is being conducted within this institution by</w:t>
      </w:r>
      <w:r>
        <w:rPr>
          <w:rFonts w:ascii="Arial" w:hAnsi="Arial" w:cs="Arial"/>
        </w:rPr>
        <w:t>:</w:t>
      </w:r>
    </w:p>
    <w:p w14:paraId="21B46054" w14:textId="77777777" w:rsidR="00B7296F" w:rsidRDefault="00B7296F" w:rsidP="00B7296F">
      <w:pPr>
        <w:pStyle w:val="ListParagraph"/>
        <w:framePr w:hSpace="0" w:wrap="auto" w:vAnchor="margin" w:hAnchor="text" w:yAlign="inline"/>
        <w:numPr>
          <w:ilvl w:val="0"/>
          <w:numId w:val="43"/>
        </w:numPr>
        <w:tabs>
          <w:tab w:val="clear" w:pos="378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after="0" w:line="240" w:lineRule="atLeast"/>
        <w:rPr>
          <w:rFonts w:ascii="Arial" w:hAnsi="Arial" w:cs="Arial"/>
        </w:rPr>
      </w:pPr>
      <w:r w:rsidRPr="001F3A17">
        <w:rPr>
          <w:rFonts w:ascii="Arial" w:hAnsi="Arial" w:cs="Arial"/>
        </w:rPr>
        <w:t>Dr David Graham</w:t>
      </w:r>
      <w:r>
        <w:rPr>
          <w:rFonts w:ascii="Arial" w:hAnsi="Arial" w:cs="Arial"/>
        </w:rPr>
        <w:t xml:space="preserve">, </w:t>
      </w:r>
      <w:r w:rsidRPr="001F3A17">
        <w:rPr>
          <w:rFonts w:ascii="Arial" w:hAnsi="Arial" w:cs="Arial"/>
        </w:rPr>
        <w:t>psychiatry registrar, NCVH</w:t>
      </w:r>
    </w:p>
    <w:p w14:paraId="1FE02B0B" w14:textId="77777777" w:rsidR="00B7296F" w:rsidRDefault="00B7296F" w:rsidP="00B7296F">
      <w:pPr>
        <w:pStyle w:val="ListParagraph"/>
        <w:framePr w:hSpace="0" w:wrap="auto" w:vAnchor="margin" w:hAnchor="text" w:yAlign="inline"/>
        <w:numPr>
          <w:ilvl w:val="0"/>
          <w:numId w:val="43"/>
        </w:numPr>
        <w:tabs>
          <w:tab w:val="clear" w:pos="378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after="0" w:line="240" w:lineRule="atLeast"/>
        <w:rPr>
          <w:rFonts w:ascii="Arial" w:hAnsi="Arial" w:cs="Arial"/>
        </w:rPr>
      </w:pPr>
      <w:r w:rsidRPr="001F3A17">
        <w:rPr>
          <w:rFonts w:ascii="Arial" w:hAnsi="Arial" w:cs="Arial"/>
        </w:rPr>
        <w:t>Dr Charles Betts</w:t>
      </w:r>
      <w:r>
        <w:rPr>
          <w:rFonts w:ascii="Arial" w:hAnsi="Arial" w:cs="Arial"/>
        </w:rPr>
        <w:t xml:space="preserve">, </w:t>
      </w:r>
      <w:r w:rsidRPr="001F3A17">
        <w:rPr>
          <w:rFonts w:ascii="Arial" w:hAnsi="Arial" w:cs="Arial"/>
        </w:rPr>
        <w:t>psychiatrist, NCVH</w:t>
      </w:r>
    </w:p>
    <w:p w14:paraId="75E00522" w14:textId="77777777" w:rsidR="00B7296F" w:rsidRDefault="00B7296F" w:rsidP="00B7296F">
      <w:pPr>
        <w:pStyle w:val="ListParagraph"/>
        <w:framePr w:hSpace="0" w:wrap="auto" w:vAnchor="margin" w:hAnchor="text" w:yAlign="inline"/>
        <w:numPr>
          <w:ilvl w:val="0"/>
          <w:numId w:val="43"/>
        </w:numPr>
        <w:tabs>
          <w:tab w:val="clear" w:pos="378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after="0" w:line="240" w:lineRule="atLeast"/>
        <w:rPr>
          <w:rFonts w:ascii="Arial" w:hAnsi="Arial" w:cs="Arial"/>
        </w:rPr>
      </w:pPr>
      <w:r w:rsidRPr="001F3A17">
        <w:rPr>
          <w:rFonts w:ascii="Arial" w:hAnsi="Arial" w:cs="Arial"/>
        </w:rPr>
        <w:t>Dr Gavin Angus-Leppan</w:t>
      </w:r>
      <w:r>
        <w:rPr>
          <w:rFonts w:ascii="Arial" w:hAnsi="Arial" w:cs="Arial"/>
        </w:rPr>
        <w:t xml:space="preserve">, </w:t>
      </w:r>
      <w:r w:rsidRPr="001F3A17">
        <w:rPr>
          <w:rFonts w:ascii="Arial" w:hAnsi="Arial" w:cs="Arial"/>
        </w:rPr>
        <w:t>psychiatrist, NCVH</w:t>
      </w:r>
    </w:p>
    <w:p w14:paraId="2E31D5C6" w14:textId="77777777" w:rsidR="00B7296F" w:rsidRPr="001F3A17" w:rsidRDefault="00B7296F" w:rsidP="00B7296F">
      <w:pPr>
        <w:pStyle w:val="ListParagraph"/>
        <w:framePr w:hSpace="0" w:wrap="auto" w:vAnchor="margin" w:hAnchor="text" w:yAlign="inline"/>
        <w:numPr>
          <w:ilvl w:val="0"/>
          <w:numId w:val="43"/>
        </w:numPr>
        <w:tabs>
          <w:tab w:val="clear" w:pos="378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after="0" w:line="240" w:lineRule="atLeast"/>
        <w:rPr>
          <w:rFonts w:ascii="Arial" w:hAnsi="Arial" w:cs="Arial"/>
        </w:rPr>
      </w:pPr>
      <w:r w:rsidRPr="001F3A17">
        <w:rPr>
          <w:rFonts w:ascii="Arial" w:hAnsi="Arial" w:cs="Arial"/>
        </w:rPr>
        <w:t>Dr Cameron Korb-Wells</w:t>
      </w:r>
      <w:r>
        <w:rPr>
          <w:rFonts w:ascii="Arial" w:hAnsi="Arial" w:cs="Arial"/>
        </w:rPr>
        <w:t xml:space="preserve">, </w:t>
      </w:r>
      <w:r w:rsidRPr="001F3A17">
        <w:rPr>
          <w:rFonts w:ascii="Arial" w:hAnsi="Arial" w:cs="Arial"/>
        </w:rPr>
        <w:t>medical director, NCV</w:t>
      </w:r>
      <w:r>
        <w:rPr>
          <w:rFonts w:ascii="Arial" w:hAnsi="Arial" w:cs="Arial"/>
        </w:rPr>
        <w:t>H</w:t>
      </w:r>
      <w:r w:rsidRPr="001F3A17">
        <w:rPr>
          <w:rFonts w:ascii="Arial" w:hAnsi="Arial" w:cs="Arial"/>
        </w:rPr>
        <w:t xml:space="preserve"> </w:t>
      </w:r>
    </w:p>
    <w:p w14:paraId="48E2E079"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42CA701A"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 xml:space="preserve">This Participant Information Sheet (PIS) will tell you what is involved in the study and help you decide whether or not you wish to take part. Please read this information carefully. If there is anything you do not understand or if you feel you need more information about anything, please ask. Before you make a decision, please feel free to talk things over with a relative, a friend or your doctor. </w:t>
      </w:r>
    </w:p>
    <w:p w14:paraId="6B3B6FBB"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230594A9"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2824E8C5"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2.</w:t>
      </w:r>
      <w:r w:rsidRPr="00280A12">
        <w:rPr>
          <w:rFonts w:ascii="Arial" w:hAnsi="Arial" w:cs="Arial"/>
          <w:b/>
        </w:rPr>
        <w:tab/>
        <w:t>Study Procedures</w:t>
      </w:r>
    </w:p>
    <w:p w14:paraId="1B9E8357"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 xml:space="preserve">If you agree to participate in this study, you will be asked to sign the Participant Consent Form at the end of this document. You will then be asked to </w:t>
      </w:r>
      <w:r>
        <w:rPr>
          <w:rFonts w:ascii="Arial" w:hAnsi="Arial" w:cs="Arial"/>
        </w:rPr>
        <w:t xml:space="preserve">undergo weekly EMDR and randomly assigned to either in person or via telehealth over a period of 8-12 weeks. This will be delivered with the same standard of care regardless of whether you undergo EMDR via telehealth or in person as EMDR is delivered according to a standard protocol. While undergoing EMDR, we ask that you abstain from alcohol, benzodiazepines, or any illicit substances. </w:t>
      </w:r>
    </w:p>
    <w:p w14:paraId="2B216ADC"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3C0D53FC"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Pr>
          <w:rFonts w:ascii="Arial" w:hAnsi="Arial" w:cs="Arial"/>
        </w:rPr>
        <w:t>Each EMDR session will run for approximately 60-90 minutes. The initial EMDR session will focus on traumatic memories or dreams that will be used for EMDR. The next session will focus on safety planning. In the subsequent 4-8 sessions, your therapist will use eye movement techniques, either in person or using a web-based system called remotEMDR. The final two EMDR sessions will examine your progress from a therapeutic perspective.</w:t>
      </w:r>
    </w:p>
    <w:p w14:paraId="665BD11F"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6B7285A6"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i/>
          <w:iCs/>
          <w:color w:val="0070C0"/>
        </w:rPr>
      </w:pPr>
      <w:r>
        <w:rPr>
          <w:rFonts w:ascii="Arial" w:hAnsi="Arial" w:cs="Arial"/>
        </w:rPr>
        <w:t xml:space="preserve">Every two weeks, your NCVH psychiatrist will spend approximately 30 minutes with you to review your progress. They will not know whether you are undergoing EMDR in person or via telehealth and it is important for the purposes of the trial that you do not tell them. In these sessions, they will ask you to complete some questionnaires and the data in those questionnaires will be used to identify whether EMDR delivered via telehealth is at least as good as EMDR delivered in person. </w:t>
      </w:r>
    </w:p>
    <w:p w14:paraId="3AE75054"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39ABAC14" w14:textId="74A6B7D5"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Pr>
          <w:rFonts w:ascii="Arial" w:hAnsi="Arial" w:cs="Arial"/>
        </w:rPr>
        <w:t xml:space="preserve">The following information will be collected from your medical record for the purposes of analysis: </w:t>
      </w:r>
      <w:r w:rsidRPr="005E008A">
        <w:rPr>
          <w:rFonts w:ascii="Arial" w:hAnsi="Arial" w:cs="Arial"/>
        </w:rPr>
        <w:t>sex, current age, military service branch (including special forces experience), combat exposure, exposure to moral injury, and duration since trauma exposure.</w:t>
      </w:r>
      <w:r>
        <w:rPr>
          <w:rFonts w:ascii="Arial" w:hAnsi="Arial" w:cs="Arial"/>
        </w:rPr>
        <w:t xml:space="preserve"> This information will be collated with the other participants and so your privacy will be ensured.</w:t>
      </w:r>
    </w:p>
    <w:p w14:paraId="6EBFFF13"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09F55D20" w14:textId="56A96C12"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If the study data will be used for future research purposes and</w:t>
      </w:r>
      <w:r>
        <w:rPr>
          <w:rFonts w:ascii="Arial" w:hAnsi="Arial" w:cs="Arial"/>
        </w:rPr>
        <w:t xml:space="preserve"> </w:t>
      </w:r>
      <w:r w:rsidRPr="00280A12">
        <w:rPr>
          <w:rFonts w:ascii="Arial" w:hAnsi="Arial" w:cs="Arial"/>
        </w:rPr>
        <w:t>/</w:t>
      </w:r>
      <w:r>
        <w:rPr>
          <w:rFonts w:ascii="Arial" w:hAnsi="Arial" w:cs="Arial"/>
        </w:rPr>
        <w:t xml:space="preserve"> </w:t>
      </w:r>
      <w:r w:rsidRPr="00280A12">
        <w:rPr>
          <w:rFonts w:ascii="Arial" w:hAnsi="Arial" w:cs="Arial"/>
        </w:rPr>
        <w:t>or shared with national and international collaborators, Ethics Approval will be required to be sought prior to access any non-identifiable data</w:t>
      </w:r>
      <w:r>
        <w:rPr>
          <w:rFonts w:ascii="Arial" w:hAnsi="Arial" w:cs="Arial"/>
        </w:rPr>
        <w:t>.</w:t>
      </w:r>
    </w:p>
    <w:p w14:paraId="3CA3C53B"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74F6AB38"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3.</w:t>
      </w:r>
      <w:r w:rsidRPr="00280A12">
        <w:rPr>
          <w:rFonts w:ascii="Arial" w:hAnsi="Arial" w:cs="Arial"/>
          <w:b/>
        </w:rPr>
        <w:tab/>
        <w:t>Risks</w:t>
      </w:r>
    </w:p>
    <w:p w14:paraId="26A7583A" w14:textId="77777777" w:rsidR="00B7296F" w:rsidRPr="00280A12" w:rsidRDefault="00B7296F" w:rsidP="00B7296F">
      <w:pPr>
        <w:tabs>
          <w:tab w:val="left" w:pos="8505"/>
        </w:tabs>
        <w:rPr>
          <w:rFonts w:ascii="Arial" w:hAnsi="Arial" w:cs="Arial"/>
        </w:rPr>
      </w:pPr>
      <w:r w:rsidRPr="00280A12">
        <w:rPr>
          <w:rFonts w:ascii="Arial" w:hAnsi="Arial" w:cs="Arial"/>
        </w:rPr>
        <w:t xml:space="preserve">All </w:t>
      </w:r>
      <w:r>
        <w:rPr>
          <w:rFonts w:ascii="Arial" w:hAnsi="Arial" w:cs="Arial"/>
        </w:rPr>
        <w:t>treatments –</w:t>
      </w:r>
      <w:r w:rsidRPr="00280A12">
        <w:rPr>
          <w:rFonts w:ascii="Arial" w:hAnsi="Arial" w:cs="Arial"/>
        </w:rPr>
        <w:t xml:space="preserve"> whether for diagnosis or treatment, routine or experimental – involve some risk of injury. In addition, there may be risks associated with this study that are presently unknown and unforeseeable. In spite of all precautions, you might develop complications from participating in this study.</w:t>
      </w:r>
    </w:p>
    <w:p w14:paraId="7CF0780B"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303A2912"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i/>
          <w:iCs/>
          <w:color w:val="0070C0"/>
        </w:rPr>
      </w:pPr>
      <w:r w:rsidRPr="005E008A">
        <w:rPr>
          <w:rFonts w:ascii="Arial" w:hAnsi="Arial" w:cs="Arial"/>
        </w:rPr>
        <w:t xml:space="preserve">EMDR is a form of exposure therapy, and </w:t>
      </w:r>
      <w:r>
        <w:rPr>
          <w:rFonts w:ascii="Arial" w:hAnsi="Arial" w:cs="Arial"/>
        </w:rPr>
        <w:t>therefore</w:t>
      </w:r>
      <w:r w:rsidRPr="005E008A">
        <w:rPr>
          <w:rFonts w:ascii="Arial" w:hAnsi="Arial" w:cs="Arial"/>
        </w:rPr>
        <w:t xml:space="preserve"> can </w:t>
      </w:r>
      <w:r>
        <w:rPr>
          <w:rFonts w:ascii="Arial" w:hAnsi="Arial" w:cs="Arial"/>
        </w:rPr>
        <w:t>cause distress which is why s</w:t>
      </w:r>
      <w:r w:rsidRPr="005E008A">
        <w:rPr>
          <w:rFonts w:ascii="Arial" w:hAnsi="Arial" w:cs="Arial"/>
        </w:rPr>
        <w:t xml:space="preserve">afety planning is </w:t>
      </w:r>
      <w:r>
        <w:rPr>
          <w:rFonts w:ascii="Arial" w:hAnsi="Arial" w:cs="Arial"/>
        </w:rPr>
        <w:t xml:space="preserve">an </w:t>
      </w:r>
      <w:r w:rsidRPr="005E008A">
        <w:rPr>
          <w:rFonts w:ascii="Arial" w:hAnsi="Arial" w:cs="Arial"/>
        </w:rPr>
        <w:t xml:space="preserve">integral </w:t>
      </w:r>
      <w:r>
        <w:rPr>
          <w:rFonts w:ascii="Arial" w:hAnsi="Arial" w:cs="Arial"/>
        </w:rPr>
        <w:t>part</w:t>
      </w:r>
      <w:r w:rsidRPr="005E008A">
        <w:rPr>
          <w:rFonts w:ascii="Arial" w:hAnsi="Arial" w:cs="Arial"/>
        </w:rPr>
        <w:t xml:space="preserve"> of EMDR, and distress coping strategies are developed and practiced with patients as part of the preparation for EMDR. Despite this preparation work</w:t>
      </w:r>
      <w:r>
        <w:rPr>
          <w:rFonts w:ascii="Arial" w:hAnsi="Arial" w:cs="Arial"/>
        </w:rPr>
        <w:t>, risks</w:t>
      </w:r>
      <w:r w:rsidRPr="005E008A">
        <w:rPr>
          <w:rFonts w:ascii="Arial" w:hAnsi="Arial" w:cs="Arial"/>
        </w:rPr>
        <w:t xml:space="preserve"> associated with </w:t>
      </w:r>
      <w:r>
        <w:rPr>
          <w:rFonts w:ascii="Arial" w:hAnsi="Arial" w:cs="Arial"/>
        </w:rPr>
        <w:t>this study</w:t>
      </w:r>
      <w:r w:rsidRPr="005E008A">
        <w:rPr>
          <w:rFonts w:ascii="Arial" w:hAnsi="Arial" w:cs="Arial"/>
        </w:rPr>
        <w:t xml:space="preserve"> include</w:t>
      </w:r>
      <w:r>
        <w:rPr>
          <w:rFonts w:ascii="Arial" w:hAnsi="Arial" w:cs="Arial"/>
        </w:rPr>
        <w:t>:</w:t>
      </w:r>
      <w:r w:rsidRPr="005E008A">
        <w:rPr>
          <w:rFonts w:ascii="Arial" w:hAnsi="Arial" w:cs="Arial"/>
        </w:rPr>
        <w:t xml:space="preserve"> increased level of distress, increased anger, worsening of nightmares and sleep, increased anxiety symptoms, worsening of negative cognitions, deterioration of relationships, and increased alcohol or substance use. Serious adverse events include admissions to mental health units, increased suicidality and suicidal behaviour, and deliberate self-harm; death can result from suicidal behaviour.</w:t>
      </w:r>
      <w:r>
        <w:rPr>
          <w:rFonts w:ascii="Arial" w:hAnsi="Arial" w:cs="Arial"/>
        </w:rPr>
        <w:t xml:space="preserve"> </w:t>
      </w:r>
    </w:p>
    <w:p w14:paraId="424660BF"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i/>
          <w:iCs/>
          <w:color w:val="0070C0"/>
        </w:rPr>
      </w:pPr>
    </w:p>
    <w:p w14:paraId="20FA449F" w14:textId="77777777" w:rsidR="00B7296F" w:rsidRPr="00280A12" w:rsidRDefault="00B7296F" w:rsidP="00B7296F">
      <w:pPr>
        <w:rPr>
          <w:rFonts w:ascii="Arial" w:hAnsi="Arial" w:cs="Arial"/>
        </w:rPr>
      </w:pPr>
      <w:r w:rsidRPr="00280A12">
        <w:rPr>
          <w:rFonts w:ascii="Arial" w:hAnsi="Arial" w:cs="Arial"/>
        </w:rPr>
        <w:t>If you wish to talk to someone outside the research team due to any distress caused to you by</w:t>
      </w:r>
      <w:r>
        <w:rPr>
          <w:rFonts w:ascii="Arial" w:hAnsi="Arial" w:cs="Arial"/>
        </w:rPr>
        <w:t xml:space="preserve"> EMDR,</w:t>
      </w:r>
      <w:r w:rsidRPr="00280A12">
        <w:rPr>
          <w:rFonts w:ascii="Arial" w:hAnsi="Arial" w:cs="Arial"/>
        </w:rPr>
        <w:t xml:space="preserve"> you can contact</w:t>
      </w:r>
      <w:r>
        <w:rPr>
          <w:rFonts w:ascii="Arial" w:hAnsi="Arial" w:cs="Arial"/>
        </w:rPr>
        <w:t xml:space="preserve"> your NCVH case manager during business hours, or Open Arms on 1800 011 046 or the Mental Health Access Line on 1800 011 511.</w:t>
      </w:r>
      <w:r w:rsidRPr="00280A12">
        <w:rPr>
          <w:rFonts w:ascii="Arial" w:hAnsi="Arial" w:cs="Arial"/>
        </w:rPr>
        <w:t xml:space="preserve"> </w:t>
      </w:r>
    </w:p>
    <w:p w14:paraId="3C275B4F"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i/>
          <w:iCs/>
          <w:color w:val="0070C0"/>
        </w:rPr>
      </w:pPr>
    </w:p>
    <w:p w14:paraId="5839486D"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4.</w:t>
      </w:r>
      <w:r w:rsidRPr="00280A12">
        <w:rPr>
          <w:rFonts w:ascii="Arial" w:hAnsi="Arial" w:cs="Arial"/>
          <w:b/>
        </w:rPr>
        <w:tab/>
        <w:t>Benefits</w:t>
      </w:r>
    </w:p>
    <w:p w14:paraId="152BA350"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While we intend that this research study furthers medical knowledge and may improve treatment of</w:t>
      </w:r>
      <w:r>
        <w:rPr>
          <w:rFonts w:ascii="Arial" w:hAnsi="Arial" w:cs="Arial"/>
        </w:rPr>
        <w:t xml:space="preserve"> PTSD in veterans</w:t>
      </w:r>
      <w:r w:rsidRPr="00280A12">
        <w:rPr>
          <w:rFonts w:ascii="Arial" w:hAnsi="Arial" w:cs="Arial"/>
        </w:rPr>
        <w:t xml:space="preserve"> in the future, it may not be of direct benefit to you.</w:t>
      </w:r>
    </w:p>
    <w:p w14:paraId="4624F77F"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5A4B54EF"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5.</w:t>
      </w:r>
      <w:r w:rsidRPr="00280A12">
        <w:rPr>
          <w:rFonts w:ascii="Arial" w:hAnsi="Arial" w:cs="Arial"/>
          <w:b/>
        </w:rPr>
        <w:tab/>
        <w:t>Costs</w:t>
      </w:r>
    </w:p>
    <w:p w14:paraId="67B10DF5"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 xml:space="preserve">Participation in this study will not cost you anything, nor will you be paid. </w:t>
      </w:r>
    </w:p>
    <w:p w14:paraId="0E7152D6"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5175A259"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6.</w:t>
      </w:r>
      <w:r w:rsidRPr="00280A12">
        <w:rPr>
          <w:rFonts w:ascii="Arial" w:hAnsi="Arial" w:cs="Arial"/>
          <w:b/>
        </w:rPr>
        <w:tab/>
        <w:t>Voluntary Participation</w:t>
      </w:r>
    </w:p>
    <w:p w14:paraId="01EC7453"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 xml:space="preserve">Participation in this study is entirely voluntary. You do not have to take part in it. If you do take part, you can withdraw at any time without having to give a reason by contacting </w:t>
      </w:r>
      <w:r>
        <w:rPr>
          <w:rFonts w:ascii="Arial" w:hAnsi="Arial" w:cs="Arial"/>
        </w:rPr>
        <w:t>Dr David Graham on 02 9767 8669.</w:t>
      </w:r>
      <w:r w:rsidRPr="001E5BA2">
        <w:t xml:space="preserve"> </w:t>
      </w:r>
      <w:r>
        <w:rPr>
          <w:rFonts w:ascii="Arial" w:hAnsi="Arial" w:cs="Arial"/>
        </w:rPr>
        <w:t>You and</w:t>
      </w:r>
      <w:r w:rsidRPr="001E5BA2">
        <w:rPr>
          <w:rFonts w:ascii="Arial" w:hAnsi="Arial" w:cs="Arial"/>
        </w:rPr>
        <w:t xml:space="preserve"> </w:t>
      </w:r>
      <w:r>
        <w:rPr>
          <w:rFonts w:ascii="Arial" w:hAnsi="Arial" w:cs="Arial"/>
        </w:rPr>
        <w:t>your</w:t>
      </w:r>
      <w:r w:rsidRPr="001E5BA2">
        <w:rPr>
          <w:rFonts w:ascii="Arial" w:hAnsi="Arial" w:cs="Arial"/>
        </w:rPr>
        <w:t xml:space="preserve"> </w:t>
      </w:r>
      <w:r>
        <w:rPr>
          <w:rFonts w:ascii="Arial" w:hAnsi="Arial" w:cs="Arial"/>
        </w:rPr>
        <w:t>therapist</w:t>
      </w:r>
      <w:r w:rsidRPr="001E5BA2">
        <w:rPr>
          <w:rFonts w:ascii="Arial" w:hAnsi="Arial" w:cs="Arial"/>
        </w:rPr>
        <w:t xml:space="preserve"> will elect whether </w:t>
      </w:r>
      <w:r>
        <w:rPr>
          <w:rFonts w:ascii="Arial" w:hAnsi="Arial" w:cs="Arial"/>
        </w:rPr>
        <w:t>to</w:t>
      </w:r>
      <w:r w:rsidRPr="001E5BA2">
        <w:rPr>
          <w:rFonts w:ascii="Arial" w:hAnsi="Arial" w:cs="Arial"/>
        </w:rPr>
        <w:t xml:space="preserve"> continue with EMDR </w:t>
      </w:r>
      <w:r>
        <w:rPr>
          <w:rFonts w:ascii="Arial" w:hAnsi="Arial" w:cs="Arial"/>
        </w:rPr>
        <w:t>in person or via telehealth, or to cease treatment.</w:t>
      </w:r>
      <w:r w:rsidRPr="00280A12">
        <w:rPr>
          <w:rFonts w:ascii="Arial" w:hAnsi="Arial" w:cs="Arial"/>
        </w:rPr>
        <w:t xml:space="preserve"> Whatever your decision, please be assured that it will not affect your medical treatment or your relationship with the staff who are caring for you. </w:t>
      </w:r>
    </w:p>
    <w:p w14:paraId="67374EBF"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4FD4D0E0" w14:textId="77777777" w:rsidR="00B7296F" w:rsidRPr="00280A12" w:rsidRDefault="00B7296F" w:rsidP="00B7296F">
      <w:pPr>
        <w:rPr>
          <w:rFonts w:ascii="Arial" w:hAnsi="Arial" w:cs="Arial"/>
        </w:rPr>
      </w:pPr>
      <w:r w:rsidRPr="00280A12">
        <w:rPr>
          <w:rFonts w:ascii="Arial" w:hAnsi="Arial" w:cs="Arial"/>
        </w:rPr>
        <w:t>If you decide to withdraw from the study, we will not collect any more study-related information from you. If you want to withdraw please let us know and tell us what you would like us to do with the information we have collected from you up till then. If you wish, your information will be removed from our study records. It will not be included in the study results, unless we have analysed and published the results’</w:t>
      </w:r>
    </w:p>
    <w:p w14:paraId="325E09E7" w14:textId="77777777" w:rsidR="00B7296F" w:rsidRPr="00280A12" w:rsidRDefault="00B7296F" w:rsidP="00B7296F">
      <w:pPr>
        <w:rPr>
          <w:rFonts w:ascii="Arial" w:hAnsi="Arial" w:cs="Arial"/>
        </w:rPr>
      </w:pPr>
    </w:p>
    <w:p w14:paraId="330878A1"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7.</w:t>
      </w:r>
      <w:r w:rsidRPr="00280A12">
        <w:rPr>
          <w:rFonts w:ascii="Arial" w:hAnsi="Arial" w:cs="Arial"/>
          <w:b/>
        </w:rPr>
        <w:tab/>
        <w:t>Confidentiality</w:t>
      </w:r>
    </w:p>
    <w:p w14:paraId="4CA66BEC"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All the information collected from you for the study will be treated confidentially and will be stored on a research database</w:t>
      </w:r>
      <w:r>
        <w:rPr>
          <w:rFonts w:ascii="Arial" w:hAnsi="Arial" w:cs="Arial"/>
        </w:rPr>
        <w:t xml:space="preserve"> based in the Sydney Local Health District (SLHD) data centre.</w:t>
      </w:r>
      <w:r w:rsidRPr="00280A12">
        <w:rPr>
          <w:rFonts w:ascii="Arial" w:hAnsi="Arial" w:cs="Arial"/>
          <w:color w:val="0070C0"/>
        </w:rPr>
        <w:t xml:space="preserve"> </w:t>
      </w:r>
      <w:r w:rsidRPr="00280A12">
        <w:rPr>
          <w:rFonts w:ascii="Arial" w:hAnsi="Arial" w:cs="Arial"/>
        </w:rPr>
        <w:t>Only the researchers</w:t>
      </w:r>
      <w:r w:rsidRPr="00280A12">
        <w:rPr>
          <w:rFonts w:ascii="Arial" w:hAnsi="Arial" w:cs="Arial"/>
          <w:i/>
          <w:color w:val="0070C0"/>
        </w:rPr>
        <w:t xml:space="preserve"> </w:t>
      </w:r>
      <w:r w:rsidRPr="00280A12">
        <w:rPr>
          <w:rFonts w:ascii="Arial" w:hAnsi="Arial" w:cs="Arial"/>
        </w:rPr>
        <w:t>named</w:t>
      </w:r>
      <w:r w:rsidRPr="00280A12">
        <w:rPr>
          <w:rFonts w:ascii="Arial" w:hAnsi="Arial" w:cs="Arial"/>
          <w:i/>
          <w:color w:val="0070C0"/>
        </w:rPr>
        <w:t xml:space="preserve"> </w:t>
      </w:r>
      <w:r w:rsidRPr="00280A12">
        <w:rPr>
          <w:rFonts w:ascii="Arial" w:hAnsi="Arial" w:cs="Arial"/>
        </w:rPr>
        <w:t>will have access to it.</w:t>
      </w:r>
      <w:r>
        <w:rPr>
          <w:rFonts w:ascii="Arial" w:hAnsi="Arial" w:cs="Arial"/>
        </w:rPr>
        <w:t xml:space="preserve"> The information will be stored using unique ID codes that cannot be linked to your medical record. </w:t>
      </w:r>
    </w:p>
    <w:p w14:paraId="27872496"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06935EE5"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The data will be analysed by the researchers at</w:t>
      </w:r>
      <w:r>
        <w:rPr>
          <w:rFonts w:ascii="Arial" w:hAnsi="Arial" w:cs="Arial"/>
        </w:rPr>
        <w:t xml:space="preserve"> the NCVH</w:t>
      </w:r>
      <w:r w:rsidRPr="00280A12">
        <w:rPr>
          <w:rFonts w:ascii="Arial" w:hAnsi="Arial" w:cs="Arial"/>
        </w:rPr>
        <w:t>. All data for use in journal publications and presentations will be de-identified</w:t>
      </w:r>
      <w:r>
        <w:rPr>
          <w:rFonts w:ascii="Arial" w:hAnsi="Arial" w:cs="Arial"/>
        </w:rPr>
        <w:t xml:space="preserve"> – i.e. you or your information will not be identifiable</w:t>
      </w:r>
      <w:r w:rsidRPr="00280A12">
        <w:rPr>
          <w:rFonts w:ascii="Arial" w:hAnsi="Arial" w:cs="Arial"/>
        </w:rPr>
        <w:t>. The files will be retained for</w:t>
      </w:r>
      <w:r>
        <w:rPr>
          <w:rFonts w:ascii="Arial" w:hAnsi="Arial" w:cs="Arial"/>
        </w:rPr>
        <w:t xml:space="preserve"> five</w:t>
      </w:r>
      <w:r w:rsidRPr="00F27583">
        <w:rPr>
          <w:rFonts w:ascii="Arial" w:hAnsi="Arial" w:cs="Arial"/>
          <w:i/>
          <w:color w:val="0070C0"/>
        </w:rPr>
        <w:t xml:space="preserve"> </w:t>
      </w:r>
      <w:r w:rsidRPr="00280A12">
        <w:rPr>
          <w:rFonts w:ascii="Arial" w:hAnsi="Arial" w:cs="Arial"/>
        </w:rPr>
        <w:t xml:space="preserve">years from the day the study is completed. Once the retention expires the files will be disposed of. </w:t>
      </w:r>
    </w:p>
    <w:p w14:paraId="5EAC26D8"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i/>
          <w:color w:val="0070C0"/>
        </w:rPr>
      </w:pPr>
    </w:p>
    <w:p w14:paraId="0D5B1A64"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Data collected up until the time you withdraw may be included in the study. If you do not want them to do this, you must tell the researchers at the time of your withdrawal. The study results may be presented at a conference or in a scientific publication, but individual participants will not be identifiable in such a presentation.</w:t>
      </w:r>
    </w:p>
    <w:p w14:paraId="7B1033B5"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p>
    <w:p w14:paraId="379CAE9A"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Pr>
          <w:rFonts w:ascii="Arial" w:hAnsi="Arial" w:cs="Arial"/>
        </w:rPr>
        <w:t xml:space="preserve">De-identified </w:t>
      </w:r>
      <w:r w:rsidRPr="00280A12">
        <w:rPr>
          <w:rFonts w:ascii="Arial" w:hAnsi="Arial" w:cs="Arial"/>
        </w:rPr>
        <w:t>data will be stored on an online secure password protected research database accessed within</w:t>
      </w:r>
      <w:r>
        <w:rPr>
          <w:rFonts w:ascii="Arial" w:hAnsi="Arial" w:cs="Arial"/>
        </w:rPr>
        <w:t xml:space="preserve"> the NCVH</w:t>
      </w:r>
      <w:r w:rsidRPr="00280A12">
        <w:rPr>
          <w:rFonts w:ascii="Arial" w:hAnsi="Arial" w:cs="Arial"/>
          <w:i/>
          <w:color w:val="0070C0"/>
        </w:rPr>
        <w:t xml:space="preserve"> </w:t>
      </w:r>
      <w:r w:rsidRPr="00280A12">
        <w:rPr>
          <w:rFonts w:ascii="Arial" w:hAnsi="Arial" w:cs="Arial"/>
        </w:rPr>
        <w:t>at</w:t>
      </w:r>
      <w:r>
        <w:rPr>
          <w:rFonts w:ascii="Arial" w:hAnsi="Arial" w:cs="Arial"/>
        </w:rPr>
        <w:t xml:space="preserve"> Concord Repatriation General Hospital</w:t>
      </w:r>
      <w:r w:rsidRPr="00280A12">
        <w:rPr>
          <w:rFonts w:ascii="Arial" w:hAnsi="Arial" w:cs="Arial"/>
          <w:i/>
          <w:color w:val="0070C0"/>
        </w:rPr>
        <w:t xml:space="preserve"> </w:t>
      </w:r>
      <w:r w:rsidRPr="00280A12">
        <w:rPr>
          <w:rFonts w:ascii="Arial" w:hAnsi="Arial" w:cs="Arial"/>
        </w:rPr>
        <w:t>supported by</w:t>
      </w:r>
      <w:r>
        <w:rPr>
          <w:rFonts w:ascii="Arial" w:hAnsi="Arial" w:cs="Arial"/>
        </w:rPr>
        <w:t xml:space="preserve"> SLHD Information </w:t>
      </w:r>
      <w:r>
        <w:rPr>
          <w:rFonts w:ascii="Arial" w:hAnsi="Arial" w:cs="Arial"/>
        </w:rPr>
        <w:lastRenderedPageBreak/>
        <w:t>Technology Department.</w:t>
      </w:r>
      <w:r w:rsidRPr="00280A12">
        <w:rPr>
          <w:rFonts w:ascii="Arial" w:hAnsi="Arial" w:cs="Arial"/>
        </w:rPr>
        <w:t xml:space="preserve"> Any identifiable hardcopy data will be stored on either a secure, password protected shared drive (supported by the hospital Information Technology Department) or in a locked cabinet in a locked office of</w:t>
      </w:r>
      <w:r>
        <w:rPr>
          <w:rFonts w:ascii="Arial" w:hAnsi="Arial" w:cs="Arial"/>
        </w:rPr>
        <w:t xml:space="preserve"> the NCVH Operations Manager</w:t>
      </w:r>
      <w:r w:rsidRPr="00280A12">
        <w:rPr>
          <w:rFonts w:ascii="Arial" w:hAnsi="Arial" w:cs="Arial"/>
        </w:rPr>
        <w:t xml:space="preserve"> at</w:t>
      </w:r>
      <w:r>
        <w:rPr>
          <w:rFonts w:ascii="Arial" w:hAnsi="Arial" w:cs="Arial"/>
        </w:rPr>
        <w:t xml:space="preserve"> Concord Repatriation General Hospital.</w:t>
      </w:r>
      <w:r w:rsidRPr="00280A12">
        <w:rPr>
          <w:rFonts w:ascii="Arial" w:hAnsi="Arial" w:cs="Arial"/>
        </w:rPr>
        <w:t xml:space="preserve"> </w:t>
      </w:r>
    </w:p>
    <w:p w14:paraId="10E30990"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color w:val="0070C0"/>
        </w:rPr>
      </w:pPr>
    </w:p>
    <w:p w14:paraId="254944F6"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8.</w:t>
      </w:r>
      <w:r w:rsidRPr="00280A12">
        <w:rPr>
          <w:rFonts w:ascii="Arial" w:hAnsi="Arial" w:cs="Arial"/>
          <w:b/>
        </w:rPr>
        <w:tab/>
        <w:t xml:space="preserve">Storage of Data </w:t>
      </w:r>
    </w:p>
    <w:p w14:paraId="72E6D184" w14:textId="77777777"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The SLHD software licence for REDCap (Research Electronic Data Capture) will be used for to manage the collection and storage of research data. REDCap is a secure, web-based, non-commercial, data management tool designed for research purposes. Data collected by REDCap is stored on servers in the SLHD data centre. Data is secure</w:t>
      </w:r>
      <w:r>
        <w:rPr>
          <w:rFonts w:ascii="Arial" w:hAnsi="Arial" w:cs="Arial"/>
        </w:rPr>
        <w:t>ly</w:t>
      </w:r>
      <w:r w:rsidRPr="00280A12">
        <w:rPr>
          <w:rFonts w:ascii="Arial" w:hAnsi="Arial" w:cs="Arial"/>
        </w:rPr>
        <w:t xml:space="preserve"> back</w:t>
      </w:r>
      <w:r>
        <w:rPr>
          <w:rFonts w:ascii="Arial" w:hAnsi="Arial" w:cs="Arial"/>
        </w:rPr>
        <w:t>ed</w:t>
      </w:r>
      <w:r w:rsidRPr="00280A12">
        <w:rPr>
          <w:rFonts w:ascii="Arial" w:hAnsi="Arial" w:cs="Arial"/>
        </w:rPr>
        <w:t>-up</w:t>
      </w:r>
      <w:r>
        <w:rPr>
          <w:rFonts w:ascii="Arial" w:hAnsi="Arial" w:cs="Arial"/>
        </w:rPr>
        <w:t>, privately and confidently</w:t>
      </w:r>
      <w:r w:rsidRPr="00280A12">
        <w:rPr>
          <w:rFonts w:ascii="Arial" w:hAnsi="Arial" w:cs="Arial"/>
        </w:rPr>
        <w:t>.</w:t>
      </w:r>
    </w:p>
    <w:p w14:paraId="5F6F7117"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5152700C" w14:textId="77777777" w:rsidR="00B7296F" w:rsidRPr="00797F58" w:rsidRDefault="00B7296F" w:rsidP="00B7296F">
      <w:pPr>
        <w:rPr>
          <w:rFonts w:ascii="Arial" w:hAnsi="Arial" w:cs="Arial"/>
          <w:b/>
        </w:rPr>
      </w:pPr>
      <w:r w:rsidRPr="00280A12">
        <w:rPr>
          <w:rFonts w:ascii="Arial" w:eastAsia="MS Mincho" w:hAnsi="Arial" w:cs="Arial"/>
          <w:b/>
        </w:rPr>
        <w:t>9.</w:t>
      </w:r>
      <w:r w:rsidRPr="00280A12">
        <w:rPr>
          <w:rFonts w:ascii="Arial" w:eastAsia="MS Mincho" w:hAnsi="Arial" w:cs="Arial"/>
          <w:b/>
        </w:rPr>
        <w:tab/>
      </w:r>
      <w:r w:rsidRPr="00797F58">
        <w:rPr>
          <w:rFonts w:ascii="Arial" w:hAnsi="Arial" w:cs="Arial"/>
          <w:b/>
        </w:rPr>
        <w:t>Future use of Data</w:t>
      </w:r>
    </w:p>
    <w:p w14:paraId="6388A7C8" w14:textId="77777777" w:rsidR="00B7296F" w:rsidRPr="00280A12" w:rsidRDefault="00B7296F" w:rsidP="00B7296F">
      <w:pPr>
        <w:rPr>
          <w:rFonts w:ascii="Arial" w:hAnsi="Arial" w:cs="Arial"/>
          <w:lang w:val="en-GB"/>
        </w:rPr>
      </w:pPr>
      <w:r w:rsidRPr="00280A12">
        <w:rPr>
          <w:rFonts w:ascii="Arial" w:hAnsi="Arial" w:cs="Arial"/>
          <w:lang w:val="en-GB"/>
        </w:rPr>
        <w:t xml:space="preserve">The data collected in this project </w:t>
      </w:r>
      <w:r>
        <w:rPr>
          <w:rFonts w:ascii="Arial" w:hAnsi="Arial" w:cs="Arial"/>
          <w:lang w:val="en-GB"/>
        </w:rPr>
        <w:t>will not</w:t>
      </w:r>
      <w:r w:rsidRPr="00280A12">
        <w:rPr>
          <w:rFonts w:ascii="Arial" w:hAnsi="Arial" w:cs="Arial"/>
          <w:lang w:val="en-GB"/>
        </w:rPr>
        <w:t xml:space="preserve"> be used in future research studies. </w:t>
      </w:r>
    </w:p>
    <w:p w14:paraId="7B52D60F"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33EAF6C2"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10.</w:t>
      </w:r>
      <w:r w:rsidRPr="00280A12">
        <w:rPr>
          <w:rFonts w:ascii="Arial" w:hAnsi="Arial" w:cs="Arial"/>
          <w:b/>
        </w:rPr>
        <w:tab/>
        <w:t>Further Information</w:t>
      </w:r>
    </w:p>
    <w:p w14:paraId="77E7D1EC"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When you have read this information,</w:t>
      </w:r>
      <w:r>
        <w:rPr>
          <w:rFonts w:ascii="Arial" w:hAnsi="Arial" w:cs="Arial"/>
        </w:rPr>
        <w:t xml:space="preserve"> Dr David Graham</w:t>
      </w:r>
      <w:r w:rsidRPr="00280A12">
        <w:rPr>
          <w:rFonts w:ascii="Arial" w:hAnsi="Arial" w:cs="Arial"/>
          <w:color w:val="0070C0"/>
        </w:rPr>
        <w:t xml:space="preserve"> </w:t>
      </w:r>
      <w:r w:rsidRPr="00280A12">
        <w:rPr>
          <w:rFonts w:ascii="Arial" w:hAnsi="Arial" w:cs="Arial"/>
        </w:rPr>
        <w:t>will discuss it with you further and answer any questions you may have. If you would like to know more at any stage, please feel free to contact them on</w:t>
      </w:r>
      <w:r>
        <w:rPr>
          <w:rFonts w:ascii="Arial" w:hAnsi="Arial" w:cs="Arial"/>
        </w:rPr>
        <w:t xml:space="preserve"> 02 9767 8669.</w:t>
      </w:r>
      <w:r w:rsidRPr="00280A12">
        <w:rPr>
          <w:rFonts w:ascii="Arial" w:hAnsi="Arial" w:cs="Arial"/>
        </w:rPr>
        <w:t xml:space="preserve"> </w:t>
      </w:r>
    </w:p>
    <w:p w14:paraId="136D3F1A"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611A7F5E"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r w:rsidRPr="00280A12">
        <w:rPr>
          <w:rFonts w:ascii="Arial" w:hAnsi="Arial" w:cs="Arial"/>
        </w:rPr>
        <w:t>This information sheet is for you to keep.</w:t>
      </w:r>
    </w:p>
    <w:p w14:paraId="50951875"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rPr>
      </w:pPr>
    </w:p>
    <w:p w14:paraId="02D81C25" w14:textId="77777777" w:rsidR="00B7296F" w:rsidRPr="00280A12"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b/>
        </w:rPr>
      </w:pPr>
      <w:r w:rsidRPr="00280A12">
        <w:rPr>
          <w:rFonts w:ascii="Arial" w:hAnsi="Arial" w:cs="Arial"/>
          <w:b/>
        </w:rPr>
        <w:t>11.</w:t>
      </w:r>
      <w:r w:rsidRPr="00280A12">
        <w:rPr>
          <w:rFonts w:ascii="Arial" w:hAnsi="Arial" w:cs="Arial"/>
          <w:b/>
        </w:rPr>
        <w:tab/>
        <w:t>Ethics Approval and Complaints</w:t>
      </w:r>
    </w:p>
    <w:p w14:paraId="53362158" w14:textId="4D63A2C6" w:rsidR="00B7296F" w:rsidRDefault="00B7296F" w:rsidP="00B7296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spacing w:line="240" w:lineRule="atLeast"/>
        <w:rPr>
          <w:rFonts w:ascii="Arial" w:hAnsi="Arial" w:cs="Arial"/>
          <w:spacing w:val="-2"/>
        </w:rPr>
      </w:pPr>
      <w:r w:rsidRPr="008E7395">
        <w:rPr>
          <w:rFonts w:ascii="Arial" w:hAnsi="Arial" w:cs="Arial"/>
          <w:spacing w:val="-2"/>
        </w:rPr>
        <w:t xml:space="preserve">This study has been approved by the Human Research Ethics Committee - CRGH of the </w:t>
      </w:r>
      <w:r>
        <w:rPr>
          <w:rFonts w:ascii="Arial" w:hAnsi="Arial" w:cs="Arial"/>
          <w:spacing w:val="-2"/>
        </w:rPr>
        <w:t>SLHD</w:t>
      </w:r>
      <w:r w:rsidRPr="008E7395">
        <w:rPr>
          <w:rFonts w:ascii="Arial" w:hAnsi="Arial" w:cs="Arial"/>
          <w:spacing w:val="-2"/>
        </w:rPr>
        <w:t>. Any person with concerns or complaints about the conduct of this study should contact the Executive Officer on 02 9767 5622 and quote reference number</w:t>
      </w:r>
      <w:r>
        <w:rPr>
          <w:rFonts w:ascii="Arial" w:hAnsi="Arial" w:cs="Arial"/>
          <w:spacing w:val="-2"/>
        </w:rPr>
        <w:t xml:space="preserve"> </w:t>
      </w:r>
      <w:r w:rsidR="00C56A20">
        <w:rPr>
          <w:rFonts w:ascii="Arial" w:hAnsi="Arial" w:cs="Arial"/>
          <w:spacing w:val="-2"/>
        </w:rPr>
        <w:t>2022/ETH00162</w:t>
      </w:r>
      <w:r w:rsidRPr="008E7395">
        <w:rPr>
          <w:rFonts w:ascii="Arial" w:hAnsi="Arial" w:cs="Arial"/>
          <w:i/>
          <w:color w:val="0070C0"/>
          <w:spacing w:val="-2"/>
        </w:rPr>
        <w:t>.</w:t>
      </w:r>
    </w:p>
    <w:p w14:paraId="7C383CD4" w14:textId="77777777" w:rsidR="00D7204E" w:rsidRDefault="00D7204E" w:rsidP="00CA234A">
      <w:pPr>
        <w:spacing w:line="23" w:lineRule="atLeast"/>
        <w:rPr>
          <w:rFonts w:asciiTheme="minorHAnsi" w:hAnsiTheme="minorHAnsi" w:cstheme="minorHAnsi"/>
        </w:rPr>
      </w:pPr>
    </w:p>
    <w:p w14:paraId="701282C6" w14:textId="77777777" w:rsidR="00D7204E" w:rsidRDefault="00D7204E" w:rsidP="00CA234A">
      <w:pPr>
        <w:spacing w:line="23" w:lineRule="atLeast"/>
        <w:rPr>
          <w:rFonts w:asciiTheme="minorHAnsi" w:hAnsiTheme="minorHAnsi" w:cstheme="minorHAnsi"/>
        </w:rPr>
      </w:pPr>
    </w:p>
    <w:p w14:paraId="45E97743" w14:textId="77777777" w:rsidR="00B7296F" w:rsidRDefault="00B7296F">
      <w:pPr>
        <w:spacing w:after="0" w:line="240" w:lineRule="auto"/>
        <w:rPr>
          <w:rFonts w:ascii="Calibri" w:hAnsi="Calibri"/>
          <w:bCs/>
          <w:color w:val="auto"/>
        </w:rPr>
      </w:pPr>
      <w:r>
        <w:br w:type="page"/>
      </w:r>
    </w:p>
    <w:p w14:paraId="6021D90D" w14:textId="2359C50E" w:rsidR="00D7204E" w:rsidRPr="00A37316" w:rsidRDefault="00D7204E" w:rsidP="00D7204E">
      <w:pPr>
        <w:pStyle w:val="Heading3"/>
      </w:pPr>
      <w:r w:rsidRPr="00A37316">
        <w:lastRenderedPageBreak/>
        <w:t>1</w:t>
      </w:r>
      <w:r>
        <w:t>7</w:t>
      </w:r>
      <w:r w:rsidRPr="00A37316">
        <w:t>.</w:t>
      </w:r>
      <w:r>
        <w:t>4</w:t>
      </w:r>
      <w:r w:rsidRPr="00A37316">
        <w:t>.</w:t>
      </w:r>
      <w:r w:rsidRPr="00A37316">
        <w:tab/>
      </w:r>
      <w:r>
        <w:t>PATIENT CONSENT FORM</w:t>
      </w:r>
    </w:p>
    <w:p w14:paraId="2FD3581C" w14:textId="77777777" w:rsidR="00854D87" w:rsidRPr="000A4813" w:rsidRDefault="00854D87" w:rsidP="00854D87">
      <w:pPr>
        <w:spacing w:line="23" w:lineRule="atLeast"/>
        <w:rPr>
          <w:rFonts w:ascii="Arial" w:hAnsi="Arial" w:cs="Arial"/>
        </w:rPr>
      </w:pPr>
    </w:p>
    <w:p w14:paraId="59E7E43D" w14:textId="77777777" w:rsidR="00854D87" w:rsidRPr="000A4813" w:rsidRDefault="00854D87" w:rsidP="00854D87">
      <w:pPr>
        <w:spacing w:line="23" w:lineRule="atLeast"/>
        <w:jc w:val="center"/>
        <w:rPr>
          <w:rFonts w:ascii="Arial" w:hAnsi="Arial" w:cs="Arial"/>
          <w:b/>
          <w:bCs/>
          <w:i/>
          <w:iCs/>
        </w:rPr>
      </w:pPr>
      <w:r w:rsidRPr="000A4813">
        <w:rPr>
          <w:rFonts w:ascii="Arial" w:hAnsi="Arial" w:cs="Arial"/>
          <w:b/>
          <w:bCs/>
          <w:i/>
          <w:iCs/>
        </w:rPr>
        <w:t>A randomised, controlled trial of Eye Movement Desensitisation and Reprocessing via telehealth in Australian veterans with Posttraumatic Stress Disorder</w:t>
      </w:r>
    </w:p>
    <w:p w14:paraId="302BEF99" w14:textId="77777777" w:rsidR="00854D87" w:rsidRPr="000A4813" w:rsidRDefault="00854D87" w:rsidP="00854D87">
      <w:pPr>
        <w:spacing w:line="23" w:lineRule="atLeast"/>
        <w:jc w:val="center"/>
        <w:rPr>
          <w:rFonts w:ascii="Arial" w:hAnsi="Arial" w:cs="Arial"/>
          <w:b/>
          <w:bCs/>
          <w:i/>
          <w:iCs/>
        </w:rPr>
      </w:pPr>
      <w:r w:rsidRPr="000A4813">
        <w:rPr>
          <w:rFonts w:ascii="Arial" w:hAnsi="Arial" w:cs="Arial"/>
          <w:b/>
          <w:bCs/>
          <w:i/>
          <w:iCs/>
        </w:rPr>
        <w:t>“Virtual EMDR trial in Australian Veterans with PTSD”</w:t>
      </w:r>
    </w:p>
    <w:p w14:paraId="20938897" w14:textId="77777777" w:rsidR="00854D87" w:rsidRPr="000A4813" w:rsidRDefault="00854D87" w:rsidP="00854D87">
      <w:pPr>
        <w:spacing w:line="23" w:lineRule="atLeast"/>
        <w:rPr>
          <w:rFonts w:ascii="Arial" w:hAnsi="Arial" w:cs="Arial"/>
        </w:rPr>
      </w:pPr>
    </w:p>
    <w:p w14:paraId="56EBD1AF" w14:textId="77777777" w:rsidR="00854D87" w:rsidRPr="000A4813" w:rsidRDefault="00854D87" w:rsidP="000A4813">
      <w:pPr>
        <w:spacing w:line="23" w:lineRule="atLeast"/>
        <w:jc w:val="center"/>
        <w:rPr>
          <w:rFonts w:ascii="Arial" w:hAnsi="Arial" w:cs="Arial"/>
          <w:b/>
          <w:bCs/>
        </w:rPr>
      </w:pPr>
      <w:r w:rsidRPr="000A4813">
        <w:rPr>
          <w:rFonts w:ascii="Arial" w:hAnsi="Arial" w:cs="Arial"/>
          <w:b/>
          <w:bCs/>
        </w:rPr>
        <w:t>PARTICIPANT CONSENT FORM</w:t>
      </w:r>
    </w:p>
    <w:p w14:paraId="2FD815B2" w14:textId="77777777" w:rsidR="00854D87" w:rsidRPr="000A4813" w:rsidRDefault="00854D87" w:rsidP="00854D87">
      <w:pPr>
        <w:spacing w:line="23" w:lineRule="atLeast"/>
        <w:rPr>
          <w:rFonts w:ascii="Arial" w:hAnsi="Arial" w:cs="Arial"/>
        </w:rPr>
      </w:pPr>
    </w:p>
    <w:p w14:paraId="0FC50F74" w14:textId="77777777" w:rsidR="00854D87" w:rsidRPr="000A4813" w:rsidRDefault="00854D87" w:rsidP="00854D87">
      <w:pPr>
        <w:spacing w:line="23" w:lineRule="atLeast"/>
        <w:rPr>
          <w:rFonts w:ascii="Arial" w:hAnsi="Arial" w:cs="Arial"/>
        </w:rPr>
      </w:pPr>
    </w:p>
    <w:p w14:paraId="15EE9B0D" w14:textId="77777777" w:rsidR="00854D87" w:rsidRPr="000A4813" w:rsidRDefault="00854D87" w:rsidP="00854D87">
      <w:pPr>
        <w:spacing w:line="23" w:lineRule="atLeast"/>
        <w:rPr>
          <w:rFonts w:ascii="Arial" w:hAnsi="Arial" w:cs="Arial"/>
        </w:rPr>
      </w:pPr>
      <w:r w:rsidRPr="000A4813">
        <w:rPr>
          <w:rFonts w:ascii="Arial" w:hAnsi="Arial" w:cs="Arial"/>
        </w:rPr>
        <w:t xml:space="preserve">I,_____________________________________________________________________ </w:t>
      </w:r>
      <w:r w:rsidRPr="000A4813">
        <w:rPr>
          <w:rFonts w:ascii="Arial" w:hAnsi="Arial" w:cs="Arial"/>
          <w:i/>
          <w:iCs/>
        </w:rPr>
        <w:t>[full name]</w:t>
      </w:r>
    </w:p>
    <w:p w14:paraId="7DBF0741" w14:textId="77777777" w:rsidR="00854D87" w:rsidRPr="000A4813" w:rsidRDefault="00854D87" w:rsidP="00854D87">
      <w:pPr>
        <w:spacing w:line="23" w:lineRule="atLeast"/>
        <w:rPr>
          <w:rFonts w:ascii="Arial" w:hAnsi="Arial" w:cs="Arial"/>
        </w:rPr>
      </w:pP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r w:rsidRPr="000A4813">
        <w:rPr>
          <w:rFonts w:ascii="Arial" w:hAnsi="Arial" w:cs="Arial"/>
        </w:rPr>
        <w:tab/>
      </w:r>
    </w:p>
    <w:p w14:paraId="24863809" w14:textId="51FF84C4" w:rsidR="00854D87" w:rsidRPr="000A4813" w:rsidRDefault="00854D87" w:rsidP="00854D87">
      <w:pPr>
        <w:spacing w:line="23" w:lineRule="atLeast"/>
        <w:rPr>
          <w:rFonts w:ascii="Arial" w:hAnsi="Arial" w:cs="Arial"/>
        </w:rPr>
      </w:pPr>
      <w:r w:rsidRPr="000A4813">
        <w:rPr>
          <w:rFonts w:ascii="Arial" w:hAnsi="Arial" w:cs="Arial"/>
        </w:rPr>
        <w:t xml:space="preserve">Of_____________________________________________________________________ </w:t>
      </w:r>
      <w:r w:rsidRPr="000A4813">
        <w:rPr>
          <w:rFonts w:ascii="Arial" w:hAnsi="Arial" w:cs="Arial"/>
          <w:i/>
          <w:iCs/>
        </w:rPr>
        <w:t>[address]</w:t>
      </w:r>
      <w:r w:rsidRPr="000A4813">
        <w:rPr>
          <w:rFonts w:ascii="Arial" w:hAnsi="Arial" w:cs="Arial"/>
        </w:rPr>
        <w:t xml:space="preserve"> </w:t>
      </w:r>
    </w:p>
    <w:p w14:paraId="4C2068A4" w14:textId="77777777" w:rsidR="00854D87" w:rsidRPr="000A4813" w:rsidRDefault="00854D87" w:rsidP="00854D87">
      <w:pPr>
        <w:spacing w:line="23" w:lineRule="atLeast"/>
        <w:rPr>
          <w:rFonts w:ascii="Arial" w:hAnsi="Arial" w:cs="Arial"/>
        </w:rPr>
      </w:pPr>
    </w:p>
    <w:p w14:paraId="39CA4805" w14:textId="1E01C75C" w:rsidR="000A4813" w:rsidRDefault="00854D87" w:rsidP="000A4813">
      <w:pPr>
        <w:spacing w:line="23" w:lineRule="atLeast"/>
        <w:rPr>
          <w:rFonts w:ascii="Arial" w:hAnsi="Arial" w:cs="Arial"/>
        </w:rPr>
      </w:pPr>
      <w:r w:rsidRPr="000A4813">
        <w:rPr>
          <w:rFonts w:ascii="Arial" w:hAnsi="Arial" w:cs="Arial"/>
        </w:rPr>
        <w:t>have read and understood the Participant Information Sheet on the abovenamed research study</w:t>
      </w:r>
      <w:r w:rsidR="000A4813">
        <w:rPr>
          <w:rFonts w:ascii="Arial" w:hAnsi="Arial" w:cs="Arial"/>
        </w:rPr>
        <w:t xml:space="preserve"> </w:t>
      </w:r>
      <w:r w:rsidRPr="000A4813">
        <w:rPr>
          <w:rFonts w:ascii="Arial" w:hAnsi="Arial" w:cs="Arial"/>
        </w:rPr>
        <w:t xml:space="preserve">and </w:t>
      </w:r>
      <w:r w:rsidR="000A4813">
        <w:rPr>
          <w:rFonts w:ascii="Arial" w:hAnsi="Arial" w:cs="Arial"/>
        </w:rPr>
        <w:br/>
      </w:r>
      <w:r w:rsidR="000A4813">
        <w:rPr>
          <w:rFonts w:ascii="Arial" w:hAnsi="Arial" w:cs="Arial"/>
        </w:rPr>
        <w:br/>
      </w:r>
      <w:r w:rsidRPr="000A4813">
        <w:rPr>
          <w:rFonts w:ascii="Arial" w:hAnsi="Arial" w:cs="Arial"/>
        </w:rPr>
        <w:t>have discussed the study with ___________________________________________________</w:t>
      </w:r>
      <w:r w:rsidR="000A4813" w:rsidRPr="000A4813">
        <w:rPr>
          <w:rFonts w:ascii="Arial" w:hAnsi="Arial" w:cs="Arial"/>
        </w:rPr>
        <w:t>_____</w:t>
      </w:r>
      <w:r w:rsidRPr="000A4813">
        <w:rPr>
          <w:rFonts w:ascii="Arial" w:hAnsi="Arial" w:cs="Arial"/>
        </w:rPr>
        <w:t xml:space="preserve"> </w:t>
      </w:r>
    </w:p>
    <w:p w14:paraId="4A71B5E0" w14:textId="4549E44C" w:rsidR="00854D87" w:rsidRDefault="00854D87" w:rsidP="000A4813">
      <w:pPr>
        <w:spacing w:line="23" w:lineRule="atLeast"/>
        <w:jc w:val="right"/>
        <w:rPr>
          <w:rFonts w:ascii="Arial" w:hAnsi="Arial" w:cs="Arial"/>
        </w:rPr>
      </w:pPr>
      <w:r w:rsidRPr="000A4813">
        <w:rPr>
          <w:rFonts w:ascii="Arial" w:hAnsi="Arial" w:cs="Arial"/>
        </w:rPr>
        <w:t>[investigator responsible for conducting informed consent].</w:t>
      </w:r>
    </w:p>
    <w:p w14:paraId="3EC80336" w14:textId="77777777" w:rsidR="000A4813" w:rsidRPr="000A4813" w:rsidRDefault="000A4813" w:rsidP="000A4813">
      <w:pPr>
        <w:spacing w:line="23" w:lineRule="atLeast"/>
        <w:jc w:val="right"/>
        <w:rPr>
          <w:rFonts w:ascii="Arial" w:hAnsi="Arial" w:cs="Arial"/>
        </w:rPr>
      </w:pPr>
    </w:p>
    <w:p w14:paraId="075B26D3"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have been made aware of the procedures involved in the study, including any known or expected inconvenience, risk, discomfort or potential side effect and of their implications as far as they are currently known by the researchers.</w:t>
      </w:r>
    </w:p>
    <w:p w14:paraId="4EED14F7" w14:textId="77777777" w:rsidR="00854D87" w:rsidRPr="000A4813" w:rsidRDefault="00854D87" w:rsidP="00854D87">
      <w:pPr>
        <w:spacing w:line="23" w:lineRule="atLeast"/>
        <w:rPr>
          <w:rFonts w:ascii="Arial" w:hAnsi="Arial" w:cs="Arial"/>
        </w:rPr>
      </w:pPr>
    </w:p>
    <w:p w14:paraId="784A16ED"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understand that my participation in this study will allow the researchers and others, as described in the Information for Participants, to have access to my medical record, and I agree to this.</w:t>
      </w:r>
    </w:p>
    <w:p w14:paraId="4D5E8213" w14:textId="77777777" w:rsidR="00854D87" w:rsidRPr="000A4813" w:rsidRDefault="00854D87" w:rsidP="00854D87">
      <w:pPr>
        <w:spacing w:line="23" w:lineRule="atLeast"/>
        <w:rPr>
          <w:rFonts w:ascii="Arial" w:hAnsi="Arial" w:cs="Arial"/>
        </w:rPr>
      </w:pPr>
    </w:p>
    <w:p w14:paraId="3DB0F608"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understand that my de-identified data may be used for future research and I agree to this.</w:t>
      </w:r>
    </w:p>
    <w:p w14:paraId="48DB76A9" w14:textId="77777777" w:rsidR="00854D87" w:rsidRPr="000A4813" w:rsidRDefault="00854D87" w:rsidP="00854D87">
      <w:pPr>
        <w:spacing w:line="23" w:lineRule="atLeast"/>
        <w:rPr>
          <w:rFonts w:ascii="Arial" w:hAnsi="Arial" w:cs="Arial"/>
        </w:rPr>
      </w:pPr>
    </w:p>
    <w:p w14:paraId="29AE5992" w14:textId="5F05397B"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would like to receive a copy of the study results when they become available. My email address is: __________________________________________________________________________</w:t>
      </w:r>
    </w:p>
    <w:p w14:paraId="20AF114E" w14:textId="667B108D" w:rsidR="00854D87" w:rsidRDefault="00854D87" w:rsidP="00854D87">
      <w:pPr>
        <w:spacing w:line="23" w:lineRule="atLeast"/>
        <w:rPr>
          <w:rFonts w:ascii="Arial" w:hAnsi="Arial" w:cs="Arial"/>
        </w:rPr>
      </w:pPr>
    </w:p>
    <w:p w14:paraId="1A36EE81" w14:textId="77777777" w:rsidR="000A4813" w:rsidRPr="000A4813" w:rsidRDefault="000A4813" w:rsidP="00854D87">
      <w:pPr>
        <w:spacing w:line="23" w:lineRule="atLeast"/>
        <w:rPr>
          <w:rFonts w:ascii="Arial" w:hAnsi="Arial" w:cs="Arial"/>
        </w:rPr>
      </w:pPr>
    </w:p>
    <w:p w14:paraId="773799F3"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understand that, during the course of this study, my medical records may be accessed by the National Centre for Veterans’ Healthcare, by regulatory authorities, or by the Ethics Committee approving the research in order to verify results and determine that the study is being carried out correctly.</w:t>
      </w:r>
    </w:p>
    <w:p w14:paraId="2B19FD75" w14:textId="77777777" w:rsidR="00854D87" w:rsidRPr="000A4813" w:rsidRDefault="00854D87" w:rsidP="00854D87">
      <w:pPr>
        <w:spacing w:line="23" w:lineRule="atLeast"/>
        <w:rPr>
          <w:rFonts w:ascii="Arial" w:hAnsi="Arial" w:cs="Arial"/>
        </w:rPr>
      </w:pPr>
    </w:p>
    <w:p w14:paraId="1F1D46D9"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understand that the SLHD software license for REDCap (Research Electronic Data Capture) will be used to manage the collection and storage of my research data.</w:t>
      </w:r>
    </w:p>
    <w:p w14:paraId="4133C867" w14:textId="77777777" w:rsidR="00854D87" w:rsidRPr="000A4813" w:rsidRDefault="00854D87" w:rsidP="00854D87">
      <w:pPr>
        <w:spacing w:line="23" w:lineRule="atLeast"/>
        <w:rPr>
          <w:rFonts w:ascii="Arial" w:hAnsi="Arial" w:cs="Arial"/>
        </w:rPr>
      </w:pPr>
    </w:p>
    <w:p w14:paraId="7A9BDB86" w14:textId="77777777" w:rsidR="00854D87" w:rsidRPr="000A4813" w:rsidRDefault="00854D87" w:rsidP="00854D87">
      <w:pPr>
        <w:spacing w:line="23" w:lineRule="atLeast"/>
        <w:rPr>
          <w:rFonts w:ascii="Arial" w:hAnsi="Arial" w:cs="Arial"/>
        </w:rPr>
      </w:pPr>
      <w:r w:rsidRPr="000A4813">
        <w:rPr>
          <w:rFonts w:ascii="Arial" w:hAnsi="Arial" w:cs="Arial"/>
        </w:rPr>
        <w:lastRenderedPageBreak/>
        <w:t>•</w:t>
      </w:r>
      <w:r w:rsidRPr="000A4813">
        <w:rPr>
          <w:rFonts w:ascii="Arial" w:hAnsi="Arial" w:cs="Arial"/>
        </w:rPr>
        <w:tab/>
        <w:t>I have had an opportunity to ask questions and I am satisfied with the answers I have received.</w:t>
      </w:r>
    </w:p>
    <w:p w14:paraId="4841A827" w14:textId="77777777" w:rsidR="00854D87" w:rsidRPr="000A4813" w:rsidRDefault="00854D87" w:rsidP="00854D87">
      <w:pPr>
        <w:spacing w:line="23" w:lineRule="atLeast"/>
        <w:rPr>
          <w:rFonts w:ascii="Arial" w:hAnsi="Arial" w:cs="Arial"/>
        </w:rPr>
      </w:pPr>
    </w:p>
    <w:p w14:paraId="19DCBF68"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freely choose to participate in this study and understand that I can withdraw at any time.</w:t>
      </w:r>
    </w:p>
    <w:p w14:paraId="44A7A716" w14:textId="77777777" w:rsidR="00854D87" w:rsidRPr="000A4813" w:rsidRDefault="00854D87" w:rsidP="00854D87">
      <w:pPr>
        <w:spacing w:line="23" w:lineRule="atLeast"/>
        <w:rPr>
          <w:rFonts w:ascii="Arial" w:hAnsi="Arial" w:cs="Arial"/>
        </w:rPr>
      </w:pPr>
    </w:p>
    <w:p w14:paraId="6EC1DA92"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 xml:space="preserve">I also understand that the research study is strictly confidential. </w:t>
      </w:r>
    </w:p>
    <w:p w14:paraId="1DEAFC3E" w14:textId="77777777" w:rsidR="00854D87" w:rsidRPr="000A4813" w:rsidRDefault="00854D87" w:rsidP="00854D87">
      <w:pPr>
        <w:spacing w:line="23" w:lineRule="atLeast"/>
        <w:rPr>
          <w:rFonts w:ascii="Arial" w:hAnsi="Arial" w:cs="Arial"/>
        </w:rPr>
      </w:pPr>
    </w:p>
    <w:p w14:paraId="5ADB8AE6" w14:textId="77777777"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hereby agree to participate in this research study.</w:t>
      </w:r>
    </w:p>
    <w:p w14:paraId="336C721F" w14:textId="77777777" w:rsidR="00854D87" w:rsidRPr="000A4813" w:rsidRDefault="00854D87" w:rsidP="00854D87">
      <w:pPr>
        <w:spacing w:line="23" w:lineRule="atLeast"/>
        <w:rPr>
          <w:rFonts w:ascii="Arial" w:hAnsi="Arial" w:cs="Arial"/>
        </w:rPr>
      </w:pPr>
    </w:p>
    <w:p w14:paraId="05DAB00A" w14:textId="628C3D0D" w:rsidR="00854D87" w:rsidRPr="000A4813" w:rsidRDefault="00854D87" w:rsidP="00854D87">
      <w:pPr>
        <w:spacing w:line="23" w:lineRule="atLeast"/>
        <w:rPr>
          <w:rFonts w:ascii="Arial" w:hAnsi="Arial" w:cs="Arial"/>
        </w:rPr>
      </w:pPr>
      <w:r w:rsidRPr="000A4813">
        <w:rPr>
          <w:rFonts w:ascii="Arial" w:hAnsi="Arial" w:cs="Arial"/>
        </w:rPr>
        <w:t>•</w:t>
      </w:r>
      <w:r w:rsidRPr="000A4813">
        <w:rPr>
          <w:rFonts w:ascii="Arial" w:hAnsi="Arial" w:cs="Arial"/>
        </w:rPr>
        <w:tab/>
        <w:t>I consent to the storage and use of my information collected from me for use, as described in the relevant section of the Participant Information Sheet, for</w:t>
      </w:r>
      <w:r w:rsidR="000A4813" w:rsidRPr="000A4813">
        <w:rPr>
          <w:rFonts w:ascii="Arial" w:hAnsi="Arial" w:cs="Arial"/>
        </w:rPr>
        <w:t xml:space="preserve"> t</w:t>
      </w:r>
      <w:r w:rsidRPr="000A4813">
        <w:rPr>
          <w:rFonts w:ascii="Arial" w:hAnsi="Arial" w:cs="Arial"/>
        </w:rPr>
        <w:t>his specific research project</w:t>
      </w:r>
    </w:p>
    <w:p w14:paraId="4FED34F0" w14:textId="189F17B8" w:rsidR="00D03B18" w:rsidRPr="000A4813" w:rsidRDefault="00D03B18" w:rsidP="00F87903">
      <w:pPr>
        <w:spacing w:line="23" w:lineRule="atLeast"/>
        <w:rPr>
          <w:rFonts w:ascii="Arial" w:hAnsi="Arial" w:cs="Arial"/>
        </w:rPr>
      </w:pPr>
    </w:p>
    <w:p w14:paraId="2A5DA48B" w14:textId="6358AFD7" w:rsidR="00854D87" w:rsidRDefault="000A4813" w:rsidP="00F87903">
      <w:pPr>
        <w:spacing w:line="23" w:lineRule="atLeast"/>
        <w:rPr>
          <w:rFonts w:asciiTheme="minorHAnsi" w:hAnsiTheme="minorHAnsi" w:cstheme="minorHAnsi"/>
        </w:rPr>
      </w:pPr>
      <w:r w:rsidRPr="00025B83">
        <w:rPr>
          <w:rFonts w:ascii="Arial" w:hAnsi="Arial" w:cs="Arial"/>
          <w:noProof/>
        </w:rPr>
        <mc:AlternateContent>
          <mc:Choice Requires="wps">
            <w:drawing>
              <wp:anchor distT="45720" distB="45720" distL="114300" distR="114300" simplePos="0" relativeHeight="251659264" behindDoc="0" locked="0" layoutInCell="1" allowOverlap="1" wp14:anchorId="5C5EA5C4" wp14:editId="360A482A">
                <wp:simplePos x="0" y="0"/>
                <wp:positionH relativeFrom="margin">
                  <wp:posOffset>0</wp:posOffset>
                </wp:positionH>
                <wp:positionV relativeFrom="paragraph">
                  <wp:posOffset>291465</wp:posOffset>
                </wp:positionV>
                <wp:extent cx="6362700" cy="3543300"/>
                <wp:effectExtent l="0" t="0" r="1905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543300"/>
                        </a:xfrm>
                        <a:prstGeom prst="rect">
                          <a:avLst/>
                        </a:prstGeom>
                        <a:solidFill>
                          <a:srgbClr val="FFFFFF"/>
                        </a:solidFill>
                        <a:ln w="19050">
                          <a:solidFill>
                            <a:srgbClr val="000000"/>
                          </a:solidFill>
                          <a:miter lim="800000"/>
                          <a:headEnd/>
                          <a:tailEnd/>
                        </a:ln>
                      </wps:spPr>
                      <wps:txbx>
                        <w:txbxContent>
                          <w:p w14:paraId="18BA1525" w14:textId="77777777" w:rsidR="000A4813" w:rsidRPr="00D60C33" w:rsidRDefault="000A4813" w:rsidP="000A4813">
                            <w:pPr>
                              <w:rPr>
                                <w:sz w:val="20"/>
                                <w:szCs w:val="20"/>
                              </w:rPr>
                            </w:pPr>
                            <w:r w:rsidRPr="00D60C33">
                              <w:rPr>
                                <w:sz w:val="20"/>
                                <w:szCs w:val="20"/>
                              </w:rPr>
                              <w:t xml:space="preserve"> </w:t>
                            </w:r>
                          </w:p>
                          <w:p w14:paraId="35C9DDBF" w14:textId="77777777" w:rsidR="000A4813" w:rsidRPr="00025B83" w:rsidRDefault="000A4813" w:rsidP="000A4813">
                            <w:pPr>
                              <w:rPr>
                                <w:rFonts w:ascii="Arial" w:hAnsi="Arial" w:cs="Arial"/>
                              </w:rPr>
                            </w:pPr>
                            <w:r w:rsidRPr="00025B83">
                              <w:rPr>
                                <w:rFonts w:ascii="Arial" w:hAnsi="Arial" w:cs="Arial"/>
                              </w:rPr>
                              <w:t>Participant Name:_____________________________________________</w:t>
                            </w:r>
                            <w:r w:rsidRPr="00025B83">
                              <w:rPr>
                                <w:rFonts w:ascii="Arial" w:hAnsi="Arial" w:cs="Arial"/>
                              </w:rPr>
                              <w:softHyphen/>
                            </w:r>
                            <w:r w:rsidRPr="00025B83">
                              <w:rPr>
                                <w:rFonts w:ascii="Arial" w:hAnsi="Arial" w:cs="Arial"/>
                              </w:rPr>
                              <w:softHyphen/>
                              <w:t>____________</w:t>
                            </w:r>
                            <w:r w:rsidRPr="00025B83">
                              <w:rPr>
                                <w:rFonts w:ascii="Arial" w:hAnsi="Arial" w:cs="Arial"/>
                              </w:rPr>
                              <w:softHyphen/>
                            </w:r>
                            <w:r>
                              <w:rPr>
                                <w:rFonts w:ascii="Arial" w:hAnsi="Arial" w:cs="Arial"/>
                              </w:rPr>
                              <w:t>________</w:t>
                            </w:r>
                          </w:p>
                          <w:p w14:paraId="1C4CAFCC" w14:textId="77777777" w:rsidR="000A4813" w:rsidRPr="00025B83" w:rsidRDefault="000A4813" w:rsidP="000A4813">
                            <w:pPr>
                              <w:rPr>
                                <w:rFonts w:ascii="Arial" w:hAnsi="Arial" w:cs="Arial"/>
                              </w:rPr>
                            </w:pPr>
                          </w:p>
                          <w:p w14:paraId="4500DC8E" w14:textId="77777777" w:rsidR="000A4813" w:rsidRPr="00025B83" w:rsidRDefault="000A4813" w:rsidP="000A4813">
                            <w:pPr>
                              <w:rPr>
                                <w:rFonts w:ascii="Arial" w:hAnsi="Arial" w:cs="Arial"/>
                              </w:rPr>
                            </w:pPr>
                            <w:r w:rsidRPr="00025B83">
                              <w:rPr>
                                <w:rFonts w:ascii="Arial" w:hAnsi="Arial" w:cs="Arial"/>
                              </w:rPr>
                              <w:t>Participant Signature:_______________________________________________________</w:t>
                            </w:r>
                            <w:r>
                              <w:rPr>
                                <w:rFonts w:ascii="Arial" w:hAnsi="Arial" w:cs="Arial"/>
                              </w:rPr>
                              <w:t>_______</w:t>
                            </w:r>
                          </w:p>
                          <w:p w14:paraId="4D1A1D4F" w14:textId="77777777" w:rsidR="000A4813" w:rsidRPr="00025B83" w:rsidRDefault="000A4813" w:rsidP="000A4813">
                            <w:pPr>
                              <w:rPr>
                                <w:rFonts w:ascii="Arial" w:hAnsi="Arial" w:cs="Arial"/>
                              </w:rPr>
                            </w:pPr>
                          </w:p>
                          <w:p w14:paraId="7DE344D9" w14:textId="77777777" w:rsidR="000A4813" w:rsidRPr="00025B83" w:rsidRDefault="000A4813" w:rsidP="000A4813">
                            <w:pPr>
                              <w:rPr>
                                <w:rFonts w:ascii="Arial" w:hAnsi="Arial" w:cs="Arial"/>
                              </w:rPr>
                            </w:pPr>
                            <w:r w:rsidRPr="00025B83">
                              <w:rPr>
                                <w:rFonts w:ascii="Arial" w:hAnsi="Arial" w:cs="Arial"/>
                              </w:rPr>
                              <w:t>Date:____________________________________________________________________</w:t>
                            </w:r>
                            <w:r>
                              <w:rPr>
                                <w:rFonts w:ascii="Arial" w:hAnsi="Arial" w:cs="Arial"/>
                              </w:rPr>
                              <w:t>______</w:t>
                            </w:r>
                          </w:p>
                          <w:p w14:paraId="12D54148" w14:textId="77777777" w:rsidR="000A4813" w:rsidRPr="00025B83" w:rsidRDefault="000A4813" w:rsidP="000A4813">
                            <w:pPr>
                              <w:rPr>
                                <w:rFonts w:ascii="Arial" w:hAnsi="Arial" w:cs="Arial"/>
                              </w:rPr>
                            </w:pPr>
                          </w:p>
                          <w:p w14:paraId="1A3611CB" w14:textId="77777777" w:rsidR="000A4813" w:rsidRPr="00025B83" w:rsidRDefault="000A4813" w:rsidP="000A4813">
                            <w:pPr>
                              <w:rPr>
                                <w:rFonts w:ascii="Arial" w:hAnsi="Arial" w:cs="Arial"/>
                              </w:rPr>
                            </w:pPr>
                            <w:r w:rsidRPr="00025B83">
                              <w:rPr>
                                <w:rFonts w:ascii="Arial" w:hAnsi="Arial" w:cs="Arial"/>
                              </w:rPr>
                              <w:t>Name of</w:t>
                            </w:r>
                            <w:r>
                              <w:rPr>
                                <w:rFonts w:ascii="Arial" w:hAnsi="Arial" w:cs="Arial"/>
                              </w:rPr>
                              <w:t xml:space="preserve"> Person conducting informed consent</w:t>
                            </w:r>
                            <w:r w:rsidRPr="00025B83">
                              <w:rPr>
                                <w:rFonts w:ascii="Arial" w:hAnsi="Arial" w:cs="Arial"/>
                              </w:rPr>
                              <w:t>:__________________________</w:t>
                            </w:r>
                            <w:r>
                              <w:rPr>
                                <w:rFonts w:ascii="Arial" w:hAnsi="Arial" w:cs="Arial"/>
                              </w:rPr>
                              <w:t>________________</w:t>
                            </w:r>
                          </w:p>
                          <w:p w14:paraId="275559C9" w14:textId="77777777" w:rsidR="000A4813" w:rsidRPr="00025B83" w:rsidRDefault="000A4813" w:rsidP="000A4813">
                            <w:pPr>
                              <w:rPr>
                                <w:rFonts w:ascii="Arial" w:hAnsi="Arial" w:cs="Arial"/>
                              </w:rPr>
                            </w:pPr>
                            <w:r>
                              <w:rPr>
                                <w:rFonts w:ascii="Arial" w:hAnsi="Arial" w:cs="Arial"/>
                              </w:rPr>
                              <w:t xml:space="preserve"> </w:t>
                            </w:r>
                          </w:p>
                          <w:p w14:paraId="106240F9" w14:textId="77777777" w:rsidR="000A4813" w:rsidRPr="00025B83" w:rsidRDefault="000A4813" w:rsidP="000A4813">
                            <w:pPr>
                              <w:rPr>
                                <w:rFonts w:ascii="Arial" w:hAnsi="Arial" w:cs="Arial"/>
                              </w:rPr>
                            </w:pPr>
                            <w:r w:rsidRPr="00025B83">
                              <w:rPr>
                                <w:rFonts w:ascii="Arial" w:hAnsi="Arial" w:cs="Arial"/>
                              </w:rPr>
                              <w:t xml:space="preserve">Signature of </w:t>
                            </w:r>
                            <w:r>
                              <w:rPr>
                                <w:rFonts w:ascii="Arial" w:hAnsi="Arial" w:cs="Arial"/>
                              </w:rPr>
                              <w:t>Person conducting informed consent</w:t>
                            </w:r>
                            <w:r w:rsidRPr="00025B83">
                              <w:rPr>
                                <w:rFonts w:ascii="Arial" w:hAnsi="Arial" w:cs="Arial"/>
                              </w:rPr>
                              <w:t>:</w:t>
                            </w:r>
                            <w:r>
                              <w:rPr>
                                <w:rFonts w:ascii="Arial" w:hAnsi="Arial" w:cs="Arial"/>
                              </w:rPr>
                              <w:t xml:space="preserve"> </w:t>
                            </w:r>
                            <w:r w:rsidRPr="00025B83">
                              <w:rPr>
                                <w:rFonts w:ascii="Arial" w:hAnsi="Arial" w:cs="Arial"/>
                              </w:rPr>
                              <w:t>_______________________</w:t>
                            </w:r>
                            <w:r>
                              <w:rPr>
                                <w:rFonts w:ascii="Arial" w:hAnsi="Arial" w:cs="Arial"/>
                              </w:rPr>
                              <w:t>_______________</w:t>
                            </w:r>
                          </w:p>
                          <w:p w14:paraId="246358D7" w14:textId="77777777" w:rsidR="000A4813" w:rsidRPr="00025B83" w:rsidRDefault="000A4813" w:rsidP="000A4813">
                            <w:pPr>
                              <w:rPr>
                                <w:rFonts w:ascii="Arial" w:hAnsi="Arial" w:cs="Arial"/>
                              </w:rPr>
                            </w:pPr>
                          </w:p>
                          <w:p w14:paraId="1253F56B" w14:textId="77777777" w:rsidR="000A4813" w:rsidRPr="00025B83" w:rsidRDefault="000A4813" w:rsidP="000A4813">
                            <w:pPr>
                              <w:rPr>
                                <w:rFonts w:ascii="Arial" w:hAnsi="Arial" w:cs="Arial"/>
                              </w:rPr>
                            </w:pPr>
                            <w:r w:rsidRPr="00025B83">
                              <w:rPr>
                                <w:rFonts w:ascii="Arial" w:hAnsi="Arial" w:cs="Arial"/>
                              </w:rPr>
                              <w:t>Date:__________________________________________________________________________________</w:t>
                            </w:r>
                          </w:p>
                          <w:p w14:paraId="39FABE06" w14:textId="77777777" w:rsidR="000A4813" w:rsidRDefault="000A4813" w:rsidP="000A4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EA5C4" id="_x0000_s1051" type="#_x0000_t202" style="position:absolute;margin-left:0;margin-top:22.95pt;width:501pt;height:2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" strokeweight="1.5pt">
                <v:textbox>
                  <w:txbxContent>
                    <w:p w14:paraId="18BA1525" w14:textId="77777777" w:rsidR="000A4813" w:rsidRPr="00D60C33" w:rsidRDefault="000A4813" w:rsidP="000A4813">
                      <w:pPr>
                        <w:rPr>
                          <w:sz w:val="20"/>
                          <w:szCs w:val="20"/>
                        </w:rPr>
                      </w:pPr>
                      <w:r w:rsidRPr="00D60C33">
                        <w:rPr>
                          <w:sz w:val="20"/>
                          <w:szCs w:val="20"/>
                        </w:rPr>
                        <w:t xml:space="preserve"> </w:t>
                      </w:r>
                    </w:p>
                    <w:p w14:paraId="35C9DDBF" w14:textId="77777777" w:rsidR="000A4813" w:rsidRPr="00025B83" w:rsidRDefault="000A4813" w:rsidP="000A4813">
                      <w:pPr>
                        <w:rPr>
                          <w:rFonts w:ascii="Arial" w:hAnsi="Arial" w:cs="Arial"/>
                        </w:rPr>
                      </w:pPr>
                      <w:r w:rsidRPr="00025B83">
                        <w:rPr>
                          <w:rFonts w:ascii="Arial" w:hAnsi="Arial" w:cs="Arial"/>
                        </w:rPr>
                        <w:t>Participant Name:_____________________________________________</w:t>
                      </w:r>
                      <w:r w:rsidRPr="00025B83">
                        <w:rPr>
                          <w:rFonts w:ascii="Arial" w:hAnsi="Arial" w:cs="Arial"/>
                        </w:rPr>
                        <w:softHyphen/>
                      </w:r>
                      <w:r w:rsidRPr="00025B83">
                        <w:rPr>
                          <w:rFonts w:ascii="Arial" w:hAnsi="Arial" w:cs="Arial"/>
                        </w:rPr>
                        <w:softHyphen/>
                        <w:t>____________</w:t>
                      </w:r>
                      <w:r w:rsidRPr="00025B83">
                        <w:rPr>
                          <w:rFonts w:ascii="Arial" w:hAnsi="Arial" w:cs="Arial"/>
                        </w:rPr>
                        <w:softHyphen/>
                      </w:r>
                      <w:r>
                        <w:rPr>
                          <w:rFonts w:ascii="Arial" w:hAnsi="Arial" w:cs="Arial"/>
                        </w:rPr>
                        <w:t>________</w:t>
                      </w:r>
                    </w:p>
                    <w:p w14:paraId="1C4CAFCC" w14:textId="77777777" w:rsidR="000A4813" w:rsidRPr="00025B83" w:rsidRDefault="000A4813" w:rsidP="000A4813">
                      <w:pPr>
                        <w:rPr>
                          <w:rFonts w:ascii="Arial" w:hAnsi="Arial" w:cs="Arial"/>
                        </w:rPr>
                      </w:pPr>
                    </w:p>
                    <w:p w14:paraId="4500DC8E" w14:textId="77777777" w:rsidR="000A4813" w:rsidRPr="00025B83" w:rsidRDefault="000A4813" w:rsidP="000A4813">
                      <w:pPr>
                        <w:rPr>
                          <w:rFonts w:ascii="Arial" w:hAnsi="Arial" w:cs="Arial"/>
                        </w:rPr>
                      </w:pPr>
                      <w:r w:rsidRPr="00025B83">
                        <w:rPr>
                          <w:rFonts w:ascii="Arial" w:hAnsi="Arial" w:cs="Arial"/>
                        </w:rPr>
                        <w:t>Participant Signature:_______________________________________________________</w:t>
                      </w:r>
                      <w:r>
                        <w:rPr>
                          <w:rFonts w:ascii="Arial" w:hAnsi="Arial" w:cs="Arial"/>
                        </w:rPr>
                        <w:t>_______</w:t>
                      </w:r>
                    </w:p>
                    <w:p w14:paraId="4D1A1D4F" w14:textId="77777777" w:rsidR="000A4813" w:rsidRPr="00025B83" w:rsidRDefault="000A4813" w:rsidP="000A4813">
                      <w:pPr>
                        <w:rPr>
                          <w:rFonts w:ascii="Arial" w:hAnsi="Arial" w:cs="Arial"/>
                        </w:rPr>
                      </w:pPr>
                    </w:p>
                    <w:p w14:paraId="7DE344D9" w14:textId="77777777" w:rsidR="000A4813" w:rsidRPr="00025B83" w:rsidRDefault="000A4813" w:rsidP="000A4813">
                      <w:pPr>
                        <w:rPr>
                          <w:rFonts w:ascii="Arial" w:hAnsi="Arial" w:cs="Arial"/>
                        </w:rPr>
                      </w:pPr>
                      <w:r w:rsidRPr="00025B83">
                        <w:rPr>
                          <w:rFonts w:ascii="Arial" w:hAnsi="Arial" w:cs="Arial"/>
                        </w:rPr>
                        <w:t>Date:____________________________________________________________________</w:t>
                      </w:r>
                      <w:r>
                        <w:rPr>
                          <w:rFonts w:ascii="Arial" w:hAnsi="Arial" w:cs="Arial"/>
                        </w:rPr>
                        <w:t>______</w:t>
                      </w:r>
                    </w:p>
                    <w:p w14:paraId="12D54148" w14:textId="77777777" w:rsidR="000A4813" w:rsidRPr="00025B83" w:rsidRDefault="000A4813" w:rsidP="000A4813">
                      <w:pPr>
                        <w:rPr>
                          <w:rFonts w:ascii="Arial" w:hAnsi="Arial" w:cs="Arial"/>
                        </w:rPr>
                      </w:pPr>
                    </w:p>
                    <w:p w14:paraId="1A3611CB" w14:textId="77777777" w:rsidR="000A4813" w:rsidRPr="00025B83" w:rsidRDefault="000A4813" w:rsidP="000A4813">
                      <w:pPr>
                        <w:rPr>
                          <w:rFonts w:ascii="Arial" w:hAnsi="Arial" w:cs="Arial"/>
                        </w:rPr>
                      </w:pPr>
                      <w:r w:rsidRPr="00025B83">
                        <w:rPr>
                          <w:rFonts w:ascii="Arial" w:hAnsi="Arial" w:cs="Arial"/>
                        </w:rPr>
                        <w:t>Name of</w:t>
                      </w:r>
                      <w:r>
                        <w:rPr>
                          <w:rFonts w:ascii="Arial" w:hAnsi="Arial" w:cs="Arial"/>
                        </w:rPr>
                        <w:t xml:space="preserve"> Person conducting informed consent</w:t>
                      </w:r>
                      <w:r w:rsidRPr="00025B83">
                        <w:rPr>
                          <w:rFonts w:ascii="Arial" w:hAnsi="Arial" w:cs="Arial"/>
                        </w:rPr>
                        <w:t>:__________________________</w:t>
                      </w:r>
                      <w:r>
                        <w:rPr>
                          <w:rFonts w:ascii="Arial" w:hAnsi="Arial" w:cs="Arial"/>
                        </w:rPr>
                        <w:t>________________</w:t>
                      </w:r>
                    </w:p>
                    <w:p w14:paraId="275559C9" w14:textId="77777777" w:rsidR="000A4813" w:rsidRPr="00025B83" w:rsidRDefault="000A4813" w:rsidP="000A4813">
                      <w:pPr>
                        <w:rPr>
                          <w:rFonts w:ascii="Arial" w:hAnsi="Arial" w:cs="Arial"/>
                        </w:rPr>
                      </w:pPr>
                      <w:r>
                        <w:rPr>
                          <w:rFonts w:ascii="Arial" w:hAnsi="Arial" w:cs="Arial"/>
                        </w:rPr>
                        <w:t xml:space="preserve"> </w:t>
                      </w:r>
                    </w:p>
                    <w:p w14:paraId="106240F9" w14:textId="77777777" w:rsidR="000A4813" w:rsidRPr="00025B83" w:rsidRDefault="000A4813" w:rsidP="000A4813">
                      <w:pPr>
                        <w:rPr>
                          <w:rFonts w:ascii="Arial" w:hAnsi="Arial" w:cs="Arial"/>
                        </w:rPr>
                      </w:pPr>
                      <w:r w:rsidRPr="00025B83">
                        <w:rPr>
                          <w:rFonts w:ascii="Arial" w:hAnsi="Arial" w:cs="Arial"/>
                        </w:rPr>
                        <w:t xml:space="preserve">Signature of </w:t>
                      </w:r>
                      <w:r>
                        <w:rPr>
                          <w:rFonts w:ascii="Arial" w:hAnsi="Arial" w:cs="Arial"/>
                        </w:rPr>
                        <w:t>Person conducting informed consent</w:t>
                      </w:r>
                      <w:r w:rsidRPr="00025B83">
                        <w:rPr>
                          <w:rFonts w:ascii="Arial" w:hAnsi="Arial" w:cs="Arial"/>
                        </w:rPr>
                        <w:t>:</w:t>
                      </w:r>
                      <w:r>
                        <w:rPr>
                          <w:rFonts w:ascii="Arial" w:hAnsi="Arial" w:cs="Arial"/>
                        </w:rPr>
                        <w:t xml:space="preserve"> </w:t>
                      </w:r>
                      <w:r w:rsidRPr="00025B83">
                        <w:rPr>
                          <w:rFonts w:ascii="Arial" w:hAnsi="Arial" w:cs="Arial"/>
                        </w:rPr>
                        <w:t>_______________________</w:t>
                      </w:r>
                      <w:r>
                        <w:rPr>
                          <w:rFonts w:ascii="Arial" w:hAnsi="Arial" w:cs="Arial"/>
                        </w:rPr>
                        <w:t>_______________</w:t>
                      </w:r>
                    </w:p>
                    <w:p w14:paraId="246358D7" w14:textId="77777777" w:rsidR="000A4813" w:rsidRPr="00025B83" w:rsidRDefault="000A4813" w:rsidP="000A4813">
                      <w:pPr>
                        <w:rPr>
                          <w:rFonts w:ascii="Arial" w:hAnsi="Arial" w:cs="Arial"/>
                        </w:rPr>
                      </w:pPr>
                    </w:p>
                    <w:p w14:paraId="1253F56B" w14:textId="77777777" w:rsidR="000A4813" w:rsidRPr="00025B83" w:rsidRDefault="000A4813" w:rsidP="000A4813">
                      <w:pPr>
                        <w:rPr>
                          <w:rFonts w:ascii="Arial" w:hAnsi="Arial" w:cs="Arial"/>
                        </w:rPr>
                      </w:pPr>
                      <w:r w:rsidRPr="00025B83">
                        <w:rPr>
                          <w:rFonts w:ascii="Arial" w:hAnsi="Arial" w:cs="Arial"/>
                        </w:rPr>
                        <w:t>Date:__________________________________________________________________________________</w:t>
                      </w:r>
                    </w:p>
                    <w:p w14:paraId="39FABE06" w14:textId="77777777" w:rsidR="000A4813" w:rsidRDefault="000A4813" w:rsidP="000A4813">
                      <w:pPr>
                        <w:rPr>
                          <w:rFonts w:ascii="Arial" w:hAnsi="Arial" w:cs="Arial"/>
                        </w:rPr>
                      </w:pPr>
                    </w:p>
                  </w:txbxContent>
                </v:textbox>
                <w10:wrap type="square" anchorx="margin"/>
              </v:shape>
            </w:pict>
          </mc:Fallback>
        </mc:AlternateContent>
      </w:r>
    </w:p>
    <w:p w14:paraId="3573898E" w14:textId="77777777" w:rsidR="00854D87" w:rsidRPr="00A37316" w:rsidRDefault="00854D87" w:rsidP="00F87903">
      <w:pPr>
        <w:spacing w:line="23" w:lineRule="atLeast"/>
        <w:rPr>
          <w:rFonts w:asciiTheme="minorHAnsi" w:hAnsiTheme="minorHAnsi" w:cstheme="minorHAnsi"/>
        </w:rPr>
      </w:pPr>
    </w:p>
    <w:sectPr w:rsidR="00854D87" w:rsidRPr="00A37316" w:rsidSect="00854D87">
      <w:footnotePr>
        <w:numFmt w:val="chicago"/>
      </w:footnotePr>
      <w:type w:val="continuous"/>
      <w:pgSz w:w="11906" w:h="16838"/>
      <w:pgMar w:top="851" w:right="1133" w:bottom="1440" w:left="851" w:header="426" w:footer="742"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B25B8" w14:textId="77777777" w:rsidR="00FD1301" w:rsidRDefault="00FD1301" w:rsidP="008E5E9B">
      <w:r>
        <w:separator/>
      </w:r>
    </w:p>
  </w:endnote>
  <w:endnote w:type="continuationSeparator" w:id="0">
    <w:p w14:paraId="6D87160E" w14:textId="77777777" w:rsidR="00FD1301" w:rsidRDefault="00FD1301" w:rsidP="008E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80000067" w:usb1="00000000" w:usb2="00000000" w:usb3="00000000" w:csb0="00000001" w:csb1="00000000"/>
  </w:font>
  <w:font w:name="ITC Garamond Std L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EABA5" w14:textId="77777777" w:rsidR="004521A6" w:rsidRDefault="004521A6">
    <w:pPr>
      <w:pStyle w:val="Footer"/>
      <w:jc w:val="center"/>
    </w:pPr>
  </w:p>
  <w:p w14:paraId="713BA2AB" w14:textId="77777777" w:rsidR="004521A6" w:rsidRPr="00CC6680" w:rsidRDefault="004521A6" w:rsidP="008E5E9B">
    <w:pPr>
      <w:pStyle w:val="Footer"/>
      <w:jc w:val="center"/>
      <w:rPr>
        <w:rFonts w:ascii="Calibri" w:hAnsi="Calibri"/>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45AF" w14:textId="77777777" w:rsidR="004521A6" w:rsidRPr="002A00AC" w:rsidRDefault="004521A6" w:rsidP="002A00AC">
    <w:pPr>
      <w:spacing w:after="0" w:line="240" w:lineRule="auto"/>
      <w:rPr>
        <w:sz w:val="2"/>
        <w:szCs w:val="2"/>
      </w:rPr>
    </w:pPr>
  </w:p>
  <w:tbl>
    <w:tblPr>
      <w:tblW w:w="0" w:type="auto"/>
      <w:tblLook w:val="04A0" w:firstRow="1" w:lastRow="0" w:firstColumn="1" w:lastColumn="0" w:noHBand="0" w:noVBand="1"/>
    </w:tblPr>
    <w:tblGrid>
      <w:gridCol w:w="4820"/>
      <w:gridCol w:w="4285"/>
    </w:tblGrid>
    <w:tr w:rsidR="004521A6" w:rsidRPr="00CC6680" w14:paraId="40DBF866" w14:textId="77777777" w:rsidTr="00FE08FC">
      <w:tc>
        <w:tcPr>
          <w:tcW w:w="4820" w:type="dxa"/>
          <w:shd w:val="clear" w:color="auto" w:fill="auto"/>
        </w:tcPr>
        <w:p w14:paraId="0A4B3739" w14:textId="46009305" w:rsidR="004521A6" w:rsidRPr="00CC6680" w:rsidRDefault="00CA234A" w:rsidP="002A00AC">
          <w:pPr>
            <w:pStyle w:val="Footer"/>
            <w:rPr>
              <w:sz w:val="20"/>
              <w:szCs w:val="20"/>
            </w:rPr>
          </w:pPr>
          <w:r w:rsidRPr="00CA234A">
            <w:rPr>
              <w:sz w:val="20"/>
              <w:szCs w:val="20"/>
            </w:rPr>
            <w:t>A randomised, controlled trial of Eye Movement Desensitisation and Reprocessing via telehealth in Australian veterans with Posttraumatic Stress Disorder</w:t>
          </w:r>
        </w:p>
      </w:tc>
      <w:tc>
        <w:tcPr>
          <w:tcW w:w="4285" w:type="dxa"/>
          <w:vMerge w:val="restart"/>
          <w:shd w:val="clear" w:color="auto" w:fill="auto"/>
          <w:vAlign w:val="center"/>
        </w:tcPr>
        <w:p w14:paraId="029247DF" w14:textId="77777777" w:rsidR="004521A6" w:rsidRPr="00CC6680" w:rsidRDefault="004521A6" w:rsidP="002A00AC">
          <w:pPr>
            <w:pStyle w:val="Footer"/>
            <w:jc w:val="right"/>
            <w:rPr>
              <w:sz w:val="20"/>
              <w:szCs w:val="20"/>
            </w:rPr>
          </w:pPr>
        </w:p>
      </w:tc>
    </w:tr>
    <w:tr w:rsidR="004521A6" w:rsidRPr="00CC6680" w14:paraId="4AAE43B0" w14:textId="77777777" w:rsidTr="00FE08FC">
      <w:tc>
        <w:tcPr>
          <w:tcW w:w="4820" w:type="dxa"/>
          <w:shd w:val="clear" w:color="auto" w:fill="auto"/>
        </w:tcPr>
        <w:p w14:paraId="51D53859" w14:textId="14B1DF69" w:rsidR="004521A6" w:rsidRPr="00CC6680" w:rsidRDefault="004521A6" w:rsidP="002A00AC">
          <w:pPr>
            <w:pStyle w:val="Footer"/>
            <w:rPr>
              <w:i/>
              <w:sz w:val="20"/>
              <w:szCs w:val="20"/>
            </w:rPr>
          </w:pPr>
          <w:r w:rsidRPr="00CC6680">
            <w:rPr>
              <w:i/>
              <w:sz w:val="20"/>
              <w:szCs w:val="20"/>
            </w:rPr>
            <w:t>[Version no.</w:t>
          </w:r>
          <w:r w:rsidR="00FE08FC">
            <w:rPr>
              <w:i/>
              <w:sz w:val="20"/>
              <w:szCs w:val="20"/>
            </w:rPr>
            <w:t xml:space="preserve"> 1.0</w:t>
          </w:r>
          <w:r w:rsidRPr="00CC6680">
            <w:rPr>
              <w:i/>
              <w:sz w:val="20"/>
              <w:szCs w:val="20"/>
            </w:rPr>
            <w:t>][</w:t>
          </w:r>
          <w:r w:rsidR="00FE08FC">
            <w:rPr>
              <w:i/>
              <w:sz w:val="20"/>
              <w:szCs w:val="20"/>
            </w:rPr>
            <w:t>28/01/2022</w:t>
          </w:r>
          <w:r w:rsidRPr="00CC6680">
            <w:rPr>
              <w:i/>
              <w:sz w:val="20"/>
              <w:szCs w:val="20"/>
            </w:rPr>
            <w:t>]</w:t>
          </w:r>
        </w:p>
      </w:tc>
      <w:tc>
        <w:tcPr>
          <w:tcW w:w="4285" w:type="dxa"/>
          <w:vMerge/>
          <w:shd w:val="clear" w:color="auto" w:fill="auto"/>
        </w:tcPr>
        <w:p w14:paraId="7BDF9043" w14:textId="77777777" w:rsidR="004521A6" w:rsidRPr="00CC6680" w:rsidRDefault="004521A6" w:rsidP="002A00AC">
          <w:pPr>
            <w:pStyle w:val="Footer"/>
            <w:rPr>
              <w:sz w:val="20"/>
              <w:szCs w:val="20"/>
            </w:rPr>
          </w:pPr>
        </w:p>
      </w:tc>
    </w:tr>
  </w:tbl>
  <w:p w14:paraId="1A679FC4" w14:textId="77777777" w:rsidR="004521A6" w:rsidRPr="002A00AC" w:rsidRDefault="004521A6">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DE41" w14:textId="77777777" w:rsidR="004521A6" w:rsidRPr="002A00AC" w:rsidRDefault="004521A6" w:rsidP="00517F32">
    <w:pPr>
      <w:spacing w:after="0" w:line="240" w:lineRule="auto"/>
      <w:rPr>
        <w:sz w:val="2"/>
        <w:szCs w:val="2"/>
      </w:rPr>
    </w:pPr>
  </w:p>
  <w:tbl>
    <w:tblPr>
      <w:tblW w:w="10173" w:type="dxa"/>
      <w:tblLook w:val="04A0" w:firstRow="1" w:lastRow="0" w:firstColumn="1" w:lastColumn="0" w:noHBand="0" w:noVBand="1"/>
    </w:tblPr>
    <w:tblGrid>
      <w:gridCol w:w="4040"/>
      <w:gridCol w:w="6133"/>
    </w:tblGrid>
    <w:tr w:rsidR="004521A6" w:rsidRPr="00CC6680" w14:paraId="5BB56699" w14:textId="77777777" w:rsidTr="00591982">
      <w:tc>
        <w:tcPr>
          <w:tcW w:w="4040" w:type="dxa"/>
          <w:shd w:val="clear" w:color="auto" w:fill="auto"/>
        </w:tcPr>
        <w:p w14:paraId="7EF23009" w14:textId="2F0FF144" w:rsidR="004521A6" w:rsidRPr="00CC6680" w:rsidRDefault="004521A6" w:rsidP="00A8424B">
          <w:pPr>
            <w:pStyle w:val="Footer"/>
            <w:rPr>
              <w:sz w:val="20"/>
              <w:szCs w:val="20"/>
            </w:rPr>
          </w:pPr>
          <w:r w:rsidRPr="001A24E6">
            <w:rPr>
              <w:rFonts w:ascii="Calibri Light" w:hAnsi="Calibri Light" w:cs="Calibri Light"/>
              <w:b/>
              <w:sz w:val="16"/>
              <w:szCs w:val="16"/>
            </w:rPr>
            <w:t>Study Name:</w:t>
          </w:r>
          <w:r w:rsidRPr="001A24E6">
            <w:rPr>
              <w:rFonts w:ascii="Calibri Light" w:hAnsi="Calibri Light" w:cs="Calibri Light"/>
              <w:sz w:val="16"/>
              <w:szCs w:val="16"/>
            </w:rPr>
            <w:t xml:space="preserve"> </w:t>
          </w:r>
          <w:r w:rsidR="00CA234A" w:rsidRPr="00CA234A">
            <w:rPr>
              <w:rFonts w:ascii="Calibri Light" w:hAnsi="Calibri Light" w:cs="Calibri Light"/>
              <w:sz w:val="16"/>
              <w:szCs w:val="16"/>
            </w:rPr>
            <w:t>A randomised, controlled trial of Eye Movement Desensitisation and Reprocessing via telehealth in Australian veterans with Posttraumatic Stress Disorder</w:t>
          </w:r>
        </w:p>
      </w:tc>
      <w:tc>
        <w:tcPr>
          <w:tcW w:w="6133" w:type="dxa"/>
          <w:vMerge w:val="restart"/>
          <w:shd w:val="clear" w:color="auto" w:fill="auto"/>
          <w:vAlign w:val="center"/>
        </w:tcPr>
        <w:p w14:paraId="2C29D3F7" w14:textId="77777777" w:rsidR="004521A6" w:rsidRPr="00CC6680" w:rsidRDefault="004521A6" w:rsidP="00A8424B">
          <w:pPr>
            <w:pStyle w:val="Footer"/>
            <w:jc w:val="right"/>
            <w:rPr>
              <w:sz w:val="20"/>
              <w:szCs w:val="20"/>
            </w:rPr>
          </w:pPr>
          <w:r w:rsidRPr="00CC6680">
            <w:rPr>
              <w:sz w:val="20"/>
              <w:szCs w:val="20"/>
            </w:rPr>
            <w:t xml:space="preserve">Page </w:t>
          </w:r>
          <w:r w:rsidRPr="00CC6680">
            <w:rPr>
              <w:sz w:val="20"/>
              <w:szCs w:val="20"/>
            </w:rPr>
            <w:fldChar w:fldCharType="begin"/>
          </w:r>
          <w:r w:rsidRPr="00CC6680">
            <w:rPr>
              <w:sz w:val="20"/>
              <w:szCs w:val="20"/>
            </w:rPr>
            <w:instrText xml:space="preserve"> PAGE </w:instrText>
          </w:r>
          <w:r w:rsidRPr="00CC6680">
            <w:rPr>
              <w:sz w:val="20"/>
              <w:szCs w:val="20"/>
            </w:rPr>
            <w:fldChar w:fldCharType="separate"/>
          </w:r>
          <w:r w:rsidR="0041144D">
            <w:rPr>
              <w:noProof/>
              <w:sz w:val="20"/>
              <w:szCs w:val="20"/>
            </w:rPr>
            <w:t>4</w:t>
          </w:r>
          <w:r w:rsidRPr="00CC6680">
            <w:rPr>
              <w:sz w:val="20"/>
              <w:szCs w:val="20"/>
            </w:rPr>
            <w:fldChar w:fldCharType="end"/>
          </w:r>
          <w:r w:rsidRPr="00CC6680">
            <w:rPr>
              <w:sz w:val="20"/>
              <w:szCs w:val="20"/>
            </w:rPr>
            <w:t xml:space="preserve"> of </w:t>
          </w:r>
          <w:r w:rsidRPr="00CC6680">
            <w:rPr>
              <w:sz w:val="20"/>
              <w:szCs w:val="20"/>
            </w:rPr>
            <w:fldChar w:fldCharType="begin"/>
          </w:r>
          <w:r w:rsidRPr="00CC6680">
            <w:rPr>
              <w:sz w:val="20"/>
              <w:szCs w:val="20"/>
            </w:rPr>
            <w:instrText xml:space="preserve"> NUMPAGES  </w:instrText>
          </w:r>
          <w:r w:rsidRPr="00CC6680">
            <w:rPr>
              <w:sz w:val="20"/>
              <w:szCs w:val="20"/>
            </w:rPr>
            <w:fldChar w:fldCharType="separate"/>
          </w:r>
          <w:r w:rsidR="0041144D">
            <w:rPr>
              <w:noProof/>
              <w:sz w:val="20"/>
              <w:szCs w:val="20"/>
            </w:rPr>
            <w:t>33</w:t>
          </w:r>
          <w:r w:rsidRPr="00CC6680">
            <w:rPr>
              <w:noProof/>
              <w:sz w:val="20"/>
              <w:szCs w:val="20"/>
            </w:rPr>
            <w:fldChar w:fldCharType="end"/>
          </w:r>
        </w:p>
      </w:tc>
    </w:tr>
    <w:tr w:rsidR="004521A6" w:rsidRPr="00CC6680" w14:paraId="65639158" w14:textId="77777777" w:rsidTr="00591982">
      <w:tc>
        <w:tcPr>
          <w:tcW w:w="4040" w:type="dxa"/>
          <w:shd w:val="clear" w:color="auto" w:fill="auto"/>
        </w:tcPr>
        <w:p w14:paraId="592DDA71" w14:textId="792BA81D" w:rsidR="004521A6" w:rsidRPr="00CC6680" w:rsidRDefault="004521A6" w:rsidP="00A8424B">
          <w:pPr>
            <w:pStyle w:val="Footer"/>
            <w:rPr>
              <w:i/>
              <w:sz w:val="20"/>
              <w:szCs w:val="20"/>
            </w:rPr>
          </w:pPr>
          <w:r w:rsidRPr="001A24E6">
            <w:rPr>
              <w:rFonts w:ascii="Calibri Light" w:hAnsi="Calibri Light" w:cs="Calibri Light"/>
              <w:b/>
              <w:sz w:val="16"/>
              <w:szCs w:val="16"/>
            </w:rPr>
            <w:t>Protocol Number:</w:t>
          </w:r>
          <w:r w:rsidRPr="001A24E6">
            <w:rPr>
              <w:rFonts w:ascii="Calibri Light" w:hAnsi="Calibri Light" w:cs="Calibri Light"/>
              <w:sz w:val="16"/>
              <w:szCs w:val="16"/>
            </w:rPr>
            <w:t xml:space="preserve"> </w:t>
          </w:r>
          <w:r w:rsidR="00CA234A">
            <w:rPr>
              <w:rFonts w:ascii="Calibri Light" w:hAnsi="Calibri Light" w:cs="Calibri Light"/>
              <w:sz w:val="16"/>
              <w:szCs w:val="16"/>
            </w:rPr>
            <w:t>TBA</w:t>
          </w:r>
        </w:p>
      </w:tc>
      <w:tc>
        <w:tcPr>
          <w:tcW w:w="6133" w:type="dxa"/>
          <w:vMerge/>
          <w:shd w:val="clear" w:color="auto" w:fill="auto"/>
        </w:tcPr>
        <w:p w14:paraId="4F21F93E" w14:textId="77777777" w:rsidR="004521A6" w:rsidRPr="00CC6680" w:rsidRDefault="004521A6" w:rsidP="00A8424B">
          <w:pPr>
            <w:pStyle w:val="Footer"/>
            <w:rPr>
              <w:sz w:val="20"/>
              <w:szCs w:val="20"/>
            </w:rPr>
          </w:pPr>
        </w:p>
      </w:tc>
    </w:tr>
  </w:tbl>
  <w:p w14:paraId="37CBC44C" w14:textId="77777777" w:rsidR="004521A6" w:rsidRPr="002A00AC" w:rsidRDefault="004521A6" w:rsidP="00517F32">
    <w:pPr>
      <w:pStyle w:val="Footer"/>
      <w:rPr>
        <w:sz w:val="2"/>
        <w:szCs w:val="2"/>
      </w:rPr>
    </w:pPr>
  </w:p>
  <w:p w14:paraId="1F365D98" w14:textId="77777777" w:rsidR="004521A6" w:rsidRPr="002A00AC" w:rsidRDefault="004521A6" w:rsidP="00517F32">
    <w:pPr>
      <w:pStyle w:val="Footer"/>
      <w:rPr>
        <w:sz w:val="2"/>
        <w:szCs w:val="2"/>
      </w:rPr>
    </w:pPr>
  </w:p>
  <w:p w14:paraId="03B15CB9" w14:textId="77777777" w:rsidR="004521A6" w:rsidRPr="00517F32" w:rsidRDefault="004521A6" w:rsidP="00517F32">
    <w:pPr>
      <w:pStyle w:val="Foote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22E6A" w14:textId="77777777" w:rsidR="004521A6" w:rsidRPr="002A00AC" w:rsidRDefault="004521A6" w:rsidP="002A00AC">
    <w:pPr>
      <w:spacing w:after="0" w:line="240" w:lineRule="auto"/>
      <w:rPr>
        <w:sz w:val="2"/>
        <w:szCs w:val="2"/>
      </w:rPr>
    </w:pPr>
  </w:p>
  <w:tbl>
    <w:tblPr>
      <w:tblW w:w="0" w:type="auto"/>
      <w:tblLook w:val="04A0" w:firstRow="1" w:lastRow="0" w:firstColumn="1" w:lastColumn="0" w:noHBand="0" w:noVBand="1"/>
    </w:tblPr>
    <w:tblGrid>
      <w:gridCol w:w="4336"/>
      <w:gridCol w:w="4285"/>
    </w:tblGrid>
    <w:tr w:rsidR="004521A6" w:rsidRPr="00CC6680" w14:paraId="2B6AE5BB" w14:textId="77777777" w:rsidTr="002A00AC">
      <w:tc>
        <w:tcPr>
          <w:tcW w:w="4336" w:type="dxa"/>
          <w:shd w:val="clear" w:color="auto" w:fill="auto"/>
        </w:tcPr>
        <w:p w14:paraId="209B634A" w14:textId="77777777" w:rsidR="004521A6" w:rsidRPr="00CC6680" w:rsidRDefault="004521A6" w:rsidP="00517F32">
          <w:pPr>
            <w:pStyle w:val="Footer"/>
            <w:rPr>
              <w:sz w:val="20"/>
              <w:szCs w:val="20"/>
            </w:rPr>
          </w:pPr>
          <w:r w:rsidRPr="00CC6680">
            <w:rPr>
              <w:sz w:val="20"/>
              <w:szCs w:val="20"/>
            </w:rPr>
            <w:t>Research Protocol</w:t>
          </w:r>
        </w:p>
      </w:tc>
      <w:tc>
        <w:tcPr>
          <w:tcW w:w="4285" w:type="dxa"/>
          <w:vMerge w:val="restart"/>
          <w:shd w:val="clear" w:color="auto" w:fill="auto"/>
          <w:vAlign w:val="center"/>
        </w:tcPr>
        <w:p w14:paraId="043CCC01" w14:textId="77777777" w:rsidR="004521A6" w:rsidRPr="00CC6680" w:rsidRDefault="004521A6" w:rsidP="002A00AC">
          <w:pPr>
            <w:pStyle w:val="Footer"/>
            <w:jc w:val="right"/>
            <w:rPr>
              <w:sz w:val="20"/>
              <w:szCs w:val="20"/>
            </w:rPr>
          </w:pPr>
          <w:r w:rsidRPr="00CC6680">
            <w:rPr>
              <w:sz w:val="20"/>
              <w:szCs w:val="20"/>
            </w:rPr>
            <w:t xml:space="preserve">Page </w:t>
          </w:r>
          <w:r w:rsidRPr="00CC6680">
            <w:rPr>
              <w:sz w:val="20"/>
              <w:szCs w:val="20"/>
            </w:rPr>
            <w:fldChar w:fldCharType="begin"/>
          </w:r>
          <w:r w:rsidRPr="00CC6680">
            <w:rPr>
              <w:sz w:val="20"/>
              <w:szCs w:val="20"/>
            </w:rPr>
            <w:instrText xml:space="preserve"> PAGE </w:instrText>
          </w:r>
          <w:r w:rsidRPr="00CC6680">
            <w:rPr>
              <w:sz w:val="20"/>
              <w:szCs w:val="20"/>
            </w:rPr>
            <w:fldChar w:fldCharType="separate"/>
          </w:r>
          <w:r w:rsidRPr="00CC6680">
            <w:rPr>
              <w:noProof/>
              <w:sz w:val="20"/>
              <w:szCs w:val="20"/>
            </w:rPr>
            <w:t>3</w:t>
          </w:r>
          <w:r w:rsidRPr="00CC6680">
            <w:rPr>
              <w:sz w:val="20"/>
              <w:szCs w:val="20"/>
            </w:rPr>
            <w:fldChar w:fldCharType="end"/>
          </w:r>
          <w:r w:rsidRPr="00CC6680">
            <w:rPr>
              <w:sz w:val="20"/>
              <w:szCs w:val="20"/>
            </w:rPr>
            <w:t xml:space="preserve"> of </w:t>
          </w:r>
          <w:r w:rsidRPr="00CC6680">
            <w:rPr>
              <w:sz w:val="20"/>
              <w:szCs w:val="20"/>
            </w:rPr>
            <w:fldChar w:fldCharType="begin"/>
          </w:r>
          <w:r w:rsidRPr="00CC6680">
            <w:rPr>
              <w:sz w:val="20"/>
              <w:szCs w:val="20"/>
            </w:rPr>
            <w:instrText xml:space="preserve"> NUMPAGES  </w:instrText>
          </w:r>
          <w:r w:rsidRPr="00CC6680">
            <w:rPr>
              <w:sz w:val="20"/>
              <w:szCs w:val="20"/>
            </w:rPr>
            <w:fldChar w:fldCharType="separate"/>
          </w:r>
          <w:r>
            <w:rPr>
              <w:noProof/>
              <w:sz w:val="20"/>
              <w:szCs w:val="20"/>
            </w:rPr>
            <w:t>15</w:t>
          </w:r>
          <w:r w:rsidRPr="00CC6680">
            <w:rPr>
              <w:noProof/>
              <w:sz w:val="20"/>
              <w:szCs w:val="20"/>
            </w:rPr>
            <w:fldChar w:fldCharType="end"/>
          </w:r>
        </w:p>
      </w:tc>
    </w:tr>
    <w:tr w:rsidR="004521A6" w:rsidRPr="00CC6680" w14:paraId="2E71A535" w14:textId="77777777" w:rsidTr="002A00AC">
      <w:tc>
        <w:tcPr>
          <w:tcW w:w="4336" w:type="dxa"/>
          <w:shd w:val="clear" w:color="auto" w:fill="auto"/>
        </w:tcPr>
        <w:p w14:paraId="3EFC0695" w14:textId="77777777" w:rsidR="004521A6" w:rsidRPr="00CC6680" w:rsidRDefault="004521A6" w:rsidP="002A00AC">
          <w:pPr>
            <w:pStyle w:val="Footer"/>
            <w:rPr>
              <w:i/>
              <w:sz w:val="20"/>
              <w:szCs w:val="20"/>
            </w:rPr>
          </w:pPr>
          <w:r w:rsidRPr="00CC6680">
            <w:rPr>
              <w:i/>
              <w:sz w:val="20"/>
              <w:szCs w:val="20"/>
            </w:rPr>
            <w:t>[Version no.][Date]</w:t>
          </w:r>
        </w:p>
      </w:tc>
      <w:tc>
        <w:tcPr>
          <w:tcW w:w="4285" w:type="dxa"/>
          <w:vMerge/>
          <w:shd w:val="clear" w:color="auto" w:fill="auto"/>
        </w:tcPr>
        <w:p w14:paraId="65955F30" w14:textId="77777777" w:rsidR="004521A6" w:rsidRPr="00CC6680" w:rsidRDefault="004521A6" w:rsidP="002A00AC">
          <w:pPr>
            <w:pStyle w:val="Footer"/>
            <w:rPr>
              <w:sz w:val="20"/>
              <w:szCs w:val="20"/>
            </w:rPr>
          </w:pPr>
        </w:p>
      </w:tc>
    </w:tr>
  </w:tbl>
  <w:p w14:paraId="58DBA3E4" w14:textId="77777777" w:rsidR="004521A6" w:rsidRPr="002A00AC" w:rsidRDefault="004521A6" w:rsidP="002A00AC">
    <w:pPr>
      <w:pStyle w:val="Footer"/>
      <w:rPr>
        <w:sz w:val="2"/>
        <w:szCs w:val="2"/>
      </w:rPr>
    </w:pPr>
  </w:p>
  <w:p w14:paraId="7D2B4029" w14:textId="77777777" w:rsidR="004521A6" w:rsidRPr="002A00AC" w:rsidRDefault="004521A6" w:rsidP="002A00AC">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9CB1D" w14:textId="77777777" w:rsidR="00FD1301" w:rsidRDefault="00FD1301" w:rsidP="008E5E9B">
      <w:r>
        <w:separator/>
      </w:r>
    </w:p>
  </w:footnote>
  <w:footnote w:type="continuationSeparator" w:id="0">
    <w:p w14:paraId="403A4837" w14:textId="77777777" w:rsidR="00FD1301" w:rsidRDefault="00FD1301" w:rsidP="008E5E9B">
      <w:r>
        <w:continuationSeparator/>
      </w:r>
    </w:p>
  </w:footnote>
  <w:footnote w:id="1">
    <w:p w14:paraId="067C89ED" w14:textId="77777777" w:rsidR="009B79A1" w:rsidRDefault="009B79A1">
      <w:pPr>
        <w:pStyle w:val="FootnoteText"/>
      </w:pPr>
      <w:r>
        <w:rPr>
          <w:rStyle w:val="FootnoteReference"/>
        </w:rPr>
        <w:footnoteRef/>
      </w:r>
      <w:r>
        <w:t xml:space="preserve"> The transition period with within the first two years of discharge from military service. Transitioned ADF personnel are those who have completed this transition period.</w:t>
      </w:r>
    </w:p>
  </w:footnote>
  <w:footnote w:id="2">
    <w:p w14:paraId="72C40018" w14:textId="77777777" w:rsidR="005A5969" w:rsidRPr="00614D67" w:rsidRDefault="005A5969" w:rsidP="005A5969">
      <w:pPr>
        <w:pStyle w:val="FootnoteText"/>
      </w:pPr>
      <w:r w:rsidRPr="00614D67">
        <w:rPr>
          <w:rStyle w:val="FootnoteReference"/>
        </w:rPr>
        <w:footnoteRef/>
      </w:r>
      <w:r w:rsidRPr="00614D67">
        <w:t xml:space="preserve"> The US Health Insurance Portability Accountability Act (HIPAA) establishes standards for handling of sensitive patient data, and is equivalent to the Australian Privacy Act. All companies that produce products for delivering EMDR via telehealth maintain HIPAA-compliance.</w:t>
      </w:r>
    </w:p>
  </w:footnote>
  <w:footnote w:id="3">
    <w:p w14:paraId="64447EFE" w14:textId="77777777" w:rsidR="005A5969" w:rsidRPr="00614D67" w:rsidRDefault="005A5969" w:rsidP="005A5969">
      <w:pPr>
        <w:pStyle w:val="FootnoteText"/>
      </w:pPr>
      <w:r w:rsidRPr="00614D67">
        <w:rPr>
          <w:rStyle w:val="FootnoteReference"/>
        </w:rPr>
        <w:footnoteRef/>
      </w:r>
      <w:r w:rsidRPr="00614D67">
        <w:t xml:space="preserve"> </w:t>
      </w:r>
      <w:r w:rsidRPr="003C1D47">
        <w:t>SCID-5 is</w:t>
      </w:r>
      <w:r>
        <w:t xml:space="preserve"> considered</w:t>
      </w:r>
      <w:r w:rsidRPr="003C1D47">
        <w:t xml:space="preserve"> the gold standard for</w:t>
      </w:r>
      <w:r>
        <w:t xml:space="preserve"> reliable psychiatric diagnosis against which other diagnostic tools are validated</w:t>
      </w:r>
      <w:r>
        <w:rPr>
          <w:vertAlign w:val="superscript"/>
        </w:rPr>
        <w:t>18</w:t>
      </w:r>
    </w:p>
  </w:footnote>
  <w:footnote w:id="4">
    <w:p w14:paraId="7BF048A6" w14:textId="77777777" w:rsidR="00E86BDD" w:rsidRPr="00614D67" w:rsidRDefault="00E86BDD" w:rsidP="00E86BDD">
      <w:pPr>
        <w:pStyle w:val="FootnoteText"/>
      </w:pPr>
      <w:r w:rsidRPr="00614D67">
        <w:rPr>
          <w:rStyle w:val="FootnoteReference"/>
        </w:rPr>
        <w:footnoteRef/>
      </w:r>
      <w:r w:rsidRPr="00614D67">
        <w:t xml:space="preserve"> A moral injury</w:t>
      </w:r>
      <w:r>
        <w:t xml:space="preserve"> can occur in response to acting or witnessing behaviours that contradict one’s values or beliefs</w:t>
      </w:r>
    </w:p>
  </w:footnote>
  <w:footnote w:id="5">
    <w:p w14:paraId="640B7B75" w14:textId="4ABB3363" w:rsidR="00E86BDD" w:rsidRPr="00994DB0" w:rsidRDefault="00E86BDD" w:rsidP="00E86BDD">
      <w:pPr>
        <w:pStyle w:val="FootnoteText"/>
      </w:pPr>
      <w:r>
        <w:rPr>
          <w:rStyle w:val="FootnoteReference"/>
        </w:rPr>
        <w:footnoteRef/>
      </w:r>
      <w:r>
        <w:t xml:space="preserve"> </w:t>
      </w:r>
      <w:r w:rsidRPr="00994DB0">
        <w:t>While the Social and Occupational Functioning Assessment Scale (SOFAS) has also been used in the literature, it</w:t>
      </w:r>
      <w:r>
        <w:t xml:space="preserve"> has similar limitations as the GAF and it</w:t>
      </w:r>
      <w:r w:rsidRPr="00994DB0">
        <w:t>s validity in the veteran population has yet to be demonstrated</w:t>
      </w:r>
      <w:r>
        <w:rPr>
          <w:vertAlign w:val="superscript"/>
        </w:rPr>
        <w:t>2</w:t>
      </w:r>
      <w:r w:rsidR="003B321D">
        <w:rPr>
          <w:vertAlign w:val="superscript"/>
        </w:rPr>
        <w:t>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C13AB" w14:textId="77777777" w:rsidR="004521A6" w:rsidRDefault="004521A6" w:rsidP="008E5E9B">
    <w:pPr>
      <w:pStyle w:val="Header"/>
      <w:jc w:val="right"/>
      <w:rPr>
        <w:lang w:val="en-US"/>
      </w:rPr>
    </w:pPr>
  </w:p>
  <w:p w14:paraId="40BB2A90" w14:textId="77777777" w:rsidR="004521A6" w:rsidRDefault="004521A6" w:rsidP="008E5E9B">
    <w:pPr>
      <w:pStyle w:val="Header"/>
      <w:jc w:val="right"/>
      <w:rPr>
        <w:lang w:val="en-US"/>
      </w:rPr>
    </w:pPr>
  </w:p>
  <w:p w14:paraId="675CACED" w14:textId="77777777" w:rsidR="004521A6" w:rsidRDefault="004521A6" w:rsidP="008E5E9B">
    <w:pPr>
      <w:pStyle w:val="Header"/>
      <w:jc w:val="right"/>
      <w:rPr>
        <w:lang w:val="en-US"/>
      </w:rPr>
    </w:pPr>
  </w:p>
  <w:p w14:paraId="6962FF66" w14:textId="77777777" w:rsidR="004521A6" w:rsidRPr="00B473A2" w:rsidRDefault="004521A6" w:rsidP="008E5E9B">
    <w:pPr>
      <w:pStyle w:val="Header"/>
      <w:jc w:val="righ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6A57C" w14:textId="77777777" w:rsidR="004521A6" w:rsidRPr="00CC6680" w:rsidRDefault="004521A6" w:rsidP="00932A9E">
    <w:pPr>
      <w:pStyle w:val="Header"/>
      <w:jc w:val="center"/>
      <w:rPr>
        <w:rFonts w:ascii="Calibri" w:hAnsi="Calibr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9451C" w14:textId="77777777" w:rsidR="004521A6" w:rsidRPr="00CC6680" w:rsidRDefault="004521A6" w:rsidP="00932A9E">
    <w:pPr>
      <w:pStyle w:val="Header"/>
      <w:jc w:val="center"/>
      <w:rPr>
        <w:rFonts w:ascii="Calibri" w:hAnsi="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0477"/>
    <w:multiLevelType w:val="multilevel"/>
    <w:tmpl w:val="711E07F4"/>
    <w:lvl w:ilvl="0">
      <w:start w:val="1"/>
      <w:numFmt w:val="bullet"/>
      <w:pStyle w:val="bulletsforminutes"/>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A87EFD"/>
    <w:multiLevelType w:val="hybridMultilevel"/>
    <w:tmpl w:val="E90C1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46796"/>
    <w:multiLevelType w:val="hybridMultilevel"/>
    <w:tmpl w:val="5A828D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A33AC6"/>
    <w:multiLevelType w:val="hybridMultilevel"/>
    <w:tmpl w:val="EBC8F03C"/>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69F041A"/>
    <w:multiLevelType w:val="hybridMultilevel"/>
    <w:tmpl w:val="269EE888"/>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1CEE7E20"/>
    <w:multiLevelType w:val="hybridMultilevel"/>
    <w:tmpl w:val="CB40CA9E"/>
    <w:lvl w:ilvl="0" w:tplc="ACBE8290">
      <w:start w:val="1"/>
      <w:numFmt w:val="decimal"/>
      <w:lvlText w:val="%1."/>
      <w:lvlJc w:val="left"/>
      <w:pPr>
        <w:tabs>
          <w:tab w:val="num" w:pos="720"/>
        </w:tabs>
        <w:ind w:left="720" w:hanging="360"/>
      </w:pPr>
      <w:rPr>
        <w:rFonts w:hint="default"/>
        <w:b w:val="0"/>
        <w:i w:val="0"/>
      </w:rPr>
    </w:lvl>
    <w:lvl w:ilvl="1" w:tplc="7704663E" w:tentative="1">
      <w:start w:val="1"/>
      <w:numFmt w:val="lowerLetter"/>
      <w:lvlText w:val="%2."/>
      <w:lvlJc w:val="left"/>
      <w:pPr>
        <w:tabs>
          <w:tab w:val="num" w:pos="1440"/>
        </w:tabs>
        <w:ind w:left="1440" w:hanging="360"/>
      </w:pPr>
    </w:lvl>
    <w:lvl w:ilvl="2" w:tplc="DF2A0C26" w:tentative="1">
      <w:start w:val="1"/>
      <w:numFmt w:val="lowerRoman"/>
      <w:lvlText w:val="%3."/>
      <w:lvlJc w:val="right"/>
      <w:pPr>
        <w:tabs>
          <w:tab w:val="num" w:pos="2160"/>
        </w:tabs>
        <w:ind w:left="2160" w:hanging="180"/>
      </w:pPr>
    </w:lvl>
    <w:lvl w:ilvl="3" w:tplc="4F388D6C" w:tentative="1">
      <w:start w:val="1"/>
      <w:numFmt w:val="decimal"/>
      <w:lvlText w:val="%4."/>
      <w:lvlJc w:val="left"/>
      <w:pPr>
        <w:tabs>
          <w:tab w:val="num" w:pos="2880"/>
        </w:tabs>
        <w:ind w:left="2880" w:hanging="360"/>
      </w:pPr>
    </w:lvl>
    <w:lvl w:ilvl="4" w:tplc="0C3A4A16" w:tentative="1">
      <w:start w:val="1"/>
      <w:numFmt w:val="lowerLetter"/>
      <w:lvlText w:val="%5."/>
      <w:lvlJc w:val="left"/>
      <w:pPr>
        <w:tabs>
          <w:tab w:val="num" w:pos="3600"/>
        </w:tabs>
        <w:ind w:left="3600" w:hanging="360"/>
      </w:pPr>
    </w:lvl>
    <w:lvl w:ilvl="5" w:tplc="A5D8F8DC" w:tentative="1">
      <w:start w:val="1"/>
      <w:numFmt w:val="lowerRoman"/>
      <w:lvlText w:val="%6."/>
      <w:lvlJc w:val="right"/>
      <w:pPr>
        <w:tabs>
          <w:tab w:val="num" w:pos="4320"/>
        </w:tabs>
        <w:ind w:left="4320" w:hanging="180"/>
      </w:pPr>
    </w:lvl>
    <w:lvl w:ilvl="6" w:tplc="9604948C" w:tentative="1">
      <w:start w:val="1"/>
      <w:numFmt w:val="decimal"/>
      <w:lvlText w:val="%7."/>
      <w:lvlJc w:val="left"/>
      <w:pPr>
        <w:tabs>
          <w:tab w:val="num" w:pos="5040"/>
        </w:tabs>
        <w:ind w:left="5040" w:hanging="360"/>
      </w:pPr>
    </w:lvl>
    <w:lvl w:ilvl="7" w:tplc="58B2011C" w:tentative="1">
      <w:start w:val="1"/>
      <w:numFmt w:val="lowerLetter"/>
      <w:lvlText w:val="%8."/>
      <w:lvlJc w:val="left"/>
      <w:pPr>
        <w:tabs>
          <w:tab w:val="num" w:pos="5760"/>
        </w:tabs>
        <w:ind w:left="5760" w:hanging="360"/>
      </w:pPr>
    </w:lvl>
    <w:lvl w:ilvl="8" w:tplc="F0EC32C2" w:tentative="1">
      <w:start w:val="1"/>
      <w:numFmt w:val="lowerRoman"/>
      <w:lvlText w:val="%9."/>
      <w:lvlJc w:val="right"/>
      <w:pPr>
        <w:tabs>
          <w:tab w:val="num" w:pos="6480"/>
        </w:tabs>
        <w:ind w:left="6480" w:hanging="180"/>
      </w:pPr>
    </w:lvl>
  </w:abstractNum>
  <w:abstractNum w:abstractNumId="6" w15:restartNumberingAfterBreak="0">
    <w:nsid w:val="21706E68"/>
    <w:multiLevelType w:val="multilevel"/>
    <w:tmpl w:val="8EB2DB46"/>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7C58FC"/>
    <w:multiLevelType w:val="hybridMultilevel"/>
    <w:tmpl w:val="F0F44890"/>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2D3D311E"/>
    <w:multiLevelType w:val="hybridMultilevel"/>
    <w:tmpl w:val="193C6D1A"/>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2DEE4645"/>
    <w:multiLevelType w:val="hybridMultilevel"/>
    <w:tmpl w:val="3274F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244AD9"/>
    <w:multiLevelType w:val="hybridMultilevel"/>
    <w:tmpl w:val="396658C2"/>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303E664A"/>
    <w:multiLevelType w:val="hybridMultilevel"/>
    <w:tmpl w:val="D8C80CB0"/>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335163ED"/>
    <w:multiLevelType w:val="hybridMultilevel"/>
    <w:tmpl w:val="6AF24492"/>
    <w:lvl w:ilvl="0" w:tplc="FE8A94B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BA60F9"/>
    <w:multiLevelType w:val="multilevel"/>
    <w:tmpl w:val="06681A7E"/>
    <w:lvl w:ilvl="0">
      <w:start w:val="1"/>
      <w:numFmt w:val="decimal"/>
      <w:pStyle w:val="Heading4"/>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81B2DAC"/>
    <w:multiLevelType w:val="hybridMultilevel"/>
    <w:tmpl w:val="2BB63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5C5869"/>
    <w:multiLevelType w:val="hybridMultilevel"/>
    <w:tmpl w:val="151C1D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A2D0F21"/>
    <w:multiLevelType w:val="hybridMultilevel"/>
    <w:tmpl w:val="40322CA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7D3623"/>
    <w:multiLevelType w:val="hybridMultilevel"/>
    <w:tmpl w:val="42D6710C"/>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3F7A5EB9"/>
    <w:multiLevelType w:val="hybridMultilevel"/>
    <w:tmpl w:val="EFB6A1CC"/>
    <w:lvl w:ilvl="0" w:tplc="860E70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277F5"/>
    <w:multiLevelType w:val="multilevel"/>
    <w:tmpl w:val="8CA873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BC5D2C"/>
    <w:multiLevelType w:val="hybridMultilevel"/>
    <w:tmpl w:val="4190B872"/>
    <w:lvl w:ilvl="0" w:tplc="6CF6A0F4">
      <w:start w:val="1"/>
      <w:numFmt w:val="decimal"/>
      <w:lvlText w:val="%1."/>
      <w:lvlJc w:val="left"/>
      <w:pPr>
        <w:tabs>
          <w:tab w:val="num" w:pos="720"/>
        </w:tabs>
        <w:ind w:left="720" w:hanging="360"/>
      </w:pPr>
      <w:rPr>
        <w:rFonts w:ascii="Calibri" w:eastAsia="Times New Roman" w:hAnsi="Calibri" w:cs="Calibri"/>
        <w:b w:val="0"/>
        <w:i w:val="0"/>
      </w:rPr>
    </w:lvl>
    <w:lvl w:ilvl="1" w:tplc="05469FF6" w:tentative="1">
      <w:start w:val="1"/>
      <w:numFmt w:val="lowerLetter"/>
      <w:lvlText w:val="%2."/>
      <w:lvlJc w:val="left"/>
      <w:pPr>
        <w:tabs>
          <w:tab w:val="num" w:pos="1440"/>
        </w:tabs>
        <w:ind w:left="1440" w:hanging="360"/>
      </w:pPr>
    </w:lvl>
    <w:lvl w:ilvl="2" w:tplc="0DB42400" w:tentative="1">
      <w:start w:val="1"/>
      <w:numFmt w:val="lowerRoman"/>
      <w:lvlText w:val="%3."/>
      <w:lvlJc w:val="right"/>
      <w:pPr>
        <w:tabs>
          <w:tab w:val="num" w:pos="2160"/>
        </w:tabs>
        <w:ind w:left="2160" w:hanging="180"/>
      </w:pPr>
    </w:lvl>
    <w:lvl w:ilvl="3" w:tplc="9CBA3C3E" w:tentative="1">
      <w:start w:val="1"/>
      <w:numFmt w:val="decimal"/>
      <w:lvlText w:val="%4."/>
      <w:lvlJc w:val="left"/>
      <w:pPr>
        <w:tabs>
          <w:tab w:val="num" w:pos="2880"/>
        </w:tabs>
        <w:ind w:left="2880" w:hanging="360"/>
      </w:pPr>
    </w:lvl>
    <w:lvl w:ilvl="4" w:tplc="A1524EC0" w:tentative="1">
      <w:start w:val="1"/>
      <w:numFmt w:val="lowerLetter"/>
      <w:lvlText w:val="%5."/>
      <w:lvlJc w:val="left"/>
      <w:pPr>
        <w:tabs>
          <w:tab w:val="num" w:pos="3600"/>
        </w:tabs>
        <w:ind w:left="3600" w:hanging="360"/>
      </w:pPr>
    </w:lvl>
    <w:lvl w:ilvl="5" w:tplc="6F16332A" w:tentative="1">
      <w:start w:val="1"/>
      <w:numFmt w:val="lowerRoman"/>
      <w:lvlText w:val="%6."/>
      <w:lvlJc w:val="right"/>
      <w:pPr>
        <w:tabs>
          <w:tab w:val="num" w:pos="4320"/>
        </w:tabs>
        <w:ind w:left="4320" w:hanging="180"/>
      </w:pPr>
    </w:lvl>
    <w:lvl w:ilvl="6" w:tplc="3DD8F344" w:tentative="1">
      <w:start w:val="1"/>
      <w:numFmt w:val="decimal"/>
      <w:lvlText w:val="%7."/>
      <w:lvlJc w:val="left"/>
      <w:pPr>
        <w:tabs>
          <w:tab w:val="num" w:pos="5040"/>
        </w:tabs>
        <w:ind w:left="5040" w:hanging="360"/>
      </w:pPr>
    </w:lvl>
    <w:lvl w:ilvl="7" w:tplc="3CF4AFA6" w:tentative="1">
      <w:start w:val="1"/>
      <w:numFmt w:val="lowerLetter"/>
      <w:lvlText w:val="%8."/>
      <w:lvlJc w:val="left"/>
      <w:pPr>
        <w:tabs>
          <w:tab w:val="num" w:pos="5760"/>
        </w:tabs>
        <w:ind w:left="5760" w:hanging="360"/>
      </w:pPr>
    </w:lvl>
    <w:lvl w:ilvl="8" w:tplc="F064C8B6" w:tentative="1">
      <w:start w:val="1"/>
      <w:numFmt w:val="lowerRoman"/>
      <w:lvlText w:val="%9."/>
      <w:lvlJc w:val="right"/>
      <w:pPr>
        <w:tabs>
          <w:tab w:val="num" w:pos="6480"/>
        </w:tabs>
        <w:ind w:left="6480" w:hanging="180"/>
      </w:pPr>
    </w:lvl>
  </w:abstractNum>
  <w:abstractNum w:abstractNumId="21" w15:restartNumberingAfterBreak="0">
    <w:nsid w:val="4CF105FE"/>
    <w:multiLevelType w:val="hybridMultilevel"/>
    <w:tmpl w:val="20025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B74150"/>
    <w:multiLevelType w:val="multilevel"/>
    <w:tmpl w:val="4D10B8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82586E"/>
    <w:multiLevelType w:val="hybridMultilevel"/>
    <w:tmpl w:val="4190B872"/>
    <w:lvl w:ilvl="0" w:tplc="6CF6A0F4">
      <w:start w:val="1"/>
      <w:numFmt w:val="decimal"/>
      <w:lvlText w:val="%1."/>
      <w:lvlJc w:val="left"/>
      <w:pPr>
        <w:tabs>
          <w:tab w:val="num" w:pos="720"/>
        </w:tabs>
        <w:ind w:left="720" w:hanging="360"/>
      </w:pPr>
      <w:rPr>
        <w:rFonts w:ascii="Calibri" w:eastAsia="Times New Roman" w:hAnsi="Calibri" w:cs="Calibri"/>
        <w:b w:val="0"/>
        <w:i w:val="0"/>
      </w:rPr>
    </w:lvl>
    <w:lvl w:ilvl="1" w:tplc="05469FF6" w:tentative="1">
      <w:start w:val="1"/>
      <w:numFmt w:val="lowerLetter"/>
      <w:lvlText w:val="%2."/>
      <w:lvlJc w:val="left"/>
      <w:pPr>
        <w:tabs>
          <w:tab w:val="num" w:pos="1440"/>
        </w:tabs>
        <w:ind w:left="1440" w:hanging="360"/>
      </w:pPr>
    </w:lvl>
    <w:lvl w:ilvl="2" w:tplc="0DB42400" w:tentative="1">
      <w:start w:val="1"/>
      <w:numFmt w:val="lowerRoman"/>
      <w:lvlText w:val="%3."/>
      <w:lvlJc w:val="right"/>
      <w:pPr>
        <w:tabs>
          <w:tab w:val="num" w:pos="2160"/>
        </w:tabs>
        <w:ind w:left="2160" w:hanging="180"/>
      </w:pPr>
    </w:lvl>
    <w:lvl w:ilvl="3" w:tplc="9CBA3C3E" w:tentative="1">
      <w:start w:val="1"/>
      <w:numFmt w:val="decimal"/>
      <w:lvlText w:val="%4."/>
      <w:lvlJc w:val="left"/>
      <w:pPr>
        <w:tabs>
          <w:tab w:val="num" w:pos="2880"/>
        </w:tabs>
        <w:ind w:left="2880" w:hanging="360"/>
      </w:pPr>
    </w:lvl>
    <w:lvl w:ilvl="4" w:tplc="A1524EC0" w:tentative="1">
      <w:start w:val="1"/>
      <w:numFmt w:val="lowerLetter"/>
      <w:lvlText w:val="%5."/>
      <w:lvlJc w:val="left"/>
      <w:pPr>
        <w:tabs>
          <w:tab w:val="num" w:pos="3600"/>
        </w:tabs>
        <w:ind w:left="3600" w:hanging="360"/>
      </w:pPr>
    </w:lvl>
    <w:lvl w:ilvl="5" w:tplc="6F16332A" w:tentative="1">
      <w:start w:val="1"/>
      <w:numFmt w:val="lowerRoman"/>
      <w:lvlText w:val="%6."/>
      <w:lvlJc w:val="right"/>
      <w:pPr>
        <w:tabs>
          <w:tab w:val="num" w:pos="4320"/>
        </w:tabs>
        <w:ind w:left="4320" w:hanging="180"/>
      </w:pPr>
    </w:lvl>
    <w:lvl w:ilvl="6" w:tplc="3DD8F344" w:tentative="1">
      <w:start w:val="1"/>
      <w:numFmt w:val="decimal"/>
      <w:lvlText w:val="%7."/>
      <w:lvlJc w:val="left"/>
      <w:pPr>
        <w:tabs>
          <w:tab w:val="num" w:pos="5040"/>
        </w:tabs>
        <w:ind w:left="5040" w:hanging="360"/>
      </w:pPr>
    </w:lvl>
    <w:lvl w:ilvl="7" w:tplc="3CF4AFA6" w:tentative="1">
      <w:start w:val="1"/>
      <w:numFmt w:val="lowerLetter"/>
      <w:lvlText w:val="%8."/>
      <w:lvlJc w:val="left"/>
      <w:pPr>
        <w:tabs>
          <w:tab w:val="num" w:pos="5760"/>
        </w:tabs>
        <w:ind w:left="5760" w:hanging="360"/>
      </w:pPr>
    </w:lvl>
    <w:lvl w:ilvl="8" w:tplc="F064C8B6" w:tentative="1">
      <w:start w:val="1"/>
      <w:numFmt w:val="lowerRoman"/>
      <w:lvlText w:val="%9."/>
      <w:lvlJc w:val="right"/>
      <w:pPr>
        <w:tabs>
          <w:tab w:val="num" w:pos="6480"/>
        </w:tabs>
        <w:ind w:left="6480" w:hanging="180"/>
      </w:pPr>
    </w:lvl>
  </w:abstractNum>
  <w:abstractNum w:abstractNumId="24" w15:restartNumberingAfterBreak="0">
    <w:nsid w:val="559625DA"/>
    <w:multiLevelType w:val="hybridMultilevel"/>
    <w:tmpl w:val="E03045FE"/>
    <w:lvl w:ilvl="0" w:tplc="447809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E23951"/>
    <w:multiLevelType w:val="hybridMultilevel"/>
    <w:tmpl w:val="099035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930427"/>
    <w:multiLevelType w:val="hybridMultilevel"/>
    <w:tmpl w:val="CB0AEC26"/>
    <w:lvl w:ilvl="0" w:tplc="A0F6A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971C85"/>
    <w:multiLevelType w:val="hybridMultilevel"/>
    <w:tmpl w:val="5C5ED9D4"/>
    <w:lvl w:ilvl="0" w:tplc="0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91495D"/>
    <w:multiLevelType w:val="hybridMultilevel"/>
    <w:tmpl w:val="D02473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D72830"/>
    <w:multiLevelType w:val="hybridMultilevel"/>
    <w:tmpl w:val="C6CE7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0322C3"/>
    <w:multiLevelType w:val="hybridMultilevel"/>
    <w:tmpl w:val="54B4E3F4"/>
    <w:lvl w:ilvl="0" w:tplc="FB62622E">
      <w:start w:val="1"/>
      <w:numFmt w:val="decimal"/>
      <w:lvlText w:val="%1."/>
      <w:lvlJc w:val="left"/>
      <w:pPr>
        <w:tabs>
          <w:tab w:val="num" w:pos="720"/>
        </w:tabs>
        <w:ind w:left="720" w:hanging="360"/>
      </w:pPr>
      <w:rPr>
        <w:rFonts w:hint="default"/>
        <w:b w:val="0"/>
        <w:i w:val="0"/>
      </w:rPr>
    </w:lvl>
    <w:lvl w:ilvl="1" w:tplc="05469FF6" w:tentative="1">
      <w:start w:val="1"/>
      <w:numFmt w:val="lowerLetter"/>
      <w:lvlText w:val="%2."/>
      <w:lvlJc w:val="left"/>
      <w:pPr>
        <w:tabs>
          <w:tab w:val="num" w:pos="1440"/>
        </w:tabs>
        <w:ind w:left="1440" w:hanging="360"/>
      </w:pPr>
    </w:lvl>
    <w:lvl w:ilvl="2" w:tplc="0DB42400" w:tentative="1">
      <w:start w:val="1"/>
      <w:numFmt w:val="lowerRoman"/>
      <w:lvlText w:val="%3."/>
      <w:lvlJc w:val="right"/>
      <w:pPr>
        <w:tabs>
          <w:tab w:val="num" w:pos="2160"/>
        </w:tabs>
        <w:ind w:left="2160" w:hanging="180"/>
      </w:pPr>
    </w:lvl>
    <w:lvl w:ilvl="3" w:tplc="9CBA3C3E" w:tentative="1">
      <w:start w:val="1"/>
      <w:numFmt w:val="decimal"/>
      <w:lvlText w:val="%4."/>
      <w:lvlJc w:val="left"/>
      <w:pPr>
        <w:tabs>
          <w:tab w:val="num" w:pos="2880"/>
        </w:tabs>
        <w:ind w:left="2880" w:hanging="360"/>
      </w:pPr>
    </w:lvl>
    <w:lvl w:ilvl="4" w:tplc="A1524EC0" w:tentative="1">
      <w:start w:val="1"/>
      <w:numFmt w:val="lowerLetter"/>
      <w:lvlText w:val="%5."/>
      <w:lvlJc w:val="left"/>
      <w:pPr>
        <w:tabs>
          <w:tab w:val="num" w:pos="3600"/>
        </w:tabs>
        <w:ind w:left="3600" w:hanging="360"/>
      </w:pPr>
    </w:lvl>
    <w:lvl w:ilvl="5" w:tplc="6F16332A" w:tentative="1">
      <w:start w:val="1"/>
      <w:numFmt w:val="lowerRoman"/>
      <w:lvlText w:val="%6."/>
      <w:lvlJc w:val="right"/>
      <w:pPr>
        <w:tabs>
          <w:tab w:val="num" w:pos="4320"/>
        </w:tabs>
        <w:ind w:left="4320" w:hanging="180"/>
      </w:pPr>
    </w:lvl>
    <w:lvl w:ilvl="6" w:tplc="3DD8F344" w:tentative="1">
      <w:start w:val="1"/>
      <w:numFmt w:val="decimal"/>
      <w:lvlText w:val="%7."/>
      <w:lvlJc w:val="left"/>
      <w:pPr>
        <w:tabs>
          <w:tab w:val="num" w:pos="5040"/>
        </w:tabs>
        <w:ind w:left="5040" w:hanging="360"/>
      </w:pPr>
    </w:lvl>
    <w:lvl w:ilvl="7" w:tplc="3CF4AFA6" w:tentative="1">
      <w:start w:val="1"/>
      <w:numFmt w:val="lowerLetter"/>
      <w:lvlText w:val="%8."/>
      <w:lvlJc w:val="left"/>
      <w:pPr>
        <w:tabs>
          <w:tab w:val="num" w:pos="5760"/>
        </w:tabs>
        <w:ind w:left="5760" w:hanging="360"/>
      </w:pPr>
    </w:lvl>
    <w:lvl w:ilvl="8" w:tplc="F064C8B6" w:tentative="1">
      <w:start w:val="1"/>
      <w:numFmt w:val="lowerRoman"/>
      <w:lvlText w:val="%9."/>
      <w:lvlJc w:val="right"/>
      <w:pPr>
        <w:tabs>
          <w:tab w:val="num" w:pos="6480"/>
        </w:tabs>
        <w:ind w:left="6480" w:hanging="180"/>
      </w:pPr>
    </w:lvl>
  </w:abstractNum>
  <w:abstractNum w:abstractNumId="31" w15:restartNumberingAfterBreak="0">
    <w:nsid w:val="77931446"/>
    <w:multiLevelType w:val="hybridMultilevel"/>
    <w:tmpl w:val="4C12A7DE"/>
    <w:lvl w:ilvl="0" w:tplc="579EBD5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522749"/>
    <w:multiLevelType w:val="hybridMultilevel"/>
    <w:tmpl w:val="EB42C1B0"/>
    <w:lvl w:ilvl="0" w:tplc="FB464926">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3" w15:restartNumberingAfterBreak="0">
    <w:nsid w:val="787E5236"/>
    <w:multiLevelType w:val="hybridMultilevel"/>
    <w:tmpl w:val="37E6F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8A6079"/>
    <w:multiLevelType w:val="hybridMultilevel"/>
    <w:tmpl w:val="5A96BC3E"/>
    <w:lvl w:ilvl="0" w:tplc="08090015">
      <w:start w:val="1"/>
      <w:numFmt w:val="upperLetter"/>
      <w:pStyle w:val="List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D60ACF"/>
    <w:multiLevelType w:val="hybridMultilevel"/>
    <w:tmpl w:val="C89A3EE0"/>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6" w15:restartNumberingAfterBreak="0">
    <w:nsid w:val="7CBC1559"/>
    <w:multiLevelType w:val="hybridMultilevel"/>
    <w:tmpl w:val="6F5ED09A"/>
    <w:lvl w:ilvl="0" w:tplc="51848FAE">
      <w:start w:val="1"/>
      <w:numFmt w:val="decimal"/>
      <w:lvlText w:val="%1."/>
      <w:lvlJc w:val="left"/>
      <w:pPr>
        <w:tabs>
          <w:tab w:val="num" w:pos="720"/>
        </w:tabs>
        <w:ind w:left="720" w:hanging="360"/>
      </w:pPr>
      <w:rPr>
        <w:rFonts w:hint="default"/>
        <w:b w:val="0"/>
        <w:i w:val="0"/>
      </w:rPr>
    </w:lvl>
    <w:lvl w:ilvl="1" w:tplc="90987D54" w:tentative="1">
      <w:start w:val="1"/>
      <w:numFmt w:val="lowerLetter"/>
      <w:lvlText w:val="%2."/>
      <w:lvlJc w:val="left"/>
      <w:pPr>
        <w:tabs>
          <w:tab w:val="num" w:pos="1440"/>
        </w:tabs>
        <w:ind w:left="1440" w:hanging="360"/>
      </w:pPr>
    </w:lvl>
    <w:lvl w:ilvl="2" w:tplc="81FAC5AA" w:tentative="1">
      <w:start w:val="1"/>
      <w:numFmt w:val="lowerRoman"/>
      <w:lvlText w:val="%3."/>
      <w:lvlJc w:val="right"/>
      <w:pPr>
        <w:tabs>
          <w:tab w:val="num" w:pos="2160"/>
        </w:tabs>
        <w:ind w:left="2160" w:hanging="180"/>
      </w:pPr>
    </w:lvl>
    <w:lvl w:ilvl="3" w:tplc="BEB81964" w:tentative="1">
      <w:start w:val="1"/>
      <w:numFmt w:val="decimal"/>
      <w:lvlText w:val="%4."/>
      <w:lvlJc w:val="left"/>
      <w:pPr>
        <w:tabs>
          <w:tab w:val="num" w:pos="2880"/>
        </w:tabs>
        <w:ind w:left="2880" w:hanging="360"/>
      </w:pPr>
    </w:lvl>
    <w:lvl w:ilvl="4" w:tplc="5336BEA0" w:tentative="1">
      <w:start w:val="1"/>
      <w:numFmt w:val="lowerLetter"/>
      <w:lvlText w:val="%5."/>
      <w:lvlJc w:val="left"/>
      <w:pPr>
        <w:tabs>
          <w:tab w:val="num" w:pos="3600"/>
        </w:tabs>
        <w:ind w:left="3600" w:hanging="360"/>
      </w:pPr>
    </w:lvl>
    <w:lvl w:ilvl="5" w:tplc="7B387158" w:tentative="1">
      <w:start w:val="1"/>
      <w:numFmt w:val="lowerRoman"/>
      <w:lvlText w:val="%6."/>
      <w:lvlJc w:val="right"/>
      <w:pPr>
        <w:tabs>
          <w:tab w:val="num" w:pos="4320"/>
        </w:tabs>
        <w:ind w:left="4320" w:hanging="180"/>
      </w:pPr>
    </w:lvl>
    <w:lvl w:ilvl="6" w:tplc="BBFEA3CA" w:tentative="1">
      <w:start w:val="1"/>
      <w:numFmt w:val="decimal"/>
      <w:lvlText w:val="%7."/>
      <w:lvlJc w:val="left"/>
      <w:pPr>
        <w:tabs>
          <w:tab w:val="num" w:pos="5040"/>
        </w:tabs>
        <w:ind w:left="5040" w:hanging="360"/>
      </w:pPr>
    </w:lvl>
    <w:lvl w:ilvl="7" w:tplc="FA7E5372" w:tentative="1">
      <w:start w:val="1"/>
      <w:numFmt w:val="lowerLetter"/>
      <w:lvlText w:val="%8."/>
      <w:lvlJc w:val="left"/>
      <w:pPr>
        <w:tabs>
          <w:tab w:val="num" w:pos="5760"/>
        </w:tabs>
        <w:ind w:left="5760" w:hanging="360"/>
      </w:pPr>
    </w:lvl>
    <w:lvl w:ilvl="8" w:tplc="AB36E68E"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32"/>
  </w:num>
  <w:num w:numId="4">
    <w:abstractNumId w:val="35"/>
  </w:num>
  <w:num w:numId="5">
    <w:abstractNumId w:val="8"/>
  </w:num>
  <w:num w:numId="6">
    <w:abstractNumId w:val="11"/>
  </w:num>
  <w:num w:numId="7">
    <w:abstractNumId w:val="10"/>
  </w:num>
  <w:num w:numId="8">
    <w:abstractNumId w:val="4"/>
  </w:num>
  <w:num w:numId="9">
    <w:abstractNumId w:val="7"/>
  </w:num>
  <w:num w:numId="10">
    <w:abstractNumId w:val="17"/>
  </w:num>
  <w:num w:numId="11">
    <w:abstractNumId w:val="31"/>
  </w:num>
  <w:num w:numId="12">
    <w:abstractNumId w:val="33"/>
  </w:num>
  <w:num w:numId="13">
    <w:abstractNumId w:val="1"/>
  </w:num>
  <w:num w:numId="14">
    <w:abstractNumId w:val="19"/>
  </w:num>
  <w:num w:numId="15">
    <w:abstractNumId w:val="21"/>
  </w:num>
  <w:num w:numId="16">
    <w:abstractNumId w:val="3"/>
  </w:num>
  <w:num w:numId="17">
    <w:abstractNumId w:val="25"/>
  </w:num>
  <w:num w:numId="18">
    <w:abstractNumId w:val="18"/>
  </w:num>
  <w:num w:numId="19">
    <w:abstractNumId w:val="5"/>
  </w:num>
  <w:num w:numId="20">
    <w:abstractNumId w:val="14"/>
  </w:num>
  <w:num w:numId="21">
    <w:abstractNumId w:val="16"/>
  </w:num>
  <w:num w:numId="22">
    <w:abstractNumId w:val="20"/>
  </w:num>
  <w:num w:numId="23">
    <w:abstractNumId w:val="30"/>
  </w:num>
  <w:num w:numId="24">
    <w:abstractNumId w:val="28"/>
  </w:num>
  <w:num w:numId="25">
    <w:abstractNumId w:val="36"/>
  </w:num>
  <w:num w:numId="26">
    <w:abstractNumId w:val="9"/>
  </w:num>
  <w:num w:numId="27">
    <w:abstractNumId w:val="12"/>
  </w:num>
  <w:num w:numId="28">
    <w:abstractNumId w:val="22"/>
  </w:num>
  <w:num w:numId="29">
    <w:abstractNumId w:val="6"/>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num>
  <w:num w:numId="34">
    <w:abstractNumId w:val="23"/>
  </w:num>
  <w:num w:numId="35">
    <w:abstractNumId w:val="27"/>
  </w:num>
  <w:num w:numId="36">
    <w:abstractNumId w:val="27"/>
    <w:lvlOverride w:ilvl="0">
      <w:startOverride w:val="1"/>
    </w:lvlOverride>
  </w:num>
  <w:num w:numId="37">
    <w:abstractNumId w:val="34"/>
  </w:num>
  <w:num w:numId="38">
    <w:abstractNumId w:val="34"/>
    <w:lvlOverride w:ilvl="0">
      <w:startOverride w:val="1"/>
    </w:lvlOverride>
  </w:num>
  <w:num w:numId="39">
    <w:abstractNumId w:val="24"/>
  </w:num>
  <w:num w:numId="40">
    <w:abstractNumId w:val="26"/>
  </w:num>
  <w:num w:numId="41">
    <w:abstractNumId w:val="2"/>
  </w:num>
  <w:num w:numId="42">
    <w:abstractNumId w:val="29"/>
  </w:num>
  <w:num w:numId="4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E77"/>
    <w:rsid w:val="000008ED"/>
    <w:rsid w:val="00000E32"/>
    <w:rsid w:val="00001835"/>
    <w:rsid w:val="00005822"/>
    <w:rsid w:val="0000783D"/>
    <w:rsid w:val="00011D67"/>
    <w:rsid w:val="00012D1B"/>
    <w:rsid w:val="00026C98"/>
    <w:rsid w:val="00032E98"/>
    <w:rsid w:val="00044CAB"/>
    <w:rsid w:val="00065217"/>
    <w:rsid w:val="00071F75"/>
    <w:rsid w:val="000821B0"/>
    <w:rsid w:val="00096A67"/>
    <w:rsid w:val="000A4813"/>
    <w:rsid w:val="000A7327"/>
    <w:rsid w:val="000C65C6"/>
    <w:rsid w:val="000E311F"/>
    <w:rsid w:val="000E6BC1"/>
    <w:rsid w:val="000F4F6D"/>
    <w:rsid w:val="00101059"/>
    <w:rsid w:val="00107706"/>
    <w:rsid w:val="001165C8"/>
    <w:rsid w:val="0012284C"/>
    <w:rsid w:val="001266D7"/>
    <w:rsid w:val="001274DF"/>
    <w:rsid w:val="00127DF0"/>
    <w:rsid w:val="00133F27"/>
    <w:rsid w:val="001505AB"/>
    <w:rsid w:val="00153FCD"/>
    <w:rsid w:val="00154C78"/>
    <w:rsid w:val="00156130"/>
    <w:rsid w:val="00166E4B"/>
    <w:rsid w:val="001A2861"/>
    <w:rsid w:val="001A501E"/>
    <w:rsid w:val="001B13FC"/>
    <w:rsid w:val="001B361B"/>
    <w:rsid w:val="001B4B30"/>
    <w:rsid w:val="001C0E46"/>
    <w:rsid w:val="001C10AE"/>
    <w:rsid w:val="001C4307"/>
    <w:rsid w:val="001D1C0B"/>
    <w:rsid w:val="001D62C8"/>
    <w:rsid w:val="001D7934"/>
    <w:rsid w:val="001E075F"/>
    <w:rsid w:val="001E23CC"/>
    <w:rsid w:val="001F2602"/>
    <w:rsid w:val="00220642"/>
    <w:rsid w:val="00225350"/>
    <w:rsid w:val="00255F94"/>
    <w:rsid w:val="0026164F"/>
    <w:rsid w:val="002651E5"/>
    <w:rsid w:val="00271A14"/>
    <w:rsid w:val="00271CE7"/>
    <w:rsid w:val="00280AEA"/>
    <w:rsid w:val="0028408F"/>
    <w:rsid w:val="00285BF7"/>
    <w:rsid w:val="00285CE1"/>
    <w:rsid w:val="002920E2"/>
    <w:rsid w:val="002A00AC"/>
    <w:rsid w:val="002A1C1B"/>
    <w:rsid w:val="002A300F"/>
    <w:rsid w:val="002A69C7"/>
    <w:rsid w:val="002E1077"/>
    <w:rsid w:val="002F1B94"/>
    <w:rsid w:val="002F1CF2"/>
    <w:rsid w:val="00306459"/>
    <w:rsid w:val="00313A87"/>
    <w:rsid w:val="0032475F"/>
    <w:rsid w:val="003373D3"/>
    <w:rsid w:val="00364E49"/>
    <w:rsid w:val="00365034"/>
    <w:rsid w:val="00376542"/>
    <w:rsid w:val="00381A5D"/>
    <w:rsid w:val="003A48B1"/>
    <w:rsid w:val="003A6740"/>
    <w:rsid w:val="003B321D"/>
    <w:rsid w:val="003C11E5"/>
    <w:rsid w:val="003C32F3"/>
    <w:rsid w:val="003C6C3C"/>
    <w:rsid w:val="003C7EA0"/>
    <w:rsid w:val="003E55F0"/>
    <w:rsid w:val="003F5585"/>
    <w:rsid w:val="0040297A"/>
    <w:rsid w:val="0041144D"/>
    <w:rsid w:val="00413B95"/>
    <w:rsid w:val="00423BB1"/>
    <w:rsid w:val="00424F03"/>
    <w:rsid w:val="00434CA6"/>
    <w:rsid w:val="004413B2"/>
    <w:rsid w:val="004521A6"/>
    <w:rsid w:val="004629EF"/>
    <w:rsid w:val="00467AE7"/>
    <w:rsid w:val="004715F8"/>
    <w:rsid w:val="0047186B"/>
    <w:rsid w:val="004802FF"/>
    <w:rsid w:val="004846A9"/>
    <w:rsid w:val="004849C9"/>
    <w:rsid w:val="00486496"/>
    <w:rsid w:val="00487E4B"/>
    <w:rsid w:val="004A1729"/>
    <w:rsid w:val="004A3F21"/>
    <w:rsid w:val="004B4DA0"/>
    <w:rsid w:val="004C1C77"/>
    <w:rsid w:val="004C7754"/>
    <w:rsid w:val="004D2B75"/>
    <w:rsid w:val="004D30BF"/>
    <w:rsid w:val="004D33A5"/>
    <w:rsid w:val="004F745F"/>
    <w:rsid w:val="00517F32"/>
    <w:rsid w:val="005221A0"/>
    <w:rsid w:val="00522B81"/>
    <w:rsid w:val="005341D6"/>
    <w:rsid w:val="005419D5"/>
    <w:rsid w:val="00544127"/>
    <w:rsid w:val="00554053"/>
    <w:rsid w:val="00554AE5"/>
    <w:rsid w:val="005578C4"/>
    <w:rsid w:val="0056690D"/>
    <w:rsid w:val="00591982"/>
    <w:rsid w:val="00592E6E"/>
    <w:rsid w:val="00596211"/>
    <w:rsid w:val="005A5969"/>
    <w:rsid w:val="005A7CF7"/>
    <w:rsid w:val="005B12A4"/>
    <w:rsid w:val="005B1B23"/>
    <w:rsid w:val="005C4957"/>
    <w:rsid w:val="005E1B24"/>
    <w:rsid w:val="005E20F9"/>
    <w:rsid w:val="005E784D"/>
    <w:rsid w:val="005E7DD8"/>
    <w:rsid w:val="005F4145"/>
    <w:rsid w:val="0061027B"/>
    <w:rsid w:val="00610F3C"/>
    <w:rsid w:val="0061197C"/>
    <w:rsid w:val="00630B23"/>
    <w:rsid w:val="00641CBF"/>
    <w:rsid w:val="00642FAE"/>
    <w:rsid w:val="00647C93"/>
    <w:rsid w:val="00665695"/>
    <w:rsid w:val="0067183A"/>
    <w:rsid w:val="00672794"/>
    <w:rsid w:val="00673C30"/>
    <w:rsid w:val="00683CE3"/>
    <w:rsid w:val="00685386"/>
    <w:rsid w:val="006926C6"/>
    <w:rsid w:val="006943EC"/>
    <w:rsid w:val="006A2996"/>
    <w:rsid w:val="006B6BE9"/>
    <w:rsid w:val="006C2E4A"/>
    <w:rsid w:val="006E04B4"/>
    <w:rsid w:val="006E2643"/>
    <w:rsid w:val="00703E95"/>
    <w:rsid w:val="00707C55"/>
    <w:rsid w:val="00712F15"/>
    <w:rsid w:val="00714936"/>
    <w:rsid w:val="00714E8C"/>
    <w:rsid w:val="00732855"/>
    <w:rsid w:val="00736709"/>
    <w:rsid w:val="00742DE6"/>
    <w:rsid w:val="007547BC"/>
    <w:rsid w:val="00763BCD"/>
    <w:rsid w:val="007723AF"/>
    <w:rsid w:val="00776E1D"/>
    <w:rsid w:val="00781687"/>
    <w:rsid w:val="007839A8"/>
    <w:rsid w:val="007A416E"/>
    <w:rsid w:val="007A4565"/>
    <w:rsid w:val="007A462D"/>
    <w:rsid w:val="007A47E3"/>
    <w:rsid w:val="007A74B3"/>
    <w:rsid w:val="007B09BD"/>
    <w:rsid w:val="007B4B04"/>
    <w:rsid w:val="007C450E"/>
    <w:rsid w:val="007D0394"/>
    <w:rsid w:val="007D0BF5"/>
    <w:rsid w:val="007D39A2"/>
    <w:rsid w:val="007E4217"/>
    <w:rsid w:val="007F0F40"/>
    <w:rsid w:val="007F4D95"/>
    <w:rsid w:val="007F70B5"/>
    <w:rsid w:val="00817C66"/>
    <w:rsid w:val="00837335"/>
    <w:rsid w:val="00854D87"/>
    <w:rsid w:val="00865CAB"/>
    <w:rsid w:val="00870A25"/>
    <w:rsid w:val="00871211"/>
    <w:rsid w:val="0087398C"/>
    <w:rsid w:val="0088434E"/>
    <w:rsid w:val="0088621D"/>
    <w:rsid w:val="00887A5C"/>
    <w:rsid w:val="00892119"/>
    <w:rsid w:val="008A417E"/>
    <w:rsid w:val="008B3D0F"/>
    <w:rsid w:val="008C17BB"/>
    <w:rsid w:val="008C28D8"/>
    <w:rsid w:val="008C5C86"/>
    <w:rsid w:val="008E1A76"/>
    <w:rsid w:val="008E5E9B"/>
    <w:rsid w:val="009117D3"/>
    <w:rsid w:val="00912014"/>
    <w:rsid w:val="00920D1C"/>
    <w:rsid w:val="009215A0"/>
    <w:rsid w:val="00921AE1"/>
    <w:rsid w:val="009315EF"/>
    <w:rsid w:val="00931E67"/>
    <w:rsid w:val="00932A9E"/>
    <w:rsid w:val="00935A46"/>
    <w:rsid w:val="0095200A"/>
    <w:rsid w:val="009652D2"/>
    <w:rsid w:val="0096794D"/>
    <w:rsid w:val="009805F2"/>
    <w:rsid w:val="009831F1"/>
    <w:rsid w:val="00986B5C"/>
    <w:rsid w:val="009A1E44"/>
    <w:rsid w:val="009A297B"/>
    <w:rsid w:val="009B2380"/>
    <w:rsid w:val="009B79A1"/>
    <w:rsid w:val="009B7A85"/>
    <w:rsid w:val="009C5268"/>
    <w:rsid w:val="009D04BD"/>
    <w:rsid w:val="009D7D5A"/>
    <w:rsid w:val="009E2A2B"/>
    <w:rsid w:val="009F135E"/>
    <w:rsid w:val="009F2DA7"/>
    <w:rsid w:val="009F6AF6"/>
    <w:rsid w:val="00A06196"/>
    <w:rsid w:val="00A1044C"/>
    <w:rsid w:val="00A1349A"/>
    <w:rsid w:val="00A13E8F"/>
    <w:rsid w:val="00A37316"/>
    <w:rsid w:val="00A42206"/>
    <w:rsid w:val="00A4754C"/>
    <w:rsid w:val="00A77966"/>
    <w:rsid w:val="00A841FD"/>
    <w:rsid w:val="00A8424B"/>
    <w:rsid w:val="00AB0767"/>
    <w:rsid w:val="00AB4319"/>
    <w:rsid w:val="00AB4DBF"/>
    <w:rsid w:val="00AB6A14"/>
    <w:rsid w:val="00AC258A"/>
    <w:rsid w:val="00AE6D0E"/>
    <w:rsid w:val="00AE6D4B"/>
    <w:rsid w:val="00AF3350"/>
    <w:rsid w:val="00B02DEF"/>
    <w:rsid w:val="00B03E97"/>
    <w:rsid w:val="00B17F7E"/>
    <w:rsid w:val="00B204B7"/>
    <w:rsid w:val="00B212D8"/>
    <w:rsid w:val="00B35BED"/>
    <w:rsid w:val="00B37CA2"/>
    <w:rsid w:val="00B40966"/>
    <w:rsid w:val="00B46B39"/>
    <w:rsid w:val="00B473A2"/>
    <w:rsid w:val="00B54B7C"/>
    <w:rsid w:val="00B64E1B"/>
    <w:rsid w:val="00B7124C"/>
    <w:rsid w:val="00B7296F"/>
    <w:rsid w:val="00B74132"/>
    <w:rsid w:val="00B76409"/>
    <w:rsid w:val="00B958D5"/>
    <w:rsid w:val="00BA149E"/>
    <w:rsid w:val="00BA4DA0"/>
    <w:rsid w:val="00BC1934"/>
    <w:rsid w:val="00BE2283"/>
    <w:rsid w:val="00BF2753"/>
    <w:rsid w:val="00BF7119"/>
    <w:rsid w:val="00C16060"/>
    <w:rsid w:val="00C23BDD"/>
    <w:rsid w:val="00C25A9B"/>
    <w:rsid w:val="00C264B6"/>
    <w:rsid w:val="00C33401"/>
    <w:rsid w:val="00C42E63"/>
    <w:rsid w:val="00C5591D"/>
    <w:rsid w:val="00C56A20"/>
    <w:rsid w:val="00C650A5"/>
    <w:rsid w:val="00C8581E"/>
    <w:rsid w:val="00C90ABC"/>
    <w:rsid w:val="00C92D80"/>
    <w:rsid w:val="00C96E32"/>
    <w:rsid w:val="00CA1C63"/>
    <w:rsid w:val="00CA234A"/>
    <w:rsid w:val="00CA64AF"/>
    <w:rsid w:val="00CB1D42"/>
    <w:rsid w:val="00CB3FB2"/>
    <w:rsid w:val="00CB4813"/>
    <w:rsid w:val="00CB7FC0"/>
    <w:rsid w:val="00CC6680"/>
    <w:rsid w:val="00CC7E77"/>
    <w:rsid w:val="00CD50C2"/>
    <w:rsid w:val="00CE4954"/>
    <w:rsid w:val="00D03B18"/>
    <w:rsid w:val="00D0664B"/>
    <w:rsid w:val="00D24D8F"/>
    <w:rsid w:val="00D316F3"/>
    <w:rsid w:val="00D54B4E"/>
    <w:rsid w:val="00D557E3"/>
    <w:rsid w:val="00D56130"/>
    <w:rsid w:val="00D60EB8"/>
    <w:rsid w:val="00D7204E"/>
    <w:rsid w:val="00D90F1E"/>
    <w:rsid w:val="00D96651"/>
    <w:rsid w:val="00D977A9"/>
    <w:rsid w:val="00DB67F8"/>
    <w:rsid w:val="00DC3D96"/>
    <w:rsid w:val="00DC44D1"/>
    <w:rsid w:val="00DC480B"/>
    <w:rsid w:val="00DD6103"/>
    <w:rsid w:val="00DE743B"/>
    <w:rsid w:val="00DF3884"/>
    <w:rsid w:val="00E12D73"/>
    <w:rsid w:val="00E22018"/>
    <w:rsid w:val="00E42562"/>
    <w:rsid w:val="00E60E07"/>
    <w:rsid w:val="00E63D66"/>
    <w:rsid w:val="00E66A41"/>
    <w:rsid w:val="00E86BDD"/>
    <w:rsid w:val="00E9400C"/>
    <w:rsid w:val="00E97590"/>
    <w:rsid w:val="00EA3C04"/>
    <w:rsid w:val="00EA42F8"/>
    <w:rsid w:val="00EB7AFB"/>
    <w:rsid w:val="00EC2D41"/>
    <w:rsid w:val="00EC4015"/>
    <w:rsid w:val="00EC50A3"/>
    <w:rsid w:val="00ED31A3"/>
    <w:rsid w:val="00EF7661"/>
    <w:rsid w:val="00F01090"/>
    <w:rsid w:val="00F34AD2"/>
    <w:rsid w:val="00F46FE3"/>
    <w:rsid w:val="00F63AF0"/>
    <w:rsid w:val="00F7568D"/>
    <w:rsid w:val="00F80F45"/>
    <w:rsid w:val="00F87903"/>
    <w:rsid w:val="00F92F17"/>
    <w:rsid w:val="00FC299A"/>
    <w:rsid w:val="00FC49A7"/>
    <w:rsid w:val="00FD0454"/>
    <w:rsid w:val="00FD1301"/>
    <w:rsid w:val="00FE08FC"/>
    <w:rsid w:val="00FE2419"/>
    <w:rsid w:val="00FF1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91504"/>
  <w15:chartTrackingRefBased/>
  <w15:docId w15:val="{15C0DF82-1980-4367-B02B-89B233A3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64F"/>
    <w:pPr>
      <w:spacing w:after="120" w:line="276" w:lineRule="auto"/>
    </w:pPr>
    <w:rPr>
      <w:rFonts w:ascii="Times New Roman" w:hAnsi="Times New Roman"/>
      <w:color w:val="000000"/>
      <w:sz w:val="22"/>
      <w:szCs w:val="22"/>
    </w:rPr>
  </w:style>
  <w:style w:type="paragraph" w:styleId="Heading1">
    <w:name w:val="heading 1"/>
    <w:basedOn w:val="Normal"/>
    <w:next w:val="Normal"/>
    <w:link w:val="Heading1Char"/>
    <w:autoRedefine/>
    <w:uiPriority w:val="9"/>
    <w:qFormat/>
    <w:rsid w:val="00225350"/>
    <w:pPr>
      <w:keepNext/>
      <w:keepLines/>
      <w:spacing w:before="480" w:after="0"/>
      <w:outlineLvl w:val="0"/>
    </w:pPr>
    <w:rPr>
      <w:rFonts w:ascii="Cambria" w:hAnsi="Cambria" w:cs="Calibri"/>
      <w:b/>
      <w:bCs/>
      <w:color w:val="262626"/>
      <w:sz w:val="28"/>
      <w:szCs w:val="28"/>
    </w:rPr>
  </w:style>
  <w:style w:type="paragraph" w:styleId="Heading2">
    <w:name w:val="heading 2"/>
    <w:basedOn w:val="Normal"/>
    <w:next w:val="Normal"/>
    <w:link w:val="Heading2Char"/>
    <w:autoRedefine/>
    <w:uiPriority w:val="9"/>
    <w:unhideWhenUsed/>
    <w:qFormat/>
    <w:rsid w:val="005E20F9"/>
    <w:pPr>
      <w:keepNext/>
      <w:keepLines/>
      <w:spacing w:before="200" w:after="0"/>
      <w:contextualSpacing/>
      <w:jc w:val="center"/>
      <w:outlineLvl w:val="1"/>
    </w:pPr>
    <w:rPr>
      <w:rFonts w:ascii="Cambria" w:hAnsi="Cambria"/>
      <w:b/>
      <w:bCs/>
      <w:color w:val="A40B3E"/>
      <w:sz w:val="26"/>
      <w:szCs w:val="26"/>
      <w:u w:val="single"/>
    </w:rPr>
  </w:style>
  <w:style w:type="paragraph" w:styleId="Heading3">
    <w:name w:val="heading 3"/>
    <w:basedOn w:val="Normal"/>
    <w:next w:val="Normal"/>
    <w:link w:val="Heading3Char"/>
    <w:autoRedefine/>
    <w:uiPriority w:val="9"/>
    <w:unhideWhenUsed/>
    <w:qFormat/>
    <w:rsid w:val="009C5268"/>
    <w:pPr>
      <w:keepNext/>
      <w:keepLines/>
      <w:spacing w:before="200" w:after="0"/>
      <w:outlineLvl w:val="2"/>
    </w:pPr>
    <w:rPr>
      <w:rFonts w:ascii="Calibri" w:hAnsi="Calibri"/>
      <w:bCs/>
      <w:color w:val="auto"/>
    </w:rPr>
  </w:style>
  <w:style w:type="paragraph" w:styleId="Heading4">
    <w:name w:val="heading 4"/>
    <w:basedOn w:val="Normal"/>
    <w:next w:val="Normal"/>
    <w:link w:val="Heading4Char"/>
    <w:autoRedefine/>
    <w:uiPriority w:val="9"/>
    <w:unhideWhenUsed/>
    <w:qFormat/>
    <w:rsid w:val="004802FF"/>
    <w:pPr>
      <w:keepNext/>
      <w:keepLines/>
      <w:numPr>
        <w:numId w:val="2"/>
      </w:numPr>
      <w:shd w:val="clear" w:color="auto" w:fill="D9D9D9"/>
      <w:spacing w:before="200" w:after="0"/>
      <w:ind w:left="360"/>
      <w:outlineLvl w:val="3"/>
    </w:pPr>
    <w:rPr>
      <w:rFonts w:ascii="Cambria" w:hAnsi="Cambria"/>
      <w:b/>
      <w:bCs/>
      <w:iCs/>
      <w:color w:val="auto"/>
    </w:rPr>
  </w:style>
  <w:style w:type="paragraph" w:styleId="Heading5">
    <w:name w:val="heading 5"/>
    <w:basedOn w:val="Normal"/>
    <w:next w:val="Normal"/>
    <w:link w:val="Heading5Char"/>
    <w:uiPriority w:val="9"/>
    <w:unhideWhenUsed/>
    <w:qFormat/>
    <w:rsid w:val="00CD50C2"/>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unhideWhenUsed/>
    <w:qFormat/>
    <w:rsid w:val="00CD50C2"/>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283"/>
  </w:style>
  <w:style w:type="paragraph" w:styleId="Footer">
    <w:name w:val="footer"/>
    <w:basedOn w:val="Normal"/>
    <w:link w:val="FooterChar"/>
    <w:uiPriority w:val="99"/>
    <w:unhideWhenUsed/>
    <w:rsid w:val="00BE2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283"/>
  </w:style>
  <w:style w:type="paragraph" w:styleId="BalloonText">
    <w:name w:val="Balloon Text"/>
    <w:basedOn w:val="Normal"/>
    <w:link w:val="BalloonTextChar"/>
    <w:uiPriority w:val="99"/>
    <w:semiHidden/>
    <w:unhideWhenUsed/>
    <w:rsid w:val="00BE22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2283"/>
    <w:rPr>
      <w:rFonts w:ascii="Tahoma" w:hAnsi="Tahoma" w:cs="Tahoma"/>
      <w:sz w:val="16"/>
      <w:szCs w:val="16"/>
    </w:rPr>
  </w:style>
  <w:style w:type="paragraph" w:styleId="Title">
    <w:name w:val="Title"/>
    <w:basedOn w:val="Normal"/>
    <w:next w:val="Normal"/>
    <w:link w:val="TitleChar"/>
    <w:autoRedefine/>
    <w:uiPriority w:val="10"/>
    <w:qFormat/>
    <w:rsid w:val="00CC7E77"/>
    <w:pPr>
      <w:pBdr>
        <w:bottom w:val="single" w:sz="4" w:space="4" w:color="3F0D26"/>
      </w:pBdr>
      <w:spacing w:after="300" w:line="240" w:lineRule="auto"/>
      <w:contextualSpacing/>
      <w:jc w:val="center"/>
    </w:pPr>
    <w:rPr>
      <w:rFonts w:ascii="Cambria" w:hAnsi="Cambria"/>
      <w:spacing w:val="5"/>
      <w:kern w:val="28"/>
      <w:sz w:val="24"/>
      <w:szCs w:val="24"/>
    </w:rPr>
  </w:style>
  <w:style w:type="character" w:customStyle="1" w:styleId="TitleChar">
    <w:name w:val="Title Char"/>
    <w:link w:val="Title"/>
    <w:uiPriority w:val="10"/>
    <w:rsid w:val="00CC7E77"/>
    <w:rPr>
      <w:rFonts w:ascii="Cambria" w:eastAsia="Times New Roman" w:hAnsi="Cambria" w:cs="Times New Roman"/>
      <w:color w:val="000000"/>
      <w:spacing w:val="5"/>
      <w:kern w:val="28"/>
      <w:sz w:val="24"/>
      <w:szCs w:val="24"/>
    </w:rPr>
  </w:style>
  <w:style w:type="paragraph" w:styleId="Subtitle">
    <w:name w:val="Subtitle"/>
    <w:basedOn w:val="Normal"/>
    <w:next w:val="Normal"/>
    <w:link w:val="SubtitleChar"/>
    <w:autoRedefine/>
    <w:uiPriority w:val="11"/>
    <w:qFormat/>
    <w:rsid w:val="003E55F0"/>
    <w:pPr>
      <w:numPr>
        <w:ilvl w:val="1"/>
      </w:numPr>
    </w:pPr>
    <w:rPr>
      <w:rFonts w:ascii="Cambria" w:hAnsi="Cambria"/>
      <w:i/>
      <w:iCs/>
      <w:spacing w:val="15"/>
    </w:rPr>
  </w:style>
  <w:style w:type="character" w:customStyle="1" w:styleId="SubtitleChar">
    <w:name w:val="Subtitle Char"/>
    <w:link w:val="Subtitle"/>
    <w:uiPriority w:val="11"/>
    <w:rsid w:val="003E55F0"/>
    <w:rPr>
      <w:rFonts w:ascii="Cambria" w:eastAsia="Times New Roman" w:hAnsi="Cambria" w:cs="Times New Roman"/>
      <w:i/>
      <w:iCs/>
      <w:color w:val="000000"/>
      <w:spacing w:val="15"/>
    </w:rPr>
  </w:style>
  <w:style w:type="character" w:customStyle="1" w:styleId="Heading1Char">
    <w:name w:val="Heading 1 Char"/>
    <w:link w:val="Heading1"/>
    <w:uiPriority w:val="9"/>
    <w:rsid w:val="00225350"/>
    <w:rPr>
      <w:rFonts w:ascii="Cambria" w:hAnsi="Cambria" w:cs="Calibri"/>
      <w:b/>
      <w:bCs/>
      <w:color w:val="262626"/>
      <w:sz w:val="28"/>
      <w:szCs w:val="28"/>
    </w:rPr>
  </w:style>
  <w:style w:type="character" w:customStyle="1" w:styleId="Heading2Char">
    <w:name w:val="Heading 2 Char"/>
    <w:link w:val="Heading2"/>
    <w:uiPriority w:val="9"/>
    <w:rsid w:val="005E20F9"/>
    <w:rPr>
      <w:rFonts w:ascii="Cambria" w:eastAsia="Times New Roman" w:hAnsi="Cambria" w:cs="Times New Roman"/>
      <w:b/>
      <w:bCs/>
      <w:color w:val="A40B3E"/>
      <w:sz w:val="26"/>
      <w:szCs w:val="26"/>
      <w:u w:val="single"/>
    </w:rPr>
  </w:style>
  <w:style w:type="character" w:customStyle="1" w:styleId="Heading3Char">
    <w:name w:val="Heading 3 Char"/>
    <w:link w:val="Heading3"/>
    <w:uiPriority w:val="9"/>
    <w:rsid w:val="009C5268"/>
    <w:rPr>
      <w:bCs/>
      <w:sz w:val="22"/>
      <w:szCs w:val="22"/>
    </w:rPr>
  </w:style>
  <w:style w:type="character" w:customStyle="1" w:styleId="Heading4Char">
    <w:name w:val="Heading 4 Char"/>
    <w:link w:val="Heading4"/>
    <w:uiPriority w:val="9"/>
    <w:rsid w:val="004802FF"/>
    <w:rPr>
      <w:rFonts w:ascii="Cambria" w:hAnsi="Cambria"/>
      <w:b/>
      <w:bCs/>
      <w:iCs/>
      <w:sz w:val="22"/>
      <w:szCs w:val="22"/>
      <w:shd w:val="clear" w:color="auto" w:fill="D9D9D9"/>
    </w:rPr>
  </w:style>
  <w:style w:type="character" w:styleId="SubtleEmphasis">
    <w:name w:val="Subtle Emphasis"/>
    <w:uiPriority w:val="19"/>
    <w:qFormat/>
    <w:rsid w:val="00B212D8"/>
    <w:rPr>
      <w:rFonts w:ascii="Times New Roman" w:hAnsi="Times New Roman"/>
      <w:i/>
      <w:iCs/>
      <w:color w:val="808080"/>
    </w:rPr>
  </w:style>
  <w:style w:type="character" w:styleId="Emphasis">
    <w:name w:val="Emphasis"/>
    <w:uiPriority w:val="20"/>
    <w:qFormat/>
    <w:rsid w:val="00B212D8"/>
    <w:rPr>
      <w:rFonts w:ascii="Times New Roman" w:hAnsi="Times New Roman"/>
      <w:i/>
      <w:iCs/>
    </w:rPr>
  </w:style>
  <w:style w:type="character" w:styleId="IntenseEmphasis">
    <w:name w:val="Intense Emphasis"/>
    <w:uiPriority w:val="21"/>
    <w:qFormat/>
    <w:rsid w:val="00B212D8"/>
    <w:rPr>
      <w:b/>
      <w:bCs/>
      <w:i/>
      <w:iCs/>
      <w:color w:val="3F0D26"/>
    </w:rPr>
  </w:style>
  <w:style w:type="character" w:styleId="Strong">
    <w:name w:val="Strong"/>
    <w:uiPriority w:val="22"/>
    <w:qFormat/>
    <w:rsid w:val="00B212D8"/>
    <w:rPr>
      <w:rFonts w:ascii="Times New Roman" w:hAnsi="Times New Roman"/>
      <w:b/>
      <w:bCs/>
    </w:rPr>
  </w:style>
  <w:style w:type="paragraph" w:styleId="Quote">
    <w:name w:val="Quote"/>
    <w:basedOn w:val="Normal"/>
    <w:next w:val="Normal"/>
    <w:link w:val="QuoteChar"/>
    <w:autoRedefine/>
    <w:uiPriority w:val="29"/>
    <w:qFormat/>
    <w:rsid w:val="00B212D8"/>
    <w:rPr>
      <w:i/>
      <w:iCs/>
    </w:rPr>
  </w:style>
  <w:style w:type="character" w:customStyle="1" w:styleId="QuoteChar">
    <w:name w:val="Quote Char"/>
    <w:link w:val="Quote"/>
    <w:uiPriority w:val="29"/>
    <w:rsid w:val="00B212D8"/>
    <w:rPr>
      <w:rFonts w:ascii="Times New Roman" w:hAnsi="Times New Roman" w:cs="Times New Roman"/>
      <w:i/>
      <w:iCs/>
      <w:color w:val="000000"/>
    </w:rPr>
  </w:style>
  <w:style w:type="paragraph" w:styleId="IntenseQuote">
    <w:name w:val="Intense Quote"/>
    <w:basedOn w:val="Normal"/>
    <w:next w:val="Normal"/>
    <w:link w:val="IntenseQuoteChar"/>
    <w:autoRedefine/>
    <w:uiPriority w:val="30"/>
    <w:qFormat/>
    <w:rsid w:val="00B212D8"/>
    <w:pPr>
      <w:pBdr>
        <w:bottom w:val="single" w:sz="4" w:space="4" w:color="4F81BD"/>
      </w:pBdr>
      <w:spacing w:before="200" w:after="280"/>
      <w:ind w:left="936" w:right="936"/>
    </w:pPr>
    <w:rPr>
      <w:b/>
      <w:bCs/>
      <w:i/>
      <w:iCs/>
      <w:color w:val="A39488"/>
    </w:rPr>
  </w:style>
  <w:style w:type="character" w:customStyle="1" w:styleId="IntenseQuoteChar">
    <w:name w:val="Intense Quote Char"/>
    <w:link w:val="IntenseQuote"/>
    <w:uiPriority w:val="30"/>
    <w:rsid w:val="00B212D8"/>
    <w:rPr>
      <w:rFonts w:ascii="Times New Roman" w:hAnsi="Times New Roman" w:cs="Times New Roman"/>
      <w:b/>
      <w:bCs/>
      <w:i/>
      <w:iCs/>
      <w:color w:val="A39488"/>
    </w:rPr>
  </w:style>
  <w:style w:type="paragraph" w:styleId="NoSpacing">
    <w:name w:val="No Spacing"/>
    <w:autoRedefine/>
    <w:uiPriority w:val="1"/>
    <w:qFormat/>
    <w:rsid w:val="00B212D8"/>
    <w:rPr>
      <w:rFonts w:ascii="Times New Roman" w:hAnsi="Times New Roman"/>
      <w:sz w:val="22"/>
      <w:szCs w:val="22"/>
    </w:rPr>
  </w:style>
  <w:style w:type="paragraph" w:styleId="ListParagraph">
    <w:name w:val="List Paragraph"/>
    <w:basedOn w:val="Normal"/>
    <w:autoRedefine/>
    <w:uiPriority w:val="72"/>
    <w:qFormat/>
    <w:rsid w:val="00CA1C63"/>
    <w:pPr>
      <w:framePr w:hSpace="180" w:wrap="around" w:vAnchor="text" w:hAnchor="margin" w:y="29"/>
      <w:numPr>
        <w:numId w:val="37"/>
      </w:numPr>
      <w:tabs>
        <w:tab w:val="left" w:pos="3787"/>
      </w:tabs>
      <w:contextualSpacing/>
    </w:pPr>
    <w:rPr>
      <w:rFonts w:ascii="Calibri" w:hAnsi="Calibri"/>
    </w:rPr>
  </w:style>
  <w:style w:type="table" w:styleId="TableGrid">
    <w:name w:val="Table Grid"/>
    <w:basedOn w:val="TableNormal"/>
    <w:uiPriority w:val="59"/>
    <w:rsid w:val="008E5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E5E9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bulletsforminutes">
    <w:name w:val="bullets for minutes"/>
    <w:basedOn w:val="Normal"/>
    <w:qFormat/>
    <w:rsid w:val="00932A9E"/>
    <w:pPr>
      <w:numPr>
        <w:numId w:val="1"/>
      </w:numPr>
    </w:pPr>
    <w:rPr>
      <w:rFonts w:ascii="Optima" w:hAnsi="Optima" w:cs="Arial"/>
      <w:color w:val="auto"/>
      <w:sz w:val="20"/>
      <w:szCs w:val="20"/>
    </w:rPr>
  </w:style>
  <w:style w:type="character" w:customStyle="1" w:styleId="Heading5Char">
    <w:name w:val="Heading 5 Char"/>
    <w:link w:val="Heading5"/>
    <w:uiPriority w:val="9"/>
    <w:rsid w:val="00CD50C2"/>
    <w:rPr>
      <w:rFonts w:ascii="Cambria" w:eastAsia="Times New Roman" w:hAnsi="Cambria" w:cs="Times New Roman"/>
      <w:color w:val="243F60"/>
    </w:rPr>
  </w:style>
  <w:style w:type="character" w:customStyle="1" w:styleId="Heading6Char">
    <w:name w:val="Heading 6 Char"/>
    <w:link w:val="Heading6"/>
    <w:uiPriority w:val="9"/>
    <w:rsid w:val="00CD50C2"/>
    <w:rPr>
      <w:rFonts w:ascii="Cambria" w:eastAsia="Times New Roman" w:hAnsi="Cambria" w:cs="Times New Roman"/>
      <w:i/>
      <w:iCs/>
      <w:color w:val="243F60"/>
    </w:rPr>
  </w:style>
  <w:style w:type="table" w:styleId="LightList-Accent2">
    <w:name w:val="Light List Accent 2"/>
    <w:basedOn w:val="TableNormal"/>
    <w:uiPriority w:val="61"/>
    <w:rsid w:val="005E20F9"/>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
    <w:name w:val="Light List"/>
    <w:basedOn w:val="TableNormal"/>
    <w:uiPriority w:val="61"/>
    <w:rsid w:val="005E20F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amily-name">
    <w:name w:val="family-name"/>
    <w:basedOn w:val="DefaultParagraphFont"/>
    <w:rsid w:val="00B46B39"/>
  </w:style>
  <w:style w:type="character" w:styleId="Hyperlink">
    <w:name w:val="Hyperlink"/>
    <w:uiPriority w:val="99"/>
    <w:unhideWhenUsed/>
    <w:rsid w:val="00376542"/>
    <w:rPr>
      <w:color w:val="0000FF"/>
      <w:u w:val="single"/>
    </w:rPr>
  </w:style>
  <w:style w:type="paragraph" w:styleId="FootnoteText">
    <w:name w:val="footnote text"/>
    <w:basedOn w:val="Normal"/>
    <w:link w:val="FootnoteTextChar"/>
    <w:semiHidden/>
    <w:unhideWhenUsed/>
    <w:rsid w:val="00DB67F8"/>
    <w:pPr>
      <w:spacing w:after="0" w:line="240" w:lineRule="auto"/>
    </w:pPr>
    <w:rPr>
      <w:sz w:val="20"/>
      <w:szCs w:val="20"/>
    </w:rPr>
  </w:style>
  <w:style w:type="character" w:customStyle="1" w:styleId="FootnoteTextChar">
    <w:name w:val="Footnote Text Char"/>
    <w:link w:val="FootnoteText"/>
    <w:semiHidden/>
    <w:rsid w:val="00DB67F8"/>
    <w:rPr>
      <w:rFonts w:ascii="Times New Roman" w:hAnsi="Times New Roman" w:cs="Times New Roman"/>
      <w:color w:val="000000"/>
      <w:sz w:val="20"/>
      <w:szCs w:val="20"/>
    </w:rPr>
  </w:style>
  <w:style w:type="character" w:styleId="FootnoteReference">
    <w:name w:val="footnote reference"/>
    <w:semiHidden/>
    <w:unhideWhenUsed/>
    <w:rsid w:val="00DB67F8"/>
    <w:rPr>
      <w:vertAlign w:val="superscript"/>
    </w:rPr>
  </w:style>
  <w:style w:type="paragraph" w:styleId="TOCHeading">
    <w:name w:val="TOC Heading"/>
    <w:basedOn w:val="Heading1"/>
    <w:next w:val="Normal"/>
    <w:uiPriority w:val="39"/>
    <w:unhideWhenUsed/>
    <w:qFormat/>
    <w:rsid w:val="00703E95"/>
    <w:pPr>
      <w:outlineLvl w:val="9"/>
    </w:pPr>
    <w:rPr>
      <w:color w:val="365F91"/>
      <w:lang w:val="en-US" w:eastAsia="ja-JP"/>
    </w:rPr>
  </w:style>
  <w:style w:type="paragraph" w:styleId="TOC2">
    <w:name w:val="toc 2"/>
    <w:basedOn w:val="Normal"/>
    <w:next w:val="Normal"/>
    <w:autoRedefine/>
    <w:uiPriority w:val="39"/>
    <w:unhideWhenUsed/>
    <w:rsid w:val="00703E95"/>
    <w:pPr>
      <w:spacing w:after="100"/>
      <w:ind w:left="220"/>
    </w:pPr>
  </w:style>
  <w:style w:type="paragraph" w:styleId="TOC1">
    <w:name w:val="toc 1"/>
    <w:basedOn w:val="Normal"/>
    <w:next w:val="Normal"/>
    <w:autoRedefine/>
    <w:uiPriority w:val="39"/>
    <w:unhideWhenUsed/>
    <w:rsid w:val="00703E95"/>
    <w:pPr>
      <w:spacing w:after="100"/>
    </w:pPr>
  </w:style>
  <w:style w:type="paragraph" w:styleId="TOC3">
    <w:name w:val="toc 3"/>
    <w:basedOn w:val="Normal"/>
    <w:next w:val="Normal"/>
    <w:autoRedefine/>
    <w:uiPriority w:val="39"/>
    <w:unhideWhenUsed/>
    <w:rsid w:val="00703E95"/>
    <w:pPr>
      <w:spacing w:after="100"/>
      <w:ind w:left="440"/>
    </w:pPr>
  </w:style>
  <w:style w:type="paragraph" w:customStyle="1" w:styleId="Pa12">
    <w:name w:val="Pa12"/>
    <w:basedOn w:val="Normal"/>
    <w:next w:val="Normal"/>
    <w:uiPriority w:val="99"/>
    <w:rsid w:val="00776E1D"/>
    <w:pPr>
      <w:autoSpaceDE w:val="0"/>
      <w:autoSpaceDN w:val="0"/>
      <w:adjustRightInd w:val="0"/>
      <w:spacing w:after="0" w:line="181" w:lineRule="atLeast"/>
    </w:pPr>
    <w:rPr>
      <w:rFonts w:ascii="ITC Garamond Std Lt" w:eastAsia="Cambria" w:hAnsi="ITC Garamond Std Lt"/>
      <w:color w:val="auto"/>
      <w:sz w:val="24"/>
      <w:szCs w:val="24"/>
    </w:rPr>
  </w:style>
  <w:style w:type="paragraph" w:customStyle="1" w:styleId="Pa18">
    <w:name w:val="Pa18"/>
    <w:basedOn w:val="Normal"/>
    <w:next w:val="Normal"/>
    <w:uiPriority w:val="99"/>
    <w:rsid w:val="00776E1D"/>
    <w:pPr>
      <w:autoSpaceDE w:val="0"/>
      <w:autoSpaceDN w:val="0"/>
      <w:adjustRightInd w:val="0"/>
      <w:spacing w:after="0" w:line="181" w:lineRule="atLeast"/>
    </w:pPr>
    <w:rPr>
      <w:rFonts w:ascii="ITC Garamond Std Lt" w:eastAsia="Cambria" w:hAnsi="ITC Garamond Std Lt"/>
      <w:color w:val="auto"/>
      <w:sz w:val="24"/>
      <w:szCs w:val="24"/>
    </w:rPr>
  </w:style>
  <w:style w:type="character" w:styleId="FollowedHyperlink">
    <w:name w:val="FollowedHyperlink"/>
    <w:basedOn w:val="DefaultParagraphFont"/>
    <w:uiPriority w:val="99"/>
    <w:semiHidden/>
    <w:unhideWhenUsed/>
    <w:rsid w:val="007D0BF5"/>
    <w:rPr>
      <w:color w:val="954F72" w:themeColor="followedHyperlink"/>
      <w:u w:val="single"/>
    </w:rPr>
  </w:style>
  <w:style w:type="numbering" w:customStyle="1" w:styleId="CurrentList1">
    <w:name w:val="Current List1"/>
    <w:uiPriority w:val="99"/>
    <w:rsid w:val="00522B81"/>
    <w:pPr>
      <w:numPr>
        <w:numId w:val="28"/>
      </w:numPr>
    </w:pPr>
  </w:style>
  <w:style w:type="numbering" w:customStyle="1" w:styleId="CurrentList2">
    <w:name w:val="Current List2"/>
    <w:uiPriority w:val="99"/>
    <w:rsid w:val="00522B81"/>
    <w:pPr>
      <w:numPr>
        <w:numId w:val="29"/>
      </w:numPr>
    </w:pPr>
  </w:style>
  <w:style w:type="paragraph" w:styleId="BodyText">
    <w:name w:val="Body Text"/>
    <w:basedOn w:val="Normal"/>
    <w:link w:val="BodyTextChar"/>
    <w:uiPriority w:val="1"/>
    <w:qFormat/>
    <w:rsid w:val="00F87903"/>
    <w:pPr>
      <w:widowControl w:val="0"/>
      <w:autoSpaceDE w:val="0"/>
      <w:autoSpaceDN w:val="0"/>
      <w:spacing w:after="0" w:line="240" w:lineRule="auto"/>
    </w:pPr>
    <w:rPr>
      <w:rFonts w:ascii="Arial" w:eastAsia="Arial" w:hAnsi="Arial" w:cs="Arial"/>
      <w:b/>
      <w:bCs/>
      <w:color w:val="auto"/>
      <w:lang w:val="en-US" w:eastAsia="en-US"/>
    </w:rPr>
  </w:style>
  <w:style w:type="character" w:customStyle="1" w:styleId="BodyTextChar">
    <w:name w:val="Body Text Char"/>
    <w:basedOn w:val="DefaultParagraphFont"/>
    <w:link w:val="BodyText"/>
    <w:uiPriority w:val="1"/>
    <w:rsid w:val="00F87903"/>
    <w:rPr>
      <w:rFonts w:ascii="Arial" w:eastAsia="Arial" w:hAnsi="Arial" w:cs="Arial"/>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288719">
      <w:bodyDiv w:val="1"/>
      <w:marLeft w:val="0"/>
      <w:marRight w:val="0"/>
      <w:marTop w:val="0"/>
      <w:marBottom w:val="0"/>
      <w:divBdr>
        <w:top w:val="none" w:sz="0" w:space="0" w:color="auto"/>
        <w:left w:val="none" w:sz="0" w:space="0" w:color="auto"/>
        <w:bottom w:val="none" w:sz="0" w:space="0" w:color="auto"/>
        <w:right w:val="none" w:sz="0" w:space="0" w:color="auto"/>
      </w:divBdr>
    </w:div>
    <w:div w:id="536744953">
      <w:bodyDiv w:val="1"/>
      <w:marLeft w:val="0"/>
      <w:marRight w:val="0"/>
      <w:marTop w:val="0"/>
      <w:marBottom w:val="0"/>
      <w:divBdr>
        <w:top w:val="none" w:sz="0" w:space="0" w:color="auto"/>
        <w:left w:val="none" w:sz="0" w:space="0" w:color="auto"/>
        <w:bottom w:val="none" w:sz="0" w:space="0" w:color="auto"/>
        <w:right w:val="none" w:sz="0" w:space="0" w:color="auto"/>
      </w:divBdr>
    </w:div>
    <w:div w:id="801918647">
      <w:bodyDiv w:val="1"/>
      <w:marLeft w:val="0"/>
      <w:marRight w:val="0"/>
      <w:marTop w:val="0"/>
      <w:marBottom w:val="0"/>
      <w:divBdr>
        <w:top w:val="none" w:sz="0" w:space="0" w:color="auto"/>
        <w:left w:val="none" w:sz="0" w:space="0" w:color="auto"/>
        <w:bottom w:val="none" w:sz="0" w:space="0" w:color="auto"/>
        <w:right w:val="none" w:sz="0" w:space="0" w:color="auto"/>
      </w:divBdr>
    </w:div>
    <w:div w:id="1080565489">
      <w:bodyDiv w:val="1"/>
      <w:marLeft w:val="0"/>
      <w:marRight w:val="0"/>
      <w:marTop w:val="0"/>
      <w:marBottom w:val="0"/>
      <w:divBdr>
        <w:top w:val="none" w:sz="0" w:space="0" w:color="auto"/>
        <w:left w:val="none" w:sz="0" w:space="0" w:color="auto"/>
        <w:bottom w:val="none" w:sz="0" w:space="0" w:color="auto"/>
        <w:right w:val="none" w:sz="0" w:space="0" w:color="auto"/>
      </w:divBdr>
    </w:div>
    <w:div w:id="1540628352">
      <w:bodyDiv w:val="1"/>
      <w:marLeft w:val="0"/>
      <w:marRight w:val="0"/>
      <w:marTop w:val="0"/>
      <w:marBottom w:val="0"/>
      <w:divBdr>
        <w:top w:val="none" w:sz="0" w:space="0" w:color="auto"/>
        <w:left w:val="none" w:sz="0" w:space="0" w:color="auto"/>
        <w:bottom w:val="none" w:sz="0" w:space="0" w:color="auto"/>
        <w:right w:val="none" w:sz="0" w:space="0" w:color="auto"/>
      </w:divBdr>
    </w:div>
    <w:div w:id="1674608403">
      <w:bodyDiv w:val="1"/>
      <w:marLeft w:val="0"/>
      <w:marRight w:val="0"/>
      <w:marTop w:val="0"/>
      <w:marBottom w:val="0"/>
      <w:divBdr>
        <w:top w:val="none" w:sz="0" w:space="0" w:color="auto"/>
        <w:left w:val="none" w:sz="0" w:space="0" w:color="auto"/>
        <w:bottom w:val="none" w:sz="0" w:space="0" w:color="auto"/>
        <w:right w:val="none" w:sz="0" w:space="0" w:color="auto"/>
      </w:divBdr>
    </w:div>
    <w:div w:id="192946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national-statement-ethical-conduct-human-research-2007-updated-2018" TargetMode="External"/><Relationship Id="rId13" Type="http://schemas.openxmlformats.org/officeDocument/2006/relationships/header" Target="header2.xml"/><Relationship Id="rId18" Type="http://schemas.openxmlformats.org/officeDocument/2006/relationships/hyperlink" Target="https://www.slhd.nsw.gov.au/rpa/Research/form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hyperlink" Target="file:///\\intra.swsahs.nsw.gov.au\SLHD\Concord\Userdata10\40000517\Clinical%20Trials%20Protocol%20Template%2011_10_2021.doc"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tga.gov.au/publication/note-guidance-good-clinical-practice-july-2000"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O:\Research\RO\RODATA\Ethics\Human%20Ethics\HoMER\Templates\Ethic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80656-7554-49B9-9880-072BA6C5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Ethics_template</Template>
  <TotalTime>0</TotalTime>
  <Pages>33</Pages>
  <Words>9742</Words>
  <Characters>55533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ASAM</Company>
  <LinksUpToDate>false</LinksUpToDate>
  <CharactersWithSpaces>65145</CharactersWithSpaces>
  <SharedDoc>false</SharedDoc>
  <HLinks>
    <vt:vector size="570" baseType="variant">
      <vt:variant>
        <vt:i4>4587535</vt:i4>
      </vt:variant>
      <vt:variant>
        <vt:i4>486</vt:i4>
      </vt:variant>
      <vt:variant>
        <vt:i4>0</vt:i4>
      </vt:variant>
      <vt:variant>
        <vt:i4>5</vt:i4>
      </vt:variant>
      <vt:variant>
        <vt:lpwstr>http://medicinesaustralia.com.au/issues-information/clinical-trials/indemity-and-compensation-guidelines/</vt:lpwstr>
      </vt:variant>
      <vt:variant>
        <vt:lpwstr/>
      </vt:variant>
      <vt:variant>
        <vt:i4>7667832</vt:i4>
      </vt:variant>
      <vt:variant>
        <vt:i4>483</vt:i4>
      </vt:variant>
      <vt:variant>
        <vt:i4>0</vt:i4>
      </vt:variant>
      <vt:variant>
        <vt:i4>5</vt:i4>
      </vt:variant>
      <vt:variant>
        <vt:lpwstr>http://www.nhmrc.gov.au/guidelines/publications/r39</vt:lpwstr>
      </vt:variant>
      <vt:variant>
        <vt:lpwstr/>
      </vt:variant>
      <vt:variant>
        <vt:i4>131154</vt:i4>
      </vt:variant>
      <vt:variant>
        <vt:i4>480</vt:i4>
      </vt:variant>
      <vt:variant>
        <vt:i4>0</vt:i4>
      </vt:variant>
      <vt:variant>
        <vt:i4>5</vt:i4>
      </vt:variant>
      <vt:variant>
        <vt:lpwstr>https://www.slhd.nsw.gov.au/rpa/Research/datamanagement.html</vt:lpwstr>
      </vt:variant>
      <vt:variant>
        <vt:lpwstr/>
      </vt:variant>
      <vt:variant>
        <vt:i4>2162811</vt:i4>
      </vt:variant>
      <vt:variant>
        <vt:i4>477</vt:i4>
      </vt:variant>
      <vt:variant>
        <vt:i4>0</vt:i4>
      </vt:variant>
      <vt:variant>
        <vt:i4>5</vt:i4>
      </vt:variant>
      <vt:variant>
        <vt:lpwstr>https://www.slhd.nsw.gov.au/rpa/Research/forms.html</vt:lpwstr>
      </vt:variant>
      <vt:variant>
        <vt:lpwstr/>
      </vt:variant>
      <vt:variant>
        <vt:i4>7405679</vt:i4>
      </vt:variant>
      <vt:variant>
        <vt:i4>474</vt:i4>
      </vt:variant>
      <vt:variant>
        <vt:i4>0</vt:i4>
      </vt:variant>
      <vt:variant>
        <vt:i4>5</vt:i4>
      </vt:variant>
      <vt:variant>
        <vt:lpwstr>http://www.nhmrc.gov.au/guidelines/publications/e72</vt:lpwstr>
      </vt:variant>
      <vt:variant>
        <vt:lpwstr/>
      </vt:variant>
      <vt:variant>
        <vt:i4>7405679</vt:i4>
      </vt:variant>
      <vt:variant>
        <vt:i4>471</vt:i4>
      </vt:variant>
      <vt:variant>
        <vt:i4>0</vt:i4>
      </vt:variant>
      <vt:variant>
        <vt:i4>5</vt:i4>
      </vt:variant>
      <vt:variant>
        <vt:lpwstr>http://www.nhmrc.gov.au/guidelines/publications/e72</vt:lpwstr>
      </vt:variant>
      <vt:variant>
        <vt:lpwstr/>
      </vt:variant>
      <vt:variant>
        <vt:i4>6881334</vt:i4>
      </vt:variant>
      <vt:variant>
        <vt:i4>468</vt:i4>
      </vt:variant>
      <vt:variant>
        <vt:i4>0</vt:i4>
      </vt:variant>
      <vt:variant>
        <vt:i4>5</vt:i4>
      </vt:variant>
      <vt:variant>
        <vt:lpwstr>http://www.tga.gov.au/industry/clinical-trials-handbook.htm</vt:lpwstr>
      </vt:variant>
      <vt:variant>
        <vt:lpwstr/>
      </vt:variant>
      <vt:variant>
        <vt:i4>6881334</vt:i4>
      </vt:variant>
      <vt:variant>
        <vt:i4>465</vt:i4>
      </vt:variant>
      <vt:variant>
        <vt:i4>0</vt:i4>
      </vt:variant>
      <vt:variant>
        <vt:i4>5</vt:i4>
      </vt:variant>
      <vt:variant>
        <vt:lpwstr>http://www.tga.gov.au/industry/clinical-trials-handbook.htm</vt:lpwstr>
      </vt:variant>
      <vt:variant>
        <vt:lpwstr/>
      </vt:variant>
      <vt:variant>
        <vt:i4>6881334</vt:i4>
      </vt:variant>
      <vt:variant>
        <vt:i4>462</vt:i4>
      </vt:variant>
      <vt:variant>
        <vt:i4>0</vt:i4>
      </vt:variant>
      <vt:variant>
        <vt:i4>5</vt:i4>
      </vt:variant>
      <vt:variant>
        <vt:lpwstr>http://www.tga.gov.au/industry/clinical-trials-handbook.htm</vt:lpwstr>
      </vt:variant>
      <vt:variant>
        <vt:lpwstr/>
      </vt:variant>
      <vt:variant>
        <vt:i4>6881334</vt:i4>
      </vt:variant>
      <vt:variant>
        <vt:i4>459</vt:i4>
      </vt:variant>
      <vt:variant>
        <vt:i4>0</vt:i4>
      </vt:variant>
      <vt:variant>
        <vt:i4>5</vt:i4>
      </vt:variant>
      <vt:variant>
        <vt:lpwstr>http://www.tga.gov.au/industry/clinical-trials-handbook.htm</vt:lpwstr>
      </vt:variant>
      <vt:variant>
        <vt:lpwstr/>
      </vt:variant>
      <vt:variant>
        <vt:i4>7602213</vt:i4>
      </vt:variant>
      <vt:variant>
        <vt:i4>456</vt:i4>
      </vt:variant>
      <vt:variant>
        <vt:i4>0</vt:i4>
      </vt:variant>
      <vt:variant>
        <vt:i4>5</vt:i4>
      </vt:variant>
      <vt:variant>
        <vt:lpwstr>https://involvementtoolkit.clinicaltrialsalliance.org.au/consumers/</vt:lpwstr>
      </vt:variant>
      <vt:variant>
        <vt:lpwstr/>
      </vt:variant>
      <vt:variant>
        <vt:i4>1966156</vt:i4>
      </vt:variant>
      <vt:variant>
        <vt:i4>453</vt:i4>
      </vt:variant>
      <vt:variant>
        <vt:i4>0</vt:i4>
      </vt:variant>
      <vt:variant>
        <vt:i4>5</vt:i4>
      </vt:variant>
      <vt:variant>
        <vt:lpwstr>https://involvementtoolkit.clinicaltrialsalliance.org.au/toolkit/</vt:lpwstr>
      </vt:variant>
      <vt:variant>
        <vt:lpwstr/>
      </vt:variant>
      <vt:variant>
        <vt:i4>1048605</vt:i4>
      </vt:variant>
      <vt:variant>
        <vt:i4>450</vt:i4>
      </vt:variant>
      <vt:variant>
        <vt:i4>0</vt:i4>
      </vt:variant>
      <vt:variant>
        <vt:i4>5</vt:i4>
      </vt:variant>
      <vt:variant>
        <vt:lpwstr>https://www.nhmrc.gov.au/about-us/publications/statement-consumer-and-community-involvement-health-and-medical-research</vt:lpwstr>
      </vt:variant>
      <vt:variant>
        <vt:lpwstr>block-views-block-file-attachments-content-block-1</vt:lpwstr>
      </vt:variant>
      <vt:variant>
        <vt:i4>5767172</vt:i4>
      </vt:variant>
      <vt:variant>
        <vt:i4>447</vt:i4>
      </vt:variant>
      <vt:variant>
        <vt:i4>0</vt:i4>
      </vt:variant>
      <vt:variant>
        <vt:i4>5</vt:i4>
      </vt:variant>
      <vt:variant>
        <vt:lpwstr>http://www.tga.gov.au/industry/clinical-trials-note-ich13595.htm</vt:lpwstr>
      </vt:variant>
      <vt:variant>
        <vt:lpwstr/>
      </vt:variant>
      <vt:variant>
        <vt:i4>7405679</vt:i4>
      </vt:variant>
      <vt:variant>
        <vt:i4>444</vt:i4>
      </vt:variant>
      <vt:variant>
        <vt:i4>0</vt:i4>
      </vt:variant>
      <vt:variant>
        <vt:i4>5</vt:i4>
      </vt:variant>
      <vt:variant>
        <vt:lpwstr>http://www.nhmrc.gov.au/guidelines/publications/e72</vt:lpwstr>
      </vt:variant>
      <vt:variant>
        <vt:lpwstr/>
      </vt:variant>
      <vt:variant>
        <vt:i4>1441885</vt:i4>
      </vt:variant>
      <vt:variant>
        <vt:i4>441</vt:i4>
      </vt:variant>
      <vt:variant>
        <vt:i4>0</vt:i4>
      </vt:variant>
      <vt:variant>
        <vt:i4>5</vt:i4>
      </vt:variant>
      <vt:variant>
        <vt:lpwstr>../../Website docs/2020 website updates MC/website update/SLHD Privacy Compliance Form_V3_14102020.docx</vt:lpwstr>
      </vt:variant>
      <vt:variant>
        <vt:lpwstr/>
      </vt:variant>
      <vt:variant>
        <vt:i4>5373969</vt:i4>
      </vt:variant>
      <vt:variant>
        <vt:i4>438</vt:i4>
      </vt:variant>
      <vt:variant>
        <vt:i4>0</vt:i4>
      </vt:variant>
      <vt:variant>
        <vt:i4>5</vt:i4>
      </vt:variant>
      <vt:variant>
        <vt:lpwstr>https://www.nhmrc.gov.au/sites/default/files/documents/attachments/template-application-s95.docx</vt:lpwstr>
      </vt:variant>
      <vt:variant>
        <vt:lpwstr/>
      </vt:variant>
      <vt:variant>
        <vt:i4>2162811</vt:i4>
      </vt:variant>
      <vt:variant>
        <vt:i4>435</vt:i4>
      </vt:variant>
      <vt:variant>
        <vt:i4>0</vt:i4>
      </vt:variant>
      <vt:variant>
        <vt:i4>5</vt:i4>
      </vt:variant>
      <vt:variant>
        <vt:lpwstr>https://www.slhd.nsw.gov.au/rpa/Research/forms.html</vt:lpwstr>
      </vt:variant>
      <vt:variant>
        <vt:lpwstr/>
      </vt:variant>
      <vt:variant>
        <vt:i4>4259915</vt:i4>
      </vt:variant>
      <vt:variant>
        <vt:i4>432</vt:i4>
      </vt:variant>
      <vt:variant>
        <vt:i4>0</vt:i4>
      </vt:variant>
      <vt:variant>
        <vt:i4>5</vt:i4>
      </vt:variant>
      <vt:variant>
        <vt:lpwstr>https://www.ncbi.nlm.nih.gov/pmc/articles/PMC6881606/</vt:lpwstr>
      </vt:variant>
      <vt:variant>
        <vt:lpwstr>bib2</vt:lpwstr>
      </vt:variant>
      <vt:variant>
        <vt:i4>4194379</vt:i4>
      </vt:variant>
      <vt:variant>
        <vt:i4>429</vt:i4>
      </vt:variant>
      <vt:variant>
        <vt:i4>0</vt:i4>
      </vt:variant>
      <vt:variant>
        <vt:i4>5</vt:i4>
      </vt:variant>
      <vt:variant>
        <vt:lpwstr>https://www.ncbi.nlm.nih.gov/pmc/articles/PMC6881606/</vt:lpwstr>
      </vt:variant>
      <vt:variant>
        <vt:lpwstr>bib3</vt:lpwstr>
      </vt:variant>
      <vt:variant>
        <vt:i4>1441840</vt:i4>
      </vt:variant>
      <vt:variant>
        <vt:i4>422</vt:i4>
      </vt:variant>
      <vt:variant>
        <vt:i4>0</vt:i4>
      </vt:variant>
      <vt:variant>
        <vt:i4>5</vt:i4>
      </vt:variant>
      <vt:variant>
        <vt:lpwstr/>
      </vt:variant>
      <vt:variant>
        <vt:lpwstr>_Toc84840203</vt:lpwstr>
      </vt:variant>
      <vt:variant>
        <vt:i4>1507376</vt:i4>
      </vt:variant>
      <vt:variant>
        <vt:i4>416</vt:i4>
      </vt:variant>
      <vt:variant>
        <vt:i4>0</vt:i4>
      </vt:variant>
      <vt:variant>
        <vt:i4>5</vt:i4>
      </vt:variant>
      <vt:variant>
        <vt:lpwstr/>
      </vt:variant>
      <vt:variant>
        <vt:lpwstr>_Toc84840202</vt:lpwstr>
      </vt:variant>
      <vt:variant>
        <vt:i4>1310768</vt:i4>
      </vt:variant>
      <vt:variant>
        <vt:i4>410</vt:i4>
      </vt:variant>
      <vt:variant>
        <vt:i4>0</vt:i4>
      </vt:variant>
      <vt:variant>
        <vt:i4>5</vt:i4>
      </vt:variant>
      <vt:variant>
        <vt:lpwstr/>
      </vt:variant>
      <vt:variant>
        <vt:lpwstr>_Toc84840201</vt:lpwstr>
      </vt:variant>
      <vt:variant>
        <vt:i4>1376304</vt:i4>
      </vt:variant>
      <vt:variant>
        <vt:i4>404</vt:i4>
      </vt:variant>
      <vt:variant>
        <vt:i4>0</vt:i4>
      </vt:variant>
      <vt:variant>
        <vt:i4>5</vt:i4>
      </vt:variant>
      <vt:variant>
        <vt:lpwstr/>
      </vt:variant>
      <vt:variant>
        <vt:lpwstr>_Toc84840200</vt:lpwstr>
      </vt:variant>
      <vt:variant>
        <vt:i4>2031673</vt:i4>
      </vt:variant>
      <vt:variant>
        <vt:i4>398</vt:i4>
      </vt:variant>
      <vt:variant>
        <vt:i4>0</vt:i4>
      </vt:variant>
      <vt:variant>
        <vt:i4>5</vt:i4>
      </vt:variant>
      <vt:variant>
        <vt:lpwstr/>
      </vt:variant>
      <vt:variant>
        <vt:lpwstr>_Toc84840199</vt:lpwstr>
      </vt:variant>
      <vt:variant>
        <vt:i4>1966137</vt:i4>
      </vt:variant>
      <vt:variant>
        <vt:i4>392</vt:i4>
      </vt:variant>
      <vt:variant>
        <vt:i4>0</vt:i4>
      </vt:variant>
      <vt:variant>
        <vt:i4>5</vt:i4>
      </vt:variant>
      <vt:variant>
        <vt:lpwstr/>
      </vt:variant>
      <vt:variant>
        <vt:lpwstr>_Toc84840198</vt:lpwstr>
      </vt:variant>
      <vt:variant>
        <vt:i4>1114169</vt:i4>
      </vt:variant>
      <vt:variant>
        <vt:i4>386</vt:i4>
      </vt:variant>
      <vt:variant>
        <vt:i4>0</vt:i4>
      </vt:variant>
      <vt:variant>
        <vt:i4>5</vt:i4>
      </vt:variant>
      <vt:variant>
        <vt:lpwstr/>
      </vt:variant>
      <vt:variant>
        <vt:lpwstr>_Toc84840197</vt:lpwstr>
      </vt:variant>
      <vt:variant>
        <vt:i4>1048633</vt:i4>
      </vt:variant>
      <vt:variant>
        <vt:i4>380</vt:i4>
      </vt:variant>
      <vt:variant>
        <vt:i4>0</vt:i4>
      </vt:variant>
      <vt:variant>
        <vt:i4>5</vt:i4>
      </vt:variant>
      <vt:variant>
        <vt:lpwstr/>
      </vt:variant>
      <vt:variant>
        <vt:lpwstr>_Toc84840196</vt:lpwstr>
      </vt:variant>
      <vt:variant>
        <vt:i4>1245241</vt:i4>
      </vt:variant>
      <vt:variant>
        <vt:i4>374</vt:i4>
      </vt:variant>
      <vt:variant>
        <vt:i4>0</vt:i4>
      </vt:variant>
      <vt:variant>
        <vt:i4>5</vt:i4>
      </vt:variant>
      <vt:variant>
        <vt:lpwstr/>
      </vt:variant>
      <vt:variant>
        <vt:lpwstr>_Toc84840195</vt:lpwstr>
      </vt:variant>
      <vt:variant>
        <vt:i4>1179705</vt:i4>
      </vt:variant>
      <vt:variant>
        <vt:i4>368</vt:i4>
      </vt:variant>
      <vt:variant>
        <vt:i4>0</vt:i4>
      </vt:variant>
      <vt:variant>
        <vt:i4>5</vt:i4>
      </vt:variant>
      <vt:variant>
        <vt:lpwstr/>
      </vt:variant>
      <vt:variant>
        <vt:lpwstr>_Toc84840194</vt:lpwstr>
      </vt:variant>
      <vt:variant>
        <vt:i4>1376313</vt:i4>
      </vt:variant>
      <vt:variant>
        <vt:i4>362</vt:i4>
      </vt:variant>
      <vt:variant>
        <vt:i4>0</vt:i4>
      </vt:variant>
      <vt:variant>
        <vt:i4>5</vt:i4>
      </vt:variant>
      <vt:variant>
        <vt:lpwstr/>
      </vt:variant>
      <vt:variant>
        <vt:lpwstr>_Toc84840193</vt:lpwstr>
      </vt:variant>
      <vt:variant>
        <vt:i4>1310777</vt:i4>
      </vt:variant>
      <vt:variant>
        <vt:i4>356</vt:i4>
      </vt:variant>
      <vt:variant>
        <vt:i4>0</vt:i4>
      </vt:variant>
      <vt:variant>
        <vt:i4>5</vt:i4>
      </vt:variant>
      <vt:variant>
        <vt:lpwstr/>
      </vt:variant>
      <vt:variant>
        <vt:lpwstr>_Toc84840192</vt:lpwstr>
      </vt:variant>
      <vt:variant>
        <vt:i4>1507385</vt:i4>
      </vt:variant>
      <vt:variant>
        <vt:i4>350</vt:i4>
      </vt:variant>
      <vt:variant>
        <vt:i4>0</vt:i4>
      </vt:variant>
      <vt:variant>
        <vt:i4>5</vt:i4>
      </vt:variant>
      <vt:variant>
        <vt:lpwstr/>
      </vt:variant>
      <vt:variant>
        <vt:lpwstr>_Toc84840191</vt:lpwstr>
      </vt:variant>
      <vt:variant>
        <vt:i4>1441849</vt:i4>
      </vt:variant>
      <vt:variant>
        <vt:i4>344</vt:i4>
      </vt:variant>
      <vt:variant>
        <vt:i4>0</vt:i4>
      </vt:variant>
      <vt:variant>
        <vt:i4>5</vt:i4>
      </vt:variant>
      <vt:variant>
        <vt:lpwstr/>
      </vt:variant>
      <vt:variant>
        <vt:lpwstr>_Toc84840190</vt:lpwstr>
      </vt:variant>
      <vt:variant>
        <vt:i4>2031672</vt:i4>
      </vt:variant>
      <vt:variant>
        <vt:i4>338</vt:i4>
      </vt:variant>
      <vt:variant>
        <vt:i4>0</vt:i4>
      </vt:variant>
      <vt:variant>
        <vt:i4>5</vt:i4>
      </vt:variant>
      <vt:variant>
        <vt:lpwstr/>
      </vt:variant>
      <vt:variant>
        <vt:lpwstr>_Toc84840189</vt:lpwstr>
      </vt:variant>
      <vt:variant>
        <vt:i4>1966136</vt:i4>
      </vt:variant>
      <vt:variant>
        <vt:i4>332</vt:i4>
      </vt:variant>
      <vt:variant>
        <vt:i4>0</vt:i4>
      </vt:variant>
      <vt:variant>
        <vt:i4>5</vt:i4>
      </vt:variant>
      <vt:variant>
        <vt:lpwstr/>
      </vt:variant>
      <vt:variant>
        <vt:lpwstr>_Toc84840188</vt:lpwstr>
      </vt:variant>
      <vt:variant>
        <vt:i4>1114168</vt:i4>
      </vt:variant>
      <vt:variant>
        <vt:i4>326</vt:i4>
      </vt:variant>
      <vt:variant>
        <vt:i4>0</vt:i4>
      </vt:variant>
      <vt:variant>
        <vt:i4>5</vt:i4>
      </vt:variant>
      <vt:variant>
        <vt:lpwstr/>
      </vt:variant>
      <vt:variant>
        <vt:lpwstr>_Toc84840187</vt:lpwstr>
      </vt:variant>
      <vt:variant>
        <vt:i4>1048632</vt:i4>
      </vt:variant>
      <vt:variant>
        <vt:i4>320</vt:i4>
      </vt:variant>
      <vt:variant>
        <vt:i4>0</vt:i4>
      </vt:variant>
      <vt:variant>
        <vt:i4>5</vt:i4>
      </vt:variant>
      <vt:variant>
        <vt:lpwstr/>
      </vt:variant>
      <vt:variant>
        <vt:lpwstr>_Toc84840186</vt:lpwstr>
      </vt:variant>
      <vt:variant>
        <vt:i4>1245240</vt:i4>
      </vt:variant>
      <vt:variant>
        <vt:i4>314</vt:i4>
      </vt:variant>
      <vt:variant>
        <vt:i4>0</vt:i4>
      </vt:variant>
      <vt:variant>
        <vt:i4>5</vt:i4>
      </vt:variant>
      <vt:variant>
        <vt:lpwstr/>
      </vt:variant>
      <vt:variant>
        <vt:lpwstr>_Toc84840185</vt:lpwstr>
      </vt:variant>
      <vt:variant>
        <vt:i4>1179704</vt:i4>
      </vt:variant>
      <vt:variant>
        <vt:i4>308</vt:i4>
      </vt:variant>
      <vt:variant>
        <vt:i4>0</vt:i4>
      </vt:variant>
      <vt:variant>
        <vt:i4>5</vt:i4>
      </vt:variant>
      <vt:variant>
        <vt:lpwstr/>
      </vt:variant>
      <vt:variant>
        <vt:lpwstr>_Toc84840184</vt:lpwstr>
      </vt:variant>
      <vt:variant>
        <vt:i4>1376312</vt:i4>
      </vt:variant>
      <vt:variant>
        <vt:i4>302</vt:i4>
      </vt:variant>
      <vt:variant>
        <vt:i4>0</vt:i4>
      </vt:variant>
      <vt:variant>
        <vt:i4>5</vt:i4>
      </vt:variant>
      <vt:variant>
        <vt:lpwstr/>
      </vt:variant>
      <vt:variant>
        <vt:lpwstr>_Toc84840183</vt:lpwstr>
      </vt:variant>
      <vt:variant>
        <vt:i4>1310776</vt:i4>
      </vt:variant>
      <vt:variant>
        <vt:i4>296</vt:i4>
      </vt:variant>
      <vt:variant>
        <vt:i4>0</vt:i4>
      </vt:variant>
      <vt:variant>
        <vt:i4>5</vt:i4>
      </vt:variant>
      <vt:variant>
        <vt:lpwstr/>
      </vt:variant>
      <vt:variant>
        <vt:lpwstr>_Toc84840182</vt:lpwstr>
      </vt:variant>
      <vt:variant>
        <vt:i4>1507384</vt:i4>
      </vt:variant>
      <vt:variant>
        <vt:i4>290</vt:i4>
      </vt:variant>
      <vt:variant>
        <vt:i4>0</vt:i4>
      </vt:variant>
      <vt:variant>
        <vt:i4>5</vt:i4>
      </vt:variant>
      <vt:variant>
        <vt:lpwstr/>
      </vt:variant>
      <vt:variant>
        <vt:lpwstr>_Toc84840181</vt:lpwstr>
      </vt:variant>
      <vt:variant>
        <vt:i4>1441848</vt:i4>
      </vt:variant>
      <vt:variant>
        <vt:i4>284</vt:i4>
      </vt:variant>
      <vt:variant>
        <vt:i4>0</vt:i4>
      </vt:variant>
      <vt:variant>
        <vt:i4>5</vt:i4>
      </vt:variant>
      <vt:variant>
        <vt:lpwstr/>
      </vt:variant>
      <vt:variant>
        <vt:lpwstr>_Toc84840180</vt:lpwstr>
      </vt:variant>
      <vt:variant>
        <vt:i4>2031671</vt:i4>
      </vt:variant>
      <vt:variant>
        <vt:i4>278</vt:i4>
      </vt:variant>
      <vt:variant>
        <vt:i4>0</vt:i4>
      </vt:variant>
      <vt:variant>
        <vt:i4>5</vt:i4>
      </vt:variant>
      <vt:variant>
        <vt:lpwstr/>
      </vt:variant>
      <vt:variant>
        <vt:lpwstr>_Toc84840179</vt:lpwstr>
      </vt:variant>
      <vt:variant>
        <vt:i4>1966135</vt:i4>
      </vt:variant>
      <vt:variant>
        <vt:i4>272</vt:i4>
      </vt:variant>
      <vt:variant>
        <vt:i4>0</vt:i4>
      </vt:variant>
      <vt:variant>
        <vt:i4>5</vt:i4>
      </vt:variant>
      <vt:variant>
        <vt:lpwstr/>
      </vt:variant>
      <vt:variant>
        <vt:lpwstr>_Toc84840178</vt:lpwstr>
      </vt:variant>
      <vt:variant>
        <vt:i4>1114167</vt:i4>
      </vt:variant>
      <vt:variant>
        <vt:i4>266</vt:i4>
      </vt:variant>
      <vt:variant>
        <vt:i4>0</vt:i4>
      </vt:variant>
      <vt:variant>
        <vt:i4>5</vt:i4>
      </vt:variant>
      <vt:variant>
        <vt:lpwstr/>
      </vt:variant>
      <vt:variant>
        <vt:lpwstr>_Toc84840177</vt:lpwstr>
      </vt:variant>
      <vt:variant>
        <vt:i4>1048631</vt:i4>
      </vt:variant>
      <vt:variant>
        <vt:i4>260</vt:i4>
      </vt:variant>
      <vt:variant>
        <vt:i4>0</vt:i4>
      </vt:variant>
      <vt:variant>
        <vt:i4>5</vt:i4>
      </vt:variant>
      <vt:variant>
        <vt:lpwstr/>
      </vt:variant>
      <vt:variant>
        <vt:lpwstr>_Toc84840176</vt:lpwstr>
      </vt:variant>
      <vt:variant>
        <vt:i4>1245239</vt:i4>
      </vt:variant>
      <vt:variant>
        <vt:i4>254</vt:i4>
      </vt:variant>
      <vt:variant>
        <vt:i4>0</vt:i4>
      </vt:variant>
      <vt:variant>
        <vt:i4>5</vt:i4>
      </vt:variant>
      <vt:variant>
        <vt:lpwstr/>
      </vt:variant>
      <vt:variant>
        <vt:lpwstr>_Toc84840175</vt:lpwstr>
      </vt:variant>
      <vt:variant>
        <vt:i4>1179703</vt:i4>
      </vt:variant>
      <vt:variant>
        <vt:i4>248</vt:i4>
      </vt:variant>
      <vt:variant>
        <vt:i4>0</vt:i4>
      </vt:variant>
      <vt:variant>
        <vt:i4>5</vt:i4>
      </vt:variant>
      <vt:variant>
        <vt:lpwstr/>
      </vt:variant>
      <vt:variant>
        <vt:lpwstr>_Toc84840174</vt:lpwstr>
      </vt:variant>
      <vt:variant>
        <vt:i4>1376311</vt:i4>
      </vt:variant>
      <vt:variant>
        <vt:i4>242</vt:i4>
      </vt:variant>
      <vt:variant>
        <vt:i4>0</vt:i4>
      </vt:variant>
      <vt:variant>
        <vt:i4>5</vt:i4>
      </vt:variant>
      <vt:variant>
        <vt:lpwstr/>
      </vt:variant>
      <vt:variant>
        <vt:lpwstr>_Toc84840173</vt:lpwstr>
      </vt:variant>
      <vt:variant>
        <vt:i4>1310775</vt:i4>
      </vt:variant>
      <vt:variant>
        <vt:i4>236</vt:i4>
      </vt:variant>
      <vt:variant>
        <vt:i4>0</vt:i4>
      </vt:variant>
      <vt:variant>
        <vt:i4>5</vt:i4>
      </vt:variant>
      <vt:variant>
        <vt:lpwstr/>
      </vt:variant>
      <vt:variant>
        <vt:lpwstr>_Toc84840172</vt:lpwstr>
      </vt:variant>
      <vt:variant>
        <vt:i4>1507383</vt:i4>
      </vt:variant>
      <vt:variant>
        <vt:i4>230</vt:i4>
      </vt:variant>
      <vt:variant>
        <vt:i4>0</vt:i4>
      </vt:variant>
      <vt:variant>
        <vt:i4>5</vt:i4>
      </vt:variant>
      <vt:variant>
        <vt:lpwstr/>
      </vt:variant>
      <vt:variant>
        <vt:lpwstr>_Toc84840171</vt:lpwstr>
      </vt:variant>
      <vt:variant>
        <vt:i4>1441847</vt:i4>
      </vt:variant>
      <vt:variant>
        <vt:i4>224</vt:i4>
      </vt:variant>
      <vt:variant>
        <vt:i4>0</vt:i4>
      </vt:variant>
      <vt:variant>
        <vt:i4>5</vt:i4>
      </vt:variant>
      <vt:variant>
        <vt:lpwstr/>
      </vt:variant>
      <vt:variant>
        <vt:lpwstr>_Toc84840170</vt:lpwstr>
      </vt:variant>
      <vt:variant>
        <vt:i4>2031670</vt:i4>
      </vt:variant>
      <vt:variant>
        <vt:i4>218</vt:i4>
      </vt:variant>
      <vt:variant>
        <vt:i4>0</vt:i4>
      </vt:variant>
      <vt:variant>
        <vt:i4>5</vt:i4>
      </vt:variant>
      <vt:variant>
        <vt:lpwstr/>
      </vt:variant>
      <vt:variant>
        <vt:lpwstr>_Toc84840169</vt:lpwstr>
      </vt:variant>
      <vt:variant>
        <vt:i4>1966134</vt:i4>
      </vt:variant>
      <vt:variant>
        <vt:i4>212</vt:i4>
      </vt:variant>
      <vt:variant>
        <vt:i4>0</vt:i4>
      </vt:variant>
      <vt:variant>
        <vt:i4>5</vt:i4>
      </vt:variant>
      <vt:variant>
        <vt:lpwstr/>
      </vt:variant>
      <vt:variant>
        <vt:lpwstr>_Toc84840168</vt:lpwstr>
      </vt:variant>
      <vt:variant>
        <vt:i4>1114166</vt:i4>
      </vt:variant>
      <vt:variant>
        <vt:i4>206</vt:i4>
      </vt:variant>
      <vt:variant>
        <vt:i4>0</vt:i4>
      </vt:variant>
      <vt:variant>
        <vt:i4>5</vt:i4>
      </vt:variant>
      <vt:variant>
        <vt:lpwstr/>
      </vt:variant>
      <vt:variant>
        <vt:lpwstr>_Toc84840167</vt:lpwstr>
      </vt:variant>
      <vt:variant>
        <vt:i4>1048630</vt:i4>
      </vt:variant>
      <vt:variant>
        <vt:i4>200</vt:i4>
      </vt:variant>
      <vt:variant>
        <vt:i4>0</vt:i4>
      </vt:variant>
      <vt:variant>
        <vt:i4>5</vt:i4>
      </vt:variant>
      <vt:variant>
        <vt:lpwstr/>
      </vt:variant>
      <vt:variant>
        <vt:lpwstr>_Toc84840166</vt:lpwstr>
      </vt:variant>
      <vt:variant>
        <vt:i4>1245238</vt:i4>
      </vt:variant>
      <vt:variant>
        <vt:i4>194</vt:i4>
      </vt:variant>
      <vt:variant>
        <vt:i4>0</vt:i4>
      </vt:variant>
      <vt:variant>
        <vt:i4>5</vt:i4>
      </vt:variant>
      <vt:variant>
        <vt:lpwstr/>
      </vt:variant>
      <vt:variant>
        <vt:lpwstr>_Toc84840165</vt:lpwstr>
      </vt:variant>
      <vt:variant>
        <vt:i4>1179702</vt:i4>
      </vt:variant>
      <vt:variant>
        <vt:i4>188</vt:i4>
      </vt:variant>
      <vt:variant>
        <vt:i4>0</vt:i4>
      </vt:variant>
      <vt:variant>
        <vt:i4>5</vt:i4>
      </vt:variant>
      <vt:variant>
        <vt:lpwstr/>
      </vt:variant>
      <vt:variant>
        <vt:lpwstr>_Toc84840164</vt:lpwstr>
      </vt:variant>
      <vt:variant>
        <vt:i4>1376310</vt:i4>
      </vt:variant>
      <vt:variant>
        <vt:i4>182</vt:i4>
      </vt:variant>
      <vt:variant>
        <vt:i4>0</vt:i4>
      </vt:variant>
      <vt:variant>
        <vt:i4>5</vt:i4>
      </vt:variant>
      <vt:variant>
        <vt:lpwstr/>
      </vt:variant>
      <vt:variant>
        <vt:lpwstr>_Toc84840163</vt:lpwstr>
      </vt:variant>
      <vt:variant>
        <vt:i4>1310774</vt:i4>
      </vt:variant>
      <vt:variant>
        <vt:i4>176</vt:i4>
      </vt:variant>
      <vt:variant>
        <vt:i4>0</vt:i4>
      </vt:variant>
      <vt:variant>
        <vt:i4>5</vt:i4>
      </vt:variant>
      <vt:variant>
        <vt:lpwstr/>
      </vt:variant>
      <vt:variant>
        <vt:lpwstr>_Toc84840162</vt:lpwstr>
      </vt:variant>
      <vt:variant>
        <vt:i4>1507382</vt:i4>
      </vt:variant>
      <vt:variant>
        <vt:i4>170</vt:i4>
      </vt:variant>
      <vt:variant>
        <vt:i4>0</vt:i4>
      </vt:variant>
      <vt:variant>
        <vt:i4>5</vt:i4>
      </vt:variant>
      <vt:variant>
        <vt:lpwstr/>
      </vt:variant>
      <vt:variant>
        <vt:lpwstr>_Toc84840161</vt:lpwstr>
      </vt:variant>
      <vt:variant>
        <vt:i4>1441846</vt:i4>
      </vt:variant>
      <vt:variant>
        <vt:i4>164</vt:i4>
      </vt:variant>
      <vt:variant>
        <vt:i4>0</vt:i4>
      </vt:variant>
      <vt:variant>
        <vt:i4>5</vt:i4>
      </vt:variant>
      <vt:variant>
        <vt:lpwstr/>
      </vt:variant>
      <vt:variant>
        <vt:lpwstr>_Toc84840160</vt:lpwstr>
      </vt:variant>
      <vt:variant>
        <vt:i4>2031669</vt:i4>
      </vt:variant>
      <vt:variant>
        <vt:i4>158</vt:i4>
      </vt:variant>
      <vt:variant>
        <vt:i4>0</vt:i4>
      </vt:variant>
      <vt:variant>
        <vt:i4>5</vt:i4>
      </vt:variant>
      <vt:variant>
        <vt:lpwstr/>
      </vt:variant>
      <vt:variant>
        <vt:lpwstr>_Toc84840159</vt:lpwstr>
      </vt:variant>
      <vt:variant>
        <vt:i4>1966133</vt:i4>
      </vt:variant>
      <vt:variant>
        <vt:i4>152</vt:i4>
      </vt:variant>
      <vt:variant>
        <vt:i4>0</vt:i4>
      </vt:variant>
      <vt:variant>
        <vt:i4>5</vt:i4>
      </vt:variant>
      <vt:variant>
        <vt:lpwstr/>
      </vt:variant>
      <vt:variant>
        <vt:lpwstr>_Toc84840158</vt:lpwstr>
      </vt:variant>
      <vt:variant>
        <vt:i4>1114165</vt:i4>
      </vt:variant>
      <vt:variant>
        <vt:i4>146</vt:i4>
      </vt:variant>
      <vt:variant>
        <vt:i4>0</vt:i4>
      </vt:variant>
      <vt:variant>
        <vt:i4>5</vt:i4>
      </vt:variant>
      <vt:variant>
        <vt:lpwstr/>
      </vt:variant>
      <vt:variant>
        <vt:lpwstr>_Toc84840157</vt:lpwstr>
      </vt:variant>
      <vt:variant>
        <vt:i4>1048629</vt:i4>
      </vt:variant>
      <vt:variant>
        <vt:i4>140</vt:i4>
      </vt:variant>
      <vt:variant>
        <vt:i4>0</vt:i4>
      </vt:variant>
      <vt:variant>
        <vt:i4>5</vt:i4>
      </vt:variant>
      <vt:variant>
        <vt:lpwstr/>
      </vt:variant>
      <vt:variant>
        <vt:lpwstr>_Toc84840156</vt:lpwstr>
      </vt:variant>
      <vt:variant>
        <vt:i4>1245237</vt:i4>
      </vt:variant>
      <vt:variant>
        <vt:i4>134</vt:i4>
      </vt:variant>
      <vt:variant>
        <vt:i4>0</vt:i4>
      </vt:variant>
      <vt:variant>
        <vt:i4>5</vt:i4>
      </vt:variant>
      <vt:variant>
        <vt:lpwstr/>
      </vt:variant>
      <vt:variant>
        <vt:lpwstr>_Toc84840155</vt:lpwstr>
      </vt:variant>
      <vt:variant>
        <vt:i4>1179701</vt:i4>
      </vt:variant>
      <vt:variant>
        <vt:i4>128</vt:i4>
      </vt:variant>
      <vt:variant>
        <vt:i4>0</vt:i4>
      </vt:variant>
      <vt:variant>
        <vt:i4>5</vt:i4>
      </vt:variant>
      <vt:variant>
        <vt:lpwstr/>
      </vt:variant>
      <vt:variant>
        <vt:lpwstr>_Toc84840154</vt:lpwstr>
      </vt:variant>
      <vt:variant>
        <vt:i4>1376309</vt:i4>
      </vt:variant>
      <vt:variant>
        <vt:i4>122</vt:i4>
      </vt:variant>
      <vt:variant>
        <vt:i4>0</vt:i4>
      </vt:variant>
      <vt:variant>
        <vt:i4>5</vt:i4>
      </vt:variant>
      <vt:variant>
        <vt:lpwstr/>
      </vt:variant>
      <vt:variant>
        <vt:lpwstr>_Toc84840153</vt:lpwstr>
      </vt:variant>
      <vt:variant>
        <vt:i4>1310773</vt:i4>
      </vt:variant>
      <vt:variant>
        <vt:i4>116</vt:i4>
      </vt:variant>
      <vt:variant>
        <vt:i4>0</vt:i4>
      </vt:variant>
      <vt:variant>
        <vt:i4>5</vt:i4>
      </vt:variant>
      <vt:variant>
        <vt:lpwstr/>
      </vt:variant>
      <vt:variant>
        <vt:lpwstr>_Toc84840152</vt:lpwstr>
      </vt:variant>
      <vt:variant>
        <vt:i4>1507381</vt:i4>
      </vt:variant>
      <vt:variant>
        <vt:i4>110</vt:i4>
      </vt:variant>
      <vt:variant>
        <vt:i4>0</vt:i4>
      </vt:variant>
      <vt:variant>
        <vt:i4>5</vt:i4>
      </vt:variant>
      <vt:variant>
        <vt:lpwstr/>
      </vt:variant>
      <vt:variant>
        <vt:lpwstr>_Toc84840151</vt:lpwstr>
      </vt:variant>
      <vt:variant>
        <vt:i4>1441845</vt:i4>
      </vt:variant>
      <vt:variant>
        <vt:i4>104</vt:i4>
      </vt:variant>
      <vt:variant>
        <vt:i4>0</vt:i4>
      </vt:variant>
      <vt:variant>
        <vt:i4>5</vt:i4>
      </vt:variant>
      <vt:variant>
        <vt:lpwstr/>
      </vt:variant>
      <vt:variant>
        <vt:lpwstr>_Toc84840150</vt:lpwstr>
      </vt:variant>
      <vt:variant>
        <vt:i4>2031668</vt:i4>
      </vt:variant>
      <vt:variant>
        <vt:i4>98</vt:i4>
      </vt:variant>
      <vt:variant>
        <vt:i4>0</vt:i4>
      </vt:variant>
      <vt:variant>
        <vt:i4>5</vt:i4>
      </vt:variant>
      <vt:variant>
        <vt:lpwstr/>
      </vt:variant>
      <vt:variant>
        <vt:lpwstr>_Toc84840149</vt:lpwstr>
      </vt:variant>
      <vt:variant>
        <vt:i4>1966132</vt:i4>
      </vt:variant>
      <vt:variant>
        <vt:i4>92</vt:i4>
      </vt:variant>
      <vt:variant>
        <vt:i4>0</vt:i4>
      </vt:variant>
      <vt:variant>
        <vt:i4>5</vt:i4>
      </vt:variant>
      <vt:variant>
        <vt:lpwstr/>
      </vt:variant>
      <vt:variant>
        <vt:lpwstr>_Toc84840148</vt:lpwstr>
      </vt:variant>
      <vt:variant>
        <vt:i4>1114164</vt:i4>
      </vt:variant>
      <vt:variant>
        <vt:i4>86</vt:i4>
      </vt:variant>
      <vt:variant>
        <vt:i4>0</vt:i4>
      </vt:variant>
      <vt:variant>
        <vt:i4>5</vt:i4>
      </vt:variant>
      <vt:variant>
        <vt:lpwstr/>
      </vt:variant>
      <vt:variant>
        <vt:lpwstr>_Toc84840147</vt:lpwstr>
      </vt:variant>
      <vt:variant>
        <vt:i4>1048628</vt:i4>
      </vt:variant>
      <vt:variant>
        <vt:i4>80</vt:i4>
      </vt:variant>
      <vt:variant>
        <vt:i4>0</vt:i4>
      </vt:variant>
      <vt:variant>
        <vt:i4>5</vt:i4>
      </vt:variant>
      <vt:variant>
        <vt:lpwstr/>
      </vt:variant>
      <vt:variant>
        <vt:lpwstr>_Toc84840146</vt:lpwstr>
      </vt:variant>
      <vt:variant>
        <vt:i4>1245236</vt:i4>
      </vt:variant>
      <vt:variant>
        <vt:i4>74</vt:i4>
      </vt:variant>
      <vt:variant>
        <vt:i4>0</vt:i4>
      </vt:variant>
      <vt:variant>
        <vt:i4>5</vt:i4>
      </vt:variant>
      <vt:variant>
        <vt:lpwstr/>
      </vt:variant>
      <vt:variant>
        <vt:lpwstr>_Toc84840145</vt:lpwstr>
      </vt:variant>
      <vt:variant>
        <vt:i4>1179700</vt:i4>
      </vt:variant>
      <vt:variant>
        <vt:i4>68</vt:i4>
      </vt:variant>
      <vt:variant>
        <vt:i4>0</vt:i4>
      </vt:variant>
      <vt:variant>
        <vt:i4>5</vt:i4>
      </vt:variant>
      <vt:variant>
        <vt:lpwstr/>
      </vt:variant>
      <vt:variant>
        <vt:lpwstr>_Toc84840144</vt:lpwstr>
      </vt:variant>
      <vt:variant>
        <vt:i4>1376308</vt:i4>
      </vt:variant>
      <vt:variant>
        <vt:i4>62</vt:i4>
      </vt:variant>
      <vt:variant>
        <vt:i4>0</vt:i4>
      </vt:variant>
      <vt:variant>
        <vt:i4>5</vt:i4>
      </vt:variant>
      <vt:variant>
        <vt:lpwstr/>
      </vt:variant>
      <vt:variant>
        <vt:lpwstr>_Toc84840143</vt:lpwstr>
      </vt:variant>
      <vt:variant>
        <vt:i4>1310772</vt:i4>
      </vt:variant>
      <vt:variant>
        <vt:i4>56</vt:i4>
      </vt:variant>
      <vt:variant>
        <vt:i4>0</vt:i4>
      </vt:variant>
      <vt:variant>
        <vt:i4>5</vt:i4>
      </vt:variant>
      <vt:variant>
        <vt:lpwstr/>
      </vt:variant>
      <vt:variant>
        <vt:lpwstr>_Toc84840142</vt:lpwstr>
      </vt:variant>
      <vt:variant>
        <vt:i4>1507380</vt:i4>
      </vt:variant>
      <vt:variant>
        <vt:i4>50</vt:i4>
      </vt:variant>
      <vt:variant>
        <vt:i4>0</vt:i4>
      </vt:variant>
      <vt:variant>
        <vt:i4>5</vt:i4>
      </vt:variant>
      <vt:variant>
        <vt:lpwstr/>
      </vt:variant>
      <vt:variant>
        <vt:lpwstr>_Toc84840141</vt:lpwstr>
      </vt:variant>
      <vt:variant>
        <vt:i4>1441844</vt:i4>
      </vt:variant>
      <vt:variant>
        <vt:i4>44</vt:i4>
      </vt:variant>
      <vt:variant>
        <vt:i4>0</vt:i4>
      </vt:variant>
      <vt:variant>
        <vt:i4>5</vt:i4>
      </vt:variant>
      <vt:variant>
        <vt:lpwstr/>
      </vt:variant>
      <vt:variant>
        <vt:lpwstr>_Toc84840140</vt:lpwstr>
      </vt:variant>
      <vt:variant>
        <vt:i4>2031667</vt:i4>
      </vt:variant>
      <vt:variant>
        <vt:i4>38</vt:i4>
      </vt:variant>
      <vt:variant>
        <vt:i4>0</vt:i4>
      </vt:variant>
      <vt:variant>
        <vt:i4>5</vt:i4>
      </vt:variant>
      <vt:variant>
        <vt:lpwstr/>
      </vt:variant>
      <vt:variant>
        <vt:lpwstr>_Toc84840139</vt:lpwstr>
      </vt:variant>
      <vt:variant>
        <vt:i4>1966131</vt:i4>
      </vt:variant>
      <vt:variant>
        <vt:i4>32</vt:i4>
      </vt:variant>
      <vt:variant>
        <vt:i4>0</vt:i4>
      </vt:variant>
      <vt:variant>
        <vt:i4>5</vt:i4>
      </vt:variant>
      <vt:variant>
        <vt:lpwstr/>
      </vt:variant>
      <vt:variant>
        <vt:lpwstr>_Toc84840138</vt:lpwstr>
      </vt:variant>
      <vt:variant>
        <vt:i4>1114163</vt:i4>
      </vt:variant>
      <vt:variant>
        <vt:i4>26</vt:i4>
      </vt:variant>
      <vt:variant>
        <vt:i4>0</vt:i4>
      </vt:variant>
      <vt:variant>
        <vt:i4>5</vt:i4>
      </vt:variant>
      <vt:variant>
        <vt:lpwstr/>
      </vt:variant>
      <vt:variant>
        <vt:lpwstr>_Toc84840137</vt:lpwstr>
      </vt:variant>
      <vt:variant>
        <vt:i4>1048627</vt:i4>
      </vt:variant>
      <vt:variant>
        <vt:i4>20</vt:i4>
      </vt:variant>
      <vt:variant>
        <vt:i4>0</vt:i4>
      </vt:variant>
      <vt:variant>
        <vt:i4>5</vt:i4>
      </vt:variant>
      <vt:variant>
        <vt:lpwstr/>
      </vt:variant>
      <vt:variant>
        <vt:lpwstr>_Toc84840136</vt:lpwstr>
      </vt:variant>
      <vt:variant>
        <vt:i4>4128895</vt:i4>
      </vt:variant>
      <vt:variant>
        <vt:i4>14</vt:i4>
      </vt:variant>
      <vt:variant>
        <vt:i4>0</vt:i4>
      </vt:variant>
      <vt:variant>
        <vt:i4>5</vt:i4>
      </vt:variant>
      <vt:variant>
        <vt:lpwstr>\\intra.swsahs.nsw.gov.au\SLHD\Concord\Userdata10\40000517\Clinical Trials Protocol Template 11_10_2021.doc</vt:lpwstr>
      </vt:variant>
      <vt:variant>
        <vt:lpwstr>_Toc84840135</vt:lpwstr>
      </vt:variant>
      <vt:variant>
        <vt:i4>524365</vt:i4>
      </vt:variant>
      <vt:variant>
        <vt:i4>9</vt:i4>
      </vt:variant>
      <vt:variant>
        <vt:i4>0</vt:i4>
      </vt:variant>
      <vt:variant>
        <vt:i4>5</vt:i4>
      </vt:variant>
      <vt:variant>
        <vt:lpwstr>https://www.tga.gov.au/publication/note-guidance-good-clinical-practice-july-2000</vt:lpwstr>
      </vt:variant>
      <vt:variant>
        <vt:lpwstr/>
      </vt:variant>
      <vt:variant>
        <vt:i4>2359334</vt:i4>
      </vt:variant>
      <vt:variant>
        <vt:i4>6</vt:i4>
      </vt:variant>
      <vt:variant>
        <vt:i4>0</vt:i4>
      </vt:variant>
      <vt:variant>
        <vt:i4>5</vt:i4>
      </vt:variant>
      <vt:variant>
        <vt:lpwstr>https://www.nhmrc.gov.au/about-us/publications/national-statement-ethical-conduct-human-research-2007-updated-2018</vt:lpwstr>
      </vt:variant>
      <vt:variant>
        <vt:lpwstr/>
      </vt:variant>
      <vt:variant>
        <vt:i4>2031704</vt:i4>
      </vt:variant>
      <vt:variant>
        <vt:i4>3</vt:i4>
      </vt:variant>
      <vt:variant>
        <vt:i4>0</vt:i4>
      </vt:variant>
      <vt:variant>
        <vt:i4>5</vt:i4>
      </vt:variant>
      <vt:variant>
        <vt:lpwstr>https://www.tga.gov.au/publication/australian-clinical-trial-handbook</vt:lpwstr>
      </vt:variant>
      <vt:variant>
        <vt:lpwstr/>
      </vt:variant>
      <vt:variant>
        <vt:i4>1376315</vt:i4>
      </vt:variant>
      <vt:variant>
        <vt:i4>0</vt:i4>
      </vt:variant>
      <vt:variant>
        <vt:i4>0</vt:i4>
      </vt:variant>
      <vt:variant>
        <vt:i4>5</vt:i4>
      </vt:variant>
      <vt:variant>
        <vt:lpwstr>http://www.research.mq.edu.au/current_research_staff/human_research_ethics/clinical_trials</vt:lpwstr>
      </vt:variant>
      <vt:variant>
        <vt:lpwstr/>
      </vt:variant>
      <vt:variant>
        <vt:i4>7405679</vt:i4>
      </vt:variant>
      <vt:variant>
        <vt:i4>3</vt:i4>
      </vt:variant>
      <vt:variant>
        <vt:i4>0</vt:i4>
      </vt:variant>
      <vt:variant>
        <vt:i4>5</vt:i4>
      </vt:variant>
      <vt:variant>
        <vt:lpwstr>http://www.nhmrc.gov.au/guidelines/publications/e72</vt:lpwstr>
      </vt:variant>
      <vt:variant>
        <vt:lpwstr/>
      </vt:variant>
      <vt:variant>
        <vt:i4>6881334</vt:i4>
      </vt:variant>
      <vt:variant>
        <vt:i4>0</vt:i4>
      </vt:variant>
      <vt:variant>
        <vt:i4>0</vt:i4>
      </vt:variant>
      <vt:variant>
        <vt:i4>5</vt:i4>
      </vt:variant>
      <vt:variant>
        <vt:lpwstr>http://www.tga.gov.au/industry/clinical-trials-handbook.htm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Myton</dc:creator>
  <cp:keywords/>
  <cp:lastModifiedBy>David Graham</cp:lastModifiedBy>
  <cp:revision>2</cp:revision>
  <cp:lastPrinted>2017-07-16T03:00:00Z</cp:lastPrinted>
  <dcterms:created xsi:type="dcterms:W3CDTF">2022-02-01T02:12:00Z</dcterms:created>
  <dcterms:modified xsi:type="dcterms:W3CDTF">2022-02-01T02:12:00Z</dcterms:modified>
</cp:coreProperties>
</file>