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5E4D" w14:textId="76C08A5A" w:rsidR="00DC345E" w:rsidRPr="00F45D36" w:rsidRDefault="00DC345E" w:rsidP="00C0781A">
      <w:pPr>
        <w:spacing w:line="276" w:lineRule="auto"/>
        <w:rPr>
          <w:szCs w:val="22"/>
        </w:rPr>
      </w:pPr>
    </w:p>
    <w:p w14:paraId="48F94CC8" w14:textId="77777777" w:rsidR="000700E9" w:rsidRDefault="000700E9" w:rsidP="00DC345E">
      <w:pPr>
        <w:jc w:val="center"/>
        <w:rPr>
          <w:b/>
          <w:sz w:val="32"/>
          <w:szCs w:val="32"/>
        </w:rPr>
      </w:pPr>
    </w:p>
    <w:p w14:paraId="608D9D00" w14:textId="77777777" w:rsidR="000700E9" w:rsidRDefault="000700E9" w:rsidP="00DC345E">
      <w:pPr>
        <w:jc w:val="center"/>
        <w:rPr>
          <w:b/>
          <w:sz w:val="32"/>
          <w:szCs w:val="32"/>
        </w:rPr>
      </w:pPr>
    </w:p>
    <w:p w14:paraId="15609235" w14:textId="1F0366DB" w:rsidR="00DC345E" w:rsidRDefault="00E206C1" w:rsidP="00DC345E">
      <w:pPr>
        <w:jc w:val="center"/>
        <w:rPr>
          <w:b/>
          <w:sz w:val="32"/>
          <w:szCs w:val="32"/>
        </w:rPr>
      </w:pPr>
      <w:r w:rsidRPr="00F45D36">
        <w:rPr>
          <w:b/>
          <w:sz w:val="32"/>
          <w:szCs w:val="32"/>
        </w:rPr>
        <w:t>Spray application of skin antisepsis in head and neck surgery</w:t>
      </w:r>
    </w:p>
    <w:p w14:paraId="7006E6B6" w14:textId="47158A64" w:rsidR="000700E9" w:rsidRDefault="000700E9" w:rsidP="00DC345E">
      <w:pPr>
        <w:jc w:val="center"/>
        <w:rPr>
          <w:b/>
          <w:sz w:val="32"/>
          <w:szCs w:val="32"/>
        </w:rPr>
      </w:pPr>
    </w:p>
    <w:p w14:paraId="206AF120" w14:textId="41B12773" w:rsidR="000700E9" w:rsidRDefault="000700E9" w:rsidP="00DC345E">
      <w:pPr>
        <w:jc w:val="center"/>
        <w:rPr>
          <w:b/>
          <w:sz w:val="32"/>
          <w:szCs w:val="32"/>
        </w:rPr>
      </w:pPr>
    </w:p>
    <w:p w14:paraId="444343EA" w14:textId="63913961" w:rsidR="000700E9" w:rsidRDefault="000700E9" w:rsidP="00DC345E">
      <w:pPr>
        <w:jc w:val="center"/>
        <w:rPr>
          <w:b/>
          <w:sz w:val="32"/>
          <w:szCs w:val="32"/>
        </w:rPr>
      </w:pPr>
    </w:p>
    <w:p w14:paraId="5553221E" w14:textId="7150B79B" w:rsidR="000700E9" w:rsidRDefault="000700E9" w:rsidP="00DC345E">
      <w:pPr>
        <w:jc w:val="center"/>
        <w:rPr>
          <w:b/>
          <w:sz w:val="32"/>
          <w:szCs w:val="32"/>
        </w:rPr>
      </w:pPr>
    </w:p>
    <w:p w14:paraId="40A0A5ED" w14:textId="77777777" w:rsidR="000700E9" w:rsidRDefault="000700E9" w:rsidP="00DC345E">
      <w:pPr>
        <w:jc w:val="center"/>
        <w:rPr>
          <w:b/>
          <w:sz w:val="32"/>
          <w:szCs w:val="32"/>
        </w:rPr>
      </w:pPr>
    </w:p>
    <w:p w14:paraId="139068F1" w14:textId="7D8C64A3" w:rsidR="000700E9" w:rsidRPr="000700E9" w:rsidRDefault="000700E9" w:rsidP="000700E9">
      <w:pPr>
        <w:jc w:val="center"/>
        <w:rPr>
          <w:bCs/>
          <w:sz w:val="32"/>
          <w:szCs w:val="32"/>
        </w:rPr>
      </w:pPr>
      <w:r w:rsidRPr="000700E9">
        <w:rPr>
          <w:bCs/>
          <w:sz w:val="32"/>
          <w:szCs w:val="32"/>
        </w:rPr>
        <w:t>Research protocol</w:t>
      </w:r>
    </w:p>
    <w:p w14:paraId="0DFDB030" w14:textId="585CD55D" w:rsidR="000700E9" w:rsidRPr="000700E9" w:rsidRDefault="000700E9" w:rsidP="000700E9">
      <w:pPr>
        <w:jc w:val="center"/>
        <w:rPr>
          <w:bCs/>
          <w:sz w:val="32"/>
          <w:szCs w:val="32"/>
        </w:rPr>
      </w:pPr>
    </w:p>
    <w:p w14:paraId="7C7225E6" w14:textId="77777777" w:rsidR="000700E9" w:rsidRPr="000700E9" w:rsidRDefault="000700E9" w:rsidP="000700E9">
      <w:pPr>
        <w:jc w:val="center"/>
        <w:rPr>
          <w:bCs/>
          <w:sz w:val="32"/>
          <w:szCs w:val="32"/>
        </w:rPr>
      </w:pPr>
    </w:p>
    <w:p w14:paraId="729B4A8C" w14:textId="4224F5F2" w:rsidR="000700E9" w:rsidRPr="000700E9" w:rsidRDefault="000700E9" w:rsidP="000700E9">
      <w:pPr>
        <w:jc w:val="center"/>
        <w:rPr>
          <w:bCs/>
          <w:sz w:val="32"/>
          <w:szCs w:val="32"/>
        </w:rPr>
      </w:pPr>
      <w:r w:rsidRPr="000700E9">
        <w:rPr>
          <w:bCs/>
          <w:sz w:val="32"/>
          <w:szCs w:val="32"/>
        </w:rPr>
        <w:t xml:space="preserve">Version 1 </w:t>
      </w:r>
    </w:p>
    <w:p w14:paraId="1EFC1577" w14:textId="248D3E0E" w:rsidR="000700E9" w:rsidRPr="000700E9" w:rsidRDefault="000700E9" w:rsidP="000700E9">
      <w:pPr>
        <w:jc w:val="center"/>
        <w:rPr>
          <w:bCs/>
          <w:sz w:val="32"/>
          <w:szCs w:val="32"/>
        </w:rPr>
      </w:pPr>
    </w:p>
    <w:p w14:paraId="5992710E" w14:textId="62081B59" w:rsidR="000700E9" w:rsidRPr="000700E9" w:rsidRDefault="000700E9" w:rsidP="000700E9">
      <w:pPr>
        <w:jc w:val="center"/>
        <w:rPr>
          <w:bCs/>
          <w:sz w:val="32"/>
          <w:szCs w:val="32"/>
        </w:rPr>
      </w:pPr>
    </w:p>
    <w:p w14:paraId="6C0E096F" w14:textId="77777777" w:rsidR="000700E9" w:rsidRPr="000700E9" w:rsidRDefault="000700E9" w:rsidP="000700E9">
      <w:pPr>
        <w:jc w:val="center"/>
        <w:rPr>
          <w:bCs/>
          <w:sz w:val="32"/>
          <w:szCs w:val="32"/>
        </w:rPr>
      </w:pPr>
    </w:p>
    <w:p w14:paraId="1960E4F8" w14:textId="6462275E" w:rsidR="000700E9" w:rsidRPr="000700E9" w:rsidRDefault="000700E9" w:rsidP="000700E9">
      <w:pPr>
        <w:jc w:val="center"/>
        <w:rPr>
          <w:bCs/>
        </w:rPr>
      </w:pPr>
      <w:r w:rsidRPr="000700E9">
        <w:rPr>
          <w:bCs/>
        </w:rPr>
        <w:t>2</w:t>
      </w:r>
      <w:r w:rsidRPr="000700E9">
        <w:rPr>
          <w:bCs/>
          <w:vertAlign w:val="superscript"/>
        </w:rPr>
        <w:t>nd</w:t>
      </w:r>
      <w:r w:rsidRPr="000700E9">
        <w:rPr>
          <w:bCs/>
        </w:rPr>
        <w:t xml:space="preserve"> November 2021</w:t>
      </w:r>
    </w:p>
    <w:p w14:paraId="748D835F" w14:textId="718CDAF0" w:rsidR="00DC345E" w:rsidRDefault="00DC345E" w:rsidP="00DC345E">
      <w:pPr>
        <w:jc w:val="center"/>
        <w:rPr>
          <w:szCs w:val="22"/>
          <w:highlight w:val="yellow"/>
        </w:rPr>
      </w:pPr>
    </w:p>
    <w:p w14:paraId="43B80D84" w14:textId="4039BDBE" w:rsidR="000700E9" w:rsidRDefault="000700E9" w:rsidP="00DC345E">
      <w:pPr>
        <w:jc w:val="center"/>
        <w:rPr>
          <w:szCs w:val="22"/>
          <w:highlight w:val="yellow"/>
        </w:rPr>
      </w:pPr>
    </w:p>
    <w:p w14:paraId="0230FBB7" w14:textId="37F8A2AF" w:rsidR="000700E9" w:rsidRDefault="000700E9" w:rsidP="00DC345E">
      <w:pPr>
        <w:jc w:val="center"/>
        <w:rPr>
          <w:szCs w:val="22"/>
          <w:highlight w:val="yellow"/>
        </w:rPr>
      </w:pPr>
    </w:p>
    <w:p w14:paraId="5885E339" w14:textId="236ADEC5" w:rsidR="000700E9" w:rsidRDefault="000700E9" w:rsidP="00DC345E">
      <w:pPr>
        <w:jc w:val="center"/>
        <w:rPr>
          <w:szCs w:val="22"/>
          <w:highlight w:val="yellow"/>
        </w:rPr>
      </w:pPr>
    </w:p>
    <w:p w14:paraId="55F0F5F8" w14:textId="18191319" w:rsidR="000700E9" w:rsidRDefault="000700E9" w:rsidP="00DC345E">
      <w:pPr>
        <w:jc w:val="center"/>
        <w:rPr>
          <w:szCs w:val="22"/>
          <w:highlight w:val="yellow"/>
        </w:rPr>
      </w:pPr>
    </w:p>
    <w:p w14:paraId="14FE5E0E" w14:textId="7D6B0CDC" w:rsidR="000700E9" w:rsidRDefault="000700E9" w:rsidP="00DC345E">
      <w:pPr>
        <w:jc w:val="center"/>
        <w:rPr>
          <w:szCs w:val="22"/>
          <w:highlight w:val="yellow"/>
        </w:rPr>
      </w:pPr>
    </w:p>
    <w:p w14:paraId="0ED94298" w14:textId="3FDC7FA2" w:rsidR="000700E9" w:rsidRDefault="000700E9" w:rsidP="00DC345E">
      <w:pPr>
        <w:jc w:val="center"/>
        <w:rPr>
          <w:szCs w:val="22"/>
          <w:highlight w:val="yellow"/>
        </w:rPr>
      </w:pPr>
    </w:p>
    <w:p w14:paraId="09194F75" w14:textId="2B09FAAC" w:rsidR="000700E9" w:rsidRDefault="000700E9" w:rsidP="00DC345E">
      <w:pPr>
        <w:jc w:val="center"/>
        <w:rPr>
          <w:szCs w:val="22"/>
          <w:highlight w:val="yellow"/>
        </w:rPr>
      </w:pPr>
    </w:p>
    <w:p w14:paraId="38E250AE" w14:textId="77777777" w:rsidR="000700E9" w:rsidRDefault="000700E9" w:rsidP="00DC345E">
      <w:pPr>
        <w:jc w:val="center"/>
        <w:rPr>
          <w:szCs w:val="22"/>
          <w:highlight w:val="yellow"/>
        </w:rPr>
      </w:pPr>
    </w:p>
    <w:p w14:paraId="0F48E0F0" w14:textId="3A433AF6" w:rsidR="000700E9" w:rsidRDefault="000700E9" w:rsidP="00DC345E">
      <w:pPr>
        <w:jc w:val="center"/>
        <w:rPr>
          <w:szCs w:val="22"/>
          <w:highlight w:val="yellow"/>
        </w:rPr>
      </w:pPr>
      <w:r>
        <w:rPr>
          <w:noProof/>
        </w:rPr>
        <w:drawing>
          <wp:anchor distT="0" distB="0" distL="114300" distR="114300" simplePos="0" relativeHeight="251689984" behindDoc="0" locked="0" layoutInCell="1" allowOverlap="1" wp14:anchorId="09A35C77" wp14:editId="2EBAA784">
            <wp:simplePos x="0" y="0"/>
            <wp:positionH relativeFrom="column">
              <wp:posOffset>2220686</wp:posOffset>
            </wp:positionH>
            <wp:positionV relativeFrom="paragraph">
              <wp:posOffset>174625</wp:posOffset>
            </wp:positionV>
            <wp:extent cx="1228725" cy="421640"/>
            <wp:effectExtent l="0" t="0" r="9525" b="0"/>
            <wp:wrapNone/>
            <wp:docPr id="696" name="Picture 9" descr="Image result for life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Picture 9" descr="Image result for lifehouse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268B047" w14:textId="2EEC4C98" w:rsidR="000700E9" w:rsidRPr="00F45D36" w:rsidRDefault="000700E9" w:rsidP="00DC345E">
      <w:pPr>
        <w:jc w:val="center"/>
        <w:rPr>
          <w:szCs w:val="22"/>
          <w:highlight w:val="yellow"/>
        </w:rPr>
      </w:pPr>
    </w:p>
    <w:p w14:paraId="73F5BAD6" w14:textId="77777777" w:rsidR="00DC345E" w:rsidRPr="00F45D36" w:rsidRDefault="00DC345E" w:rsidP="00DC345E">
      <w:pPr>
        <w:jc w:val="center"/>
        <w:rPr>
          <w:szCs w:val="22"/>
        </w:rPr>
      </w:pPr>
    </w:p>
    <w:p w14:paraId="350D902A" w14:textId="77777777" w:rsidR="00DC345E" w:rsidRPr="00F45D36" w:rsidRDefault="00DC345E" w:rsidP="00DC345E">
      <w:pPr>
        <w:rPr>
          <w:szCs w:val="22"/>
        </w:rPr>
      </w:pPr>
    </w:p>
    <w:p w14:paraId="64606ECD" w14:textId="77777777" w:rsidR="00DC345E" w:rsidRPr="00F45D36" w:rsidRDefault="00DC345E" w:rsidP="00DC345E">
      <w:pPr>
        <w:rPr>
          <w:szCs w:val="22"/>
        </w:rPr>
      </w:pPr>
    </w:p>
    <w:p w14:paraId="62879C9E" w14:textId="1031D37A" w:rsidR="00DC345E" w:rsidRDefault="00DC345E" w:rsidP="00DC345E">
      <w:pPr>
        <w:jc w:val="center"/>
        <w:rPr>
          <w:b/>
          <w:color w:val="000000"/>
          <w:sz w:val="28"/>
          <w:szCs w:val="28"/>
        </w:rPr>
      </w:pPr>
    </w:p>
    <w:p w14:paraId="628AAC76" w14:textId="7D070D18" w:rsidR="000700E9" w:rsidRDefault="000700E9" w:rsidP="00DC345E">
      <w:pPr>
        <w:jc w:val="center"/>
        <w:rPr>
          <w:b/>
          <w:color w:val="000000"/>
          <w:sz w:val="28"/>
          <w:szCs w:val="28"/>
        </w:rPr>
      </w:pPr>
    </w:p>
    <w:p w14:paraId="128E56F2" w14:textId="79AA33E3" w:rsidR="000700E9" w:rsidRDefault="000700E9" w:rsidP="00DC345E">
      <w:pPr>
        <w:jc w:val="center"/>
        <w:rPr>
          <w:b/>
          <w:color w:val="000000"/>
          <w:sz w:val="28"/>
          <w:szCs w:val="28"/>
        </w:rPr>
      </w:pPr>
    </w:p>
    <w:p w14:paraId="11959197" w14:textId="31FF06BA" w:rsidR="000700E9" w:rsidRDefault="000700E9" w:rsidP="00DC345E">
      <w:pPr>
        <w:jc w:val="center"/>
        <w:rPr>
          <w:b/>
          <w:color w:val="000000"/>
          <w:sz w:val="28"/>
          <w:szCs w:val="28"/>
        </w:rPr>
      </w:pPr>
    </w:p>
    <w:p w14:paraId="1FB1E23E" w14:textId="064121BE" w:rsidR="000700E9" w:rsidRDefault="000700E9" w:rsidP="00DC345E">
      <w:pPr>
        <w:jc w:val="center"/>
        <w:rPr>
          <w:b/>
          <w:color w:val="000000"/>
          <w:sz w:val="28"/>
          <w:szCs w:val="28"/>
        </w:rPr>
      </w:pPr>
    </w:p>
    <w:p w14:paraId="0BB838DD" w14:textId="356A2AA9" w:rsidR="000700E9" w:rsidRDefault="000700E9" w:rsidP="00DC345E">
      <w:pPr>
        <w:jc w:val="center"/>
        <w:rPr>
          <w:b/>
          <w:color w:val="000000"/>
          <w:sz w:val="28"/>
          <w:szCs w:val="28"/>
        </w:rPr>
      </w:pPr>
    </w:p>
    <w:p w14:paraId="44F36DF6" w14:textId="49CE44AB" w:rsidR="000700E9" w:rsidRDefault="000700E9" w:rsidP="00DC345E">
      <w:pPr>
        <w:jc w:val="center"/>
        <w:rPr>
          <w:b/>
          <w:color w:val="000000"/>
          <w:sz w:val="28"/>
          <w:szCs w:val="28"/>
        </w:rPr>
      </w:pPr>
    </w:p>
    <w:p w14:paraId="092D26D8" w14:textId="2437F454" w:rsidR="000700E9" w:rsidRDefault="000700E9" w:rsidP="00DC345E">
      <w:pPr>
        <w:jc w:val="center"/>
        <w:rPr>
          <w:b/>
          <w:color w:val="000000"/>
          <w:sz w:val="28"/>
          <w:szCs w:val="28"/>
        </w:rPr>
      </w:pPr>
    </w:p>
    <w:p w14:paraId="11A4F56A" w14:textId="00678E25" w:rsidR="000700E9" w:rsidRDefault="000700E9" w:rsidP="00DC345E">
      <w:pPr>
        <w:jc w:val="center"/>
        <w:rPr>
          <w:b/>
          <w:color w:val="000000"/>
          <w:sz w:val="28"/>
          <w:szCs w:val="28"/>
        </w:rPr>
      </w:pPr>
    </w:p>
    <w:p w14:paraId="1FC4E27B" w14:textId="5F3155A3" w:rsidR="000700E9" w:rsidRDefault="000700E9" w:rsidP="00DC345E">
      <w:pPr>
        <w:jc w:val="center"/>
        <w:rPr>
          <w:b/>
          <w:color w:val="000000"/>
          <w:sz w:val="28"/>
          <w:szCs w:val="28"/>
        </w:rPr>
      </w:pPr>
    </w:p>
    <w:p w14:paraId="02AF24FC" w14:textId="142A9810" w:rsidR="000700E9" w:rsidRDefault="000700E9" w:rsidP="00DC345E">
      <w:pPr>
        <w:jc w:val="center"/>
        <w:rPr>
          <w:b/>
          <w:color w:val="000000"/>
          <w:sz w:val="28"/>
          <w:szCs w:val="28"/>
        </w:rPr>
      </w:pPr>
    </w:p>
    <w:p w14:paraId="421BBC0E" w14:textId="77777777" w:rsidR="00DC345E" w:rsidRPr="00F45D36" w:rsidRDefault="00DC345E" w:rsidP="00DC345E">
      <w:pPr>
        <w:ind w:left="360"/>
        <w:rPr>
          <w:color w:val="4F81BD"/>
          <w:szCs w:val="22"/>
        </w:rPr>
      </w:pPr>
    </w:p>
    <w:sdt>
      <w:sdtPr>
        <w:rPr>
          <w:rFonts w:ascii="Times New Roman" w:eastAsia="Times New Roman" w:hAnsi="Times New Roman" w:cs="Times New Roman"/>
          <w:color w:val="auto"/>
          <w:sz w:val="22"/>
          <w:szCs w:val="20"/>
          <w:lang w:val="en-AU" w:eastAsia="ja-JP"/>
        </w:rPr>
        <w:id w:val="744463193"/>
        <w:docPartObj>
          <w:docPartGallery w:val="Table of Contents"/>
          <w:docPartUnique/>
        </w:docPartObj>
      </w:sdtPr>
      <w:sdtEndPr>
        <w:rPr>
          <w:b/>
          <w:bCs/>
          <w:noProof/>
          <w:sz w:val="24"/>
          <w:szCs w:val="24"/>
          <w:lang w:val="en-GB" w:eastAsia="en-GB"/>
        </w:rPr>
      </w:sdtEndPr>
      <w:sdtContent>
        <w:p w14:paraId="1E7241F3" w14:textId="77777777" w:rsidR="00DC345E" w:rsidRPr="00F45D36" w:rsidRDefault="00DC345E">
          <w:pPr>
            <w:pStyle w:val="TOCHeading"/>
            <w:rPr>
              <w:rFonts w:ascii="Times New Roman" w:hAnsi="Times New Roman" w:cs="Times New Roman"/>
            </w:rPr>
          </w:pPr>
          <w:r w:rsidRPr="00F45D36">
            <w:rPr>
              <w:rFonts w:ascii="Times New Roman" w:hAnsi="Times New Roman" w:cs="Times New Roman"/>
            </w:rPr>
            <w:t>Table of Contents</w:t>
          </w:r>
        </w:p>
        <w:p w14:paraId="60EC9E46" w14:textId="7C5B5F9F" w:rsidR="00317B54" w:rsidRPr="00F45D36" w:rsidRDefault="00DC345E">
          <w:pPr>
            <w:pStyle w:val="TOC1"/>
            <w:tabs>
              <w:tab w:val="right" w:leader="dot" w:pos="9016"/>
            </w:tabs>
            <w:rPr>
              <w:rFonts w:ascii="Times New Roman" w:eastAsiaTheme="minorEastAsia" w:hAnsi="Times New Roman"/>
              <w:noProof/>
              <w:szCs w:val="22"/>
              <w:lang w:eastAsia="en-AU"/>
            </w:rPr>
          </w:pPr>
          <w:r w:rsidRPr="00F45D36">
            <w:rPr>
              <w:rFonts w:ascii="Times New Roman" w:hAnsi="Times New Roman"/>
              <w:b/>
              <w:bCs/>
              <w:noProof/>
            </w:rPr>
            <w:fldChar w:fldCharType="begin"/>
          </w:r>
          <w:r w:rsidRPr="00F45D36">
            <w:rPr>
              <w:rFonts w:ascii="Times New Roman" w:hAnsi="Times New Roman"/>
              <w:b/>
              <w:bCs/>
              <w:noProof/>
            </w:rPr>
            <w:instrText xml:space="preserve"> TOC \o "1-3" \h \z \u </w:instrText>
          </w:r>
          <w:r w:rsidRPr="00F45D36">
            <w:rPr>
              <w:rFonts w:ascii="Times New Roman" w:hAnsi="Times New Roman"/>
              <w:b/>
              <w:bCs/>
              <w:noProof/>
            </w:rPr>
            <w:fldChar w:fldCharType="separate"/>
          </w:r>
          <w:hyperlink w:anchor="_Toc84944401" w:history="1">
            <w:r w:rsidR="00317B54" w:rsidRPr="00F45D36">
              <w:rPr>
                <w:rStyle w:val="Hyperlink"/>
                <w:rFonts w:ascii="Times New Roman" w:hAnsi="Times New Roman"/>
                <w:noProof/>
              </w:rPr>
              <w:t>Project Team Roles and Responsibilities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_Toc84944401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3</w:t>
            </w:r>
            <w:r w:rsidR="00317B54" w:rsidRPr="00F45D36">
              <w:rPr>
                <w:rFonts w:ascii="Times New Roman" w:hAnsi="Times New Roman"/>
                <w:noProof/>
                <w:webHidden/>
              </w:rPr>
              <w:fldChar w:fldCharType="end"/>
            </w:r>
          </w:hyperlink>
        </w:p>
        <w:p w14:paraId="7080D099" w14:textId="390ADF26"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02" w:history="1">
            <w:r w:rsidR="00317B54" w:rsidRPr="00F45D36">
              <w:rPr>
                <w:rStyle w:val="Hyperlink"/>
                <w:rFonts w:ascii="Times New Roman" w:hAnsi="Times New Roman"/>
                <w:noProof/>
              </w:rPr>
              <w:t>Contact for the trial:</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_Toc84944402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3</w:t>
            </w:r>
            <w:r w:rsidR="00317B54" w:rsidRPr="00F45D36">
              <w:rPr>
                <w:rFonts w:ascii="Times New Roman" w:hAnsi="Times New Roman"/>
                <w:noProof/>
                <w:webHidden/>
              </w:rPr>
              <w:fldChar w:fldCharType="end"/>
            </w:r>
          </w:hyperlink>
        </w:p>
        <w:p w14:paraId="18CF7060" w14:textId="42281D97" w:rsidR="00317B54" w:rsidRPr="00F45D36" w:rsidRDefault="003B5AE1">
          <w:pPr>
            <w:pStyle w:val="TOC1"/>
            <w:tabs>
              <w:tab w:val="right" w:leader="dot" w:pos="9016"/>
            </w:tabs>
            <w:rPr>
              <w:rFonts w:ascii="Times New Roman" w:eastAsiaTheme="minorEastAsia" w:hAnsi="Times New Roman"/>
              <w:noProof/>
              <w:szCs w:val="22"/>
              <w:lang w:eastAsia="en-AU"/>
            </w:rPr>
          </w:pPr>
          <w:hyperlink w:anchor="_Toc84944403" w:history="1">
            <w:r w:rsidR="00317B54" w:rsidRPr="00F45D36">
              <w:rPr>
                <w:rStyle w:val="Hyperlink"/>
                <w:rFonts w:ascii="Times New Roman" w:hAnsi="Times New Roman"/>
                <w:noProof/>
              </w:rPr>
              <w:t>Abbreviations/Acronyms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_Toc84944403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4</w:t>
            </w:r>
            <w:r w:rsidR="00317B54" w:rsidRPr="00F45D36">
              <w:rPr>
                <w:rFonts w:ascii="Times New Roman" w:hAnsi="Times New Roman"/>
                <w:noProof/>
                <w:webHidden/>
              </w:rPr>
              <w:fldChar w:fldCharType="end"/>
            </w:r>
          </w:hyperlink>
        </w:p>
        <w:p w14:paraId="6916D0D7" w14:textId="181F8B52" w:rsidR="00317B54" w:rsidRPr="00F45D36" w:rsidRDefault="003B5AE1">
          <w:pPr>
            <w:pStyle w:val="TOC1"/>
            <w:tabs>
              <w:tab w:val="right" w:leader="dot" w:pos="9016"/>
            </w:tabs>
            <w:rPr>
              <w:rFonts w:ascii="Times New Roman" w:eastAsiaTheme="minorEastAsia" w:hAnsi="Times New Roman"/>
              <w:noProof/>
              <w:szCs w:val="22"/>
              <w:lang w:eastAsia="en-AU"/>
            </w:rPr>
          </w:pPr>
          <w:hyperlink w:anchor="_Toc84944404" w:history="1">
            <w:r w:rsidR="00317B54" w:rsidRPr="00F45D36">
              <w:rPr>
                <w:rStyle w:val="Hyperlink"/>
                <w:rFonts w:ascii="Times New Roman" w:hAnsi="Times New Roman"/>
                <w:noProof/>
              </w:rPr>
              <w:t>Background Information/Rationale</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_Toc84944404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4</w:t>
            </w:r>
            <w:r w:rsidR="00317B54" w:rsidRPr="00F45D36">
              <w:rPr>
                <w:rFonts w:ascii="Times New Roman" w:hAnsi="Times New Roman"/>
                <w:noProof/>
                <w:webHidden/>
              </w:rPr>
              <w:fldChar w:fldCharType="end"/>
            </w:r>
          </w:hyperlink>
        </w:p>
        <w:p w14:paraId="2B56AA43" w14:textId="57C7578A" w:rsidR="00317B54" w:rsidRPr="00F45D36" w:rsidRDefault="003B5AE1">
          <w:pPr>
            <w:pStyle w:val="TOC1"/>
            <w:tabs>
              <w:tab w:val="right" w:leader="dot" w:pos="9016"/>
            </w:tabs>
            <w:rPr>
              <w:rFonts w:ascii="Times New Roman" w:eastAsiaTheme="minorEastAsia" w:hAnsi="Times New Roman"/>
              <w:noProof/>
              <w:szCs w:val="22"/>
              <w:lang w:eastAsia="en-AU"/>
            </w:rPr>
          </w:pPr>
          <w:hyperlink w:anchor="_Toc84944405" w:history="1">
            <w:r w:rsidR="00317B54" w:rsidRPr="00F45D36">
              <w:rPr>
                <w:rStyle w:val="Hyperlink"/>
                <w:rFonts w:ascii="Times New Roman" w:hAnsi="Times New Roman"/>
                <w:noProof/>
              </w:rPr>
              <w:t>Aims/Objectives/Hypothesis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_Toc84944405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5</w:t>
            </w:r>
            <w:r w:rsidR="00317B54" w:rsidRPr="00F45D36">
              <w:rPr>
                <w:rFonts w:ascii="Times New Roman" w:hAnsi="Times New Roman"/>
                <w:noProof/>
                <w:webHidden/>
              </w:rPr>
              <w:fldChar w:fldCharType="end"/>
            </w:r>
          </w:hyperlink>
        </w:p>
        <w:p w14:paraId="36CEA43B" w14:textId="46A8D720"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06" w:history="1">
            <w:r w:rsidR="00317B54" w:rsidRPr="00F45D36">
              <w:rPr>
                <w:rStyle w:val="Hyperlink"/>
                <w:rFonts w:ascii="Times New Roman" w:hAnsi="Times New Roman"/>
                <w:noProof/>
              </w:rPr>
              <w:t>Primary Objective</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_Toc84944406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5</w:t>
            </w:r>
            <w:r w:rsidR="00317B54" w:rsidRPr="00F45D36">
              <w:rPr>
                <w:rFonts w:ascii="Times New Roman" w:hAnsi="Times New Roman"/>
                <w:noProof/>
                <w:webHidden/>
              </w:rPr>
              <w:fldChar w:fldCharType="end"/>
            </w:r>
          </w:hyperlink>
        </w:p>
        <w:p w14:paraId="307F47BF" w14:textId="131689B0"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07" w:history="1">
            <w:r w:rsidR="00317B54" w:rsidRPr="00F45D36">
              <w:rPr>
                <w:rStyle w:val="Hyperlink"/>
                <w:rFonts w:ascii="Times New Roman" w:hAnsi="Times New Roman"/>
                <w:noProof/>
              </w:rPr>
              <w:t>Secondary Objective</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_Toc84944407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5</w:t>
            </w:r>
            <w:r w:rsidR="00317B54" w:rsidRPr="00F45D36">
              <w:rPr>
                <w:rFonts w:ascii="Times New Roman" w:hAnsi="Times New Roman"/>
                <w:noProof/>
                <w:webHidden/>
              </w:rPr>
              <w:fldChar w:fldCharType="end"/>
            </w:r>
          </w:hyperlink>
        </w:p>
        <w:p w14:paraId="1DF03BD6" w14:textId="0C489F7F"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08" w:history="1">
            <w:r w:rsidR="00317B54" w:rsidRPr="00F45D36">
              <w:rPr>
                <w:rStyle w:val="Hyperlink"/>
                <w:rFonts w:ascii="Times New Roman" w:hAnsi="Times New Roman"/>
                <w:noProof/>
              </w:rPr>
              <w:t>Hypothesis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_Toc84944408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5</w:t>
            </w:r>
            <w:r w:rsidR="00317B54" w:rsidRPr="00F45D36">
              <w:rPr>
                <w:rFonts w:ascii="Times New Roman" w:hAnsi="Times New Roman"/>
                <w:noProof/>
                <w:webHidden/>
              </w:rPr>
              <w:fldChar w:fldCharType="end"/>
            </w:r>
          </w:hyperlink>
        </w:p>
        <w:p w14:paraId="2434453B" w14:textId="2F786F6C"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09" w:history="1">
            <w:r w:rsidR="00317B54" w:rsidRPr="00F45D36">
              <w:rPr>
                <w:rStyle w:val="Hyperlink"/>
                <w:rFonts w:ascii="Times New Roman" w:hAnsi="Times New Roman"/>
                <w:noProof/>
              </w:rPr>
              <w:t>Aims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_Toc84944409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6</w:t>
            </w:r>
            <w:r w:rsidR="00317B54" w:rsidRPr="00F45D36">
              <w:rPr>
                <w:rFonts w:ascii="Times New Roman" w:hAnsi="Times New Roman"/>
                <w:noProof/>
                <w:webHidden/>
              </w:rPr>
              <w:fldChar w:fldCharType="end"/>
            </w:r>
          </w:hyperlink>
        </w:p>
        <w:p w14:paraId="04509CAA" w14:textId="0AF8429F" w:rsidR="00317B54" w:rsidRPr="00F45D36" w:rsidRDefault="003B5AE1">
          <w:pPr>
            <w:pStyle w:val="TOC1"/>
            <w:tabs>
              <w:tab w:val="right" w:leader="dot" w:pos="9016"/>
            </w:tabs>
            <w:rPr>
              <w:rFonts w:ascii="Times New Roman" w:eastAsiaTheme="minorEastAsia" w:hAnsi="Times New Roman"/>
              <w:noProof/>
              <w:szCs w:val="22"/>
              <w:lang w:eastAsia="en-AU"/>
            </w:rPr>
          </w:pPr>
          <w:hyperlink w:anchor="_Toc84944410" w:history="1">
            <w:r w:rsidR="00317B54" w:rsidRPr="00F45D36">
              <w:rPr>
                <w:rStyle w:val="Hyperlink"/>
                <w:rFonts w:ascii="Times New Roman" w:hAnsi="Times New Roman"/>
                <w:noProof/>
              </w:rPr>
              <w:t>Participating Sites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_Toc84944410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6</w:t>
            </w:r>
            <w:r w:rsidR="00317B54" w:rsidRPr="00F45D36">
              <w:rPr>
                <w:rFonts w:ascii="Times New Roman" w:hAnsi="Times New Roman"/>
                <w:noProof/>
                <w:webHidden/>
              </w:rPr>
              <w:fldChar w:fldCharType="end"/>
            </w:r>
          </w:hyperlink>
        </w:p>
        <w:p w14:paraId="2396CA06" w14:textId="2D8258C2" w:rsidR="00317B54" w:rsidRPr="00F45D36" w:rsidRDefault="003B5AE1">
          <w:pPr>
            <w:pStyle w:val="TOC1"/>
            <w:tabs>
              <w:tab w:val="right" w:leader="dot" w:pos="9016"/>
            </w:tabs>
            <w:rPr>
              <w:rFonts w:ascii="Times New Roman" w:eastAsiaTheme="minorEastAsia" w:hAnsi="Times New Roman"/>
              <w:noProof/>
              <w:szCs w:val="22"/>
              <w:lang w:eastAsia="en-AU"/>
            </w:rPr>
          </w:pPr>
          <w:hyperlink w:anchor="_Toc84944411" w:history="1">
            <w:r w:rsidR="00317B54" w:rsidRPr="00F45D36">
              <w:rPr>
                <w:rStyle w:val="Hyperlink"/>
                <w:rFonts w:ascii="Times New Roman" w:hAnsi="Times New Roman"/>
                <w:noProof/>
              </w:rPr>
              <w:t>Study Design</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_Toc84944411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6</w:t>
            </w:r>
            <w:r w:rsidR="00317B54" w:rsidRPr="00F45D36">
              <w:rPr>
                <w:rFonts w:ascii="Times New Roman" w:hAnsi="Times New Roman"/>
                <w:noProof/>
                <w:webHidden/>
              </w:rPr>
              <w:fldChar w:fldCharType="end"/>
            </w:r>
          </w:hyperlink>
        </w:p>
        <w:p w14:paraId="6AD11EB8" w14:textId="32C69056"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12" w:history="1">
            <w:r w:rsidR="00317B54" w:rsidRPr="00F45D36">
              <w:rPr>
                <w:rStyle w:val="Hyperlink"/>
                <w:rFonts w:ascii="Times New Roman" w:hAnsi="Times New Roman"/>
                <w:noProof/>
              </w:rPr>
              <w:t>Sample Size</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_Toc84944412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6</w:t>
            </w:r>
            <w:r w:rsidR="00317B54" w:rsidRPr="00F45D36">
              <w:rPr>
                <w:rFonts w:ascii="Times New Roman" w:hAnsi="Times New Roman"/>
                <w:noProof/>
                <w:webHidden/>
              </w:rPr>
              <w:fldChar w:fldCharType="end"/>
            </w:r>
          </w:hyperlink>
        </w:p>
        <w:p w14:paraId="7394712D" w14:textId="33753ED1"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13" w:history="1">
            <w:r w:rsidR="00317B54" w:rsidRPr="00F45D36">
              <w:rPr>
                <w:rStyle w:val="Hyperlink"/>
                <w:rFonts w:ascii="Times New Roman" w:hAnsi="Times New Roman"/>
                <w:noProof/>
              </w:rPr>
              <w:t>Study duration</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_Toc84944413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7</w:t>
            </w:r>
            <w:r w:rsidR="00317B54" w:rsidRPr="00F45D36">
              <w:rPr>
                <w:rFonts w:ascii="Times New Roman" w:hAnsi="Times New Roman"/>
                <w:noProof/>
                <w:webHidden/>
              </w:rPr>
              <w:fldChar w:fldCharType="end"/>
            </w:r>
          </w:hyperlink>
        </w:p>
        <w:p w14:paraId="20C6C0C3" w14:textId="356FF58D"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14" w:history="1">
            <w:r w:rsidR="00317B54" w:rsidRPr="00F45D36">
              <w:rPr>
                <w:rStyle w:val="Hyperlink"/>
                <w:rFonts w:ascii="Times New Roman" w:hAnsi="Times New Roman"/>
                <w:noProof/>
              </w:rPr>
              <w:t>Inclusion Criteria</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_Toc84944414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7</w:t>
            </w:r>
            <w:r w:rsidR="00317B54" w:rsidRPr="00F45D36">
              <w:rPr>
                <w:rFonts w:ascii="Times New Roman" w:hAnsi="Times New Roman"/>
                <w:noProof/>
                <w:webHidden/>
              </w:rPr>
              <w:fldChar w:fldCharType="end"/>
            </w:r>
          </w:hyperlink>
        </w:p>
        <w:p w14:paraId="03DDC499" w14:textId="27194278"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15" w:history="1">
            <w:r w:rsidR="00317B54" w:rsidRPr="00F45D36">
              <w:rPr>
                <w:rStyle w:val="Hyperlink"/>
                <w:rFonts w:ascii="Times New Roman" w:hAnsi="Times New Roman"/>
                <w:noProof/>
              </w:rPr>
              <w:t>Exclusion Criteria</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_Toc84944415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7</w:t>
            </w:r>
            <w:r w:rsidR="00317B54" w:rsidRPr="00F45D36">
              <w:rPr>
                <w:rFonts w:ascii="Times New Roman" w:hAnsi="Times New Roman"/>
                <w:noProof/>
                <w:webHidden/>
              </w:rPr>
              <w:fldChar w:fldCharType="end"/>
            </w:r>
          </w:hyperlink>
        </w:p>
        <w:p w14:paraId="6DCBC732" w14:textId="34B8FA57"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16" w:history="1">
            <w:r w:rsidR="00317B54" w:rsidRPr="00F45D36">
              <w:rPr>
                <w:rStyle w:val="Hyperlink"/>
                <w:rFonts w:ascii="Times New Roman" w:hAnsi="Times New Roman"/>
                <w:noProof/>
              </w:rPr>
              <w:t>Table of Assessments/Study Plan</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_Toc84944416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7</w:t>
            </w:r>
            <w:r w:rsidR="00317B54" w:rsidRPr="00F45D36">
              <w:rPr>
                <w:rFonts w:ascii="Times New Roman" w:hAnsi="Times New Roman"/>
                <w:noProof/>
                <w:webHidden/>
              </w:rPr>
              <w:fldChar w:fldCharType="end"/>
            </w:r>
          </w:hyperlink>
        </w:p>
        <w:p w14:paraId="3DA5AA0C" w14:textId="15F2E593" w:rsidR="00317B54" w:rsidRPr="00F45D36" w:rsidRDefault="003B5AE1" w:rsidP="00396ECC">
          <w:pPr>
            <w:pStyle w:val="TOC3"/>
            <w:rPr>
              <w:rFonts w:ascii="Times New Roman" w:eastAsiaTheme="minorEastAsia" w:hAnsi="Times New Roman"/>
              <w:noProof/>
              <w:szCs w:val="22"/>
              <w:lang w:eastAsia="en-AU"/>
            </w:rPr>
          </w:pPr>
          <w:hyperlink w:anchor="_Toc84944417" w:history="1">
            <w:r w:rsidR="00317B54" w:rsidRPr="00F45D36">
              <w:rPr>
                <w:rStyle w:val="Hyperlink"/>
                <w:rFonts w:ascii="Times New Roman" w:hAnsi="Times New Roman"/>
                <w:noProof/>
              </w:rPr>
              <w:t>Intervention</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_Toc84944417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8</w:t>
            </w:r>
            <w:r w:rsidR="00317B54" w:rsidRPr="00F45D36">
              <w:rPr>
                <w:rFonts w:ascii="Times New Roman" w:hAnsi="Times New Roman"/>
                <w:noProof/>
                <w:webHidden/>
              </w:rPr>
              <w:fldChar w:fldCharType="end"/>
            </w:r>
          </w:hyperlink>
        </w:p>
        <w:p w14:paraId="177962F5" w14:textId="6AF9447C" w:rsidR="00317B54" w:rsidRPr="00F45D36" w:rsidRDefault="003B5AE1" w:rsidP="00396ECC">
          <w:pPr>
            <w:pStyle w:val="TOC3"/>
            <w:rPr>
              <w:rFonts w:ascii="Times New Roman" w:eastAsiaTheme="minorEastAsia" w:hAnsi="Times New Roman"/>
              <w:noProof/>
              <w:szCs w:val="22"/>
              <w:lang w:eastAsia="en-AU"/>
            </w:rPr>
          </w:pPr>
          <w:hyperlink w:anchor="_Toc84944418" w:history="1">
            <w:r w:rsidR="00317B54" w:rsidRPr="00F45D36">
              <w:rPr>
                <w:rStyle w:val="Hyperlink"/>
                <w:rFonts w:ascii="Times New Roman" w:hAnsi="Times New Roman"/>
                <w:noProof/>
              </w:rPr>
              <w:t>Randomisation procedure</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_Toc84944418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8</w:t>
            </w:r>
            <w:r w:rsidR="00317B54" w:rsidRPr="00F45D36">
              <w:rPr>
                <w:rFonts w:ascii="Times New Roman" w:hAnsi="Times New Roman"/>
                <w:noProof/>
                <w:webHidden/>
              </w:rPr>
              <w:fldChar w:fldCharType="end"/>
            </w:r>
          </w:hyperlink>
        </w:p>
        <w:p w14:paraId="26D60741" w14:textId="43D768EE" w:rsidR="00317B54" w:rsidRPr="00F45D36" w:rsidRDefault="003B5AE1" w:rsidP="00396ECC">
          <w:pPr>
            <w:pStyle w:val="TOC3"/>
            <w:rPr>
              <w:rFonts w:ascii="Times New Roman" w:eastAsiaTheme="minorEastAsia" w:hAnsi="Times New Roman"/>
              <w:noProof/>
              <w:szCs w:val="22"/>
              <w:lang w:eastAsia="en-AU"/>
            </w:rPr>
          </w:pPr>
          <w:hyperlink w:anchor="_Toc84944419" w:history="1">
            <w:r w:rsidR="00317B54" w:rsidRPr="00F45D36">
              <w:rPr>
                <w:rStyle w:val="Hyperlink"/>
                <w:rFonts w:ascii="Times New Roman" w:hAnsi="Times New Roman"/>
                <w:noProof/>
              </w:rPr>
              <w:t>Data Collection:</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_Toc84944419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8</w:t>
            </w:r>
            <w:r w:rsidR="00317B54" w:rsidRPr="00F45D36">
              <w:rPr>
                <w:rFonts w:ascii="Times New Roman" w:hAnsi="Times New Roman"/>
                <w:noProof/>
                <w:webHidden/>
              </w:rPr>
              <w:fldChar w:fldCharType="end"/>
            </w:r>
          </w:hyperlink>
        </w:p>
        <w:p w14:paraId="7BE10F91" w14:textId="2D1B0141" w:rsidR="00317B54" w:rsidRPr="00F45D36" w:rsidRDefault="003B5AE1" w:rsidP="00396ECC">
          <w:pPr>
            <w:pStyle w:val="TOC3"/>
            <w:rPr>
              <w:rFonts w:ascii="Times New Roman" w:eastAsiaTheme="minorEastAsia" w:hAnsi="Times New Roman"/>
              <w:noProof/>
              <w:szCs w:val="22"/>
              <w:lang w:eastAsia="en-AU"/>
            </w:rPr>
          </w:pPr>
          <w:hyperlink w:anchor="_Toc84944420" w:history="1">
            <w:r w:rsidR="00317B54" w:rsidRPr="00F45D36">
              <w:rPr>
                <w:rStyle w:val="Hyperlink"/>
                <w:rFonts w:ascii="Times New Roman" w:hAnsi="Times New Roman"/>
                <w:noProof/>
                <w:lang w:eastAsia="en-AU"/>
              </w:rPr>
              <w:t>Assessment of Efficacy:</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_Toc84944420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8</w:t>
            </w:r>
            <w:r w:rsidR="00317B54" w:rsidRPr="00F45D36">
              <w:rPr>
                <w:rFonts w:ascii="Times New Roman" w:hAnsi="Times New Roman"/>
                <w:noProof/>
                <w:webHidden/>
              </w:rPr>
              <w:fldChar w:fldCharType="end"/>
            </w:r>
          </w:hyperlink>
        </w:p>
        <w:p w14:paraId="041F2E68" w14:textId="4F70FEA7" w:rsidR="00317B54" w:rsidRPr="00F45D36" w:rsidRDefault="003B5AE1" w:rsidP="00396ECC">
          <w:pPr>
            <w:pStyle w:val="TOC3"/>
            <w:rPr>
              <w:rFonts w:ascii="Times New Roman" w:eastAsiaTheme="minorEastAsia" w:hAnsi="Times New Roman"/>
              <w:noProof/>
              <w:szCs w:val="22"/>
              <w:lang w:eastAsia="en-AU"/>
            </w:rPr>
          </w:pPr>
          <w:hyperlink w:anchor="_Toc84944421" w:history="1">
            <w:r w:rsidR="00317B54" w:rsidRPr="00F45D36">
              <w:rPr>
                <w:rStyle w:val="Hyperlink"/>
                <w:rFonts w:ascii="Times New Roman" w:hAnsi="Times New Roman"/>
                <w:noProof/>
              </w:rPr>
              <w:t>SSI Assessment</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_Toc84944421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8</w:t>
            </w:r>
            <w:r w:rsidR="00317B54" w:rsidRPr="00F45D36">
              <w:rPr>
                <w:rFonts w:ascii="Times New Roman" w:hAnsi="Times New Roman"/>
                <w:noProof/>
                <w:webHidden/>
              </w:rPr>
              <w:fldChar w:fldCharType="end"/>
            </w:r>
          </w:hyperlink>
        </w:p>
        <w:p w14:paraId="3B4401A8" w14:textId="65312202"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22" w:history="1">
            <w:r w:rsidR="00317B54" w:rsidRPr="00F45D36">
              <w:rPr>
                <w:rStyle w:val="Hyperlink"/>
                <w:rFonts w:ascii="Times New Roman" w:hAnsi="Times New Roman"/>
                <w:noProof/>
              </w:rPr>
              <w:t>Recruitment and Screening</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_Toc84944422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9</w:t>
            </w:r>
            <w:r w:rsidR="00317B54" w:rsidRPr="00F45D36">
              <w:rPr>
                <w:rFonts w:ascii="Times New Roman" w:hAnsi="Times New Roman"/>
                <w:noProof/>
                <w:webHidden/>
              </w:rPr>
              <w:fldChar w:fldCharType="end"/>
            </w:r>
          </w:hyperlink>
        </w:p>
        <w:p w14:paraId="3B005483" w14:textId="63F9C1FB" w:rsidR="00317B54" w:rsidRPr="00F45D36" w:rsidRDefault="003B5AE1">
          <w:pPr>
            <w:pStyle w:val="TOC1"/>
            <w:tabs>
              <w:tab w:val="right" w:leader="dot" w:pos="9016"/>
            </w:tabs>
            <w:rPr>
              <w:rFonts w:ascii="Times New Roman" w:eastAsiaTheme="minorEastAsia" w:hAnsi="Times New Roman"/>
              <w:noProof/>
              <w:szCs w:val="22"/>
              <w:lang w:eastAsia="en-AU"/>
            </w:rPr>
          </w:pPr>
          <w:hyperlink w:anchor="_Toc84944423" w:history="1">
            <w:r w:rsidR="00317B54" w:rsidRPr="00F45D36">
              <w:rPr>
                <w:rStyle w:val="Hyperlink"/>
                <w:rFonts w:ascii="Times New Roman" w:hAnsi="Times New Roman"/>
                <w:noProof/>
              </w:rPr>
              <w:t>Ethical Considerations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_Toc84944423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9</w:t>
            </w:r>
            <w:r w:rsidR="00317B54" w:rsidRPr="00F45D36">
              <w:rPr>
                <w:rFonts w:ascii="Times New Roman" w:hAnsi="Times New Roman"/>
                <w:noProof/>
                <w:webHidden/>
              </w:rPr>
              <w:fldChar w:fldCharType="end"/>
            </w:r>
          </w:hyperlink>
        </w:p>
        <w:p w14:paraId="16B6EE33" w14:textId="69F8AB69"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24" w:history="1">
            <w:r w:rsidR="00317B54" w:rsidRPr="00F45D36">
              <w:rPr>
                <w:rStyle w:val="Hyperlink"/>
                <w:rFonts w:ascii="Times New Roman" w:hAnsi="Times New Roman"/>
                <w:noProof/>
              </w:rPr>
              <w:t>Informed Consent Process/Documentation</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_Toc84944424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9</w:t>
            </w:r>
            <w:r w:rsidR="00317B54" w:rsidRPr="00F45D36">
              <w:rPr>
                <w:rFonts w:ascii="Times New Roman" w:hAnsi="Times New Roman"/>
                <w:noProof/>
                <w:webHidden/>
              </w:rPr>
              <w:fldChar w:fldCharType="end"/>
            </w:r>
          </w:hyperlink>
        </w:p>
        <w:p w14:paraId="02DCCE62" w14:textId="13716988"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25" w:history="1">
            <w:r w:rsidR="00317B54" w:rsidRPr="00F45D36">
              <w:rPr>
                <w:rStyle w:val="Hyperlink"/>
                <w:rFonts w:ascii="Times New Roman" w:eastAsiaTheme="majorEastAsia" w:hAnsi="Times New Roman"/>
                <w:noProof/>
              </w:rPr>
              <w:t>Randomisation Procedure</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_Toc84944425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10</w:t>
            </w:r>
            <w:r w:rsidR="00317B54" w:rsidRPr="00F45D36">
              <w:rPr>
                <w:rFonts w:ascii="Times New Roman" w:hAnsi="Times New Roman"/>
                <w:noProof/>
                <w:webHidden/>
              </w:rPr>
              <w:fldChar w:fldCharType="end"/>
            </w:r>
          </w:hyperlink>
        </w:p>
        <w:p w14:paraId="6BE62D63" w14:textId="0AB1A1B8"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26" w:history="1">
            <w:r w:rsidR="00317B54" w:rsidRPr="00F45D36">
              <w:rPr>
                <w:rStyle w:val="Hyperlink"/>
                <w:rFonts w:ascii="Times New Roman" w:hAnsi="Times New Roman"/>
                <w:noProof/>
              </w:rPr>
              <w:t>Confidentiality and Privacy</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_Toc84944426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10</w:t>
            </w:r>
            <w:r w:rsidR="00317B54" w:rsidRPr="00F45D36">
              <w:rPr>
                <w:rFonts w:ascii="Times New Roman" w:hAnsi="Times New Roman"/>
                <w:noProof/>
                <w:webHidden/>
              </w:rPr>
              <w:fldChar w:fldCharType="end"/>
            </w:r>
          </w:hyperlink>
        </w:p>
        <w:p w14:paraId="78681A1D" w14:textId="5AD03988"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27" w:history="1">
            <w:r w:rsidR="00317B54" w:rsidRPr="00F45D36">
              <w:rPr>
                <w:rStyle w:val="Hyperlink"/>
                <w:rFonts w:ascii="Times New Roman" w:hAnsi="Times New Roman"/>
                <w:noProof/>
              </w:rPr>
              <w:t>Data Storage and Record Retention</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_Toc84944427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10</w:t>
            </w:r>
            <w:r w:rsidR="00317B54" w:rsidRPr="00F45D36">
              <w:rPr>
                <w:rFonts w:ascii="Times New Roman" w:hAnsi="Times New Roman"/>
                <w:noProof/>
                <w:webHidden/>
              </w:rPr>
              <w:fldChar w:fldCharType="end"/>
            </w:r>
          </w:hyperlink>
        </w:p>
        <w:p w14:paraId="4CBEB1B6" w14:textId="02121F4A" w:rsidR="00317B54" w:rsidRPr="00F45D36" w:rsidRDefault="003B5AE1">
          <w:pPr>
            <w:pStyle w:val="TOC1"/>
            <w:tabs>
              <w:tab w:val="right" w:leader="dot" w:pos="9016"/>
            </w:tabs>
            <w:rPr>
              <w:rFonts w:ascii="Times New Roman" w:eastAsiaTheme="minorEastAsia" w:hAnsi="Times New Roman"/>
              <w:noProof/>
              <w:szCs w:val="22"/>
              <w:lang w:eastAsia="en-AU"/>
            </w:rPr>
          </w:pPr>
          <w:hyperlink w:anchor="_Toc84944428" w:history="1">
            <w:r w:rsidR="00317B54" w:rsidRPr="00F45D36">
              <w:rPr>
                <w:rStyle w:val="Hyperlink"/>
                <w:rFonts w:ascii="Times New Roman" w:hAnsi="Times New Roman"/>
                <w:noProof/>
              </w:rPr>
              <w:t>Safety and Adverse Events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_Toc84944428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10</w:t>
            </w:r>
            <w:r w:rsidR="00317B54" w:rsidRPr="00F45D36">
              <w:rPr>
                <w:rFonts w:ascii="Times New Roman" w:hAnsi="Times New Roman"/>
                <w:noProof/>
                <w:webHidden/>
              </w:rPr>
              <w:fldChar w:fldCharType="end"/>
            </w:r>
          </w:hyperlink>
        </w:p>
        <w:p w14:paraId="4AB4719A" w14:textId="2553FE1F"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29" w:history="1">
            <w:r w:rsidR="00317B54" w:rsidRPr="00F45D36">
              <w:rPr>
                <w:rStyle w:val="Hyperlink"/>
                <w:rFonts w:ascii="Times New Roman" w:hAnsi="Times New Roman"/>
                <w:noProof/>
              </w:rPr>
              <w:t>Assessment and Documentation of Adverse Events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_Toc84944429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11</w:t>
            </w:r>
            <w:r w:rsidR="00317B54" w:rsidRPr="00F45D36">
              <w:rPr>
                <w:rFonts w:ascii="Times New Roman" w:hAnsi="Times New Roman"/>
                <w:noProof/>
                <w:webHidden/>
              </w:rPr>
              <w:fldChar w:fldCharType="end"/>
            </w:r>
          </w:hyperlink>
        </w:p>
        <w:p w14:paraId="0776FCA9" w14:textId="7F67797C"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30" w:history="1">
            <w:r w:rsidR="00317B54" w:rsidRPr="00F45D36">
              <w:rPr>
                <w:rStyle w:val="Hyperlink"/>
                <w:rFonts w:ascii="Times New Roman" w:hAnsi="Times New Roman"/>
                <w:noProof/>
              </w:rPr>
              <w:t>Monitoring</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_Toc84944430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11</w:t>
            </w:r>
            <w:r w:rsidR="00317B54" w:rsidRPr="00F45D36">
              <w:rPr>
                <w:rFonts w:ascii="Times New Roman" w:hAnsi="Times New Roman"/>
                <w:noProof/>
                <w:webHidden/>
              </w:rPr>
              <w:fldChar w:fldCharType="end"/>
            </w:r>
          </w:hyperlink>
        </w:p>
        <w:p w14:paraId="7AC79F74" w14:textId="21203470" w:rsidR="00317B54" w:rsidRPr="00F45D36" w:rsidRDefault="003B5AE1">
          <w:pPr>
            <w:pStyle w:val="TOC2"/>
            <w:tabs>
              <w:tab w:val="right" w:leader="dot" w:pos="9016"/>
            </w:tabs>
            <w:rPr>
              <w:rFonts w:ascii="Times New Roman" w:eastAsiaTheme="minorEastAsia" w:hAnsi="Times New Roman"/>
              <w:noProof/>
              <w:szCs w:val="22"/>
              <w:lang w:eastAsia="en-AU"/>
            </w:rPr>
          </w:pPr>
          <w:hyperlink w:anchor="_Toc84944431" w:history="1">
            <w:r w:rsidR="00317B54" w:rsidRPr="00F45D36">
              <w:rPr>
                <w:rStyle w:val="Hyperlink"/>
                <w:rFonts w:ascii="Times New Roman" w:hAnsi="Times New Roman"/>
                <w:noProof/>
              </w:rPr>
              <w:t>Early Termination/Withdrawal of Participants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_Toc84944431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12</w:t>
            </w:r>
            <w:r w:rsidR="00317B54" w:rsidRPr="00F45D36">
              <w:rPr>
                <w:rFonts w:ascii="Times New Roman" w:hAnsi="Times New Roman"/>
                <w:noProof/>
                <w:webHidden/>
              </w:rPr>
              <w:fldChar w:fldCharType="end"/>
            </w:r>
          </w:hyperlink>
        </w:p>
        <w:p w14:paraId="573D30F5" w14:textId="6D0C7327" w:rsidR="00317B54" w:rsidRPr="00F45D36" w:rsidRDefault="003B5AE1">
          <w:pPr>
            <w:pStyle w:val="TOC1"/>
            <w:tabs>
              <w:tab w:val="right" w:leader="dot" w:pos="9016"/>
            </w:tabs>
            <w:rPr>
              <w:rFonts w:ascii="Times New Roman" w:eastAsiaTheme="minorEastAsia" w:hAnsi="Times New Roman"/>
              <w:noProof/>
              <w:szCs w:val="22"/>
              <w:lang w:eastAsia="en-AU"/>
            </w:rPr>
          </w:pPr>
          <w:hyperlink w:anchor="_Toc84944432" w:history="1">
            <w:r w:rsidR="00317B54" w:rsidRPr="00F45D36">
              <w:rPr>
                <w:rStyle w:val="Hyperlink"/>
                <w:rFonts w:ascii="Times New Roman" w:hAnsi="Times New Roman"/>
                <w:noProof/>
              </w:rPr>
              <w:t>Outcomes and Future Plans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_Toc84944432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12</w:t>
            </w:r>
            <w:r w:rsidR="00317B54" w:rsidRPr="00F45D36">
              <w:rPr>
                <w:rFonts w:ascii="Times New Roman" w:hAnsi="Times New Roman"/>
                <w:noProof/>
                <w:webHidden/>
              </w:rPr>
              <w:fldChar w:fldCharType="end"/>
            </w:r>
          </w:hyperlink>
        </w:p>
        <w:p w14:paraId="618BFEBE" w14:textId="1AC88F02" w:rsidR="00317B54" w:rsidRPr="00F45D36" w:rsidRDefault="003B5AE1">
          <w:pPr>
            <w:pStyle w:val="TOC1"/>
            <w:tabs>
              <w:tab w:val="right" w:leader="dot" w:pos="9016"/>
            </w:tabs>
            <w:rPr>
              <w:rFonts w:ascii="Times New Roman" w:eastAsiaTheme="minorEastAsia" w:hAnsi="Times New Roman"/>
              <w:noProof/>
              <w:szCs w:val="22"/>
              <w:lang w:eastAsia="en-AU"/>
            </w:rPr>
          </w:pPr>
          <w:hyperlink w:anchor="_Toc84944433" w:history="1">
            <w:r w:rsidR="00317B54" w:rsidRPr="00F45D36">
              <w:rPr>
                <w:rStyle w:val="Hyperlink"/>
                <w:rFonts w:ascii="Times New Roman" w:hAnsi="Times New Roman"/>
                <w:noProof/>
              </w:rPr>
              <w:t>Statistics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_Toc84944433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12</w:t>
            </w:r>
            <w:r w:rsidR="00317B54" w:rsidRPr="00F45D36">
              <w:rPr>
                <w:rFonts w:ascii="Times New Roman" w:hAnsi="Times New Roman"/>
                <w:noProof/>
                <w:webHidden/>
              </w:rPr>
              <w:fldChar w:fldCharType="end"/>
            </w:r>
          </w:hyperlink>
        </w:p>
        <w:p w14:paraId="52B8B3C3" w14:textId="7FF19C05" w:rsidR="00317B54" w:rsidRPr="00F45D36" w:rsidRDefault="003B5AE1">
          <w:pPr>
            <w:pStyle w:val="TOC1"/>
            <w:tabs>
              <w:tab w:val="right" w:leader="dot" w:pos="9016"/>
            </w:tabs>
            <w:rPr>
              <w:rFonts w:ascii="Times New Roman" w:eastAsiaTheme="minorEastAsia" w:hAnsi="Times New Roman"/>
              <w:noProof/>
              <w:szCs w:val="22"/>
              <w:lang w:eastAsia="en-AU"/>
            </w:rPr>
          </w:pPr>
          <w:hyperlink w:anchor="_Toc84944434" w:history="1">
            <w:r w:rsidR="00317B54" w:rsidRPr="00F45D36">
              <w:rPr>
                <w:rStyle w:val="Hyperlink"/>
                <w:rFonts w:ascii="Times New Roman" w:hAnsi="Times New Roman"/>
                <w:noProof/>
              </w:rPr>
              <w:t>Other Study Documents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_Toc84944434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12</w:t>
            </w:r>
            <w:r w:rsidR="00317B54" w:rsidRPr="00F45D36">
              <w:rPr>
                <w:rFonts w:ascii="Times New Roman" w:hAnsi="Times New Roman"/>
                <w:noProof/>
                <w:webHidden/>
              </w:rPr>
              <w:fldChar w:fldCharType="end"/>
            </w:r>
          </w:hyperlink>
        </w:p>
        <w:p w14:paraId="12D51988" w14:textId="086023F1" w:rsidR="00317B54" w:rsidRPr="00F45D36" w:rsidRDefault="003B5AE1">
          <w:pPr>
            <w:pStyle w:val="TOC1"/>
            <w:tabs>
              <w:tab w:val="right" w:leader="dot" w:pos="9016"/>
            </w:tabs>
            <w:rPr>
              <w:rFonts w:ascii="Times New Roman" w:eastAsiaTheme="minorEastAsia" w:hAnsi="Times New Roman"/>
              <w:noProof/>
              <w:szCs w:val="22"/>
              <w:lang w:eastAsia="en-AU"/>
            </w:rPr>
          </w:pPr>
          <w:hyperlink w:anchor="_Toc84944435" w:history="1">
            <w:r w:rsidR="00317B54" w:rsidRPr="00F45D36">
              <w:rPr>
                <w:rStyle w:val="Hyperlink"/>
                <w:rFonts w:ascii="Times New Roman" w:hAnsi="Times New Roman"/>
                <w:noProof/>
              </w:rPr>
              <w:t>References</w:t>
            </w:r>
            <w:r w:rsidR="00317B54" w:rsidRPr="00F45D36">
              <w:rPr>
                <w:rFonts w:ascii="Times New Roman" w:hAnsi="Times New Roman"/>
                <w:noProof/>
                <w:webHidden/>
              </w:rPr>
              <w:tab/>
            </w:r>
            <w:r w:rsidR="00317B54" w:rsidRPr="00F45D36">
              <w:rPr>
                <w:rFonts w:ascii="Times New Roman" w:hAnsi="Times New Roman"/>
                <w:noProof/>
                <w:webHidden/>
              </w:rPr>
              <w:fldChar w:fldCharType="begin"/>
            </w:r>
            <w:r w:rsidR="00317B54" w:rsidRPr="00F45D36">
              <w:rPr>
                <w:rFonts w:ascii="Times New Roman" w:hAnsi="Times New Roman"/>
                <w:noProof/>
                <w:webHidden/>
              </w:rPr>
              <w:instrText xml:space="preserve"> PAGEREF _Toc84944435 \h </w:instrText>
            </w:r>
            <w:r w:rsidR="00317B54" w:rsidRPr="00F45D36">
              <w:rPr>
                <w:rFonts w:ascii="Times New Roman" w:hAnsi="Times New Roman"/>
                <w:noProof/>
                <w:webHidden/>
              </w:rPr>
            </w:r>
            <w:r w:rsidR="00317B54" w:rsidRPr="00F45D36">
              <w:rPr>
                <w:rFonts w:ascii="Times New Roman" w:hAnsi="Times New Roman"/>
                <w:noProof/>
                <w:webHidden/>
              </w:rPr>
              <w:fldChar w:fldCharType="separate"/>
            </w:r>
            <w:r w:rsidR="00317B54" w:rsidRPr="00F45D36">
              <w:rPr>
                <w:rFonts w:ascii="Times New Roman" w:hAnsi="Times New Roman"/>
                <w:noProof/>
                <w:webHidden/>
              </w:rPr>
              <w:t>12</w:t>
            </w:r>
            <w:r w:rsidR="00317B54" w:rsidRPr="00F45D36">
              <w:rPr>
                <w:rFonts w:ascii="Times New Roman" w:hAnsi="Times New Roman"/>
                <w:noProof/>
                <w:webHidden/>
              </w:rPr>
              <w:fldChar w:fldCharType="end"/>
            </w:r>
          </w:hyperlink>
        </w:p>
        <w:p w14:paraId="3E388F9A" w14:textId="1B490685" w:rsidR="00DC345E" w:rsidRPr="00F45D36" w:rsidRDefault="00DC345E">
          <w:r w:rsidRPr="00F45D36">
            <w:rPr>
              <w:b/>
              <w:bCs/>
              <w:noProof/>
            </w:rPr>
            <w:fldChar w:fldCharType="end"/>
          </w:r>
        </w:p>
      </w:sdtContent>
    </w:sdt>
    <w:p w14:paraId="1AE9D878" w14:textId="77777777" w:rsidR="00DC345E" w:rsidRPr="00F45D36" w:rsidRDefault="00DC345E"/>
    <w:p w14:paraId="18223F0D" w14:textId="77777777" w:rsidR="00DC345E" w:rsidRPr="00F45D36" w:rsidRDefault="00DC345E">
      <w:pPr>
        <w:spacing w:after="200" w:line="276" w:lineRule="auto"/>
      </w:pPr>
      <w:r w:rsidRPr="00F45D36">
        <w:br w:type="page"/>
      </w:r>
    </w:p>
    <w:p w14:paraId="74D985D3" w14:textId="77777777" w:rsidR="00DC345E" w:rsidRPr="00F45D36" w:rsidRDefault="00AB2896" w:rsidP="00DC345E">
      <w:pPr>
        <w:pStyle w:val="Heading1"/>
        <w:rPr>
          <w:rFonts w:ascii="Times New Roman" w:hAnsi="Times New Roman" w:cs="Times New Roman"/>
        </w:rPr>
      </w:pPr>
      <w:bookmarkStart w:id="0" w:name="_Toc84944401"/>
      <w:r w:rsidRPr="00F45D36">
        <w:rPr>
          <w:rFonts w:ascii="Times New Roman" w:hAnsi="Times New Roman" w:cs="Times New Roman"/>
        </w:rPr>
        <w:lastRenderedPageBreak/>
        <w:t>Project Team Roles and Responsibilities</w:t>
      </w:r>
      <w:bookmarkEnd w:id="0"/>
    </w:p>
    <w:p w14:paraId="68A91A87" w14:textId="77777777" w:rsidR="00E206C1" w:rsidRPr="00F45D36" w:rsidRDefault="00E206C1" w:rsidP="00DC345E">
      <w:pPr>
        <w:autoSpaceDE w:val="0"/>
        <w:autoSpaceDN w:val="0"/>
        <w:adjustRightInd w:val="0"/>
        <w:rPr>
          <w:b/>
          <w:bCs/>
          <w:color w:val="2E74B5"/>
          <w:sz w:val="20"/>
          <w:lang w:eastAsia="en-AU"/>
        </w:rPr>
      </w:pPr>
    </w:p>
    <w:p w14:paraId="57EFE105" w14:textId="71732040" w:rsidR="00DC345E" w:rsidRPr="00F45D36" w:rsidRDefault="00DC345E" w:rsidP="00DC345E">
      <w:pPr>
        <w:autoSpaceDE w:val="0"/>
        <w:autoSpaceDN w:val="0"/>
        <w:adjustRightInd w:val="0"/>
        <w:rPr>
          <w:b/>
          <w:bCs/>
          <w:color w:val="2E74B5"/>
          <w:sz w:val="20"/>
          <w:lang w:eastAsia="en-AU"/>
        </w:rPr>
      </w:pPr>
      <w:r w:rsidRPr="00F45D36">
        <w:rPr>
          <w:b/>
          <w:bCs/>
          <w:color w:val="2E74B5"/>
          <w:sz w:val="20"/>
          <w:lang w:eastAsia="en-AU"/>
        </w:rPr>
        <w:t xml:space="preserve">Coordinating Principal Investigator </w:t>
      </w:r>
    </w:p>
    <w:p w14:paraId="26E9E0AA" w14:textId="755CB026" w:rsidR="00E206C1" w:rsidRPr="00F45D36" w:rsidRDefault="00E206C1" w:rsidP="00DC345E">
      <w:pPr>
        <w:autoSpaceDE w:val="0"/>
        <w:autoSpaceDN w:val="0"/>
        <w:adjustRightInd w:val="0"/>
        <w:rPr>
          <w:b/>
          <w:bCs/>
          <w:color w:val="2E74B5"/>
          <w:sz w:val="20"/>
          <w:lang w:eastAsia="en-AU"/>
        </w:rPr>
      </w:pPr>
    </w:p>
    <w:p w14:paraId="6E119B77" w14:textId="7EC6F67F" w:rsidR="00E206C1" w:rsidRPr="00F45D36" w:rsidRDefault="00E206C1" w:rsidP="00E206C1">
      <w:pPr>
        <w:rPr>
          <w:lang w:eastAsia="en-AU"/>
        </w:rPr>
      </w:pPr>
      <w:r w:rsidRPr="00F45D36">
        <w:rPr>
          <w:lang w:eastAsia="en-AU"/>
        </w:rPr>
        <w:t>Jonathan Clark</w:t>
      </w:r>
    </w:p>
    <w:p w14:paraId="16E90241" w14:textId="77777777" w:rsidR="00E206C1" w:rsidRPr="00F45D36" w:rsidRDefault="00E206C1" w:rsidP="00E206C1">
      <w:pPr>
        <w:rPr>
          <w:szCs w:val="22"/>
        </w:rPr>
      </w:pPr>
    </w:p>
    <w:p w14:paraId="49CB20E0" w14:textId="34861539" w:rsidR="00DC345E" w:rsidRPr="00F45D36" w:rsidRDefault="00DC345E" w:rsidP="00E206C1">
      <w:pPr>
        <w:rPr>
          <w:szCs w:val="22"/>
        </w:rPr>
      </w:pPr>
      <w:r w:rsidRPr="00F45D36">
        <w:rPr>
          <w:szCs w:val="22"/>
        </w:rPr>
        <w:t>Signature:                                       Date:</w:t>
      </w:r>
      <w:r w:rsidRPr="00F45D36">
        <w:rPr>
          <w:szCs w:val="22"/>
        </w:rPr>
        <w:tab/>
      </w:r>
    </w:p>
    <w:p w14:paraId="473C109B" w14:textId="77777777" w:rsidR="00E206C1" w:rsidRPr="00F45D36" w:rsidRDefault="00E206C1" w:rsidP="00DC345E">
      <w:pPr>
        <w:tabs>
          <w:tab w:val="right" w:pos="9356"/>
        </w:tabs>
        <w:rPr>
          <w:szCs w:val="22"/>
        </w:rPr>
      </w:pPr>
    </w:p>
    <w:p w14:paraId="09A825C3" w14:textId="77777777" w:rsidR="00E206C1" w:rsidRPr="00F45D36" w:rsidRDefault="00E206C1" w:rsidP="00DC345E">
      <w:pPr>
        <w:tabs>
          <w:tab w:val="right" w:pos="9356"/>
        </w:tabs>
        <w:rPr>
          <w:szCs w:val="22"/>
        </w:rPr>
      </w:pPr>
    </w:p>
    <w:p w14:paraId="10B91123" w14:textId="51539BD7" w:rsidR="00DC345E" w:rsidRPr="00F45D36" w:rsidRDefault="00DC345E" w:rsidP="00DC345E">
      <w:pPr>
        <w:tabs>
          <w:tab w:val="right" w:pos="9356"/>
        </w:tabs>
        <w:rPr>
          <w:szCs w:val="22"/>
        </w:rPr>
      </w:pPr>
      <w:r w:rsidRPr="00F45D36">
        <w:rPr>
          <w:szCs w:val="22"/>
        </w:rPr>
        <w:t>Organisation:</w:t>
      </w:r>
      <w:r w:rsidR="00E206C1" w:rsidRPr="00F45D36">
        <w:rPr>
          <w:szCs w:val="22"/>
        </w:rPr>
        <w:t xml:space="preserve"> Chris O’Brien </w:t>
      </w:r>
      <w:proofErr w:type="spellStart"/>
      <w:r w:rsidR="00E206C1" w:rsidRPr="00F45D36">
        <w:rPr>
          <w:szCs w:val="22"/>
        </w:rPr>
        <w:t>Life</w:t>
      </w:r>
      <w:r w:rsidR="008A312B" w:rsidRPr="00F45D36">
        <w:rPr>
          <w:szCs w:val="22"/>
        </w:rPr>
        <w:t>h</w:t>
      </w:r>
      <w:r w:rsidR="00E206C1" w:rsidRPr="00F45D36">
        <w:rPr>
          <w:szCs w:val="22"/>
        </w:rPr>
        <w:t>ouse</w:t>
      </w:r>
      <w:proofErr w:type="spellEnd"/>
    </w:p>
    <w:p w14:paraId="26D32470" w14:textId="0A840963" w:rsidR="00DC345E" w:rsidRPr="00F45D36" w:rsidRDefault="00DC345E" w:rsidP="00DC345E">
      <w:pPr>
        <w:tabs>
          <w:tab w:val="right" w:pos="9356"/>
        </w:tabs>
        <w:rPr>
          <w:szCs w:val="22"/>
        </w:rPr>
      </w:pPr>
      <w:r w:rsidRPr="00F45D36">
        <w:rPr>
          <w:szCs w:val="22"/>
        </w:rPr>
        <w:t xml:space="preserve">Department: </w:t>
      </w:r>
      <w:r w:rsidR="00E206C1" w:rsidRPr="00F45D36">
        <w:rPr>
          <w:szCs w:val="22"/>
        </w:rPr>
        <w:t xml:space="preserve">Head and </w:t>
      </w:r>
      <w:r w:rsidR="00396ECC" w:rsidRPr="00F45D36">
        <w:rPr>
          <w:szCs w:val="22"/>
        </w:rPr>
        <w:t>n</w:t>
      </w:r>
      <w:r w:rsidR="00DB1DF9" w:rsidRPr="00F45D36">
        <w:rPr>
          <w:szCs w:val="22"/>
        </w:rPr>
        <w:t xml:space="preserve">eck </w:t>
      </w:r>
      <w:r w:rsidR="00E206C1" w:rsidRPr="00F45D36">
        <w:rPr>
          <w:szCs w:val="22"/>
        </w:rPr>
        <w:t>surgery</w:t>
      </w:r>
    </w:p>
    <w:p w14:paraId="0D29A36C" w14:textId="656034A3" w:rsidR="00DC345E" w:rsidRPr="00F45D36" w:rsidRDefault="00DC345E" w:rsidP="00DC345E">
      <w:pPr>
        <w:tabs>
          <w:tab w:val="right" w:pos="9356"/>
        </w:tabs>
        <w:rPr>
          <w:szCs w:val="22"/>
        </w:rPr>
      </w:pPr>
      <w:r w:rsidRPr="00F45D36">
        <w:rPr>
          <w:szCs w:val="22"/>
        </w:rPr>
        <w:t>Position:</w:t>
      </w:r>
      <w:r w:rsidR="00E206C1" w:rsidRPr="00F45D36">
        <w:rPr>
          <w:szCs w:val="22"/>
        </w:rPr>
        <w:t xml:space="preserve"> Professor of </w:t>
      </w:r>
      <w:r w:rsidR="00DB1DF9" w:rsidRPr="00F45D36">
        <w:rPr>
          <w:szCs w:val="22"/>
        </w:rPr>
        <w:t>H</w:t>
      </w:r>
      <w:r w:rsidR="00E206C1" w:rsidRPr="00F45D36">
        <w:rPr>
          <w:szCs w:val="22"/>
        </w:rPr>
        <w:t xml:space="preserve">ead and </w:t>
      </w:r>
      <w:r w:rsidR="00DB1DF9" w:rsidRPr="00F45D36">
        <w:rPr>
          <w:szCs w:val="22"/>
        </w:rPr>
        <w:t>Neck Surgery</w:t>
      </w:r>
    </w:p>
    <w:p w14:paraId="70EC0DC0" w14:textId="00465A26" w:rsidR="00DC345E" w:rsidRPr="00F45D36" w:rsidRDefault="00DC345E" w:rsidP="00DC345E">
      <w:pPr>
        <w:tabs>
          <w:tab w:val="right" w:pos="9356"/>
        </w:tabs>
        <w:rPr>
          <w:szCs w:val="22"/>
        </w:rPr>
      </w:pPr>
      <w:r w:rsidRPr="00F45D36">
        <w:rPr>
          <w:szCs w:val="22"/>
        </w:rPr>
        <w:t>Email:</w:t>
      </w:r>
      <w:r w:rsidR="00E206C1" w:rsidRPr="00F45D36">
        <w:rPr>
          <w:szCs w:val="22"/>
        </w:rPr>
        <w:t xml:space="preserve"> </w:t>
      </w:r>
      <w:hyperlink r:id="rId12" w:history="1">
        <w:r w:rsidR="00E206C1" w:rsidRPr="00F45D36">
          <w:rPr>
            <w:rStyle w:val="Hyperlink"/>
            <w:szCs w:val="22"/>
          </w:rPr>
          <w:t>jonathan.clark@lh.org.au</w:t>
        </w:r>
      </w:hyperlink>
      <w:r w:rsidR="00E206C1" w:rsidRPr="00F45D36">
        <w:rPr>
          <w:szCs w:val="22"/>
        </w:rPr>
        <w:tab/>
      </w:r>
    </w:p>
    <w:p w14:paraId="49FC1CE5" w14:textId="1D4E68C9" w:rsidR="00DC345E" w:rsidRPr="00F45D36" w:rsidRDefault="00B62CDB" w:rsidP="00DC345E">
      <w:pPr>
        <w:tabs>
          <w:tab w:val="right" w:pos="9356"/>
        </w:tabs>
        <w:rPr>
          <w:szCs w:val="22"/>
        </w:rPr>
      </w:pPr>
      <w:r w:rsidRPr="00F45D36">
        <w:rPr>
          <w:szCs w:val="22"/>
        </w:rPr>
        <w:t>Role: Overall oversight, supervision and direction of study</w:t>
      </w:r>
    </w:p>
    <w:p w14:paraId="67ED4EB6" w14:textId="77777777" w:rsidR="00DC345E" w:rsidRPr="00F45D36" w:rsidRDefault="00DC345E" w:rsidP="00DC345E">
      <w:pPr>
        <w:tabs>
          <w:tab w:val="right" w:pos="9356"/>
        </w:tabs>
        <w:rPr>
          <w:szCs w:val="22"/>
        </w:rPr>
      </w:pPr>
    </w:p>
    <w:p w14:paraId="31EB5CF9" w14:textId="34A1ED1A" w:rsidR="00B62CDB" w:rsidRPr="00F45D36" w:rsidRDefault="00F52C2F" w:rsidP="00B62CDB">
      <w:pPr>
        <w:autoSpaceDE w:val="0"/>
        <w:autoSpaceDN w:val="0"/>
        <w:adjustRightInd w:val="0"/>
        <w:rPr>
          <w:color w:val="2E74B5"/>
          <w:sz w:val="20"/>
          <w:lang w:eastAsia="en-AU"/>
        </w:rPr>
      </w:pPr>
      <w:r w:rsidRPr="00F45D36">
        <w:rPr>
          <w:b/>
          <w:bCs/>
          <w:color w:val="2E74B5"/>
          <w:sz w:val="20"/>
          <w:lang w:eastAsia="en-AU"/>
        </w:rPr>
        <w:t xml:space="preserve">Associate </w:t>
      </w:r>
      <w:r w:rsidR="00B62CDB" w:rsidRPr="00F45D36">
        <w:rPr>
          <w:b/>
          <w:bCs/>
          <w:color w:val="2E74B5"/>
          <w:sz w:val="20"/>
          <w:lang w:eastAsia="en-AU"/>
        </w:rPr>
        <w:t xml:space="preserve">Investigator </w:t>
      </w:r>
    </w:p>
    <w:p w14:paraId="2D5A9998" w14:textId="77777777" w:rsidR="00B62CDB" w:rsidRPr="00F45D36" w:rsidRDefault="00B62CDB" w:rsidP="00B62CDB">
      <w:pPr>
        <w:pStyle w:val="CommentText"/>
        <w:rPr>
          <w:rFonts w:ascii="Times New Roman" w:hAnsi="Times New Roman"/>
          <w:sz w:val="22"/>
          <w:szCs w:val="22"/>
        </w:rPr>
      </w:pPr>
    </w:p>
    <w:p w14:paraId="07C32D98" w14:textId="77777777" w:rsidR="00B62CDB" w:rsidRPr="00F45D36" w:rsidRDefault="00B62CDB" w:rsidP="00B62CDB">
      <w:pPr>
        <w:pStyle w:val="CommentText"/>
        <w:rPr>
          <w:rFonts w:ascii="Times New Roman" w:hAnsi="Times New Roman"/>
          <w:sz w:val="22"/>
          <w:szCs w:val="22"/>
        </w:rPr>
      </w:pPr>
      <w:r w:rsidRPr="00F45D36">
        <w:rPr>
          <w:rFonts w:ascii="Times New Roman" w:hAnsi="Times New Roman"/>
          <w:sz w:val="22"/>
          <w:szCs w:val="22"/>
        </w:rPr>
        <w:t>Jonathan Fussey</w:t>
      </w:r>
    </w:p>
    <w:p w14:paraId="798E4208" w14:textId="77777777" w:rsidR="00E206C1" w:rsidRPr="00F45D36" w:rsidRDefault="00E206C1" w:rsidP="00DC345E">
      <w:pPr>
        <w:rPr>
          <w:szCs w:val="22"/>
        </w:rPr>
      </w:pPr>
    </w:p>
    <w:p w14:paraId="3E34D3FE" w14:textId="77777777" w:rsidR="00E206C1" w:rsidRPr="00F45D36" w:rsidRDefault="00E206C1" w:rsidP="00DC345E">
      <w:pPr>
        <w:rPr>
          <w:szCs w:val="22"/>
        </w:rPr>
      </w:pPr>
    </w:p>
    <w:p w14:paraId="6EDEE04A" w14:textId="7954AFF5" w:rsidR="00DC345E" w:rsidRPr="00F45D36" w:rsidRDefault="00DC345E" w:rsidP="00DC345E">
      <w:pPr>
        <w:rPr>
          <w:szCs w:val="22"/>
        </w:rPr>
      </w:pPr>
      <w:r w:rsidRPr="00F45D36">
        <w:rPr>
          <w:szCs w:val="22"/>
        </w:rPr>
        <w:t xml:space="preserve">Signature:      </w:t>
      </w:r>
      <w:r w:rsidR="000700E9">
        <w:rPr>
          <w:noProof/>
          <w:szCs w:val="22"/>
        </w:rPr>
        <w:drawing>
          <wp:inline distT="0" distB="0" distL="0" distR="0" wp14:anchorId="40EF403E" wp14:editId="761AA7F6">
            <wp:extent cx="727708" cy="551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cstate="print">
                      <a:extLst>
                        <a:ext uri="{28A0092B-C50C-407E-A947-70E740481C1C}">
                          <a14:useLocalDpi xmlns:a14="http://schemas.microsoft.com/office/drawing/2010/main" val="0"/>
                        </a:ext>
                      </a:extLst>
                    </a:blip>
                    <a:srcRect l="38055" t="36477" r="40215" b="34235"/>
                    <a:stretch/>
                  </pic:blipFill>
                  <pic:spPr bwMode="auto">
                    <a:xfrm>
                      <a:off x="0" y="0"/>
                      <a:ext cx="739911" cy="560976"/>
                    </a:xfrm>
                    <a:prstGeom prst="rect">
                      <a:avLst/>
                    </a:prstGeom>
                    <a:ln>
                      <a:noFill/>
                    </a:ln>
                    <a:extLst>
                      <a:ext uri="{53640926-AAD7-44D8-BBD7-CCE9431645EC}">
                        <a14:shadowObscured xmlns:a14="http://schemas.microsoft.com/office/drawing/2010/main"/>
                      </a:ext>
                    </a:extLst>
                  </pic:spPr>
                </pic:pic>
              </a:graphicData>
            </a:graphic>
          </wp:inline>
        </w:drawing>
      </w:r>
      <w:r w:rsidRPr="00F45D36">
        <w:rPr>
          <w:szCs w:val="22"/>
        </w:rPr>
        <w:t xml:space="preserve">                                 Date:</w:t>
      </w:r>
      <w:r w:rsidRPr="00F45D36">
        <w:rPr>
          <w:szCs w:val="22"/>
        </w:rPr>
        <w:tab/>
      </w:r>
      <w:r w:rsidR="000700E9">
        <w:rPr>
          <w:szCs w:val="22"/>
        </w:rPr>
        <w:t>2</w:t>
      </w:r>
      <w:r w:rsidR="000700E9" w:rsidRPr="000700E9">
        <w:rPr>
          <w:szCs w:val="22"/>
          <w:vertAlign w:val="superscript"/>
        </w:rPr>
        <w:t>nd</w:t>
      </w:r>
      <w:r w:rsidR="000700E9">
        <w:rPr>
          <w:szCs w:val="22"/>
        </w:rPr>
        <w:t xml:space="preserve"> November 2021</w:t>
      </w:r>
    </w:p>
    <w:p w14:paraId="50CBE8DA" w14:textId="77777777" w:rsidR="00E206C1" w:rsidRPr="00F45D36" w:rsidRDefault="00E206C1" w:rsidP="00DC345E">
      <w:pPr>
        <w:tabs>
          <w:tab w:val="right" w:pos="9356"/>
        </w:tabs>
        <w:rPr>
          <w:szCs w:val="22"/>
        </w:rPr>
      </w:pPr>
    </w:p>
    <w:p w14:paraId="4F157FAC" w14:textId="77777777" w:rsidR="00E206C1" w:rsidRPr="00F45D36" w:rsidRDefault="00E206C1" w:rsidP="00DC345E">
      <w:pPr>
        <w:tabs>
          <w:tab w:val="right" w:pos="9356"/>
        </w:tabs>
        <w:rPr>
          <w:szCs w:val="22"/>
        </w:rPr>
      </w:pPr>
    </w:p>
    <w:p w14:paraId="774F683F" w14:textId="6F03D9E3" w:rsidR="00DC345E" w:rsidRPr="00F45D36" w:rsidRDefault="00DC345E" w:rsidP="00DC345E">
      <w:pPr>
        <w:tabs>
          <w:tab w:val="right" w:pos="9356"/>
        </w:tabs>
        <w:rPr>
          <w:szCs w:val="22"/>
        </w:rPr>
      </w:pPr>
      <w:r w:rsidRPr="00F45D36">
        <w:rPr>
          <w:szCs w:val="22"/>
        </w:rPr>
        <w:t>Organisation:</w:t>
      </w:r>
      <w:r w:rsidR="00E206C1" w:rsidRPr="00F45D36">
        <w:rPr>
          <w:szCs w:val="22"/>
        </w:rPr>
        <w:t xml:space="preserve"> Chris O’Brien </w:t>
      </w:r>
      <w:proofErr w:type="spellStart"/>
      <w:r w:rsidR="00E206C1" w:rsidRPr="00F45D36">
        <w:rPr>
          <w:szCs w:val="22"/>
        </w:rPr>
        <w:t>Life</w:t>
      </w:r>
      <w:r w:rsidR="00DB1DF9" w:rsidRPr="00F45D36">
        <w:rPr>
          <w:szCs w:val="22"/>
        </w:rPr>
        <w:t>h</w:t>
      </w:r>
      <w:r w:rsidR="00E206C1" w:rsidRPr="00F45D36">
        <w:rPr>
          <w:szCs w:val="22"/>
        </w:rPr>
        <w:t>ouse</w:t>
      </w:r>
      <w:proofErr w:type="spellEnd"/>
    </w:p>
    <w:p w14:paraId="3C5F3259" w14:textId="5379D9B8" w:rsidR="00DC345E" w:rsidRPr="00F45D36" w:rsidRDefault="00DC345E" w:rsidP="00DC345E">
      <w:pPr>
        <w:tabs>
          <w:tab w:val="right" w:pos="9356"/>
        </w:tabs>
        <w:rPr>
          <w:szCs w:val="22"/>
        </w:rPr>
      </w:pPr>
      <w:r w:rsidRPr="00F45D36">
        <w:rPr>
          <w:szCs w:val="22"/>
        </w:rPr>
        <w:t xml:space="preserve">Department: </w:t>
      </w:r>
      <w:r w:rsidR="00E206C1" w:rsidRPr="00F45D36">
        <w:rPr>
          <w:szCs w:val="22"/>
        </w:rPr>
        <w:t xml:space="preserve">Head and </w:t>
      </w:r>
      <w:r w:rsidR="00396ECC" w:rsidRPr="00F45D36">
        <w:rPr>
          <w:szCs w:val="22"/>
        </w:rPr>
        <w:t>n</w:t>
      </w:r>
      <w:r w:rsidR="00DB1DF9" w:rsidRPr="00F45D36">
        <w:rPr>
          <w:szCs w:val="22"/>
        </w:rPr>
        <w:t xml:space="preserve">eck </w:t>
      </w:r>
      <w:r w:rsidR="00E206C1" w:rsidRPr="00F45D36">
        <w:rPr>
          <w:szCs w:val="22"/>
        </w:rPr>
        <w:t>surgery</w:t>
      </w:r>
    </w:p>
    <w:p w14:paraId="2B1B44BE" w14:textId="23BBDB10" w:rsidR="00DC345E" w:rsidRPr="00F45D36" w:rsidRDefault="00DC345E" w:rsidP="00DC345E">
      <w:pPr>
        <w:tabs>
          <w:tab w:val="right" w:pos="9356"/>
        </w:tabs>
        <w:rPr>
          <w:szCs w:val="22"/>
        </w:rPr>
      </w:pPr>
      <w:r w:rsidRPr="00F45D36">
        <w:rPr>
          <w:szCs w:val="22"/>
        </w:rPr>
        <w:t>Position:</w:t>
      </w:r>
      <w:r w:rsidR="00E206C1" w:rsidRPr="00F45D36">
        <w:rPr>
          <w:szCs w:val="22"/>
        </w:rPr>
        <w:t xml:space="preserve"> Clinical Fellow</w:t>
      </w:r>
    </w:p>
    <w:p w14:paraId="500A88B1" w14:textId="79E49BA6" w:rsidR="00DC345E" w:rsidRPr="00F45D36" w:rsidRDefault="00DC345E" w:rsidP="00DC345E">
      <w:pPr>
        <w:tabs>
          <w:tab w:val="right" w:pos="9356"/>
        </w:tabs>
        <w:rPr>
          <w:szCs w:val="22"/>
        </w:rPr>
      </w:pPr>
      <w:r w:rsidRPr="00F45D36">
        <w:rPr>
          <w:szCs w:val="22"/>
        </w:rPr>
        <w:t>Email:</w:t>
      </w:r>
      <w:r w:rsidR="00E206C1" w:rsidRPr="00F45D36">
        <w:rPr>
          <w:szCs w:val="22"/>
        </w:rPr>
        <w:t xml:space="preserve"> </w:t>
      </w:r>
      <w:hyperlink r:id="rId14" w:history="1">
        <w:r w:rsidR="00B62CDB" w:rsidRPr="00F45D36">
          <w:rPr>
            <w:rStyle w:val="Hyperlink"/>
            <w:szCs w:val="22"/>
          </w:rPr>
          <w:t>jonathan.fussey@lh.org.au</w:t>
        </w:r>
      </w:hyperlink>
    </w:p>
    <w:p w14:paraId="56567C16" w14:textId="7D03E791" w:rsidR="00B62CDB" w:rsidRPr="00F45D36" w:rsidRDefault="00B62CDB" w:rsidP="00DC345E">
      <w:pPr>
        <w:tabs>
          <w:tab w:val="right" w:pos="9356"/>
        </w:tabs>
        <w:rPr>
          <w:szCs w:val="22"/>
        </w:rPr>
      </w:pPr>
      <w:r w:rsidRPr="00F45D36">
        <w:rPr>
          <w:szCs w:val="22"/>
        </w:rPr>
        <w:t>Role: Assessment of eligibility, consenting, data collection and storage, data analysis and dissemination of results</w:t>
      </w:r>
    </w:p>
    <w:p w14:paraId="66C00516" w14:textId="77777777" w:rsidR="00DC345E" w:rsidRPr="00F45D36" w:rsidRDefault="00DC345E" w:rsidP="00DC345E">
      <w:pPr>
        <w:tabs>
          <w:tab w:val="right" w:pos="9356"/>
        </w:tabs>
        <w:rPr>
          <w:szCs w:val="22"/>
        </w:rPr>
      </w:pPr>
    </w:p>
    <w:p w14:paraId="6F90007F" w14:textId="77777777" w:rsidR="00DC345E" w:rsidRPr="00F45D36" w:rsidRDefault="00DC345E" w:rsidP="00DC345E">
      <w:pPr>
        <w:tabs>
          <w:tab w:val="right" w:pos="9356"/>
        </w:tabs>
        <w:rPr>
          <w:szCs w:val="22"/>
        </w:rPr>
      </w:pPr>
    </w:p>
    <w:p w14:paraId="0E75354E" w14:textId="77777777" w:rsidR="00E206C1" w:rsidRPr="00F45D36" w:rsidRDefault="00DC345E" w:rsidP="00DC345E">
      <w:pPr>
        <w:pStyle w:val="Heading2"/>
        <w:rPr>
          <w:rFonts w:ascii="Times New Roman" w:hAnsi="Times New Roman" w:cs="Times New Roman"/>
        </w:rPr>
      </w:pPr>
      <w:bookmarkStart w:id="1" w:name="_Toc84944402"/>
      <w:r w:rsidRPr="00F45D36">
        <w:rPr>
          <w:rFonts w:ascii="Times New Roman" w:hAnsi="Times New Roman" w:cs="Times New Roman"/>
        </w:rPr>
        <w:t>Contact for the trial:</w:t>
      </w:r>
      <w:bookmarkEnd w:id="1"/>
      <w:r w:rsidR="00E206C1" w:rsidRPr="00F45D36">
        <w:rPr>
          <w:rFonts w:ascii="Times New Roman" w:hAnsi="Times New Roman" w:cs="Times New Roman"/>
        </w:rPr>
        <w:t xml:space="preserve"> </w:t>
      </w:r>
    </w:p>
    <w:p w14:paraId="2FEB25F9" w14:textId="77777777" w:rsidR="00E206C1" w:rsidRPr="00F45D36" w:rsidRDefault="00E206C1" w:rsidP="00E206C1"/>
    <w:p w14:paraId="0A92E636" w14:textId="1F5C385E" w:rsidR="00DC345E" w:rsidRPr="00F45D36" w:rsidRDefault="00E206C1" w:rsidP="00E206C1">
      <w:r w:rsidRPr="00F45D36">
        <w:t>jonathan.fussey@lh.org.au</w:t>
      </w:r>
    </w:p>
    <w:p w14:paraId="40966515" w14:textId="77777777" w:rsidR="00DC345E" w:rsidRPr="00F45D36" w:rsidRDefault="00DC345E" w:rsidP="00DC345E">
      <w:pPr>
        <w:tabs>
          <w:tab w:val="right" w:pos="9356"/>
        </w:tabs>
        <w:rPr>
          <w:szCs w:val="22"/>
        </w:rPr>
      </w:pPr>
    </w:p>
    <w:p w14:paraId="64B0AAB2" w14:textId="77777777" w:rsidR="00DC345E" w:rsidRPr="00F45D36" w:rsidRDefault="00DC345E" w:rsidP="00DC345E">
      <w:pPr>
        <w:pStyle w:val="TOC1"/>
        <w:rPr>
          <w:rFonts w:ascii="Times New Roman" w:hAnsi="Times New Roman"/>
        </w:rPr>
      </w:pPr>
      <w:r w:rsidRPr="00F45D36">
        <w:rPr>
          <w:rFonts w:ascii="Times New Roman" w:hAnsi="Times New Roman"/>
          <w:szCs w:val="22"/>
        </w:rPr>
        <w:br w:type="page"/>
      </w:r>
    </w:p>
    <w:p w14:paraId="68916739" w14:textId="77777777" w:rsidR="0048588A" w:rsidRPr="00F45D36" w:rsidRDefault="00DC345E" w:rsidP="00DC345E">
      <w:pPr>
        <w:pStyle w:val="Heading1"/>
        <w:rPr>
          <w:rFonts w:ascii="Times New Roman" w:hAnsi="Times New Roman" w:cs="Times New Roman"/>
        </w:rPr>
      </w:pPr>
      <w:bookmarkStart w:id="2" w:name="_Toc35332291"/>
      <w:bookmarkStart w:id="3" w:name="_Toc35332654"/>
      <w:bookmarkStart w:id="4" w:name="_Toc84944403"/>
      <w:r w:rsidRPr="00F45D36">
        <w:rPr>
          <w:rFonts w:ascii="Times New Roman" w:hAnsi="Times New Roman" w:cs="Times New Roman"/>
        </w:rPr>
        <w:lastRenderedPageBreak/>
        <w:t>Abbreviations/Acronyms</w:t>
      </w:r>
      <w:bookmarkEnd w:id="2"/>
      <w:bookmarkEnd w:id="3"/>
      <w:bookmarkEnd w:id="4"/>
    </w:p>
    <w:p w14:paraId="2D31D983" w14:textId="2CA84E72" w:rsidR="007B3F85" w:rsidRPr="00F45D36" w:rsidRDefault="007B3F85" w:rsidP="00E206C1"/>
    <w:p w14:paraId="0FA97D56" w14:textId="6DF0B8C7" w:rsidR="00D50DC0" w:rsidRPr="00F45D36" w:rsidRDefault="00D50DC0" w:rsidP="00E206C1">
      <w:r w:rsidRPr="00F45D36">
        <w:t>CHG – chlorhexidine gluconate</w:t>
      </w:r>
    </w:p>
    <w:p w14:paraId="46EDA3FA" w14:textId="056A6DF8" w:rsidR="00937606" w:rsidRPr="00F45D36" w:rsidRDefault="00937606" w:rsidP="00E206C1">
      <w:r w:rsidRPr="00F45D36">
        <w:t>DSMB – Data safety and monitoring board</w:t>
      </w:r>
    </w:p>
    <w:p w14:paraId="5F097E10" w14:textId="7904A4AB" w:rsidR="00937606" w:rsidRPr="00F45D36" w:rsidRDefault="00937606" w:rsidP="00E206C1">
      <w:r w:rsidRPr="00F45D36">
        <w:t>PICF – Patient information and consent form</w:t>
      </w:r>
    </w:p>
    <w:p w14:paraId="13361403" w14:textId="31BDE1C8" w:rsidR="00D50DC0" w:rsidRPr="00F45D36" w:rsidRDefault="00D50DC0" w:rsidP="00E206C1">
      <w:r w:rsidRPr="00F45D36">
        <w:t xml:space="preserve">PVI </w:t>
      </w:r>
      <w:r w:rsidR="0071765D" w:rsidRPr="00F45D36">
        <w:t>–</w:t>
      </w:r>
      <w:r w:rsidRPr="00F45D36">
        <w:t xml:space="preserve"> </w:t>
      </w:r>
      <w:r w:rsidR="0071765D" w:rsidRPr="00F45D36">
        <w:t xml:space="preserve">Povidone iodine </w:t>
      </w:r>
    </w:p>
    <w:p w14:paraId="4FD64088" w14:textId="2EF888EB" w:rsidR="00C0781A" w:rsidRPr="00F45D36" w:rsidRDefault="00C0781A" w:rsidP="00E206C1">
      <w:r w:rsidRPr="00F45D36">
        <w:t>SSI – Surgical site infection</w:t>
      </w:r>
    </w:p>
    <w:p w14:paraId="3933C719" w14:textId="18DB78BD" w:rsidR="00C0781A" w:rsidRDefault="00C0781A" w:rsidP="00E206C1">
      <w:r w:rsidRPr="00F45D36">
        <w:t xml:space="preserve">WHO – World health </w:t>
      </w:r>
      <w:proofErr w:type="gramStart"/>
      <w:r w:rsidRPr="00F45D36">
        <w:t>organisation</w:t>
      </w:r>
      <w:proofErr w:type="gramEnd"/>
    </w:p>
    <w:p w14:paraId="36B39811" w14:textId="77777777" w:rsidR="00F45D36" w:rsidRPr="00F45D36" w:rsidRDefault="00F45D36" w:rsidP="00E206C1"/>
    <w:p w14:paraId="6C724E54" w14:textId="22DDA0DD" w:rsidR="00DC345E" w:rsidRDefault="00DC345E" w:rsidP="00DC345E">
      <w:pPr>
        <w:pStyle w:val="Heading1"/>
        <w:rPr>
          <w:rFonts w:ascii="Times New Roman" w:hAnsi="Times New Roman" w:cs="Times New Roman"/>
        </w:rPr>
      </w:pPr>
      <w:bookmarkStart w:id="5" w:name="_Toc35332292"/>
      <w:bookmarkStart w:id="6" w:name="_Toc35332655"/>
      <w:bookmarkStart w:id="7" w:name="_Toc84944404"/>
      <w:r w:rsidRPr="00F45D36">
        <w:rPr>
          <w:rFonts w:ascii="Times New Roman" w:hAnsi="Times New Roman" w:cs="Times New Roman"/>
        </w:rPr>
        <w:t>Background</w:t>
      </w:r>
      <w:bookmarkStart w:id="8" w:name="_Toc369492351"/>
      <w:r w:rsidRPr="00F45D36">
        <w:rPr>
          <w:rFonts w:ascii="Times New Roman" w:hAnsi="Times New Roman" w:cs="Times New Roman"/>
        </w:rPr>
        <w:t xml:space="preserve"> Information/Rationale</w:t>
      </w:r>
      <w:bookmarkEnd w:id="5"/>
      <w:bookmarkEnd w:id="6"/>
      <w:bookmarkEnd w:id="7"/>
      <w:r w:rsidRPr="00F45D36">
        <w:rPr>
          <w:rFonts w:ascii="Times New Roman" w:hAnsi="Times New Roman" w:cs="Times New Roman"/>
        </w:rPr>
        <w:t xml:space="preserve"> </w:t>
      </w:r>
    </w:p>
    <w:p w14:paraId="2B710C36" w14:textId="77777777" w:rsidR="00F45D36" w:rsidRPr="00F45D36" w:rsidRDefault="00F45D36" w:rsidP="00F45D36">
      <w:pPr>
        <w:rPr>
          <w:lang w:val="en-AU" w:eastAsia="ja-JP"/>
        </w:rPr>
      </w:pPr>
    </w:p>
    <w:bookmarkEnd w:id="8"/>
    <w:p w14:paraId="20540415" w14:textId="3853D3E8" w:rsidR="00C0781A" w:rsidRPr="00F45D36" w:rsidRDefault="00C0781A" w:rsidP="00C0781A">
      <w:pPr>
        <w:rPr>
          <w:i/>
          <w:color w:val="4F81BD"/>
        </w:rPr>
      </w:pPr>
    </w:p>
    <w:p w14:paraId="22C3FC0F" w14:textId="2620C321" w:rsidR="00C0781A" w:rsidRPr="00F45D36" w:rsidRDefault="00C0781A" w:rsidP="00C0781A">
      <w:pPr>
        <w:spacing w:line="360" w:lineRule="auto"/>
      </w:pPr>
      <w:r w:rsidRPr="00F45D36">
        <w:t xml:space="preserve">Skin antisepsis before surgery was first introduced by Joseph </w:t>
      </w:r>
      <w:r w:rsidR="00F52C2F" w:rsidRPr="00F45D36">
        <w:t>L</w:t>
      </w:r>
      <w:r w:rsidRPr="00F45D36">
        <w:t>ister in the nineteenth century [1] and has since become a standard step in almost all operations in order to reduce the risk of surgical site infection (SSI)</w:t>
      </w:r>
      <w:r w:rsidR="00F52C2F" w:rsidRPr="00F45D36">
        <w:t>. SSI is</w:t>
      </w:r>
      <w:r w:rsidRPr="00F45D36">
        <w:t xml:space="preserve"> defined by the Centres for Disease Control and Prevention (CDC) as infection at or near a surgical site within 30 days of surgery</w:t>
      </w:r>
      <w:r w:rsidR="00AC3A08" w:rsidRPr="00F45D36">
        <w:t xml:space="preserve">. </w:t>
      </w:r>
      <w:r w:rsidR="000B3EB3" w:rsidRPr="00F45D36">
        <w:t xml:space="preserve">Head and neck surgery encompasses any operation performed on the </w:t>
      </w:r>
      <w:r w:rsidR="00F52C2F" w:rsidRPr="00F45D36">
        <w:t xml:space="preserve">craniomaxillofacial regions </w:t>
      </w:r>
      <w:r w:rsidR="000B3EB3" w:rsidRPr="00F45D36">
        <w:t>or neck</w:t>
      </w:r>
      <w:r w:rsidR="00F52C2F" w:rsidRPr="00F45D36">
        <w:t>. D</w:t>
      </w:r>
      <w:r w:rsidR="00B748CC" w:rsidRPr="00F45D36">
        <w:t>ue to the frequent opening of the upper aerodigestive tract, the use of free tissue transfer</w:t>
      </w:r>
      <w:r w:rsidR="00F52C2F" w:rsidRPr="00F45D36">
        <w:t>,</w:t>
      </w:r>
      <w:r w:rsidR="00B748CC" w:rsidRPr="00F45D36">
        <w:t xml:space="preserve"> and the relatively high proportion of patients having undergone previous radiotherapy, SSI is a particular problem for these patients, with reported rates of 3-41% [2]. </w:t>
      </w:r>
      <w:r w:rsidRPr="00F45D36">
        <w:t>Global guidelines from the World Health Organisation (WHO) recommend alcohol-based chlorhexidine (CHG)</w:t>
      </w:r>
      <w:r w:rsidR="00D50DC0" w:rsidRPr="00F45D36">
        <w:t xml:space="preserve"> or povidone iodine (PVI)</w:t>
      </w:r>
      <w:r w:rsidRPr="00F45D36">
        <w:t xml:space="preserve"> unless contraindicated [</w:t>
      </w:r>
      <w:r w:rsidR="00B748CC" w:rsidRPr="00F45D36">
        <w:t>3</w:t>
      </w:r>
      <w:r w:rsidRPr="00F45D36">
        <w:t>]</w:t>
      </w:r>
      <w:r w:rsidR="00F52C2F" w:rsidRPr="00F45D36">
        <w:t xml:space="preserve"> as skin antisepsis for surgical site</w:t>
      </w:r>
      <w:r w:rsidRPr="00F45D36">
        <w:t xml:space="preserve">. </w:t>
      </w:r>
      <w:r w:rsidR="000B3EB3" w:rsidRPr="00F45D36">
        <w:t>B</w:t>
      </w:r>
      <w:r w:rsidRPr="00F45D36">
        <w:t xml:space="preserve">ecause of the </w:t>
      </w:r>
      <w:r w:rsidR="00F52C2F" w:rsidRPr="00F45D36">
        <w:t>proximity</w:t>
      </w:r>
      <w:r w:rsidRPr="00F45D36">
        <w:t xml:space="preserve"> of </w:t>
      </w:r>
      <w:r w:rsidR="00F52C2F" w:rsidRPr="00F45D36">
        <w:t xml:space="preserve">the surgical site to </w:t>
      </w:r>
      <w:r w:rsidRPr="00F45D36">
        <w:t xml:space="preserve">the eyes and ears </w:t>
      </w:r>
      <w:r w:rsidR="000B3EB3" w:rsidRPr="00F45D36">
        <w:t xml:space="preserve">in head and neck surgery </w:t>
      </w:r>
      <w:r w:rsidRPr="00F45D36">
        <w:t>which are particularly susceptible to the toxic effects of alcohol, aqueous skin antisepsis agents are usually used in this region. Whilst much research has focussed on the efficacy of various antiseptic agents for the purpose of pre-operative skin preparation, there is very little evidence to guide the method of application. Indeed, an expert panel convened in 2016 to discuss skin antisepsis conclude that the method of application may be as important as the agent used, and that more research is required in this field [</w:t>
      </w:r>
      <w:r w:rsidR="00B748CC" w:rsidRPr="00F45D36">
        <w:t>4</w:t>
      </w:r>
      <w:r w:rsidRPr="00F45D36">
        <w:t>]</w:t>
      </w:r>
      <w:r w:rsidR="00C27EC2" w:rsidRPr="00F45D36">
        <w:t>.</w:t>
      </w:r>
    </w:p>
    <w:p w14:paraId="2B8D9835" w14:textId="77777777" w:rsidR="00C0781A" w:rsidRPr="00F45D36" w:rsidRDefault="00C0781A" w:rsidP="00C0781A">
      <w:pPr>
        <w:spacing w:line="360" w:lineRule="auto"/>
      </w:pPr>
    </w:p>
    <w:p w14:paraId="7214EDE3" w14:textId="6472076F" w:rsidR="00C0781A" w:rsidRPr="00F45D36" w:rsidRDefault="00C0781A" w:rsidP="00C0781A">
      <w:pPr>
        <w:spacing w:line="360" w:lineRule="auto"/>
      </w:pPr>
      <w:r w:rsidRPr="00F45D36">
        <w:t>Surgical site skin antisepsis is usually applied by painting on using a sponge or swab soaked in the antiseptic agent. The advantage of this technique is that it allows the use of friction which may help to penetrate the deeper layers of the epidermis, where up to 20% of skin flora reside [</w:t>
      </w:r>
      <w:r w:rsidR="00B748CC" w:rsidRPr="00F45D36">
        <w:t>5</w:t>
      </w:r>
      <w:r w:rsidRPr="00F45D36">
        <w:t xml:space="preserve">]. However, painting the surgical site may risk colony transfer from peripheral skin to incision site, especially if the agent is not used correctly </w:t>
      </w:r>
      <w:proofErr w:type="gramStart"/>
      <w:r w:rsidRPr="00F45D36">
        <w:t>e.g.</w:t>
      </w:r>
      <w:proofErr w:type="gramEnd"/>
      <w:r w:rsidRPr="00F45D36">
        <w:t xml:space="preserve"> insufficient drying time prior to incision [</w:t>
      </w:r>
      <w:r w:rsidR="00B748CC" w:rsidRPr="00F45D36">
        <w:t>6</w:t>
      </w:r>
      <w:r w:rsidRPr="00F45D36">
        <w:t xml:space="preserve">]. Furthermore, waiting until the surgical and scrub teams are sterile and ready to begin operating risks not only inadvertent desterilisation of gowns and gloves during the </w:t>
      </w:r>
      <w:r w:rsidRPr="00F45D36">
        <w:lastRenderedPageBreak/>
        <w:t>skin preparation process, but also rushing of the process in order to commence the operation. Spray-on skin preparation on the</w:t>
      </w:r>
      <w:r w:rsidR="00F52C2F" w:rsidRPr="00F45D36">
        <w:t xml:space="preserve"> other</w:t>
      </w:r>
      <w:r w:rsidRPr="00F45D36">
        <w:t xml:space="preserve"> hand, can be performed by a non-sterile member of the theatre team whilst the surgical and scrub team prepare for surgery, allowing the solution to dry properly before the skin incision is made. </w:t>
      </w:r>
    </w:p>
    <w:p w14:paraId="4C84C735" w14:textId="4EF9AFC1" w:rsidR="00C0781A" w:rsidRPr="00F45D36" w:rsidRDefault="00C0781A" w:rsidP="00C0781A">
      <w:pPr>
        <w:spacing w:line="360" w:lineRule="auto"/>
      </w:pPr>
      <w:r w:rsidRPr="00F45D36">
        <w:t xml:space="preserve"> </w:t>
      </w:r>
    </w:p>
    <w:p w14:paraId="58F75C0F" w14:textId="60080692" w:rsidR="00871777" w:rsidRPr="00F45D36" w:rsidRDefault="00D50DC0" w:rsidP="00C0781A">
      <w:pPr>
        <w:spacing w:line="360" w:lineRule="auto"/>
      </w:pPr>
      <w:r w:rsidRPr="00F45D36">
        <w:t xml:space="preserve">Spray-on skin antisepsis was first studied in 1959, with a report on spray-on </w:t>
      </w:r>
      <w:r w:rsidR="004965A0" w:rsidRPr="00F45D36">
        <w:t>PVI in</w:t>
      </w:r>
      <w:r w:rsidRPr="00F45D36">
        <w:t xml:space="preserve"> 100 cases demonstrating effective elimination of skin pathogens</w:t>
      </w:r>
      <w:r w:rsidR="004965A0" w:rsidRPr="00F45D36">
        <w:t xml:space="preserve"> and no post-operative SSI [</w:t>
      </w:r>
      <w:r w:rsidR="00B748CC" w:rsidRPr="00F45D36">
        <w:t>7</w:t>
      </w:r>
      <w:r w:rsidR="004965A0" w:rsidRPr="00F45D36">
        <w:t xml:space="preserve">]. </w:t>
      </w:r>
      <w:r w:rsidR="00871777" w:rsidRPr="00F45D36">
        <w:rPr>
          <w:i/>
          <w:iCs/>
        </w:rPr>
        <w:t xml:space="preserve">In vitro </w:t>
      </w:r>
      <w:r w:rsidR="00871777" w:rsidRPr="00F45D36">
        <w:t>studies have confirmed the bactericidal efficacy of aerosolised PVI [</w:t>
      </w:r>
      <w:r w:rsidR="00B748CC" w:rsidRPr="00F45D36">
        <w:t>8</w:t>
      </w:r>
      <w:r w:rsidR="00871777" w:rsidRPr="00F45D36">
        <w:t xml:space="preserve">], and Moen </w:t>
      </w:r>
      <w:r w:rsidR="00871777" w:rsidRPr="00F45D36">
        <w:rPr>
          <w:i/>
          <w:iCs/>
        </w:rPr>
        <w:t xml:space="preserve">et al. </w:t>
      </w:r>
      <w:r w:rsidR="00871777" w:rsidRPr="00F45D36">
        <w:t>demonstrated that spray-on PVI (with 3-minute drying time) is as effective as the traditional painted application at reducing skin bacterial colony counts in patients undergoing abdominal surgery [</w:t>
      </w:r>
      <w:r w:rsidR="00B748CC" w:rsidRPr="00F45D36">
        <w:t>9</w:t>
      </w:r>
      <w:r w:rsidR="00871777" w:rsidRPr="00F45D36">
        <w:t xml:space="preserve">]. </w:t>
      </w:r>
    </w:p>
    <w:p w14:paraId="4ECE471E" w14:textId="77777777" w:rsidR="00871777" w:rsidRPr="00F45D36" w:rsidRDefault="00871777" w:rsidP="00C0781A">
      <w:pPr>
        <w:spacing w:line="360" w:lineRule="auto"/>
      </w:pPr>
    </w:p>
    <w:p w14:paraId="1CDB205C" w14:textId="17B8AD88" w:rsidR="00C0781A" w:rsidRPr="00F45D36" w:rsidRDefault="004965A0" w:rsidP="00C0781A">
      <w:pPr>
        <w:spacing w:line="360" w:lineRule="auto"/>
      </w:pPr>
      <w:r w:rsidRPr="00F45D36">
        <w:t xml:space="preserve">The only existing randomised controlled trial on the use of spray-on skin antisepsis compared spray-on CHG with painted PVI in 737 patients undergoing gynaecological surgery. The authors </w:t>
      </w:r>
      <w:r w:rsidR="00871777" w:rsidRPr="00F45D36">
        <w:t>found no statistically significant difference in SSI between the two groups, although there was a slightly lower SSI rate in the spray-on group [</w:t>
      </w:r>
      <w:r w:rsidR="00B748CC" w:rsidRPr="00F45D36">
        <w:t>10</w:t>
      </w:r>
      <w:r w:rsidR="00871777" w:rsidRPr="00F45D36">
        <w:t xml:space="preserve">]. There is no published evidence on the use of spray-on skin antisepsis in head and neck surgery and no randomised controlled trial comparing </w:t>
      </w:r>
      <w:r w:rsidR="00B64E52" w:rsidRPr="00F45D36">
        <w:t xml:space="preserve">spray-on and paint-on application of the same agent with SSI as the primary outcome measure. The current study will build on previous authors’ work demonstrating the bactericidal efficacy of spray-on PVI by investigating its efficacy in terms of reducing post-operative SSI when compared with traditional paint-on application of the same agent in head and neck surgery. </w:t>
      </w:r>
    </w:p>
    <w:p w14:paraId="0F821B07" w14:textId="77777777" w:rsidR="00B64E52" w:rsidRPr="00F45D36" w:rsidRDefault="00B64E52" w:rsidP="00A35B24">
      <w:pPr>
        <w:pStyle w:val="Heading1"/>
        <w:rPr>
          <w:rFonts w:ascii="Times New Roman" w:hAnsi="Times New Roman" w:cs="Times New Roman"/>
        </w:rPr>
      </w:pPr>
      <w:bookmarkStart w:id="9" w:name="_Toc35332293"/>
      <w:bookmarkStart w:id="10" w:name="_Toc35332656"/>
    </w:p>
    <w:p w14:paraId="347AE9FC" w14:textId="7823C679" w:rsidR="00DC345E" w:rsidRPr="00F45D36" w:rsidRDefault="00A35B24" w:rsidP="00A35B24">
      <w:pPr>
        <w:pStyle w:val="Heading1"/>
        <w:rPr>
          <w:rFonts w:ascii="Times New Roman" w:hAnsi="Times New Roman" w:cs="Times New Roman"/>
        </w:rPr>
      </w:pPr>
      <w:bookmarkStart w:id="11" w:name="_Toc84944405"/>
      <w:r w:rsidRPr="00F45D36">
        <w:rPr>
          <w:rFonts w:ascii="Times New Roman" w:hAnsi="Times New Roman" w:cs="Times New Roman"/>
        </w:rPr>
        <w:t>Aims/Objectives/Hypothesis</w:t>
      </w:r>
      <w:bookmarkEnd w:id="9"/>
      <w:bookmarkEnd w:id="10"/>
      <w:bookmarkEnd w:id="11"/>
    </w:p>
    <w:p w14:paraId="49729078" w14:textId="77777777" w:rsidR="00A35B24" w:rsidRPr="00F45D36" w:rsidRDefault="00A35B24" w:rsidP="00C0781A">
      <w:pPr>
        <w:pStyle w:val="Heading2"/>
        <w:rPr>
          <w:rFonts w:ascii="Times New Roman" w:hAnsi="Times New Roman" w:cs="Times New Roman"/>
        </w:rPr>
      </w:pPr>
    </w:p>
    <w:p w14:paraId="4B1D2A01" w14:textId="77777777" w:rsidR="00A35B24" w:rsidRPr="00F45D36" w:rsidRDefault="00A35B24" w:rsidP="007B3F85">
      <w:pPr>
        <w:pStyle w:val="Heading2"/>
        <w:spacing w:before="0"/>
        <w:rPr>
          <w:rFonts w:ascii="Times New Roman" w:hAnsi="Times New Roman" w:cs="Times New Roman"/>
        </w:rPr>
      </w:pPr>
      <w:bookmarkStart w:id="12" w:name="_Toc84944406"/>
      <w:r w:rsidRPr="00F45D36">
        <w:rPr>
          <w:rFonts w:ascii="Times New Roman" w:hAnsi="Times New Roman" w:cs="Times New Roman"/>
        </w:rPr>
        <w:t>Primary Objective</w:t>
      </w:r>
      <w:bookmarkEnd w:id="12"/>
    </w:p>
    <w:p w14:paraId="38E13D1C" w14:textId="4C5F2E61" w:rsidR="00A35B24" w:rsidRPr="00F45D36" w:rsidRDefault="00A35B24" w:rsidP="007B3F85">
      <w:pPr>
        <w:pStyle w:val="Heading2"/>
        <w:spacing w:before="0"/>
        <w:rPr>
          <w:rFonts w:ascii="Times New Roman" w:hAnsi="Times New Roman" w:cs="Times New Roman"/>
        </w:rPr>
      </w:pPr>
      <w:bookmarkStart w:id="13" w:name="_Toc35332294"/>
      <w:bookmarkStart w:id="14" w:name="_Toc35332657"/>
    </w:p>
    <w:p w14:paraId="33F21F5C" w14:textId="737638CE" w:rsidR="00A35B24" w:rsidRPr="00F45D36" w:rsidRDefault="00C0781A" w:rsidP="00C0781A">
      <w:r w:rsidRPr="00F45D36">
        <w:t>To assess the 30-day post-operative SSI rates in patients undergoing head and neck surgery</w:t>
      </w:r>
      <w:bookmarkEnd w:id="13"/>
      <w:bookmarkEnd w:id="14"/>
      <w:r w:rsidRPr="00F45D36">
        <w:t xml:space="preserve"> using two methods of </w:t>
      </w:r>
      <w:r w:rsidR="00B64E52" w:rsidRPr="00F45D36">
        <w:t xml:space="preserve">PVI </w:t>
      </w:r>
      <w:r w:rsidRPr="00F45D36">
        <w:t xml:space="preserve">skin </w:t>
      </w:r>
      <w:r w:rsidR="00B64E52" w:rsidRPr="00F45D36">
        <w:t xml:space="preserve">antisepsis </w:t>
      </w:r>
      <w:r w:rsidRPr="00F45D36">
        <w:t>preparation.</w:t>
      </w:r>
    </w:p>
    <w:p w14:paraId="2FA51210" w14:textId="77777777" w:rsidR="00A35B24" w:rsidRPr="00F45D36" w:rsidRDefault="00A35B24" w:rsidP="007B3F85">
      <w:pPr>
        <w:pStyle w:val="Heading2"/>
        <w:spacing w:before="0"/>
        <w:rPr>
          <w:rFonts w:ascii="Times New Roman" w:hAnsi="Times New Roman" w:cs="Times New Roman"/>
        </w:rPr>
      </w:pPr>
      <w:bookmarkStart w:id="15" w:name="_Toc35332296"/>
      <w:bookmarkStart w:id="16" w:name="_Toc35332659"/>
    </w:p>
    <w:p w14:paraId="6AB2A981" w14:textId="577AE611" w:rsidR="00A35B24" w:rsidRPr="00F45D36" w:rsidRDefault="00A35B24" w:rsidP="007B3F85">
      <w:pPr>
        <w:pStyle w:val="Heading2"/>
        <w:spacing w:before="0"/>
        <w:rPr>
          <w:rFonts w:ascii="Times New Roman" w:hAnsi="Times New Roman" w:cs="Times New Roman"/>
        </w:rPr>
      </w:pPr>
      <w:bookmarkStart w:id="17" w:name="_Toc84944408"/>
      <w:r w:rsidRPr="00F45D36">
        <w:rPr>
          <w:rFonts w:ascii="Times New Roman" w:hAnsi="Times New Roman" w:cs="Times New Roman"/>
        </w:rPr>
        <w:t>Hypothesis</w:t>
      </w:r>
      <w:bookmarkEnd w:id="15"/>
      <w:bookmarkEnd w:id="16"/>
      <w:bookmarkEnd w:id="17"/>
    </w:p>
    <w:p w14:paraId="20D904A7" w14:textId="193AFA07" w:rsidR="00C0781A" w:rsidRPr="00F45D36" w:rsidRDefault="00C0781A" w:rsidP="00C0781A"/>
    <w:p w14:paraId="631DB4D2" w14:textId="0D68D736" w:rsidR="00A35B24" w:rsidRPr="00F45D36" w:rsidRDefault="00C0781A" w:rsidP="00B62CDB">
      <w:r w:rsidRPr="00F45D36">
        <w:t xml:space="preserve">Spray-on </w:t>
      </w:r>
      <w:r w:rsidR="00B64E52" w:rsidRPr="00F45D36">
        <w:t xml:space="preserve">PVI </w:t>
      </w:r>
      <w:r w:rsidRPr="00F45D36">
        <w:t>skin preparation is as effective as paint-on application at preventing surgical site infections (SSI)</w:t>
      </w:r>
      <w:bookmarkStart w:id="18" w:name="_Toc35332297"/>
      <w:bookmarkStart w:id="19" w:name="_Toc35332660"/>
      <w:r w:rsidR="00C27EC2" w:rsidRPr="00F45D36">
        <w:t>.</w:t>
      </w:r>
    </w:p>
    <w:p w14:paraId="6981021D" w14:textId="77777777" w:rsidR="0038312C" w:rsidRPr="00F45D36" w:rsidRDefault="0038312C" w:rsidP="007B3F85">
      <w:pPr>
        <w:pStyle w:val="Heading2"/>
        <w:spacing w:before="0"/>
        <w:rPr>
          <w:rFonts w:ascii="Times New Roman" w:hAnsi="Times New Roman" w:cs="Times New Roman"/>
        </w:rPr>
      </w:pPr>
      <w:bookmarkStart w:id="20" w:name="_Toc84944409"/>
    </w:p>
    <w:p w14:paraId="05AEB8E8" w14:textId="1612C7A0" w:rsidR="00A35B24" w:rsidRPr="00F45D36" w:rsidRDefault="00A35B24" w:rsidP="007B3F85">
      <w:pPr>
        <w:pStyle w:val="Heading2"/>
        <w:spacing w:before="0"/>
        <w:rPr>
          <w:rFonts w:ascii="Times New Roman" w:hAnsi="Times New Roman" w:cs="Times New Roman"/>
        </w:rPr>
      </w:pPr>
      <w:r w:rsidRPr="00F45D36">
        <w:rPr>
          <w:rFonts w:ascii="Times New Roman" w:hAnsi="Times New Roman" w:cs="Times New Roman"/>
        </w:rPr>
        <w:t>Aims</w:t>
      </w:r>
      <w:bookmarkEnd w:id="18"/>
      <w:bookmarkEnd w:id="19"/>
      <w:bookmarkEnd w:id="20"/>
    </w:p>
    <w:p w14:paraId="2F13468E" w14:textId="76659AB5" w:rsidR="00C0781A" w:rsidRPr="00F45D36" w:rsidRDefault="00C0781A" w:rsidP="00C0781A"/>
    <w:p w14:paraId="32ED04C5" w14:textId="5A4DDB46" w:rsidR="00C0781A" w:rsidRPr="00F45D36" w:rsidRDefault="00C0781A" w:rsidP="00C0781A">
      <w:r w:rsidRPr="00F45D36">
        <w:t xml:space="preserve">The overall aim of this study is to test the efficacy of spray-on </w:t>
      </w:r>
      <w:r w:rsidR="00B64E52" w:rsidRPr="00F45D36">
        <w:t>PVI</w:t>
      </w:r>
      <w:r w:rsidRPr="00F45D36">
        <w:t xml:space="preserve"> in preventing SSI as compared with standard practice of paint-on application. </w:t>
      </w:r>
    </w:p>
    <w:p w14:paraId="1AF83CE1" w14:textId="77777777" w:rsidR="00A35B24" w:rsidRPr="00F45D36" w:rsidRDefault="00A35B24" w:rsidP="00A35B24">
      <w:bookmarkStart w:id="21" w:name="_Toc35332298"/>
      <w:bookmarkStart w:id="22" w:name="_Toc35332661"/>
    </w:p>
    <w:p w14:paraId="404437BD" w14:textId="77777777" w:rsidR="00A35B24" w:rsidRPr="00F45D36" w:rsidRDefault="00A35B24" w:rsidP="00A35B24">
      <w:pPr>
        <w:pStyle w:val="Heading1"/>
        <w:rPr>
          <w:rFonts w:ascii="Times New Roman" w:hAnsi="Times New Roman" w:cs="Times New Roman"/>
        </w:rPr>
      </w:pPr>
      <w:bookmarkStart w:id="23" w:name="_Toc84944410"/>
      <w:r w:rsidRPr="00F45D36">
        <w:rPr>
          <w:rFonts w:ascii="Times New Roman" w:hAnsi="Times New Roman" w:cs="Times New Roman"/>
        </w:rPr>
        <w:t>Participating Sites</w:t>
      </w:r>
      <w:bookmarkEnd w:id="21"/>
      <w:bookmarkEnd w:id="22"/>
      <w:bookmarkEnd w:id="23"/>
    </w:p>
    <w:p w14:paraId="6E5C847E" w14:textId="77777777" w:rsidR="00E206C1" w:rsidRPr="00F45D36" w:rsidRDefault="00E206C1" w:rsidP="00E206C1">
      <w:bookmarkStart w:id="24" w:name="_Toc35332299"/>
      <w:bookmarkStart w:id="25" w:name="_Toc35332662"/>
    </w:p>
    <w:p w14:paraId="3CDA4EC8" w14:textId="76C5D4CA" w:rsidR="00E206C1" w:rsidRPr="00F45D36" w:rsidRDefault="00E206C1" w:rsidP="00E206C1">
      <w:r w:rsidRPr="00F45D36">
        <w:t xml:space="preserve">This is a single site study, recruiting participants only at the head and neck surgery department of Chris O’Brien </w:t>
      </w:r>
      <w:proofErr w:type="spellStart"/>
      <w:r w:rsidRPr="00F45D36">
        <w:t>Lifehouse</w:t>
      </w:r>
      <w:proofErr w:type="spellEnd"/>
      <w:r w:rsidRPr="00F45D36">
        <w:t>.</w:t>
      </w:r>
    </w:p>
    <w:p w14:paraId="14680CF5" w14:textId="77777777" w:rsidR="00E206C1" w:rsidRPr="00F45D36" w:rsidRDefault="00E206C1" w:rsidP="00E206C1"/>
    <w:p w14:paraId="10107919" w14:textId="6B91F2B4" w:rsidR="00A35B24" w:rsidRPr="00F45D36" w:rsidRDefault="00A35B24" w:rsidP="00A35B24">
      <w:pPr>
        <w:pStyle w:val="Heading1"/>
        <w:rPr>
          <w:rFonts w:ascii="Times New Roman" w:hAnsi="Times New Roman" w:cs="Times New Roman"/>
        </w:rPr>
      </w:pPr>
      <w:bookmarkStart w:id="26" w:name="_Toc84944411"/>
      <w:r w:rsidRPr="00F45D36">
        <w:rPr>
          <w:rFonts w:ascii="Times New Roman" w:hAnsi="Times New Roman" w:cs="Times New Roman"/>
        </w:rPr>
        <w:t>Study Design</w:t>
      </w:r>
      <w:bookmarkEnd w:id="24"/>
      <w:bookmarkEnd w:id="25"/>
      <w:bookmarkEnd w:id="26"/>
    </w:p>
    <w:p w14:paraId="6E402B23" w14:textId="12BD67BC" w:rsidR="00A35B24" w:rsidRPr="00F45D36" w:rsidRDefault="00A35B24" w:rsidP="00A35B24">
      <w:pPr>
        <w:rPr>
          <w:i/>
          <w:color w:val="4472C4"/>
        </w:rPr>
      </w:pPr>
    </w:p>
    <w:p w14:paraId="07414C20" w14:textId="62A16CE0" w:rsidR="00E206C1" w:rsidRPr="00F45D36" w:rsidRDefault="00E206C1" w:rsidP="00E206C1">
      <w:r w:rsidRPr="00F45D36">
        <w:t xml:space="preserve">Prospective randomised controlled trial </w:t>
      </w:r>
    </w:p>
    <w:p w14:paraId="0D547259" w14:textId="7306C50D" w:rsidR="00E206C1" w:rsidRPr="00F45D36" w:rsidRDefault="00E206C1" w:rsidP="00A35B24">
      <w:pPr>
        <w:rPr>
          <w:i/>
          <w:color w:val="4472C4"/>
        </w:rPr>
      </w:pPr>
    </w:p>
    <w:p w14:paraId="2E68DE22" w14:textId="3332B04E" w:rsidR="00E206C1" w:rsidRPr="00F45D36" w:rsidRDefault="00E206C1" w:rsidP="00A35B24">
      <w:pPr>
        <w:rPr>
          <w:i/>
          <w:color w:val="4472C4"/>
        </w:rPr>
      </w:pPr>
      <w:r w:rsidRPr="00F45D36">
        <w:rPr>
          <w:i/>
          <w:noProof/>
          <w:color w:val="4472C4"/>
          <w:lang w:eastAsia="en-AU"/>
        </w:rPr>
        <mc:AlternateContent>
          <mc:Choice Requires="wps">
            <w:drawing>
              <wp:anchor distT="0" distB="0" distL="114300" distR="114300" simplePos="0" relativeHeight="251662336" behindDoc="0" locked="0" layoutInCell="1" allowOverlap="1" wp14:anchorId="5CE3A651" wp14:editId="07728EDB">
                <wp:simplePos x="0" y="0"/>
                <wp:positionH relativeFrom="column">
                  <wp:posOffset>2142950</wp:posOffset>
                </wp:positionH>
                <wp:positionV relativeFrom="paragraph">
                  <wp:posOffset>148164</wp:posOffset>
                </wp:positionV>
                <wp:extent cx="1223247" cy="318896"/>
                <wp:effectExtent l="12700" t="12700" r="8890" b="11430"/>
                <wp:wrapNone/>
                <wp:docPr id="5" name="Text Box 5"/>
                <wp:cNvGraphicFramePr/>
                <a:graphic xmlns:a="http://schemas.openxmlformats.org/drawingml/2006/main">
                  <a:graphicData uri="http://schemas.microsoft.com/office/word/2010/wordprocessingShape">
                    <wps:wsp>
                      <wps:cNvSpPr txBox="1"/>
                      <wps:spPr>
                        <a:xfrm>
                          <a:off x="0" y="0"/>
                          <a:ext cx="1223247" cy="318896"/>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CD5E765" w14:textId="28724158" w:rsidR="00317B54" w:rsidRPr="00E206C1" w:rsidRDefault="00317B54" w:rsidP="00E206C1">
                            <w:pPr>
                              <w:jc w:val="center"/>
                            </w:pPr>
                            <w:r>
                              <w:t>Informed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3A651" id="_x0000_t202" coordsize="21600,21600" o:spt="202" path="m,l,21600r21600,l21600,xe">
                <v:stroke joinstyle="miter"/>
                <v:path gradientshapeok="t" o:connecttype="rect"/>
              </v:shapetype>
              <v:shape id="Text Box 5" o:spid="_x0000_s1026" type="#_x0000_t202" style="position:absolute;margin-left:168.75pt;margin-top:11.65pt;width:96.3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" fillcolor="#4f81bd [3204]" strokecolor="#243f60 [1604]" strokeweight="2pt">
                <v:textbox>
                  <w:txbxContent>
                    <w:p w14:paraId="3CD5E765" w14:textId="28724158" w:rsidR="00317B54" w:rsidRPr="00E206C1" w:rsidRDefault="00317B54" w:rsidP="00E206C1">
                      <w:pPr>
                        <w:jc w:val="center"/>
                      </w:pPr>
                      <w:r>
                        <w:t>Informed consent</w:t>
                      </w:r>
                    </w:p>
                  </w:txbxContent>
                </v:textbox>
              </v:shape>
            </w:pict>
          </mc:Fallback>
        </mc:AlternateContent>
      </w:r>
    </w:p>
    <w:p w14:paraId="142C963E" w14:textId="2C148385" w:rsidR="00E206C1" w:rsidRPr="00F45D36" w:rsidRDefault="00E206C1" w:rsidP="00A35B24">
      <w:pPr>
        <w:rPr>
          <w:i/>
          <w:color w:val="4472C4"/>
        </w:rPr>
      </w:pPr>
    </w:p>
    <w:p w14:paraId="39F67A43" w14:textId="6C18E532" w:rsidR="00E206C1" w:rsidRPr="00F45D36" w:rsidRDefault="00E206C1" w:rsidP="00A35B24">
      <w:pPr>
        <w:rPr>
          <w:i/>
          <w:color w:val="4472C4"/>
        </w:rPr>
      </w:pPr>
      <w:r w:rsidRPr="00F45D36">
        <w:rPr>
          <w:i/>
          <w:noProof/>
          <w:color w:val="4472C4"/>
          <w:lang w:eastAsia="en-AU"/>
        </w:rPr>
        <mc:AlternateContent>
          <mc:Choice Requires="wps">
            <w:drawing>
              <wp:anchor distT="0" distB="0" distL="114300" distR="114300" simplePos="0" relativeHeight="251675648" behindDoc="0" locked="0" layoutInCell="1" allowOverlap="1" wp14:anchorId="5673A924" wp14:editId="55528718">
                <wp:simplePos x="0" y="0"/>
                <wp:positionH relativeFrom="column">
                  <wp:posOffset>2753248</wp:posOffset>
                </wp:positionH>
                <wp:positionV relativeFrom="paragraph">
                  <wp:posOffset>49739</wp:posOffset>
                </wp:positionV>
                <wp:extent cx="0" cy="264035"/>
                <wp:effectExtent l="50800" t="0" r="63500" b="28575"/>
                <wp:wrapNone/>
                <wp:docPr id="12" name="Straight Arrow Connector 12"/>
                <wp:cNvGraphicFramePr/>
                <a:graphic xmlns:a="http://schemas.openxmlformats.org/drawingml/2006/main">
                  <a:graphicData uri="http://schemas.microsoft.com/office/word/2010/wordprocessingShape">
                    <wps:wsp>
                      <wps:cNvCnPr/>
                      <wps:spPr>
                        <a:xfrm>
                          <a:off x="0" y="0"/>
                          <a:ext cx="0" cy="2640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41432A" id="_x0000_t32" coordsize="21600,21600" o:spt="32" o:oned="t" path="m,l21600,21600e" filled="f">
                <v:path arrowok="t" fillok="f" o:connecttype="none"/>
                <o:lock v:ext="edit" shapetype="t"/>
              </v:shapetype>
              <v:shape id="Straight Arrow Connector 12" o:spid="_x0000_s1026" type="#_x0000_t32" style="position:absolute;margin-left:216.8pt;margin-top:3.9pt;width:0;height:20.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" strokecolor="#4579b8 [3044]">
                <v:stroke endarrow="block"/>
              </v:shape>
            </w:pict>
          </mc:Fallback>
        </mc:AlternateContent>
      </w:r>
    </w:p>
    <w:p w14:paraId="579262DE" w14:textId="18495A22" w:rsidR="00E206C1" w:rsidRPr="00F45D36" w:rsidRDefault="00E206C1" w:rsidP="00A35B24">
      <w:pPr>
        <w:rPr>
          <w:i/>
          <w:color w:val="4472C4"/>
        </w:rPr>
      </w:pPr>
      <w:r w:rsidRPr="00F45D36">
        <w:rPr>
          <w:i/>
          <w:noProof/>
          <w:color w:val="4472C4"/>
          <w:lang w:eastAsia="en-AU"/>
        </w:rPr>
        <mc:AlternateContent>
          <mc:Choice Requires="wps">
            <w:drawing>
              <wp:anchor distT="0" distB="0" distL="114300" distR="114300" simplePos="0" relativeHeight="251664384" behindDoc="0" locked="0" layoutInCell="1" allowOverlap="1" wp14:anchorId="7DF500AD" wp14:editId="059EDE2E">
                <wp:simplePos x="0" y="0"/>
                <wp:positionH relativeFrom="column">
                  <wp:posOffset>2142490</wp:posOffset>
                </wp:positionH>
                <wp:positionV relativeFrom="paragraph">
                  <wp:posOffset>84567</wp:posOffset>
                </wp:positionV>
                <wp:extent cx="1223247" cy="529911"/>
                <wp:effectExtent l="12700" t="12700" r="8890" b="16510"/>
                <wp:wrapNone/>
                <wp:docPr id="6" name="Text Box 6"/>
                <wp:cNvGraphicFramePr/>
                <a:graphic xmlns:a="http://schemas.openxmlformats.org/drawingml/2006/main">
                  <a:graphicData uri="http://schemas.microsoft.com/office/word/2010/wordprocessingShape">
                    <wps:wsp>
                      <wps:cNvSpPr txBox="1"/>
                      <wps:spPr>
                        <a:xfrm>
                          <a:off x="0" y="0"/>
                          <a:ext cx="1223247" cy="529911"/>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3778AF4" w14:textId="4E3A1CF3" w:rsidR="00317B54" w:rsidRPr="00E206C1" w:rsidRDefault="00317B54" w:rsidP="00E206C1">
                            <w:pPr>
                              <w:jc w:val="center"/>
                            </w:pPr>
                            <w:r>
                              <w:t>Assessment for eligibility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500AD" id="Text Box 6" o:spid="_x0000_s1027" type="#_x0000_t202" style="position:absolute;margin-left:168.7pt;margin-top:6.65pt;width:96.3pt;height:4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" fillcolor="#4f81bd [3204]" strokecolor="#243f60 [1604]" strokeweight="2pt">
                <v:textbox>
                  <w:txbxContent>
                    <w:p w14:paraId="13778AF4" w14:textId="4E3A1CF3" w:rsidR="00317B54" w:rsidRPr="00E206C1" w:rsidRDefault="00317B54" w:rsidP="00E206C1">
                      <w:pPr>
                        <w:jc w:val="center"/>
                      </w:pPr>
                      <w:r>
                        <w:t>Assessment for eligibility</w:t>
                      </w:r>
                    </w:p>
                  </w:txbxContent>
                </v:textbox>
              </v:shape>
            </w:pict>
          </mc:Fallback>
        </mc:AlternateContent>
      </w:r>
    </w:p>
    <w:p w14:paraId="45BA23CA" w14:textId="31F3C78B" w:rsidR="00E206C1" w:rsidRPr="00F45D36" w:rsidRDefault="00E206C1" w:rsidP="00A35B24">
      <w:pPr>
        <w:rPr>
          <w:i/>
          <w:color w:val="4472C4"/>
        </w:rPr>
      </w:pPr>
    </w:p>
    <w:p w14:paraId="27D7A012" w14:textId="3F75A7B1" w:rsidR="00E206C1" w:rsidRPr="00F45D36" w:rsidRDefault="00E206C1" w:rsidP="00A35B24">
      <w:pPr>
        <w:rPr>
          <w:i/>
          <w:color w:val="4472C4"/>
        </w:rPr>
      </w:pPr>
      <w:r w:rsidRPr="00F45D36">
        <w:rPr>
          <w:i/>
          <w:noProof/>
          <w:color w:val="4472C4"/>
          <w:lang w:eastAsia="en-AU"/>
        </w:rPr>
        <mc:AlternateContent>
          <mc:Choice Requires="wps">
            <w:drawing>
              <wp:anchor distT="0" distB="0" distL="114300" distR="114300" simplePos="0" relativeHeight="251677696" behindDoc="0" locked="0" layoutInCell="1" allowOverlap="1" wp14:anchorId="1B5AD1F7" wp14:editId="2B93E2B4">
                <wp:simplePos x="0" y="0"/>
                <wp:positionH relativeFrom="column">
                  <wp:posOffset>2755035</wp:posOffset>
                </wp:positionH>
                <wp:positionV relativeFrom="paragraph">
                  <wp:posOffset>189153</wp:posOffset>
                </wp:positionV>
                <wp:extent cx="0" cy="264035"/>
                <wp:effectExtent l="50800" t="0" r="63500" b="28575"/>
                <wp:wrapNone/>
                <wp:docPr id="13" name="Straight Arrow Connector 13"/>
                <wp:cNvGraphicFramePr/>
                <a:graphic xmlns:a="http://schemas.openxmlformats.org/drawingml/2006/main">
                  <a:graphicData uri="http://schemas.microsoft.com/office/word/2010/wordprocessingShape">
                    <wps:wsp>
                      <wps:cNvCnPr/>
                      <wps:spPr>
                        <a:xfrm>
                          <a:off x="0" y="0"/>
                          <a:ext cx="0" cy="2640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51BB09" id="_x0000_t32" coordsize="21600,21600" o:spt="32" o:oned="t" path="m,l21600,21600e" filled="f">
                <v:path arrowok="t" fillok="f" o:connecttype="none"/>
                <o:lock v:ext="edit" shapetype="t"/>
              </v:shapetype>
              <v:shape id="Straight Arrow Connector 13" o:spid="_x0000_s1026" type="#_x0000_t32" style="position:absolute;margin-left:216.95pt;margin-top:14.9pt;width:0;height:2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" strokecolor="#4579b8 [3044]">
                <v:stroke endarrow="block"/>
              </v:shape>
            </w:pict>
          </mc:Fallback>
        </mc:AlternateContent>
      </w:r>
    </w:p>
    <w:p w14:paraId="165229CB" w14:textId="4AC89A5F" w:rsidR="00E206C1" w:rsidRPr="00F45D36" w:rsidRDefault="00E206C1" w:rsidP="00A35B24">
      <w:pPr>
        <w:rPr>
          <w:i/>
          <w:color w:val="4472C4"/>
        </w:rPr>
      </w:pPr>
    </w:p>
    <w:p w14:paraId="29FDA3E4" w14:textId="0CD6FC24" w:rsidR="00E206C1" w:rsidRPr="00F45D36" w:rsidRDefault="00B62CDB" w:rsidP="00A35B24">
      <w:pPr>
        <w:rPr>
          <w:i/>
          <w:color w:val="4472C4"/>
        </w:rPr>
      </w:pPr>
      <w:r w:rsidRPr="00F45D36">
        <w:rPr>
          <w:i/>
          <w:noProof/>
          <w:color w:val="4472C4"/>
          <w:lang w:eastAsia="en-AU"/>
        </w:rPr>
        <mc:AlternateContent>
          <mc:Choice Requires="wps">
            <w:drawing>
              <wp:anchor distT="0" distB="0" distL="114300" distR="114300" simplePos="0" relativeHeight="251666432" behindDoc="0" locked="0" layoutInCell="1" allowOverlap="1" wp14:anchorId="5C7FF026" wp14:editId="7225215B">
                <wp:simplePos x="0" y="0"/>
                <wp:positionH relativeFrom="column">
                  <wp:posOffset>2143760</wp:posOffset>
                </wp:positionH>
                <wp:positionV relativeFrom="paragraph">
                  <wp:posOffset>10160</wp:posOffset>
                </wp:positionV>
                <wp:extent cx="1223010" cy="529590"/>
                <wp:effectExtent l="12700" t="12700" r="8890" b="16510"/>
                <wp:wrapNone/>
                <wp:docPr id="7" name="Text Box 7"/>
                <wp:cNvGraphicFramePr/>
                <a:graphic xmlns:a="http://schemas.openxmlformats.org/drawingml/2006/main">
                  <a:graphicData uri="http://schemas.microsoft.com/office/word/2010/wordprocessingShape">
                    <wps:wsp>
                      <wps:cNvSpPr txBox="1"/>
                      <wps:spPr>
                        <a:xfrm>
                          <a:off x="0" y="0"/>
                          <a:ext cx="1223010" cy="52959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0510990" w14:textId="354F526A" w:rsidR="00317B54" w:rsidRPr="00E206C1" w:rsidRDefault="00317B54" w:rsidP="00E206C1">
                            <w:pPr>
                              <w:jc w:val="center"/>
                            </w:pPr>
                            <w:r>
                              <w:t>Randomisation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FF026" id="Text Box 7" o:spid="_x0000_s1028" type="#_x0000_t202" style="position:absolute;margin-left:168.8pt;margin-top:.8pt;width:96.3pt;height:4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" fillcolor="#4f81bd [3204]" strokecolor="#243f60 [1604]" strokeweight="2pt">
                <v:textbox>
                  <w:txbxContent>
                    <w:p w14:paraId="10510990" w14:textId="354F526A" w:rsidR="00317B54" w:rsidRPr="00E206C1" w:rsidRDefault="00317B54" w:rsidP="00E206C1">
                      <w:pPr>
                        <w:jc w:val="center"/>
                      </w:pPr>
                      <w:r>
                        <w:t>Randomisation</w:t>
                      </w:r>
                    </w:p>
                  </w:txbxContent>
                </v:textbox>
              </v:shape>
            </w:pict>
          </mc:Fallback>
        </mc:AlternateContent>
      </w:r>
    </w:p>
    <w:p w14:paraId="4C829E77" w14:textId="43701C9A" w:rsidR="00E206C1" w:rsidRPr="00F45D36" w:rsidRDefault="00E206C1" w:rsidP="00A35B24">
      <w:pPr>
        <w:rPr>
          <w:i/>
          <w:color w:val="4472C4"/>
        </w:rPr>
      </w:pPr>
    </w:p>
    <w:p w14:paraId="66B3B897" w14:textId="7E29A5C7" w:rsidR="00E206C1" w:rsidRPr="00F45D36" w:rsidRDefault="00B62CDB" w:rsidP="00A35B24">
      <w:pPr>
        <w:rPr>
          <w:i/>
          <w:color w:val="4472C4"/>
        </w:rPr>
      </w:pPr>
      <w:r w:rsidRPr="00F45D36">
        <w:rPr>
          <w:i/>
          <w:noProof/>
          <w:color w:val="4472C4"/>
          <w:lang w:eastAsia="en-AU"/>
        </w:rPr>
        <mc:AlternateContent>
          <mc:Choice Requires="wps">
            <w:drawing>
              <wp:anchor distT="0" distB="0" distL="114300" distR="114300" simplePos="0" relativeHeight="251681792" behindDoc="0" locked="0" layoutInCell="1" allowOverlap="1" wp14:anchorId="40FC959E" wp14:editId="0375ADFB">
                <wp:simplePos x="0" y="0"/>
                <wp:positionH relativeFrom="column">
                  <wp:posOffset>2753248</wp:posOffset>
                </wp:positionH>
                <wp:positionV relativeFrom="paragraph">
                  <wp:posOffset>147955</wp:posOffset>
                </wp:positionV>
                <wp:extent cx="1553845" cy="250825"/>
                <wp:effectExtent l="0" t="0" r="20955" b="53975"/>
                <wp:wrapNone/>
                <wp:docPr id="15" name="Straight Arrow Connector 15"/>
                <wp:cNvGraphicFramePr/>
                <a:graphic xmlns:a="http://schemas.openxmlformats.org/drawingml/2006/main">
                  <a:graphicData uri="http://schemas.microsoft.com/office/word/2010/wordprocessingShape">
                    <wps:wsp>
                      <wps:cNvCnPr/>
                      <wps:spPr>
                        <a:xfrm>
                          <a:off x="0" y="0"/>
                          <a:ext cx="1553845" cy="250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8C7955" id="Straight Arrow Connector 15" o:spid="_x0000_s1026" type="#_x0000_t32" style="position:absolute;margin-left:216.8pt;margin-top:11.65pt;width:122.35pt;height:1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" strokecolor="#4579b8 [3044]">
                <v:stroke endarrow="block"/>
              </v:shape>
            </w:pict>
          </mc:Fallback>
        </mc:AlternateContent>
      </w:r>
      <w:r w:rsidRPr="00F45D36">
        <w:rPr>
          <w:i/>
          <w:noProof/>
          <w:color w:val="4472C4"/>
          <w:lang w:eastAsia="en-AU"/>
        </w:rPr>
        <mc:AlternateContent>
          <mc:Choice Requires="wps">
            <w:drawing>
              <wp:anchor distT="0" distB="0" distL="114300" distR="114300" simplePos="0" relativeHeight="251679744" behindDoc="0" locked="0" layoutInCell="1" allowOverlap="1" wp14:anchorId="2F54FCA9" wp14:editId="61817501">
                <wp:simplePos x="0" y="0"/>
                <wp:positionH relativeFrom="column">
                  <wp:posOffset>1205802</wp:posOffset>
                </wp:positionH>
                <wp:positionV relativeFrom="paragraph">
                  <wp:posOffset>147955</wp:posOffset>
                </wp:positionV>
                <wp:extent cx="1557516" cy="251209"/>
                <wp:effectExtent l="12700" t="0" r="17780" b="53975"/>
                <wp:wrapNone/>
                <wp:docPr id="14" name="Straight Arrow Connector 14"/>
                <wp:cNvGraphicFramePr/>
                <a:graphic xmlns:a="http://schemas.openxmlformats.org/drawingml/2006/main">
                  <a:graphicData uri="http://schemas.microsoft.com/office/word/2010/wordprocessingShape">
                    <wps:wsp>
                      <wps:cNvCnPr/>
                      <wps:spPr>
                        <a:xfrm flipH="1">
                          <a:off x="0" y="0"/>
                          <a:ext cx="1557516" cy="2512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60B6E2" id="Straight Arrow Connector 14" o:spid="_x0000_s1026" type="#_x0000_t32" style="position:absolute;margin-left:94.95pt;margin-top:11.65pt;width:122.65pt;height:19.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" strokecolor="#4579b8 [3044]">
                <v:stroke endarrow="block"/>
              </v:shape>
            </w:pict>
          </mc:Fallback>
        </mc:AlternateContent>
      </w:r>
    </w:p>
    <w:p w14:paraId="59617710" w14:textId="10CEF236" w:rsidR="00E206C1" w:rsidRPr="00F45D36" w:rsidRDefault="00E206C1" w:rsidP="00A35B24">
      <w:pPr>
        <w:rPr>
          <w:i/>
          <w:color w:val="4472C4"/>
        </w:rPr>
      </w:pPr>
    </w:p>
    <w:p w14:paraId="768DFB56" w14:textId="4B2394E7" w:rsidR="00E206C1" w:rsidRPr="00F45D36" w:rsidRDefault="00B62CDB" w:rsidP="00A35B24">
      <w:pPr>
        <w:rPr>
          <w:i/>
          <w:color w:val="4472C4"/>
        </w:rPr>
      </w:pPr>
      <w:r w:rsidRPr="00F45D36">
        <w:rPr>
          <w:i/>
          <w:noProof/>
          <w:color w:val="4472C4"/>
          <w:lang w:eastAsia="en-AU"/>
        </w:rPr>
        <mc:AlternateContent>
          <mc:Choice Requires="wps">
            <w:drawing>
              <wp:anchor distT="0" distB="0" distL="114300" distR="114300" simplePos="0" relativeHeight="251670528" behindDoc="0" locked="0" layoutInCell="1" allowOverlap="1" wp14:anchorId="7F0148F6" wp14:editId="0FA2CE6C">
                <wp:simplePos x="0" y="0"/>
                <wp:positionH relativeFrom="column">
                  <wp:posOffset>3364517</wp:posOffset>
                </wp:positionH>
                <wp:positionV relativeFrom="paragraph">
                  <wp:posOffset>24947</wp:posOffset>
                </wp:positionV>
                <wp:extent cx="1728079" cy="529590"/>
                <wp:effectExtent l="12700" t="12700" r="12065" b="16510"/>
                <wp:wrapNone/>
                <wp:docPr id="9" name="Text Box 9"/>
                <wp:cNvGraphicFramePr/>
                <a:graphic xmlns:a="http://schemas.openxmlformats.org/drawingml/2006/main">
                  <a:graphicData uri="http://schemas.microsoft.com/office/word/2010/wordprocessingShape">
                    <wps:wsp>
                      <wps:cNvSpPr txBox="1"/>
                      <wps:spPr>
                        <a:xfrm>
                          <a:off x="0" y="0"/>
                          <a:ext cx="1728079" cy="52959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D8FD942" w14:textId="77777777" w:rsidR="00317B54" w:rsidRDefault="00317B54" w:rsidP="00E206C1">
                            <w:pPr>
                              <w:jc w:val="center"/>
                            </w:pPr>
                            <w:r>
                              <w:t>Group B</w:t>
                            </w:r>
                          </w:p>
                          <w:p w14:paraId="613856F9" w14:textId="227B3E2E" w:rsidR="00317B54" w:rsidRPr="00E206C1" w:rsidRDefault="00317B54" w:rsidP="00E206C1">
                            <w:pPr>
                              <w:jc w:val="center"/>
                            </w:pPr>
                            <w:r>
                              <w:t>Paint-on skin preparation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48F6" id="Text Box 9" o:spid="_x0000_s1029" type="#_x0000_t202" style="position:absolute;margin-left:264.9pt;margin-top:1.95pt;width:136.05pt;height:4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" fillcolor="#4f81bd [3204]" strokecolor="#243f60 [1604]" strokeweight="2pt">
                <v:textbox>
                  <w:txbxContent>
                    <w:p w14:paraId="2D8FD942" w14:textId="77777777" w:rsidR="00317B54" w:rsidRDefault="00317B54" w:rsidP="00E206C1">
                      <w:pPr>
                        <w:jc w:val="center"/>
                      </w:pPr>
                      <w:r>
                        <w:t>Group B</w:t>
                      </w:r>
                    </w:p>
                    <w:p w14:paraId="613856F9" w14:textId="227B3E2E" w:rsidR="00317B54" w:rsidRPr="00E206C1" w:rsidRDefault="00317B54" w:rsidP="00E206C1">
                      <w:pPr>
                        <w:jc w:val="center"/>
                      </w:pPr>
                      <w:r>
                        <w:t>Paint-on skin preparation</w:t>
                      </w:r>
                    </w:p>
                  </w:txbxContent>
                </v:textbox>
              </v:shape>
            </w:pict>
          </mc:Fallback>
        </mc:AlternateContent>
      </w:r>
      <w:r w:rsidR="00E206C1" w:rsidRPr="00F45D36">
        <w:rPr>
          <w:i/>
          <w:noProof/>
          <w:color w:val="4472C4"/>
          <w:lang w:eastAsia="en-AU"/>
        </w:rPr>
        <mc:AlternateContent>
          <mc:Choice Requires="wps">
            <w:drawing>
              <wp:anchor distT="0" distB="0" distL="114300" distR="114300" simplePos="0" relativeHeight="251668480" behindDoc="0" locked="0" layoutInCell="1" allowOverlap="1" wp14:anchorId="7E1F50AB" wp14:editId="6495C734">
                <wp:simplePos x="0" y="0"/>
                <wp:positionH relativeFrom="column">
                  <wp:posOffset>412115</wp:posOffset>
                </wp:positionH>
                <wp:positionV relativeFrom="paragraph">
                  <wp:posOffset>21067</wp:posOffset>
                </wp:positionV>
                <wp:extent cx="1728079" cy="529590"/>
                <wp:effectExtent l="12700" t="12700" r="12065" b="16510"/>
                <wp:wrapNone/>
                <wp:docPr id="8" name="Text Box 8"/>
                <wp:cNvGraphicFramePr/>
                <a:graphic xmlns:a="http://schemas.openxmlformats.org/drawingml/2006/main">
                  <a:graphicData uri="http://schemas.microsoft.com/office/word/2010/wordprocessingShape">
                    <wps:wsp>
                      <wps:cNvSpPr txBox="1"/>
                      <wps:spPr>
                        <a:xfrm>
                          <a:off x="0" y="0"/>
                          <a:ext cx="1728079" cy="52959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25CCBC5" w14:textId="0041A8E5" w:rsidR="00317B54" w:rsidRDefault="00317B54" w:rsidP="00E206C1">
                            <w:pPr>
                              <w:jc w:val="center"/>
                            </w:pPr>
                            <w:r>
                              <w:t>Group A</w:t>
                            </w:r>
                          </w:p>
                          <w:p w14:paraId="71F91B0D" w14:textId="081AC2E2" w:rsidR="00317B54" w:rsidRPr="00E206C1" w:rsidRDefault="00317B54" w:rsidP="00E206C1">
                            <w:pPr>
                              <w:jc w:val="center"/>
                            </w:pPr>
                            <w:r>
                              <w:t>Spray-on skin preparation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50AB" id="Text Box 8" o:spid="_x0000_s1030" type="#_x0000_t202" style="position:absolute;margin-left:32.45pt;margin-top:1.65pt;width:136.05pt;height:4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" fillcolor="#4f81bd [3204]" strokecolor="#243f60 [1604]" strokeweight="2pt">
                <v:textbox>
                  <w:txbxContent>
                    <w:p w14:paraId="425CCBC5" w14:textId="0041A8E5" w:rsidR="00317B54" w:rsidRDefault="00317B54" w:rsidP="00E206C1">
                      <w:pPr>
                        <w:jc w:val="center"/>
                      </w:pPr>
                      <w:r>
                        <w:t>Group A</w:t>
                      </w:r>
                    </w:p>
                    <w:p w14:paraId="71F91B0D" w14:textId="081AC2E2" w:rsidR="00317B54" w:rsidRPr="00E206C1" w:rsidRDefault="00317B54" w:rsidP="00E206C1">
                      <w:pPr>
                        <w:jc w:val="center"/>
                      </w:pPr>
                      <w:r>
                        <w:t>Spray-on skin preparation</w:t>
                      </w:r>
                    </w:p>
                  </w:txbxContent>
                </v:textbox>
              </v:shape>
            </w:pict>
          </mc:Fallback>
        </mc:AlternateContent>
      </w:r>
    </w:p>
    <w:p w14:paraId="774599A4" w14:textId="3E7A6525" w:rsidR="00E206C1" w:rsidRPr="00F45D36" w:rsidRDefault="00E206C1" w:rsidP="00A35B24">
      <w:pPr>
        <w:rPr>
          <w:i/>
          <w:color w:val="4472C4"/>
        </w:rPr>
      </w:pPr>
    </w:p>
    <w:p w14:paraId="36691E94" w14:textId="72F5DFE2" w:rsidR="00E206C1" w:rsidRPr="00F45D36" w:rsidRDefault="00B62CDB" w:rsidP="00A35B24">
      <w:pPr>
        <w:rPr>
          <w:i/>
          <w:color w:val="4472C4"/>
        </w:rPr>
      </w:pPr>
      <w:r w:rsidRPr="00F45D36">
        <w:rPr>
          <w:i/>
          <w:noProof/>
          <w:color w:val="4472C4"/>
          <w:lang w:eastAsia="en-AU"/>
        </w:rPr>
        <mc:AlternateContent>
          <mc:Choice Requires="wps">
            <w:drawing>
              <wp:anchor distT="0" distB="0" distL="114300" distR="114300" simplePos="0" relativeHeight="251685888" behindDoc="0" locked="0" layoutInCell="1" allowOverlap="1" wp14:anchorId="22FEFA03" wp14:editId="376B47A2">
                <wp:simplePos x="0" y="0"/>
                <wp:positionH relativeFrom="column">
                  <wp:posOffset>2893924</wp:posOffset>
                </wp:positionH>
                <wp:positionV relativeFrom="paragraph">
                  <wp:posOffset>137530</wp:posOffset>
                </wp:positionV>
                <wp:extent cx="1464192" cy="323850"/>
                <wp:effectExtent l="12700" t="0" r="9525" b="57150"/>
                <wp:wrapNone/>
                <wp:docPr id="17" name="Straight Arrow Connector 17"/>
                <wp:cNvGraphicFramePr/>
                <a:graphic xmlns:a="http://schemas.openxmlformats.org/drawingml/2006/main">
                  <a:graphicData uri="http://schemas.microsoft.com/office/word/2010/wordprocessingShape">
                    <wps:wsp>
                      <wps:cNvCnPr/>
                      <wps:spPr>
                        <a:xfrm flipH="1">
                          <a:off x="0" y="0"/>
                          <a:ext cx="1464192"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04CA47" id="Straight Arrow Connector 17" o:spid="_x0000_s1026" type="#_x0000_t32" style="position:absolute;margin-left:227.85pt;margin-top:10.85pt;width:115.3pt;height:2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" strokecolor="#4579b8 [3044]">
                <v:stroke endarrow="block"/>
              </v:shape>
            </w:pict>
          </mc:Fallback>
        </mc:AlternateContent>
      </w:r>
      <w:r w:rsidRPr="00F45D36">
        <w:rPr>
          <w:i/>
          <w:noProof/>
          <w:color w:val="4472C4"/>
          <w:lang w:eastAsia="en-AU"/>
        </w:rPr>
        <mc:AlternateContent>
          <mc:Choice Requires="wps">
            <w:drawing>
              <wp:anchor distT="0" distB="0" distL="114300" distR="114300" simplePos="0" relativeHeight="251683840" behindDoc="0" locked="0" layoutInCell="1" allowOverlap="1" wp14:anchorId="5B0D6A3D" wp14:editId="5E1A146D">
                <wp:simplePos x="0" y="0"/>
                <wp:positionH relativeFrom="column">
                  <wp:posOffset>1205802</wp:posOffset>
                </wp:positionH>
                <wp:positionV relativeFrom="paragraph">
                  <wp:posOffset>137530</wp:posOffset>
                </wp:positionV>
                <wp:extent cx="1426866" cy="324199"/>
                <wp:effectExtent l="0" t="0" r="46355" b="57150"/>
                <wp:wrapNone/>
                <wp:docPr id="16" name="Straight Arrow Connector 16"/>
                <wp:cNvGraphicFramePr/>
                <a:graphic xmlns:a="http://schemas.openxmlformats.org/drawingml/2006/main">
                  <a:graphicData uri="http://schemas.microsoft.com/office/word/2010/wordprocessingShape">
                    <wps:wsp>
                      <wps:cNvCnPr/>
                      <wps:spPr>
                        <a:xfrm>
                          <a:off x="0" y="0"/>
                          <a:ext cx="1426866" cy="3241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2866E" id="Straight Arrow Connector 16" o:spid="_x0000_s1026" type="#_x0000_t32" style="position:absolute;margin-left:94.95pt;margin-top:10.85pt;width:112.35pt;height:2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" strokecolor="#4579b8 [3044]">
                <v:stroke endarrow="block"/>
              </v:shape>
            </w:pict>
          </mc:Fallback>
        </mc:AlternateContent>
      </w:r>
    </w:p>
    <w:p w14:paraId="5F7C4625" w14:textId="1D1CF35B" w:rsidR="00E206C1" w:rsidRPr="00F45D36" w:rsidRDefault="00E206C1" w:rsidP="00A35B24">
      <w:pPr>
        <w:rPr>
          <w:i/>
          <w:color w:val="4472C4"/>
        </w:rPr>
      </w:pPr>
    </w:p>
    <w:p w14:paraId="1DC605AD" w14:textId="683CCDEA" w:rsidR="00E206C1" w:rsidRPr="00F45D36" w:rsidRDefault="00E206C1" w:rsidP="00A35B24">
      <w:pPr>
        <w:rPr>
          <w:i/>
          <w:color w:val="4472C4"/>
        </w:rPr>
      </w:pPr>
      <w:r w:rsidRPr="00F45D36">
        <w:rPr>
          <w:i/>
          <w:noProof/>
          <w:color w:val="4472C4"/>
          <w:lang w:eastAsia="en-AU"/>
        </w:rPr>
        <mc:AlternateContent>
          <mc:Choice Requires="wps">
            <w:drawing>
              <wp:anchor distT="0" distB="0" distL="114300" distR="114300" simplePos="0" relativeHeight="251672576" behindDoc="0" locked="0" layoutInCell="1" allowOverlap="1" wp14:anchorId="19A9A290" wp14:editId="17812274">
                <wp:simplePos x="0" y="0"/>
                <wp:positionH relativeFrom="column">
                  <wp:posOffset>2146013</wp:posOffset>
                </wp:positionH>
                <wp:positionV relativeFrom="paragraph">
                  <wp:posOffset>44443</wp:posOffset>
                </wp:positionV>
                <wp:extent cx="1223010" cy="529590"/>
                <wp:effectExtent l="12700" t="12700" r="8890" b="16510"/>
                <wp:wrapNone/>
                <wp:docPr id="10" name="Text Box 10"/>
                <wp:cNvGraphicFramePr/>
                <a:graphic xmlns:a="http://schemas.openxmlformats.org/drawingml/2006/main">
                  <a:graphicData uri="http://schemas.microsoft.com/office/word/2010/wordprocessingShape">
                    <wps:wsp>
                      <wps:cNvSpPr txBox="1"/>
                      <wps:spPr>
                        <a:xfrm>
                          <a:off x="0" y="0"/>
                          <a:ext cx="1223010" cy="52959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5527108D" w14:textId="03560544" w:rsidR="00317B54" w:rsidRPr="00E206C1" w:rsidRDefault="00317B54" w:rsidP="00E206C1">
                            <w:pPr>
                              <w:jc w:val="center"/>
                            </w:pPr>
                            <w:r>
                              <w:t>Assessment and follow-up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9A290" id="Text Box 10" o:spid="_x0000_s1031" type="#_x0000_t202" style="position:absolute;margin-left:169pt;margin-top:3.5pt;width:96.3pt;height:4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" fillcolor="#4f81bd [3204]" strokecolor="#243f60 [1604]" strokeweight="2pt">
                <v:textbox>
                  <w:txbxContent>
                    <w:p w14:paraId="5527108D" w14:textId="03560544" w:rsidR="00317B54" w:rsidRPr="00E206C1" w:rsidRDefault="00317B54" w:rsidP="00E206C1">
                      <w:pPr>
                        <w:jc w:val="center"/>
                      </w:pPr>
                      <w:r>
                        <w:t>Assessment and follow-up</w:t>
                      </w:r>
                    </w:p>
                  </w:txbxContent>
                </v:textbox>
              </v:shape>
            </w:pict>
          </mc:Fallback>
        </mc:AlternateContent>
      </w:r>
    </w:p>
    <w:p w14:paraId="0311B78D" w14:textId="14CACD3C" w:rsidR="00E206C1" w:rsidRPr="00F45D36" w:rsidRDefault="00E206C1" w:rsidP="00A35B24">
      <w:pPr>
        <w:rPr>
          <w:i/>
          <w:color w:val="4472C4"/>
        </w:rPr>
      </w:pPr>
    </w:p>
    <w:p w14:paraId="7FEDAEB8" w14:textId="4A4ED6C7" w:rsidR="00E206C1" w:rsidRPr="00F45D36" w:rsidRDefault="00B62CDB" w:rsidP="00A35B24">
      <w:pPr>
        <w:rPr>
          <w:i/>
          <w:color w:val="4472C4"/>
        </w:rPr>
      </w:pPr>
      <w:r w:rsidRPr="00F45D36">
        <w:rPr>
          <w:i/>
          <w:noProof/>
          <w:color w:val="4472C4"/>
          <w:lang w:eastAsia="en-AU"/>
        </w:rPr>
        <mc:AlternateContent>
          <mc:Choice Requires="wps">
            <w:drawing>
              <wp:anchor distT="0" distB="0" distL="114300" distR="114300" simplePos="0" relativeHeight="251687936" behindDoc="0" locked="0" layoutInCell="1" allowOverlap="1" wp14:anchorId="086310DF" wp14:editId="258FE6E1">
                <wp:simplePos x="0" y="0"/>
                <wp:positionH relativeFrom="column">
                  <wp:posOffset>2734310</wp:posOffset>
                </wp:positionH>
                <wp:positionV relativeFrom="paragraph">
                  <wp:posOffset>155575</wp:posOffset>
                </wp:positionV>
                <wp:extent cx="0" cy="263525"/>
                <wp:effectExtent l="50800" t="0" r="63500" b="28575"/>
                <wp:wrapNone/>
                <wp:docPr id="18" name="Straight Arrow Connector 18"/>
                <wp:cNvGraphicFramePr/>
                <a:graphic xmlns:a="http://schemas.openxmlformats.org/drawingml/2006/main">
                  <a:graphicData uri="http://schemas.microsoft.com/office/word/2010/wordprocessingShape">
                    <wps:wsp>
                      <wps:cNvCnPr/>
                      <wps:spPr>
                        <a:xfrm>
                          <a:off x="0" y="0"/>
                          <a:ext cx="0" cy="263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DCEBB3" id="Straight Arrow Connector 18" o:spid="_x0000_s1026" type="#_x0000_t32" style="position:absolute;margin-left:215.3pt;margin-top:12.25pt;width:0;height:20.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" strokecolor="#4579b8 [3044]">
                <v:stroke endarrow="block"/>
              </v:shape>
            </w:pict>
          </mc:Fallback>
        </mc:AlternateContent>
      </w:r>
    </w:p>
    <w:p w14:paraId="3A055674" w14:textId="30C679CD" w:rsidR="00E206C1" w:rsidRPr="00F45D36" w:rsidRDefault="00B62CDB" w:rsidP="00A35B24">
      <w:pPr>
        <w:rPr>
          <w:i/>
          <w:color w:val="4472C4"/>
        </w:rPr>
      </w:pPr>
      <w:r w:rsidRPr="00F45D36">
        <w:rPr>
          <w:i/>
          <w:noProof/>
          <w:color w:val="4472C4"/>
          <w:lang w:eastAsia="en-AU"/>
        </w:rPr>
        <mc:AlternateContent>
          <mc:Choice Requires="wps">
            <w:drawing>
              <wp:anchor distT="0" distB="0" distL="114300" distR="114300" simplePos="0" relativeHeight="251674624" behindDoc="0" locked="0" layoutInCell="1" allowOverlap="1" wp14:anchorId="6787F0B7" wp14:editId="44D82117">
                <wp:simplePos x="0" y="0"/>
                <wp:positionH relativeFrom="column">
                  <wp:posOffset>2143125</wp:posOffset>
                </wp:positionH>
                <wp:positionV relativeFrom="paragraph">
                  <wp:posOffset>211455</wp:posOffset>
                </wp:positionV>
                <wp:extent cx="1223010" cy="529590"/>
                <wp:effectExtent l="12700" t="12700" r="8890" b="16510"/>
                <wp:wrapNone/>
                <wp:docPr id="11" name="Text Box 11"/>
                <wp:cNvGraphicFramePr/>
                <a:graphic xmlns:a="http://schemas.openxmlformats.org/drawingml/2006/main">
                  <a:graphicData uri="http://schemas.microsoft.com/office/word/2010/wordprocessingShape">
                    <wps:wsp>
                      <wps:cNvSpPr txBox="1"/>
                      <wps:spPr>
                        <a:xfrm>
                          <a:off x="0" y="0"/>
                          <a:ext cx="1223010" cy="52959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76732F2" w14:textId="3E6BDB92" w:rsidR="00317B54" w:rsidRPr="00E206C1" w:rsidRDefault="00317B54" w:rsidP="00E206C1">
                            <w:pPr>
                              <w:jc w:val="center"/>
                            </w:pPr>
                            <w:r>
                              <w:t>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7F0B7" id="Text Box 11" o:spid="_x0000_s1032" type="#_x0000_t202" style="position:absolute;margin-left:168.75pt;margin-top:16.65pt;width:96.3pt;height:4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" fillcolor="#4f81bd [3204]" strokecolor="#243f60 [1604]" strokeweight="2pt">
                <v:textbox>
                  <w:txbxContent>
                    <w:p w14:paraId="476732F2" w14:textId="3E6BDB92" w:rsidR="00317B54" w:rsidRPr="00E206C1" w:rsidRDefault="00317B54" w:rsidP="00E206C1">
                      <w:pPr>
                        <w:jc w:val="center"/>
                      </w:pPr>
                      <w:r>
                        <w:t>Analysis</w:t>
                      </w:r>
                    </w:p>
                  </w:txbxContent>
                </v:textbox>
              </v:shape>
            </w:pict>
          </mc:Fallback>
        </mc:AlternateContent>
      </w:r>
    </w:p>
    <w:p w14:paraId="16ECAE68" w14:textId="0FE073C8" w:rsidR="00E206C1" w:rsidRPr="00F45D36" w:rsidRDefault="00E206C1" w:rsidP="00A35B24">
      <w:pPr>
        <w:rPr>
          <w:i/>
          <w:color w:val="4472C4"/>
        </w:rPr>
      </w:pPr>
    </w:p>
    <w:p w14:paraId="1EC44655" w14:textId="2D4E4625" w:rsidR="00E206C1" w:rsidRPr="00F45D36" w:rsidRDefault="00E206C1" w:rsidP="00A35B24">
      <w:pPr>
        <w:rPr>
          <w:i/>
          <w:color w:val="4472C4"/>
        </w:rPr>
      </w:pPr>
    </w:p>
    <w:p w14:paraId="0789CF27" w14:textId="4CDCB68D" w:rsidR="00E206C1" w:rsidRPr="00F45D36" w:rsidRDefault="00E206C1" w:rsidP="00A35B24">
      <w:pPr>
        <w:rPr>
          <w:i/>
          <w:color w:val="4472C4"/>
        </w:rPr>
      </w:pPr>
    </w:p>
    <w:p w14:paraId="73D4E5D6" w14:textId="4AD3363F" w:rsidR="00A35B24" w:rsidRPr="00F45D36" w:rsidRDefault="00A35B24" w:rsidP="00A35B24">
      <w:pPr>
        <w:rPr>
          <w:i/>
          <w:color w:val="4472C4"/>
        </w:rPr>
      </w:pPr>
    </w:p>
    <w:p w14:paraId="3FFCD0AF" w14:textId="493B8583" w:rsidR="00E27591" w:rsidRPr="00F45D36" w:rsidRDefault="00E27591" w:rsidP="00E27591">
      <w:pPr>
        <w:pStyle w:val="Heading2"/>
        <w:ind w:firstLine="2"/>
        <w:rPr>
          <w:rFonts w:ascii="Times New Roman" w:hAnsi="Times New Roman" w:cs="Times New Roman"/>
        </w:rPr>
      </w:pPr>
      <w:bookmarkStart w:id="27" w:name="_Toc35332303"/>
      <w:bookmarkStart w:id="28" w:name="_Toc35332666"/>
      <w:bookmarkStart w:id="29" w:name="_Toc84944412"/>
      <w:r w:rsidRPr="00F45D36">
        <w:rPr>
          <w:rFonts w:ascii="Times New Roman" w:hAnsi="Times New Roman" w:cs="Times New Roman"/>
        </w:rPr>
        <w:t>Sample Size</w:t>
      </w:r>
      <w:bookmarkEnd w:id="27"/>
      <w:bookmarkEnd w:id="28"/>
      <w:bookmarkEnd w:id="29"/>
    </w:p>
    <w:p w14:paraId="2A9B1312" w14:textId="77777777" w:rsidR="00E206C1" w:rsidRPr="00F45D36" w:rsidRDefault="00E206C1" w:rsidP="00E27591">
      <w:pPr>
        <w:rPr>
          <w:i/>
          <w:color w:val="4472C4"/>
        </w:rPr>
      </w:pPr>
    </w:p>
    <w:p w14:paraId="664EAF95" w14:textId="73B2CDB4" w:rsidR="00B62CDB" w:rsidRPr="00F45D36" w:rsidRDefault="00E27591" w:rsidP="00E27591">
      <w:r w:rsidRPr="00F45D36">
        <w:t>Cases</w:t>
      </w:r>
      <w:r w:rsidR="00E206C1" w:rsidRPr="00F45D36">
        <w:t xml:space="preserve"> (Group A)</w:t>
      </w:r>
      <w:r w:rsidRPr="00F45D36">
        <w:t>: N=</w:t>
      </w:r>
      <w:r w:rsidR="00E206C1" w:rsidRPr="00F45D36">
        <w:t>50</w:t>
      </w:r>
      <w:r w:rsidR="00B62CDB" w:rsidRPr="00F45D36">
        <w:t xml:space="preserve"> </w:t>
      </w:r>
      <w:r w:rsidR="00B62CDB" w:rsidRPr="00F45D36">
        <w:tab/>
      </w:r>
      <w:r w:rsidR="00E206C1" w:rsidRPr="00F45D36">
        <w:t>Control</w:t>
      </w:r>
      <w:r w:rsidR="00B62CDB" w:rsidRPr="00F45D36">
        <w:t>s</w:t>
      </w:r>
      <w:r w:rsidR="00E206C1" w:rsidRPr="00F45D36">
        <w:t xml:space="preserve"> (Group B): N=50</w:t>
      </w:r>
    </w:p>
    <w:p w14:paraId="12945963" w14:textId="77777777" w:rsidR="00F45D36" w:rsidRDefault="00F45D36" w:rsidP="00E27591">
      <w:pPr>
        <w:pStyle w:val="Heading2"/>
        <w:rPr>
          <w:rFonts w:ascii="Times New Roman" w:hAnsi="Times New Roman" w:cs="Times New Roman"/>
        </w:rPr>
      </w:pPr>
      <w:bookmarkStart w:id="30" w:name="_Toc35332304"/>
      <w:bookmarkStart w:id="31" w:name="_Toc35332667"/>
      <w:bookmarkStart w:id="32" w:name="_Toc84944413"/>
    </w:p>
    <w:p w14:paraId="552184B3" w14:textId="2AEE49DC" w:rsidR="00E27591" w:rsidRPr="00F45D36" w:rsidRDefault="00E27591" w:rsidP="00E27591">
      <w:pPr>
        <w:pStyle w:val="Heading2"/>
        <w:rPr>
          <w:rFonts w:ascii="Times New Roman" w:hAnsi="Times New Roman" w:cs="Times New Roman"/>
        </w:rPr>
      </w:pPr>
      <w:r w:rsidRPr="00F45D36">
        <w:rPr>
          <w:rFonts w:ascii="Times New Roman" w:hAnsi="Times New Roman" w:cs="Times New Roman"/>
        </w:rPr>
        <w:t>Study duration</w:t>
      </w:r>
      <w:bookmarkEnd w:id="30"/>
      <w:bookmarkEnd w:id="31"/>
      <w:bookmarkEnd w:id="32"/>
    </w:p>
    <w:p w14:paraId="6A00B128" w14:textId="77777777" w:rsidR="00E206C1" w:rsidRPr="00F45D36" w:rsidRDefault="00E206C1" w:rsidP="00E206C1"/>
    <w:p w14:paraId="01EC9CAD" w14:textId="47A0FF79" w:rsidR="00E27591" w:rsidRPr="00F45D36" w:rsidRDefault="00E27591" w:rsidP="00E206C1">
      <w:r w:rsidRPr="00F45D36">
        <w:t xml:space="preserve">Start date: </w:t>
      </w:r>
      <w:r w:rsidR="00E206C1" w:rsidRPr="00F45D36">
        <w:t>November 2021</w:t>
      </w:r>
    </w:p>
    <w:p w14:paraId="6D433D8F" w14:textId="1A3539D5" w:rsidR="00E27591" w:rsidRPr="00F45D36" w:rsidRDefault="00E27591" w:rsidP="00E206C1">
      <w:r w:rsidRPr="00F45D36">
        <w:t xml:space="preserve">End date: </w:t>
      </w:r>
      <w:r w:rsidR="00E206C1" w:rsidRPr="00F45D36">
        <w:t>July 2022</w:t>
      </w:r>
    </w:p>
    <w:p w14:paraId="479D974E" w14:textId="65F4431B" w:rsidR="00E27591" w:rsidRPr="00F45D36" w:rsidRDefault="00E206C1" w:rsidP="00E206C1">
      <w:r w:rsidRPr="00F45D36">
        <w:t>Each participant</w:t>
      </w:r>
      <w:r w:rsidR="00C27EC2" w:rsidRPr="00F45D36">
        <w:t>’</w:t>
      </w:r>
      <w:r w:rsidRPr="00F45D36">
        <w:t>s involvement will last from the time of surgery to 30 days post-surgery</w:t>
      </w:r>
    </w:p>
    <w:p w14:paraId="03C25B97" w14:textId="77777777" w:rsidR="00C00CA5" w:rsidRPr="00F45D36" w:rsidRDefault="00C00CA5" w:rsidP="00E27591">
      <w:pPr>
        <w:pStyle w:val="Heading2"/>
        <w:ind w:firstLine="2"/>
        <w:rPr>
          <w:rFonts w:ascii="Times New Roman" w:hAnsi="Times New Roman" w:cs="Times New Roman"/>
        </w:rPr>
      </w:pPr>
      <w:bookmarkStart w:id="33" w:name="_Toc369492361"/>
      <w:bookmarkStart w:id="34" w:name="_Toc35332305"/>
      <w:bookmarkStart w:id="35" w:name="_Toc35332668"/>
    </w:p>
    <w:p w14:paraId="52405193" w14:textId="77777777" w:rsidR="00E27591" w:rsidRPr="00F45D36" w:rsidRDefault="00E27591" w:rsidP="00E27591">
      <w:pPr>
        <w:pStyle w:val="Heading2"/>
        <w:ind w:firstLine="2"/>
        <w:rPr>
          <w:rFonts w:ascii="Times New Roman" w:hAnsi="Times New Roman" w:cs="Times New Roman"/>
        </w:rPr>
      </w:pPr>
      <w:bookmarkStart w:id="36" w:name="_Toc84944414"/>
      <w:r w:rsidRPr="00F45D36">
        <w:rPr>
          <w:rFonts w:ascii="Times New Roman" w:hAnsi="Times New Roman" w:cs="Times New Roman"/>
        </w:rPr>
        <w:t>Inclusion Criteria</w:t>
      </w:r>
      <w:bookmarkEnd w:id="33"/>
      <w:bookmarkEnd w:id="34"/>
      <w:bookmarkEnd w:id="35"/>
      <w:bookmarkEnd w:id="36"/>
    </w:p>
    <w:p w14:paraId="725C6FE4" w14:textId="77777777" w:rsidR="00E206C1" w:rsidRPr="00F45D36" w:rsidRDefault="00E206C1" w:rsidP="00E206C1">
      <w:pPr>
        <w:pStyle w:val="Bullet"/>
        <w:spacing w:before="0" w:after="0"/>
        <w:ind w:left="567" w:firstLine="0"/>
        <w:rPr>
          <w:rFonts w:ascii="Times New Roman" w:hAnsi="Times New Roman"/>
          <w:i/>
          <w:color w:val="4F81BD"/>
          <w:szCs w:val="22"/>
        </w:rPr>
      </w:pPr>
    </w:p>
    <w:p w14:paraId="5DF433A3" w14:textId="3413B03A" w:rsidR="00E206C1" w:rsidRPr="00F45D36" w:rsidRDefault="00E206C1" w:rsidP="00E206C1">
      <w:pPr>
        <w:pStyle w:val="ListParagraph"/>
        <w:numPr>
          <w:ilvl w:val="0"/>
          <w:numId w:val="18"/>
        </w:numPr>
        <w:rPr>
          <w:rFonts w:ascii="Times New Roman" w:hAnsi="Times New Roman"/>
          <w:sz w:val="24"/>
          <w:szCs w:val="21"/>
        </w:rPr>
      </w:pPr>
      <w:r w:rsidRPr="00F45D36">
        <w:rPr>
          <w:rFonts w:ascii="Times New Roman" w:hAnsi="Times New Roman"/>
          <w:sz w:val="24"/>
          <w:szCs w:val="21"/>
        </w:rPr>
        <w:t>Adult patients (18 years or older)</w:t>
      </w:r>
    </w:p>
    <w:p w14:paraId="7ECFBD9B" w14:textId="52376B45" w:rsidR="00E206C1" w:rsidRPr="00F45D36" w:rsidRDefault="00E206C1" w:rsidP="00E206C1">
      <w:pPr>
        <w:pStyle w:val="ListParagraph"/>
        <w:numPr>
          <w:ilvl w:val="0"/>
          <w:numId w:val="18"/>
        </w:numPr>
        <w:rPr>
          <w:rFonts w:ascii="Times New Roman" w:hAnsi="Times New Roman"/>
          <w:sz w:val="24"/>
          <w:szCs w:val="21"/>
        </w:rPr>
      </w:pPr>
      <w:r w:rsidRPr="00F45D36">
        <w:rPr>
          <w:rFonts w:ascii="Times New Roman" w:hAnsi="Times New Roman"/>
          <w:sz w:val="24"/>
          <w:szCs w:val="21"/>
        </w:rPr>
        <w:t>Undergoing elective open head and neck surgery</w:t>
      </w:r>
      <w:r w:rsidR="00396ECC" w:rsidRPr="00F45D36">
        <w:rPr>
          <w:rFonts w:ascii="Times New Roman" w:hAnsi="Times New Roman"/>
          <w:sz w:val="24"/>
          <w:szCs w:val="21"/>
        </w:rPr>
        <w:t xml:space="preserve"> (involving a skin incision)</w:t>
      </w:r>
    </w:p>
    <w:p w14:paraId="2867E046" w14:textId="77777777" w:rsidR="00E206C1" w:rsidRPr="00F45D36" w:rsidRDefault="00E206C1" w:rsidP="00E206C1">
      <w:pPr>
        <w:pStyle w:val="Bullet"/>
        <w:spacing w:before="0" w:after="0"/>
        <w:ind w:left="567" w:firstLine="0"/>
        <w:rPr>
          <w:rFonts w:ascii="Times New Roman" w:hAnsi="Times New Roman"/>
          <w:i/>
          <w:color w:val="4F81BD"/>
          <w:szCs w:val="22"/>
        </w:rPr>
      </w:pPr>
    </w:p>
    <w:p w14:paraId="19EDA572" w14:textId="77777777" w:rsidR="00AE1979" w:rsidRPr="00F45D36" w:rsidRDefault="00AE1979" w:rsidP="00AE1979">
      <w:pPr>
        <w:pStyle w:val="Heading2"/>
        <w:rPr>
          <w:rFonts w:ascii="Times New Roman" w:hAnsi="Times New Roman" w:cs="Times New Roman"/>
        </w:rPr>
      </w:pPr>
      <w:bookmarkStart w:id="37" w:name="_Toc369492362"/>
      <w:bookmarkStart w:id="38" w:name="_Toc26196609"/>
      <w:bookmarkStart w:id="39" w:name="_Toc84944415"/>
      <w:r w:rsidRPr="00F45D36">
        <w:rPr>
          <w:rFonts w:ascii="Times New Roman" w:hAnsi="Times New Roman" w:cs="Times New Roman"/>
        </w:rPr>
        <w:t>Exclusion Criteria</w:t>
      </w:r>
      <w:bookmarkEnd w:id="37"/>
      <w:bookmarkEnd w:id="38"/>
      <w:bookmarkEnd w:id="39"/>
    </w:p>
    <w:p w14:paraId="4CF0CBCC" w14:textId="029C894C" w:rsidR="00AE1979" w:rsidRPr="00F45D36" w:rsidRDefault="00AE1979" w:rsidP="00AE1979">
      <w:pPr>
        <w:pStyle w:val="NormalItalic"/>
        <w:rPr>
          <w:rFonts w:ascii="Times New Roman" w:hAnsi="Times New Roman"/>
          <w:color w:val="4F81BD"/>
          <w:szCs w:val="22"/>
        </w:rPr>
      </w:pPr>
    </w:p>
    <w:p w14:paraId="352BF3B9" w14:textId="3AB17939" w:rsidR="00AE1979" w:rsidRPr="00F45D36" w:rsidRDefault="00E206C1" w:rsidP="00E206C1">
      <w:pPr>
        <w:pStyle w:val="ListParagraph"/>
        <w:numPr>
          <w:ilvl w:val="0"/>
          <w:numId w:val="19"/>
        </w:numPr>
        <w:rPr>
          <w:rFonts w:ascii="Times New Roman" w:hAnsi="Times New Roman"/>
          <w:sz w:val="24"/>
          <w:szCs w:val="21"/>
        </w:rPr>
      </w:pPr>
      <w:r w:rsidRPr="00F45D36">
        <w:rPr>
          <w:rFonts w:ascii="Times New Roman" w:hAnsi="Times New Roman"/>
          <w:sz w:val="24"/>
          <w:szCs w:val="21"/>
        </w:rPr>
        <w:t>Patients undergoing emergency surger</w:t>
      </w:r>
      <w:r w:rsidR="00C0781A" w:rsidRPr="00F45D36">
        <w:rPr>
          <w:rFonts w:ascii="Times New Roman" w:hAnsi="Times New Roman"/>
          <w:sz w:val="24"/>
          <w:szCs w:val="21"/>
        </w:rPr>
        <w:t>y</w:t>
      </w:r>
    </w:p>
    <w:p w14:paraId="4584629D" w14:textId="2C106806" w:rsidR="00C0781A" w:rsidRPr="00F45D36" w:rsidRDefault="00C0781A" w:rsidP="00E206C1">
      <w:pPr>
        <w:pStyle w:val="ListParagraph"/>
        <w:numPr>
          <w:ilvl w:val="0"/>
          <w:numId w:val="19"/>
        </w:numPr>
        <w:rPr>
          <w:rFonts w:ascii="Times New Roman" w:hAnsi="Times New Roman"/>
          <w:sz w:val="24"/>
          <w:szCs w:val="21"/>
        </w:rPr>
      </w:pPr>
      <w:r w:rsidRPr="00F45D36">
        <w:rPr>
          <w:rFonts w:ascii="Times New Roman" w:hAnsi="Times New Roman"/>
          <w:sz w:val="24"/>
          <w:szCs w:val="21"/>
        </w:rPr>
        <w:t>Patients undergoing oral or transoral surgery</w:t>
      </w:r>
      <w:r w:rsidR="00396ECC" w:rsidRPr="00F45D36">
        <w:rPr>
          <w:rFonts w:ascii="Times New Roman" w:hAnsi="Times New Roman"/>
          <w:sz w:val="24"/>
          <w:szCs w:val="21"/>
        </w:rPr>
        <w:t xml:space="preserve"> where skin antisepsis would not usually be used</w:t>
      </w:r>
    </w:p>
    <w:p w14:paraId="1E84E001" w14:textId="0CC03B5B" w:rsidR="00E206C1" w:rsidRPr="00F45D36" w:rsidRDefault="00E206C1" w:rsidP="00E206C1">
      <w:pPr>
        <w:pStyle w:val="ListParagraph"/>
        <w:numPr>
          <w:ilvl w:val="0"/>
          <w:numId w:val="19"/>
        </w:numPr>
        <w:rPr>
          <w:rFonts w:ascii="Times New Roman" w:hAnsi="Times New Roman"/>
          <w:sz w:val="24"/>
          <w:szCs w:val="21"/>
        </w:rPr>
      </w:pPr>
      <w:r w:rsidRPr="00F45D36">
        <w:rPr>
          <w:rFonts w:ascii="Times New Roman" w:hAnsi="Times New Roman"/>
          <w:sz w:val="24"/>
          <w:szCs w:val="21"/>
        </w:rPr>
        <w:t>Patients with active skin infection</w:t>
      </w:r>
    </w:p>
    <w:p w14:paraId="45B1C3A9" w14:textId="3F710493" w:rsidR="00E206C1" w:rsidRPr="00F45D36" w:rsidRDefault="00E206C1" w:rsidP="00E206C1">
      <w:pPr>
        <w:pStyle w:val="ListParagraph"/>
        <w:numPr>
          <w:ilvl w:val="0"/>
          <w:numId w:val="19"/>
        </w:numPr>
        <w:rPr>
          <w:rFonts w:ascii="Times New Roman" w:hAnsi="Times New Roman"/>
          <w:sz w:val="24"/>
          <w:szCs w:val="21"/>
        </w:rPr>
      </w:pPr>
      <w:r w:rsidRPr="00F45D36">
        <w:rPr>
          <w:rFonts w:ascii="Times New Roman" w:hAnsi="Times New Roman"/>
          <w:sz w:val="24"/>
          <w:szCs w:val="21"/>
        </w:rPr>
        <w:t>Patients with known allergy to any topical skin antisepsis agent</w:t>
      </w:r>
    </w:p>
    <w:p w14:paraId="56502C7F" w14:textId="443A079D" w:rsidR="00E206C1" w:rsidRPr="00F45D36" w:rsidRDefault="00E206C1" w:rsidP="00E206C1">
      <w:pPr>
        <w:pStyle w:val="ListParagraph"/>
        <w:numPr>
          <w:ilvl w:val="0"/>
          <w:numId w:val="19"/>
        </w:numPr>
        <w:rPr>
          <w:rFonts w:ascii="Times New Roman" w:hAnsi="Times New Roman"/>
          <w:sz w:val="24"/>
          <w:szCs w:val="21"/>
        </w:rPr>
      </w:pPr>
      <w:r w:rsidRPr="00F45D36">
        <w:rPr>
          <w:rFonts w:ascii="Times New Roman" w:hAnsi="Times New Roman"/>
          <w:sz w:val="24"/>
          <w:szCs w:val="21"/>
        </w:rPr>
        <w:t>Patients with known immunosuppression</w:t>
      </w:r>
    </w:p>
    <w:p w14:paraId="0142F279" w14:textId="0EA1A5E1" w:rsidR="00B64E52" w:rsidRPr="00F45D36" w:rsidRDefault="00B64E52" w:rsidP="00E206C1">
      <w:pPr>
        <w:pStyle w:val="ListParagraph"/>
        <w:numPr>
          <w:ilvl w:val="0"/>
          <w:numId w:val="19"/>
        </w:numPr>
        <w:rPr>
          <w:rFonts w:ascii="Times New Roman" w:hAnsi="Times New Roman"/>
          <w:sz w:val="24"/>
          <w:szCs w:val="21"/>
        </w:rPr>
      </w:pPr>
      <w:r w:rsidRPr="00F45D36">
        <w:rPr>
          <w:rFonts w:ascii="Times New Roman" w:hAnsi="Times New Roman"/>
          <w:sz w:val="24"/>
          <w:szCs w:val="21"/>
        </w:rPr>
        <w:t>Patients taking systemic steroids</w:t>
      </w:r>
    </w:p>
    <w:p w14:paraId="5ED53005" w14:textId="34F7A660" w:rsidR="00E206C1" w:rsidRPr="00F45D36" w:rsidRDefault="00E206C1" w:rsidP="00E206C1">
      <w:pPr>
        <w:pStyle w:val="ListParagraph"/>
        <w:numPr>
          <w:ilvl w:val="0"/>
          <w:numId w:val="19"/>
        </w:numPr>
        <w:rPr>
          <w:rFonts w:ascii="Times New Roman" w:hAnsi="Times New Roman"/>
          <w:sz w:val="24"/>
          <w:szCs w:val="21"/>
        </w:rPr>
      </w:pPr>
      <w:r w:rsidRPr="00F45D36">
        <w:rPr>
          <w:rFonts w:ascii="Times New Roman" w:hAnsi="Times New Roman"/>
          <w:sz w:val="24"/>
          <w:szCs w:val="21"/>
        </w:rPr>
        <w:t>Patients not consenting to randomisation</w:t>
      </w:r>
    </w:p>
    <w:p w14:paraId="7231D46C" w14:textId="77777777" w:rsidR="00F41A44" w:rsidRPr="00F45D36" w:rsidRDefault="00F41A44" w:rsidP="00F55469">
      <w:pPr>
        <w:pStyle w:val="Heading2"/>
        <w:rPr>
          <w:rFonts w:ascii="Times New Roman" w:hAnsi="Times New Roman" w:cs="Times New Roman"/>
        </w:rPr>
      </w:pPr>
      <w:bookmarkStart w:id="40" w:name="_Toc35332307"/>
      <w:bookmarkStart w:id="41" w:name="_Toc35332670"/>
    </w:p>
    <w:p w14:paraId="7CAF39BA" w14:textId="0E9C0658" w:rsidR="00F55469" w:rsidRPr="00F45D36" w:rsidRDefault="00F55469" w:rsidP="00F55469">
      <w:pPr>
        <w:pStyle w:val="Heading2"/>
        <w:rPr>
          <w:rFonts w:ascii="Times New Roman" w:hAnsi="Times New Roman" w:cs="Times New Roman"/>
        </w:rPr>
      </w:pPr>
      <w:bookmarkStart w:id="42" w:name="_Toc84944416"/>
      <w:r w:rsidRPr="00F45D36">
        <w:rPr>
          <w:rFonts w:ascii="Times New Roman" w:hAnsi="Times New Roman" w:cs="Times New Roman"/>
        </w:rPr>
        <w:t>Study Plan</w:t>
      </w:r>
      <w:bookmarkEnd w:id="40"/>
      <w:bookmarkEnd w:id="41"/>
      <w:bookmarkEnd w:id="42"/>
    </w:p>
    <w:p w14:paraId="70900F64" w14:textId="0B54B7B9" w:rsidR="00B23260" w:rsidRPr="00F45D36" w:rsidRDefault="00B23260" w:rsidP="00B23260"/>
    <w:p w14:paraId="4C18E2AA" w14:textId="0E219CA8" w:rsidR="00B23260" w:rsidRPr="00F45D36" w:rsidRDefault="00B23260" w:rsidP="00A87EBF">
      <w:r w:rsidRPr="00F45D36">
        <w:t>Table 1</w:t>
      </w:r>
    </w:p>
    <w:p w14:paraId="540B3E92" w14:textId="0681EC6E" w:rsidR="00F55469" w:rsidRPr="00F45D36" w:rsidRDefault="00F55469" w:rsidP="00F55469">
      <w:pPr>
        <w:rPr>
          <w:b/>
          <w:i/>
          <w:color w:val="4F81BD" w:themeColor="accent1"/>
          <w:szCs w:val="22"/>
        </w:rPr>
      </w:pPr>
    </w:p>
    <w:tbl>
      <w:tblPr>
        <w:tblW w:w="7699" w:type="dxa"/>
        <w:tblInd w:w="93" w:type="dxa"/>
        <w:tblBorders>
          <w:top w:val="single" w:sz="4" w:space="0" w:color="262626"/>
          <w:left w:val="single" w:sz="4" w:space="0" w:color="262626"/>
          <w:bottom w:val="single" w:sz="4" w:space="0" w:color="262626"/>
          <w:right w:val="single" w:sz="4" w:space="0" w:color="262626"/>
          <w:insideH w:val="single" w:sz="6" w:space="0" w:color="262626"/>
          <w:insideV w:val="single" w:sz="6" w:space="0" w:color="262626"/>
        </w:tblBorders>
        <w:tblLook w:val="0000" w:firstRow="0" w:lastRow="0" w:firstColumn="0" w:lastColumn="0" w:noHBand="0" w:noVBand="0"/>
      </w:tblPr>
      <w:tblGrid>
        <w:gridCol w:w="2310"/>
        <w:gridCol w:w="2271"/>
        <w:gridCol w:w="1054"/>
        <w:gridCol w:w="975"/>
        <w:gridCol w:w="1089"/>
      </w:tblGrid>
      <w:tr w:rsidR="00F55469" w:rsidRPr="00F45D36" w14:paraId="26EFEF68" w14:textId="77777777" w:rsidTr="005303A3">
        <w:trPr>
          <w:trHeight w:val="332"/>
        </w:trPr>
        <w:tc>
          <w:tcPr>
            <w:tcW w:w="2032" w:type="dxa"/>
            <w:tcBorders>
              <w:top w:val="single" w:sz="4" w:space="0" w:color="262626"/>
              <w:right w:val="single" w:sz="12" w:space="0" w:color="auto"/>
            </w:tcBorders>
            <w:shd w:val="clear" w:color="auto" w:fill="auto"/>
            <w:vAlign w:val="center"/>
          </w:tcPr>
          <w:p w14:paraId="4E6C5795" w14:textId="77777777" w:rsidR="00F55469" w:rsidRPr="00F45D36" w:rsidRDefault="00F55469" w:rsidP="00A347DA">
            <w:pPr>
              <w:jc w:val="center"/>
              <w:rPr>
                <w:b/>
                <w:bCs/>
              </w:rPr>
            </w:pPr>
          </w:p>
        </w:tc>
        <w:tc>
          <w:tcPr>
            <w:tcW w:w="5667" w:type="dxa"/>
            <w:gridSpan w:val="4"/>
            <w:tcBorders>
              <w:top w:val="single" w:sz="4" w:space="0" w:color="262626"/>
              <w:left w:val="single" w:sz="12" w:space="0" w:color="auto"/>
              <w:right w:val="single" w:sz="8" w:space="0" w:color="262626"/>
            </w:tcBorders>
            <w:vAlign w:val="center"/>
          </w:tcPr>
          <w:p w14:paraId="2D68C23A" w14:textId="77777777" w:rsidR="00F55469" w:rsidRPr="00F45D36" w:rsidRDefault="00F55469" w:rsidP="00A347DA">
            <w:pPr>
              <w:jc w:val="center"/>
              <w:rPr>
                <w:b/>
              </w:rPr>
            </w:pPr>
            <w:r w:rsidRPr="00F45D36">
              <w:rPr>
                <w:b/>
                <w:bCs/>
              </w:rPr>
              <w:t>STUDY PERIOD</w:t>
            </w:r>
          </w:p>
        </w:tc>
      </w:tr>
      <w:tr w:rsidR="00C0781A" w:rsidRPr="00F45D36" w14:paraId="3A0A66BF" w14:textId="77777777" w:rsidTr="005303A3">
        <w:trPr>
          <w:trHeight w:val="363"/>
        </w:trPr>
        <w:tc>
          <w:tcPr>
            <w:tcW w:w="2032" w:type="dxa"/>
            <w:tcBorders>
              <w:bottom w:val="single" w:sz="6" w:space="0" w:color="262626"/>
              <w:right w:val="single" w:sz="12" w:space="0" w:color="auto"/>
            </w:tcBorders>
            <w:shd w:val="clear" w:color="auto" w:fill="auto"/>
            <w:vAlign w:val="bottom"/>
          </w:tcPr>
          <w:p w14:paraId="5DC0356E" w14:textId="77777777" w:rsidR="00C0781A" w:rsidRPr="00F45D36" w:rsidRDefault="00C0781A" w:rsidP="00A347DA">
            <w:pPr>
              <w:jc w:val="right"/>
              <w:rPr>
                <w:b/>
                <w:bCs/>
              </w:rPr>
            </w:pPr>
          </w:p>
        </w:tc>
        <w:tc>
          <w:tcPr>
            <w:tcW w:w="2392" w:type="dxa"/>
            <w:tcBorders>
              <w:top w:val="single" w:sz="6" w:space="0" w:color="262626"/>
              <w:left w:val="single" w:sz="12" w:space="0" w:color="262626"/>
              <w:bottom w:val="single" w:sz="6" w:space="0" w:color="262626"/>
              <w:right w:val="single" w:sz="12" w:space="0" w:color="262626"/>
            </w:tcBorders>
            <w:shd w:val="clear" w:color="auto" w:fill="auto"/>
            <w:vAlign w:val="center"/>
          </w:tcPr>
          <w:p w14:paraId="623071F5" w14:textId="0E5688DE" w:rsidR="00C0781A" w:rsidRPr="00F45D36" w:rsidRDefault="00C0781A" w:rsidP="00A347DA">
            <w:pPr>
              <w:jc w:val="center"/>
              <w:rPr>
                <w:b/>
              </w:rPr>
            </w:pPr>
            <w:r w:rsidRPr="00F45D36">
              <w:rPr>
                <w:b/>
              </w:rPr>
              <w:t>Enrolment and allocation</w:t>
            </w:r>
          </w:p>
        </w:tc>
        <w:tc>
          <w:tcPr>
            <w:tcW w:w="2143" w:type="dxa"/>
            <w:gridSpan w:val="2"/>
            <w:tcBorders>
              <w:left w:val="single" w:sz="12" w:space="0" w:color="262626"/>
              <w:bottom w:val="single" w:sz="6" w:space="0" w:color="262626"/>
              <w:right w:val="single" w:sz="12" w:space="0" w:color="auto"/>
            </w:tcBorders>
            <w:shd w:val="clear" w:color="auto" w:fill="auto"/>
            <w:vAlign w:val="center"/>
          </w:tcPr>
          <w:p w14:paraId="77909D04" w14:textId="54BC49CE" w:rsidR="00C0781A" w:rsidRPr="00F45D36" w:rsidRDefault="00036DB7" w:rsidP="00A347DA">
            <w:pPr>
              <w:jc w:val="center"/>
              <w:rPr>
                <w:b/>
              </w:rPr>
            </w:pPr>
            <w:r w:rsidRPr="00F45D36">
              <w:rPr>
                <w:b/>
              </w:rPr>
              <w:t>Visit</w:t>
            </w:r>
          </w:p>
        </w:tc>
        <w:tc>
          <w:tcPr>
            <w:tcW w:w="1132" w:type="dxa"/>
            <w:tcBorders>
              <w:left w:val="single" w:sz="12" w:space="0" w:color="auto"/>
              <w:bottom w:val="single" w:sz="6" w:space="0" w:color="262626"/>
              <w:right w:val="single" w:sz="8" w:space="0" w:color="262626"/>
            </w:tcBorders>
            <w:shd w:val="clear" w:color="auto" w:fill="auto"/>
            <w:vAlign w:val="center"/>
          </w:tcPr>
          <w:p w14:paraId="01E49A91" w14:textId="7126B981" w:rsidR="00C0781A" w:rsidRPr="00F45D36" w:rsidRDefault="00036DB7" w:rsidP="00A347DA">
            <w:pPr>
              <w:jc w:val="center"/>
              <w:rPr>
                <w:b/>
              </w:rPr>
            </w:pPr>
            <w:r w:rsidRPr="00F45D36">
              <w:rPr>
                <w:b/>
              </w:rPr>
              <w:t>Final Visit</w:t>
            </w:r>
          </w:p>
        </w:tc>
      </w:tr>
      <w:tr w:rsidR="00C0781A" w:rsidRPr="00F45D36" w14:paraId="12432EFC" w14:textId="77777777" w:rsidTr="005303A3">
        <w:trPr>
          <w:trHeight w:val="345"/>
        </w:trPr>
        <w:tc>
          <w:tcPr>
            <w:tcW w:w="2032" w:type="dxa"/>
            <w:tcBorders>
              <w:top w:val="single" w:sz="6" w:space="0" w:color="262626"/>
              <w:bottom w:val="single" w:sz="12" w:space="0" w:color="262626"/>
              <w:right w:val="single" w:sz="12" w:space="0" w:color="auto"/>
            </w:tcBorders>
            <w:shd w:val="clear" w:color="auto" w:fill="E6E6E6"/>
            <w:vAlign w:val="center"/>
          </w:tcPr>
          <w:p w14:paraId="3C147E76" w14:textId="77777777" w:rsidR="00C0781A" w:rsidRPr="00F45D36" w:rsidRDefault="00C0781A" w:rsidP="00A347DA">
            <w:pPr>
              <w:jc w:val="right"/>
              <w:rPr>
                <w:bCs/>
              </w:rPr>
            </w:pPr>
            <w:r w:rsidRPr="00F45D36">
              <w:rPr>
                <w:b/>
                <w:bCs/>
              </w:rPr>
              <w:t>TIMEPOINT**</w:t>
            </w:r>
          </w:p>
        </w:tc>
        <w:tc>
          <w:tcPr>
            <w:tcW w:w="2392" w:type="dxa"/>
            <w:tcBorders>
              <w:top w:val="single" w:sz="6" w:space="0" w:color="262626"/>
              <w:left w:val="single" w:sz="12" w:space="0" w:color="262626"/>
              <w:bottom w:val="single" w:sz="12" w:space="0" w:color="262626"/>
              <w:right w:val="single" w:sz="12" w:space="0" w:color="262626"/>
            </w:tcBorders>
            <w:shd w:val="clear" w:color="auto" w:fill="E6E6E6"/>
            <w:vAlign w:val="center"/>
          </w:tcPr>
          <w:p w14:paraId="4D529E80" w14:textId="77777777" w:rsidR="00C0781A" w:rsidRPr="00F45D36" w:rsidRDefault="00C0781A" w:rsidP="00A347DA">
            <w:pPr>
              <w:jc w:val="center"/>
              <w:rPr>
                <w:b/>
                <w:bCs/>
              </w:rPr>
            </w:pPr>
            <w:r w:rsidRPr="00F45D36">
              <w:rPr>
                <w:b/>
                <w:bCs/>
              </w:rPr>
              <w:t>0</w:t>
            </w:r>
          </w:p>
        </w:tc>
        <w:tc>
          <w:tcPr>
            <w:tcW w:w="1128" w:type="dxa"/>
            <w:tcBorders>
              <w:top w:val="single" w:sz="6" w:space="0" w:color="262626"/>
              <w:left w:val="single" w:sz="12" w:space="0" w:color="262626"/>
              <w:bottom w:val="single" w:sz="12" w:space="0" w:color="262626"/>
            </w:tcBorders>
            <w:shd w:val="clear" w:color="auto" w:fill="E6E6E6"/>
            <w:vAlign w:val="center"/>
          </w:tcPr>
          <w:p w14:paraId="75978484" w14:textId="690A900D" w:rsidR="00C0781A" w:rsidRPr="00F45D36" w:rsidRDefault="00C0781A" w:rsidP="00A347DA">
            <w:pPr>
              <w:jc w:val="center"/>
              <w:rPr>
                <w:b/>
                <w:bCs/>
                <w:i/>
              </w:rPr>
            </w:pPr>
            <w:r w:rsidRPr="00F45D36">
              <w:rPr>
                <w:b/>
                <w:bCs/>
                <w:i/>
              </w:rPr>
              <w:t>D</w:t>
            </w:r>
            <w:r w:rsidRPr="00F45D36">
              <w:rPr>
                <w:b/>
                <w:bCs/>
                <w:i/>
                <w:vertAlign w:val="subscript"/>
              </w:rPr>
              <w:t>1</w:t>
            </w:r>
            <w:r w:rsidR="00407AAA" w:rsidRPr="00F45D36">
              <w:rPr>
                <w:b/>
                <w:bCs/>
                <w:i/>
                <w:vertAlign w:val="subscript"/>
              </w:rPr>
              <w:t xml:space="preserve"> </w:t>
            </w:r>
          </w:p>
        </w:tc>
        <w:tc>
          <w:tcPr>
            <w:tcW w:w="1015" w:type="dxa"/>
            <w:tcBorders>
              <w:top w:val="single" w:sz="6" w:space="0" w:color="262626"/>
              <w:bottom w:val="single" w:sz="12" w:space="0" w:color="262626"/>
              <w:right w:val="single" w:sz="12" w:space="0" w:color="auto"/>
            </w:tcBorders>
            <w:shd w:val="clear" w:color="auto" w:fill="E6E6E6"/>
            <w:vAlign w:val="center"/>
          </w:tcPr>
          <w:p w14:paraId="33403DE1" w14:textId="22E91100" w:rsidR="00C0781A" w:rsidRPr="00F45D36" w:rsidRDefault="00C0781A" w:rsidP="00A347DA">
            <w:pPr>
              <w:jc w:val="center"/>
              <w:rPr>
                <w:b/>
                <w:bCs/>
                <w:i/>
              </w:rPr>
            </w:pPr>
            <w:r w:rsidRPr="00F45D36">
              <w:rPr>
                <w:b/>
                <w:bCs/>
                <w:i/>
              </w:rPr>
              <w:t>D</w:t>
            </w:r>
            <w:r w:rsidRPr="00F45D36">
              <w:rPr>
                <w:b/>
                <w:bCs/>
                <w:i/>
                <w:vertAlign w:val="subscript"/>
              </w:rPr>
              <w:t>7</w:t>
            </w:r>
            <w:r w:rsidR="00407AAA" w:rsidRPr="00F45D36">
              <w:rPr>
                <w:b/>
                <w:bCs/>
                <w:i/>
                <w:vertAlign w:val="subscript"/>
              </w:rPr>
              <w:t xml:space="preserve"> </w:t>
            </w:r>
            <w:r w:rsidR="00407AAA" w:rsidRPr="00F45D36">
              <w:rPr>
                <w:b/>
                <w:bCs/>
                <w:i/>
              </w:rPr>
              <w:t>+/- 2 days</w:t>
            </w:r>
          </w:p>
        </w:tc>
        <w:tc>
          <w:tcPr>
            <w:tcW w:w="1132" w:type="dxa"/>
            <w:tcBorders>
              <w:top w:val="single" w:sz="6" w:space="0" w:color="262626"/>
              <w:left w:val="single" w:sz="12" w:space="0" w:color="auto"/>
              <w:bottom w:val="single" w:sz="12" w:space="0" w:color="262626"/>
              <w:right w:val="single" w:sz="8" w:space="0" w:color="262626"/>
            </w:tcBorders>
            <w:shd w:val="clear" w:color="auto" w:fill="E6E6E6"/>
            <w:vAlign w:val="center"/>
          </w:tcPr>
          <w:p w14:paraId="4292BC00" w14:textId="069FD2DE" w:rsidR="00C0781A" w:rsidRPr="00F45D36" w:rsidRDefault="00C0781A" w:rsidP="00A347DA">
            <w:pPr>
              <w:jc w:val="center"/>
              <w:rPr>
                <w:b/>
                <w:bCs/>
                <w:i/>
              </w:rPr>
            </w:pPr>
            <w:r w:rsidRPr="00F45D36">
              <w:rPr>
                <w:b/>
                <w:bCs/>
                <w:i/>
              </w:rPr>
              <w:t>D</w:t>
            </w:r>
            <w:r w:rsidRPr="00F45D36">
              <w:rPr>
                <w:b/>
                <w:bCs/>
                <w:i/>
                <w:vertAlign w:val="subscript"/>
              </w:rPr>
              <w:t>30</w:t>
            </w:r>
            <w:r w:rsidR="00407AAA" w:rsidRPr="00F45D36">
              <w:rPr>
                <w:b/>
                <w:bCs/>
                <w:i/>
                <w:vertAlign w:val="subscript"/>
              </w:rPr>
              <w:t xml:space="preserve"> </w:t>
            </w:r>
            <w:r w:rsidR="00407AAA" w:rsidRPr="00F45D36">
              <w:rPr>
                <w:b/>
                <w:bCs/>
                <w:i/>
              </w:rPr>
              <w:t xml:space="preserve">+/- </w:t>
            </w:r>
            <w:r w:rsidR="00625A29">
              <w:rPr>
                <w:b/>
                <w:bCs/>
                <w:i/>
              </w:rPr>
              <w:t>5</w:t>
            </w:r>
            <w:r w:rsidR="00407AAA" w:rsidRPr="00F45D36">
              <w:rPr>
                <w:b/>
                <w:bCs/>
                <w:i/>
              </w:rPr>
              <w:t xml:space="preserve"> days</w:t>
            </w:r>
          </w:p>
        </w:tc>
      </w:tr>
      <w:tr w:rsidR="00C0781A" w:rsidRPr="00F45D36" w14:paraId="369F92AD" w14:textId="77777777" w:rsidTr="005303A3">
        <w:trPr>
          <w:trHeight w:val="25"/>
        </w:trPr>
        <w:tc>
          <w:tcPr>
            <w:tcW w:w="2032" w:type="dxa"/>
            <w:tcBorders>
              <w:top w:val="double" w:sz="12" w:space="0" w:color="262626"/>
              <w:bottom w:val="nil"/>
              <w:right w:val="single" w:sz="12" w:space="0" w:color="auto"/>
            </w:tcBorders>
            <w:shd w:val="clear" w:color="auto" w:fill="auto"/>
            <w:vAlign w:val="center"/>
          </w:tcPr>
          <w:p w14:paraId="366E2B00" w14:textId="77777777" w:rsidR="00C0781A" w:rsidRPr="00F45D36" w:rsidRDefault="00C0781A" w:rsidP="00A347DA">
            <w:pPr>
              <w:jc w:val="right"/>
              <w:rPr>
                <w:b/>
                <w:bCs/>
              </w:rPr>
            </w:pPr>
            <w:r w:rsidRPr="00F45D36">
              <w:rPr>
                <w:b/>
                <w:bCs/>
              </w:rPr>
              <w:t>ENROLMENT:</w:t>
            </w:r>
          </w:p>
        </w:tc>
        <w:tc>
          <w:tcPr>
            <w:tcW w:w="2392" w:type="dxa"/>
            <w:tcBorders>
              <w:top w:val="double" w:sz="12" w:space="0" w:color="262626"/>
              <w:left w:val="single" w:sz="12" w:space="0" w:color="262626"/>
              <w:right w:val="single" w:sz="12" w:space="0" w:color="262626"/>
            </w:tcBorders>
            <w:shd w:val="clear" w:color="auto" w:fill="auto"/>
            <w:vAlign w:val="bottom"/>
          </w:tcPr>
          <w:p w14:paraId="7DA02989" w14:textId="77777777" w:rsidR="00C0781A" w:rsidRPr="00F45D36" w:rsidRDefault="00C0781A" w:rsidP="00A347DA">
            <w:pPr>
              <w:jc w:val="center"/>
            </w:pPr>
          </w:p>
        </w:tc>
        <w:tc>
          <w:tcPr>
            <w:tcW w:w="1128" w:type="dxa"/>
            <w:tcBorders>
              <w:top w:val="double" w:sz="12" w:space="0" w:color="262626"/>
              <w:left w:val="single" w:sz="12" w:space="0" w:color="262626"/>
            </w:tcBorders>
            <w:shd w:val="clear" w:color="auto" w:fill="auto"/>
            <w:vAlign w:val="bottom"/>
          </w:tcPr>
          <w:p w14:paraId="0466573F" w14:textId="77777777" w:rsidR="00C0781A" w:rsidRPr="00F45D36" w:rsidRDefault="00C0781A" w:rsidP="00A347DA">
            <w:pPr>
              <w:jc w:val="center"/>
            </w:pPr>
          </w:p>
        </w:tc>
        <w:tc>
          <w:tcPr>
            <w:tcW w:w="1015" w:type="dxa"/>
            <w:tcBorders>
              <w:top w:val="double" w:sz="12" w:space="0" w:color="262626"/>
              <w:right w:val="single" w:sz="12" w:space="0" w:color="auto"/>
            </w:tcBorders>
            <w:vAlign w:val="bottom"/>
          </w:tcPr>
          <w:p w14:paraId="6283CC2D" w14:textId="77777777" w:rsidR="00C0781A" w:rsidRPr="00F45D36" w:rsidRDefault="00C0781A" w:rsidP="00A347DA">
            <w:pPr>
              <w:jc w:val="center"/>
            </w:pPr>
          </w:p>
        </w:tc>
        <w:tc>
          <w:tcPr>
            <w:tcW w:w="1132" w:type="dxa"/>
            <w:tcBorders>
              <w:top w:val="double" w:sz="12" w:space="0" w:color="262626"/>
              <w:left w:val="single" w:sz="12" w:space="0" w:color="auto"/>
              <w:right w:val="single" w:sz="8" w:space="0" w:color="262626"/>
            </w:tcBorders>
            <w:shd w:val="clear" w:color="auto" w:fill="auto"/>
            <w:vAlign w:val="bottom"/>
          </w:tcPr>
          <w:p w14:paraId="753CC006" w14:textId="77777777" w:rsidR="00C0781A" w:rsidRPr="00F45D36" w:rsidRDefault="00C0781A" w:rsidP="00A347DA">
            <w:pPr>
              <w:jc w:val="center"/>
            </w:pPr>
          </w:p>
        </w:tc>
      </w:tr>
      <w:tr w:rsidR="00C0781A" w:rsidRPr="00F45D36" w14:paraId="617D1E6A" w14:textId="77777777" w:rsidTr="005303A3">
        <w:trPr>
          <w:trHeight w:val="68"/>
        </w:trPr>
        <w:tc>
          <w:tcPr>
            <w:tcW w:w="2032" w:type="dxa"/>
            <w:tcBorders>
              <w:top w:val="nil"/>
              <w:bottom w:val="nil"/>
              <w:right w:val="single" w:sz="12" w:space="0" w:color="auto"/>
            </w:tcBorders>
            <w:shd w:val="clear" w:color="auto" w:fill="auto"/>
            <w:vAlign w:val="center"/>
          </w:tcPr>
          <w:p w14:paraId="22CAD14A" w14:textId="4C927CF1" w:rsidR="00C0781A" w:rsidRPr="00F45D36" w:rsidRDefault="00166DDB" w:rsidP="00A347DA">
            <w:pPr>
              <w:jc w:val="right"/>
              <w:rPr>
                <w:b/>
              </w:rPr>
            </w:pPr>
            <w:r w:rsidRPr="00F45D36">
              <w:rPr>
                <w:b/>
              </w:rPr>
              <w:t>Informed consent</w:t>
            </w:r>
          </w:p>
        </w:tc>
        <w:tc>
          <w:tcPr>
            <w:tcW w:w="2392" w:type="dxa"/>
            <w:tcBorders>
              <w:left w:val="single" w:sz="12" w:space="0" w:color="262626"/>
              <w:right w:val="single" w:sz="12" w:space="0" w:color="262626"/>
            </w:tcBorders>
            <w:shd w:val="clear" w:color="auto" w:fill="auto"/>
            <w:vAlign w:val="center"/>
          </w:tcPr>
          <w:p w14:paraId="78A7A62F" w14:textId="14C78259" w:rsidR="00C0781A" w:rsidRPr="00F45D36" w:rsidRDefault="00C0781A" w:rsidP="00A347DA">
            <w:pPr>
              <w:jc w:val="center"/>
            </w:pPr>
            <w:r w:rsidRPr="00F45D36">
              <w:t>X</w:t>
            </w:r>
          </w:p>
        </w:tc>
        <w:tc>
          <w:tcPr>
            <w:tcW w:w="1128" w:type="dxa"/>
            <w:tcBorders>
              <w:left w:val="single" w:sz="12" w:space="0" w:color="262626"/>
            </w:tcBorders>
            <w:shd w:val="clear" w:color="auto" w:fill="auto"/>
            <w:vAlign w:val="center"/>
          </w:tcPr>
          <w:p w14:paraId="529F50A9" w14:textId="77777777" w:rsidR="00C0781A" w:rsidRPr="00F45D36" w:rsidRDefault="00C0781A" w:rsidP="00A347DA">
            <w:pPr>
              <w:jc w:val="center"/>
            </w:pPr>
          </w:p>
        </w:tc>
        <w:tc>
          <w:tcPr>
            <w:tcW w:w="1015" w:type="dxa"/>
            <w:tcBorders>
              <w:right w:val="single" w:sz="12" w:space="0" w:color="auto"/>
            </w:tcBorders>
            <w:vAlign w:val="center"/>
          </w:tcPr>
          <w:p w14:paraId="2B77033B" w14:textId="77777777" w:rsidR="00C0781A" w:rsidRPr="00F45D36" w:rsidRDefault="00C0781A" w:rsidP="00A347DA">
            <w:pPr>
              <w:jc w:val="center"/>
            </w:pPr>
          </w:p>
        </w:tc>
        <w:tc>
          <w:tcPr>
            <w:tcW w:w="1132" w:type="dxa"/>
            <w:tcBorders>
              <w:left w:val="single" w:sz="12" w:space="0" w:color="auto"/>
              <w:right w:val="single" w:sz="8" w:space="0" w:color="262626"/>
            </w:tcBorders>
            <w:shd w:val="clear" w:color="auto" w:fill="auto"/>
            <w:vAlign w:val="center"/>
          </w:tcPr>
          <w:p w14:paraId="0FC3B17F" w14:textId="77777777" w:rsidR="00C0781A" w:rsidRPr="00F45D36" w:rsidRDefault="00C0781A" w:rsidP="00A347DA">
            <w:pPr>
              <w:jc w:val="center"/>
            </w:pPr>
          </w:p>
        </w:tc>
      </w:tr>
      <w:tr w:rsidR="00C0781A" w:rsidRPr="00F45D36" w14:paraId="6FAF0717" w14:textId="77777777" w:rsidTr="005303A3">
        <w:trPr>
          <w:trHeight w:val="68"/>
        </w:trPr>
        <w:tc>
          <w:tcPr>
            <w:tcW w:w="2032" w:type="dxa"/>
            <w:tcBorders>
              <w:top w:val="nil"/>
              <w:bottom w:val="nil"/>
              <w:right w:val="single" w:sz="12" w:space="0" w:color="auto"/>
            </w:tcBorders>
            <w:shd w:val="clear" w:color="auto" w:fill="auto"/>
            <w:vAlign w:val="center"/>
          </w:tcPr>
          <w:p w14:paraId="1804BB13" w14:textId="07DCF37D" w:rsidR="00C0781A" w:rsidRPr="00F45D36" w:rsidRDefault="00166DDB" w:rsidP="00A347DA">
            <w:pPr>
              <w:jc w:val="right"/>
              <w:rPr>
                <w:b/>
              </w:rPr>
            </w:pPr>
            <w:r w:rsidRPr="00F45D36">
              <w:rPr>
                <w:b/>
              </w:rPr>
              <w:t>Eligibility screen</w:t>
            </w:r>
            <w:r w:rsidR="00C0781A" w:rsidRPr="00F45D36" w:rsidDel="003C5F28">
              <w:rPr>
                <w:b/>
              </w:rPr>
              <w:t xml:space="preserve"> </w:t>
            </w:r>
          </w:p>
        </w:tc>
        <w:tc>
          <w:tcPr>
            <w:tcW w:w="2392" w:type="dxa"/>
            <w:tcBorders>
              <w:left w:val="single" w:sz="12" w:space="0" w:color="262626"/>
              <w:bottom w:val="single" w:sz="6" w:space="0" w:color="262626"/>
              <w:right w:val="single" w:sz="12" w:space="0" w:color="262626"/>
            </w:tcBorders>
            <w:shd w:val="clear" w:color="auto" w:fill="auto"/>
            <w:vAlign w:val="center"/>
          </w:tcPr>
          <w:p w14:paraId="217F39AC" w14:textId="44E03B44" w:rsidR="00C0781A" w:rsidRPr="00F45D36" w:rsidRDefault="00C0781A" w:rsidP="00A347DA">
            <w:pPr>
              <w:jc w:val="center"/>
            </w:pPr>
            <w:r w:rsidRPr="00F45D36">
              <w:t>X</w:t>
            </w:r>
          </w:p>
        </w:tc>
        <w:tc>
          <w:tcPr>
            <w:tcW w:w="1128" w:type="dxa"/>
            <w:tcBorders>
              <w:left w:val="single" w:sz="12" w:space="0" w:color="262626"/>
              <w:bottom w:val="single" w:sz="6" w:space="0" w:color="262626"/>
            </w:tcBorders>
            <w:shd w:val="clear" w:color="auto" w:fill="auto"/>
            <w:vAlign w:val="center"/>
          </w:tcPr>
          <w:p w14:paraId="28D45241" w14:textId="77777777" w:rsidR="00C0781A" w:rsidRPr="00F45D36" w:rsidRDefault="00C0781A" w:rsidP="00A347DA">
            <w:pPr>
              <w:jc w:val="center"/>
            </w:pPr>
          </w:p>
        </w:tc>
        <w:tc>
          <w:tcPr>
            <w:tcW w:w="1015" w:type="dxa"/>
            <w:tcBorders>
              <w:bottom w:val="single" w:sz="6" w:space="0" w:color="262626"/>
              <w:right w:val="single" w:sz="12" w:space="0" w:color="auto"/>
            </w:tcBorders>
            <w:vAlign w:val="center"/>
          </w:tcPr>
          <w:p w14:paraId="701FDE54" w14:textId="77777777" w:rsidR="00C0781A" w:rsidRPr="00F45D36" w:rsidRDefault="00C0781A" w:rsidP="00A347DA">
            <w:pPr>
              <w:jc w:val="center"/>
            </w:pPr>
          </w:p>
        </w:tc>
        <w:tc>
          <w:tcPr>
            <w:tcW w:w="1132" w:type="dxa"/>
            <w:tcBorders>
              <w:left w:val="single" w:sz="12" w:space="0" w:color="auto"/>
              <w:bottom w:val="single" w:sz="6" w:space="0" w:color="262626"/>
              <w:right w:val="single" w:sz="8" w:space="0" w:color="262626"/>
            </w:tcBorders>
            <w:shd w:val="clear" w:color="auto" w:fill="auto"/>
            <w:vAlign w:val="center"/>
          </w:tcPr>
          <w:p w14:paraId="11A12FAF" w14:textId="77777777" w:rsidR="00C0781A" w:rsidRPr="00F45D36" w:rsidRDefault="00C0781A" w:rsidP="00A347DA">
            <w:pPr>
              <w:jc w:val="center"/>
            </w:pPr>
          </w:p>
        </w:tc>
      </w:tr>
      <w:tr w:rsidR="00C0781A" w:rsidRPr="00F45D36" w14:paraId="463B772A" w14:textId="77777777" w:rsidTr="005303A3">
        <w:trPr>
          <w:trHeight w:val="72"/>
        </w:trPr>
        <w:tc>
          <w:tcPr>
            <w:tcW w:w="2032" w:type="dxa"/>
            <w:tcBorders>
              <w:top w:val="nil"/>
              <w:bottom w:val="single" w:sz="12" w:space="0" w:color="262626"/>
              <w:right w:val="single" w:sz="12" w:space="0" w:color="auto"/>
            </w:tcBorders>
            <w:shd w:val="clear" w:color="auto" w:fill="auto"/>
            <w:vAlign w:val="center"/>
          </w:tcPr>
          <w:p w14:paraId="1B0DC779" w14:textId="77777777" w:rsidR="00C0781A" w:rsidRPr="00F45D36" w:rsidRDefault="00C0781A" w:rsidP="00A347DA">
            <w:pPr>
              <w:jc w:val="right"/>
              <w:rPr>
                <w:b/>
                <w:bCs/>
              </w:rPr>
            </w:pPr>
            <w:r w:rsidRPr="00F45D36">
              <w:rPr>
                <w:b/>
                <w:bCs/>
              </w:rPr>
              <w:t>Allocation</w:t>
            </w:r>
          </w:p>
        </w:tc>
        <w:tc>
          <w:tcPr>
            <w:tcW w:w="2392" w:type="dxa"/>
            <w:tcBorders>
              <w:top w:val="single" w:sz="6" w:space="0" w:color="262626"/>
              <w:left w:val="single" w:sz="12" w:space="0" w:color="262626"/>
              <w:bottom w:val="single" w:sz="12" w:space="0" w:color="262626"/>
              <w:right w:val="single" w:sz="12" w:space="0" w:color="262626"/>
            </w:tcBorders>
            <w:shd w:val="clear" w:color="auto" w:fill="auto"/>
            <w:vAlign w:val="center"/>
          </w:tcPr>
          <w:p w14:paraId="6F2ECB84" w14:textId="4275B6A3" w:rsidR="00C0781A" w:rsidRPr="00F45D36" w:rsidRDefault="00C0781A" w:rsidP="00A347DA">
            <w:pPr>
              <w:jc w:val="center"/>
            </w:pPr>
          </w:p>
        </w:tc>
        <w:tc>
          <w:tcPr>
            <w:tcW w:w="1128" w:type="dxa"/>
            <w:tcBorders>
              <w:top w:val="single" w:sz="6" w:space="0" w:color="262626"/>
              <w:left w:val="single" w:sz="12" w:space="0" w:color="262626"/>
              <w:bottom w:val="single" w:sz="12" w:space="0" w:color="262626"/>
            </w:tcBorders>
            <w:shd w:val="clear" w:color="auto" w:fill="auto"/>
            <w:vAlign w:val="center"/>
          </w:tcPr>
          <w:p w14:paraId="71426EE0" w14:textId="210EB716" w:rsidR="00C0781A" w:rsidRPr="00F45D36" w:rsidRDefault="00166DDB" w:rsidP="00A347DA">
            <w:pPr>
              <w:jc w:val="center"/>
            </w:pPr>
            <w:r w:rsidRPr="00F45D36">
              <w:t>X</w:t>
            </w:r>
          </w:p>
        </w:tc>
        <w:tc>
          <w:tcPr>
            <w:tcW w:w="1015" w:type="dxa"/>
            <w:tcBorders>
              <w:top w:val="single" w:sz="6" w:space="0" w:color="262626"/>
              <w:bottom w:val="single" w:sz="12" w:space="0" w:color="262626"/>
              <w:right w:val="single" w:sz="12" w:space="0" w:color="auto"/>
            </w:tcBorders>
            <w:vAlign w:val="center"/>
          </w:tcPr>
          <w:p w14:paraId="2307E50B" w14:textId="77777777" w:rsidR="00C0781A" w:rsidRPr="00F45D36" w:rsidRDefault="00C0781A" w:rsidP="00A347DA">
            <w:pPr>
              <w:jc w:val="center"/>
            </w:pPr>
          </w:p>
        </w:tc>
        <w:tc>
          <w:tcPr>
            <w:tcW w:w="1132" w:type="dxa"/>
            <w:tcBorders>
              <w:top w:val="single" w:sz="6" w:space="0" w:color="262626"/>
              <w:left w:val="single" w:sz="12" w:space="0" w:color="auto"/>
              <w:bottom w:val="single" w:sz="12" w:space="0" w:color="262626"/>
              <w:right w:val="single" w:sz="8" w:space="0" w:color="262626"/>
            </w:tcBorders>
            <w:shd w:val="clear" w:color="auto" w:fill="auto"/>
            <w:vAlign w:val="center"/>
          </w:tcPr>
          <w:p w14:paraId="00EAAEAB" w14:textId="77777777" w:rsidR="00C0781A" w:rsidRPr="00F45D36" w:rsidRDefault="00C0781A" w:rsidP="00A347DA">
            <w:pPr>
              <w:jc w:val="center"/>
            </w:pPr>
          </w:p>
        </w:tc>
      </w:tr>
      <w:tr w:rsidR="00C0781A" w:rsidRPr="00F45D36" w14:paraId="26D8AC52" w14:textId="77777777" w:rsidTr="005303A3">
        <w:trPr>
          <w:trHeight w:val="91"/>
        </w:trPr>
        <w:tc>
          <w:tcPr>
            <w:tcW w:w="2032" w:type="dxa"/>
            <w:tcBorders>
              <w:top w:val="single" w:sz="12" w:space="0" w:color="262626"/>
              <w:bottom w:val="nil"/>
              <w:right w:val="single" w:sz="12" w:space="0" w:color="auto"/>
            </w:tcBorders>
            <w:shd w:val="clear" w:color="auto" w:fill="auto"/>
            <w:vAlign w:val="center"/>
          </w:tcPr>
          <w:p w14:paraId="72576411" w14:textId="77777777" w:rsidR="00C0781A" w:rsidRPr="00F45D36" w:rsidRDefault="00C0781A" w:rsidP="00A347DA">
            <w:pPr>
              <w:jc w:val="right"/>
              <w:rPr>
                <w:b/>
                <w:bCs/>
              </w:rPr>
            </w:pPr>
            <w:r w:rsidRPr="00F45D36">
              <w:rPr>
                <w:b/>
                <w:bCs/>
              </w:rPr>
              <w:t>INTERVENTIONS:</w:t>
            </w:r>
          </w:p>
        </w:tc>
        <w:tc>
          <w:tcPr>
            <w:tcW w:w="2392" w:type="dxa"/>
            <w:tcBorders>
              <w:top w:val="single" w:sz="12" w:space="0" w:color="262626"/>
              <w:left w:val="single" w:sz="12" w:space="0" w:color="262626"/>
              <w:right w:val="single" w:sz="12" w:space="0" w:color="262626"/>
            </w:tcBorders>
            <w:shd w:val="clear" w:color="auto" w:fill="auto"/>
            <w:vAlign w:val="center"/>
          </w:tcPr>
          <w:p w14:paraId="24542DEC" w14:textId="77777777" w:rsidR="00C0781A" w:rsidRPr="00F45D36" w:rsidRDefault="00C0781A" w:rsidP="00A347DA">
            <w:pPr>
              <w:jc w:val="center"/>
            </w:pPr>
          </w:p>
        </w:tc>
        <w:tc>
          <w:tcPr>
            <w:tcW w:w="1128" w:type="dxa"/>
            <w:tcBorders>
              <w:top w:val="single" w:sz="12" w:space="0" w:color="262626"/>
              <w:left w:val="single" w:sz="12" w:space="0" w:color="262626"/>
              <w:bottom w:val="single" w:sz="6" w:space="0" w:color="262626"/>
            </w:tcBorders>
            <w:shd w:val="clear" w:color="auto" w:fill="auto"/>
            <w:vAlign w:val="center"/>
          </w:tcPr>
          <w:p w14:paraId="4C72881B" w14:textId="77777777" w:rsidR="00C0781A" w:rsidRPr="00F45D36" w:rsidRDefault="00C0781A" w:rsidP="00A347DA">
            <w:pPr>
              <w:jc w:val="center"/>
            </w:pPr>
          </w:p>
        </w:tc>
        <w:tc>
          <w:tcPr>
            <w:tcW w:w="1015" w:type="dxa"/>
            <w:tcBorders>
              <w:top w:val="single" w:sz="12" w:space="0" w:color="262626"/>
              <w:bottom w:val="single" w:sz="6" w:space="0" w:color="262626"/>
              <w:right w:val="single" w:sz="12" w:space="0" w:color="auto"/>
            </w:tcBorders>
            <w:vAlign w:val="center"/>
          </w:tcPr>
          <w:p w14:paraId="58E86B03" w14:textId="77777777" w:rsidR="00C0781A" w:rsidRPr="00F45D36" w:rsidRDefault="00C0781A" w:rsidP="00A347DA">
            <w:pPr>
              <w:jc w:val="center"/>
            </w:pPr>
          </w:p>
        </w:tc>
        <w:tc>
          <w:tcPr>
            <w:tcW w:w="1132" w:type="dxa"/>
            <w:tcBorders>
              <w:top w:val="single" w:sz="12" w:space="0" w:color="262626"/>
              <w:left w:val="single" w:sz="12" w:space="0" w:color="auto"/>
              <w:right w:val="single" w:sz="8" w:space="0" w:color="262626"/>
            </w:tcBorders>
            <w:shd w:val="clear" w:color="auto" w:fill="auto"/>
            <w:vAlign w:val="center"/>
          </w:tcPr>
          <w:p w14:paraId="675E470D" w14:textId="77777777" w:rsidR="00C0781A" w:rsidRPr="00F45D36" w:rsidRDefault="00C0781A" w:rsidP="00A347DA">
            <w:pPr>
              <w:jc w:val="center"/>
            </w:pPr>
          </w:p>
        </w:tc>
      </w:tr>
      <w:tr w:rsidR="00C0781A" w:rsidRPr="00F45D36" w14:paraId="367E13A0" w14:textId="77777777" w:rsidTr="005303A3">
        <w:trPr>
          <w:trHeight w:val="140"/>
        </w:trPr>
        <w:tc>
          <w:tcPr>
            <w:tcW w:w="2032" w:type="dxa"/>
            <w:tcBorders>
              <w:top w:val="nil"/>
              <w:bottom w:val="nil"/>
              <w:right w:val="single" w:sz="12" w:space="0" w:color="auto"/>
            </w:tcBorders>
            <w:shd w:val="clear" w:color="auto" w:fill="auto"/>
            <w:vAlign w:val="center"/>
          </w:tcPr>
          <w:p w14:paraId="61577D29" w14:textId="0D998310" w:rsidR="00C0781A" w:rsidRPr="00F45D36" w:rsidRDefault="00C0781A" w:rsidP="00A347DA">
            <w:pPr>
              <w:jc w:val="right"/>
              <w:rPr>
                <w:b/>
                <w:bCs/>
                <w:i/>
              </w:rPr>
            </w:pPr>
            <w:r w:rsidRPr="00F45D36">
              <w:rPr>
                <w:b/>
                <w:bCs/>
                <w:i/>
              </w:rPr>
              <w:t>Spray-on group (A)</w:t>
            </w:r>
          </w:p>
        </w:tc>
        <w:tc>
          <w:tcPr>
            <w:tcW w:w="2392" w:type="dxa"/>
            <w:tcBorders>
              <w:left w:val="single" w:sz="12" w:space="0" w:color="262626"/>
              <w:right w:val="single" w:sz="12" w:space="0" w:color="262626"/>
            </w:tcBorders>
            <w:shd w:val="clear" w:color="auto" w:fill="auto"/>
            <w:vAlign w:val="center"/>
          </w:tcPr>
          <w:p w14:paraId="0C137995" w14:textId="77777777" w:rsidR="00C0781A" w:rsidRPr="00F45D36" w:rsidRDefault="00C0781A" w:rsidP="00A347DA">
            <w:pPr>
              <w:jc w:val="center"/>
            </w:pPr>
          </w:p>
        </w:tc>
        <w:tc>
          <w:tcPr>
            <w:tcW w:w="1128" w:type="dxa"/>
            <w:tcBorders>
              <w:top w:val="single" w:sz="6" w:space="0" w:color="262626"/>
              <w:left w:val="single" w:sz="12" w:space="0" w:color="262626"/>
              <w:bottom w:val="single" w:sz="6" w:space="0" w:color="262626"/>
            </w:tcBorders>
            <w:shd w:val="clear" w:color="auto" w:fill="auto"/>
            <w:vAlign w:val="center"/>
          </w:tcPr>
          <w:p w14:paraId="622C048C" w14:textId="754F22E9" w:rsidR="00C0781A" w:rsidRPr="00F45D36" w:rsidRDefault="00C0781A" w:rsidP="00A347DA">
            <w:pPr>
              <w:jc w:val="center"/>
            </w:pPr>
            <w:r w:rsidRPr="00F45D36">
              <w:t>X</w:t>
            </w:r>
          </w:p>
        </w:tc>
        <w:tc>
          <w:tcPr>
            <w:tcW w:w="1015" w:type="dxa"/>
            <w:tcBorders>
              <w:top w:val="single" w:sz="6" w:space="0" w:color="262626"/>
              <w:bottom w:val="single" w:sz="6" w:space="0" w:color="262626"/>
              <w:right w:val="single" w:sz="12" w:space="0" w:color="auto"/>
            </w:tcBorders>
            <w:shd w:val="clear" w:color="auto" w:fill="auto"/>
            <w:vAlign w:val="center"/>
          </w:tcPr>
          <w:p w14:paraId="2059135B" w14:textId="77777777" w:rsidR="00C0781A" w:rsidRPr="00F45D36" w:rsidRDefault="00C0781A" w:rsidP="00A347DA">
            <w:pPr>
              <w:jc w:val="center"/>
            </w:pPr>
          </w:p>
        </w:tc>
        <w:tc>
          <w:tcPr>
            <w:tcW w:w="1132" w:type="dxa"/>
            <w:tcBorders>
              <w:left w:val="single" w:sz="12" w:space="0" w:color="auto"/>
              <w:right w:val="single" w:sz="8" w:space="0" w:color="262626"/>
            </w:tcBorders>
            <w:shd w:val="clear" w:color="auto" w:fill="auto"/>
            <w:vAlign w:val="center"/>
          </w:tcPr>
          <w:p w14:paraId="144858A9" w14:textId="77777777" w:rsidR="00C0781A" w:rsidRPr="00F45D36" w:rsidRDefault="00C0781A" w:rsidP="00A347DA">
            <w:pPr>
              <w:jc w:val="center"/>
            </w:pPr>
          </w:p>
        </w:tc>
      </w:tr>
      <w:tr w:rsidR="00C0781A" w:rsidRPr="00F45D36" w14:paraId="3AB0D310" w14:textId="77777777" w:rsidTr="005303A3">
        <w:trPr>
          <w:trHeight w:val="188"/>
        </w:trPr>
        <w:tc>
          <w:tcPr>
            <w:tcW w:w="2032" w:type="dxa"/>
            <w:tcBorders>
              <w:top w:val="nil"/>
              <w:bottom w:val="nil"/>
              <w:right w:val="single" w:sz="12" w:space="0" w:color="auto"/>
            </w:tcBorders>
            <w:shd w:val="clear" w:color="auto" w:fill="auto"/>
            <w:vAlign w:val="center"/>
          </w:tcPr>
          <w:p w14:paraId="1DC3BEDD" w14:textId="6C05E4A3" w:rsidR="00C0781A" w:rsidRPr="00F45D36" w:rsidRDefault="00C0781A" w:rsidP="00A347DA">
            <w:pPr>
              <w:jc w:val="right"/>
              <w:rPr>
                <w:b/>
                <w:bCs/>
                <w:i/>
              </w:rPr>
            </w:pPr>
            <w:r w:rsidRPr="00F45D36">
              <w:rPr>
                <w:b/>
                <w:bCs/>
                <w:i/>
              </w:rPr>
              <w:t>Paint-on group (B)</w:t>
            </w:r>
          </w:p>
        </w:tc>
        <w:tc>
          <w:tcPr>
            <w:tcW w:w="2392" w:type="dxa"/>
            <w:tcBorders>
              <w:left w:val="single" w:sz="12" w:space="0" w:color="262626"/>
              <w:bottom w:val="single" w:sz="6" w:space="0" w:color="262626"/>
              <w:right w:val="single" w:sz="12" w:space="0" w:color="262626"/>
            </w:tcBorders>
            <w:shd w:val="clear" w:color="auto" w:fill="auto"/>
            <w:vAlign w:val="center"/>
          </w:tcPr>
          <w:p w14:paraId="6D21361F" w14:textId="77777777" w:rsidR="00C0781A" w:rsidRPr="00F45D36" w:rsidRDefault="00C0781A" w:rsidP="00A347DA">
            <w:pPr>
              <w:jc w:val="center"/>
            </w:pPr>
          </w:p>
        </w:tc>
        <w:tc>
          <w:tcPr>
            <w:tcW w:w="1128" w:type="dxa"/>
            <w:tcBorders>
              <w:top w:val="single" w:sz="6" w:space="0" w:color="262626"/>
              <w:left w:val="single" w:sz="12" w:space="0" w:color="262626"/>
              <w:bottom w:val="single" w:sz="6" w:space="0" w:color="262626"/>
            </w:tcBorders>
            <w:shd w:val="clear" w:color="auto" w:fill="auto"/>
            <w:vAlign w:val="center"/>
          </w:tcPr>
          <w:p w14:paraId="2E26250B" w14:textId="77777777" w:rsidR="00C0781A" w:rsidRPr="00F45D36" w:rsidRDefault="00C0781A" w:rsidP="00A347DA">
            <w:pPr>
              <w:jc w:val="center"/>
            </w:pPr>
            <w:r w:rsidRPr="00F45D36">
              <w:t>X</w:t>
            </w:r>
          </w:p>
        </w:tc>
        <w:tc>
          <w:tcPr>
            <w:tcW w:w="1015" w:type="dxa"/>
            <w:tcBorders>
              <w:top w:val="single" w:sz="6" w:space="0" w:color="262626"/>
              <w:bottom w:val="single" w:sz="6" w:space="0" w:color="262626"/>
              <w:right w:val="single" w:sz="12" w:space="0" w:color="auto"/>
            </w:tcBorders>
            <w:shd w:val="clear" w:color="auto" w:fill="auto"/>
            <w:vAlign w:val="center"/>
          </w:tcPr>
          <w:p w14:paraId="054D043F" w14:textId="77777777" w:rsidR="00C0781A" w:rsidRPr="00F45D36" w:rsidRDefault="00C0781A" w:rsidP="00A347DA">
            <w:pPr>
              <w:jc w:val="center"/>
            </w:pPr>
          </w:p>
        </w:tc>
        <w:tc>
          <w:tcPr>
            <w:tcW w:w="1132" w:type="dxa"/>
            <w:tcBorders>
              <w:left w:val="single" w:sz="12" w:space="0" w:color="auto"/>
              <w:bottom w:val="single" w:sz="6" w:space="0" w:color="262626"/>
              <w:right w:val="single" w:sz="8" w:space="0" w:color="262626"/>
            </w:tcBorders>
            <w:shd w:val="clear" w:color="auto" w:fill="auto"/>
            <w:vAlign w:val="center"/>
          </w:tcPr>
          <w:p w14:paraId="76A88986" w14:textId="77777777" w:rsidR="00C0781A" w:rsidRPr="00F45D36" w:rsidRDefault="00C0781A" w:rsidP="00A347DA">
            <w:pPr>
              <w:jc w:val="center"/>
            </w:pPr>
          </w:p>
        </w:tc>
      </w:tr>
      <w:tr w:rsidR="00C0781A" w:rsidRPr="00F45D36" w14:paraId="44776D09" w14:textId="77777777" w:rsidTr="005303A3">
        <w:trPr>
          <w:trHeight w:val="53"/>
        </w:trPr>
        <w:tc>
          <w:tcPr>
            <w:tcW w:w="2032" w:type="dxa"/>
            <w:tcBorders>
              <w:top w:val="single" w:sz="12" w:space="0" w:color="262626"/>
              <w:bottom w:val="nil"/>
              <w:right w:val="single" w:sz="12" w:space="0" w:color="auto"/>
            </w:tcBorders>
            <w:shd w:val="clear" w:color="auto" w:fill="auto"/>
            <w:vAlign w:val="center"/>
          </w:tcPr>
          <w:p w14:paraId="15F94F25" w14:textId="77777777" w:rsidR="00C0781A" w:rsidRPr="00F45D36" w:rsidRDefault="00C0781A" w:rsidP="00A347DA">
            <w:pPr>
              <w:jc w:val="right"/>
              <w:rPr>
                <w:b/>
                <w:bCs/>
              </w:rPr>
            </w:pPr>
            <w:r w:rsidRPr="00F45D36">
              <w:rPr>
                <w:b/>
                <w:bCs/>
              </w:rPr>
              <w:t>ASSESSMENTS:</w:t>
            </w:r>
          </w:p>
        </w:tc>
        <w:tc>
          <w:tcPr>
            <w:tcW w:w="2392" w:type="dxa"/>
            <w:tcBorders>
              <w:top w:val="single" w:sz="12" w:space="0" w:color="262626"/>
              <w:left w:val="single" w:sz="12" w:space="0" w:color="262626"/>
              <w:right w:val="single" w:sz="12" w:space="0" w:color="262626"/>
            </w:tcBorders>
            <w:shd w:val="clear" w:color="auto" w:fill="auto"/>
            <w:vAlign w:val="center"/>
          </w:tcPr>
          <w:p w14:paraId="6B0D4863" w14:textId="77777777" w:rsidR="00C0781A" w:rsidRPr="00F45D36" w:rsidRDefault="00C0781A" w:rsidP="00A347DA">
            <w:pPr>
              <w:jc w:val="center"/>
            </w:pPr>
          </w:p>
        </w:tc>
        <w:tc>
          <w:tcPr>
            <w:tcW w:w="1128" w:type="dxa"/>
            <w:tcBorders>
              <w:top w:val="single" w:sz="12" w:space="0" w:color="262626"/>
              <w:left w:val="single" w:sz="12" w:space="0" w:color="262626"/>
            </w:tcBorders>
            <w:shd w:val="clear" w:color="auto" w:fill="auto"/>
            <w:vAlign w:val="center"/>
          </w:tcPr>
          <w:p w14:paraId="779F00C9" w14:textId="77777777" w:rsidR="00C0781A" w:rsidRPr="00F45D36" w:rsidRDefault="00C0781A" w:rsidP="00A347DA">
            <w:pPr>
              <w:jc w:val="center"/>
            </w:pPr>
          </w:p>
        </w:tc>
        <w:tc>
          <w:tcPr>
            <w:tcW w:w="1015" w:type="dxa"/>
            <w:tcBorders>
              <w:top w:val="single" w:sz="12" w:space="0" w:color="262626"/>
              <w:right w:val="single" w:sz="12" w:space="0" w:color="auto"/>
            </w:tcBorders>
            <w:vAlign w:val="center"/>
          </w:tcPr>
          <w:p w14:paraId="01219905" w14:textId="77777777" w:rsidR="00C0781A" w:rsidRPr="00F45D36" w:rsidRDefault="00C0781A" w:rsidP="00A347DA">
            <w:pPr>
              <w:jc w:val="center"/>
            </w:pPr>
          </w:p>
        </w:tc>
        <w:tc>
          <w:tcPr>
            <w:tcW w:w="1132" w:type="dxa"/>
            <w:tcBorders>
              <w:top w:val="single" w:sz="12" w:space="0" w:color="262626"/>
              <w:left w:val="single" w:sz="12" w:space="0" w:color="auto"/>
              <w:right w:val="single" w:sz="8" w:space="0" w:color="262626"/>
            </w:tcBorders>
            <w:shd w:val="clear" w:color="auto" w:fill="auto"/>
            <w:vAlign w:val="center"/>
          </w:tcPr>
          <w:p w14:paraId="00F7FB7C" w14:textId="77777777" w:rsidR="00C0781A" w:rsidRPr="00F45D36" w:rsidRDefault="00C0781A" w:rsidP="00A347DA">
            <w:pPr>
              <w:jc w:val="center"/>
            </w:pPr>
          </w:p>
        </w:tc>
      </w:tr>
      <w:tr w:rsidR="00C0781A" w:rsidRPr="00F45D36" w14:paraId="7C3CFBA7" w14:textId="77777777" w:rsidTr="00166DDB">
        <w:trPr>
          <w:trHeight w:val="100"/>
        </w:trPr>
        <w:tc>
          <w:tcPr>
            <w:tcW w:w="2032" w:type="dxa"/>
            <w:tcBorders>
              <w:top w:val="nil"/>
              <w:bottom w:val="nil"/>
              <w:right w:val="single" w:sz="12" w:space="0" w:color="auto"/>
            </w:tcBorders>
            <w:shd w:val="clear" w:color="auto" w:fill="auto"/>
            <w:vAlign w:val="bottom"/>
          </w:tcPr>
          <w:p w14:paraId="261B2C96" w14:textId="44F9F090" w:rsidR="00C0781A" w:rsidRPr="00F45D36" w:rsidRDefault="00C0781A" w:rsidP="00A347DA">
            <w:pPr>
              <w:jc w:val="right"/>
              <w:rPr>
                <w:b/>
                <w:bCs/>
                <w:i/>
              </w:rPr>
            </w:pPr>
            <w:r w:rsidRPr="00F45D36">
              <w:rPr>
                <w:b/>
                <w:bCs/>
                <w:i/>
              </w:rPr>
              <w:t>7-day SSI</w:t>
            </w:r>
          </w:p>
        </w:tc>
        <w:tc>
          <w:tcPr>
            <w:tcW w:w="2392" w:type="dxa"/>
            <w:tcBorders>
              <w:left w:val="single" w:sz="12" w:space="0" w:color="262626"/>
              <w:right w:val="single" w:sz="12" w:space="0" w:color="262626"/>
            </w:tcBorders>
            <w:shd w:val="clear" w:color="auto" w:fill="auto"/>
            <w:vAlign w:val="center"/>
          </w:tcPr>
          <w:p w14:paraId="7FB232AA" w14:textId="77777777" w:rsidR="00C0781A" w:rsidRPr="00F45D36" w:rsidRDefault="00C0781A" w:rsidP="00A347DA">
            <w:pPr>
              <w:jc w:val="center"/>
            </w:pPr>
          </w:p>
        </w:tc>
        <w:tc>
          <w:tcPr>
            <w:tcW w:w="1128" w:type="dxa"/>
            <w:tcBorders>
              <w:left w:val="single" w:sz="12" w:space="0" w:color="262626"/>
            </w:tcBorders>
            <w:shd w:val="clear" w:color="auto" w:fill="auto"/>
            <w:vAlign w:val="center"/>
          </w:tcPr>
          <w:p w14:paraId="724EAEBF" w14:textId="77777777" w:rsidR="00C0781A" w:rsidRPr="00F45D36" w:rsidRDefault="00C0781A" w:rsidP="00A347DA">
            <w:pPr>
              <w:jc w:val="center"/>
            </w:pPr>
          </w:p>
        </w:tc>
        <w:tc>
          <w:tcPr>
            <w:tcW w:w="1015" w:type="dxa"/>
            <w:tcBorders>
              <w:right w:val="single" w:sz="12" w:space="0" w:color="auto"/>
            </w:tcBorders>
            <w:vAlign w:val="center"/>
          </w:tcPr>
          <w:p w14:paraId="4C4C03C3" w14:textId="22D2DE67" w:rsidR="00C0781A" w:rsidRPr="00F45D36" w:rsidRDefault="00C0781A" w:rsidP="00A347DA">
            <w:pPr>
              <w:jc w:val="center"/>
            </w:pPr>
            <w:r w:rsidRPr="00F45D36">
              <w:t>X</w:t>
            </w:r>
          </w:p>
        </w:tc>
        <w:tc>
          <w:tcPr>
            <w:tcW w:w="1132" w:type="dxa"/>
            <w:tcBorders>
              <w:left w:val="single" w:sz="12" w:space="0" w:color="auto"/>
              <w:right w:val="single" w:sz="8" w:space="0" w:color="262626"/>
            </w:tcBorders>
            <w:shd w:val="clear" w:color="auto" w:fill="auto"/>
            <w:vAlign w:val="center"/>
          </w:tcPr>
          <w:p w14:paraId="1B3931EC" w14:textId="14735A6C" w:rsidR="00C0781A" w:rsidRPr="00F45D36" w:rsidRDefault="00C0781A" w:rsidP="00A347DA">
            <w:pPr>
              <w:jc w:val="center"/>
            </w:pPr>
          </w:p>
        </w:tc>
      </w:tr>
      <w:tr w:rsidR="00C0781A" w:rsidRPr="00F45D36" w14:paraId="4D3AC1C7" w14:textId="77777777" w:rsidTr="00166DDB">
        <w:trPr>
          <w:trHeight w:val="120"/>
        </w:trPr>
        <w:tc>
          <w:tcPr>
            <w:tcW w:w="2032" w:type="dxa"/>
            <w:tcBorders>
              <w:top w:val="nil"/>
              <w:bottom w:val="single" w:sz="4" w:space="0" w:color="auto"/>
              <w:right w:val="single" w:sz="12" w:space="0" w:color="auto"/>
            </w:tcBorders>
            <w:shd w:val="clear" w:color="auto" w:fill="auto"/>
            <w:vAlign w:val="bottom"/>
          </w:tcPr>
          <w:p w14:paraId="5780DECF" w14:textId="7E015ABF" w:rsidR="00C0781A" w:rsidRPr="00F45D36" w:rsidRDefault="00C0781A" w:rsidP="00A347DA">
            <w:pPr>
              <w:jc w:val="right"/>
              <w:rPr>
                <w:b/>
                <w:bCs/>
                <w:i/>
              </w:rPr>
            </w:pPr>
            <w:r w:rsidRPr="00F45D36">
              <w:rPr>
                <w:b/>
                <w:bCs/>
                <w:i/>
              </w:rPr>
              <w:t>30-day SSI</w:t>
            </w:r>
          </w:p>
        </w:tc>
        <w:tc>
          <w:tcPr>
            <w:tcW w:w="2392" w:type="dxa"/>
            <w:tcBorders>
              <w:left w:val="single" w:sz="12" w:space="0" w:color="262626"/>
              <w:right w:val="single" w:sz="12" w:space="0" w:color="262626"/>
            </w:tcBorders>
            <w:shd w:val="clear" w:color="auto" w:fill="auto"/>
            <w:vAlign w:val="center"/>
          </w:tcPr>
          <w:p w14:paraId="05F08ABD" w14:textId="77777777" w:rsidR="00C0781A" w:rsidRPr="00F45D36" w:rsidRDefault="00C0781A" w:rsidP="00A347DA">
            <w:pPr>
              <w:jc w:val="center"/>
            </w:pPr>
          </w:p>
        </w:tc>
        <w:tc>
          <w:tcPr>
            <w:tcW w:w="1128" w:type="dxa"/>
            <w:tcBorders>
              <w:left w:val="single" w:sz="12" w:space="0" w:color="262626"/>
            </w:tcBorders>
            <w:shd w:val="clear" w:color="auto" w:fill="auto"/>
            <w:vAlign w:val="center"/>
          </w:tcPr>
          <w:p w14:paraId="78071879" w14:textId="77777777" w:rsidR="00C0781A" w:rsidRPr="00F45D36" w:rsidRDefault="00C0781A" w:rsidP="00A347DA">
            <w:pPr>
              <w:jc w:val="center"/>
            </w:pPr>
          </w:p>
        </w:tc>
        <w:tc>
          <w:tcPr>
            <w:tcW w:w="1015" w:type="dxa"/>
            <w:tcBorders>
              <w:right w:val="single" w:sz="12" w:space="0" w:color="auto"/>
            </w:tcBorders>
            <w:vAlign w:val="center"/>
          </w:tcPr>
          <w:p w14:paraId="4342D36A" w14:textId="77777777" w:rsidR="00C0781A" w:rsidRPr="00F45D36" w:rsidRDefault="00C0781A" w:rsidP="00A347DA">
            <w:pPr>
              <w:jc w:val="center"/>
            </w:pPr>
          </w:p>
        </w:tc>
        <w:tc>
          <w:tcPr>
            <w:tcW w:w="1132" w:type="dxa"/>
            <w:tcBorders>
              <w:left w:val="single" w:sz="12" w:space="0" w:color="auto"/>
              <w:right w:val="single" w:sz="8" w:space="0" w:color="262626"/>
            </w:tcBorders>
            <w:shd w:val="clear" w:color="auto" w:fill="auto"/>
            <w:vAlign w:val="center"/>
          </w:tcPr>
          <w:p w14:paraId="75B57447" w14:textId="2860A7E5" w:rsidR="00C0781A" w:rsidRPr="00F45D36" w:rsidRDefault="00C0781A" w:rsidP="00A347DA">
            <w:pPr>
              <w:jc w:val="center"/>
            </w:pPr>
            <w:r w:rsidRPr="00F45D36">
              <w:t>X</w:t>
            </w:r>
          </w:p>
        </w:tc>
      </w:tr>
    </w:tbl>
    <w:p w14:paraId="012DA689" w14:textId="77777777" w:rsidR="00F55469" w:rsidRPr="00F45D36" w:rsidRDefault="00F55469" w:rsidP="00F55469">
      <w:pPr>
        <w:rPr>
          <w:b/>
          <w:i/>
          <w:color w:val="4F81BD"/>
        </w:rPr>
      </w:pPr>
    </w:p>
    <w:p w14:paraId="67823BBE" w14:textId="77777777" w:rsidR="00B64E52" w:rsidRPr="00F45D36" w:rsidRDefault="00B64E52" w:rsidP="00F55469">
      <w:pPr>
        <w:rPr>
          <w:b/>
          <w:i/>
          <w:color w:val="4472C4"/>
        </w:rPr>
      </w:pPr>
    </w:p>
    <w:p w14:paraId="620847FC" w14:textId="77777777" w:rsidR="00F45D36" w:rsidRDefault="00F45D36" w:rsidP="00166DDB">
      <w:pPr>
        <w:pStyle w:val="Heading1"/>
        <w:rPr>
          <w:rFonts w:ascii="Times New Roman" w:hAnsi="Times New Roman" w:cs="Times New Roman"/>
        </w:rPr>
      </w:pPr>
    </w:p>
    <w:p w14:paraId="0EA32509" w14:textId="23D084A4" w:rsidR="00F45D36" w:rsidRDefault="00F45D36" w:rsidP="00166DDB">
      <w:pPr>
        <w:pStyle w:val="Heading1"/>
        <w:rPr>
          <w:rFonts w:ascii="Times New Roman" w:hAnsi="Times New Roman" w:cs="Times New Roman"/>
        </w:rPr>
      </w:pPr>
    </w:p>
    <w:p w14:paraId="117D4E2A" w14:textId="3C693CBB" w:rsidR="00F45D36" w:rsidRDefault="00F45D36" w:rsidP="00F45D36">
      <w:pPr>
        <w:rPr>
          <w:lang w:val="en-AU" w:eastAsia="ja-JP"/>
        </w:rPr>
      </w:pPr>
    </w:p>
    <w:p w14:paraId="2C4BA09C" w14:textId="77777777" w:rsidR="00625A29" w:rsidRPr="00F45D36" w:rsidRDefault="00625A29" w:rsidP="00F45D36">
      <w:pPr>
        <w:rPr>
          <w:lang w:val="en-AU" w:eastAsia="ja-JP"/>
        </w:rPr>
      </w:pPr>
    </w:p>
    <w:p w14:paraId="4F5A9502" w14:textId="72BE6E87" w:rsidR="00F55469" w:rsidRPr="00F45D36" w:rsidRDefault="00F55469" w:rsidP="00166DDB">
      <w:pPr>
        <w:pStyle w:val="Heading1"/>
        <w:rPr>
          <w:rFonts w:ascii="Times New Roman" w:hAnsi="Times New Roman" w:cs="Times New Roman"/>
        </w:rPr>
      </w:pPr>
      <w:r w:rsidRPr="00F45D36">
        <w:rPr>
          <w:rFonts w:ascii="Times New Roman" w:hAnsi="Times New Roman" w:cs="Times New Roman"/>
        </w:rPr>
        <w:lastRenderedPageBreak/>
        <w:t xml:space="preserve">Procedures/interventions: </w:t>
      </w:r>
    </w:p>
    <w:p w14:paraId="3D6DCEA3" w14:textId="4ADE6B98" w:rsidR="00F55469" w:rsidRPr="00F45D36" w:rsidRDefault="00F55469" w:rsidP="00F55469">
      <w:pPr>
        <w:rPr>
          <w:i/>
          <w:color w:val="4472C4"/>
        </w:rPr>
      </w:pPr>
    </w:p>
    <w:p w14:paraId="1B74DFE3" w14:textId="77777777" w:rsidR="009772A4" w:rsidRPr="00F45D36" w:rsidRDefault="009772A4" w:rsidP="00C0781A">
      <w:pPr>
        <w:rPr>
          <w:sz w:val="26"/>
          <w:szCs w:val="26"/>
        </w:rPr>
      </w:pPr>
    </w:p>
    <w:p w14:paraId="758DD617" w14:textId="6216C24B" w:rsidR="007F4C60" w:rsidRPr="00F45D36" w:rsidRDefault="007F4C60" w:rsidP="005303A3">
      <w:pPr>
        <w:pStyle w:val="Heading2"/>
        <w:rPr>
          <w:rFonts w:ascii="Times New Roman" w:hAnsi="Times New Roman" w:cs="Times New Roman"/>
        </w:rPr>
      </w:pPr>
      <w:bookmarkStart w:id="43" w:name="_Toc84944417"/>
      <w:r w:rsidRPr="00F45D36">
        <w:rPr>
          <w:rFonts w:ascii="Times New Roman" w:hAnsi="Times New Roman" w:cs="Times New Roman"/>
        </w:rPr>
        <w:t>Intervention</w:t>
      </w:r>
      <w:bookmarkEnd w:id="43"/>
    </w:p>
    <w:p w14:paraId="1E28AD56" w14:textId="77777777" w:rsidR="005303A3" w:rsidRPr="00F45D36" w:rsidRDefault="005303A3" w:rsidP="00166DDB"/>
    <w:p w14:paraId="0C55C327" w14:textId="628EDFE8" w:rsidR="00054AAD" w:rsidRPr="00F45D36" w:rsidRDefault="00166DDB" w:rsidP="00396ECC">
      <w:pPr>
        <w:rPr>
          <w:szCs w:val="22"/>
        </w:rPr>
      </w:pPr>
      <w:r w:rsidRPr="00F45D36">
        <w:rPr>
          <w:szCs w:val="22"/>
        </w:rPr>
        <w:t xml:space="preserve">Aqueous 10% </w:t>
      </w:r>
      <w:r w:rsidR="00054AAD" w:rsidRPr="00F45D36">
        <w:rPr>
          <w:szCs w:val="22"/>
        </w:rPr>
        <w:t xml:space="preserve">PVI solution will be used in each group, and </w:t>
      </w:r>
      <w:r w:rsidR="00AD2858" w:rsidRPr="00F45D36">
        <w:rPr>
          <w:szCs w:val="22"/>
        </w:rPr>
        <w:t>the area of skin surrounding the planned surgical incision</w:t>
      </w:r>
      <w:r w:rsidR="00054AAD" w:rsidRPr="00F45D36">
        <w:rPr>
          <w:szCs w:val="22"/>
        </w:rPr>
        <w:t xml:space="preserve"> will be prepared. This is a routine standard of care in these patients, and the only difference between groups will be the method of application of the solution. </w:t>
      </w:r>
    </w:p>
    <w:p w14:paraId="123F932E" w14:textId="77777777" w:rsidR="00054AAD" w:rsidRPr="00F45D36" w:rsidRDefault="00054AAD" w:rsidP="00C0781A"/>
    <w:p w14:paraId="1796DE29" w14:textId="1F17E8EB" w:rsidR="00054AAD" w:rsidRPr="00F45D36" w:rsidRDefault="00C0781A" w:rsidP="00C0781A">
      <w:r w:rsidRPr="00F45D36">
        <w:t>Following induction of general anaesthesia participants in</w:t>
      </w:r>
      <w:r w:rsidR="00054AAD" w:rsidRPr="00F45D36">
        <w:t>:</w:t>
      </w:r>
      <w:r w:rsidRPr="00F45D36">
        <w:t xml:space="preserve"> </w:t>
      </w:r>
    </w:p>
    <w:p w14:paraId="16DD6533" w14:textId="77777777" w:rsidR="0038312C" w:rsidRPr="00F45D36" w:rsidRDefault="0038312C" w:rsidP="00C0781A"/>
    <w:p w14:paraId="29710EB2" w14:textId="29931DD5" w:rsidR="0038312C" w:rsidRPr="00F45D36" w:rsidRDefault="00C27EC2" w:rsidP="00C0781A">
      <w:r w:rsidRPr="00F45D36">
        <w:t xml:space="preserve">Group </w:t>
      </w:r>
      <w:r w:rsidR="00C0781A" w:rsidRPr="00F45D36">
        <w:t xml:space="preserve">A will undergo surgical site skin antisepsis by spray-on application of </w:t>
      </w:r>
      <w:r w:rsidR="00B64E52" w:rsidRPr="00F45D36">
        <w:t>aqueous PVI</w:t>
      </w:r>
      <w:r w:rsidR="00C0781A" w:rsidRPr="00F45D36">
        <w:t xml:space="preserve"> solution</w:t>
      </w:r>
      <w:r w:rsidR="00AD2858" w:rsidRPr="00F45D36">
        <w:t xml:space="preserve"> using a standard multipurpose spray applicator until all skin in the region of the planned surgical site is visibly coated with PVI</w:t>
      </w:r>
      <w:r w:rsidR="00B64E52" w:rsidRPr="00F45D36">
        <w:t xml:space="preserve">, </w:t>
      </w:r>
      <w:r w:rsidR="0073109A" w:rsidRPr="00F45D36">
        <w:t xml:space="preserve">and allowing </w:t>
      </w:r>
      <w:proofErr w:type="spellStart"/>
      <w:r w:rsidR="0073109A" w:rsidRPr="00F45D36">
        <w:t>to</w:t>
      </w:r>
      <w:proofErr w:type="spellEnd"/>
      <w:r w:rsidR="0073109A" w:rsidRPr="00F45D36">
        <w:t xml:space="preserve"> dry</w:t>
      </w:r>
      <w:r w:rsidR="00B25C37" w:rsidRPr="00F45D36">
        <w:t xml:space="preserve"> as recommended by the manufacturer. </w:t>
      </w:r>
    </w:p>
    <w:p w14:paraId="495F768B" w14:textId="295692BF" w:rsidR="00054AAD" w:rsidRPr="00F45D36" w:rsidRDefault="00C0781A" w:rsidP="00C0781A">
      <w:r w:rsidRPr="00F45D36">
        <w:t xml:space="preserve">  </w:t>
      </w:r>
    </w:p>
    <w:p w14:paraId="3058FD46" w14:textId="1918DC83" w:rsidR="007F4C60" w:rsidRPr="00F45D36" w:rsidRDefault="00C27EC2" w:rsidP="00C0781A">
      <w:r w:rsidRPr="00F45D36">
        <w:t xml:space="preserve">Group </w:t>
      </w:r>
      <w:r w:rsidR="00C0781A" w:rsidRPr="00F45D36">
        <w:t>B will undergo skin antisepsis by application of the same solution by painting with a sterile gauze swab</w:t>
      </w:r>
      <w:r w:rsidR="00AD2858" w:rsidRPr="00F45D36">
        <w:t xml:space="preserve"> until all skin in the region of the planned surgical site is visibly coated with PVI, and allowing </w:t>
      </w:r>
      <w:proofErr w:type="spellStart"/>
      <w:r w:rsidR="00AD2858" w:rsidRPr="00F45D36">
        <w:t>to</w:t>
      </w:r>
      <w:proofErr w:type="spellEnd"/>
      <w:r w:rsidR="00AD2858" w:rsidRPr="00F45D36">
        <w:t xml:space="preserve"> dry</w:t>
      </w:r>
      <w:r w:rsidR="00B25C37" w:rsidRPr="00F45D36">
        <w:t xml:space="preserve"> as recommended by the manufacturer.</w:t>
      </w:r>
      <w:r w:rsidR="00AD2858" w:rsidRPr="00F45D36">
        <w:t xml:space="preserve"> </w:t>
      </w:r>
    </w:p>
    <w:p w14:paraId="522F6AC0" w14:textId="77777777" w:rsidR="007F4C60" w:rsidRPr="00F45D36" w:rsidRDefault="007F4C60" w:rsidP="00C0781A"/>
    <w:p w14:paraId="19668E77" w14:textId="6270387C" w:rsidR="00A0390F" w:rsidRPr="00F45D36" w:rsidRDefault="00A0390F" w:rsidP="005303A3">
      <w:pPr>
        <w:pStyle w:val="Heading2"/>
        <w:rPr>
          <w:rFonts w:ascii="Times New Roman" w:hAnsi="Times New Roman" w:cs="Times New Roman"/>
        </w:rPr>
      </w:pPr>
      <w:bookmarkStart w:id="44" w:name="_Toc84944418"/>
      <w:r w:rsidRPr="00F45D36">
        <w:rPr>
          <w:rFonts w:ascii="Times New Roman" w:hAnsi="Times New Roman" w:cs="Times New Roman"/>
        </w:rPr>
        <w:t>Randomisation procedure</w:t>
      </w:r>
      <w:bookmarkEnd w:id="44"/>
      <w:r w:rsidRPr="00F45D36">
        <w:rPr>
          <w:rFonts w:ascii="Times New Roman" w:hAnsi="Times New Roman" w:cs="Times New Roman"/>
        </w:rPr>
        <w:t xml:space="preserve"> </w:t>
      </w:r>
    </w:p>
    <w:p w14:paraId="0633CD69" w14:textId="77777777" w:rsidR="0038312C" w:rsidRPr="00F45D36" w:rsidRDefault="0038312C" w:rsidP="00A87EBF"/>
    <w:p w14:paraId="136BE98E" w14:textId="1F997B43" w:rsidR="00C0781A" w:rsidRPr="00F45D36" w:rsidRDefault="00B25C37" w:rsidP="00C0781A">
      <w:r w:rsidRPr="00F45D36">
        <w:rPr>
          <w:iCs/>
        </w:rPr>
        <w:t xml:space="preserve">A random number generator will be used to allocate participants to treatment groups on the morning of surgery. Participants will be stratified according to prior radiotherapy at the surgical site, and type of surgery which will be classified as clean (involving a skin incision with no involvement of the upper aerodigestive tract) or clean-contaminated (involving the mucosa of the upper aerodigestive tract). </w:t>
      </w:r>
    </w:p>
    <w:p w14:paraId="6B0A09CD" w14:textId="77777777" w:rsidR="00F55469" w:rsidRPr="00F45D36" w:rsidRDefault="00F55469" w:rsidP="00F55469">
      <w:pPr>
        <w:rPr>
          <w:i/>
          <w:color w:val="4472C4"/>
          <w:szCs w:val="22"/>
        </w:rPr>
      </w:pPr>
    </w:p>
    <w:p w14:paraId="351D432B" w14:textId="77777777" w:rsidR="00C0781A" w:rsidRPr="00F45D36" w:rsidRDefault="00F55469" w:rsidP="00A87EBF">
      <w:pPr>
        <w:pStyle w:val="Heading1"/>
        <w:rPr>
          <w:rFonts w:ascii="Times New Roman" w:hAnsi="Times New Roman" w:cs="Times New Roman"/>
          <w:sz w:val="26"/>
          <w:szCs w:val="26"/>
        </w:rPr>
      </w:pPr>
      <w:bookmarkStart w:id="45" w:name="_Toc84944419"/>
      <w:r w:rsidRPr="00F45D36">
        <w:rPr>
          <w:rFonts w:ascii="Times New Roman" w:hAnsi="Times New Roman" w:cs="Times New Roman"/>
          <w:sz w:val="26"/>
          <w:szCs w:val="26"/>
        </w:rPr>
        <w:t>Data Collection:</w:t>
      </w:r>
      <w:bookmarkEnd w:id="45"/>
      <w:r w:rsidRPr="00F45D36">
        <w:rPr>
          <w:rFonts w:ascii="Times New Roman" w:hAnsi="Times New Roman" w:cs="Times New Roman"/>
          <w:sz w:val="26"/>
          <w:szCs w:val="26"/>
        </w:rPr>
        <w:t xml:space="preserve"> </w:t>
      </w:r>
    </w:p>
    <w:p w14:paraId="1A995032" w14:textId="77777777" w:rsidR="00C0781A" w:rsidRPr="00F45D36" w:rsidRDefault="00C0781A" w:rsidP="00F55469">
      <w:pPr>
        <w:rPr>
          <w:i/>
          <w:color w:val="4472C4"/>
        </w:rPr>
      </w:pPr>
    </w:p>
    <w:p w14:paraId="01827030" w14:textId="7CC68388" w:rsidR="00B23260" w:rsidRPr="00F45D36" w:rsidRDefault="00B64E52" w:rsidP="00B23260">
      <w:r w:rsidRPr="00F45D36">
        <w:t>Basic demographic information including patient date of birth, gender, smoking status and relevant medical history (</w:t>
      </w:r>
      <w:proofErr w:type="gramStart"/>
      <w:r w:rsidRPr="00F45D36">
        <w:t>e.g.</w:t>
      </w:r>
      <w:proofErr w:type="gramEnd"/>
      <w:r w:rsidRPr="00F45D36">
        <w:t xml:space="preserve"> diabetes</w:t>
      </w:r>
      <w:r w:rsidR="00E20B99" w:rsidRPr="00F45D36">
        <w:t xml:space="preserve">), as well as details of the operation being performed and the duration of surgery will be recorded at the time of surgery. Time from </w:t>
      </w:r>
      <w:r w:rsidR="00937606" w:rsidRPr="00F45D36">
        <w:t xml:space="preserve">WHO checklist to skin incision will also be recorded. </w:t>
      </w:r>
      <w:r w:rsidR="00E20B99" w:rsidRPr="00F45D36">
        <w:t xml:space="preserve">Data will be kept in a password protected </w:t>
      </w:r>
      <w:r w:rsidR="00B3114B">
        <w:t xml:space="preserve">encrypted </w:t>
      </w:r>
      <w:r w:rsidR="00E20B99" w:rsidRPr="00F45D36">
        <w:t xml:space="preserve">datasheet </w:t>
      </w:r>
      <w:r w:rsidR="00B3114B">
        <w:t xml:space="preserve">using </w:t>
      </w:r>
      <w:proofErr w:type="spellStart"/>
      <w:r w:rsidR="00B3114B">
        <w:t>REDcap</w:t>
      </w:r>
      <w:proofErr w:type="spellEnd"/>
      <w:r w:rsidR="00B3114B">
        <w:t xml:space="preserve"> software</w:t>
      </w:r>
      <w:r w:rsidR="00E20B99" w:rsidRPr="00F45D36">
        <w:t>. The same datasheet will be updated with outcome information consisting of SSI incidence at day 7 and day 30</w:t>
      </w:r>
      <w:r w:rsidR="00937606" w:rsidRPr="00F45D36">
        <w:t xml:space="preserve">. </w:t>
      </w:r>
      <w:r w:rsidR="00CB466A" w:rsidRPr="00F45D36">
        <w:t xml:space="preserve">SSI will be identified </w:t>
      </w:r>
      <w:r w:rsidR="00B23260" w:rsidRPr="00F45D36">
        <w:t>according to the CDC definitions of SSI (Table 2)</w:t>
      </w:r>
    </w:p>
    <w:p w14:paraId="738F0D55" w14:textId="51FF58AB" w:rsidR="00B23260" w:rsidRPr="00F45D36" w:rsidRDefault="00B23260" w:rsidP="00B23260"/>
    <w:p w14:paraId="68946936" w14:textId="77777777" w:rsidR="00AC3A08" w:rsidRPr="00F45D36" w:rsidRDefault="00AC3A08" w:rsidP="00B23260"/>
    <w:p w14:paraId="17737FAA" w14:textId="77777777" w:rsidR="00AC3A08" w:rsidRPr="00F45D36" w:rsidRDefault="00AC3A08" w:rsidP="00B23260"/>
    <w:p w14:paraId="1255FC7F" w14:textId="77777777" w:rsidR="00AC3A08" w:rsidRPr="00F45D36" w:rsidRDefault="00AC3A08" w:rsidP="00B23260"/>
    <w:p w14:paraId="12F5E170" w14:textId="77777777" w:rsidR="00AC3A08" w:rsidRPr="00F45D36" w:rsidRDefault="00AC3A08" w:rsidP="00B23260"/>
    <w:p w14:paraId="215B4F67" w14:textId="77777777" w:rsidR="00AC3A08" w:rsidRPr="00F45D36" w:rsidRDefault="00AC3A08" w:rsidP="00B23260"/>
    <w:p w14:paraId="2E3DAF6E" w14:textId="77777777" w:rsidR="00AC3A08" w:rsidRPr="00F45D36" w:rsidRDefault="00AC3A08" w:rsidP="00B23260"/>
    <w:p w14:paraId="3929D11C" w14:textId="77777777" w:rsidR="00AC3A08" w:rsidRPr="00F45D36" w:rsidRDefault="00AC3A08" w:rsidP="00B23260"/>
    <w:p w14:paraId="28E6713A" w14:textId="77777777" w:rsidR="00AC3A08" w:rsidRPr="00F45D36" w:rsidRDefault="00AC3A08" w:rsidP="00B23260"/>
    <w:p w14:paraId="1C72FE88" w14:textId="77777777" w:rsidR="00AC3A08" w:rsidRPr="00F45D36" w:rsidRDefault="00AC3A08" w:rsidP="00B23260"/>
    <w:p w14:paraId="1EAF4E1E" w14:textId="77777777" w:rsidR="00AC3A08" w:rsidRPr="00F45D36" w:rsidRDefault="00AC3A08" w:rsidP="00B23260"/>
    <w:p w14:paraId="37CC47D7" w14:textId="77777777" w:rsidR="00AC3A08" w:rsidRPr="00F45D36" w:rsidRDefault="00AC3A08" w:rsidP="00B23260"/>
    <w:p w14:paraId="4BF96A2B" w14:textId="4654A1B4" w:rsidR="00B23260" w:rsidRPr="00F45D36" w:rsidRDefault="00B23260" w:rsidP="00B23260">
      <w:r w:rsidRPr="00F45D36">
        <w:t>Table 2</w:t>
      </w:r>
    </w:p>
    <w:p w14:paraId="755C06CF" w14:textId="667E2922" w:rsidR="00B23260" w:rsidRPr="00F45D36" w:rsidRDefault="00B23260" w:rsidP="00B23260"/>
    <w:tbl>
      <w:tblPr>
        <w:tblStyle w:val="TableGrid"/>
        <w:tblW w:w="0" w:type="auto"/>
        <w:tblLook w:val="04A0" w:firstRow="1" w:lastRow="0" w:firstColumn="1" w:lastColumn="0" w:noHBand="0" w:noVBand="1"/>
      </w:tblPr>
      <w:tblGrid>
        <w:gridCol w:w="7225"/>
      </w:tblGrid>
      <w:tr w:rsidR="00B23260" w:rsidRPr="00F45D36" w14:paraId="6234E3A5" w14:textId="77777777" w:rsidTr="00AC3A08">
        <w:tc>
          <w:tcPr>
            <w:tcW w:w="7225" w:type="dxa"/>
            <w:tcBorders>
              <w:top w:val="nil"/>
              <w:left w:val="nil"/>
              <w:bottom w:val="single" w:sz="4" w:space="0" w:color="auto"/>
              <w:right w:val="nil"/>
            </w:tcBorders>
          </w:tcPr>
          <w:p w14:paraId="316D23B3" w14:textId="376F9F1A" w:rsidR="00B23260" w:rsidRPr="00F45D36" w:rsidRDefault="00B23260" w:rsidP="00B23260">
            <w:pPr>
              <w:rPr>
                <w:b/>
                <w:bCs/>
              </w:rPr>
            </w:pPr>
            <w:r w:rsidRPr="00F45D36">
              <w:rPr>
                <w:b/>
                <w:bCs/>
              </w:rPr>
              <w:t>Criteria for diagnosis of superficial SSI</w:t>
            </w:r>
          </w:p>
        </w:tc>
      </w:tr>
      <w:tr w:rsidR="00B23260" w:rsidRPr="00F45D36" w14:paraId="54F6DBA1" w14:textId="77777777" w:rsidTr="00AC3A08">
        <w:tc>
          <w:tcPr>
            <w:tcW w:w="7225" w:type="dxa"/>
            <w:tcBorders>
              <w:top w:val="single" w:sz="4" w:space="0" w:color="auto"/>
              <w:left w:val="nil"/>
              <w:bottom w:val="nil"/>
              <w:right w:val="nil"/>
            </w:tcBorders>
          </w:tcPr>
          <w:p w14:paraId="220E11AD" w14:textId="00618A94" w:rsidR="00B23260" w:rsidRPr="00F45D36" w:rsidRDefault="00B23260" w:rsidP="00B23260">
            <w:r w:rsidRPr="00F45D36">
              <w:t>Event within 30 days of procedure</w:t>
            </w:r>
          </w:p>
        </w:tc>
      </w:tr>
      <w:tr w:rsidR="00B23260" w:rsidRPr="00F45D36" w14:paraId="67CDF681" w14:textId="77777777" w:rsidTr="00AC3A08">
        <w:tc>
          <w:tcPr>
            <w:tcW w:w="7225" w:type="dxa"/>
            <w:tcBorders>
              <w:top w:val="nil"/>
              <w:left w:val="nil"/>
              <w:bottom w:val="nil"/>
              <w:right w:val="nil"/>
            </w:tcBorders>
          </w:tcPr>
          <w:p w14:paraId="1D5483EF" w14:textId="50B7AD5A" w:rsidR="00B23260" w:rsidRPr="00F45D36" w:rsidRDefault="00B23260" w:rsidP="00B23260">
            <w:r w:rsidRPr="00F45D36">
              <w:t>AND</w:t>
            </w:r>
          </w:p>
        </w:tc>
      </w:tr>
      <w:tr w:rsidR="00B23260" w:rsidRPr="00F45D36" w14:paraId="21324F77" w14:textId="77777777" w:rsidTr="00AC3A08">
        <w:tc>
          <w:tcPr>
            <w:tcW w:w="7225" w:type="dxa"/>
            <w:tcBorders>
              <w:top w:val="nil"/>
              <w:left w:val="nil"/>
              <w:bottom w:val="nil"/>
              <w:right w:val="nil"/>
            </w:tcBorders>
          </w:tcPr>
          <w:p w14:paraId="6376A67A" w14:textId="13F93783" w:rsidR="00B23260" w:rsidRPr="00F45D36" w:rsidRDefault="00B23260" w:rsidP="00B23260">
            <w:r w:rsidRPr="00F45D36">
              <w:t>Involves only the skin and subcutaneous tissue of the incision site</w:t>
            </w:r>
          </w:p>
        </w:tc>
      </w:tr>
      <w:tr w:rsidR="00B23260" w:rsidRPr="00F45D36" w14:paraId="513DF752" w14:textId="77777777" w:rsidTr="00AC3A08">
        <w:tc>
          <w:tcPr>
            <w:tcW w:w="7225" w:type="dxa"/>
            <w:tcBorders>
              <w:top w:val="nil"/>
              <w:left w:val="nil"/>
              <w:bottom w:val="nil"/>
              <w:right w:val="nil"/>
            </w:tcBorders>
          </w:tcPr>
          <w:p w14:paraId="253DDC6D" w14:textId="1C3D4549" w:rsidR="00B23260" w:rsidRPr="00F45D36" w:rsidRDefault="00B23260" w:rsidP="00B23260">
            <w:r w:rsidRPr="00F45D36">
              <w:t xml:space="preserve">AND </w:t>
            </w:r>
          </w:p>
        </w:tc>
      </w:tr>
      <w:tr w:rsidR="00B23260" w:rsidRPr="00F45D36" w14:paraId="2644E39E" w14:textId="77777777" w:rsidTr="00AC3A08">
        <w:tc>
          <w:tcPr>
            <w:tcW w:w="7225" w:type="dxa"/>
            <w:tcBorders>
              <w:top w:val="nil"/>
              <w:left w:val="nil"/>
              <w:bottom w:val="nil"/>
              <w:right w:val="nil"/>
            </w:tcBorders>
          </w:tcPr>
          <w:p w14:paraId="7261A005" w14:textId="357EC42D" w:rsidR="00B23260" w:rsidRPr="00F45D36" w:rsidRDefault="00B23260" w:rsidP="00B23260">
            <w:r w:rsidRPr="00F45D36">
              <w:t>Patient has at least one of:</w:t>
            </w:r>
          </w:p>
        </w:tc>
      </w:tr>
      <w:tr w:rsidR="00B23260" w:rsidRPr="00F45D36" w14:paraId="5F2241B7" w14:textId="77777777" w:rsidTr="00AC3A08">
        <w:tc>
          <w:tcPr>
            <w:tcW w:w="7225" w:type="dxa"/>
            <w:tcBorders>
              <w:top w:val="nil"/>
              <w:left w:val="nil"/>
              <w:bottom w:val="nil"/>
              <w:right w:val="nil"/>
            </w:tcBorders>
          </w:tcPr>
          <w:p w14:paraId="769F7A43" w14:textId="52C429A5" w:rsidR="00B23260" w:rsidRPr="00F45D36" w:rsidRDefault="00B23260" w:rsidP="00AC3A08">
            <w:pPr>
              <w:pStyle w:val="ListParagraph"/>
              <w:numPr>
                <w:ilvl w:val="0"/>
                <w:numId w:val="23"/>
              </w:numPr>
              <w:rPr>
                <w:rFonts w:ascii="Times New Roman" w:hAnsi="Times New Roman"/>
              </w:rPr>
            </w:pPr>
            <w:r w:rsidRPr="00F45D36">
              <w:rPr>
                <w:rFonts w:ascii="Times New Roman" w:hAnsi="Times New Roman"/>
              </w:rPr>
              <w:t>purulent drainage from the superficial incision</w:t>
            </w:r>
          </w:p>
        </w:tc>
      </w:tr>
      <w:tr w:rsidR="00B23260" w:rsidRPr="00F45D36" w14:paraId="146EEF28" w14:textId="77777777" w:rsidTr="00AC3A08">
        <w:tc>
          <w:tcPr>
            <w:tcW w:w="7225" w:type="dxa"/>
            <w:tcBorders>
              <w:top w:val="nil"/>
              <w:left w:val="nil"/>
              <w:bottom w:val="nil"/>
              <w:right w:val="nil"/>
            </w:tcBorders>
          </w:tcPr>
          <w:p w14:paraId="2C85648B" w14:textId="33BC1973" w:rsidR="00B23260" w:rsidRPr="00F45D36" w:rsidRDefault="00B23260" w:rsidP="00B23260">
            <w:pPr>
              <w:pStyle w:val="ListParagraph"/>
              <w:numPr>
                <w:ilvl w:val="0"/>
                <w:numId w:val="23"/>
              </w:numPr>
              <w:rPr>
                <w:rFonts w:ascii="Times New Roman" w:hAnsi="Times New Roman"/>
              </w:rPr>
            </w:pPr>
            <w:r w:rsidRPr="00F45D36">
              <w:rPr>
                <w:rFonts w:ascii="Times New Roman" w:hAnsi="Times New Roman"/>
              </w:rPr>
              <w:t>organism(s) identified from an aseptically-obtained specimen from the superficial incision or subcutaneous tissue by a culture or nonculture based microbiologic testing method which is performed for purposes of clinical diagnosis or treatment</w:t>
            </w:r>
            <w:r w:rsidR="00AC3A08" w:rsidRPr="00F45D36">
              <w:rPr>
                <w:rFonts w:ascii="Times New Roman" w:hAnsi="Times New Roman"/>
              </w:rPr>
              <w:t>.</w:t>
            </w:r>
            <w:r w:rsidRPr="00F45D36">
              <w:rPr>
                <w:rFonts w:ascii="Times New Roman" w:hAnsi="Times New Roman"/>
              </w:rPr>
              <w:t xml:space="preserve"> </w:t>
            </w:r>
          </w:p>
        </w:tc>
      </w:tr>
      <w:tr w:rsidR="00B23260" w:rsidRPr="00F45D36" w14:paraId="1EBD4373" w14:textId="77777777" w:rsidTr="00AC3A08">
        <w:tc>
          <w:tcPr>
            <w:tcW w:w="7225" w:type="dxa"/>
            <w:tcBorders>
              <w:top w:val="nil"/>
              <w:left w:val="nil"/>
              <w:bottom w:val="nil"/>
              <w:right w:val="nil"/>
            </w:tcBorders>
          </w:tcPr>
          <w:p w14:paraId="3799B91F" w14:textId="2B16CDC5" w:rsidR="00AC3A08" w:rsidRPr="00F45D36" w:rsidRDefault="00B23260" w:rsidP="00B23260">
            <w:pPr>
              <w:pStyle w:val="ListParagraph"/>
              <w:numPr>
                <w:ilvl w:val="0"/>
                <w:numId w:val="23"/>
              </w:numPr>
              <w:rPr>
                <w:rFonts w:ascii="Times New Roman" w:hAnsi="Times New Roman"/>
              </w:rPr>
            </w:pPr>
            <w:r w:rsidRPr="00F45D36">
              <w:rPr>
                <w:rFonts w:ascii="Times New Roman" w:hAnsi="Times New Roman"/>
              </w:rPr>
              <w:t xml:space="preserve">superficial incision that is deliberately opened by a surgeon </w:t>
            </w:r>
            <w:r w:rsidR="00A87EBF" w:rsidRPr="00F45D36">
              <w:rPr>
                <w:rFonts w:ascii="Times New Roman" w:hAnsi="Times New Roman"/>
              </w:rPr>
              <w:t xml:space="preserve">or physician </w:t>
            </w:r>
            <w:r w:rsidRPr="00F45D36">
              <w:rPr>
                <w:rFonts w:ascii="Times New Roman" w:hAnsi="Times New Roman"/>
              </w:rPr>
              <w:t>and culture or non-culture</w:t>
            </w:r>
            <w:r w:rsidR="00AC3A08" w:rsidRPr="00F45D36">
              <w:rPr>
                <w:rFonts w:ascii="Times New Roman" w:hAnsi="Times New Roman"/>
              </w:rPr>
              <w:t>-</w:t>
            </w:r>
            <w:r w:rsidRPr="00F45D36">
              <w:rPr>
                <w:rFonts w:ascii="Times New Roman" w:hAnsi="Times New Roman"/>
              </w:rPr>
              <w:t xml:space="preserve">based testing of the superficial incision or subcutaneous tissue is not performed </w:t>
            </w:r>
          </w:p>
          <w:p w14:paraId="68FD7C8C" w14:textId="6927E720" w:rsidR="00AC3A08" w:rsidRPr="00F45D36" w:rsidRDefault="00B23260" w:rsidP="00AC3A08">
            <w:pPr>
              <w:pStyle w:val="ListParagraph"/>
              <w:rPr>
                <w:rFonts w:ascii="Times New Roman" w:hAnsi="Times New Roman"/>
              </w:rPr>
            </w:pPr>
            <w:r w:rsidRPr="00F45D36">
              <w:rPr>
                <w:rFonts w:ascii="Times New Roman" w:hAnsi="Times New Roman"/>
              </w:rPr>
              <w:t>AND</w:t>
            </w:r>
          </w:p>
          <w:p w14:paraId="79089EF5" w14:textId="77777777" w:rsidR="00AC3A08" w:rsidRPr="00F45D36" w:rsidRDefault="00AC3A08" w:rsidP="00AC3A08">
            <w:r w:rsidRPr="00F45D36">
              <w:t xml:space="preserve">            patient has at least one of the following signs or symptoms: </w:t>
            </w:r>
          </w:p>
          <w:p w14:paraId="63059FCA" w14:textId="18223887" w:rsidR="00AC3A08" w:rsidRPr="00F45D36" w:rsidRDefault="00AC3A08" w:rsidP="00AC3A08">
            <w:r w:rsidRPr="00F45D36">
              <w:t xml:space="preserve">            localized pain or tenderness; localized swelling; erythema; or </w:t>
            </w:r>
          </w:p>
          <w:p w14:paraId="7B76FC62" w14:textId="512B147D" w:rsidR="00B23260" w:rsidRPr="00F45D36" w:rsidRDefault="00AC3A08" w:rsidP="00AC3A08">
            <w:r w:rsidRPr="00F45D36">
              <w:t xml:space="preserve">            heat.</w:t>
            </w:r>
          </w:p>
        </w:tc>
      </w:tr>
      <w:tr w:rsidR="00B23260" w:rsidRPr="00F45D36" w14:paraId="799BD1C3" w14:textId="77777777" w:rsidTr="00AC3A08">
        <w:tc>
          <w:tcPr>
            <w:tcW w:w="7225" w:type="dxa"/>
            <w:tcBorders>
              <w:top w:val="nil"/>
              <w:left w:val="nil"/>
              <w:bottom w:val="single" w:sz="4" w:space="0" w:color="auto"/>
              <w:right w:val="nil"/>
            </w:tcBorders>
          </w:tcPr>
          <w:p w14:paraId="1DDB1AB2" w14:textId="5193AE9B" w:rsidR="00B23260" w:rsidRPr="00F45D36" w:rsidRDefault="00B23260" w:rsidP="00AC3A08">
            <w:pPr>
              <w:rPr>
                <w:b/>
                <w:bCs/>
              </w:rPr>
            </w:pPr>
            <w:r w:rsidRPr="00F45D36">
              <w:rPr>
                <w:b/>
                <w:bCs/>
              </w:rPr>
              <w:t>Criteria for diagnosis of deep SSI</w:t>
            </w:r>
          </w:p>
        </w:tc>
      </w:tr>
      <w:tr w:rsidR="00B23260" w:rsidRPr="00F45D36" w14:paraId="21367597" w14:textId="77777777" w:rsidTr="00AC3A08">
        <w:tc>
          <w:tcPr>
            <w:tcW w:w="7225" w:type="dxa"/>
            <w:tcBorders>
              <w:top w:val="single" w:sz="4" w:space="0" w:color="auto"/>
              <w:left w:val="nil"/>
              <w:bottom w:val="nil"/>
              <w:right w:val="nil"/>
            </w:tcBorders>
          </w:tcPr>
          <w:p w14:paraId="39E855F5" w14:textId="3D19C4D5" w:rsidR="00B23260" w:rsidRPr="00F45D36" w:rsidRDefault="00AC3A08" w:rsidP="00B23260">
            <w:r w:rsidRPr="00F45D36">
              <w:t>Event within 30 days of procedure</w:t>
            </w:r>
          </w:p>
        </w:tc>
      </w:tr>
      <w:tr w:rsidR="00B23260" w:rsidRPr="00F45D36" w14:paraId="1F1DDEF6" w14:textId="77777777" w:rsidTr="00AC3A08">
        <w:tc>
          <w:tcPr>
            <w:tcW w:w="7225" w:type="dxa"/>
            <w:tcBorders>
              <w:top w:val="nil"/>
              <w:left w:val="nil"/>
              <w:bottom w:val="nil"/>
              <w:right w:val="nil"/>
            </w:tcBorders>
          </w:tcPr>
          <w:p w14:paraId="4D891600" w14:textId="4B3DE34F" w:rsidR="00B23260" w:rsidRPr="00F45D36" w:rsidRDefault="00AC3A08" w:rsidP="00B23260">
            <w:r w:rsidRPr="00F45D36">
              <w:t>AND</w:t>
            </w:r>
          </w:p>
        </w:tc>
      </w:tr>
      <w:tr w:rsidR="00B23260" w:rsidRPr="00F45D36" w14:paraId="75E92E0F" w14:textId="77777777" w:rsidTr="00AC3A08">
        <w:tc>
          <w:tcPr>
            <w:tcW w:w="7225" w:type="dxa"/>
            <w:tcBorders>
              <w:top w:val="nil"/>
              <w:left w:val="nil"/>
              <w:bottom w:val="nil"/>
              <w:right w:val="nil"/>
            </w:tcBorders>
          </w:tcPr>
          <w:p w14:paraId="75270B4B" w14:textId="292609EE" w:rsidR="00B23260" w:rsidRPr="00F45D36" w:rsidRDefault="00AC3A08" w:rsidP="00B23260">
            <w:r w:rsidRPr="00F45D36">
              <w:t>Involves deep soft tissues of the incision</w:t>
            </w:r>
          </w:p>
        </w:tc>
      </w:tr>
      <w:tr w:rsidR="00B23260" w:rsidRPr="00F45D36" w14:paraId="06CB64AE" w14:textId="77777777" w:rsidTr="00AC3A08">
        <w:tc>
          <w:tcPr>
            <w:tcW w:w="7225" w:type="dxa"/>
            <w:tcBorders>
              <w:top w:val="nil"/>
              <w:left w:val="nil"/>
              <w:bottom w:val="nil"/>
              <w:right w:val="nil"/>
            </w:tcBorders>
          </w:tcPr>
          <w:p w14:paraId="3F965F1B" w14:textId="3EFB6446" w:rsidR="00B23260" w:rsidRPr="00F45D36" w:rsidRDefault="00AC3A08" w:rsidP="00B23260">
            <w:r w:rsidRPr="00F45D36">
              <w:t>AND</w:t>
            </w:r>
          </w:p>
        </w:tc>
      </w:tr>
      <w:tr w:rsidR="00AC3A08" w:rsidRPr="00F45D36" w14:paraId="3BED5C19" w14:textId="77777777" w:rsidTr="00AC3A08">
        <w:tc>
          <w:tcPr>
            <w:tcW w:w="7225" w:type="dxa"/>
            <w:tcBorders>
              <w:top w:val="nil"/>
              <w:left w:val="nil"/>
              <w:bottom w:val="nil"/>
              <w:right w:val="nil"/>
            </w:tcBorders>
          </w:tcPr>
          <w:p w14:paraId="55125901" w14:textId="0B10860C" w:rsidR="00AC3A08" w:rsidRPr="00F45D36" w:rsidRDefault="00AC3A08" w:rsidP="00AC3A08">
            <w:pPr>
              <w:pStyle w:val="ListParagraph"/>
              <w:numPr>
                <w:ilvl w:val="0"/>
                <w:numId w:val="24"/>
              </w:numPr>
              <w:rPr>
                <w:rFonts w:ascii="Times New Roman" w:hAnsi="Times New Roman"/>
              </w:rPr>
            </w:pPr>
            <w:r w:rsidRPr="00F45D36">
              <w:rPr>
                <w:rFonts w:ascii="Times New Roman" w:hAnsi="Times New Roman"/>
              </w:rPr>
              <w:t xml:space="preserve">purulent drainage from the deep incision. </w:t>
            </w:r>
          </w:p>
        </w:tc>
      </w:tr>
      <w:tr w:rsidR="00AC3A08" w:rsidRPr="00F45D36" w14:paraId="57D8A039" w14:textId="77777777" w:rsidTr="00AC3A08">
        <w:tc>
          <w:tcPr>
            <w:tcW w:w="7225" w:type="dxa"/>
            <w:tcBorders>
              <w:top w:val="nil"/>
              <w:left w:val="nil"/>
              <w:bottom w:val="nil"/>
              <w:right w:val="nil"/>
            </w:tcBorders>
          </w:tcPr>
          <w:p w14:paraId="7F16CE0A" w14:textId="4E832D27" w:rsidR="00AC3A08" w:rsidRPr="00F45D36" w:rsidRDefault="00AC3A08" w:rsidP="00AC3A08">
            <w:pPr>
              <w:pStyle w:val="ListParagraph"/>
              <w:numPr>
                <w:ilvl w:val="0"/>
                <w:numId w:val="24"/>
              </w:numPr>
              <w:rPr>
                <w:rFonts w:ascii="Times New Roman" w:hAnsi="Times New Roman"/>
              </w:rPr>
            </w:pPr>
            <w:r w:rsidRPr="00F45D36">
              <w:rPr>
                <w:rFonts w:ascii="Times New Roman" w:hAnsi="Times New Roman"/>
              </w:rPr>
              <w:t>a deep incision that spontaneously dehisces, or is deliberately opened or aspirated by a surgeon</w:t>
            </w:r>
            <w:r w:rsidR="00A87EBF" w:rsidRPr="00F45D36">
              <w:rPr>
                <w:rFonts w:ascii="Times New Roman" w:hAnsi="Times New Roman"/>
              </w:rPr>
              <w:t xml:space="preserve"> or physician</w:t>
            </w:r>
          </w:p>
          <w:p w14:paraId="4D65C873" w14:textId="77777777" w:rsidR="00AC3A08" w:rsidRPr="00F45D36" w:rsidRDefault="00AC3A08" w:rsidP="00AC3A08">
            <w:pPr>
              <w:pStyle w:val="ListParagraph"/>
              <w:rPr>
                <w:rFonts w:ascii="Times New Roman" w:hAnsi="Times New Roman"/>
              </w:rPr>
            </w:pPr>
            <w:r w:rsidRPr="00F45D36">
              <w:rPr>
                <w:rFonts w:ascii="Times New Roman" w:hAnsi="Times New Roman"/>
              </w:rPr>
              <w:t>AND</w:t>
            </w:r>
          </w:p>
          <w:p w14:paraId="17785CDB" w14:textId="77777777" w:rsidR="00AC3A08" w:rsidRPr="00F45D36" w:rsidRDefault="00AC3A08" w:rsidP="00AC3A08">
            <w:pPr>
              <w:pStyle w:val="ListParagraph"/>
              <w:rPr>
                <w:rFonts w:ascii="Times New Roman" w:hAnsi="Times New Roman"/>
              </w:rPr>
            </w:pPr>
            <w:r w:rsidRPr="00F45D36">
              <w:rPr>
                <w:rFonts w:ascii="Times New Roman" w:hAnsi="Times New Roman"/>
              </w:rPr>
              <w:t>organism(s) identified from the deep soft tissues of the incision by a culture or non-culture based microbiologic testing method which is performed for purposes of clinical diagnosis or treatment</w:t>
            </w:r>
          </w:p>
          <w:p w14:paraId="5D9EC6F1" w14:textId="77777777" w:rsidR="00AC3A08" w:rsidRPr="00F45D36" w:rsidRDefault="00AC3A08" w:rsidP="00AC3A08">
            <w:pPr>
              <w:pStyle w:val="ListParagraph"/>
              <w:rPr>
                <w:rFonts w:ascii="Times New Roman" w:hAnsi="Times New Roman"/>
              </w:rPr>
            </w:pPr>
            <w:r w:rsidRPr="00F45D36">
              <w:rPr>
                <w:rFonts w:ascii="Times New Roman" w:hAnsi="Times New Roman"/>
              </w:rPr>
              <w:t>AND</w:t>
            </w:r>
          </w:p>
          <w:p w14:paraId="5B7FFB4D" w14:textId="5E409021" w:rsidR="00AC3A08" w:rsidRPr="00F45D36" w:rsidRDefault="00AC3A08" w:rsidP="00AC3A08">
            <w:pPr>
              <w:pStyle w:val="ListParagraph"/>
              <w:rPr>
                <w:rFonts w:ascii="Times New Roman" w:hAnsi="Times New Roman"/>
              </w:rPr>
            </w:pPr>
            <w:r w:rsidRPr="00F45D36">
              <w:rPr>
                <w:rFonts w:ascii="Times New Roman" w:hAnsi="Times New Roman"/>
              </w:rPr>
              <w:t>patient has at least one of the following signs or symptoms: fever (&gt;38°C); localized pain or tenderness.</w:t>
            </w:r>
          </w:p>
        </w:tc>
      </w:tr>
      <w:tr w:rsidR="00AC3A08" w:rsidRPr="00F45D36" w14:paraId="09458B33" w14:textId="77777777" w:rsidTr="00AC3A08">
        <w:tc>
          <w:tcPr>
            <w:tcW w:w="7225" w:type="dxa"/>
            <w:tcBorders>
              <w:top w:val="nil"/>
              <w:left w:val="nil"/>
              <w:bottom w:val="nil"/>
              <w:right w:val="nil"/>
            </w:tcBorders>
          </w:tcPr>
          <w:p w14:paraId="5071A954" w14:textId="54E24E21" w:rsidR="00AC3A08" w:rsidRPr="00F45D36" w:rsidRDefault="00AC3A08" w:rsidP="00AC3A08">
            <w:pPr>
              <w:pStyle w:val="ListParagraph"/>
              <w:numPr>
                <w:ilvl w:val="0"/>
                <w:numId w:val="24"/>
              </w:numPr>
              <w:rPr>
                <w:rFonts w:ascii="Times New Roman" w:hAnsi="Times New Roman"/>
              </w:rPr>
            </w:pPr>
            <w:r w:rsidRPr="00F45D36">
              <w:rPr>
                <w:rFonts w:ascii="Times New Roman" w:hAnsi="Times New Roman"/>
              </w:rPr>
              <w:t xml:space="preserve">an abscess or other evidence of infection involving the deep incision that is detected on gross anatomical or histopathologic exam, or imaging test. </w:t>
            </w:r>
          </w:p>
          <w:p w14:paraId="333B695B" w14:textId="3379EDEF" w:rsidR="00AC3A08" w:rsidRPr="00F45D36" w:rsidRDefault="00AC3A08" w:rsidP="00AC3A08">
            <w:pPr>
              <w:tabs>
                <w:tab w:val="left" w:pos="1408"/>
              </w:tabs>
            </w:pPr>
          </w:p>
        </w:tc>
      </w:tr>
    </w:tbl>
    <w:p w14:paraId="3575A821" w14:textId="77777777" w:rsidR="00C0781A" w:rsidRPr="00F45D36" w:rsidRDefault="00C0781A" w:rsidP="00F55469">
      <w:pPr>
        <w:rPr>
          <w:b/>
          <w:i/>
          <w:color w:val="4472C4"/>
          <w:szCs w:val="22"/>
          <w:lang w:eastAsia="en-AU"/>
        </w:rPr>
      </w:pPr>
    </w:p>
    <w:p w14:paraId="6CA855C8" w14:textId="085E3B8F" w:rsidR="00F55469" w:rsidRPr="00F45D36" w:rsidRDefault="00F55469" w:rsidP="00A87EBF">
      <w:pPr>
        <w:pStyle w:val="Heading2"/>
        <w:rPr>
          <w:rFonts w:ascii="Times New Roman" w:hAnsi="Times New Roman" w:cs="Times New Roman"/>
          <w:lang w:eastAsia="en-AU"/>
        </w:rPr>
      </w:pPr>
      <w:bookmarkStart w:id="46" w:name="_Toc84944420"/>
      <w:r w:rsidRPr="00F45D36">
        <w:rPr>
          <w:rFonts w:ascii="Times New Roman" w:hAnsi="Times New Roman" w:cs="Times New Roman"/>
          <w:lang w:eastAsia="en-AU"/>
        </w:rPr>
        <w:t>Assessment of Efficacy:</w:t>
      </w:r>
      <w:bookmarkEnd w:id="46"/>
    </w:p>
    <w:p w14:paraId="289BCCEF" w14:textId="77777777" w:rsidR="00335898" w:rsidRPr="00F45D36" w:rsidRDefault="00335898" w:rsidP="00A0390F">
      <w:pPr>
        <w:pStyle w:val="Heading3"/>
        <w:rPr>
          <w:rFonts w:ascii="Times New Roman" w:hAnsi="Times New Roman" w:cs="Times New Roman"/>
        </w:rPr>
      </w:pPr>
      <w:bookmarkStart w:id="47" w:name="_Toc84944421"/>
    </w:p>
    <w:p w14:paraId="23DC898D" w14:textId="02C861BD" w:rsidR="00A0390F" w:rsidRPr="00F45D36" w:rsidRDefault="00A0390F" w:rsidP="00A87EBF">
      <w:pPr>
        <w:pStyle w:val="Heading2"/>
        <w:rPr>
          <w:rFonts w:ascii="Times New Roman" w:hAnsi="Times New Roman" w:cs="Times New Roman"/>
        </w:rPr>
      </w:pPr>
      <w:r w:rsidRPr="00F45D36">
        <w:rPr>
          <w:rFonts w:ascii="Times New Roman" w:hAnsi="Times New Roman" w:cs="Times New Roman"/>
        </w:rPr>
        <w:t>SSI Assessment</w:t>
      </w:r>
      <w:bookmarkEnd w:id="47"/>
    </w:p>
    <w:p w14:paraId="5C5A3BA4" w14:textId="77777777" w:rsidR="00B25C37" w:rsidRPr="00F45D36" w:rsidRDefault="00B25C37" w:rsidP="00B25C37"/>
    <w:p w14:paraId="504F8C41" w14:textId="76D5017F" w:rsidR="00C0781A" w:rsidRPr="00F45D36" w:rsidRDefault="00A0390F" w:rsidP="00AE1979">
      <w:r w:rsidRPr="00F45D36">
        <w:t>Surgery will then proceed as usual, and the incidence of SSI will be recorded prospectively at 7 days and 30 days post operatively</w:t>
      </w:r>
      <w:r w:rsidR="00A87EBF" w:rsidRPr="00F45D36">
        <w:t xml:space="preserve"> according to the CDC definition of SSI as outlined in table 2</w:t>
      </w:r>
      <w:r w:rsidRPr="00F45D36">
        <w:t>.</w:t>
      </w:r>
      <w:r w:rsidR="00A87EBF" w:rsidRPr="00F45D36">
        <w:t xml:space="preserve"> In patients undergoing surgery at two anatomical sites (</w:t>
      </w:r>
      <w:proofErr w:type="gramStart"/>
      <w:r w:rsidR="00A87EBF" w:rsidRPr="00F45D36">
        <w:t>e.g.</w:t>
      </w:r>
      <w:proofErr w:type="gramEnd"/>
      <w:r w:rsidR="00A87EBF" w:rsidRPr="00F45D36">
        <w:t xml:space="preserve"> neck incision and separate incision for a free flap) SSI at both sites will be recorded separately. </w:t>
      </w:r>
      <w:r w:rsidRPr="00F45D36">
        <w:t xml:space="preserve"> A telephone </w:t>
      </w:r>
      <w:r w:rsidRPr="00F45D36">
        <w:lastRenderedPageBreak/>
        <w:t xml:space="preserve">call will be made to patients who are no longer in hospital to ensure that all events are captured. </w:t>
      </w:r>
      <w:r w:rsidR="00A87EBF" w:rsidRPr="00F45D36">
        <w:t xml:space="preserve">It is assumed that any clinically significant SSI occurring after discharge from hospital will result in attendance to the general practitioner or hospital, and if there is any doubt following discussion with the patient, the general practitioner will be contacted for confirmation. Outcome data will be binary, with patients either meeting or not meeting the criteria for SSI outlined in table 2. </w:t>
      </w:r>
      <w:r w:rsidRPr="00F45D36">
        <w:t xml:space="preserve">At 30 days post-operatively the study period will end and the participants will no longer be actively enrolled in the trial. </w:t>
      </w:r>
    </w:p>
    <w:p w14:paraId="6108A1B1" w14:textId="77777777" w:rsidR="00C0781A" w:rsidRPr="00F45D36" w:rsidRDefault="00C0781A" w:rsidP="00AE1979"/>
    <w:p w14:paraId="1F678F5F" w14:textId="77777777" w:rsidR="00F55469" w:rsidRPr="00F45D36" w:rsidRDefault="00F55469" w:rsidP="007C0E9D">
      <w:pPr>
        <w:pStyle w:val="Heading2"/>
        <w:rPr>
          <w:rFonts w:ascii="Times New Roman" w:hAnsi="Times New Roman" w:cs="Times New Roman"/>
        </w:rPr>
      </w:pPr>
      <w:bookmarkStart w:id="48" w:name="_Toc35332308"/>
      <w:bookmarkStart w:id="49" w:name="_Toc35332671"/>
      <w:bookmarkStart w:id="50" w:name="_Toc84944422"/>
      <w:r w:rsidRPr="00F45D36">
        <w:rPr>
          <w:rFonts w:ascii="Times New Roman" w:hAnsi="Times New Roman" w:cs="Times New Roman"/>
        </w:rPr>
        <w:t>Recruitment and Screening</w:t>
      </w:r>
      <w:bookmarkEnd w:id="48"/>
      <w:bookmarkEnd w:id="49"/>
      <w:bookmarkEnd w:id="50"/>
    </w:p>
    <w:p w14:paraId="0B42E729" w14:textId="20AAB656" w:rsidR="00C0781A" w:rsidRPr="00F45D36" w:rsidRDefault="00C0781A" w:rsidP="00C0781A">
      <w:pPr>
        <w:ind w:left="567"/>
        <w:rPr>
          <w:i/>
          <w:color w:val="4472C4"/>
          <w:szCs w:val="22"/>
        </w:rPr>
      </w:pPr>
    </w:p>
    <w:p w14:paraId="5021BBB0" w14:textId="696256D7" w:rsidR="00C0781A" w:rsidRPr="00F45D36" w:rsidRDefault="00C0781A" w:rsidP="00C0781A">
      <w:r w:rsidRPr="00F45D36">
        <w:t xml:space="preserve">Patients will be identified </w:t>
      </w:r>
      <w:r w:rsidR="00CB466A" w:rsidRPr="00F45D36">
        <w:t>by the treating surgical team at pre-operative clinic attendances, and informed consent will be taken following provision of verbal and written information on the study</w:t>
      </w:r>
      <w:r w:rsidRPr="00F45D36">
        <w:t>. Patient records will be accessed during the routine course of providing their surgical car</w:t>
      </w:r>
      <w:r w:rsidR="00CB466A" w:rsidRPr="00F45D36">
        <w:t xml:space="preserve">e. </w:t>
      </w:r>
      <w:r w:rsidR="00CB466A" w:rsidRPr="00F45D36" w:rsidDel="00CB466A">
        <w:t xml:space="preserve"> </w:t>
      </w:r>
    </w:p>
    <w:p w14:paraId="721CF0EE" w14:textId="77777777" w:rsidR="00C0781A" w:rsidRPr="00F45D36" w:rsidRDefault="00C0781A" w:rsidP="00317B54">
      <w:bookmarkStart w:id="51" w:name="_Toc35332309"/>
      <w:bookmarkStart w:id="52" w:name="_Toc35332672"/>
    </w:p>
    <w:p w14:paraId="3F4D4623" w14:textId="12917AB3" w:rsidR="00F55469" w:rsidRPr="00F45D36" w:rsidRDefault="007C0E9D" w:rsidP="007C0E9D">
      <w:pPr>
        <w:pStyle w:val="Heading1"/>
        <w:rPr>
          <w:rFonts w:ascii="Times New Roman" w:hAnsi="Times New Roman" w:cs="Times New Roman"/>
        </w:rPr>
      </w:pPr>
      <w:bookmarkStart w:id="53" w:name="_Toc84944423"/>
      <w:r w:rsidRPr="00F45D36">
        <w:rPr>
          <w:rFonts w:ascii="Times New Roman" w:hAnsi="Times New Roman" w:cs="Times New Roman"/>
        </w:rPr>
        <w:t>Ethical Considerations</w:t>
      </w:r>
      <w:bookmarkEnd w:id="51"/>
      <w:bookmarkEnd w:id="52"/>
      <w:bookmarkEnd w:id="53"/>
    </w:p>
    <w:p w14:paraId="7EFCE6F9" w14:textId="77777777" w:rsidR="00937606" w:rsidRPr="00F45D36" w:rsidRDefault="00937606" w:rsidP="00317B54">
      <w:bookmarkStart w:id="54" w:name="_Toc35332310"/>
      <w:bookmarkStart w:id="55" w:name="_Toc35332673"/>
    </w:p>
    <w:p w14:paraId="128892FF" w14:textId="4735D059" w:rsidR="007C0E9D" w:rsidRPr="00F45D36" w:rsidRDefault="007C0E9D" w:rsidP="007C0E9D">
      <w:pPr>
        <w:pStyle w:val="Heading2"/>
        <w:rPr>
          <w:rFonts w:ascii="Times New Roman" w:hAnsi="Times New Roman" w:cs="Times New Roman"/>
        </w:rPr>
      </w:pPr>
      <w:bookmarkStart w:id="56" w:name="_Toc84944424"/>
      <w:r w:rsidRPr="00F45D36">
        <w:rPr>
          <w:rFonts w:ascii="Times New Roman" w:hAnsi="Times New Roman" w:cs="Times New Roman"/>
        </w:rPr>
        <w:t>Informed Consent Process/Documentation</w:t>
      </w:r>
      <w:bookmarkEnd w:id="54"/>
      <w:bookmarkEnd w:id="55"/>
      <w:bookmarkEnd w:id="56"/>
    </w:p>
    <w:p w14:paraId="7686CF4E" w14:textId="77777777" w:rsidR="00937606" w:rsidRPr="00F45D36" w:rsidRDefault="00937606" w:rsidP="00937606"/>
    <w:p w14:paraId="59F7B237" w14:textId="3362CA0C" w:rsidR="007C0E9D" w:rsidRPr="00F45D36" w:rsidRDefault="005B39D3" w:rsidP="001A676E">
      <w:pPr>
        <w:rPr>
          <w:b/>
        </w:rPr>
      </w:pPr>
      <w:bookmarkStart w:id="57" w:name="_Hlk35338008"/>
      <w:r w:rsidRPr="00F45D36">
        <w:t xml:space="preserve">The study will be executed in accordance with the </w:t>
      </w:r>
      <w:r w:rsidR="009958CA" w:rsidRPr="00F45D36">
        <w:t>N</w:t>
      </w:r>
      <w:r w:rsidRPr="00F45D36">
        <w:t xml:space="preserve">ational </w:t>
      </w:r>
      <w:r w:rsidR="009958CA" w:rsidRPr="00F45D36">
        <w:t>S</w:t>
      </w:r>
      <w:r w:rsidRPr="00F45D36">
        <w:t xml:space="preserve">tatement on </w:t>
      </w:r>
      <w:r w:rsidR="009958CA" w:rsidRPr="00F45D36">
        <w:t>E</w:t>
      </w:r>
      <w:r w:rsidRPr="00F45D36">
        <w:t xml:space="preserve">thical </w:t>
      </w:r>
      <w:r w:rsidR="009958CA" w:rsidRPr="00F45D36">
        <w:t>C</w:t>
      </w:r>
      <w:r w:rsidRPr="00F45D36">
        <w:t xml:space="preserve">onduct in </w:t>
      </w:r>
      <w:r w:rsidR="009958CA" w:rsidRPr="00F45D36">
        <w:t>Human R</w:t>
      </w:r>
      <w:r w:rsidRPr="00F45D36">
        <w:t xml:space="preserve">esearch </w:t>
      </w:r>
      <w:r w:rsidR="009958CA" w:rsidRPr="00F45D36">
        <w:t>[</w:t>
      </w:r>
      <w:r w:rsidRPr="00F45D36">
        <w:t>1</w:t>
      </w:r>
      <w:r w:rsidR="00B748CC" w:rsidRPr="00F45D36">
        <w:t>1</w:t>
      </w:r>
      <w:r w:rsidRPr="00F45D36">
        <w:t xml:space="preserve">]. </w:t>
      </w:r>
      <w:r w:rsidR="007C0E9D" w:rsidRPr="00F45D36">
        <w:t xml:space="preserve">All participants will sign an HREC approved Participant Information Sheet and Consent Form (PISCF). Informed consent will be obtained in accordance with the Declaration of Helsinki, and local standard operating procedures/regulation. The written informed consent will be obtained by authorised study personnel. The written consent document will embody the elements of informed consent as described in the International Conference on Harmonization and will also comply with local regulations and will be approved by a Human Research Ethics Committee. </w:t>
      </w:r>
    </w:p>
    <w:p w14:paraId="0E7CCE09" w14:textId="77777777" w:rsidR="007C0E9D" w:rsidRPr="00F45D36" w:rsidRDefault="007C0E9D" w:rsidP="001A676E"/>
    <w:p w14:paraId="64F8F1E1" w14:textId="2668B993" w:rsidR="007C0E9D" w:rsidRPr="00F45D36" w:rsidRDefault="007C0E9D" w:rsidP="001A676E">
      <w:r w:rsidRPr="00F45D36">
        <w:t xml:space="preserve">Initial contact will be made by a member of the study team as designated by the Principal Investigator, if not the Principal Investigator themselves. Information will be given in both </w:t>
      </w:r>
      <w:r w:rsidR="00CB466A" w:rsidRPr="00F45D36">
        <w:t xml:space="preserve">verbal </w:t>
      </w:r>
      <w:r w:rsidRPr="00F45D36">
        <w:t>and written form. The patient will be informed of the study and if interested in taking part and appear they may be eligible, they will be given a copy of the current approved PICF to then take home and discuss with family/friend(s)/</w:t>
      </w:r>
      <w:r w:rsidR="00C27EC2" w:rsidRPr="00F45D36">
        <w:t xml:space="preserve">local </w:t>
      </w:r>
      <w:r w:rsidRPr="00F45D36">
        <w:t>doctor (GP). The authorised study staff will explain the study objectives, risks and benefits, and overview of the study procedures to all participants as part of the consent process. The participant will have as much time as they require to read all of the information available and ask as many questions as they require to obtain a clear understanding of all the requirements of participating in this study,</w:t>
      </w:r>
      <w:r w:rsidR="00937606" w:rsidRPr="00F45D36">
        <w:t xml:space="preserve"> and</w:t>
      </w:r>
      <w:r w:rsidRPr="00F45D36">
        <w:t xml:space="preserve"> what the study involves. It will be made clear to the potential participant if they do not wish to voluntarily consent to the study or they withdraw, it would not affect their normal treatment or medical care at the institution.</w:t>
      </w:r>
    </w:p>
    <w:p w14:paraId="3D6430EF" w14:textId="77777777" w:rsidR="007C0E9D" w:rsidRPr="00F45D36" w:rsidRDefault="007C0E9D" w:rsidP="001A676E"/>
    <w:p w14:paraId="47B625C1" w14:textId="4CFE3257" w:rsidR="007C0E9D" w:rsidRPr="00F45D36" w:rsidRDefault="007C0E9D" w:rsidP="001A676E">
      <w:r w:rsidRPr="00F45D36">
        <w:t xml:space="preserve">This protocol and the </w:t>
      </w:r>
      <w:r w:rsidR="00937606" w:rsidRPr="00F45D36">
        <w:t>PICF</w:t>
      </w:r>
      <w:r w:rsidRPr="00F45D36">
        <w:t xml:space="preserve"> contained in Appendix </w:t>
      </w:r>
      <w:r w:rsidR="00B679BB">
        <w:t>2</w:t>
      </w:r>
      <w:r w:rsidRPr="00F45D36">
        <w:t xml:space="preserve"> will be reviewed and approved by the sponsor and the applicable HREC with respect to scientific content and compliance with applicable research and human participant regulations. </w:t>
      </w:r>
    </w:p>
    <w:p w14:paraId="5BCCEEEE" w14:textId="77777777" w:rsidR="007C0E9D" w:rsidRPr="00F45D36" w:rsidRDefault="007C0E9D" w:rsidP="001A676E">
      <w:pPr>
        <w:rPr>
          <w:color w:val="2E74B5"/>
        </w:rPr>
      </w:pPr>
    </w:p>
    <w:p w14:paraId="5FF6FC19" w14:textId="25F61E2F" w:rsidR="007C0E9D" w:rsidRPr="00F45D36" w:rsidRDefault="007C0E9D" w:rsidP="001A676E">
      <w:r w:rsidRPr="00F45D36">
        <w:t xml:space="preserve">The Investigator will make safety and progress reports to the HREC within three months of study termination or completion. These reports will include the total number of participants </w:t>
      </w:r>
      <w:r w:rsidRPr="00F45D36">
        <w:lastRenderedPageBreak/>
        <w:t>enrolled and summaries of each Data Safety and Monitoring Board</w:t>
      </w:r>
      <w:r w:rsidR="00937606" w:rsidRPr="00F45D36">
        <w:t xml:space="preserve"> (DSMB)</w:t>
      </w:r>
      <w:r w:rsidRPr="00F45D36">
        <w:t xml:space="preserve"> review of safety and/or efficacy.</w:t>
      </w:r>
    </w:p>
    <w:p w14:paraId="6DD72C9C" w14:textId="77777777" w:rsidR="00A87EBF" w:rsidRPr="00F45D36" w:rsidRDefault="00A87EBF" w:rsidP="001A676E"/>
    <w:p w14:paraId="1C96D9B6" w14:textId="0A515930" w:rsidR="007C0E9D" w:rsidRPr="00F45D36" w:rsidRDefault="007C0E9D" w:rsidP="001A676E">
      <w:r w:rsidRPr="00F45D36">
        <w:t xml:space="preserve">Any modifications to the protocol which may impact on the conduct of the study, potential benefit of the patient or may affect patient safety, including changes of study objectives, study design, patient population, sample sizes, study procedures, or significant administrative aspects will require a formal amendment to the protocol. Such amendment will be agreed upon by </w:t>
      </w:r>
      <w:r w:rsidR="00937606" w:rsidRPr="00F45D36">
        <w:t xml:space="preserve">Chris O’Brien </w:t>
      </w:r>
      <w:proofErr w:type="spellStart"/>
      <w:r w:rsidR="00937606" w:rsidRPr="00F45D36">
        <w:t>Lifehouse</w:t>
      </w:r>
      <w:proofErr w:type="spellEnd"/>
      <w:r w:rsidRPr="00F45D36">
        <w:t xml:space="preserve"> and approved by the HREC prior to implementation and authorised as per local governance policies. Administrative changes of the protocol are minor corrections and/or clarifications that have no effect on the way the study is to be conducted. These administrative changes will be agreed upon by the </w:t>
      </w:r>
      <w:r w:rsidR="001A676E" w:rsidRPr="00F45D36">
        <w:t>study group</w:t>
      </w:r>
      <w:r w:rsidRPr="00F45D36">
        <w:t xml:space="preserve"> and will be documented in a memorandum. The HREC may be notified of administrative changes at the discretion of</w:t>
      </w:r>
      <w:r w:rsidR="001A676E" w:rsidRPr="00F45D36">
        <w:t xml:space="preserve"> the</w:t>
      </w:r>
      <w:r w:rsidRPr="00F45D36">
        <w:t xml:space="preserve"> sponsor.</w:t>
      </w:r>
      <w:bookmarkEnd w:id="57"/>
    </w:p>
    <w:p w14:paraId="5D3DC7BA" w14:textId="77777777" w:rsidR="007C0E9D" w:rsidRPr="00F45D36" w:rsidRDefault="007C0E9D" w:rsidP="007C0E9D"/>
    <w:p w14:paraId="69B8CB3C" w14:textId="77777777" w:rsidR="00A0390F" w:rsidRPr="00F45D36" w:rsidRDefault="00A0390F" w:rsidP="00A0390F">
      <w:pPr>
        <w:keepNext/>
        <w:keepLines/>
        <w:spacing w:before="40"/>
        <w:outlineLvl w:val="1"/>
        <w:rPr>
          <w:rFonts w:eastAsiaTheme="majorEastAsia"/>
          <w:color w:val="365F91" w:themeColor="accent1" w:themeShade="BF"/>
          <w:sz w:val="26"/>
          <w:szCs w:val="26"/>
        </w:rPr>
      </w:pPr>
      <w:bookmarkStart w:id="58" w:name="_Toc84944425"/>
      <w:bookmarkStart w:id="59" w:name="_Toc35332312"/>
      <w:bookmarkStart w:id="60" w:name="_Toc35332675"/>
      <w:r w:rsidRPr="00F45D36">
        <w:rPr>
          <w:rFonts w:eastAsiaTheme="majorEastAsia"/>
          <w:color w:val="365F91" w:themeColor="accent1" w:themeShade="BF"/>
          <w:sz w:val="26"/>
          <w:szCs w:val="26"/>
        </w:rPr>
        <w:t>Randomisation Procedure</w:t>
      </w:r>
      <w:bookmarkEnd w:id="58"/>
    </w:p>
    <w:p w14:paraId="7159AC23" w14:textId="77777777" w:rsidR="00A0390F" w:rsidRPr="00F45D36" w:rsidRDefault="00A0390F" w:rsidP="00A0390F">
      <w:pPr>
        <w:rPr>
          <w:i/>
          <w:color w:val="4472C4"/>
          <w:szCs w:val="22"/>
        </w:rPr>
      </w:pPr>
    </w:p>
    <w:p w14:paraId="182DB7C6" w14:textId="135AEA3B" w:rsidR="00A0390F" w:rsidRPr="00F45D36" w:rsidRDefault="00A0390F" w:rsidP="00A0390F">
      <w:r w:rsidRPr="00F45D36">
        <w:t>Patients</w:t>
      </w:r>
      <w:r w:rsidR="00C84B7C" w:rsidRPr="00F45D36">
        <w:t xml:space="preserve"> previously identified as being eligible, and having provided informed consent,</w:t>
      </w:r>
      <w:r w:rsidRPr="00F45D36">
        <w:t xml:space="preserve"> will be randomised using a computerised random number generator on the morning of surgery. </w:t>
      </w:r>
      <w:r w:rsidR="00C84B7C" w:rsidRPr="00F45D36">
        <w:t xml:space="preserve">There will be no blinding of clinicians, investigators or patients. </w:t>
      </w:r>
    </w:p>
    <w:p w14:paraId="5133D92F" w14:textId="77777777" w:rsidR="00C0593E" w:rsidRPr="00F45D36" w:rsidRDefault="00C0593E" w:rsidP="00317B54">
      <w:bookmarkStart w:id="61" w:name="_Toc35332314"/>
      <w:bookmarkStart w:id="62" w:name="_Toc35332677"/>
      <w:bookmarkEnd w:id="59"/>
      <w:bookmarkEnd w:id="60"/>
    </w:p>
    <w:p w14:paraId="4D1FBF88" w14:textId="77777777" w:rsidR="00C0593E" w:rsidRPr="00F45D36" w:rsidRDefault="00C0593E" w:rsidP="00C0593E">
      <w:pPr>
        <w:pStyle w:val="Heading2"/>
        <w:rPr>
          <w:rFonts w:ascii="Times New Roman" w:hAnsi="Times New Roman" w:cs="Times New Roman"/>
        </w:rPr>
      </w:pPr>
      <w:bookmarkStart w:id="63" w:name="_Toc84944426"/>
      <w:r w:rsidRPr="00F45D36">
        <w:rPr>
          <w:rFonts w:ascii="Times New Roman" w:hAnsi="Times New Roman" w:cs="Times New Roman"/>
        </w:rPr>
        <w:t>Confidentiality and Privacy</w:t>
      </w:r>
      <w:bookmarkEnd w:id="61"/>
      <w:bookmarkEnd w:id="62"/>
      <w:bookmarkEnd w:id="63"/>
    </w:p>
    <w:p w14:paraId="24D6ED49" w14:textId="77777777" w:rsidR="001A676E" w:rsidRPr="00F45D36" w:rsidRDefault="001A676E" w:rsidP="00C0593E">
      <w:pPr>
        <w:jc w:val="both"/>
        <w:rPr>
          <w:b/>
          <w:color w:val="4472C4"/>
        </w:rPr>
      </w:pPr>
    </w:p>
    <w:p w14:paraId="5603ADFB" w14:textId="1AE2A9E6" w:rsidR="00C0593E" w:rsidRPr="00F45D36" w:rsidRDefault="00C0593E" w:rsidP="001A676E">
      <w:r w:rsidRPr="00F45D36">
        <w:t xml:space="preserve">A unique study number will be assigned to </w:t>
      </w:r>
      <w:r w:rsidR="001A676E" w:rsidRPr="00F45D36">
        <w:t>each</w:t>
      </w:r>
      <w:r w:rsidRPr="00F45D36">
        <w:t xml:space="preserve"> pa</w:t>
      </w:r>
      <w:r w:rsidR="001A676E" w:rsidRPr="00F45D36">
        <w:t>rticipant</w:t>
      </w:r>
      <w:r w:rsidRPr="00F45D36">
        <w:t xml:space="preserve"> in order to maintain </w:t>
      </w:r>
      <w:r w:rsidR="001A676E" w:rsidRPr="00F45D36">
        <w:t>their</w:t>
      </w:r>
      <w:r w:rsidRPr="00F45D36">
        <w:t xml:space="preserve"> privacy. The trial number will only be linked to the patient's details at the institution and will not be sent offsite. </w:t>
      </w:r>
      <w:r w:rsidRPr="00F45D36">
        <w:rPr>
          <w:bCs/>
        </w:rPr>
        <w:t xml:space="preserve">The study data will be kept in coded form and will be stored in a computerised database located at </w:t>
      </w:r>
      <w:r w:rsidR="001A676E" w:rsidRPr="00F45D36">
        <w:rPr>
          <w:bCs/>
        </w:rPr>
        <w:t xml:space="preserve">Chris O’Brien </w:t>
      </w:r>
      <w:proofErr w:type="spellStart"/>
      <w:r w:rsidR="001A676E" w:rsidRPr="00F45D36">
        <w:rPr>
          <w:bCs/>
        </w:rPr>
        <w:t>Lifehouse</w:t>
      </w:r>
      <w:proofErr w:type="spellEnd"/>
      <w:r w:rsidRPr="00F45D36">
        <w:rPr>
          <w:bCs/>
        </w:rPr>
        <w:t xml:space="preserve">.  </w:t>
      </w:r>
      <w:r w:rsidRPr="00F45D36">
        <w:t xml:space="preserve">The investigator will maintain a confidential participant identification list that allows the unambiguous identification of each participant. Consent to transfer data is sought via the Patient Information and Consent Form. No identifying information will be published. It is also understood that the recipients will treat the data in accordance with all applicable privacy legislation and local policies and that recipients will not use of disclose the information outside the parameters of the agreement between them and the institution. All data (including personal data) obtained will be treated as confidential. The personal data will be stored at </w:t>
      </w:r>
      <w:r w:rsidR="001A676E" w:rsidRPr="00F45D36">
        <w:t>the</w:t>
      </w:r>
      <w:r w:rsidRPr="00F45D36">
        <w:t xml:space="preserve"> study site in encrypted electronic form and will be password protected </w:t>
      </w:r>
      <w:r w:rsidR="001A676E" w:rsidRPr="00F45D36">
        <w:t>and</w:t>
      </w:r>
      <w:r w:rsidRPr="00F45D36">
        <w:t xml:space="preserve"> secured in a locked room to ensure that only authorised study staff have access.  </w:t>
      </w:r>
    </w:p>
    <w:p w14:paraId="07707C03" w14:textId="77777777" w:rsidR="001A676E" w:rsidRPr="00F45D36" w:rsidRDefault="001A676E" w:rsidP="00422C37">
      <w:pPr>
        <w:pStyle w:val="Heading2"/>
        <w:rPr>
          <w:rFonts w:ascii="Times New Roman" w:hAnsi="Times New Roman" w:cs="Times New Roman"/>
        </w:rPr>
      </w:pPr>
      <w:bookmarkStart w:id="64" w:name="_Toc35332315"/>
      <w:bookmarkStart w:id="65" w:name="_Toc35332678"/>
    </w:p>
    <w:p w14:paraId="6E675569" w14:textId="049C9E45" w:rsidR="00422C37" w:rsidRPr="00F45D36" w:rsidRDefault="00422C37" w:rsidP="00422C37">
      <w:pPr>
        <w:pStyle w:val="Heading2"/>
        <w:rPr>
          <w:rFonts w:ascii="Times New Roman" w:hAnsi="Times New Roman" w:cs="Times New Roman"/>
        </w:rPr>
      </w:pPr>
      <w:bookmarkStart w:id="66" w:name="_Toc84944427"/>
      <w:r w:rsidRPr="00F45D36">
        <w:rPr>
          <w:rFonts w:ascii="Times New Roman" w:hAnsi="Times New Roman" w:cs="Times New Roman"/>
        </w:rPr>
        <w:t>Data Storage and Record Retention</w:t>
      </w:r>
      <w:bookmarkEnd w:id="64"/>
      <w:bookmarkEnd w:id="65"/>
      <w:bookmarkEnd w:id="66"/>
    </w:p>
    <w:p w14:paraId="46FDD248" w14:textId="77777777" w:rsidR="001A676E" w:rsidRPr="00F45D36" w:rsidRDefault="001A676E" w:rsidP="001A676E">
      <w:pPr>
        <w:spacing w:line="276" w:lineRule="auto"/>
        <w:ind w:left="720"/>
        <w:rPr>
          <w:rFonts w:eastAsia="Calibri"/>
          <w:i/>
          <w:color w:val="4472C4"/>
          <w:szCs w:val="22"/>
          <w:lang w:val="en-US" w:eastAsia="en-US"/>
        </w:rPr>
      </w:pPr>
    </w:p>
    <w:p w14:paraId="0D4484A0" w14:textId="75FFC84F" w:rsidR="00422C37" w:rsidRPr="00F45D36" w:rsidRDefault="001A676E" w:rsidP="001A676E">
      <w:pPr>
        <w:pStyle w:val="ListParagraph"/>
        <w:numPr>
          <w:ilvl w:val="0"/>
          <w:numId w:val="21"/>
        </w:numPr>
        <w:rPr>
          <w:rFonts w:ascii="Times New Roman" w:eastAsia="Calibri" w:hAnsi="Times New Roman"/>
          <w:sz w:val="24"/>
          <w:szCs w:val="21"/>
          <w:lang w:val="en-US" w:eastAsia="en-US"/>
        </w:rPr>
      </w:pPr>
      <w:r w:rsidRPr="00F45D36">
        <w:rPr>
          <w:rFonts w:ascii="Times New Roman" w:eastAsia="Calibri" w:hAnsi="Times New Roman"/>
          <w:sz w:val="24"/>
          <w:szCs w:val="21"/>
          <w:lang w:val="en-US" w:eastAsia="en-US"/>
        </w:rPr>
        <w:t>Data will be collected from medical records</w:t>
      </w:r>
    </w:p>
    <w:p w14:paraId="18A09BC2" w14:textId="576A5578" w:rsidR="00422C37" w:rsidRPr="00F45D36" w:rsidRDefault="001A676E" w:rsidP="001A676E">
      <w:pPr>
        <w:pStyle w:val="ListParagraph"/>
        <w:numPr>
          <w:ilvl w:val="0"/>
          <w:numId w:val="21"/>
        </w:numPr>
        <w:rPr>
          <w:rFonts w:ascii="Times New Roman" w:eastAsia="Calibri" w:hAnsi="Times New Roman"/>
          <w:sz w:val="24"/>
          <w:szCs w:val="21"/>
          <w:lang w:val="en-US" w:eastAsia="en-US"/>
        </w:rPr>
      </w:pPr>
      <w:r w:rsidRPr="00F45D36">
        <w:rPr>
          <w:rFonts w:ascii="Times New Roman" w:eastAsia="Calibri" w:hAnsi="Times New Roman"/>
          <w:sz w:val="24"/>
          <w:szCs w:val="21"/>
          <w:lang w:val="en-US" w:eastAsia="en-US"/>
        </w:rPr>
        <w:t>Data will be stored as outlined above, in re-identifiable form</w:t>
      </w:r>
    </w:p>
    <w:p w14:paraId="64842CB4" w14:textId="2034314A" w:rsidR="00422C37" w:rsidRPr="00F45D36" w:rsidRDefault="001A676E" w:rsidP="001A676E">
      <w:pPr>
        <w:pStyle w:val="ListParagraph"/>
        <w:numPr>
          <w:ilvl w:val="0"/>
          <w:numId w:val="21"/>
        </w:numPr>
        <w:rPr>
          <w:rFonts w:ascii="Times New Roman" w:eastAsia="Calibri" w:hAnsi="Times New Roman"/>
          <w:sz w:val="24"/>
          <w:szCs w:val="21"/>
          <w:lang w:val="en-US" w:eastAsia="en-US"/>
        </w:rPr>
      </w:pPr>
      <w:r w:rsidRPr="00F45D36">
        <w:rPr>
          <w:rFonts w:ascii="Times New Roman" w:eastAsia="Calibri" w:hAnsi="Times New Roman"/>
          <w:sz w:val="24"/>
          <w:szCs w:val="21"/>
          <w:lang w:val="en-US" w:eastAsia="en-US"/>
        </w:rPr>
        <w:t>Data will be held for 2 years following study completion, then destroyed by deleting the master datasheet</w:t>
      </w:r>
    </w:p>
    <w:p w14:paraId="3DB3DD51" w14:textId="2C3515D2" w:rsidR="00422C37" w:rsidRPr="00F45D36" w:rsidRDefault="001A676E" w:rsidP="001A676E">
      <w:pPr>
        <w:pStyle w:val="ListParagraph"/>
        <w:numPr>
          <w:ilvl w:val="0"/>
          <w:numId w:val="21"/>
        </w:numPr>
        <w:rPr>
          <w:rFonts w:ascii="Times New Roman" w:eastAsia="Calibri" w:hAnsi="Times New Roman"/>
          <w:sz w:val="24"/>
          <w:szCs w:val="21"/>
          <w:lang w:val="en-US" w:eastAsia="en-US"/>
        </w:rPr>
      </w:pPr>
      <w:r w:rsidRPr="00F45D36">
        <w:rPr>
          <w:rFonts w:ascii="Times New Roman" w:eastAsia="Calibri" w:hAnsi="Times New Roman"/>
          <w:sz w:val="24"/>
          <w:szCs w:val="21"/>
          <w:lang w:val="en-US" w:eastAsia="en-US"/>
        </w:rPr>
        <w:t>During the study and for two years after completion, the data will be stored on a password protected computer at the study site, in a locked office</w:t>
      </w:r>
    </w:p>
    <w:p w14:paraId="383E43CB" w14:textId="0F2C58C8" w:rsidR="00422C37" w:rsidRPr="00F45D36" w:rsidRDefault="00422C37" w:rsidP="001A676E">
      <w:pPr>
        <w:pStyle w:val="ListParagraph"/>
        <w:numPr>
          <w:ilvl w:val="0"/>
          <w:numId w:val="21"/>
        </w:numPr>
        <w:rPr>
          <w:rFonts w:ascii="Times New Roman" w:eastAsia="Calibri" w:hAnsi="Times New Roman"/>
          <w:sz w:val="24"/>
          <w:szCs w:val="21"/>
          <w:lang w:val="en-US" w:eastAsia="en-US"/>
        </w:rPr>
      </w:pPr>
      <w:r w:rsidRPr="00F45D36">
        <w:rPr>
          <w:rFonts w:ascii="Times New Roman" w:hAnsi="Times New Roman"/>
          <w:sz w:val="24"/>
          <w:szCs w:val="21"/>
        </w:rPr>
        <w:t>Data containing participant identifying information (including MRN, patient names) will not leave the site.</w:t>
      </w:r>
    </w:p>
    <w:p w14:paraId="3356BAFC" w14:textId="77777777" w:rsidR="00F45D36" w:rsidRPr="00F45D36" w:rsidRDefault="00F45D36" w:rsidP="00F45D36">
      <w:pPr>
        <w:pStyle w:val="ListParagraph"/>
        <w:rPr>
          <w:rFonts w:ascii="Times New Roman" w:eastAsia="Calibri" w:hAnsi="Times New Roman"/>
          <w:sz w:val="24"/>
          <w:szCs w:val="21"/>
          <w:lang w:val="en-US" w:eastAsia="en-US"/>
        </w:rPr>
      </w:pPr>
    </w:p>
    <w:p w14:paraId="0EC42918" w14:textId="7FFC53D8" w:rsidR="00215238" w:rsidRPr="00F45D36" w:rsidRDefault="00215238" w:rsidP="00215238">
      <w:pPr>
        <w:pStyle w:val="Heading1"/>
        <w:rPr>
          <w:rFonts w:ascii="Times New Roman" w:hAnsi="Times New Roman" w:cs="Times New Roman"/>
        </w:rPr>
      </w:pPr>
      <w:bookmarkStart w:id="67" w:name="_Toc35332317"/>
      <w:bookmarkStart w:id="68" w:name="_Toc35332680"/>
      <w:bookmarkStart w:id="69" w:name="_Toc84944428"/>
      <w:r w:rsidRPr="00F45D36">
        <w:rPr>
          <w:rFonts w:ascii="Times New Roman" w:hAnsi="Times New Roman" w:cs="Times New Roman"/>
        </w:rPr>
        <w:lastRenderedPageBreak/>
        <w:t>Safety and Adverse Events</w:t>
      </w:r>
      <w:bookmarkEnd w:id="67"/>
      <w:bookmarkEnd w:id="68"/>
      <w:bookmarkEnd w:id="69"/>
    </w:p>
    <w:p w14:paraId="0E29806E" w14:textId="77777777" w:rsidR="00CB466A" w:rsidRPr="00F45D36" w:rsidRDefault="00CB466A" w:rsidP="00CB466A"/>
    <w:p w14:paraId="6E5C4E41" w14:textId="00470793" w:rsidR="00C84B7C" w:rsidRPr="00F45D36" w:rsidRDefault="008600E4" w:rsidP="008600E4">
      <w:pPr>
        <w:rPr>
          <w:iCs/>
        </w:rPr>
      </w:pPr>
      <w:r w:rsidRPr="00F45D36">
        <w:rPr>
          <w:iCs/>
        </w:rPr>
        <w:t xml:space="preserve">Safety reporting will be in line with </w:t>
      </w:r>
      <w:r w:rsidR="00C84B7C" w:rsidRPr="00F45D36">
        <w:rPr>
          <w:iCs/>
        </w:rPr>
        <w:t>r</w:t>
      </w:r>
      <w:r w:rsidR="00505263" w:rsidRPr="00F45D36">
        <w:rPr>
          <w:iCs/>
        </w:rPr>
        <w:t xml:space="preserve">esearch </w:t>
      </w:r>
      <w:r w:rsidR="00C84B7C" w:rsidRPr="00F45D36">
        <w:rPr>
          <w:iCs/>
        </w:rPr>
        <w:t>g</w:t>
      </w:r>
      <w:r w:rsidR="00B50AB6" w:rsidRPr="00F45D36">
        <w:rPr>
          <w:iCs/>
        </w:rPr>
        <w:t>overnance</w:t>
      </w:r>
      <w:r w:rsidR="00C84B7C" w:rsidRPr="00F45D36">
        <w:rPr>
          <w:iCs/>
        </w:rPr>
        <w:t xml:space="preserve"> policy</w:t>
      </w:r>
      <w:r w:rsidR="00B50AB6" w:rsidRPr="00F45D36">
        <w:rPr>
          <w:iCs/>
        </w:rPr>
        <w:t xml:space="preserve"> at</w:t>
      </w:r>
      <w:r w:rsidR="00C84B7C" w:rsidRPr="00F45D36">
        <w:rPr>
          <w:iCs/>
        </w:rPr>
        <w:t xml:space="preserve"> the study institution,</w:t>
      </w:r>
      <w:r w:rsidR="00B50AB6" w:rsidRPr="00F45D36">
        <w:rPr>
          <w:iCs/>
        </w:rPr>
        <w:t xml:space="preserve"> and National Health and Medical Research Council Guidance</w:t>
      </w:r>
      <w:r w:rsidR="00F45D36" w:rsidRPr="00F45D36">
        <w:rPr>
          <w:iCs/>
        </w:rPr>
        <w:t xml:space="preserve"> [12].</w:t>
      </w:r>
      <w:r w:rsidRPr="00F45D36">
        <w:rPr>
          <w:lang w:eastAsia="en-AU"/>
        </w:rPr>
        <w:t xml:space="preserve"> </w:t>
      </w:r>
      <w:r w:rsidR="00F45D36" w:rsidRPr="00F45D36">
        <w:rPr>
          <w:lang w:eastAsia="en-AU"/>
        </w:rPr>
        <w:t>A</w:t>
      </w:r>
      <w:r w:rsidRPr="00F45D36">
        <w:rPr>
          <w:lang w:eastAsia="en-AU"/>
        </w:rPr>
        <w:t xml:space="preserve">n adverse event will be defined as any untoward medical occurrence in a participant without regard to the possibility of a causal relationship. Adverse events will be collected after the participant has provided consent and enrolled in the study. If a participant experiences an adverse event after the informed consent document is signed (entry) but the participant has not </w:t>
      </w:r>
      <w:r w:rsidR="00C84B7C" w:rsidRPr="00F45D36">
        <w:rPr>
          <w:lang w:eastAsia="en-AU"/>
        </w:rPr>
        <w:t>yet undergone skin preparation with aqueous PVI</w:t>
      </w:r>
      <w:r w:rsidRPr="00F45D36">
        <w:rPr>
          <w:lang w:eastAsia="en-AU"/>
        </w:rPr>
        <w:t>, the event will be reported as not related to</w:t>
      </w:r>
      <w:r w:rsidR="00C84B7C" w:rsidRPr="00F45D36">
        <w:rPr>
          <w:lang w:eastAsia="en-AU"/>
        </w:rPr>
        <w:t xml:space="preserve"> the</w:t>
      </w:r>
      <w:r w:rsidRPr="00F45D36">
        <w:rPr>
          <w:lang w:eastAsia="en-AU"/>
        </w:rPr>
        <w:t xml:space="preserve"> study </w:t>
      </w:r>
      <w:r w:rsidR="00C84B7C" w:rsidRPr="00F45D36">
        <w:rPr>
          <w:lang w:eastAsia="en-AU"/>
        </w:rPr>
        <w:t>intervention</w:t>
      </w:r>
      <w:r w:rsidRPr="00F45D36">
        <w:rPr>
          <w:lang w:eastAsia="en-AU"/>
        </w:rPr>
        <w:t xml:space="preserve">. All adverse events occurring after entry into the study and until hospital discharge will be recorded. An adverse event that meets the criteria for a serious adverse event (SAE) between study enrolment and hospital discharge will be reported to the HREC as an SAE. A serious adverse event for this study is any untoward medical occurrence that is believed by the investigators to be causally related to </w:t>
      </w:r>
      <w:r w:rsidR="00C84B7C" w:rsidRPr="00F45D36">
        <w:rPr>
          <w:lang w:eastAsia="en-AU"/>
        </w:rPr>
        <w:t>the study intervention</w:t>
      </w:r>
      <w:r w:rsidRPr="00F45D36">
        <w:rPr>
          <w:lang w:eastAsia="en-AU"/>
        </w:rPr>
        <w:t xml:space="preserve"> and results in any of the following: Life-threatening condition (that is, immediate risk of death); severe or permanent disability, prolonged hospitalisation, or a significant hazard as determined by the researchers. Serious adverse events occurring after a participant is discontinued from the study will NOT be reported unless the investigators feel that the event may have been caused by the study intervention or a protocol procedure. Investigators will determine relatedness of an event to </w:t>
      </w:r>
      <w:r w:rsidR="00C84B7C" w:rsidRPr="00F45D36">
        <w:rPr>
          <w:lang w:eastAsia="en-AU"/>
        </w:rPr>
        <w:t xml:space="preserve">the </w:t>
      </w:r>
      <w:r w:rsidRPr="00F45D36">
        <w:rPr>
          <w:lang w:eastAsia="en-AU"/>
        </w:rPr>
        <w:t xml:space="preserve">study </w:t>
      </w:r>
      <w:r w:rsidR="00C84B7C" w:rsidRPr="00F45D36">
        <w:rPr>
          <w:lang w:eastAsia="en-AU"/>
        </w:rPr>
        <w:t>intervention</w:t>
      </w:r>
      <w:r w:rsidRPr="00F45D36">
        <w:rPr>
          <w:lang w:eastAsia="en-AU"/>
        </w:rPr>
        <w:t xml:space="preserve"> based on a temporal relationship to the </w:t>
      </w:r>
      <w:r w:rsidR="00C84B7C" w:rsidRPr="00F45D36">
        <w:rPr>
          <w:lang w:eastAsia="en-AU"/>
        </w:rPr>
        <w:t>intervention</w:t>
      </w:r>
      <w:r w:rsidRPr="00F45D36">
        <w:rPr>
          <w:lang w:eastAsia="en-AU"/>
        </w:rPr>
        <w:t>, as well as whether the event is unexpected or unexplained given the participant’s clinical course, previous medical conditions, and concomitant medications.</w:t>
      </w:r>
      <w:r w:rsidR="00C84B7C" w:rsidRPr="00F45D36">
        <w:rPr>
          <w:lang w:eastAsia="en-AU"/>
        </w:rPr>
        <w:t xml:space="preserve"> </w:t>
      </w:r>
      <w:r w:rsidRPr="00F45D36">
        <w:rPr>
          <w:lang w:eastAsia="en-AU"/>
        </w:rPr>
        <w:t xml:space="preserve">The study will monitor for the following adverse effects daily through patient examination and chart review: </w:t>
      </w:r>
    </w:p>
    <w:p w14:paraId="4EA6409A" w14:textId="77777777" w:rsidR="00C84B7C" w:rsidRPr="00F45D36" w:rsidRDefault="00C84B7C" w:rsidP="008600E4">
      <w:pPr>
        <w:rPr>
          <w:lang w:eastAsia="en-AU"/>
        </w:rPr>
      </w:pPr>
    </w:p>
    <w:p w14:paraId="5A261943" w14:textId="0863DCE5" w:rsidR="00C84B7C" w:rsidRDefault="009A7C81" w:rsidP="00C84B7C">
      <w:pPr>
        <w:pStyle w:val="ListParagraph"/>
        <w:numPr>
          <w:ilvl w:val="0"/>
          <w:numId w:val="25"/>
        </w:numPr>
        <w:rPr>
          <w:rFonts w:ascii="Times New Roman" w:hAnsi="Times New Roman"/>
          <w:sz w:val="24"/>
          <w:szCs w:val="24"/>
          <w:lang w:eastAsia="en-AU"/>
        </w:rPr>
      </w:pPr>
      <w:r>
        <w:rPr>
          <w:rFonts w:ascii="Times New Roman" w:hAnsi="Times New Roman"/>
          <w:sz w:val="24"/>
          <w:szCs w:val="24"/>
          <w:lang w:eastAsia="en-AU"/>
        </w:rPr>
        <w:t>Local skin reactions</w:t>
      </w:r>
    </w:p>
    <w:p w14:paraId="7A1DF456" w14:textId="6D7B9F5C" w:rsidR="009A7C81" w:rsidRDefault="009A7C81" w:rsidP="00C84B7C">
      <w:pPr>
        <w:pStyle w:val="ListParagraph"/>
        <w:numPr>
          <w:ilvl w:val="0"/>
          <w:numId w:val="25"/>
        </w:numPr>
        <w:rPr>
          <w:rFonts w:ascii="Times New Roman" w:hAnsi="Times New Roman"/>
          <w:sz w:val="24"/>
          <w:szCs w:val="24"/>
          <w:lang w:eastAsia="en-AU"/>
        </w:rPr>
      </w:pPr>
      <w:r>
        <w:rPr>
          <w:rFonts w:ascii="Times New Roman" w:hAnsi="Times New Roman"/>
          <w:sz w:val="24"/>
          <w:szCs w:val="24"/>
          <w:lang w:eastAsia="en-AU"/>
        </w:rPr>
        <w:t>Allergic reactions</w:t>
      </w:r>
    </w:p>
    <w:p w14:paraId="3D08F5B1" w14:textId="43751382" w:rsidR="009A7C81" w:rsidRDefault="009A7C81" w:rsidP="009A7C81">
      <w:pPr>
        <w:rPr>
          <w:lang w:eastAsia="en-AU"/>
        </w:rPr>
      </w:pPr>
    </w:p>
    <w:p w14:paraId="7D7A3A90" w14:textId="71B3A79A" w:rsidR="009A7C81" w:rsidRPr="009A7C81" w:rsidRDefault="009A7C81" w:rsidP="009A7C81">
      <w:pPr>
        <w:rPr>
          <w:lang w:eastAsia="en-AU"/>
        </w:rPr>
      </w:pPr>
      <w:r>
        <w:rPr>
          <w:lang w:eastAsia="en-AU"/>
        </w:rPr>
        <w:t xml:space="preserve">This will be assessed by clinical review of the surgical site on the day of surgery and then on a daily basis until discharge from hospital. Clinical evidence of allergic reaction including localised erythema, blistering and rash, or systemic features such as tachycardia, dyspnoea and anaphylaxis will be recorded in the data capture file and designated as adverse effects of the intervention if deemed to be temporally related by the clinical team (within 12 hours of application of aqueous PVI) and not attributable to another cause </w:t>
      </w:r>
      <w:proofErr w:type="gramStart"/>
      <w:r>
        <w:rPr>
          <w:lang w:eastAsia="en-AU"/>
        </w:rPr>
        <w:t>e.g.</w:t>
      </w:r>
      <w:proofErr w:type="gramEnd"/>
      <w:r>
        <w:rPr>
          <w:lang w:eastAsia="en-AU"/>
        </w:rPr>
        <w:t xml:space="preserve"> infection. </w:t>
      </w:r>
    </w:p>
    <w:p w14:paraId="780C96F1" w14:textId="4BCCC2C5" w:rsidR="00F45D36" w:rsidRDefault="00F45D36" w:rsidP="00F45D36">
      <w:pPr>
        <w:rPr>
          <w:lang w:eastAsia="en-AU"/>
        </w:rPr>
      </w:pPr>
    </w:p>
    <w:p w14:paraId="0958D9EF" w14:textId="4A62C579" w:rsidR="00F45D36" w:rsidRPr="00F45D36" w:rsidRDefault="00F45D36" w:rsidP="00F45D36">
      <w:pPr>
        <w:rPr>
          <w:lang w:eastAsia="en-AU"/>
        </w:rPr>
      </w:pPr>
      <w:r>
        <w:rPr>
          <w:lang w:eastAsia="en-AU"/>
        </w:rPr>
        <w:t xml:space="preserve">Participants will receive topical application of the same solution in the same preparation regardless of which arm they are randomised to, and the safety profile of aqueous PVI has been well established having been used on a daily basis around the world for </w:t>
      </w:r>
      <w:r w:rsidR="00EC6EC5">
        <w:rPr>
          <w:lang w:eastAsia="en-AU"/>
        </w:rPr>
        <w:t xml:space="preserve">many years, so it is not anticipated that adverse events will be encountered at differing frequencies in the study and control groups. </w:t>
      </w:r>
    </w:p>
    <w:p w14:paraId="56BB316F" w14:textId="77777777" w:rsidR="008600E4" w:rsidRPr="00F45D36" w:rsidRDefault="008600E4" w:rsidP="001A676E">
      <w:pPr>
        <w:rPr>
          <w:lang w:eastAsia="en-AU"/>
        </w:rPr>
      </w:pPr>
    </w:p>
    <w:p w14:paraId="3D371F74" w14:textId="77777777" w:rsidR="008600E4" w:rsidRPr="00F45D36" w:rsidRDefault="008600E4" w:rsidP="008600E4">
      <w:pPr>
        <w:pStyle w:val="Heading2"/>
        <w:rPr>
          <w:rFonts w:ascii="Times New Roman" w:hAnsi="Times New Roman" w:cs="Times New Roman"/>
        </w:rPr>
      </w:pPr>
      <w:bookmarkStart w:id="70" w:name="_Toc84938842"/>
      <w:bookmarkStart w:id="71" w:name="_Toc84944429"/>
      <w:r w:rsidRPr="00F45D36">
        <w:rPr>
          <w:rFonts w:ascii="Times New Roman" w:hAnsi="Times New Roman" w:cs="Times New Roman"/>
        </w:rPr>
        <w:t>Assessment and Documentation of Adverse Events</w:t>
      </w:r>
      <w:bookmarkEnd w:id="70"/>
      <w:bookmarkEnd w:id="71"/>
    </w:p>
    <w:p w14:paraId="06BE6CA0" w14:textId="6E531626" w:rsidR="008600E4" w:rsidRPr="00F45D36" w:rsidRDefault="008600E4" w:rsidP="00F45D36">
      <w:pPr>
        <w:autoSpaceDE w:val="0"/>
        <w:autoSpaceDN w:val="0"/>
        <w:adjustRightInd w:val="0"/>
        <w:rPr>
          <w:i/>
          <w:color w:val="4472C4"/>
          <w:szCs w:val="22"/>
          <w:lang w:eastAsia="en-AU"/>
        </w:rPr>
      </w:pPr>
    </w:p>
    <w:p w14:paraId="0485908B" w14:textId="44E2CE7C" w:rsidR="00F45D36" w:rsidRPr="00EC6EC5" w:rsidRDefault="00F45D36" w:rsidP="00F45D36">
      <w:pPr>
        <w:autoSpaceDE w:val="0"/>
        <w:autoSpaceDN w:val="0"/>
        <w:adjustRightInd w:val="0"/>
        <w:rPr>
          <w:iCs/>
          <w:color w:val="000000" w:themeColor="text1"/>
          <w:lang w:eastAsia="en-AU"/>
        </w:rPr>
      </w:pPr>
      <w:r w:rsidRPr="00EC6EC5">
        <w:rPr>
          <w:iCs/>
          <w:color w:val="000000" w:themeColor="text1"/>
          <w:lang w:eastAsia="en-AU"/>
        </w:rPr>
        <w:t xml:space="preserve">Following an adverse event, the participant will be followed up until complete resolution of all symptoms. The frequency of follow up following an adverse event will depend upon the severity of the adverse event and may range from daily to monthly, and take the form of clinical assessment or telephone consultations. All adverse events will be documented both in the participant’s medical record and the study data file. </w:t>
      </w:r>
    </w:p>
    <w:p w14:paraId="79902F9B" w14:textId="77777777" w:rsidR="008737A2" w:rsidRPr="00F45D36" w:rsidRDefault="008737A2" w:rsidP="008737A2"/>
    <w:p w14:paraId="2CEE5A95" w14:textId="37AA9C0B" w:rsidR="009368F3" w:rsidRPr="00F45D36" w:rsidRDefault="009368F3" w:rsidP="009368F3">
      <w:pPr>
        <w:pStyle w:val="Heading2"/>
        <w:rPr>
          <w:rFonts w:ascii="Times New Roman" w:hAnsi="Times New Roman" w:cs="Times New Roman"/>
        </w:rPr>
      </w:pPr>
      <w:bookmarkStart w:id="72" w:name="_Toc35332322"/>
      <w:bookmarkStart w:id="73" w:name="_Toc35332685"/>
      <w:bookmarkStart w:id="74" w:name="_Toc84944430"/>
      <w:r w:rsidRPr="00F45D36">
        <w:rPr>
          <w:rFonts w:ascii="Times New Roman" w:hAnsi="Times New Roman" w:cs="Times New Roman"/>
        </w:rPr>
        <w:lastRenderedPageBreak/>
        <w:t>Monitoring</w:t>
      </w:r>
      <w:bookmarkEnd w:id="72"/>
      <w:bookmarkEnd w:id="73"/>
      <w:bookmarkEnd w:id="74"/>
    </w:p>
    <w:p w14:paraId="2731259E" w14:textId="77777777" w:rsidR="005B39D3" w:rsidRPr="00F45D36" w:rsidRDefault="005B39D3" w:rsidP="005B39D3"/>
    <w:p w14:paraId="4894DD7E" w14:textId="69F15ACB" w:rsidR="00505263" w:rsidRPr="00F45D36" w:rsidRDefault="00505263" w:rsidP="00505263">
      <w:bookmarkStart w:id="75" w:name="_Toc35332323"/>
      <w:bookmarkStart w:id="76" w:name="_Toc35332686"/>
      <w:r w:rsidRPr="00F45D36">
        <w:t>The research will be conducted in compliance with the approved protocol;</w:t>
      </w:r>
    </w:p>
    <w:p w14:paraId="7A0C67B3" w14:textId="77777777" w:rsidR="009A7C81" w:rsidRDefault="009A7C81" w:rsidP="00505263"/>
    <w:p w14:paraId="1201F721" w14:textId="218803F4" w:rsidR="00505263" w:rsidRPr="00F45D36" w:rsidRDefault="00505263" w:rsidP="00505263">
      <w:r w:rsidRPr="00F45D36">
        <w:t xml:space="preserve">(a) Safety Reports will be reported to the HREC and </w:t>
      </w:r>
      <w:proofErr w:type="spellStart"/>
      <w:r w:rsidRPr="00F45D36">
        <w:t>Lifehouse</w:t>
      </w:r>
      <w:proofErr w:type="spellEnd"/>
      <w:r w:rsidRPr="00F45D36">
        <w:t xml:space="preserve"> Research Governance Manager (RGM) in line with the </w:t>
      </w:r>
      <w:r w:rsidRPr="00F45D36">
        <w:rPr>
          <w:i/>
        </w:rPr>
        <w:t>National Health and Medical Research Council (2016). Guidance: Safety monitoring and reporting in clinical trials involving therapeutic goods</w:t>
      </w:r>
      <w:r w:rsidR="009A7C81">
        <w:rPr>
          <w:i/>
        </w:rPr>
        <w:t xml:space="preserve"> [12]</w:t>
      </w:r>
      <w:r w:rsidRPr="00F45D36">
        <w:t xml:space="preserve">. </w:t>
      </w:r>
    </w:p>
    <w:p w14:paraId="3864BB36" w14:textId="77777777" w:rsidR="009A7C81" w:rsidRDefault="009A7C81" w:rsidP="00505263"/>
    <w:p w14:paraId="707263FC" w14:textId="48F349D8" w:rsidR="00505263" w:rsidRPr="00F45D36" w:rsidRDefault="00505263" w:rsidP="00505263">
      <w:r w:rsidRPr="00F45D36">
        <w:t xml:space="preserve">(b) Annual Progress Reports and any other reports as requested by the HREC or RGM, will be submitted annually or as otherwise requested by the HREC and RGM; </w:t>
      </w:r>
    </w:p>
    <w:p w14:paraId="35EDEDF7" w14:textId="77777777" w:rsidR="009A7C81" w:rsidRDefault="009A7C81" w:rsidP="00505263"/>
    <w:p w14:paraId="6F72A0D2" w14:textId="0B6ED4FF" w:rsidR="00505263" w:rsidRPr="00F45D36" w:rsidRDefault="00505263" w:rsidP="00505263">
      <w:r w:rsidRPr="00F45D36">
        <w:t>(c) All amendments to the HREC approved study documentation will be submitted for approval, including but not limited to amendments that:</w:t>
      </w:r>
    </w:p>
    <w:p w14:paraId="5BE79A65" w14:textId="77777777" w:rsidR="006E416A" w:rsidRDefault="006E416A" w:rsidP="00505263">
      <w:pPr>
        <w:ind w:left="720"/>
      </w:pPr>
    </w:p>
    <w:p w14:paraId="1B90963F" w14:textId="300571B3" w:rsidR="00505263" w:rsidRPr="00F45D36" w:rsidRDefault="00505263" w:rsidP="00505263">
      <w:pPr>
        <w:ind w:left="720"/>
      </w:pPr>
      <w:r w:rsidRPr="00F45D36">
        <w:t>(</w:t>
      </w:r>
      <w:proofErr w:type="spellStart"/>
      <w:r w:rsidRPr="00F45D36">
        <w:t>i</w:t>
      </w:r>
      <w:proofErr w:type="spellEnd"/>
      <w:r w:rsidRPr="00F45D36">
        <w:t>) are proposed or undertaken in order to eliminate immediate risks to participants;</w:t>
      </w:r>
    </w:p>
    <w:p w14:paraId="14E0AF67" w14:textId="77777777" w:rsidR="00505263" w:rsidRPr="00F45D36" w:rsidRDefault="00505263" w:rsidP="00505263">
      <w:pPr>
        <w:ind w:left="720"/>
      </w:pPr>
      <w:r w:rsidRPr="00F45D36">
        <w:t>(ii) may increase the risks to participants; or</w:t>
      </w:r>
    </w:p>
    <w:p w14:paraId="0AB5C4F5" w14:textId="77777777" w:rsidR="00505263" w:rsidRPr="00F45D36" w:rsidRDefault="00505263" w:rsidP="00505263">
      <w:pPr>
        <w:ind w:left="720"/>
      </w:pPr>
      <w:r w:rsidRPr="00F45D36">
        <w:t>(iii) significantly affect the conduct of the research;</w:t>
      </w:r>
    </w:p>
    <w:p w14:paraId="7A51A9DE" w14:textId="77777777" w:rsidR="00505263" w:rsidRPr="00F45D36" w:rsidRDefault="00505263" w:rsidP="00505263">
      <w:pPr>
        <w:ind w:left="720"/>
      </w:pPr>
    </w:p>
    <w:p w14:paraId="1627BD10" w14:textId="55660E62" w:rsidR="00A847FE" w:rsidRPr="00F45D36" w:rsidRDefault="00505263" w:rsidP="00505263">
      <w:r w:rsidRPr="00F45D36">
        <w:t>(d) The HREC will be informed as soon as possible of any new safety information from other published or unpublished research that may have an impact on the continued ethical acceptability of the research or that may indicate the need for modification of the project.</w:t>
      </w:r>
    </w:p>
    <w:p w14:paraId="4742B3AC" w14:textId="77777777" w:rsidR="00505263" w:rsidRPr="00F45D36" w:rsidRDefault="00505263" w:rsidP="00505263"/>
    <w:p w14:paraId="0EDDB281" w14:textId="6CD68823" w:rsidR="009368F3" w:rsidRPr="00F45D36" w:rsidRDefault="009368F3" w:rsidP="009368F3">
      <w:pPr>
        <w:pStyle w:val="Heading2"/>
        <w:rPr>
          <w:rFonts w:ascii="Times New Roman" w:hAnsi="Times New Roman" w:cs="Times New Roman"/>
        </w:rPr>
      </w:pPr>
      <w:bookmarkStart w:id="77" w:name="_Toc84944431"/>
      <w:r w:rsidRPr="00F45D36">
        <w:rPr>
          <w:rFonts w:ascii="Times New Roman" w:hAnsi="Times New Roman" w:cs="Times New Roman"/>
        </w:rPr>
        <w:t>Early Termination/Withdrawal of Participants</w:t>
      </w:r>
      <w:bookmarkEnd w:id="75"/>
      <w:bookmarkEnd w:id="76"/>
      <w:bookmarkEnd w:id="77"/>
    </w:p>
    <w:p w14:paraId="7D318C3D" w14:textId="23A09756" w:rsidR="00047166" w:rsidRPr="00F45D36" w:rsidRDefault="00047166" w:rsidP="00047166"/>
    <w:p w14:paraId="42B38814" w14:textId="1FAB99D5" w:rsidR="009368F3" w:rsidRPr="00F45D36" w:rsidRDefault="00047166" w:rsidP="009368F3">
      <w:pPr>
        <w:rPr>
          <w:i/>
          <w:color w:val="4472C4"/>
          <w:szCs w:val="22"/>
        </w:rPr>
      </w:pPr>
      <w:r w:rsidRPr="00F45D36">
        <w:t xml:space="preserve">If the SSI rate is deemed unacceptably high in either study arm, the study may be prematurely terminated. This will be communicated to all investigators. In the event of early termination, no further randomisation will occur, but patients who have already undergone treatment will still be followed up at 7 and 30 days. If patients are lost to follow-up or withdraw their consent to be contacted at 7 and 30 days this will be recorded in the data capture sheet but they will not be replaced. </w:t>
      </w:r>
    </w:p>
    <w:p w14:paraId="7C78326A" w14:textId="77777777" w:rsidR="009368F3" w:rsidRPr="00F45D36" w:rsidRDefault="009368F3" w:rsidP="009368F3">
      <w:pPr>
        <w:pStyle w:val="Heading1"/>
        <w:rPr>
          <w:rFonts w:ascii="Times New Roman" w:hAnsi="Times New Roman" w:cs="Times New Roman"/>
        </w:rPr>
      </w:pPr>
      <w:bookmarkStart w:id="78" w:name="_Toc35332325"/>
      <w:bookmarkStart w:id="79" w:name="_Toc35332688"/>
      <w:bookmarkStart w:id="80" w:name="_Toc84944432"/>
      <w:r w:rsidRPr="00F45D36">
        <w:rPr>
          <w:rFonts w:ascii="Times New Roman" w:hAnsi="Times New Roman" w:cs="Times New Roman"/>
        </w:rPr>
        <w:t>Outcomes and Future Plans</w:t>
      </w:r>
      <w:bookmarkEnd w:id="78"/>
      <w:bookmarkEnd w:id="79"/>
      <w:bookmarkEnd w:id="80"/>
      <w:r w:rsidRPr="00F45D36">
        <w:rPr>
          <w:rFonts w:ascii="Times New Roman" w:hAnsi="Times New Roman" w:cs="Times New Roman"/>
        </w:rPr>
        <w:t xml:space="preserve">  </w:t>
      </w:r>
    </w:p>
    <w:p w14:paraId="18036603" w14:textId="77777777" w:rsidR="001E22D5" w:rsidRPr="00F45D36" w:rsidRDefault="001E22D5" w:rsidP="009368F3">
      <w:pPr>
        <w:ind w:left="360"/>
        <w:rPr>
          <w:i/>
          <w:color w:val="4472C4"/>
        </w:rPr>
      </w:pPr>
      <w:bookmarkStart w:id="81" w:name="_Hlk27401624"/>
    </w:p>
    <w:p w14:paraId="30DCE459" w14:textId="19F4EC66" w:rsidR="009368F3" w:rsidRPr="00F45D36" w:rsidRDefault="009368F3" w:rsidP="001E22D5">
      <w:pPr>
        <w:rPr>
          <w:rStyle w:val="BookTitle"/>
          <w:b w:val="0"/>
          <w:bCs w:val="0"/>
          <w:iCs w:val="0"/>
          <w:color w:val="4472C4"/>
          <w:spacing w:val="0"/>
          <w:szCs w:val="22"/>
        </w:rPr>
      </w:pPr>
      <w:r w:rsidRPr="00F45D36">
        <w:t>The results of the study will be published in a clinical study report</w:t>
      </w:r>
      <w:r w:rsidR="001E22D5" w:rsidRPr="00F45D36">
        <w:t xml:space="preserve">, and submitted to peer-review in a relevant journal. </w:t>
      </w:r>
      <w:r w:rsidRPr="00F45D36">
        <w:t>The results of the project will be presented as group data, individual data will not be available.  If individual patient data is reported or made available at the request of the HREC, medical journals or other relevant party, it will be available only as non-identifiable patient level data.</w:t>
      </w:r>
    </w:p>
    <w:p w14:paraId="2DDFB82D" w14:textId="7E4BF27A" w:rsidR="009368F3" w:rsidRPr="00F45D36" w:rsidRDefault="009368F3" w:rsidP="005B39D3">
      <w:pPr>
        <w:pStyle w:val="Heading1"/>
        <w:rPr>
          <w:rFonts w:ascii="Times New Roman" w:hAnsi="Times New Roman" w:cs="Times New Roman"/>
        </w:rPr>
      </w:pPr>
      <w:bookmarkStart w:id="82" w:name="_Toc35332326"/>
      <w:bookmarkStart w:id="83" w:name="_Toc35332689"/>
      <w:bookmarkStart w:id="84" w:name="_Toc84944433"/>
      <w:bookmarkEnd w:id="81"/>
      <w:r w:rsidRPr="00F45D36">
        <w:rPr>
          <w:rFonts w:ascii="Times New Roman" w:hAnsi="Times New Roman" w:cs="Times New Roman"/>
        </w:rPr>
        <w:t>Statistics</w:t>
      </w:r>
      <w:bookmarkEnd w:id="82"/>
      <w:bookmarkEnd w:id="83"/>
      <w:bookmarkEnd w:id="84"/>
    </w:p>
    <w:p w14:paraId="42A23718" w14:textId="64286876" w:rsidR="005B39D3" w:rsidRPr="00F45D36" w:rsidRDefault="005B39D3" w:rsidP="005B39D3"/>
    <w:p w14:paraId="7D3C6169" w14:textId="73D48436" w:rsidR="005B39D3" w:rsidRPr="00F45D36" w:rsidRDefault="005B39D3" w:rsidP="005B39D3">
      <w:r w:rsidRPr="00F45D36">
        <w:t xml:space="preserve">All randomised participants will be included in statistical analysis. </w:t>
      </w:r>
      <w:r w:rsidR="000B3EB3" w:rsidRPr="00F45D36">
        <w:t xml:space="preserve">Chi squared analysis will be used to test the statistical significance of any difference in the rate of SSI between the two groups, with a level of significance of </w:t>
      </w:r>
      <w:r w:rsidR="00B748CC" w:rsidRPr="00F45D36">
        <w:t>5%</w:t>
      </w:r>
      <w:r w:rsidR="000B3EB3" w:rsidRPr="00F45D36">
        <w:t xml:space="preserve">. </w:t>
      </w:r>
      <w:r w:rsidR="00B748CC" w:rsidRPr="00F45D36">
        <w:t xml:space="preserve">Assuming a rate of SSI of up to 20% in both groups [2], and using a significance level of 5%, group sizes of 50 participants would be powered at 80% to show a difference of 20% between groups. </w:t>
      </w:r>
    </w:p>
    <w:p w14:paraId="7AA974D4" w14:textId="77777777" w:rsidR="009368F3" w:rsidRPr="00F45D36" w:rsidRDefault="009368F3" w:rsidP="009368F3"/>
    <w:p w14:paraId="51F3EB17" w14:textId="77777777" w:rsidR="009368F3" w:rsidRPr="00F45D36" w:rsidRDefault="009368F3" w:rsidP="009368F3">
      <w:pPr>
        <w:pStyle w:val="Heading1"/>
        <w:rPr>
          <w:rFonts w:ascii="Times New Roman" w:hAnsi="Times New Roman" w:cs="Times New Roman"/>
        </w:rPr>
      </w:pPr>
      <w:bookmarkStart w:id="85" w:name="_Toc35332327"/>
      <w:bookmarkStart w:id="86" w:name="_Toc35332690"/>
      <w:bookmarkStart w:id="87" w:name="_Toc84944434"/>
      <w:r w:rsidRPr="00F45D36">
        <w:rPr>
          <w:rFonts w:ascii="Times New Roman" w:hAnsi="Times New Roman" w:cs="Times New Roman"/>
        </w:rPr>
        <w:lastRenderedPageBreak/>
        <w:t>Other Study Documents</w:t>
      </w:r>
      <w:bookmarkEnd w:id="85"/>
      <w:bookmarkEnd w:id="86"/>
      <w:bookmarkEnd w:id="87"/>
    </w:p>
    <w:p w14:paraId="5551CBF6" w14:textId="53D5A776" w:rsidR="00F97E77" w:rsidRPr="00F45D36" w:rsidRDefault="00F97E77" w:rsidP="00F97E77"/>
    <w:p w14:paraId="468633DB" w14:textId="6EAB217E" w:rsidR="001E22D5" w:rsidRPr="00F45D36" w:rsidRDefault="001E22D5" w:rsidP="00F97E77">
      <w:r w:rsidRPr="00F45D36">
        <w:t>Appendix A: Patient information and consent form</w:t>
      </w:r>
    </w:p>
    <w:p w14:paraId="7A19FC2D" w14:textId="35EF42BE" w:rsidR="00317B54" w:rsidRPr="00F45D36" w:rsidRDefault="000700E9" w:rsidP="00F97E77">
      <w:r>
        <w:t>Appendix B: Case report form</w:t>
      </w:r>
    </w:p>
    <w:p w14:paraId="076E1F70" w14:textId="3401BB12" w:rsidR="001E22D5" w:rsidRDefault="001E22D5" w:rsidP="00F97E77"/>
    <w:p w14:paraId="41725FBB" w14:textId="77777777" w:rsidR="009A7C81" w:rsidRPr="00F45D36" w:rsidRDefault="009A7C81" w:rsidP="00F97E77"/>
    <w:p w14:paraId="3E0A7874" w14:textId="77777777" w:rsidR="00F97E77" w:rsidRPr="00F45D36" w:rsidRDefault="00F97E77" w:rsidP="00F97E77">
      <w:pPr>
        <w:pStyle w:val="Heading1"/>
        <w:rPr>
          <w:rFonts w:ascii="Times New Roman" w:hAnsi="Times New Roman" w:cs="Times New Roman"/>
        </w:rPr>
      </w:pPr>
      <w:bookmarkStart w:id="88" w:name="_Toc35332330"/>
      <w:bookmarkStart w:id="89" w:name="_Toc35332693"/>
      <w:bookmarkStart w:id="90" w:name="_Toc84944435"/>
      <w:r w:rsidRPr="00F45D36">
        <w:rPr>
          <w:rFonts w:ascii="Times New Roman" w:hAnsi="Times New Roman" w:cs="Times New Roman"/>
        </w:rPr>
        <w:t>References</w:t>
      </w:r>
      <w:bookmarkEnd w:id="88"/>
      <w:bookmarkEnd w:id="89"/>
      <w:bookmarkEnd w:id="90"/>
    </w:p>
    <w:p w14:paraId="32BBDD0C" w14:textId="77777777" w:rsidR="00F97E77" w:rsidRPr="00F45D36" w:rsidRDefault="00F97E77" w:rsidP="00F97E77"/>
    <w:p w14:paraId="75FF7AB0" w14:textId="77777777" w:rsidR="00C0781A" w:rsidRPr="0035339F" w:rsidRDefault="00C0781A" w:rsidP="009368F3">
      <w:pPr>
        <w:pStyle w:val="CommentText"/>
        <w:ind w:left="284"/>
        <w:rPr>
          <w:rFonts w:ascii="Times New Roman" w:hAnsi="Times New Roman"/>
          <w:sz w:val="24"/>
          <w:szCs w:val="24"/>
        </w:rPr>
      </w:pPr>
    </w:p>
    <w:p w14:paraId="2DD0DD1B" w14:textId="02015733" w:rsidR="00C0781A" w:rsidRPr="0035339F" w:rsidRDefault="00C0781A" w:rsidP="00B748CC">
      <w:pPr>
        <w:spacing w:line="360" w:lineRule="auto"/>
        <w:ind w:left="1440" w:hanging="720"/>
        <w:rPr>
          <w:color w:val="222222"/>
          <w:shd w:val="clear" w:color="auto" w:fill="FFFFFF"/>
        </w:rPr>
      </w:pPr>
      <w:r w:rsidRPr="0035339F">
        <w:t xml:space="preserve">[1] </w:t>
      </w:r>
      <w:r w:rsidRPr="0035339F">
        <w:tab/>
      </w:r>
      <w:r w:rsidRPr="0035339F">
        <w:rPr>
          <w:color w:val="222222"/>
          <w:shd w:val="clear" w:color="auto" w:fill="FFFFFF"/>
        </w:rPr>
        <w:t>Pitt D, Aubin JM. Joseph Lister: father of modern surgery. Canadian Journal of Surgery. 2012 Oct;55(5</w:t>
      </w:r>
      <w:proofErr w:type="gramStart"/>
      <w:r w:rsidRPr="0035339F">
        <w:rPr>
          <w:color w:val="222222"/>
          <w:shd w:val="clear" w:color="auto" w:fill="FFFFFF"/>
        </w:rPr>
        <w:t>):E</w:t>
      </w:r>
      <w:proofErr w:type="gramEnd"/>
      <w:r w:rsidRPr="0035339F">
        <w:rPr>
          <w:color w:val="222222"/>
          <w:shd w:val="clear" w:color="auto" w:fill="FFFFFF"/>
        </w:rPr>
        <w:t>8.</w:t>
      </w:r>
    </w:p>
    <w:p w14:paraId="087AFC5F" w14:textId="5D021F6E" w:rsidR="00B748CC" w:rsidRPr="0035339F" w:rsidRDefault="00B748CC" w:rsidP="00B748CC">
      <w:pPr>
        <w:spacing w:line="360" w:lineRule="auto"/>
        <w:ind w:left="1440" w:hanging="720"/>
      </w:pPr>
      <w:r w:rsidRPr="0035339F">
        <w:rPr>
          <w:color w:val="222222"/>
          <w:shd w:val="clear" w:color="auto" w:fill="FFFFFF"/>
        </w:rPr>
        <w:t>[2]</w:t>
      </w:r>
      <w:r w:rsidRPr="0035339F">
        <w:rPr>
          <w:color w:val="222222"/>
          <w:shd w:val="clear" w:color="auto" w:fill="FFFFFF"/>
        </w:rPr>
        <w:tab/>
        <w:t xml:space="preserve">Cannon RB, Houlton JJ, Mendez E, </w:t>
      </w:r>
      <w:proofErr w:type="spellStart"/>
      <w:r w:rsidRPr="0035339F">
        <w:rPr>
          <w:color w:val="222222"/>
          <w:shd w:val="clear" w:color="auto" w:fill="FFFFFF"/>
        </w:rPr>
        <w:t>Futran</w:t>
      </w:r>
      <w:proofErr w:type="spellEnd"/>
      <w:r w:rsidRPr="0035339F">
        <w:rPr>
          <w:color w:val="222222"/>
          <w:shd w:val="clear" w:color="auto" w:fill="FFFFFF"/>
        </w:rPr>
        <w:t xml:space="preserve"> ND. Methods to reduce postoperative surgical site infections after head and neck oncology surgery. The Lancet Oncology. 2017 Jul 1;18(7</w:t>
      </w:r>
      <w:proofErr w:type="gramStart"/>
      <w:r w:rsidRPr="0035339F">
        <w:rPr>
          <w:color w:val="222222"/>
          <w:shd w:val="clear" w:color="auto" w:fill="FFFFFF"/>
        </w:rPr>
        <w:t>):e</w:t>
      </w:r>
      <w:proofErr w:type="gramEnd"/>
      <w:r w:rsidRPr="0035339F">
        <w:rPr>
          <w:color w:val="222222"/>
          <w:shd w:val="clear" w:color="auto" w:fill="FFFFFF"/>
        </w:rPr>
        <w:t>405-13.</w:t>
      </w:r>
    </w:p>
    <w:p w14:paraId="401DE6B4" w14:textId="0A408827" w:rsidR="00C0781A" w:rsidRPr="0035339F" w:rsidRDefault="00C0781A" w:rsidP="00C0781A">
      <w:pPr>
        <w:spacing w:line="360" w:lineRule="auto"/>
        <w:ind w:left="1440" w:hanging="720"/>
        <w:rPr>
          <w:color w:val="000000" w:themeColor="text1"/>
          <w:shd w:val="clear" w:color="auto" w:fill="FFFFFF"/>
        </w:rPr>
      </w:pPr>
      <w:r w:rsidRPr="0035339F">
        <w:rPr>
          <w:color w:val="222222"/>
          <w:shd w:val="clear" w:color="auto" w:fill="FFFFFF"/>
        </w:rPr>
        <w:t>[</w:t>
      </w:r>
      <w:r w:rsidR="00B748CC" w:rsidRPr="0035339F">
        <w:rPr>
          <w:color w:val="222222"/>
          <w:shd w:val="clear" w:color="auto" w:fill="FFFFFF"/>
        </w:rPr>
        <w:t>3</w:t>
      </w:r>
      <w:r w:rsidRPr="0035339F">
        <w:rPr>
          <w:color w:val="222222"/>
          <w:shd w:val="clear" w:color="auto" w:fill="FFFFFF"/>
        </w:rPr>
        <w:t>]</w:t>
      </w:r>
      <w:r w:rsidRPr="0035339F">
        <w:rPr>
          <w:color w:val="222222"/>
          <w:shd w:val="clear" w:color="auto" w:fill="FFFFFF"/>
        </w:rPr>
        <w:tab/>
      </w:r>
      <w:r w:rsidRPr="0035339F">
        <w:rPr>
          <w:color w:val="000000" w:themeColor="text1"/>
          <w:shd w:val="clear" w:color="auto" w:fill="FFFFFF"/>
        </w:rPr>
        <w:t>World Health Organization. Global guidelines for the prevention of surgical site infection. World Health Organization; 2016.</w:t>
      </w:r>
    </w:p>
    <w:p w14:paraId="79EB6836" w14:textId="5CDE585C" w:rsidR="00C0781A" w:rsidRPr="0035339F" w:rsidRDefault="00C0781A" w:rsidP="00C0781A">
      <w:pPr>
        <w:spacing w:line="360" w:lineRule="auto"/>
        <w:ind w:left="1440" w:hanging="720"/>
        <w:rPr>
          <w:color w:val="000000" w:themeColor="text1"/>
          <w:shd w:val="clear" w:color="auto" w:fill="FFFFFF"/>
        </w:rPr>
      </w:pPr>
      <w:r w:rsidRPr="0035339F">
        <w:rPr>
          <w:color w:val="000000" w:themeColor="text1"/>
          <w:shd w:val="clear" w:color="auto" w:fill="FFFFFF"/>
        </w:rPr>
        <w:t>[</w:t>
      </w:r>
      <w:r w:rsidR="00B748CC" w:rsidRPr="0035339F">
        <w:rPr>
          <w:color w:val="000000" w:themeColor="text1"/>
          <w:shd w:val="clear" w:color="auto" w:fill="FFFFFF"/>
        </w:rPr>
        <w:t>4</w:t>
      </w:r>
      <w:r w:rsidRPr="0035339F">
        <w:rPr>
          <w:color w:val="000000" w:themeColor="text1"/>
          <w:shd w:val="clear" w:color="auto" w:fill="FFFFFF"/>
        </w:rPr>
        <w:t>]</w:t>
      </w:r>
      <w:r w:rsidRPr="0035339F">
        <w:rPr>
          <w:color w:val="000000" w:themeColor="text1"/>
          <w:shd w:val="clear" w:color="auto" w:fill="FFFFFF"/>
        </w:rPr>
        <w:tab/>
        <w:t xml:space="preserve">Casey AL, </w:t>
      </w:r>
      <w:proofErr w:type="spellStart"/>
      <w:r w:rsidRPr="0035339F">
        <w:rPr>
          <w:color w:val="000000" w:themeColor="text1"/>
          <w:shd w:val="clear" w:color="auto" w:fill="FFFFFF"/>
        </w:rPr>
        <w:t>Badia</w:t>
      </w:r>
      <w:proofErr w:type="spellEnd"/>
      <w:r w:rsidRPr="0035339F">
        <w:rPr>
          <w:color w:val="000000" w:themeColor="text1"/>
          <w:shd w:val="clear" w:color="auto" w:fill="FFFFFF"/>
        </w:rPr>
        <w:t xml:space="preserve"> JM, Higgins A, </w:t>
      </w:r>
      <w:proofErr w:type="spellStart"/>
      <w:r w:rsidRPr="0035339F">
        <w:rPr>
          <w:color w:val="000000" w:themeColor="text1"/>
          <w:shd w:val="clear" w:color="auto" w:fill="FFFFFF"/>
        </w:rPr>
        <w:t>Korndorffer</w:t>
      </w:r>
      <w:proofErr w:type="spellEnd"/>
      <w:r w:rsidRPr="0035339F">
        <w:rPr>
          <w:color w:val="000000" w:themeColor="text1"/>
          <w:shd w:val="clear" w:color="auto" w:fill="FFFFFF"/>
        </w:rPr>
        <w:t xml:space="preserve"> J, </w:t>
      </w:r>
      <w:proofErr w:type="spellStart"/>
      <w:r w:rsidRPr="0035339F">
        <w:rPr>
          <w:color w:val="000000" w:themeColor="text1"/>
          <w:shd w:val="clear" w:color="auto" w:fill="FFFFFF"/>
        </w:rPr>
        <w:t>Mantyh</w:t>
      </w:r>
      <w:proofErr w:type="spellEnd"/>
      <w:r w:rsidRPr="0035339F">
        <w:rPr>
          <w:color w:val="000000" w:themeColor="text1"/>
          <w:shd w:val="clear" w:color="auto" w:fill="FFFFFF"/>
        </w:rPr>
        <w:t xml:space="preserve"> C, </w:t>
      </w:r>
      <w:proofErr w:type="spellStart"/>
      <w:r w:rsidRPr="0035339F">
        <w:rPr>
          <w:color w:val="000000" w:themeColor="text1"/>
          <w:shd w:val="clear" w:color="auto" w:fill="FFFFFF"/>
        </w:rPr>
        <w:t>Mimoz</w:t>
      </w:r>
      <w:proofErr w:type="spellEnd"/>
      <w:r w:rsidRPr="0035339F">
        <w:rPr>
          <w:color w:val="000000" w:themeColor="text1"/>
          <w:shd w:val="clear" w:color="auto" w:fill="FFFFFF"/>
        </w:rPr>
        <w:t xml:space="preserve"> O, Moro M. Skin antisepsis: it's not only what you use, it's the way that you use it. Journal of Hospital Infection. 2017 Jul 1;96(3):221-2.</w:t>
      </w:r>
    </w:p>
    <w:p w14:paraId="0904A064" w14:textId="228C7EFD" w:rsidR="00C0781A" w:rsidRPr="0035339F" w:rsidRDefault="00C0781A" w:rsidP="00C0781A">
      <w:pPr>
        <w:spacing w:line="360" w:lineRule="auto"/>
        <w:ind w:left="1440" w:hanging="720"/>
        <w:rPr>
          <w:color w:val="000000" w:themeColor="text1"/>
          <w:shd w:val="clear" w:color="auto" w:fill="FFFFFF"/>
        </w:rPr>
      </w:pPr>
      <w:r w:rsidRPr="0035339F">
        <w:rPr>
          <w:color w:val="000000" w:themeColor="text1"/>
          <w:shd w:val="clear" w:color="auto" w:fill="FFFFFF"/>
        </w:rPr>
        <w:t>[</w:t>
      </w:r>
      <w:r w:rsidR="00B748CC" w:rsidRPr="0035339F">
        <w:rPr>
          <w:color w:val="000000" w:themeColor="text1"/>
          <w:shd w:val="clear" w:color="auto" w:fill="FFFFFF"/>
        </w:rPr>
        <w:t>5</w:t>
      </w:r>
      <w:r w:rsidRPr="0035339F">
        <w:rPr>
          <w:color w:val="000000" w:themeColor="text1"/>
          <w:shd w:val="clear" w:color="auto" w:fill="FFFFFF"/>
        </w:rPr>
        <w:t xml:space="preserve">] </w:t>
      </w:r>
      <w:r w:rsidRPr="0035339F">
        <w:rPr>
          <w:color w:val="000000" w:themeColor="text1"/>
          <w:shd w:val="clear" w:color="auto" w:fill="FFFFFF"/>
        </w:rPr>
        <w:tab/>
        <w:t xml:space="preserve">Brown E, Wenzel RP, </w:t>
      </w:r>
      <w:proofErr w:type="spellStart"/>
      <w:r w:rsidRPr="0035339F">
        <w:rPr>
          <w:color w:val="000000" w:themeColor="text1"/>
          <w:shd w:val="clear" w:color="auto" w:fill="FFFFFF"/>
        </w:rPr>
        <w:t>Hendley</w:t>
      </w:r>
      <w:proofErr w:type="spellEnd"/>
      <w:r w:rsidRPr="0035339F">
        <w:rPr>
          <w:color w:val="000000" w:themeColor="text1"/>
          <w:shd w:val="clear" w:color="auto" w:fill="FFFFFF"/>
        </w:rPr>
        <w:t xml:space="preserve"> JO. Exploration of the microbial anatomy of normal human skin by using plasmid profiles of coagulase-negative staphylococci: search for the reservoir of resident skin flora. Journal of Infectious Diseases. 1989 Oct 1;160(4):644-50.</w:t>
      </w:r>
    </w:p>
    <w:p w14:paraId="0885E1BC" w14:textId="5B1EBEC4" w:rsidR="00C0781A" w:rsidRPr="0035339F" w:rsidRDefault="00C0781A" w:rsidP="00C0781A">
      <w:pPr>
        <w:spacing w:line="360" w:lineRule="auto"/>
        <w:ind w:left="1440" w:hanging="720"/>
        <w:rPr>
          <w:color w:val="000000" w:themeColor="text1"/>
          <w:shd w:val="clear" w:color="auto" w:fill="FFFFFF"/>
        </w:rPr>
      </w:pPr>
      <w:r w:rsidRPr="0035339F">
        <w:rPr>
          <w:color w:val="000000" w:themeColor="text1"/>
          <w:shd w:val="clear" w:color="auto" w:fill="FFFFFF"/>
        </w:rPr>
        <w:t>[</w:t>
      </w:r>
      <w:r w:rsidR="00B748CC" w:rsidRPr="0035339F">
        <w:rPr>
          <w:color w:val="000000" w:themeColor="text1"/>
          <w:shd w:val="clear" w:color="auto" w:fill="FFFFFF"/>
        </w:rPr>
        <w:t>6</w:t>
      </w:r>
      <w:r w:rsidRPr="0035339F">
        <w:rPr>
          <w:color w:val="000000" w:themeColor="text1"/>
          <w:shd w:val="clear" w:color="auto" w:fill="FFFFFF"/>
        </w:rPr>
        <w:t xml:space="preserve">] </w:t>
      </w:r>
      <w:r w:rsidRPr="0035339F">
        <w:rPr>
          <w:color w:val="000000" w:themeColor="text1"/>
          <w:shd w:val="clear" w:color="auto" w:fill="FFFFFF"/>
        </w:rPr>
        <w:tab/>
        <w:t xml:space="preserve">Lundberg PW, Smith AA, Heaney JB, </w:t>
      </w:r>
      <w:proofErr w:type="spellStart"/>
      <w:r w:rsidRPr="0035339F">
        <w:rPr>
          <w:color w:val="000000" w:themeColor="text1"/>
          <w:shd w:val="clear" w:color="auto" w:fill="FFFFFF"/>
        </w:rPr>
        <w:t>Wimley</w:t>
      </w:r>
      <w:proofErr w:type="spellEnd"/>
      <w:r w:rsidRPr="0035339F">
        <w:rPr>
          <w:color w:val="000000" w:themeColor="text1"/>
          <w:shd w:val="clear" w:color="auto" w:fill="FFFFFF"/>
        </w:rPr>
        <w:t xml:space="preserve"> WC, </w:t>
      </w:r>
      <w:proofErr w:type="spellStart"/>
      <w:r w:rsidRPr="0035339F">
        <w:rPr>
          <w:color w:val="000000" w:themeColor="text1"/>
          <w:shd w:val="clear" w:color="auto" w:fill="FFFFFF"/>
        </w:rPr>
        <w:t>Hauch</w:t>
      </w:r>
      <w:proofErr w:type="spellEnd"/>
      <w:r w:rsidRPr="0035339F">
        <w:rPr>
          <w:color w:val="000000" w:themeColor="text1"/>
          <w:shd w:val="clear" w:color="auto" w:fill="FFFFFF"/>
        </w:rPr>
        <w:t xml:space="preserve"> AT, Nichols RL, </w:t>
      </w:r>
      <w:proofErr w:type="spellStart"/>
      <w:r w:rsidRPr="0035339F">
        <w:rPr>
          <w:color w:val="000000" w:themeColor="text1"/>
          <w:shd w:val="clear" w:color="auto" w:fill="FFFFFF"/>
        </w:rPr>
        <w:t>Korndorffer</w:t>
      </w:r>
      <w:proofErr w:type="spellEnd"/>
      <w:r w:rsidRPr="0035339F">
        <w:rPr>
          <w:color w:val="000000" w:themeColor="text1"/>
          <w:shd w:val="clear" w:color="auto" w:fill="FFFFFF"/>
        </w:rPr>
        <w:t xml:space="preserve"> Jr </w:t>
      </w:r>
      <w:proofErr w:type="spellStart"/>
      <w:r w:rsidRPr="0035339F">
        <w:rPr>
          <w:color w:val="000000" w:themeColor="text1"/>
          <w:shd w:val="clear" w:color="auto" w:fill="FFFFFF"/>
        </w:rPr>
        <w:t>JR</w:t>
      </w:r>
      <w:proofErr w:type="spellEnd"/>
      <w:r w:rsidRPr="0035339F">
        <w:rPr>
          <w:color w:val="000000" w:themeColor="text1"/>
          <w:shd w:val="clear" w:color="auto" w:fill="FFFFFF"/>
        </w:rPr>
        <w:t>. Pre-operative antisepsis protocol compliance and the effect on bacterial load reduction. Surgical infections. 2016 Feb 1;17(1):32-7.</w:t>
      </w:r>
    </w:p>
    <w:p w14:paraId="5C1A9669" w14:textId="3DD14B56" w:rsidR="004965A0" w:rsidRPr="0035339F" w:rsidRDefault="004965A0" w:rsidP="004965A0">
      <w:pPr>
        <w:spacing w:line="360" w:lineRule="auto"/>
        <w:ind w:left="1440" w:hanging="720"/>
        <w:rPr>
          <w:color w:val="222222"/>
          <w:shd w:val="clear" w:color="auto" w:fill="FFFFFF"/>
        </w:rPr>
      </w:pPr>
      <w:r w:rsidRPr="0035339F">
        <w:rPr>
          <w:color w:val="000000" w:themeColor="text1"/>
          <w:shd w:val="clear" w:color="auto" w:fill="FFFFFF"/>
        </w:rPr>
        <w:t>[</w:t>
      </w:r>
      <w:r w:rsidR="00B748CC" w:rsidRPr="0035339F">
        <w:rPr>
          <w:color w:val="000000" w:themeColor="text1"/>
          <w:shd w:val="clear" w:color="auto" w:fill="FFFFFF"/>
        </w:rPr>
        <w:t>7</w:t>
      </w:r>
      <w:r w:rsidRPr="0035339F">
        <w:rPr>
          <w:color w:val="000000" w:themeColor="text1"/>
          <w:shd w:val="clear" w:color="auto" w:fill="FFFFFF"/>
        </w:rPr>
        <w:t>]</w:t>
      </w:r>
      <w:r w:rsidRPr="0035339F">
        <w:rPr>
          <w:color w:val="000000" w:themeColor="text1"/>
          <w:shd w:val="clear" w:color="auto" w:fill="FFFFFF"/>
        </w:rPr>
        <w:tab/>
      </w:r>
      <w:proofErr w:type="spellStart"/>
      <w:r w:rsidRPr="0035339F">
        <w:rPr>
          <w:color w:val="222222"/>
          <w:shd w:val="clear" w:color="auto" w:fill="FFFFFF"/>
        </w:rPr>
        <w:t>Garnes</w:t>
      </w:r>
      <w:proofErr w:type="spellEnd"/>
      <w:r w:rsidRPr="0035339F">
        <w:rPr>
          <w:color w:val="222222"/>
          <w:shd w:val="clear" w:color="auto" w:fill="FFFFFF"/>
        </w:rPr>
        <w:t xml:space="preserve"> AL, Davidson E, Taylor LE, Felix AJ, </w:t>
      </w:r>
      <w:proofErr w:type="spellStart"/>
      <w:r w:rsidRPr="0035339F">
        <w:rPr>
          <w:color w:val="222222"/>
          <w:shd w:val="clear" w:color="auto" w:fill="FFFFFF"/>
        </w:rPr>
        <w:t>Shidlovsky</w:t>
      </w:r>
      <w:proofErr w:type="spellEnd"/>
      <w:r w:rsidRPr="0035339F">
        <w:rPr>
          <w:color w:val="222222"/>
          <w:shd w:val="clear" w:color="auto" w:fill="FFFFFF"/>
        </w:rPr>
        <w:t xml:space="preserve"> BA, </w:t>
      </w:r>
      <w:proofErr w:type="spellStart"/>
      <w:r w:rsidRPr="0035339F">
        <w:rPr>
          <w:color w:val="222222"/>
          <w:shd w:val="clear" w:color="auto" w:fill="FFFFFF"/>
        </w:rPr>
        <w:t>Prigot</w:t>
      </w:r>
      <w:proofErr w:type="spellEnd"/>
      <w:r w:rsidRPr="0035339F">
        <w:rPr>
          <w:color w:val="222222"/>
          <w:shd w:val="clear" w:color="auto" w:fill="FFFFFF"/>
        </w:rPr>
        <w:t xml:space="preserve"> A. Clinical evaluation of povidone-iodine aerosol spray in surgical practice. The American Journal of Surgery. 1959 Jan 1;97(1):49-53.</w:t>
      </w:r>
    </w:p>
    <w:p w14:paraId="64F9BFDC" w14:textId="4539652F" w:rsidR="00871777" w:rsidRPr="0035339F" w:rsidRDefault="00871777" w:rsidP="00871777">
      <w:pPr>
        <w:spacing w:line="360" w:lineRule="auto"/>
        <w:ind w:left="1440" w:hanging="720"/>
        <w:rPr>
          <w:color w:val="222222"/>
          <w:shd w:val="clear" w:color="auto" w:fill="FFFFFF"/>
        </w:rPr>
      </w:pPr>
      <w:r w:rsidRPr="0035339F">
        <w:rPr>
          <w:color w:val="222222"/>
          <w:shd w:val="clear" w:color="auto" w:fill="FFFFFF"/>
        </w:rPr>
        <w:t>[</w:t>
      </w:r>
      <w:r w:rsidR="00B748CC" w:rsidRPr="0035339F">
        <w:rPr>
          <w:color w:val="222222"/>
          <w:shd w:val="clear" w:color="auto" w:fill="FFFFFF"/>
        </w:rPr>
        <w:t>8</w:t>
      </w:r>
      <w:r w:rsidRPr="0035339F">
        <w:rPr>
          <w:color w:val="222222"/>
          <w:shd w:val="clear" w:color="auto" w:fill="FFFFFF"/>
        </w:rPr>
        <w:t>]</w:t>
      </w:r>
      <w:r w:rsidRPr="0035339F">
        <w:rPr>
          <w:color w:val="222222"/>
          <w:shd w:val="clear" w:color="auto" w:fill="FFFFFF"/>
        </w:rPr>
        <w:tab/>
      </w:r>
      <w:proofErr w:type="spellStart"/>
      <w:r w:rsidRPr="0035339F">
        <w:rPr>
          <w:color w:val="222222"/>
          <w:shd w:val="clear" w:color="auto" w:fill="FFFFFF"/>
        </w:rPr>
        <w:t>Kargupta</w:t>
      </w:r>
      <w:proofErr w:type="spellEnd"/>
      <w:r w:rsidRPr="0035339F">
        <w:rPr>
          <w:color w:val="222222"/>
          <w:shd w:val="clear" w:color="auto" w:fill="FFFFFF"/>
        </w:rPr>
        <w:t xml:space="preserve"> R, Hull GJ, Rood KD, Galloway J, Matthews CF, Dale PS, Sengupta S. Foaming Betadine Spray as a potential agent for non-</w:t>
      </w:r>
      <w:proofErr w:type="spellStart"/>
      <w:r w:rsidRPr="0035339F">
        <w:rPr>
          <w:color w:val="222222"/>
          <w:shd w:val="clear" w:color="auto" w:fill="FFFFFF"/>
        </w:rPr>
        <w:t>labor-intensive</w:t>
      </w:r>
      <w:proofErr w:type="spellEnd"/>
      <w:r w:rsidRPr="0035339F">
        <w:rPr>
          <w:color w:val="222222"/>
          <w:shd w:val="clear" w:color="auto" w:fill="FFFFFF"/>
        </w:rPr>
        <w:t xml:space="preserve"> preoperative surgical site preparation. Annals of clinical microbiology and antimicrobials. 2015 Dec;14(1):1-8.</w:t>
      </w:r>
    </w:p>
    <w:p w14:paraId="40DAA1A3" w14:textId="7AA67AE2" w:rsidR="00871777" w:rsidRPr="0035339F" w:rsidRDefault="00871777" w:rsidP="00871777">
      <w:pPr>
        <w:spacing w:line="360" w:lineRule="auto"/>
        <w:ind w:left="1440" w:hanging="720"/>
      </w:pPr>
      <w:r w:rsidRPr="0035339F">
        <w:rPr>
          <w:color w:val="222222"/>
          <w:shd w:val="clear" w:color="auto" w:fill="FFFFFF"/>
        </w:rPr>
        <w:lastRenderedPageBreak/>
        <w:t>[</w:t>
      </w:r>
      <w:r w:rsidR="00B748CC" w:rsidRPr="0035339F">
        <w:rPr>
          <w:color w:val="222222"/>
          <w:shd w:val="clear" w:color="auto" w:fill="FFFFFF"/>
        </w:rPr>
        <w:t>9</w:t>
      </w:r>
      <w:r w:rsidRPr="0035339F">
        <w:rPr>
          <w:color w:val="222222"/>
          <w:shd w:val="clear" w:color="auto" w:fill="FFFFFF"/>
        </w:rPr>
        <w:t>]</w:t>
      </w:r>
      <w:r w:rsidRPr="0035339F">
        <w:rPr>
          <w:color w:val="222222"/>
          <w:shd w:val="clear" w:color="auto" w:fill="FFFFFF"/>
        </w:rPr>
        <w:tab/>
        <w:t xml:space="preserve">Moen MD, </w:t>
      </w:r>
      <w:proofErr w:type="spellStart"/>
      <w:r w:rsidRPr="0035339F">
        <w:rPr>
          <w:color w:val="222222"/>
          <w:shd w:val="clear" w:color="auto" w:fill="FFFFFF"/>
        </w:rPr>
        <w:t>Noone</w:t>
      </w:r>
      <w:proofErr w:type="spellEnd"/>
      <w:r w:rsidRPr="0035339F">
        <w:rPr>
          <w:color w:val="222222"/>
          <w:shd w:val="clear" w:color="auto" w:fill="FFFFFF"/>
        </w:rPr>
        <w:t xml:space="preserve"> MB, </w:t>
      </w:r>
      <w:proofErr w:type="spellStart"/>
      <w:r w:rsidRPr="0035339F">
        <w:rPr>
          <w:color w:val="222222"/>
          <w:shd w:val="clear" w:color="auto" w:fill="FFFFFF"/>
        </w:rPr>
        <w:t>Kirson</w:t>
      </w:r>
      <w:proofErr w:type="spellEnd"/>
      <w:r w:rsidRPr="0035339F">
        <w:rPr>
          <w:color w:val="222222"/>
          <w:shd w:val="clear" w:color="auto" w:fill="FFFFFF"/>
        </w:rPr>
        <w:t xml:space="preserve"> I. Povidone-iodine spray technique versus traditional scrub-paint technique for preoperative abdominal wall preparation. American journal of obstetrics and </w:t>
      </w:r>
      <w:proofErr w:type="spellStart"/>
      <w:r w:rsidRPr="0035339F">
        <w:rPr>
          <w:color w:val="222222"/>
          <w:shd w:val="clear" w:color="auto" w:fill="FFFFFF"/>
        </w:rPr>
        <w:t>gynecology</w:t>
      </w:r>
      <w:proofErr w:type="spellEnd"/>
      <w:r w:rsidRPr="0035339F">
        <w:rPr>
          <w:color w:val="222222"/>
          <w:shd w:val="clear" w:color="auto" w:fill="FFFFFF"/>
        </w:rPr>
        <w:t>. 2002 Dec 1;187(6):1434-7.</w:t>
      </w:r>
    </w:p>
    <w:p w14:paraId="48C0CFEE" w14:textId="63F6EDB3" w:rsidR="005B39D3" w:rsidRPr="0035339F" w:rsidRDefault="00871777" w:rsidP="005B39D3">
      <w:pPr>
        <w:spacing w:line="360" w:lineRule="auto"/>
        <w:ind w:left="1440" w:hanging="720"/>
        <w:rPr>
          <w:color w:val="000000" w:themeColor="text1"/>
          <w:shd w:val="clear" w:color="auto" w:fill="FFFFFF"/>
        </w:rPr>
      </w:pPr>
      <w:r w:rsidRPr="0035339F">
        <w:rPr>
          <w:color w:val="222222"/>
          <w:shd w:val="clear" w:color="auto" w:fill="FFFFFF"/>
        </w:rPr>
        <w:t>[</w:t>
      </w:r>
      <w:r w:rsidR="00B748CC" w:rsidRPr="0035339F">
        <w:rPr>
          <w:color w:val="222222"/>
          <w:shd w:val="clear" w:color="auto" w:fill="FFFFFF"/>
        </w:rPr>
        <w:t>10</w:t>
      </w:r>
      <w:r w:rsidRPr="0035339F">
        <w:rPr>
          <w:color w:val="222222"/>
          <w:shd w:val="clear" w:color="auto" w:fill="FFFFFF"/>
        </w:rPr>
        <w:t>]</w:t>
      </w:r>
      <w:r w:rsidRPr="0035339F">
        <w:rPr>
          <w:color w:val="222222"/>
          <w:shd w:val="clear" w:color="auto" w:fill="FFFFFF"/>
        </w:rPr>
        <w:tab/>
      </w:r>
      <w:r w:rsidRPr="0035339F">
        <w:rPr>
          <w:color w:val="000000" w:themeColor="text1"/>
          <w:shd w:val="clear" w:color="auto" w:fill="FFFFFF"/>
        </w:rPr>
        <w:t xml:space="preserve">Brown TR, Ehrlich CE, Stehman FB, </w:t>
      </w:r>
      <w:proofErr w:type="spellStart"/>
      <w:r w:rsidRPr="0035339F">
        <w:rPr>
          <w:color w:val="000000" w:themeColor="text1"/>
          <w:shd w:val="clear" w:color="auto" w:fill="FFFFFF"/>
        </w:rPr>
        <w:t>Golichowski</w:t>
      </w:r>
      <w:proofErr w:type="spellEnd"/>
      <w:r w:rsidRPr="0035339F">
        <w:rPr>
          <w:color w:val="000000" w:themeColor="text1"/>
          <w:shd w:val="clear" w:color="auto" w:fill="FFFFFF"/>
        </w:rPr>
        <w:t xml:space="preserve"> AM, Madura JA, </w:t>
      </w:r>
      <w:proofErr w:type="spellStart"/>
      <w:r w:rsidRPr="0035339F">
        <w:rPr>
          <w:color w:val="000000" w:themeColor="text1"/>
          <w:shd w:val="clear" w:color="auto" w:fill="FFFFFF"/>
        </w:rPr>
        <w:t>Eitzen</w:t>
      </w:r>
      <w:proofErr w:type="spellEnd"/>
      <w:r w:rsidRPr="0035339F">
        <w:rPr>
          <w:color w:val="000000" w:themeColor="text1"/>
          <w:shd w:val="clear" w:color="auto" w:fill="FFFFFF"/>
        </w:rPr>
        <w:t xml:space="preserve"> HE. A clinical evaluation of chlorhexidine gluconate spray as compared with iodophor scrub for preoperative skin preparation. Surgery, </w:t>
      </w:r>
      <w:proofErr w:type="spellStart"/>
      <w:r w:rsidRPr="0035339F">
        <w:rPr>
          <w:color w:val="000000" w:themeColor="text1"/>
          <w:shd w:val="clear" w:color="auto" w:fill="FFFFFF"/>
        </w:rPr>
        <w:t>gynecology</w:t>
      </w:r>
      <w:proofErr w:type="spellEnd"/>
      <w:r w:rsidRPr="0035339F">
        <w:rPr>
          <w:color w:val="000000" w:themeColor="text1"/>
          <w:shd w:val="clear" w:color="auto" w:fill="FFFFFF"/>
        </w:rPr>
        <w:t xml:space="preserve"> &amp; obstetrics. 1984 Apr 1;158(4):363-6.</w:t>
      </w:r>
    </w:p>
    <w:p w14:paraId="5E84387B" w14:textId="7749AD5A" w:rsidR="009958CA" w:rsidRPr="0035339F" w:rsidRDefault="005B39D3" w:rsidP="009A7C81">
      <w:pPr>
        <w:spacing w:line="360" w:lineRule="auto"/>
        <w:ind w:left="1440" w:hanging="720"/>
        <w:rPr>
          <w:rStyle w:val="Hyperlink"/>
          <w:color w:val="000000" w:themeColor="text1"/>
          <w:u w:val="none"/>
        </w:rPr>
      </w:pPr>
      <w:r w:rsidRPr="0035339F">
        <w:t>[1</w:t>
      </w:r>
      <w:r w:rsidR="00B748CC" w:rsidRPr="0035339F">
        <w:t>1</w:t>
      </w:r>
      <w:r w:rsidRPr="0035339F">
        <w:t>]</w:t>
      </w:r>
      <w:r w:rsidRPr="0035339F">
        <w:tab/>
      </w:r>
      <w:r w:rsidR="009368F3" w:rsidRPr="0035339F">
        <w:t>NHMRC National Statement https://www.nhmrc.gov.au/research-policy/ethics/national-statement-ethical-conduct-human-research</w:t>
      </w:r>
      <w:r w:rsidRPr="0035339F">
        <w:rPr>
          <w:rStyle w:val="Hyperlink"/>
          <w:color w:val="000000" w:themeColor="text1"/>
        </w:rPr>
        <w:t xml:space="preserve"> </w:t>
      </w:r>
      <w:r w:rsidRPr="0035339F">
        <w:rPr>
          <w:rStyle w:val="Hyperlink"/>
          <w:color w:val="000000" w:themeColor="text1"/>
          <w:u w:val="none"/>
        </w:rPr>
        <w:t>(accessed Oct 2021)</w:t>
      </w:r>
    </w:p>
    <w:p w14:paraId="39D70D28" w14:textId="77777777" w:rsidR="009A7C81" w:rsidRPr="0035339F" w:rsidRDefault="009A7C81" w:rsidP="009A7C81">
      <w:pPr>
        <w:spacing w:line="360" w:lineRule="auto"/>
        <w:ind w:left="1440" w:hanging="720"/>
      </w:pPr>
      <w:r w:rsidRPr="0035339F">
        <w:t>[12]</w:t>
      </w:r>
      <w:r w:rsidRPr="0035339F">
        <w:tab/>
        <w:t>National Health and Medical Research Council (2016). Guidance: Safety monitoring and reporting in clinical trials involving therapeutic goods. Canberra: National Health and Medical Research Council.</w:t>
      </w:r>
    </w:p>
    <w:p w14:paraId="01E505C6" w14:textId="77777777" w:rsidR="009958CA" w:rsidRPr="0035339F" w:rsidRDefault="009958CA" w:rsidP="009A7C81">
      <w:pPr>
        <w:spacing w:line="360" w:lineRule="auto"/>
        <w:rPr>
          <w:color w:val="000000" w:themeColor="text1"/>
        </w:rPr>
      </w:pPr>
    </w:p>
    <w:p w14:paraId="2967FBD7" w14:textId="77777777" w:rsidR="009368F3" w:rsidRPr="0035339F" w:rsidRDefault="009368F3" w:rsidP="009368F3"/>
    <w:sectPr w:rsidR="009368F3" w:rsidRPr="0035339F">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BFBA" w14:textId="77777777" w:rsidR="003B5AE1" w:rsidRDefault="003B5AE1" w:rsidP="00DC345E">
      <w:r>
        <w:separator/>
      </w:r>
    </w:p>
  </w:endnote>
  <w:endnote w:type="continuationSeparator" w:id="0">
    <w:p w14:paraId="464A429C" w14:textId="77777777" w:rsidR="003B5AE1" w:rsidRDefault="003B5AE1" w:rsidP="00DC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0641953"/>
      <w:docPartObj>
        <w:docPartGallery w:val="Page Numbers (Bottom of Page)"/>
        <w:docPartUnique/>
      </w:docPartObj>
    </w:sdtPr>
    <w:sdtEndPr>
      <w:rPr>
        <w:rStyle w:val="PageNumber"/>
      </w:rPr>
    </w:sdtEndPr>
    <w:sdtContent>
      <w:p w14:paraId="3CF36EB0" w14:textId="71686941" w:rsidR="00317B54" w:rsidRDefault="00317B54" w:rsidP="009772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1E2162" w14:textId="77777777" w:rsidR="00317B54" w:rsidRDefault="00317B54" w:rsidP="00E206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8365593"/>
      <w:docPartObj>
        <w:docPartGallery w:val="Page Numbers (Bottom of Page)"/>
        <w:docPartUnique/>
      </w:docPartObj>
    </w:sdtPr>
    <w:sdtEndPr>
      <w:rPr>
        <w:rStyle w:val="PageNumber"/>
      </w:rPr>
    </w:sdtEndPr>
    <w:sdtContent>
      <w:p w14:paraId="0FD6A8BD" w14:textId="1D301366" w:rsidR="00317B54" w:rsidRDefault="00317B54" w:rsidP="009772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35898">
          <w:rPr>
            <w:rStyle w:val="PageNumber"/>
            <w:noProof/>
          </w:rPr>
          <w:t>8</w:t>
        </w:r>
        <w:r>
          <w:rPr>
            <w:rStyle w:val="PageNumber"/>
          </w:rPr>
          <w:fldChar w:fldCharType="end"/>
        </w:r>
      </w:p>
    </w:sdtContent>
  </w:sdt>
  <w:p w14:paraId="17FD00FE" w14:textId="48BE6197" w:rsidR="00317B54" w:rsidRPr="00B23260" w:rsidRDefault="00317B54" w:rsidP="00E206C1">
    <w:pPr>
      <w:pStyle w:val="Footer"/>
      <w:ind w:right="360"/>
      <w:rPr>
        <w:color w:val="000000" w:themeColor="text1"/>
      </w:rPr>
    </w:pPr>
    <w:r w:rsidRPr="00B23260">
      <w:rPr>
        <w:color w:val="000000" w:themeColor="text1"/>
      </w:rPr>
      <w:t xml:space="preserve">[Spray application of skin antisepsis in head and neck surgery v1.0 </w:t>
    </w:r>
    <w:r w:rsidR="000700E9">
      <w:rPr>
        <w:color w:val="000000" w:themeColor="text1"/>
      </w:rPr>
      <w:t>2</w:t>
    </w:r>
    <w:r w:rsidR="000700E9" w:rsidRPr="000700E9">
      <w:rPr>
        <w:color w:val="000000" w:themeColor="text1"/>
        <w:vertAlign w:val="superscript"/>
      </w:rPr>
      <w:t>nd</w:t>
    </w:r>
    <w:r w:rsidR="000700E9">
      <w:rPr>
        <w:color w:val="000000" w:themeColor="text1"/>
      </w:rPr>
      <w:t xml:space="preserve"> November 2021</w:t>
    </w:r>
    <w:r w:rsidRPr="00B23260">
      <w:rPr>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1B65" w14:textId="77777777" w:rsidR="003B5AE1" w:rsidRDefault="003B5AE1" w:rsidP="00DC345E">
      <w:r>
        <w:separator/>
      </w:r>
    </w:p>
  </w:footnote>
  <w:footnote w:type="continuationSeparator" w:id="0">
    <w:p w14:paraId="57251438" w14:textId="77777777" w:rsidR="003B5AE1" w:rsidRDefault="003B5AE1" w:rsidP="00DC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BB61" w14:textId="67421962" w:rsidR="001A38EF" w:rsidRDefault="001A38EF">
    <w:pPr>
      <w:pStyle w:val="Header"/>
    </w:pPr>
    <w:r>
      <w:rPr>
        <w:noProof/>
      </w:rPr>
      <w:drawing>
        <wp:anchor distT="0" distB="0" distL="114300" distR="114300" simplePos="0" relativeHeight="251659264" behindDoc="0" locked="0" layoutInCell="1" allowOverlap="1" wp14:anchorId="6DD4BD02" wp14:editId="11689924">
          <wp:simplePos x="0" y="0"/>
          <wp:positionH relativeFrom="column">
            <wp:posOffset>4501662</wp:posOffset>
          </wp:positionH>
          <wp:positionV relativeFrom="paragraph">
            <wp:posOffset>-161409</wp:posOffset>
          </wp:positionV>
          <wp:extent cx="1228725" cy="421640"/>
          <wp:effectExtent l="25400" t="0" r="28575" b="22860"/>
          <wp:wrapNone/>
          <wp:docPr id="3" name="Picture 9" descr="Image result for life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Picture 9" descr="Image result for lifehouse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5" cy="421640"/>
                  </a:xfrm>
                  <a:prstGeom prst="rect">
                    <a:avLst/>
                  </a:prstGeom>
                  <a:noFill/>
                  <a:ln>
                    <a:noFill/>
                  </a:ln>
                  <a:effectLst>
                    <a:outerShdw blurRad="50800" dist="50800" dir="5400000" algn="ctr" rotWithShape="0">
                      <a:srgbClr val="000000">
                        <a:alpha val="0"/>
                      </a:srgbClr>
                    </a:outerShdw>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1C44"/>
    <w:multiLevelType w:val="hybridMultilevel"/>
    <w:tmpl w:val="111E2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374BE"/>
    <w:multiLevelType w:val="hybridMultilevel"/>
    <w:tmpl w:val="7752EF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60958"/>
    <w:multiLevelType w:val="hybridMultilevel"/>
    <w:tmpl w:val="3D321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8803ED"/>
    <w:multiLevelType w:val="hybridMultilevel"/>
    <w:tmpl w:val="7390DDD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15:restartNumberingAfterBreak="0">
    <w:nsid w:val="21E8032C"/>
    <w:multiLevelType w:val="hybridMultilevel"/>
    <w:tmpl w:val="BC78E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6B0C7B"/>
    <w:multiLevelType w:val="hybridMultilevel"/>
    <w:tmpl w:val="1D247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046617"/>
    <w:multiLevelType w:val="hybridMultilevel"/>
    <w:tmpl w:val="C46AA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89245C"/>
    <w:multiLevelType w:val="hybridMultilevel"/>
    <w:tmpl w:val="783CF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641959"/>
    <w:multiLevelType w:val="hybridMultilevel"/>
    <w:tmpl w:val="5A28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D73E2"/>
    <w:multiLevelType w:val="hybridMultilevel"/>
    <w:tmpl w:val="666493E6"/>
    <w:lvl w:ilvl="0" w:tplc="CE1A59A4">
      <w:start w:val="1"/>
      <w:numFmt w:val="lowerLetter"/>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CF391A"/>
    <w:multiLevelType w:val="hybridMultilevel"/>
    <w:tmpl w:val="3240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1047D8"/>
    <w:multiLevelType w:val="hybridMultilevel"/>
    <w:tmpl w:val="D96E0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080D16"/>
    <w:multiLevelType w:val="hybridMultilevel"/>
    <w:tmpl w:val="7C14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BB307B"/>
    <w:multiLevelType w:val="hybridMultilevel"/>
    <w:tmpl w:val="7FA2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94FCD"/>
    <w:multiLevelType w:val="hybridMultilevel"/>
    <w:tmpl w:val="6A28F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CC0E09"/>
    <w:multiLevelType w:val="hybridMultilevel"/>
    <w:tmpl w:val="BC34C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C85C9B"/>
    <w:multiLevelType w:val="hybridMultilevel"/>
    <w:tmpl w:val="D9C2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55E55"/>
    <w:multiLevelType w:val="hybridMultilevel"/>
    <w:tmpl w:val="7BF86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ED3927"/>
    <w:multiLevelType w:val="hybridMultilevel"/>
    <w:tmpl w:val="B4360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183D3F"/>
    <w:multiLevelType w:val="hybridMultilevel"/>
    <w:tmpl w:val="10FC0294"/>
    <w:lvl w:ilvl="0" w:tplc="4112D1D0">
      <w:start w:val="1"/>
      <w:numFmt w:val="decimal"/>
      <w:lvlText w:val="%1."/>
      <w:lvlJc w:val="left"/>
      <w:pPr>
        <w:ind w:left="360" w:hanging="360"/>
      </w:pPr>
      <w:rPr>
        <w:color w:val="2E74B5"/>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716571B0"/>
    <w:multiLevelType w:val="hybridMultilevel"/>
    <w:tmpl w:val="7DE0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042A0"/>
    <w:multiLevelType w:val="hybridMultilevel"/>
    <w:tmpl w:val="AA2C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FD50FF"/>
    <w:multiLevelType w:val="hybridMultilevel"/>
    <w:tmpl w:val="1B363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BF76F0"/>
    <w:multiLevelType w:val="hybridMultilevel"/>
    <w:tmpl w:val="282C7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
  </w:num>
  <w:num w:numId="4">
    <w:abstractNumId w:val="4"/>
  </w:num>
  <w:num w:numId="5">
    <w:abstractNumId w:val="23"/>
  </w:num>
  <w:num w:numId="6">
    <w:abstractNumId w:val="17"/>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4"/>
  </w:num>
  <w:num w:numId="11">
    <w:abstractNumId w:val="3"/>
  </w:num>
  <w:num w:numId="12">
    <w:abstractNumId w:val="11"/>
  </w:num>
  <w:num w:numId="13">
    <w:abstractNumId w:val="21"/>
  </w:num>
  <w:num w:numId="14">
    <w:abstractNumId w:val="10"/>
  </w:num>
  <w:num w:numId="15">
    <w:abstractNumId w:val="6"/>
  </w:num>
  <w:num w:numId="16">
    <w:abstractNumId w:val="13"/>
  </w:num>
  <w:num w:numId="17">
    <w:abstractNumId w:val="22"/>
  </w:num>
  <w:num w:numId="18">
    <w:abstractNumId w:val="16"/>
  </w:num>
  <w:num w:numId="19">
    <w:abstractNumId w:val="8"/>
  </w:num>
  <w:num w:numId="20">
    <w:abstractNumId w:val="20"/>
  </w:num>
  <w:num w:numId="21">
    <w:abstractNumId w:val="0"/>
  </w:num>
  <w:num w:numId="22">
    <w:abstractNumId w:val="15"/>
  </w:num>
  <w:num w:numId="23">
    <w:abstractNumId w:val="9"/>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57"/>
    <w:rsid w:val="00036DB7"/>
    <w:rsid w:val="00047166"/>
    <w:rsid w:val="00050588"/>
    <w:rsid w:val="00054AAD"/>
    <w:rsid w:val="000700E9"/>
    <w:rsid w:val="000B3EB3"/>
    <w:rsid w:val="000C1693"/>
    <w:rsid w:val="000E09B8"/>
    <w:rsid w:val="00124D4B"/>
    <w:rsid w:val="00147BAD"/>
    <w:rsid w:val="00166DDB"/>
    <w:rsid w:val="001811B9"/>
    <w:rsid w:val="001A38EF"/>
    <w:rsid w:val="001A676E"/>
    <w:rsid w:val="001E22D5"/>
    <w:rsid w:val="001E43FC"/>
    <w:rsid w:val="00215238"/>
    <w:rsid w:val="00216A3F"/>
    <w:rsid w:val="00231FEF"/>
    <w:rsid w:val="00241BB8"/>
    <w:rsid w:val="00267E99"/>
    <w:rsid w:val="00317B54"/>
    <w:rsid w:val="00335898"/>
    <w:rsid w:val="0035339F"/>
    <w:rsid w:val="0036188C"/>
    <w:rsid w:val="0038312C"/>
    <w:rsid w:val="00396ECC"/>
    <w:rsid w:val="003B5AE1"/>
    <w:rsid w:val="00406324"/>
    <w:rsid w:val="00407AAA"/>
    <w:rsid w:val="00422C37"/>
    <w:rsid w:val="00423468"/>
    <w:rsid w:val="00424FAA"/>
    <w:rsid w:val="004371FE"/>
    <w:rsid w:val="00446220"/>
    <w:rsid w:val="004479C3"/>
    <w:rsid w:val="0048588A"/>
    <w:rsid w:val="004965A0"/>
    <w:rsid w:val="004C3996"/>
    <w:rsid w:val="004D0733"/>
    <w:rsid w:val="004D1113"/>
    <w:rsid w:val="004D428C"/>
    <w:rsid w:val="00505263"/>
    <w:rsid w:val="005303A3"/>
    <w:rsid w:val="0055530E"/>
    <w:rsid w:val="00564316"/>
    <w:rsid w:val="0057383E"/>
    <w:rsid w:val="005B39D3"/>
    <w:rsid w:val="00625A29"/>
    <w:rsid w:val="006E416A"/>
    <w:rsid w:val="0071633B"/>
    <w:rsid w:val="0071765D"/>
    <w:rsid w:val="0073109A"/>
    <w:rsid w:val="00744517"/>
    <w:rsid w:val="007B3F85"/>
    <w:rsid w:val="007C0E9D"/>
    <w:rsid w:val="007F137A"/>
    <w:rsid w:val="007F3D57"/>
    <w:rsid w:val="007F4C60"/>
    <w:rsid w:val="00816271"/>
    <w:rsid w:val="00837702"/>
    <w:rsid w:val="008600E4"/>
    <w:rsid w:val="00871777"/>
    <w:rsid w:val="008737A2"/>
    <w:rsid w:val="00873B1A"/>
    <w:rsid w:val="008A312B"/>
    <w:rsid w:val="009368F3"/>
    <w:rsid w:val="00937606"/>
    <w:rsid w:val="009647C1"/>
    <w:rsid w:val="009760F5"/>
    <w:rsid w:val="009772A4"/>
    <w:rsid w:val="009958CA"/>
    <w:rsid w:val="009A39DC"/>
    <w:rsid w:val="009A7C81"/>
    <w:rsid w:val="009D5D91"/>
    <w:rsid w:val="00A0390F"/>
    <w:rsid w:val="00A347DA"/>
    <w:rsid w:val="00A35B24"/>
    <w:rsid w:val="00A847FE"/>
    <w:rsid w:val="00A87EBF"/>
    <w:rsid w:val="00AB2896"/>
    <w:rsid w:val="00AB63EF"/>
    <w:rsid w:val="00AC3A08"/>
    <w:rsid w:val="00AD2858"/>
    <w:rsid w:val="00AE1979"/>
    <w:rsid w:val="00AE1D82"/>
    <w:rsid w:val="00AE2D5E"/>
    <w:rsid w:val="00B23260"/>
    <w:rsid w:val="00B25C37"/>
    <w:rsid w:val="00B3114B"/>
    <w:rsid w:val="00B50AB6"/>
    <w:rsid w:val="00B62CDB"/>
    <w:rsid w:val="00B64E52"/>
    <w:rsid w:val="00B679BB"/>
    <w:rsid w:val="00B748CC"/>
    <w:rsid w:val="00B95020"/>
    <w:rsid w:val="00C00CA5"/>
    <w:rsid w:val="00C0593E"/>
    <w:rsid w:val="00C0781A"/>
    <w:rsid w:val="00C23A3A"/>
    <w:rsid w:val="00C27EC2"/>
    <w:rsid w:val="00C651D4"/>
    <w:rsid w:val="00C8358D"/>
    <w:rsid w:val="00C84B7C"/>
    <w:rsid w:val="00CA2239"/>
    <w:rsid w:val="00CB466A"/>
    <w:rsid w:val="00CC1541"/>
    <w:rsid w:val="00CC3E10"/>
    <w:rsid w:val="00D50DC0"/>
    <w:rsid w:val="00DB1DF9"/>
    <w:rsid w:val="00DC345E"/>
    <w:rsid w:val="00DD0287"/>
    <w:rsid w:val="00E206C1"/>
    <w:rsid w:val="00E20B99"/>
    <w:rsid w:val="00E27591"/>
    <w:rsid w:val="00EC6EC5"/>
    <w:rsid w:val="00EF4F3A"/>
    <w:rsid w:val="00F41A44"/>
    <w:rsid w:val="00F45D36"/>
    <w:rsid w:val="00F52C2F"/>
    <w:rsid w:val="00F55469"/>
    <w:rsid w:val="00F707AB"/>
    <w:rsid w:val="00F811E5"/>
    <w:rsid w:val="00F97E77"/>
    <w:rsid w:val="00FC2182"/>
    <w:rsid w:val="00FC5D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9E89"/>
  <w15:chartTrackingRefBased/>
  <w15:docId w15:val="{81F9CB43-50F1-4236-80A8-DBD9EF91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0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DC345E"/>
    <w:pPr>
      <w:keepNext/>
      <w:keepLines/>
      <w:spacing w:before="240"/>
      <w:outlineLvl w:val="0"/>
    </w:pPr>
    <w:rPr>
      <w:rFonts w:asciiTheme="majorHAnsi" w:eastAsiaTheme="majorEastAsia" w:hAnsiTheme="majorHAnsi" w:cstheme="majorBidi"/>
      <w:color w:val="365F91" w:themeColor="accent1" w:themeShade="BF"/>
      <w:sz w:val="32"/>
      <w:szCs w:val="32"/>
      <w:lang w:val="en-AU" w:eastAsia="ja-JP"/>
    </w:rPr>
  </w:style>
  <w:style w:type="paragraph" w:styleId="Heading2">
    <w:name w:val="heading 2"/>
    <w:basedOn w:val="Normal"/>
    <w:next w:val="Normal"/>
    <w:link w:val="Heading2Char"/>
    <w:uiPriority w:val="9"/>
    <w:unhideWhenUsed/>
    <w:qFormat/>
    <w:rsid w:val="00DC345E"/>
    <w:pPr>
      <w:keepNext/>
      <w:keepLines/>
      <w:spacing w:before="40"/>
      <w:outlineLvl w:val="1"/>
    </w:pPr>
    <w:rPr>
      <w:rFonts w:asciiTheme="majorHAnsi" w:eastAsiaTheme="majorEastAsia" w:hAnsiTheme="majorHAnsi" w:cstheme="majorBidi"/>
      <w:color w:val="365F91" w:themeColor="accent1" w:themeShade="BF"/>
      <w:sz w:val="26"/>
      <w:szCs w:val="26"/>
      <w:lang w:val="en-AU" w:eastAsia="ja-JP"/>
    </w:rPr>
  </w:style>
  <w:style w:type="paragraph" w:styleId="Heading3">
    <w:name w:val="heading 3"/>
    <w:basedOn w:val="Normal"/>
    <w:next w:val="Normal"/>
    <w:link w:val="Heading3Char"/>
    <w:uiPriority w:val="9"/>
    <w:unhideWhenUsed/>
    <w:qFormat/>
    <w:rsid w:val="009772A4"/>
    <w:pPr>
      <w:keepNext/>
      <w:keepLines/>
      <w:spacing w:before="40"/>
      <w:outlineLvl w:val="2"/>
    </w:pPr>
    <w:rPr>
      <w:rFonts w:asciiTheme="majorHAnsi" w:eastAsiaTheme="majorEastAsia" w:hAnsiTheme="majorHAnsi" w:cstheme="majorBidi"/>
      <w:color w:val="243F60" w:themeColor="accent1" w:themeShade="7F"/>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DC345E"/>
    <w:pPr>
      <w:spacing w:before="60" w:after="60"/>
    </w:pPr>
    <w:rPr>
      <w:rFonts w:ascii="Calibri" w:hAnsi="Calibri"/>
      <w:sz w:val="20"/>
      <w:szCs w:val="20"/>
      <w:lang w:val="en-AU" w:eastAsia="ja-JP"/>
    </w:rPr>
  </w:style>
  <w:style w:type="character" w:customStyle="1" w:styleId="CommentTextChar">
    <w:name w:val="Comment Text Char"/>
    <w:basedOn w:val="DefaultParagraphFont"/>
    <w:link w:val="CommentText"/>
    <w:uiPriority w:val="99"/>
    <w:rsid w:val="00DC345E"/>
    <w:rPr>
      <w:rFonts w:ascii="Calibri" w:eastAsia="Times New Roman" w:hAnsi="Calibri" w:cs="Times New Roman"/>
      <w:sz w:val="20"/>
      <w:szCs w:val="20"/>
      <w:lang w:eastAsia="ja-JP"/>
    </w:rPr>
  </w:style>
  <w:style w:type="character" w:customStyle="1" w:styleId="Heading1Char">
    <w:name w:val="Heading 1 Char"/>
    <w:basedOn w:val="DefaultParagraphFont"/>
    <w:link w:val="Heading1"/>
    <w:uiPriority w:val="9"/>
    <w:rsid w:val="00DC345E"/>
    <w:rPr>
      <w:rFonts w:asciiTheme="majorHAnsi" w:eastAsiaTheme="majorEastAsia" w:hAnsiTheme="majorHAnsi" w:cstheme="majorBidi"/>
      <w:color w:val="365F91" w:themeColor="accent1" w:themeShade="BF"/>
      <w:sz w:val="32"/>
      <w:szCs w:val="32"/>
      <w:lang w:eastAsia="ja-JP"/>
    </w:rPr>
  </w:style>
  <w:style w:type="paragraph" w:styleId="TOCHeading">
    <w:name w:val="TOC Heading"/>
    <w:basedOn w:val="Heading1"/>
    <w:next w:val="Normal"/>
    <w:uiPriority w:val="39"/>
    <w:unhideWhenUsed/>
    <w:qFormat/>
    <w:rsid w:val="00DC345E"/>
    <w:pPr>
      <w:spacing w:line="259" w:lineRule="auto"/>
      <w:outlineLvl w:val="9"/>
    </w:pPr>
    <w:rPr>
      <w:lang w:val="en-US" w:eastAsia="en-US"/>
    </w:rPr>
  </w:style>
  <w:style w:type="paragraph" w:styleId="TOC1">
    <w:name w:val="toc 1"/>
    <w:basedOn w:val="Normal"/>
    <w:next w:val="Normal"/>
    <w:autoRedefine/>
    <w:uiPriority w:val="39"/>
    <w:unhideWhenUsed/>
    <w:rsid w:val="00DC345E"/>
    <w:pPr>
      <w:spacing w:before="60" w:after="100"/>
    </w:pPr>
    <w:rPr>
      <w:rFonts w:ascii="Calibri" w:hAnsi="Calibri"/>
      <w:sz w:val="22"/>
      <w:szCs w:val="20"/>
      <w:lang w:val="en-AU" w:eastAsia="ja-JP"/>
    </w:rPr>
  </w:style>
  <w:style w:type="character" w:styleId="Hyperlink">
    <w:name w:val="Hyperlink"/>
    <w:basedOn w:val="DefaultParagraphFont"/>
    <w:uiPriority w:val="99"/>
    <w:unhideWhenUsed/>
    <w:rsid w:val="00DC345E"/>
    <w:rPr>
      <w:color w:val="0000FF" w:themeColor="hyperlink"/>
      <w:u w:val="single"/>
    </w:rPr>
  </w:style>
  <w:style w:type="character" w:customStyle="1" w:styleId="Heading2Char">
    <w:name w:val="Heading 2 Char"/>
    <w:basedOn w:val="DefaultParagraphFont"/>
    <w:link w:val="Heading2"/>
    <w:uiPriority w:val="9"/>
    <w:rsid w:val="00DC345E"/>
    <w:rPr>
      <w:rFonts w:asciiTheme="majorHAnsi" w:eastAsiaTheme="majorEastAsia" w:hAnsiTheme="majorHAnsi" w:cstheme="majorBidi"/>
      <w:color w:val="365F91" w:themeColor="accent1" w:themeShade="BF"/>
      <w:sz w:val="26"/>
      <w:szCs w:val="26"/>
      <w:lang w:eastAsia="ja-JP"/>
    </w:rPr>
  </w:style>
  <w:style w:type="paragraph" w:styleId="Header">
    <w:name w:val="header"/>
    <w:basedOn w:val="Normal"/>
    <w:link w:val="HeaderChar"/>
    <w:uiPriority w:val="99"/>
    <w:unhideWhenUsed/>
    <w:rsid w:val="00DC345E"/>
    <w:pPr>
      <w:tabs>
        <w:tab w:val="center" w:pos="4513"/>
        <w:tab w:val="right" w:pos="9026"/>
      </w:tabs>
    </w:pPr>
    <w:rPr>
      <w:rFonts w:ascii="Calibri" w:hAnsi="Calibri"/>
      <w:sz w:val="22"/>
      <w:szCs w:val="20"/>
      <w:lang w:val="en-AU" w:eastAsia="ja-JP"/>
    </w:rPr>
  </w:style>
  <w:style w:type="character" w:customStyle="1" w:styleId="HeaderChar">
    <w:name w:val="Header Char"/>
    <w:basedOn w:val="DefaultParagraphFont"/>
    <w:link w:val="Header"/>
    <w:uiPriority w:val="99"/>
    <w:rsid w:val="00DC345E"/>
    <w:rPr>
      <w:rFonts w:ascii="Calibri" w:eastAsia="Times New Roman" w:hAnsi="Calibri" w:cs="Times New Roman"/>
      <w:szCs w:val="20"/>
      <w:lang w:eastAsia="ja-JP"/>
    </w:rPr>
  </w:style>
  <w:style w:type="paragraph" w:styleId="Footer">
    <w:name w:val="footer"/>
    <w:basedOn w:val="Normal"/>
    <w:link w:val="FooterChar"/>
    <w:uiPriority w:val="99"/>
    <w:unhideWhenUsed/>
    <w:rsid w:val="00DC345E"/>
    <w:pPr>
      <w:tabs>
        <w:tab w:val="center" w:pos="4513"/>
        <w:tab w:val="right" w:pos="9026"/>
      </w:tabs>
    </w:pPr>
    <w:rPr>
      <w:rFonts w:ascii="Calibri" w:hAnsi="Calibri"/>
      <w:sz w:val="22"/>
      <w:szCs w:val="20"/>
      <w:lang w:val="en-AU" w:eastAsia="ja-JP"/>
    </w:rPr>
  </w:style>
  <w:style w:type="character" w:customStyle="1" w:styleId="FooterChar">
    <w:name w:val="Footer Char"/>
    <w:basedOn w:val="DefaultParagraphFont"/>
    <w:link w:val="Footer"/>
    <w:uiPriority w:val="99"/>
    <w:rsid w:val="00DC345E"/>
    <w:rPr>
      <w:rFonts w:ascii="Calibri" w:eastAsia="Times New Roman" w:hAnsi="Calibri" w:cs="Times New Roman"/>
      <w:szCs w:val="20"/>
      <w:lang w:eastAsia="ja-JP"/>
    </w:rPr>
  </w:style>
  <w:style w:type="paragraph" w:styleId="TOC2">
    <w:name w:val="toc 2"/>
    <w:basedOn w:val="Normal"/>
    <w:next w:val="Normal"/>
    <w:autoRedefine/>
    <w:uiPriority w:val="39"/>
    <w:unhideWhenUsed/>
    <w:rsid w:val="00DC345E"/>
    <w:pPr>
      <w:spacing w:before="60" w:after="100"/>
      <w:ind w:left="220"/>
    </w:pPr>
    <w:rPr>
      <w:rFonts w:ascii="Calibri" w:hAnsi="Calibri"/>
      <w:sz w:val="22"/>
      <w:szCs w:val="20"/>
      <w:lang w:val="en-AU" w:eastAsia="ja-JP"/>
    </w:rPr>
  </w:style>
  <w:style w:type="paragraph" w:styleId="ListParagraph">
    <w:name w:val="List Paragraph"/>
    <w:basedOn w:val="Normal"/>
    <w:uiPriority w:val="34"/>
    <w:qFormat/>
    <w:rsid w:val="00A35B24"/>
    <w:pPr>
      <w:spacing w:before="60" w:after="60"/>
      <w:ind w:left="720"/>
      <w:contextualSpacing/>
    </w:pPr>
    <w:rPr>
      <w:rFonts w:ascii="Calibri" w:hAnsi="Calibri"/>
      <w:sz w:val="22"/>
      <w:szCs w:val="20"/>
      <w:lang w:val="en-AU" w:eastAsia="ja-JP"/>
    </w:rPr>
  </w:style>
  <w:style w:type="paragraph" w:customStyle="1" w:styleId="Bullet">
    <w:name w:val="Bullet"/>
    <w:basedOn w:val="Normal"/>
    <w:rsid w:val="00C00CA5"/>
    <w:pPr>
      <w:spacing w:before="80" w:after="80"/>
      <w:ind w:left="1135" w:hanging="284"/>
    </w:pPr>
    <w:rPr>
      <w:rFonts w:ascii="Calibri" w:hAnsi="Calibri"/>
      <w:sz w:val="22"/>
      <w:szCs w:val="20"/>
      <w:lang w:val="en-AU" w:eastAsia="ja-JP"/>
    </w:rPr>
  </w:style>
  <w:style w:type="paragraph" w:customStyle="1" w:styleId="NormalItalic">
    <w:name w:val="Normal Italic"/>
    <w:basedOn w:val="Normal"/>
    <w:next w:val="Normal"/>
    <w:rsid w:val="00C00CA5"/>
    <w:pPr>
      <w:spacing w:before="60" w:after="60"/>
    </w:pPr>
    <w:rPr>
      <w:rFonts w:ascii="Calibri" w:hAnsi="Calibri"/>
      <w:i/>
      <w:sz w:val="22"/>
      <w:szCs w:val="20"/>
      <w:lang w:val="en-AU" w:eastAsia="ja-JP"/>
    </w:rPr>
  </w:style>
  <w:style w:type="paragraph" w:customStyle="1" w:styleId="Default">
    <w:name w:val="Default"/>
    <w:rsid w:val="007C0E9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C0E9D"/>
    <w:pPr>
      <w:spacing w:before="100" w:beforeAutospacing="1" w:after="100" w:afterAutospacing="1"/>
    </w:pPr>
    <w:rPr>
      <w:lang w:val="en-AU" w:eastAsia="en-AU"/>
    </w:rPr>
  </w:style>
  <w:style w:type="paragraph" w:styleId="NormalIndent">
    <w:name w:val="Normal Indent"/>
    <w:basedOn w:val="Normal"/>
    <w:rsid w:val="009368F3"/>
    <w:pPr>
      <w:tabs>
        <w:tab w:val="left" w:pos="709"/>
      </w:tabs>
      <w:spacing w:before="60" w:after="120" w:line="240" w:lineRule="atLeast"/>
      <w:ind w:left="567"/>
    </w:pPr>
    <w:rPr>
      <w:rFonts w:ascii="Arial" w:hAnsi="Arial"/>
      <w:szCs w:val="20"/>
      <w:lang w:val="de-DE" w:eastAsia="ja-JP"/>
    </w:rPr>
  </w:style>
  <w:style w:type="character" w:styleId="BookTitle">
    <w:name w:val="Book Title"/>
    <w:uiPriority w:val="33"/>
    <w:qFormat/>
    <w:rsid w:val="009368F3"/>
    <w:rPr>
      <w:b/>
      <w:bCs/>
      <w:i/>
      <w:iCs/>
      <w:spacing w:val="5"/>
    </w:rPr>
  </w:style>
  <w:style w:type="character" w:customStyle="1" w:styleId="UnresolvedMention1">
    <w:name w:val="Unresolved Mention1"/>
    <w:basedOn w:val="DefaultParagraphFont"/>
    <w:uiPriority w:val="99"/>
    <w:semiHidden/>
    <w:unhideWhenUsed/>
    <w:rsid w:val="00E206C1"/>
    <w:rPr>
      <w:color w:val="605E5C"/>
      <w:shd w:val="clear" w:color="auto" w:fill="E1DFDD"/>
    </w:rPr>
  </w:style>
  <w:style w:type="character" w:styleId="PageNumber">
    <w:name w:val="page number"/>
    <w:basedOn w:val="DefaultParagraphFont"/>
    <w:uiPriority w:val="99"/>
    <w:semiHidden/>
    <w:unhideWhenUsed/>
    <w:rsid w:val="00E206C1"/>
  </w:style>
  <w:style w:type="character" w:styleId="FollowedHyperlink">
    <w:name w:val="FollowedHyperlink"/>
    <w:basedOn w:val="DefaultParagraphFont"/>
    <w:uiPriority w:val="99"/>
    <w:semiHidden/>
    <w:unhideWhenUsed/>
    <w:rsid w:val="00047166"/>
    <w:rPr>
      <w:color w:val="800080" w:themeColor="followedHyperlink"/>
      <w:u w:val="single"/>
    </w:rPr>
  </w:style>
  <w:style w:type="character" w:styleId="CommentReference">
    <w:name w:val="annotation reference"/>
    <w:basedOn w:val="DefaultParagraphFont"/>
    <w:uiPriority w:val="99"/>
    <w:semiHidden/>
    <w:unhideWhenUsed/>
    <w:rsid w:val="00036DB7"/>
    <w:rPr>
      <w:sz w:val="16"/>
      <w:szCs w:val="16"/>
    </w:rPr>
  </w:style>
  <w:style w:type="paragraph" w:styleId="CommentSubject">
    <w:name w:val="annotation subject"/>
    <w:basedOn w:val="CommentText"/>
    <w:next w:val="CommentText"/>
    <w:link w:val="CommentSubjectChar"/>
    <w:uiPriority w:val="99"/>
    <w:semiHidden/>
    <w:unhideWhenUsed/>
    <w:rsid w:val="00036DB7"/>
    <w:rPr>
      <w:b/>
      <w:bCs/>
    </w:rPr>
  </w:style>
  <w:style w:type="character" w:customStyle="1" w:styleId="CommentSubjectChar">
    <w:name w:val="Comment Subject Char"/>
    <w:basedOn w:val="CommentTextChar"/>
    <w:link w:val="CommentSubject"/>
    <w:uiPriority w:val="99"/>
    <w:semiHidden/>
    <w:rsid w:val="00036DB7"/>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8A312B"/>
    <w:rPr>
      <w:rFonts w:ascii="Segoe UI" w:hAnsi="Segoe UI" w:cs="Segoe UI"/>
      <w:sz w:val="18"/>
      <w:szCs w:val="18"/>
      <w:lang w:val="en-AU" w:eastAsia="ja-JP"/>
    </w:rPr>
  </w:style>
  <w:style w:type="character" w:customStyle="1" w:styleId="BalloonTextChar">
    <w:name w:val="Balloon Text Char"/>
    <w:basedOn w:val="DefaultParagraphFont"/>
    <w:link w:val="BalloonText"/>
    <w:uiPriority w:val="99"/>
    <w:semiHidden/>
    <w:rsid w:val="008A312B"/>
    <w:rPr>
      <w:rFonts w:ascii="Segoe UI" w:eastAsia="Times New Roman" w:hAnsi="Segoe UI" w:cs="Segoe UI"/>
      <w:sz w:val="18"/>
      <w:szCs w:val="18"/>
      <w:lang w:eastAsia="ja-JP"/>
    </w:rPr>
  </w:style>
  <w:style w:type="character" w:customStyle="1" w:styleId="Heading3Char">
    <w:name w:val="Heading 3 Char"/>
    <w:basedOn w:val="DefaultParagraphFont"/>
    <w:link w:val="Heading3"/>
    <w:uiPriority w:val="9"/>
    <w:rsid w:val="009772A4"/>
    <w:rPr>
      <w:rFonts w:asciiTheme="majorHAnsi" w:eastAsiaTheme="majorEastAsia" w:hAnsiTheme="majorHAnsi" w:cstheme="majorBidi"/>
      <w:color w:val="243F60" w:themeColor="accent1" w:themeShade="7F"/>
      <w:sz w:val="24"/>
      <w:szCs w:val="24"/>
      <w:lang w:eastAsia="ja-JP"/>
    </w:rPr>
  </w:style>
  <w:style w:type="paragraph" w:styleId="TOC3">
    <w:name w:val="toc 3"/>
    <w:basedOn w:val="Normal"/>
    <w:next w:val="Normal"/>
    <w:autoRedefine/>
    <w:uiPriority w:val="39"/>
    <w:unhideWhenUsed/>
    <w:rsid w:val="00396ECC"/>
    <w:pPr>
      <w:tabs>
        <w:tab w:val="right" w:leader="dot" w:pos="9016"/>
      </w:tabs>
      <w:spacing w:before="60" w:after="100"/>
      <w:ind w:left="440"/>
    </w:pPr>
    <w:rPr>
      <w:rFonts w:ascii="Calibri" w:hAnsi="Calibri"/>
      <w:sz w:val="22"/>
      <w:szCs w:val="20"/>
      <w:lang w:val="en-AU" w:eastAsia="ja-JP"/>
    </w:rPr>
  </w:style>
  <w:style w:type="paragraph" w:styleId="Revision">
    <w:name w:val="Revision"/>
    <w:hidden/>
    <w:uiPriority w:val="99"/>
    <w:semiHidden/>
    <w:rsid w:val="00396ECC"/>
    <w:pPr>
      <w:spacing w:after="0" w:line="240" w:lineRule="auto"/>
    </w:pPr>
    <w:rPr>
      <w:rFonts w:ascii="Calibri" w:eastAsia="Times New Roman" w:hAnsi="Calibri" w:cs="Times New Roman"/>
      <w:szCs w:val="20"/>
      <w:lang w:eastAsia="ja-JP"/>
    </w:rPr>
  </w:style>
  <w:style w:type="table" w:styleId="TableGrid">
    <w:name w:val="Table Grid"/>
    <w:basedOn w:val="TableNormal"/>
    <w:uiPriority w:val="59"/>
    <w:rsid w:val="00B2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4254">
      <w:bodyDiv w:val="1"/>
      <w:marLeft w:val="0"/>
      <w:marRight w:val="0"/>
      <w:marTop w:val="0"/>
      <w:marBottom w:val="0"/>
      <w:divBdr>
        <w:top w:val="none" w:sz="0" w:space="0" w:color="auto"/>
        <w:left w:val="none" w:sz="0" w:space="0" w:color="auto"/>
        <w:bottom w:val="none" w:sz="0" w:space="0" w:color="auto"/>
        <w:right w:val="none" w:sz="0" w:space="0" w:color="auto"/>
      </w:divBdr>
    </w:div>
    <w:div w:id="123161898">
      <w:bodyDiv w:val="1"/>
      <w:marLeft w:val="0"/>
      <w:marRight w:val="0"/>
      <w:marTop w:val="0"/>
      <w:marBottom w:val="0"/>
      <w:divBdr>
        <w:top w:val="none" w:sz="0" w:space="0" w:color="auto"/>
        <w:left w:val="none" w:sz="0" w:space="0" w:color="auto"/>
        <w:bottom w:val="none" w:sz="0" w:space="0" w:color="auto"/>
        <w:right w:val="none" w:sz="0" w:space="0" w:color="auto"/>
      </w:divBdr>
    </w:div>
    <w:div w:id="304360790">
      <w:bodyDiv w:val="1"/>
      <w:marLeft w:val="0"/>
      <w:marRight w:val="0"/>
      <w:marTop w:val="0"/>
      <w:marBottom w:val="0"/>
      <w:divBdr>
        <w:top w:val="none" w:sz="0" w:space="0" w:color="auto"/>
        <w:left w:val="none" w:sz="0" w:space="0" w:color="auto"/>
        <w:bottom w:val="none" w:sz="0" w:space="0" w:color="auto"/>
        <w:right w:val="none" w:sz="0" w:space="0" w:color="auto"/>
      </w:divBdr>
    </w:div>
    <w:div w:id="433399196">
      <w:bodyDiv w:val="1"/>
      <w:marLeft w:val="0"/>
      <w:marRight w:val="0"/>
      <w:marTop w:val="0"/>
      <w:marBottom w:val="0"/>
      <w:divBdr>
        <w:top w:val="none" w:sz="0" w:space="0" w:color="auto"/>
        <w:left w:val="none" w:sz="0" w:space="0" w:color="auto"/>
        <w:bottom w:val="none" w:sz="0" w:space="0" w:color="auto"/>
        <w:right w:val="none" w:sz="0" w:space="0" w:color="auto"/>
      </w:divBdr>
    </w:div>
    <w:div w:id="459231625">
      <w:bodyDiv w:val="1"/>
      <w:marLeft w:val="0"/>
      <w:marRight w:val="0"/>
      <w:marTop w:val="0"/>
      <w:marBottom w:val="0"/>
      <w:divBdr>
        <w:top w:val="none" w:sz="0" w:space="0" w:color="auto"/>
        <w:left w:val="none" w:sz="0" w:space="0" w:color="auto"/>
        <w:bottom w:val="none" w:sz="0" w:space="0" w:color="auto"/>
        <w:right w:val="none" w:sz="0" w:space="0" w:color="auto"/>
      </w:divBdr>
    </w:div>
    <w:div w:id="492063680">
      <w:bodyDiv w:val="1"/>
      <w:marLeft w:val="0"/>
      <w:marRight w:val="0"/>
      <w:marTop w:val="0"/>
      <w:marBottom w:val="0"/>
      <w:divBdr>
        <w:top w:val="none" w:sz="0" w:space="0" w:color="auto"/>
        <w:left w:val="none" w:sz="0" w:space="0" w:color="auto"/>
        <w:bottom w:val="none" w:sz="0" w:space="0" w:color="auto"/>
        <w:right w:val="none" w:sz="0" w:space="0" w:color="auto"/>
      </w:divBdr>
    </w:div>
    <w:div w:id="561251638">
      <w:bodyDiv w:val="1"/>
      <w:marLeft w:val="0"/>
      <w:marRight w:val="0"/>
      <w:marTop w:val="0"/>
      <w:marBottom w:val="0"/>
      <w:divBdr>
        <w:top w:val="none" w:sz="0" w:space="0" w:color="auto"/>
        <w:left w:val="none" w:sz="0" w:space="0" w:color="auto"/>
        <w:bottom w:val="none" w:sz="0" w:space="0" w:color="auto"/>
        <w:right w:val="none" w:sz="0" w:space="0" w:color="auto"/>
      </w:divBdr>
    </w:div>
    <w:div w:id="1098790419">
      <w:bodyDiv w:val="1"/>
      <w:marLeft w:val="0"/>
      <w:marRight w:val="0"/>
      <w:marTop w:val="0"/>
      <w:marBottom w:val="0"/>
      <w:divBdr>
        <w:top w:val="none" w:sz="0" w:space="0" w:color="auto"/>
        <w:left w:val="none" w:sz="0" w:space="0" w:color="auto"/>
        <w:bottom w:val="none" w:sz="0" w:space="0" w:color="auto"/>
        <w:right w:val="none" w:sz="0" w:space="0" w:color="auto"/>
      </w:divBdr>
    </w:div>
    <w:div w:id="1218468525">
      <w:bodyDiv w:val="1"/>
      <w:marLeft w:val="0"/>
      <w:marRight w:val="0"/>
      <w:marTop w:val="0"/>
      <w:marBottom w:val="0"/>
      <w:divBdr>
        <w:top w:val="none" w:sz="0" w:space="0" w:color="auto"/>
        <w:left w:val="none" w:sz="0" w:space="0" w:color="auto"/>
        <w:bottom w:val="none" w:sz="0" w:space="0" w:color="auto"/>
        <w:right w:val="none" w:sz="0" w:space="0" w:color="auto"/>
      </w:divBdr>
    </w:div>
    <w:div w:id="1233352144">
      <w:bodyDiv w:val="1"/>
      <w:marLeft w:val="0"/>
      <w:marRight w:val="0"/>
      <w:marTop w:val="0"/>
      <w:marBottom w:val="0"/>
      <w:divBdr>
        <w:top w:val="none" w:sz="0" w:space="0" w:color="auto"/>
        <w:left w:val="none" w:sz="0" w:space="0" w:color="auto"/>
        <w:bottom w:val="none" w:sz="0" w:space="0" w:color="auto"/>
        <w:right w:val="none" w:sz="0" w:space="0" w:color="auto"/>
      </w:divBdr>
    </w:div>
    <w:div w:id="1426152985">
      <w:bodyDiv w:val="1"/>
      <w:marLeft w:val="0"/>
      <w:marRight w:val="0"/>
      <w:marTop w:val="0"/>
      <w:marBottom w:val="0"/>
      <w:divBdr>
        <w:top w:val="none" w:sz="0" w:space="0" w:color="auto"/>
        <w:left w:val="none" w:sz="0" w:space="0" w:color="auto"/>
        <w:bottom w:val="none" w:sz="0" w:space="0" w:color="auto"/>
        <w:right w:val="none" w:sz="0" w:space="0" w:color="auto"/>
      </w:divBdr>
    </w:div>
    <w:div w:id="1496146155">
      <w:bodyDiv w:val="1"/>
      <w:marLeft w:val="0"/>
      <w:marRight w:val="0"/>
      <w:marTop w:val="0"/>
      <w:marBottom w:val="0"/>
      <w:divBdr>
        <w:top w:val="none" w:sz="0" w:space="0" w:color="auto"/>
        <w:left w:val="none" w:sz="0" w:space="0" w:color="auto"/>
        <w:bottom w:val="none" w:sz="0" w:space="0" w:color="auto"/>
        <w:right w:val="none" w:sz="0" w:space="0" w:color="auto"/>
      </w:divBdr>
    </w:div>
    <w:div w:id="1576548657">
      <w:bodyDiv w:val="1"/>
      <w:marLeft w:val="0"/>
      <w:marRight w:val="0"/>
      <w:marTop w:val="0"/>
      <w:marBottom w:val="0"/>
      <w:divBdr>
        <w:top w:val="none" w:sz="0" w:space="0" w:color="auto"/>
        <w:left w:val="none" w:sz="0" w:space="0" w:color="auto"/>
        <w:bottom w:val="none" w:sz="0" w:space="0" w:color="auto"/>
        <w:right w:val="none" w:sz="0" w:space="0" w:color="auto"/>
      </w:divBdr>
    </w:div>
    <w:div w:id="1700665194">
      <w:bodyDiv w:val="1"/>
      <w:marLeft w:val="0"/>
      <w:marRight w:val="0"/>
      <w:marTop w:val="0"/>
      <w:marBottom w:val="0"/>
      <w:divBdr>
        <w:top w:val="none" w:sz="0" w:space="0" w:color="auto"/>
        <w:left w:val="none" w:sz="0" w:space="0" w:color="auto"/>
        <w:bottom w:val="none" w:sz="0" w:space="0" w:color="auto"/>
        <w:right w:val="none" w:sz="0" w:space="0" w:color="auto"/>
      </w:divBdr>
    </w:div>
    <w:div w:id="1783105469">
      <w:bodyDiv w:val="1"/>
      <w:marLeft w:val="0"/>
      <w:marRight w:val="0"/>
      <w:marTop w:val="0"/>
      <w:marBottom w:val="0"/>
      <w:divBdr>
        <w:top w:val="none" w:sz="0" w:space="0" w:color="auto"/>
        <w:left w:val="none" w:sz="0" w:space="0" w:color="auto"/>
        <w:bottom w:val="none" w:sz="0" w:space="0" w:color="auto"/>
        <w:right w:val="none" w:sz="0" w:space="0" w:color="auto"/>
      </w:divBdr>
    </w:div>
    <w:div w:id="19244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nathan.clark@lh.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fussey@l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376AD09BE241B409E5EB94C914FA" ma:contentTypeVersion="" ma:contentTypeDescription="Create a new document." ma:contentTypeScope="" ma:versionID="e524410f8fed9252ae9d925d4671dbdb">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76499-C78D-4F25-AC01-B62B50B9B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9D292A-3775-4B6C-A485-26A145646557}">
  <ds:schemaRefs>
    <ds:schemaRef ds:uri="http://schemas.microsoft.com/sharepoint/v3/contenttype/forms"/>
  </ds:schemaRefs>
</ds:datastoreItem>
</file>

<file path=customXml/itemProps3.xml><?xml version="1.0" encoding="utf-8"?>
<ds:datastoreItem xmlns:ds="http://schemas.openxmlformats.org/officeDocument/2006/customXml" ds:itemID="{37A13B15-D3E5-493A-9D55-06EEFF4D07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F151A6-5631-4522-960A-E8763A85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Charlton Li</dc:creator>
  <cp:keywords/>
  <dc:description/>
  <cp:lastModifiedBy>Jonathan Fussey</cp:lastModifiedBy>
  <cp:revision>8</cp:revision>
  <dcterms:created xsi:type="dcterms:W3CDTF">2021-10-26T10:28:00Z</dcterms:created>
  <dcterms:modified xsi:type="dcterms:W3CDTF">2021-11-22T10:58:00Z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0x0101002270376AD09BE241B409E5EB94C914FA</vt:lpwstr>
  </property>
</Properties>
</file>