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84CB7" w14:textId="77777777" w:rsidR="00130E6D" w:rsidRPr="007B5FE3" w:rsidRDefault="00130E6D" w:rsidP="00567490">
      <w:pPr>
        <w:spacing w:line="276" w:lineRule="auto"/>
        <w:rPr>
          <w:rFonts w:cs="Arial"/>
          <w:sz w:val="24"/>
          <w:szCs w:val="24"/>
        </w:rPr>
      </w:pPr>
      <w:bookmarkStart w:id="0" w:name="_Toc143684029"/>
      <w:bookmarkStart w:id="1" w:name="HRC_DescriptionResearch_Rationale"/>
    </w:p>
    <w:p w14:paraId="6D05ACA7" w14:textId="77777777" w:rsidR="008B10EA" w:rsidRPr="007B5FE3" w:rsidRDefault="008B10EA" w:rsidP="00567490">
      <w:pPr>
        <w:spacing w:line="276" w:lineRule="auto"/>
        <w:rPr>
          <w:rFonts w:cs="Arial"/>
          <w:sz w:val="24"/>
          <w:szCs w:val="24"/>
        </w:rPr>
      </w:pPr>
    </w:p>
    <w:p w14:paraId="0DBD68CC" w14:textId="77777777" w:rsidR="008B10EA" w:rsidRPr="007B5FE3" w:rsidRDefault="008B10EA" w:rsidP="00567490">
      <w:pPr>
        <w:spacing w:line="276" w:lineRule="auto"/>
        <w:rPr>
          <w:rFonts w:cs="Arial"/>
          <w:sz w:val="24"/>
          <w:szCs w:val="24"/>
        </w:rPr>
      </w:pPr>
    </w:p>
    <w:p w14:paraId="366A23C4" w14:textId="77777777" w:rsidR="008B10EA" w:rsidRPr="007B5FE3" w:rsidRDefault="008B10EA" w:rsidP="00567490">
      <w:pPr>
        <w:spacing w:line="276" w:lineRule="auto"/>
        <w:rPr>
          <w:rFonts w:cs="Arial"/>
          <w:sz w:val="24"/>
          <w:szCs w:val="24"/>
        </w:rPr>
      </w:pPr>
    </w:p>
    <w:p w14:paraId="20EADEE3" w14:textId="77777777" w:rsidR="008B10EA" w:rsidRPr="007B5FE3" w:rsidRDefault="008B10EA" w:rsidP="00567490">
      <w:pPr>
        <w:spacing w:line="276" w:lineRule="auto"/>
        <w:rPr>
          <w:rFonts w:cs="Arial"/>
          <w:sz w:val="24"/>
          <w:szCs w:val="24"/>
        </w:rPr>
      </w:pPr>
    </w:p>
    <w:p w14:paraId="6D756548" w14:textId="77777777" w:rsidR="008B10EA" w:rsidRPr="007B5FE3" w:rsidRDefault="008B10EA" w:rsidP="00567490">
      <w:pPr>
        <w:spacing w:line="276" w:lineRule="auto"/>
        <w:rPr>
          <w:rFonts w:cs="Arial"/>
          <w:sz w:val="24"/>
          <w:szCs w:val="24"/>
        </w:rPr>
      </w:pPr>
    </w:p>
    <w:p w14:paraId="4BBB6B8C" w14:textId="77777777" w:rsidR="008B10EA" w:rsidRPr="007B5FE3" w:rsidRDefault="008B10EA" w:rsidP="00567490">
      <w:pPr>
        <w:spacing w:line="276" w:lineRule="auto"/>
        <w:rPr>
          <w:rFonts w:cs="Arial"/>
          <w:sz w:val="24"/>
          <w:szCs w:val="24"/>
        </w:rPr>
      </w:pPr>
    </w:p>
    <w:p w14:paraId="7019C561" w14:textId="77777777" w:rsidR="008B10EA" w:rsidRPr="007B5FE3" w:rsidRDefault="008B10EA" w:rsidP="00567490">
      <w:pPr>
        <w:spacing w:line="276" w:lineRule="auto"/>
        <w:rPr>
          <w:rFonts w:cs="Arial"/>
          <w:sz w:val="24"/>
          <w:szCs w:val="24"/>
        </w:rPr>
      </w:pPr>
    </w:p>
    <w:p w14:paraId="42BBEE19" w14:textId="77777777" w:rsidR="00414C19" w:rsidRPr="007B5FE3" w:rsidRDefault="00414C19" w:rsidP="00567490">
      <w:pPr>
        <w:spacing w:line="276" w:lineRule="auto"/>
        <w:rPr>
          <w:rFonts w:cs="Arial"/>
          <w:b/>
          <w:bCs/>
          <w:color w:val="000000"/>
          <w:sz w:val="24"/>
          <w:szCs w:val="24"/>
        </w:rPr>
      </w:pPr>
      <w:r w:rsidRPr="007B5FE3">
        <w:rPr>
          <w:rFonts w:cs="Arial"/>
          <w:b/>
          <w:bCs/>
          <w:color w:val="000000"/>
          <w:sz w:val="24"/>
          <w:szCs w:val="24"/>
        </w:rPr>
        <w:t>PROTOCOL</w:t>
      </w:r>
      <w:bookmarkEnd w:id="0"/>
    </w:p>
    <w:p w14:paraId="3EAA0568" w14:textId="77777777" w:rsidR="00414C19" w:rsidRPr="007B5FE3" w:rsidRDefault="00414C19" w:rsidP="00567490">
      <w:pPr>
        <w:spacing w:line="276" w:lineRule="auto"/>
        <w:rPr>
          <w:rFonts w:cs="Arial"/>
          <w:sz w:val="24"/>
          <w:szCs w:val="24"/>
        </w:rPr>
      </w:pPr>
    </w:p>
    <w:p w14:paraId="1B9E35D5" w14:textId="77777777" w:rsidR="00414C19" w:rsidRPr="007B5FE3" w:rsidRDefault="00414C19" w:rsidP="00567490">
      <w:pPr>
        <w:spacing w:line="276" w:lineRule="auto"/>
        <w:rPr>
          <w:rFonts w:cs="Arial"/>
          <w:sz w:val="24"/>
          <w:szCs w:val="24"/>
        </w:rPr>
      </w:pPr>
    </w:p>
    <w:p w14:paraId="27B60D2E" w14:textId="77777777" w:rsidR="008B10EA" w:rsidRPr="007B5FE3" w:rsidRDefault="008B10EA" w:rsidP="00567490">
      <w:pPr>
        <w:spacing w:line="276" w:lineRule="auto"/>
        <w:rPr>
          <w:rFonts w:cs="Arial"/>
          <w:sz w:val="24"/>
          <w:szCs w:val="24"/>
        </w:rPr>
      </w:pPr>
    </w:p>
    <w:p w14:paraId="0E24699E" w14:textId="77777777" w:rsidR="008B10EA" w:rsidRPr="007B5FE3" w:rsidRDefault="008B10EA" w:rsidP="00567490">
      <w:pPr>
        <w:spacing w:line="276" w:lineRule="auto"/>
        <w:rPr>
          <w:rFonts w:cs="Arial"/>
          <w:sz w:val="24"/>
          <w:szCs w:val="24"/>
        </w:rPr>
      </w:pPr>
    </w:p>
    <w:p w14:paraId="5A0E73A3" w14:textId="77777777" w:rsidR="008B10EA" w:rsidRPr="007B5FE3" w:rsidRDefault="008B10EA" w:rsidP="00567490">
      <w:pPr>
        <w:spacing w:line="276" w:lineRule="auto"/>
        <w:rPr>
          <w:rFonts w:cs="Arial"/>
          <w:sz w:val="24"/>
          <w:szCs w:val="24"/>
        </w:rPr>
      </w:pPr>
    </w:p>
    <w:p w14:paraId="1F83F80F" w14:textId="77777777" w:rsidR="007F3291" w:rsidRPr="007B5FE3" w:rsidRDefault="007F3291" w:rsidP="00567490">
      <w:pPr>
        <w:spacing w:line="276" w:lineRule="auto"/>
        <w:rPr>
          <w:rFonts w:cs="Arial"/>
          <w:sz w:val="24"/>
          <w:szCs w:val="24"/>
          <w:lang w:val="en-GB"/>
        </w:rPr>
      </w:pPr>
    </w:p>
    <w:p w14:paraId="696DE45E" w14:textId="02588581" w:rsidR="00414C19" w:rsidRPr="007B5FE3" w:rsidRDefault="007B3C22" w:rsidP="00567490">
      <w:pPr>
        <w:spacing w:before="120" w:line="276" w:lineRule="auto"/>
        <w:rPr>
          <w:rFonts w:cs="Arial"/>
          <w:b/>
          <w:bCs/>
          <w:sz w:val="24"/>
          <w:szCs w:val="24"/>
          <w:lang w:val="en-GB"/>
        </w:rPr>
      </w:pPr>
      <w:bookmarkStart w:id="2" w:name="_Hlk69721524"/>
      <w:r w:rsidRPr="007B5FE3">
        <w:rPr>
          <w:rFonts w:cs="Arial"/>
          <w:b/>
          <w:bCs/>
          <w:sz w:val="24"/>
          <w:szCs w:val="24"/>
          <w:lang w:val="en-GB"/>
        </w:rPr>
        <w:t xml:space="preserve">Pasifika </w:t>
      </w:r>
      <w:r w:rsidR="006613C9" w:rsidRPr="007B5FE3">
        <w:rPr>
          <w:rFonts w:cs="Arial"/>
          <w:b/>
          <w:bCs/>
          <w:sz w:val="24"/>
          <w:szCs w:val="24"/>
          <w:lang w:val="en-GB"/>
        </w:rPr>
        <w:t xml:space="preserve">intervention to increase uptake of urate lowering </w:t>
      </w:r>
      <w:r w:rsidR="006613C9">
        <w:rPr>
          <w:rFonts w:cs="Arial"/>
          <w:b/>
          <w:bCs/>
          <w:sz w:val="24"/>
          <w:szCs w:val="24"/>
          <w:lang w:val="en-GB"/>
        </w:rPr>
        <w:t>therapy</w:t>
      </w:r>
      <w:r w:rsidR="006613C9" w:rsidRPr="007B5FE3">
        <w:rPr>
          <w:rFonts w:cs="Arial"/>
          <w:b/>
          <w:bCs/>
          <w:sz w:val="24"/>
          <w:szCs w:val="24"/>
          <w:lang w:val="en-GB"/>
        </w:rPr>
        <w:t xml:space="preserve"> for gout</w:t>
      </w:r>
    </w:p>
    <w:p w14:paraId="1748180A" w14:textId="4BBEE1FF" w:rsidR="00B73FAB" w:rsidRPr="007B5FE3" w:rsidRDefault="00B73FAB" w:rsidP="00567490">
      <w:pPr>
        <w:spacing w:before="120" w:line="276" w:lineRule="auto"/>
        <w:rPr>
          <w:rFonts w:cs="Arial"/>
          <w:b/>
          <w:bCs/>
          <w:sz w:val="24"/>
          <w:szCs w:val="24"/>
          <w:lang w:val="en-GB"/>
        </w:rPr>
      </w:pPr>
    </w:p>
    <w:bookmarkEnd w:id="2"/>
    <w:p w14:paraId="5F618F53" w14:textId="77777777" w:rsidR="002D6821" w:rsidRPr="007B5FE3" w:rsidRDefault="002D6821" w:rsidP="00567490">
      <w:pPr>
        <w:spacing w:line="276" w:lineRule="auto"/>
        <w:rPr>
          <w:rFonts w:cs="Arial"/>
          <w:b/>
          <w:bCs/>
          <w:sz w:val="24"/>
          <w:szCs w:val="24"/>
          <w:lang w:val="en-GB"/>
        </w:rPr>
      </w:pPr>
    </w:p>
    <w:p w14:paraId="646581D0" w14:textId="77777777" w:rsidR="00B24BEA" w:rsidRPr="007B5FE3" w:rsidRDefault="00B24BEA" w:rsidP="00567490">
      <w:pPr>
        <w:spacing w:line="276" w:lineRule="auto"/>
        <w:rPr>
          <w:rFonts w:cs="Arial"/>
          <w:sz w:val="24"/>
          <w:szCs w:val="24"/>
        </w:rPr>
      </w:pPr>
    </w:p>
    <w:p w14:paraId="37DEE9AD" w14:textId="77777777" w:rsidR="00414C19" w:rsidRPr="007B5FE3" w:rsidRDefault="00414C19" w:rsidP="00567490">
      <w:pPr>
        <w:spacing w:line="276" w:lineRule="auto"/>
        <w:rPr>
          <w:rFonts w:cs="Arial"/>
          <w:sz w:val="24"/>
          <w:szCs w:val="24"/>
        </w:rPr>
      </w:pPr>
    </w:p>
    <w:p w14:paraId="7777292D" w14:textId="77777777" w:rsidR="008B10EA" w:rsidRPr="007B5FE3" w:rsidRDefault="008B10EA" w:rsidP="00567490">
      <w:pPr>
        <w:spacing w:line="276" w:lineRule="auto"/>
        <w:rPr>
          <w:rFonts w:cs="Arial"/>
          <w:sz w:val="24"/>
          <w:szCs w:val="24"/>
        </w:rPr>
      </w:pPr>
    </w:p>
    <w:p w14:paraId="317391F1" w14:textId="6E81620C" w:rsidR="008B10EA" w:rsidRPr="007B5FE3" w:rsidRDefault="008B10EA" w:rsidP="00567490">
      <w:pPr>
        <w:spacing w:line="276" w:lineRule="auto"/>
        <w:rPr>
          <w:rFonts w:cs="Arial"/>
          <w:sz w:val="24"/>
          <w:szCs w:val="24"/>
        </w:rPr>
      </w:pPr>
    </w:p>
    <w:p w14:paraId="749B5F37" w14:textId="07A0C0BD" w:rsidR="004930F8" w:rsidRPr="007B5FE3" w:rsidRDefault="004930F8" w:rsidP="00567490">
      <w:pPr>
        <w:spacing w:line="276" w:lineRule="auto"/>
        <w:rPr>
          <w:rFonts w:cs="Arial"/>
          <w:sz w:val="24"/>
          <w:szCs w:val="24"/>
        </w:rPr>
      </w:pPr>
    </w:p>
    <w:p w14:paraId="3D0EBA99" w14:textId="7919524D" w:rsidR="004930F8" w:rsidRPr="007B5FE3" w:rsidRDefault="004930F8" w:rsidP="00567490">
      <w:pPr>
        <w:spacing w:line="276" w:lineRule="auto"/>
        <w:rPr>
          <w:rFonts w:cs="Arial"/>
          <w:sz w:val="24"/>
          <w:szCs w:val="24"/>
        </w:rPr>
      </w:pPr>
    </w:p>
    <w:p w14:paraId="5B774231" w14:textId="09333323" w:rsidR="004930F8" w:rsidRPr="007B5FE3" w:rsidRDefault="004930F8" w:rsidP="00567490">
      <w:pPr>
        <w:spacing w:line="276" w:lineRule="auto"/>
        <w:rPr>
          <w:rFonts w:cs="Arial"/>
          <w:sz w:val="24"/>
          <w:szCs w:val="24"/>
        </w:rPr>
      </w:pPr>
    </w:p>
    <w:p w14:paraId="0C3D7752" w14:textId="2D1741B5" w:rsidR="004930F8" w:rsidRPr="007B5FE3" w:rsidRDefault="004930F8" w:rsidP="00567490">
      <w:pPr>
        <w:spacing w:line="276" w:lineRule="auto"/>
        <w:rPr>
          <w:rFonts w:cs="Arial"/>
          <w:sz w:val="24"/>
          <w:szCs w:val="24"/>
        </w:rPr>
      </w:pPr>
    </w:p>
    <w:p w14:paraId="70408A14" w14:textId="76FE0C7C" w:rsidR="004930F8" w:rsidRPr="007B5FE3" w:rsidRDefault="004930F8" w:rsidP="00567490">
      <w:pPr>
        <w:spacing w:line="276" w:lineRule="auto"/>
        <w:rPr>
          <w:rFonts w:cs="Arial"/>
          <w:sz w:val="24"/>
          <w:szCs w:val="24"/>
        </w:rPr>
      </w:pPr>
    </w:p>
    <w:p w14:paraId="0B31EE8E" w14:textId="15997AA8" w:rsidR="004930F8" w:rsidRPr="007B5FE3" w:rsidRDefault="004930F8" w:rsidP="00567490">
      <w:pPr>
        <w:spacing w:line="276" w:lineRule="auto"/>
        <w:rPr>
          <w:rFonts w:cs="Arial"/>
          <w:sz w:val="24"/>
          <w:szCs w:val="24"/>
        </w:rPr>
      </w:pPr>
    </w:p>
    <w:p w14:paraId="3C0333EE" w14:textId="77777777" w:rsidR="004930F8" w:rsidRPr="007B5FE3" w:rsidRDefault="004930F8" w:rsidP="00567490">
      <w:pPr>
        <w:spacing w:line="276" w:lineRule="auto"/>
        <w:rPr>
          <w:rFonts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567490" w14:paraId="77FEAA74" w14:textId="77777777" w:rsidTr="00567490">
        <w:tc>
          <w:tcPr>
            <w:tcW w:w="4315" w:type="dxa"/>
          </w:tcPr>
          <w:p w14:paraId="52B8E55F" w14:textId="77777777" w:rsidR="00567490" w:rsidRPr="007B5FE3" w:rsidRDefault="00567490" w:rsidP="00567490">
            <w:pPr>
              <w:pStyle w:val="Header"/>
              <w:tabs>
                <w:tab w:val="clear" w:pos="4153"/>
                <w:tab w:val="clear" w:pos="8306"/>
              </w:tabs>
              <w:spacing w:line="276" w:lineRule="auto"/>
              <w:rPr>
                <w:rFonts w:cs="Arial"/>
                <w:b/>
                <w:bCs/>
                <w:szCs w:val="24"/>
              </w:rPr>
            </w:pPr>
            <w:r w:rsidRPr="007B5FE3">
              <w:rPr>
                <w:rFonts w:cs="Arial"/>
                <w:b/>
                <w:bCs/>
                <w:szCs w:val="24"/>
              </w:rPr>
              <w:t>Dr Malakai Ofanoa</w:t>
            </w:r>
          </w:p>
          <w:p w14:paraId="1A444E52" w14:textId="77777777" w:rsidR="00567490" w:rsidRPr="007B5FE3" w:rsidRDefault="00567490" w:rsidP="00567490">
            <w:pPr>
              <w:spacing w:line="276" w:lineRule="auto"/>
              <w:rPr>
                <w:rFonts w:cs="Arial"/>
                <w:sz w:val="24"/>
                <w:szCs w:val="24"/>
              </w:rPr>
            </w:pPr>
            <w:r w:rsidRPr="007B5FE3">
              <w:rPr>
                <w:rFonts w:cs="Arial"/>
                <w:sz w:val="24"/>
                <w:szCs w:val="24"/>
              </w:rPr>
              <w:t>Pacific Health Section</w:t>
            </w:r>
          </w:p>
          <w:p w14:paraId="497D6D57" w14:textId="77777777" w:rsidR="00567490" w:rsidRPr="007B5FE3" w:rsidRDefault="00567490" w:rsidP="00567490">
            <w:pPr>
              <w:spacing w:line="276" w:lineRule="auto"/>
              <w:rPr>
                <w:rFonts w:cs="Arial"/>
                <w:sz w:val="24"/>
                <w:szCs w:val="24"/>
              </w:rPr>
            </w:pPr>
            <w:r w:rsidRPr="007B5FE3">
              <w:rPr>
                <w:rFonts w:cs="Arial"/>
                <w:sz w:val="24"/>
                <w:szCs w:val="24"/>
              </w:rPr>
              <w:t>School of Population Health</w:t>
            </w:r>
          </w:p>
          <w:p w14:paraId="6BD87C5E" w14:textId="77777777" w:rsidR="00567490" w:rsidRPr="007B5FE3" w:rsidRDefault="00567490" w:rsidP="00567490">
            <w:pPr>
              <w:spacing w:line="276" w:lineRule="auto"/>
              <w:rPr>
                <w:rFonts w:cs="Arial"/>
                <w:sz w:val="24"/>
                <w:szCs w:val="24"/>
              </w:rPr>
            </w:pPr>
            <w:r w:rsidRPr="007B5FE3">
              <w:rPr>
                <w:rFonts w:cs="Arial"/>
                <w:sz w:val="24"/>
                <w:szCs w:val="24"/>
              </w:rPr>
              <w:t>University of Auckland</w:t>
            </w:r>
          </w:p>
          <w:p w14:paraId="2D88B7AE" w14:textId="77777777" w:rsidR="00567490" w:rsidRDefault="00567490" w:rsidP="00567490">
            <w:pPr>
              <w:spacing w:line="276" w:lineRule="auto"/>
              <w:rPr>
                <w:rFonts w:cs="Arial"/>
                <w:sz w:val="24"/>
                <w:szCs w:val="24"/>
              </w:rPr>
            </w:pPr>
          </w:p>
        </w:tc>
        <w:tc>
          <w:tcPr>
            <w:tcW w:w="4315" w:type="dxa"/>
          </w:tcPr>
          <w:p w14:paraId="600A4740" w14:textId="77777777" w:rsidR="00567490" w:rsidRPr="00567490" w:rsidRDefault="00567490" w:rsidP="00567490">
            <w:pPr>
              <w:spacing w:line="276" w:lineRule="auto"/>
              <w:rPr>
                <w:rFonts w:cs="Arial"/>
                <w:b/>
                <w:bCs/>
                <w:sz w:val="24"/>
                <w:szCs w:val="24"/>
              </w:rPr>
            </w:pPr>
            <w:r w:rsidRPr="00567490">
              <w:rPr>
                <w:rFonts w:cs="Arial"/>
                <w:b/>
                <w:bCs/>
                <w:sz w:val="24"/>
                <w:szCs w:val="24"/>
              </w:rPr>
              <w:t xml:space="preserve">Prof Felicity Goodyear-Smith </w:t>
            </w:r>
          </w:p>
          <w:p w14:paraId="67F77999" w14:textId="2D1F4BA1" w:rsidR="00567490" w:rsidRDefault="00567490" w:rsidP="00567490">
            <w:pPr>
              <w:spacing w:line="276" w:lineRule="auto"/>
              <w:rPr>
                <w:rFonts w:cs="Arial"/>
                <w:sz w:val="24"/>
                <w:szCs w:val="24"/>
              </w:rPr>
            </w:pPr>
            <w:r>
              <w:rPr>
                <w:rFonts w:cs="Arial"/>
                <w:sz w:val="24"/>
                <w:szCs w:val="24"/>
              </w:rPr>
              <w:t>Department of GP &amp; PHC</w:t>
            </w:r>
          </w:p>
          <w:p w14:paraId="2B520DD3" w14:textId="5E1100F6" w:rsidR="00567490" w:rsidRDefault="00567490" w:rsidP="00567490">
            <w:pPr>
              <w:spacing w:line="276" w:lineRule="auto"/>
              <w:rPr>
                <w:rFonts w:cs="Arial"/>
                <w:sz w:val="24"/>
                <w:szCs w:val="24"/>
              </w:rPr>
            </w:pPr>
            <w:r>
              <w:rPr>
                <w:rFonts w:cs="Arial"/>
                <w:sz w:val="24"/>
                <w:szCs w:val="24"/>
              </w:rPr>
              <w:t>School of Population Health</w:t>
            </w:r>
          </w:p>
          <w:p w14:paraId="70FB692C" w14:textId="0D1E2ACB" w:rsidR="00567490" w:rsidRDefault="00567490" w:rsidP="00567490">
            <w:pPr>
              <w:spacing w:line="276" w:lineRule="auto"/>
              <w:rPr>
                <w:rFonts w:cs="Arial"/>
                <w:sz w:val="24"/>
                <w:szCs w:val="24"/>
              </w:rPr>
            </w:pPr>
            <w:r>
              <w:rPr>
                <w:rFonts w:cs="Arial"/>
                <w:sz w:val="24"/>
                <w:szCs w:val="24"/>
              </w:rPr>
              <w:t xml:space="preserve">University of Auckland </w:t>
            </w:r>
          </w:p>
        </w:tc>
      </w:tr>
    </w:tbl>
    <w:p w14:paraId="39B2A849" w14:textId="77777777" w:rsidR="008B10EA" w:rsidRPr="007B5FE3" w:rsidRDefault="008B10EA" w:rsidP="00567490">
      <w:pPr>
        <w:spacing w:line="276" w:lineRule="auto"/>
        <w:rPr>
          <w:rFonts w:cs="Arial"/>
          <w:sz w:val="24"/>
          <w:szCs w:val="24"/>
        </w:rPr>
      </w:pPr>
    </w:p>
    <w:p w14:paraId="15EEDB47" w14:textId="77777777" w:rsidR="008B10EA" w:rsidRPr="007B5FE3" w:rsidRDefault="008B10EA" w:rsidP="00567490">
      <w:pPr>
        <w:spacing w:line="276" w:lineRule="auto"/>
        <w:rPr>
          <w:rFonts w:cs="Arial"/>
          <w:sz w:val="24"/>
          <w:szCs w:val="24"/>
        </w:rPr>
      </w:pPr>
    </w:p>
    <w:p w14:paraId="7DB77187" w14:textId="77777777" w:rsidR="00414C19" w:rsidRPr="007B5FE3" w:rsidRDefault="00414C19" w:rsidP="00567490">
      <w:pPr>
        <w:spacing w:line="276" w:lineRule="auto"/>
        <w:rPr>
          <w:rFonts w:cs="Arial"/>
          <w:sz w:val="24"/>
          <w:szCs w:val="24"/>
        </w:rPr>
      </w:pPr>
    </w:p>
    <w:p w14:paraId="571D4D88" w14:textId="77777777" w:rsidR="00883479" w:rsidRPr="007B5FE3" w:rsidRDefault="00883479" w:rsidP="00567490">
      <w:pPr>
        <w:spacing w:line="276" w:lineRule="auto"/>
        <w:rPr>
          <w:rFonts w:cs="Arial"/>
          <w:sz w:val="24"/>
          <w:szCs w:val="24"/>
        </w:rPr>
      </w:pPr>
    </w:p>
    <w:p w14:paraId="228C6F02" w14:textId="77777777" w:rsidR="006118F3" w:rsidRPr="007B5FE3" w:rsidRDefault="006118F3" w:rsidP="00567490">
      <w:pPr>
        <w:pStyle w:val="BodyText3"/>
        <w:spacing w:line="276" w:lineRule="auto"/>
        <w:jc w:val="left"/>
        <w:rPr>
          <w:rFonts w:cs="Arial"/>
          <w:sz w:val="24"/>
          <w:szCs w:val="24"/>
        </w:rPr>
      </w:pPr>
    </w:p>
    <w:p w14:paraId="008B74B3" w14:textId="228E102C" w:rsidR="001E4594" w:rsidRPr="007B5FE3" w:rsidRDefault="00111B43" w:rsidP="00567490">
      <w:pPr>
        <w:pStyle w:val="BodyText3"/>
        <w:spacing w:line="276" w:lineRule="auto"/>
        <w:jc w:val="left"/>
        <w:rPr>
          <w:rFonts w:cs="Arial"/>
          <w:b/>
          <w:sz w:val="24"/>
          <w:szCs w:val="24"/>
        </w:rPr>
      </w:pPr>
      <w:r w:rsidRPr="007B5FE3">
        <w:rPr>
          <w:rFonts w:cs="Arial"/>
          <w:b/>
          <w:sz w:val="24"/>
          <w:szCs w:val="24"/>
        </w:rPr>
        <w:br w:type="page"/>
      </w:r>
      <w:r w:rsidR="001E4594" w:rsidRPr="007B5FE3">
        <w:rPr>
          <w:rFonts w:cs="Arial"/>
          <w:b/>
          <w:sz w:val="24"/>
          <w:szCs w:val="24"/>
        </w:rPr>
        <w:lastRenderedPageBreak/>
        <w:t>Study Members</w:t>
      </w:r>
    </w:p>
    <w:p w14:paraId="0108A9C2" w14:textId="71011FA3" w:rsidR="001E4594" w:rsidRDefault="005E3670" w:rsidP="00567490">
      <w:pPr>
        <w:spacing w:line="276" w:lineRule="auto"/>
        <w:rPr>
          <w:rFonts w:cs="Arial"/>
          <w:b/>
          <w:bCs/>
          <w:i/>
          <w:iCs/>
          <w:sz w:val="24"/>
          <w:szCs w:val="24"/>
          <w:lang w:val="en-GB"/>
        </w:rPr>
      </w:pPr>
      <w:r>
        <w:rPr>
          <w:rFonts w:cs="Arial"/>
          <w:b/>
          <w:bCs/>
          <w:i/>
          <w:iCs/>
          <w:sz w:val="24"/>
          <w:szCs w:val="24"/>
          <w:lang w:val="en-GB"/>
        </w:rPr>
        <w:t xml:space="preserve">Principal </w:t>
      </w:r>
      <w:r w:rsidR="00320454" w:rsidRPr="007B5FE3">
        <w:rPr>
          <w:rFonts w:cs="Arial"/>
          <w:b/>
          <w:bCs/>
          <w:i/>
          <w:iCs/>
          <w:sz w:val="24"/>
          <w:szCs w:val="24"/>
          <w:lang w:val="en-GB"/>
        </w:rPr>
        <w:t>Investigator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3952"/>
      </w:tblGrid>
      <w:tr w:rsidR="005E3670" w14:paraId="7A7C8906" w14:textId="77777777" w:rsidTr="004234A2">
        <w:tc>
          <w:tcPr>
            <w:tcW w:w="4678" w:type="dxa"/>
          </w:tcPr>
          <w:p w14:paraId="6239FA06" w14:textId="77777777" w:rsidR="005E3670" w:rsidRDefault="005E3670" w:rsidP="00567490">
            <w:pPr>
              <w:spacing w:line="276" w:lineRule="auto"/>
              <w:rPr>
                <w:rFonts w:cs="Arial"/>
                <w:sz w:val="24"/>
                <w:szCs w:val="24"/>
              </w:rPr>
            </w:pPr>
            <w:r w:rsidRPr="007B5FE3">
              <w:rPr>
                <w:rFonts w:cs="Arial"/>
                <w:sz w:val="24"/>
                <w:szCs w:val="24"/>
              </w:rPr>
              <w:t xml:space="preserve">Dr Malakai Ofanoa </w:t>
            </w:r>
          </w:p>
          <w:p w14:paraId="5AE49F37" w14:textId="77777777" w:rsidR="005E3670" w:rsidRDefault="005E3670" w:rsidP="00567490">
            <w:pPr>
              <w:spacing w:line="276" w:lineRule="auto"/>
              <w:rPr>
                <w:rFonts w:cs="Arial"/>
                <w:sz w:val="24"/>
                <w:szCs w:val="24"/>
              </w:rPr>
            </w:pPr>
            <w:r w:rsidRPr="007B5FE3">
              <w:rPr>
                <w:rFonts w:cs="Arial"/>
                <w:sz w:val="24"/>
                <w:szCs w:val="24"/>
              </w:rPr>
              <w:t xml:space="preserve">Pacific Health Section </w:t>
            </w:r>
          </w:p>
          <w:p w14:paraId="742FD7BB" w14:textId="77777777" w:rsidR="004234A2" w:rsidRDefault="005E3670" w:rsidP="00567490">
            <w:pPr>
              <w:spacing w:line="276" w:lineRule="auto"/>
              <w:rPr>
                <w:rFonts w:cs="Arial"/>
                <w:sz w:val="24"/>
                <w:szCs w:val="24"/>
              </w:rPr>
            </w:pPr>
            <w:r w:rsidRPr="007B5FE3">
              <w:rPr>
                <w:rFonts w:cs="Arial"/>
                <w:sz w:val="24"/>
                <w:szCs w:val="24"/>
              </w:rPr>
              <w:t>School of Population Health</w:t>
            </w:r>
          </w:p>
          <w:p w14:paraId="72D76D1A" w14:textId="1432ADAA" w:rsidR="005E3670" w:rsidRDefault="004234A2" w:rsidP="00567490">
            <w:pPr>
              <w:spacing w:line="276" w:lineRule="auto"/>
              <w:rPr>
                <w:rFonts w:cs="Arial"/>
                <w:sz w:val="24"/>
                <w:szCs w:val="24"/>
              </w:rPr>
            </w:pPr>
            <w:r>
              <w:rPr>
                <w:rFonts w:cs="Arial"/>
                <w:sz w:val="24"/>
                <w:szCs w:val="24"/>
              </w:rPr>
              <w:t xml:space="preserve">University of Auckland </w:t>
            </w:r>
            <w:r w:rsidR="005E3670" w:rsidRPr="007B5FE3">
              <w:rPr>
                <w:rFonts w:cs="Arial"/>
                <w:sz w:val="24"/>
                <w:szCs w:val="24"/>
              </w:rPr>
              <w:t xml:space="preserve"> </w:t>
            </w:r>
          </w:p>
          <w:p w14:paraId="069460EF" w14:textId="59FDA608" w:rsidR="005E3670" w:rsidRPr="007B5FE3" w:rsidRDefault="005E3670" w:rsidP="00567490">
            <w:pPr>
              <w:spacing w:line="276" w:lineRule="auto"/>
              <w:rPr>
                <w:rFonts w:cs="Arial"/>
                <w:sz w:val="24"/>
                <w:szCs w:val="24"/>
              </w:rPr>
            </w:pPr>
            <w:r w:rsidRPr="007B5FE3">
              <w:rPr>
                <w:rFonts w:cs="Arial"/>
                <w:sz w:val="24"/>
                <w:szCs w:val="24"/>
              </w:rPr>
              <w:t>Auckland 1023</w:t>
            </w:r>
          </w:p>
          <w:p w14:paraId="65A5956B" w14:textId="4D816360" w:rsidR="005E3670" w:rsidRDefault="005E3670" w:rsidP="00567490">
            <w:pPr>
              <w:spacing w:after="120" w:line="276" w:lineRule="auto"/>
              <w:rPr>
                <w:rFonts w:cs="Arial"/>
                <w:b/>
                <w:bCs/>
                <w:i/>
                <w:iCs/>
                <w:sz w:val="24"/>
                <w:szCs w:val="24"/>
                <w:lang w:val="en-GB"/>
              </w:rPr>
            </w:pPr>
            <w:r w:rsidRPr="007B5FE3">
              <w:rPr>
                <w:rFonts w:cs="Arial"/>
                <w:sz w:val="24"/>
                <w:szCs w:val="24"/>
              </w:rPr>
              <w:t>New Zealand</w:t>
            </w:r>
          </w:p>
        </w:tc>
        <w:tc>
          <w:tcPr>
            <w:tcW w:w="3952" w:type="dxa"/>
          </w:tcPr>
          <w:p w14:paraId="04A0CEE7" w14:textId="18603EA3" w:rsidR="005E3670" w:rsidRDefault="009B3884" w:rsidP="00567490">
            <w:pPr>
              <w:spacing w:line="276" w:lineRule="auto"/>
              <w:rPr>
                <w:rFonts w:cs="Arial"/>
                <w:sz w:val="24"/>
                <w:szCs w:val="24"/>
              </w:rPr>
            </w:pPr>
            <w:hyperlink r:id="rId11" w:history="1">
              <w:r w:rsidR="005E3670" w:rsidRPr="00ED3642">
                <w:rPr>
                  <w:rStyle w:val="Hyperlink"/>
                  <w:rFonts w:cs="Arial"/>
                  <w:sz w:val="24"/>
                  <w:szCs w:val="24"/>
                </w:rPr>
                <w:t>m.ofanoa@auckland.ac.nz</w:t>
              </w:r>
            </w:hyperlink>
          </w:p>
          <w:p w14:paraId="1C621997" w14:textId="4CD88121" w:rsidR="005E3670" w:rsidRDefault="004234A2" w:rsidP="00567490">
            <w:pPr>
              <w:spacing w:line="276" w:lineRule="auto"/>
              <w:rPr>
                <w:rFonts w:cs="Arial"/>
                <w:b/>
                <w:bCs/>
                <w:i/>
                <w:iCs/>
                <w:sz w:val="24"/>
                <w:szCs w:val="24"/>
                <w:lang w:val="en-GB"/>
              </w:rPr>
            </w:pPr>
            <w:r>
              <w:rPr>
                <w:rFonts w:cs="Arial"/>
                <w:sz w:val="24"/>
                <w:szCs w:val="24"/>
              </w:rPr>
              <w:t>Tel</w:t>
            </w:r>
            <w:r w:rsidR="005E3670" w:rsidRPr="007B5FE3">
              <w:rPr>
                <w:rFonts w:cs="Arial"/>
                <w:sz w:val="24"/>
                <w:szCs w:val="24"/>
              </w:rPr>
              <w:t xml:space="preserve"> </w:t>
            </w:r>
            <w:r w:rsidR="005E3670">
              <w:rPr>
                <w:rFonts w:cs="Arial"/>
                <w:sz w:val="24"/>
                <w:szCs w:val="24"/>
              </w:rPr>
              <w:t xml:space="preserve">09 923 </w:t>
            </w:r>
            <w:r w:rsidR="005E3670" w:rsidRPr="007B5FE3">
              <w:rPr>
                <w:rFonts w:cs="Arial"/>
                <w:sz w:val="24"/>
                <w:szCs w:val="24"/>
              </w:rPr>
              <w:t>2997</w:t>
            </w:r>
          </w:p>
        </w:tc>
      </w:tr>
      <w:tr w:rsidR="005E3670" w:rsidRPr="005E3670" w14:paraId="3B4EA250" w14:textId="77777777" w:rsidTr="004234A2">
        <w:tc>
          <w:tcPr>
            <w:tcW w:w="4678" w:type="dxa"/>
          </w:tcPr>
          <w:p w14:paraId="53AC2300" w14:textId="4FB481D5" w:rsidR="005E3670" w:rsidRPr="005E3670" w:rsidRDefault="005E3670" w:rsidP="00567490">
            <w:pPr>
              <w:spacing w:line="276" w:lineRule="auto"/>
              <w:rPr>
                <w:rFonts w:cs="Arial"/>
                <w:b/>
                <w:bCs/>
                <w:i/>
                <w:iCs/>
                <w:sz w:val="24"/>
                <w:szCs w:val="24"/>
              </w:rPr>
            </w:pPr>
            <w:r w:rsidRPr="005E3670">
              <w:rPr>
                <w:rFonts w:cs="Arial"/>
                <w:b/>
                <w:bCs/>
                <w:i/>
                <w:iCs/>
                <w:sz w:val="24"/>
                <w:szCs w:val="24"/>
              </w:rPr>
              <w:t>Co-investigator</w:t>
            </w:r>
            <w:r w:rsidR="004234A2">
              <w:rPr>
                <w:rFonts w:cs="Arial"/>
                <w:b/>
                <w:bCs/>
                <w:i/>
                <w:iCs/>
                <w:sz w:val="24"/>
                <w:szCs w:val="24"/>
              </w:rPr>
              <w:t>s</w:t>
            </w:r>
          </w:p>
        </w:tc>
        <w:tc>
          <w:tcPr>
            <w:tcW w:w="3952" w:type="dxa"/>
          </w:tcPr>
          <w:p w14:paraId="0DC78BE6" w14:textId="77777777" w:rsidR="005E3670" w:rsidRPr="005E3670" w:rsidRDefault="005E3670" w:rsidP="00567490">
            <w:pPr>
              <w:spacing w:line="276" w:lineRule="auto"/>
              <w:rPr>
                <w:rFonts w:cs="Arial"/>
                <w:b/>
                <w:bCs/>
                <w:i/>
                <w:iCs/>
                <w:sz w:val="24"/>
                <w:szCs w:val="24"/>
              </w:rPr>
            </w:pPr>
          </w:p>
        </w:tc>
      </w:tr>
      <w:tr w:rsidR="005E3670" w14:paraId="2D1017E7" w14:textId="77777777" w:rsidTr="004234A2">
        <w:tc>
          <w:tcPr>
            <w:tcW w:w="4678" w:type="dxa"/>
          </w:tcPr>
          <w:p w14:paraId="63446CC6" w14:textId="77777777" w:rsidR="005E3670" w:rsidRDefault="005E3670" w:rsidP="00567490">
            <w:pPr>
              <w:spacing w:line="276" w:lineRule="auto"/>
              <w:rPr>
                <w:rFonts w:cs="Arial"/>
                <w:sz w:val="24"/>
                <w:szCs w:val="24"/>
              </w:rPr>
            </w:pPr>
            <w:r w:rsidRPr="007B5FE3">
              <w:rPr>
                <w:rFonts w:cs="Arial"/>
                <w:sz w:val="24"/>
                <w:szCs w:val="24"/>
              </w:rPr>
              <w:t>Prof Felicity Goodyear-Smith</w:t>
            </w:r>
          </w:p>
          <w:p w14:paraId="541D8032" w14:textId="15798E53" w:rsidR="005E3670" w:rsidRPr="005E3670" w:rsidRDefault="005E3670" w:rsidP="00567490">
            <w:pPr>
              <w:spacing w:line="276" w:lineRule="auto"/>
              <w:rPr>
                <w:rFonts w:cs="Arial"/>
                <w:sz w:val="24"/>
                <w:szCs w:val="24"/>
                <w:lang w:val="en-GB"/>
              </w:rPr>
            </w:pPr>
            <w:r w:rsidRPr="005E3670">
              <w:rPr>
                <w:rFonts w:cs="Arial"/>
                <w:sz w:val="24"/>
                <w:szCs w:val="24"/>
                <w:lang w:val="en-GB"/>
              </w:rPr>
              <w:t>Department of General Practice &amp; Primary Health Care</w:t>
            </w:r>
          </w:p>
          <w:p w14:paraId="7B96FB76" w14:textId="47FAF671" w:rsidR="005E3670" w:rsidRPr="005E3670" w:rsidRDefault="005E3670" w:rsidP="00567490">
            <w:pPr>
              <w:spacing w:line="276" w:lineRule="auto"/>
              <w:rPr>
                <w:rFonts w:cs="Arial"/>
                <w:sz w:val="24"/>
                <w:szCs w:val="24"/>
                <w:lang w:val="en-GB"/>
              </w:rPr>
            </w:pPr>
            <w:r w:rsidRPr="005E3670">
              <w:rPr>
                <w:rFonts w:cs="Arial"/>
                <w:sz w:val="24"/>
                <w:szCs w:val="24"/>
                <w:lang w:val="en-GB"/>
              </w:rPr>
              <w:t>School of Population Health</w:t>
            </w:r>
          </w:p>
          <w:p w14:paraId="16A19CD9" w14:textId="630A8ADB" w:rsidR="005E3670" w:rsidRPr="005E3670" w:rsidRDefault="005E3670" w:rsidP="00567490">
            <w:pPr>
              <w:spacing w:after="120" w:line="276" w:lineRule="auto"/>
              <w:rPr>
                <w:rFonts w:cs="Arial"/>
                <w:i/>
                <w:iCs/>
                <w:sz w:val="24"/>
                <w:szCs w:val="24"/>
                <w:lang w:val="en-GB"/>
              </w:rPr>
            </w:pPr>
            <w:r w:rsidRPr="005E3670">
              <w:rPr>
                <w:rFonts w:cs="Arial"/>
                <w:sz w:val="24"/>
                <w:szCs w:val="24"/>
                <w:lang w:val="en-GB"/>
              </w:rPr>
              <w:t>University of Auckland</w:t>
            </w:r>
          </w:p>
        </w:tc>
        <w:tc>
          <w:tcPr>
            <w:tcW w:w="3952" w:type="dxa"/>
          </w:tcPr>
          <w:p w14:paraId="715C6006" w14:textId="5E3B1DF6" w:rsidR="005E3670" w:rsidRDefault="009B3884" w:rsidP="00567490">
            <w:pPr>
              <w:spacing w:line="276" w:lineRule="auto"/>
              <w:rPr>
                <w:rFonts w:cs="Arial"/>
                <w:sz w:val="24"/>
                <w:szCs w:val="24"/>
              </w:rPr>
            </w:pPr>
            <w:hyperlink r:id="rId12" w:history="1">
              <w:r w:rsidR="004234A2" w:rsidRPr="00ED3642">
                <w:rPr>
                  <w:rStyle w:val="Hyperlink"/>
                  <w:rFonts w:cs="Arial"/>
                  <w:sz w:val="24"/>
                  <w:szCs w:val="24"/>
                </w:rPr>
                <w:t>f.goodyear-smith@auckland.ac.nz</w:t>
              </w:r>
            </w:hyperlink>
          </w:p>
          <w:p w14:paraId="4FC55C9D" w14:textId="30C09339" w:rsidR="005E3670" w:rsidRPr="007B5FE3" w:rsidRDefault="005E3670" w:rsidP="00567490">
            <w:pPr>
              <w:spacing w:line="276" w:lineRule="auto"/>
              <w:rPr>
                <w:rFonts w:cs="Arial"/>
                <w:sz w:val="24"/>
                <w:szCs w:val="24"/>
              </w:rPr>
            </w:pPr>
            <w:r>
              <w:rPr>
                <w:rFonts w:cs="Arial"/>
                <w:sz w:val="24"/>
                <w:szCs w:val="24"/>
              </w:rPr>
              <w:t>Tel 09 923 2357</w:t>
            </w:r>
          </w:p>
          <w:p w14:paraId="510AF970" w14:textId="6C80A8EA" w:rsidR="005E3670" w:rsidRDefault="004234A2" w:rsidP="00567490">
            <w:pPr>
              <w:spacing w:line="276" w:lineRule="auto"/>
              <w:rPr>
                <w:rFonts w:cs="Arial"/>
                <w:b/>
                <w:bCs/>
                <w:i/>
                <w:iCs/>
                <w:sz w:val="24"/>
                <w:szCs w:val="24"/>
                <w:lang w:val="en-GB"/>
              </w:rPr>
            </w:pPr>
            <w:r>
              <w:rPr>
                <w:rFonts w:cs="Arial"/>
                <w:sz w:val="24"/>
                <w:szCs w:val="24"/>
              </w:rPr>
              <w:t>Mobile 021 897 244</w:t>
            </w:r>
          </w:p>
        </w:tc>
      </w:tr>
      <w:tr w:rsidR="005E3670" w14:paraId="12A1BA41" w14:textId="77777777" w:rsidTr="004234A2">
        <w:tc>
          <w:tcPr>
            <w:tcW w:w="4678" w:type="dxa"/>
          </w:tcPr>
          <w:p w14:paraId="6B032E3F" w14:textId="77777777" w:rsidR="005E3670" w:rsidRDefault="005E3670" w:rsidP="00567490">
            <w:pPr>
              <w:spacing w:line="276" w:lineRule="auto"/>
              <w:rPr>
                <w:rFonts w:cs="Arial"/>
                <w:sz w:val="24"/>
                <w:szCs w:val="24"/>
              </w:rPr>
            </w:pPr>
            <w:r w:rsidRPr="007B5FE3">
              <w:rPr>
                <w:rFonts w:cs="Arial"/>
                <w:sz w:val="24"/>
                <w:szCs w:val="24"/>
              </w:rPr>
              <w:t xml:space="preserve">Dr Maryann Nanette </w:t>
            </w:r>
            <w:proofErr w:type="spellStart"/>
            <w:r w:rsidRPr="007B5FE3">
              <w:rPr>
                <w:rFonts w:cs="Arial"/>
                <w:sz w:val="24"/>
                <w:szCs w:val="24"/>
              </w:rPr>
              <w:t>Anesi</w:t>
            </w:r>
            <w:proofErr w:type="spellEnd"/>
            <w:r w:rsidRPr="007B5FE3">
              <w:rPr>
                <w:rFonts w:cs="Arial"/>
                <w:sz w:val="24"/>
                <w:szCs w:val="24"/>
              </w:rPr>
              <w:t xml:space="preserve"> Heather</w:t>
            </w:r>
          </w:p>
          <w:p w14:paraId="42797DB3" w14:textId="001D46F7" w:rsidR="004234A2" w:rsidRDefault="004234A2" w:rsidP="00567490">
            <w:pPr>
              <w:spacing w:line="276" w:lineRule="auto"/>
              <w:rPr>
                <w:rFonts w:cs="Arial"/>
                <w:sz w:val="24"/>
                <w:szCs w:val="24"/>
              </w:rPr>
            </w:pPr>
            <w:r w:rsidRPr="007B5FE3">
              <w:rPr>
                <w:rFonts w:cs="Arial"/>
                <w:sz w:val="24"/>
                <w:szCs w:val="24"/>
              </w:rPr>
              <w:t xml:space="preserve">Pacific Health Section </w:t>
            </w:r>
          </w:p>
          <w:p w14:paraId="49D81378" w14:textId="77777777" w:rsidR="004234A2" w:rsidRDefault="004234A2" w:rsidP="00567490">
            <w:pPr>
              <w:spacing w:line="276" w:lineRule="auto"/>
              <w:rPr>
                <w:rFonts w:cs="Arial"/>
                <w:sz w:val="24"/>
                <w:szCs w:val="24"/>
              </w:rPr>
            </w:pPr>
            <w:r w:rsidRPr="007B5FE3">
              <w:rPr>
                <w:rFonts w:cs="Arial"/>
                <w:sz w:val="24"/>
                <w:szCs w:val="24"/>
              </w:rPr>
              <w:t>School of Population Health</w:t>
            </w:r>
          </w:p>
          <w:p w14:paraId="5D71C711" w14:textId="012F9A9A" w:rsidR="005E3670" w:rsidRDefault="004234A2" w:rsidP="00567490">
            <w:pPr>
              <w:spacing w:after="120" w:line="276" w:lineRule="auto"/>
              <w:rPr>
                <w:rFonts w:cs="Arial"/>
                <w:b/>
                <w:bCs/>
                <w:i/>
                <w:iCs/>
                <w:sz w:val="24"/>
                <w:szCs w:val="24"/>
                <w:lang w:val="en-GB"/>
              </w:rPr>
            </w:pPr>
            <w:r>
              <w:rPr>
                <w:rFonts w:cs="Arial"/>
                <w:sz w:val="24"/>
                <w:szCs w:val="24"/>
              </w:rPr>
              <w:t>University of Auckland</w:t>
            </w:r>
          </w:p>
        </w:tc>
        <w:tc>
          <w:tcPr>
            <w:tcW w:w="3952" w:type="dxa"/>
          </w:tcPr>
          <w:p w14:paraId="70EEC252" w14:textId="274B8EC7" w:rsidR="005E3670" w:rsidRDefault="009B3884" w:rsidP="00567490">
            <w:pPr>
              <w:spacing w:line="276" w:lineRule="auto"/>
              <w:rPr>
                <w:rFonts w:cs="Arial"/>
                <w:b/>
                <w:bCs/>
                <w:i/>
                <w:iCs/>
                <w:sz w:val="24"/>
                <w:szCs w:val="24"/>
                <w:lang w:val="en-GB"/>
              </w:rPr>
            </w:pPr>
            <w:hyperlink r:id="rId13" w:history="1">
              <w:r w:rsidR="006613C9" w:rsidRPr="00ED3642">
                <w:rPr>
                  <w:rStyle w:val="Hyperlink"/>
                  <w:rFonts w:cs="Arial"/>
                  <w:sz w:val="24"/>
                  <w:szCs w:val="24"/>
                </w:rPr>
                <w:t>m.heather@auckland.ac.nz</w:t>
              </w:r>
            </w:hyperlink>
            <w:r w:rsidR="006613C9">
              <w:rPr>
                <w:rFonts w:cs="Arial"/>
                <w:sz w:val="24"/>
                <w:szCs w:val="24"/>
              </w:rPr>
              <w:t xml:space="preserve"> </w:t>
            </w:r>
          </w:p>
        </w:tc>
      </w:tr>
      <w:tr w:rsidR="005E3670" w14:paraId="48542F18" w14:textId="77777777" w:rsidTr="004234A2">
        <w:tc>
          <w:tcPr>
            <w:tcW w:w="4678" w:type="dxa"/>
          </w:tcPr>
          <w:p w14:paraId="4970E0FF" w14:textId="77777777" w:rsidR="005E3670" w:rsidRPr="004234A2" w:rsidRDefault="004234A2" w:rsidP="00567490">
            <w:pPr>
              <w:spacing w:line="276" w:lineRule="auto"/>
              <w:rPr>
                <w:rFonts w:cs="Arial"/>
                <w:sz w:val="24"/>
                <w:szCs w:val="24"/>
              </w:rPr>
            </w:pPr>
            <w:r w:rsidRPr="004234A2">
              <w:rPr>
                <w:rFonts w:cs="Arial"/>
                <w:sz w:val="24"/>
                <w:szCs w:val="24"/>
              </w:rPr>
              <w:t>Bert van der Werf</w:t>
            </w:r>
          </w:p>
          <w:p w14:paraId="7476247D" w14:textId="77777777" w:rsidR="004234A2" w:rsidRDefault="004234A2" w:rsidP="00567490">
            <w:pPr>
              <w:spacing w:line="276" w:lineRule="auto"/>
              <w:rPr>
                <w:rFonts w:cs="Arial"/>
                <w:sz w:val="24"/>
                <w:szCs w:val="24"/>
              </w:rPr>
            </w:pPr>
            <w:r w:rsidRPr="004234A2">
              <w:rPr>
                <w:rFonts w:cs="Arial"/>
                <w:sz w:val="24"/>
                <w:szCs w:val="24"/>
              </w:rPr>
              <w:t>Epidemiology &amp; Biosta</w:t>
            </w:r>
            <w:r>
              <w:rPr>
                <w:rFonts w:cs="Arial"/>
                <w:sz w:val="24"/>
                <w:szCs w:val="24"/>
              </w:rPr>
              <w:t>tistics</w:t>
            </w:r>
          </w:p>
          <w:p w14:paraId="29A40054" w14:textId="4EEE2E76" w:rsidR="004234A2" w:rsidRDefault="004234A2" w:rsidP="00567490">
            <w:pPr>
              <w:spacing w:line="276" w:lineRule="auto"/>
              <w:rPr>
                <w:rFonts w:cs="Arial"/>
                <w:sz w:val="24"/>
                <w:szCs w:val="24"/>
                <w:lang w:val="en-GB"/>
              </w:rPr>
            </w:pPr>
            <w:r>
              <w:rPr>
                <w:rFonts w:cs="Arial"/>
                <w:sz w:val="24"/>
                <w:szCs w:val="24"/>
                <w:lang w:val="en-GB"/>
              </w:rPr>
              <w:t xml:space="preserve">School of Population Health </w:t>
            </w:r>
          </w:p>
          <w:p w14:paraId="617309D5" w14:textId="196EF001" w:rsidR="004234A2" w:rsidRPr="004234A2" w:rsidRDefault="004234A2" w:rsidP="00567490">
            <w:pPr>
              <w:spacing w:after="120" w:line="276" w:lineRule="auto"/>
              <w:rPr>
                <w:rFonts w:cs="Arial"/>
                <w:sz w:val="24"/>
                <w:szCs w:val="24"/>
                <w:lang w:val="en-GB"/>
              </w:rPr>
            </w:pPr>
            <w:r>
              <w:rPr>
                <w:rFonts w:cs="Arial"/>
                <w:sz w:val="24"/>
                <w:szCs w:val="24"/>
                <w:lang w:val="en-GB"/>
              </w:rPr>
              <w:t xml:space="preserve">University of Auckland </w:t>
            </w:r>
          </w:p>
        </w:tc>
        <w:tc>
          <w:tcPr>
            <w:tcW w:w="3952" w:type="dxa"/>
          </w:tcPr>
          <w:p w14:paraId="154D0F64" w14:textId="3DF976BE" w:rsidR="005E3670" w:rsidRDefault="004234A2" w:rsidP="00567490">
            <w:pPr>
              <w:spacing w:line="276" w:lineRule="auto"/>
              <w:rPr>
                <w:rFonts w:cs="Arial"/>
                <w:b/>
                <w:bCs/>
                <w:i/>
                <w:iCs/>
                <w:sz w:val="24"/>
                <w:szCs w:val="24"/>
                <w:lang w:val="en-GB"/>
              </w:rPr>
            </w:pPr>
            <w:r w:rsidRPr="004234A2">
              <w:rPr>
                <w:rFonts w:cs="Arial"/>
                <w:sz w:val="24"/>
                <w:szCs w:val="24"/>
                <w:u w:val="single"/>
              </w:rPr>
              <w:t>bert.vanderwerf.auckland.ac.nz</w:t>
            </w:r>
            <w:r>
              <w:rPr>
                <w:rFonts w:cs="Arial"/>
                <w:sz w:val="24"/>
                <w:szCs w:val="24"/>
              </w:rPr>
              <w:t xml:space="preserve">  </w:t>
            </w:r>
          </w:p>
        </w:tc>
      </w:tr>
      <w:tr w:rsidR="005E3670" w14:paraId="6FB03AE0" w14:textId="77777777" w:rsidTr="004234A2">
        <w:tc>
          <w:tcPr>
            <w:tcW w:w="4678" w:type="dxa"/>
          </w:tcPr>
          <w:p w14:paraId="208802BB" w14:textId="77777777" w:rsidR="004234A2" w:rsidRPr="007B5FE3" w:rsidRDefault="004234A2" w:rsidP="00567490">
            <w:pPr>
              <w:spacing w:line="276" w:lineRule="auto"/>
              <w:rPr>
                <w:rFonts w:cs="Arial"/>
                <w:sz w:val="24"/>
                <w:szCs w:val="24"/>
              </w:rPr>
            </w:pPr>
            <w:r w:rsidRPr="007B5FE3">
              <w:rPr>
                <w:rFonts w:cs="Arial"/>
                <w:sz w:val="24"/>
                <w:szCs w:val="24"/>
              </w:rPr>
              <w:t>Samuela Malakai Ofanoa</w:t>
            </w:r>
          </w:p>
          <w:p w14:paraId="08FDBF3F" w14:textId="77777777" w:rsidR="004234A2" w:rsidRDefault="004234A2" w:rsidP="00567490">
            <w:pPr>
              <w:spacing w:line="276" w:lineRule="auto"/>
              <w:rPr>
                <w:rFonts w:cs="Arial"/>
                <w:sz w:val="24"/>
                <w:szCs w:val="24"/>
              </w:rPr>
            </w:pPr>
            <w:r w:rsidRPr="007B5FE3">
              <w:rPr>
                <w:rFonts w:cs="Arial"/>
                <w:sz w:val="24"/>
                <w:szCs w:val="24"/>
              </w:rPr>
              <w:t xml:space="preserve">Pacific Health Section </w:t>
            </w:r>
          </w:p>
          <w:p w14:paraId="099E8B6A" w14:textId="77777777" w:rsidR="004234A2" w:rsidRDefault="004234A2" w:rsidP="00567490">
            <w:pPr>
              <w:spacing w:line="276" w:lineRule="auto"/>
              <w:rPr>
                <w:rFonts w:cs="Arial"/>
                <w:sz w:val="24"/>
                <w:szCs w:val="24"/>
              </w:rPr>
            </w:pPr>
            <w:r w:rsidRPr="007B5FE3">
              <w:rPr>
                <w:rFonts w:cs="Arial"/>
                <w:sz w:val="24"/>
                <w:szCs w:val="24"/>
              </w:rPr>
              <w:t>School of Population Health</w:t>
            </w:r>
          </w:p>
          <w:p w14:paraId="609F754C" w14:textId="2257057A" w:rsidR="005E3670" w:rsidRPr="004234A2" w:rsidRDefault="004234A2" w:rsidP="00567490">
            <w:pPr>
              <w:spacing w:after="120" w:line="276" w:lineRule="auto"/>
              <w:rPr>
                <w:rFonts w:cs="Arial"/>
                <w:sz w:val="24"/>
                <w:szCs w:val="24"/>
                <w:lang w:val="en-GB"/>
              </w:rPr>
            </w:pPr>
            <w:r>
              <w:rPr>
                <w:rFonts w:cs="Arial"/>
                <w:sz w:val="24"/>
                <w:szCs w:val="24"/>
              </w:rPr>
              <w:t>University of Auckland</w:t>
            </w:r>
          </w:p>
        </w:tc>
        <w:tc>
          <w:tcPr>
            <w:tcW w:w="3952" w:type="dxa"/>
          </w:tcPr>
          <w:p w14:paraId="6063CCAF" w14:textId="18B12091" w:rsidR="005E3670" w:rsidRDefault="009B3884" w:rsidP="00567490">
            <w:pPr>
              <w:spacing w:line="276" w:lineRule="auto"/>
              <w:rPr>
                <w:rFonts w:cs="Arial"/>
                <w:b/>
                <w:bCs/>
                <w:i/>
                <w:iCs/>
                <w:sz w:val="24"/>
                <w:szCs w:val="24"/>
                <w:lang w:val="en-GB"/>
              </w:rPr>
            </w:pPr>
            <w:hyperlink r:id="rId14" w:history="1">
              <w:r w:rsidR="004234A2" w:rsidRPr="00ED3642">
                <w:rPr>
                  <w:rStyle w:val="Hyperlink"/>
                  <w:rFonts w:cs="Arial"/>
                  <w:sz w:val="24"/>
                  <w:szCs w:val="24"/>
                </w:rPr>
                <w:t>s.ofanoa@auckland.ac.nz</w:t>
              </w:r>
            </w:hyperlink>
            <w:r w:rsidR="004234A2">
              <w:rPr>
                <w:rFonts w:cs="Arial"/>
                <w:sz w:val="24"/>
                <w:szCs w:val="24"/>
              </w:rPr>
              <w:t xml:space="preserve"> </w:t>
            </w:r>
          </w:p>
        </w:tc>
      </w:tr>
      <w:tr w:rsidR="005E3670" w14:paraId="2EA5C791" w14:textId="77777777" w:rsidTr="004234A2">
        <w:tc>
          <w:tcPr>
            <w:tcW w:w="4678" w:type="dxa"/>
          </w:tcPr>
          <w:p w14:paraId="56CF9364" w14:textId="04064948" w:rsidR="005E3670" w:rsidRPr="004234A2" w:rsidRDefault="004234A2" w:rsidP="00567490">
            <w:pPr>
              <w:spacing w:line="276" w:lineRule="auto"/>
              <w:rPr>
                <w:rFonts w:cs="Arial"/>
                <w:sz w:val="24"/>
                <w:szCs w:val="24"/>
                <w:lang w:val="en-GB"/>
              </w:rPr>
            </w:pPr>
            <w:r w:rsidRPr="007B5FE3">
              <w:rPr>
                <w:rFonts w:cs="Arial"/>
                <w:b/>
                <w:bCs/>
                <w:i/>
                <w:iCs/>
                <w:sz w:val="24"/>
                <w:szCs w:val="24"/>
              </w:rPr>
              <w:t>Advisers</w:t>
            </w:r>
          </w:p>
        </w:tc>
        <w:tc>
          <w:tcPr>
            <w:tcW w:w="3952" w:type="dxa"/>
          </w:tcPr>
          <w:p w14:paraId="74565272" w14:textId="77777777" w:rsidR="005E3670" w:rsidRDefault="005E3670" w:rsidP="00567490">
            <w:pPr>
              <w:spacing w:line="276" w:lineRule="auto"/>
              <w:rPr>
                <w:rFonts w:cs="Arial"/>
                <w:b/>
                <w:bCs/>
                <w:i/>
                <w:iCs/>
                <w:sz w:val="24"/>
                <w:szCs w:val="24"/>
                <w:lang w:val="en-GB"/>
              </w:rPr>
            </w:pPr>
          </w:p>
        </w:tc>
      </w:tr>
      <w:tr w:rsidR="005E3670" w14:paraId="47344C61" w14:textId="77777777" w:rsidTr="004234A2">
        <w:tc>
          <w:tcPr>
            <w:tcW w:w="4678" w:type="dxa"/>
          </w:tcPr>
          <w:p w14:paraId="5B6B85F6" w14:textId="77777777" w:rsidR="004234A2" w:rsidRPr="007B5FE3" w:rsidRDefault="004234A2" w:rsidP="00567490">
            <w:pPr>
              <w:spacing w:line="276" w:lineRule="auto"/>
              <w:rPr>
                <w:rFonts w:cs="Arial"/>
                <w:sz w:val="24"/>
                <w:szCs w:val="24"/>
              </w:rPr>
            </w:pPr>
            <w:r w:rsidRPr="007B5FE3">
              <w:rPr>
                <w:rFonts w:cs="Arial"/>
                <w:sz w:val="24"/>
                <w:szCs w:val="24"/>
              </w:rPr>
              <w:t>Prof Nicola Dalbeth</w:t>
            </w:r>
          </w:p>
          <w:p w14:paraId="46FF1B03" w14:textId="77777777" w:rsidR="004234A2" w:rsidRPr="007B5FE3" w:rsidRDefault="004234A2" w:rsidP="00567490">
            <w:pPr>
              <w:spacing w:line="276" w:lineRule="auto"/>
              <w:rPr>
                <w:rFonts w:cs="Arial"/>
                <w:sz w:val="24"/>
                <w:szCs w:val="24"/>
              </w:rPr>
            </w:pPr>
            <w:r w:rsidRPr="007B5FE3">
              <w:rPr>
                <w:rFonts w:cs="Arial"/>
                <w:sz w:val="24"/>
                <w:szCs w:val="24"/>
              </w:rPr>
              <w:t>Academic Rheumatologist</w:t>
            </w:r>
          </w:p>
          <w:p w14:paraId="75C0FF51" w14:textId="77777777" w:rsidR="005E3670" w:rsidRDefault="004234A2" w:rsidP="00567490">
            <w:pPr>
              <w:spacing w:line="276" w:lineRule="auto"/>
              <w:rPr>
                <w:rFonts w:cs="Arial"/>
                <w:sz w:val="24"/>
                <w:szCs w:val="24"/>
              </w:rPr>
            </w:pPr>
            <w:r w:rsidRPr="007B5FE3">
              <w:rPr>
                <w:rFonts w:cs="Arial"/>
                <w:sz w:val="24"/>
                <w:szCs w:val="24"/>
              </w:rPr>
              <w:t xml:space="preserve">Chair HSC Gout Atlas </w:t>
            </w:r>
          </w:p>
          <w:p w14:paraId="28E5CBBC" w14:textId="2593CE85" w:rsidR="006613C9" w:rsidRPr="004234A2" w:rsidRDefault="006613C9" w:rsidP="00567490">
            <w:pPr>
              <w:spacing w:after="120" w:line="276" w:lineRule="auto"/>
              <w:rPr>
                <w:rFonts w:cs="Arial"/>
                <w:sz w:val="24"/>
                <w:szCs w:val="24"/>
                <w:lang w:val="en-GB"/>
              </w:rPr>
            </w:pPr>
            <w:r w:rsidRPr="007B5FE3">
              <w:rPr>
                <w:rFonts w:cs="Arial"/>
                <w:sz w:val="24"/>
                <w:szCs w:val="24"/>
              </w:rPr>
              <w:t>Auckland District Health Board</w:t>
            </w:r>
          </w:p>
        </w:tc>
        <w:tc>
          <w:tcPr>
            <w:tcW w:w="3952" w:type="dxa"/>
          </w:tcPr>
          <w:p w14:paraId="12C5BEC5" w14:textId="7A1EE28A" w:rsidR="005E3670" w:rsidRDefault="009B3884" w:rsidP="00567490">
            <w:pPr>
              <w:spacing w:line="276" w:lineRule="auto"/>
              <w:rPr>
                <w:rFonts w:cs="Arial"/>
                <w:b/>
                <w:bCs/>
                <w:i/>
                <w:iCs/>
                <w:sz w:val="24"/>
                <w:szCs w:val="24"/>
                <w:lang w:val="en-GB"/>
              </w:rPr>
            </w:pPr>
            <w:hyperlink r:id="rId15" w:history="1">
              <w:r w:rsidR="004234A2" w:rsidRPr="00ED3642">
                <w:rPr>
                  <w:rStyle w:val="Hyperlink"/>
                  <w:rFonts w:cs="Arial"/>
                  <w:sz w:val="24"/>
                  <w:szCs w:val="24"/>
                </w:rPr>
                <w:t>n.dalbeth@auckland.ac.nz</w:t>
              </w:r>
            </w:hyperlink>
            <w:r w:rsidR="004234A2">
              <w:rPr>
                <w:rFonts w:cs="Arial"/>
                <w:sz w:val="24"/>
                <w:szCs w:val="24"/>
              </w:rPr>
              <w:t xml:space="preserve"> </w:t>
            </w:r>
          </w:p>
        </w:tc>
      </w:tr>
      <w:tr w:rsidR="004234A2" w14:paraId="78387A6A" w14:textId="77777777" w:rsidTr="004234A2">
        <w:tc>
          <w:tcPr>
            <w:tcW w:w="4678" w:type="dxa"/>
          </w:tcPr>
          <w:p w14:paraId="7066FC7E" w14:textId="77777777" w:rsidR="004234A2" w:rsidRPr="007B5FE3" w:rsidRDefault="004234A2" w:rsidP="00567490">
            <w:pPr>
              <w:spacing w:line="276" w:lineRule="auto"/>
              <w:rPr>
                <w:rFonts w:cs="Arial"/>
                <w:sz w:val="24"/>
                <w:szCs w:val="24"/>
              </w:rPr>
            </w:pPr>
            <w:r w:rsidRPr="007B5FE3">
              <w:rPr>
                <w:rFonts w:cs="Arial"/>
                <w:sz w:val="24"/>
                <w:szCs w:val="24"/>
              </w:rPr>
              <w:t>Dr Corina Grey</w:t>
            </w:r>
          </w:p>
          <w:p w14:paraId="39F15480" w14:textId="77777777" w:rsidR="004234A2" w:rsidRPr="007B5FE3" w:rsidRDefault="004234A2" w:rsidP="00567490">
            <w:pPr>
              <w:spacing w:line="276" w:lineRule="auto"/>
              <w:rPr>
                <w:rFonts w:cs="Arial"/>
                <w:sz w:val="24"/>
                <w:szCs w:val="24"/>
              </w:rPr>
            </w:pPr>
            <w:r w:rsidRPr="007B5FE3">
              <w:rPr>
                <w:rFonts w:cs="Arial"/>
                <w:sz w:val="24"/>
                <w:szCs w:val="24"/>
              </w:rPr>
              <w:t>Public Health Physician &amp; Epidemiologist</w:t>
            </w:r>
          </w:p>
          <w:p w14:paraId="7A438D89" w14:textId="77777777" w:rsidR="004234A2" w:rsidRPr="007B5FE3" w:rsidRDefault="004234A2" w:rsidP="00567490">
            <w:pPr>
              <w:spacing w:line="276" w:lineRule="auto"/>
              <w:rPr>
                <w:rFonts w:cs="Arial"/>
                <w:sz w:val="24"/>
                <w:szCs w:val="24"/>
              </w:rPr>
            </w:pPr>
            <w:r w:rsidRPr="007B5FE3">
              <w:rPr>
                <w:rFonts w:cs="Arial"/>
                <w:sz w:val="24"/>
                <w:szCs w:val="24"/>
              </w:rPr>
              <w:t>Auckland District Health Board</w:t>
            </w:r>
          </w:p>
          <w:p w14:paraId="6147B6DF" w14:textId="77777777" w:rsidR="004234A2" w:rsidRPr="004234A2" w:rsidRDefault="004234A2" w:rsidP="00567490">
            <w:pPr>
              <w:spacing w:line="276" w:lineRule="auto"/>
              <w:rPr>
                <w:rFonts w:cs="Arial"/>
                <w:sz w:val="24"/>
                <w:szCs w:val="24"/>
                <w:lang w:val="en-GB"/>
              </w:rPr>
            </w:pPr>
          </w:p>
        </w:tc>
        <w:tc>
          <w:tcPr>
            <w:tcW w:w="3952" w:type="dxa"/>
          </w:tcPr>
          <w:p w14:paraId="173F7356" w14:textId="0DE5CD95" w:rsidR="004234A2" w:rsidRDefault="009B3884" w:rsidP="00567490">
            <w:pPr>
              <w:spacing w:line="276" w:lineRule="auto"/>
              <w:rPr>
                <w:rFonts w:cs="Arial"/>
                <w:b/>
                <w:bCs/>
                <w:i/>
                <w:iCs/>
                <w:sz w:val="24"/>
                <w:szCs w:val="24"/>
                <w:lang w:val="en-GB"/>
              </w:rPr>
            </w:pPr>
            <w:hyperlink r:id="rId16" w:history="1">
              <w:r w:rsidR="004234A2" w:rsidRPr="00ED3642">
                <w:rPr>
                  <w:rStyle w:val="Hyperlink"/>
                  <w:rFonts w:cs="Arial"/>
                  <w:sz w:val="24"/>
                  <w:szCs w:val="24"/>
                </w:rPr>
                <w:t>corinagrey@gmail.com</w:t>
              </w:r>
            </w:hyperlink>
            <w:r w:rsidR="004234A2">
              <w:rPr>
                <w:rFonts w:cs="Arial"/>
                <w:sz w:val="24"/>
                <w:szCs w:val="24"/>
              </w:rPr>
              <w:t xml:space="preserve"> </w:t>
            </w:r>
          </w:p>
        </w:tc>
      </w:tr>
    </w:tbl>
    <w:p w14:paraId="502B8BF9" w14:textId="77777777" w:rsidR="004234A2" w:rsidRDefault="004234A2" w:rsidP="00567490">
      <w:pPr>
        <w:spacing w:line="276" w:lineRule="auto"/>
        <w:rPr>
          <w:rFonts w:cs="Arial"/>
          <w:b/>
          <w:sz w:val="24"/>
          <w:szCs w:val="24"/>
        </w:rPr>
      </w:pPr>
    </w:p>
    <w:p w14:paraId="3B8A9836" w14:textId="63CCD6E2" w:rsidR="004234A2" w:rsidRDefault="004234A2" w:rsidP="00567490">
      <w:pPr>
        <w:spacing w:line="276" w:lineRule="auto"/>
        <w:jc w:val="center"/>
        <w:rPr>
          <w:rFonts w:cs="Arial"/>
          <w:sz w:val="24"/>
          <w:szCs w:val="24"/>
        </w:rPr>
      </w:pPr>
      <w:r w:rsidRPr="007B5FE3">
        <w:rPr>
          <w:rFonts w:cs="Arial"/>
          <w:b/>
          <w:sz w:val="24"/>
          <w:szCs w:val="24"/>
        </w:rPr>
        <w:t>PROJECT SPONSOR</w:t>
      </w:r>
    </w:p>
    <w:p w14:paraId="773E63D5" w14:textId="592336F6" w:rsidR="000B03FE" w:rsidRPr="007B5FE3" w:rsidRDefault="004234A2" w:rsidP="000F4159">
      <w:pPr>
        <w:spacing w:line="276" w:lineRule="auto"/>
        <w:jc w:val="center"/>
      </w:pPr>
      <w:r w:rsidRPr="007B5FE3">
        <w:rPr>
          <w:rFonts w:cs="Arial"/>
          <w:sz w:val="24"/>
          <w:szCs w:val="24"/>
        </w:rPr>
        <w:t>New Zealand Health Research Council</w:t>
      </w:r>
      <w:r w:rsidR="001E4594" w:rsidRPr="007B5FE3">
        <w:br w:type="page"/>
      </w:r>
      <w:bookmarkStart w:id="3" w:name="Approver2"/>
      <w:bookmarkEnd w:id="3"/>
    </w:p>
    <w:bookmarkStart w:id="4" w:name="_Toc143684030" w:displacedByCustomXml="next"/>
    <w:bookmarkStart w:id="5" w:name="_Toc145132877" w:displacedByCustomXml="next"/>
    <w:bookmarkStart w:id="6" w:name="_Toc157480160" w:displacedByCustomXml="next"/>
    <w:bookmarkStart w:id="7" w:name="_Toc204398520" w:displacedByCustomXml="next"/>
    <w:sdt>
      <w:sdtPr>
        <w:rPr>
          <w:rFonts w:ascii="Arial" w:eastAsia="Times New Roman" w:hAnsi="Arial" w:cs="Times New Roman"/>
          <w:b w:val="0"/>
          <w:bCs w:val="0"/>
          <w:color w:val="auto"/>
          <w:sz w:val="22"/>
          <w:szCs w:val="22"/>
          <w:lang w:val="en-AU" w:eastAsia="en-US"/>
        </w:rPr>
        <w:id w:val="-1013294120"/>
        <w:docPartObj>
          <w:docPartGallery w:val="Table of Contents"/>
          <w:docPartUnique/>
        </w:docPartObj>
      </w:sdtPr>
      <w:sdtEndPr>
        <w:rPr>
          <w:noProof/>
        </w:rPr>
      </w:sdtEndPr>
      <w:sdtContent>
        <w:p w14:paraId="1E57E922" w14:textId="79EF0633" w:rsidR="00F46018" w:rsidRDefault="00F46018" w:rsidP="00567490">
          <w:pPr>
            <w:pStyle w:val="TOCHeading"/>
          </w:pPr>
          <w:r>
            <w:t>Contents</w:t>
          </w:r>
        </w:p>
        <w:p w14:paraId="625D5170" w14:textId="508549F0" w:rsidR="000F4159" w:rsidRDefault="00F46018">
          <w:pPr>
            <w:pStyle w:val="TOC1"/>
            <w:tabs>
              <w:tab w:val="right" w:leader="dot" w:pos="8630"/>
            </w:tabs>
            <w:rPr>
              <w:rFonts w:asciiTheme="minorHAnsi" w:eastAsiaTheme="minorEastAsia" w:hAnsiTheme="minorHAnsi" w:cstheme="minorBidi"/>
              <w:b w:val="0"/>
              <w:bCs w:val="0"/>
              <w:i w:val="0"/>
              <w:iCs w:val="0"/>
              <w:noProof/>
              <w:sz w:val="22"/>
              <w:szCs w:val="22"/>
              <w:lang w:val="en-NZ" w:eastAsia="en-NZ"/>
            </w:rPr>
          </w:pPr>
          <w:r>
            <w:fldChar w:fldCharType="begin"/>
          </w:r>
          <w:r>
            <w:instrText xml:space="preserve"> TOC \o "1-3" \h \z \u </w:instrText>
          </w:r>
          <w:r>
            <w:fldChar w:fldCharType="separate"/>
          </w:r>
          <w:hyperlink w:anchor="_Toc78375736" w:history="1">
            <w:r w:rsidR="000F4159" w:rsidRPr="001978B9">
              <w:rPr>
                <w:rStyle w:val="Hyperlink"/>
                <w:noProof/>
              </w:rPr>
              <w:t>1. Overview</w:t>
            </w:r>
            <w:r w:rsidR="000F4159">
              <w:rPr>
                <w:noProof/>
                <w:webHidden/>
              </w:rPr>
              <w:tab/>
            </w:r>
            <w:r w:rsidR="000F4159">
              <w:rPr>
                <w:noProof/>
                <w:webHidden/>
              </w:rPr>
              <w:fldChar w:fldCharType="begin"/>
            </w:r>
            <w:r w:rsidR="000F4159">
              <w:rPr>
                <w:noProof/>
                <w:webHidden/>
              </w:rPr>
              <w:instrText xml:space="preserve"> PAGEREF _Toc78375736 \h </w:instrText>
            </w:r>
            <w:r w:rsidR="000F4159">
              <w:rPr>
                <w:noProof/>
                <w:webHidden/>
              </w:rPr>
            </w:r>
            <w:r w:rsidR="000F4159">
              <w:rPr>
                <w:noProof/>
                <w:webHidden/>
              </w:rPr>
              <w:fldChar w:fldCharType="separate"/>
            </w:r>
            <w:r w:rsidR="000F4159">
              <w:rPr>
                <w:noProof/>
                <w:webHidden/>
              </w:rPr>
              <w:t>4</w:t>
            </w:r>
            <w:r w:rsidR="000F4159">
              <w:rPr>
                <w:noProof/>
                <w:webHidden/>
              </w:rPr>
              <w:fldChar w:fldCharType="end"/>
            </w:r>
          </w:hyperlink>
        </w:p>
        <w:p w14:paraId="310A2F4C" w14:textId="4797B8A4" w:rsidR="000F4159" w:rsidRDefault="000F4159">
          <w:pPr>
            <w:pStyle w:val="TOC1"/>
            <w:tabs>
              <w:tab w:val="right" w:leader="dot" w:pos="8630"/>
            </w:tabs>
            <w:rPr>
              <w:rFonts w:asciiTheme="minorHAnsi" w:eastAsiaTheme="minorEastAsia" w:hAnsiTheme="minorHAnsi" w:cstheme="minorBidi"/>
              <w:b w:val="0"/>
              <w:bCs w:val="0"/>
              <w:i w:val="0"/>
              <w:iCs w:val="0"/>
              <w:noProof/>
              <w:sz w:val="22"/>
              <w:szCs w:val="22"/>
              <w:lang w:val="en-NZ" w:eastAsia="en-NZ"/>
            </w:rPr>
          </w:pPr>
          <w:hyperlink w:anchor="_Toc78375737" w:history="1">
            <w:r w:rsidRPr="001978B9">
              <w:rPr>
                <w:rStyle w:val="Hyperlink"/>
                <w:noProof/>
              </w:rPr>
              <w:t>2. Rationale</w:t>
            </w:r>
            <w:r>
              <w:rPr>
                <w:noProof/>
                <w:webHidden/>
              </w:rPr>
              <w:tab/>
            </w:r>
            <w:r>
              <w:rPr>
                <w:noProof/>
                <w:webHidden/>
              </w:rPr>
              <w:fldChar w:fldCharType="begin"/>
            </w:r>
            <w:r>
              <w:rPr>
                <w:noProof/>
                <w:webHidden/>
              </w:rPr>
              <w:instrText xml:space="preserve"> PAGEREF _Toc78375737 \h </w:instrText>
            </w:r>
            <w:r>
              <w:rPr>
                <w:noProof/>
                <w:webHidden/>
              </w:rPr>
            </w:r>
            <w:r>
              <w:rPr>
                <w:noProof/>
                <w:webHidden/>
              </w:rPr>
              <w:fldChar w:fldCharType="separate"/>
            </w:r>
            <w:r>
              <w:rPr>
                <w:noProof/>
                <w:webHidden/>
              </w:rPr>
              <w:t>4</w:t>
            </w:r>
            <w:r>
              <w:rPr>
                <w:noProof/>
                <w:webHidden/>
              </w:rPr>
              <w:fldChar w:fldCharType="end"/>
            </w:r>
          </w:hyperlink>
        </w:p>
        <w:p w14:paraId="6EC548E1" w14:textId="5FEB5E0B" w:rsidR="000F4159" w:rsidRDefault="000F4159">
          <w:pPr>
            <w:pStyle w:val="TOC1"/>
            <w:tabs>
              <w:tab w:val="right" w:leader="dot" w:pos="8630"/>
            </w:tabs>
            <w:rPr>
              <w:rFonts w:asciiTheme="minorHAnsi" w:eastAsiaTheme="minorEastAsia" w:hAnsiTheme="minorHAnsi" w:cstheme="minorBidi"/>
              <w:b w:val="0"/>
              <w:bCs w:val="0"/>
              <w:i w:val="0"/>
              <w:iCs w:val="0"/>
              <w:noProof/>
              <w:sz w:val="22"/>
              <w:szCs w:val="22"/>
              <w:lang w:val="en-NZ" w:eastAsia="en-NZ"/>
            </w:rPr>
          </w:pPr>
          <w:hyperlink w:anchor="_Toc78375738" w:history="1">
            <w:r w:rsidRPr="001978B9">
              <w:rPr>
                <w:rStyle w:val="Hyperlink"/>
                <w:noProof/>
              </w:rPr>
              <w:t>3. Aims and Objectives:</w:t>
            </w:r>
            <w:r>
              <w:rPr>
                <w:noProof/>
                <w:webHidden/>
              </w:rPr>
              <w:tab/>
            </w:r>
            <w:r>
              <w:rPr>
                <w:noProof/>
                <w:webHidden/>
              </w:rPr>
              <w:fldChar w:fldCharType="begin"/>
            </w:r>
            <w:r>
              <w:rPr>
                <w:noProof/>
                <w:webHidden/>
              </w:rPr>
              <w:instrText xml:space="preserve"> PAGEREF _Toc78375738 \h </w:instrText>
            </w:r>
            <w:r>
              <w:rPr>
                <w:noProof/>
                <w:webHidden/>
              </w:rPr>
            </w:r>
            <w:r>
              <w:rPr>
                <w:noProof/>
                <w:webHidden/>
              </w:rPr>
              <w:fldChar w:fldCharType="separate"/>
            </w:r>
            <w:r>
              <w:rPr>
                <w:noProof/>
                <w:webHidden/>
              </w:rPr>
              <w:t>5</w:t>
            </w:r>
            <w:r>
              <w:rPr>
                <w:noProof/>
                <w:webHidden/>
              </w:rPr>
              <w:fldChar w:fldCharType="end"/>
            </w:r>
          </w:hyperlink>
        </w:p>
        <w:p w14:paraId="2189CA83" w14:textId="6EF6C928" w:rsidR="000F4159" w:rsidRDefault="000F4159">
          <w:pPr>
            <w:pStyle w:val="TOC1"/>
            <w:tabs>
              <w:tab w:val="right" w:leader="dot" w:pos="8630"/>
            </w:tabs>
            <w:rPr>
              <w:rFonts w:asciiTheme="minorHAnsi" w:eastAsiaTheme="minorEastAsia" w:hAnsiTheme="minorHAnsi" w:cstheme="minorBidi"/>
              <w:b w:val="0"/>
              <w:bCs w:val="0"/>
              <w:i w:val="0"/>
              <w:iCs w:val="0"/>
              <w:noProof/>
              <w:sz w:val="22"/>
              <w:szCs w:val="22"/>
              <w:lang w:val="en-NZ" w:eastAsia="en-NZ"/>
            </w:rPr>
          </w:pPr>
          <w:hyperlink w:anchor="_Toc78375739" w:history="1">
            <w:r w:rsidRPr="001978B9">
              <w:rPr>
                <w:rStyle w:val="Hyperlink"/>
                <w:noProof/>
              </w:rPr>
              <w:t>4. Study design and methodology</w:t>
            </w:r>
            <w:r>
              <w:rPr>
                <w:noProof/>
                <w:webHidden/>
              </w:rPr>
              <w:tab/>
            </w:r>
            <w:r>
              <w:rPr>
                <w:noProof/>
                <w:webHidden/>
              </w:rPr>
              <w:fldChar w:fldCharType="begin"/>
            </w:r>
            <w:r>
              <w:rPr>
                <w:noProof/>
                <w:webHidden/>
              </w:rPr>
              <w:instrText xml:space="preserve"> PAGEREF _Toc78375739 \h </w:instrText>
            </w:r>
            <w:r>
              <w:rPr>
                <w:noProof/>
                <w:webHidden/>
              </w:rPr>
            </w:r>
            <w:r>
              <w:rPr>
                <w:noProof/>
                <w:webHidden/>
              </w:rPr>
              <w:fldChar w:fldCharType="separate"/>
            </w:r>
            <w:r>
              <w:rPr>
                <w:noProof/>
                <w:webHidden/>
              </w:rPr>
              <w:t>6</w:t>
            </w:r>
            <w:r>
              <w:rPr>
                <w:noProof/>
                <w:webHidden/>
              </w:rPr>
              <w:fldChar w:fldCharType="end"/>
            </w:r>
          </w:hyperlink>
        </w:p>
        <w:p w14:paraId="3E2AD749" w14:textId="3FBE2176" w:rsidR="000F4159" w:rsidRDefault="000F4159">
          <w:pPr>
            <w:pStyle w:val="TOC1"/>
            <w:tabs>
              <w:tab w:val="right" w:leader="dot" w:pos="8630"/>
            </w:tabs>
            <w:rPr>
              <w:rFonts w:asciiTheme="minorHAnsi" w:eastAsiaTheme="minorEastAsia" w:hAnsiTheme="minorHAnsi" w:cstheme="minorBidi"/>
              <w:b w:val="0"/>
              <w:bCs w:val="0"/>
              <w:i w:val="0"/>
              <w:iCs w:val="0"/>
              <w:noProof/>
              <w:sz w:val="22"/>
              <w:szCs w:val="22"/>
              <w:lang w:val="en-NZ" w:eastAsia="en-NZ"/>
            </w:rPr>
          </w:pPr>
          <w:hyperlink w:anchor="_Toc78375740" w:history="1">
            <w:r w:rsidRPr="001978B9">
              <w:rPr>
                <w:rStyle w:val="Hyperlink"/>
                <w:noProof/>
              </w:rPr>
              <w:t>5. Methods</w:t>
            </w:r>
            <w:r>
              <w:rPr>
                <w:noProof/>
                <w:webHidden/>
              </w:rPr>
              <w:tab/>
            </w:r>
            <w:r>
              <w:rPr>
                <w:noProof/>
                <w:webHidden/>
              </w:rPr>
              <w:fldChar w:fldCharType="begin"/>
            </w:r>
            <w:r>
              <w:rPr>
                <w:noProof/>
                <w:webHidden/>
              </w:rPr>
              <w:instrText xml:space="preserve"> PAGEREF _Toc78375740 \h </w:instrText>
            </w:r>
            <w:r>
              <w:rPr>
                <w:noProof/>
                <w:webHidden/>
              </w:rPr>
            </w:r>
            <w:r>
              <w:rPr>
                <w:noProof/>
                <w:webHidden/>
              </w:rPr>
              <w:fldChar w:fldCharType="separate"/>
            </w:r>
            <w:r>
              <w:rPr>
                <w:noProof/>
                <w:webHidden/>
              </w:rPr>
              <w:t>6</w:t>
            </w:r>
            <w:r>
              <w:rPr>
                <w:noProof/>
                <w:webHidden/>
              </w:rPr>
              <w:fldChar w:fldCharType="end"/>
            </w:r>
          </w:hyperlink>
        </w:p>
        <w:p w14:paraId="0C91E13E" w14:textId="73CEA75B" w:rsidR="000F4159" w:rsidRDefault="000F4159">
          <w:pPr>
            <w:pStyle w:val="TOC2"/>
            <w:rPr>
              <w:rFonts w:asciiTheme="minorHAnsi" w:eastAsiaTheme="minorEastAsia" w:hAnsiTheme="minorHAnsi" w:cstheme="minorBidi"/>
              <w:b w:val="0"/>
              <w:bCs w:val="0"/>
              <w:lang w:val="en-NZ" w:eastAsia="en-NZ"/>
            </w:rPr>
          </w:pPr>
          <w:hyperlink w:anchor="_Toc78375741" w:history="1">
            <w:r w:rsidRPr="001978B9">
              <w:rPr>
                <w:rStyle w:val="Hyperlink"/>
              </w:rPr>
              <w:t>Phase 1: Quantitative assessment of Pacific gout health burden and treatment need</w:t>
            </w:r>
            <w:r>
              <w:rPr>
                <w:webHidden/>
              </w:rPr>
              <w:tab/>
            </w:r>
            <w:r>
              <w:rPr>
                <w:webHidden/>
              </w:rPr>
              <w:fldChar w:fldCharType="begin"/>
            </w:r>
            <w:r>
              <w:rPr>
                <w:webHidden/>
              </w:rPr>
              <w:instrText xml:space="preserve"> PAGEREF _Toc78375741 \h </w:instrText>
            </w:r>
            <w:r>
              <w:rPr>
                <w:webHidden/>
              </w:rPr>
            </w:r>
            <w:r>
              <w:rPr>
                <w:webHidden/>
              </w:rPr>
              <w:fldChar w:fldCharType="separate"/>
            </w:r>
            <w:r>
              <w:rPr>
                <w:webHidden/>
              </w:rPr>
              <w:t>7</w:t>
            </w:r>
            <w:r>
              <w:rPr>
                <w:webHidden/>
              </w:rPr>
              <w:fldChar w:fldCharType="end"/>
            </w:r>
          </w:hyperlink>
        </w:p>
        <w:p w14:paraId="537AB335" w14:textId="0413203C" w:rsidR="000F4159" w:rsidRDefault="000F4159">
          <w:pPr>
            <w:pStyle w:val="TOC3"/>
            <w:tabs>
              <w:tab w:val="right" w:leader="dot" w:pos="8630"/>
            </w:tabs>
            <w:rPr>
              <w:rFonts w:asciiTheme="minorHAnsi" w:eastAsiaTheme="minorEastAsia" w:hAnsiTheme="minorHAnsi" w:cstheme="minorBidi"/>
              <w:noProof/>
              <w:sz w:val="22"/>
              <w:szCs w:val="22"/>
              <w:lang w:val="en-NZ" w:eastAsia="en-NZ"/>
            </w:rPr>
          </w:pPr>
          <w:hyperlink w:anchor="_Toc78375742" w:history="1">
            <w:r w:rsidRPr="001978B9">
              <w:rPr>
                <w:rStyle w:val="Hyperlink"/>
                <w:noProof/>
              </w:rPr>
              <w:t>Data sources</w:t>
            </w:r>
            <w:r>
              <w:rPr>
                <w:noProof/>
                <w:webHidden/>
              </w:rPr>
              <w:tab/>
            </w:r>
            <w:r>
              <w:rPr>
                <w:noProof/>
                <w:webHidden/>
              </w:rPr>
              <w:fldChar w:fldCharType="begin"/>
            </w:r>
            <w:r>
              <w:rPr>
                <w:noProof/>
                <w:webHidden/>
              </w:rPr>
              <w:instrText xml:space="preserve"> PAGEREF _Toc78375742 \h </w:instrText>
            </w:r>
            <w:r>
              <w:rPr>
                <w:noProof/>
                <w:webHidden/>
              </w:rPr>
            </w:r>
            <w:r>
              <w:rPr>
                <w:noProof/>
                <w:webHidden/>
              </w:rPr>
              <w:fldChar w:fldCharType="separate"/>
            </w:r>
            <w:r>
              <w:rPr>
                <w:noProof/>
                <w:webHidden/>
              </w:rPr>
              <w:t>7</w:t>
            </w:r>
            <w:r>
              <w:rPr>
                <w:noProof/>
                <w:webHidden/>
              </w:rPr>
              <w:fldChar w:fldCharType="end"/>
            </w:r>
          </w:hyperlink>
        </w:p>
        <w:p w14:paraId="2539CE20" w14:textId="7356AF57" w:rsidR="000F4159" w:rsidRDefault="000F4159">
          <w:pPr>
            <w:pStyle w:val="TOC3"/>
            <w:tabs>
              <w:tab w:val="right" w:leader="dot" w:pos="8630"/>
            </w:tabs>
            <w:rPr>
              <w:rFonts w:asciiTheme="minorHAnsi" w:eastAsiaTheme="minorEastAsia" w:hAnsiTheme="minorHAnsi" w:cstheme="minorBidi"/>
              <w:noProof/>
              <w:sz w:val="22"/>
              <w:szCs w:val="22"/>
              <w:lang w:val="en-NZ" w:eastAsia="en-NZ"/>
            </w:rPr>
          </w:pPr>
          <w:hyperlink w:anchor="_Toc78375743" w:history="1">
            <w:r w:rsidRPr="001978B9">
              <w:rPr>
                <w:rStyle w:val="Hyperlink"/>
                <w:noProof/>
              </w:rPr>
              <w:t>Alliance Health Plus data</w:t>
            </w:r>
            <w:r>
              <w:rPr>
                <w:noProof/>
                <w:webHidden/>
              </w:rPr>
              <w:tab/>
            </w:r>
            <w:r>
              <w:rPr>
                <w:noProof/>
                <w:webHidden/>
              </w:rPr>
              <w:fldChar w:fldCharType="begin"/>
            </w:r>
            <w:r>
              <w:rPr>
                <w:noProof/>
                <w:webHidden/>
              </w:rPr>
              <w:instrText xml:space="preserve"> PAGEREF _Toc78375743 \h </w:instrText>
            </w:r>
            <w:r>
              <w:rPr>
                <w:noProof/>
                <w:webHidden/>
              </w:rPr>
            </w:r>
            <w:r>
              <w:rPr>
                <w:noProof/>
                <w:webHidden/>
              </w:rPr>
              <w:fldChar w:fldCharType="separate"/>
            </w:r>
            <w:r>
              <w:rPr>
                <w:noProof/>
                <w:webHidden/>
              </w:rPr>
              <w:t>7</w:t>
            </w:r>
            <w:r>
              <w:rPr>
                <w:noProof/>
                <w:webHidden/>
              </w:rPr>
              <w:fldChar w:fldCharType="end"/>
            </w:r>
          </w:hyperlink>
        </w:p>
        <w:p w14:paraId="35A55B3F" w14:textId="23056110" w:rsidR="000F4159" w:rsidRDefault="000F4159">
          <w:pPr>
            <w:pStyle w:val="TOC3"/>
            <w:tabs>
              <w:tab w:val="right" w:leader="dot" w:pos="8630"/>
            </w:tabs>
            <w:rPr>
              <w:rFonts w:asciiTheme="minorHAnsi" w:eastAsiaTheme="minorEastAsia" w:hAnsiTheme="minorHAnsi" w:cstheme="minorBidi"/>
              <w:noProof/>
              <w:sz w:val="22"/>
              <w:szCs w:val="22"/>
              <w:lang w:val="en-NZ" w:eastAsia="en-NZ"/>
            </w:rPr>
          </w:pPr>
          <w:hyperlink w:anchor="_Toc78375744" w:history="1">
            <w:r w:rsidRPr="001978B9">
              <w:rPr>
                <w:rStyle w:val="Hyperlink"/>
                <w:noProof/>
              </w:rPr>
              <w:t>Analyses</w:t>
            </w:r>
            <w:r>
              <w:rPr>
                <w:noProof/>
                <w:webHidden/>
              </w:rPr>
              <w:tab/>
            </w:r>
            <w:r>
              <w:rPr>
                <w:noProof/>
                <w:webHidden/>
              </w:rPr>
              <w:fldChar w:fldCharType="begin"/>
            </w:r>
            <w:r>
              <w:rPr>
                <w:noProof/>
                <w:webHidden/>
              </w:rPr>
              <w:instrText xml:space="preserve"> PAGEREF _Toc78375744 \h </w:instrText>
            </w:r>
            <w:r>
              <w:rPr>
                <w:noProof/>
                <w:webHidden/>
              </w:rPr>
            </w:r>
            <w:r>
              <w:rPr>
                <w:noProof/>
                <w:webHidden/>
              </w:rPr>
              <w:fldChar w:fldCharType="separate"/>
            </w:r>
            <w:r>
              <w:rPr>
                <w:noProof/>
                <w:webHidden/>
              </w:rPr>
              <w:t>8</w:t>
            </w:r>
            <w:r>
              <w:rPr>
                <w:noProof/>
                <w:webHidden/>
              </w:rPr>
              <w:fldChar w:fldCharType="end"/>
            </w:r>
          </w:hyperlink>
        </w:p>
        <w:p w14:paraId="23AA4D84" w14:textId="00B557BE" w:rsidR="000F4159" w:rsidRDefault="000F4159">
          <w:pPr>
            <w:pStyle w:val="TOC3"/>
            <w:tabs>
              <w:tab w:val="right" w:leader="dot" w:pos="8630"/>
            </w:tabs>
            <w:rPr>
              <w:rFonts w:asciiTheme="minorHAnsi" w:eastAsiaTheme="minorEastAsia" w:hAnsiTheme="minorHAnsi" w:cstheme="minorBidi"/>
              <w:noProof/>
              <w:sz w:val="22"/>
              <w:szCs w:val="22"/>
              <w:lang w:val="en-NZ" w:eastAsia="en-NZ"/>
            </w:rPr>
          </w:pPr>
          <w:hyperlink w:anchor="_Toc78375745" w:history="1">
            <w:r w:rsidRPr="001978B9">
              <w:rPr>
                <w:rStyle w:val="Hyperlink"/>
                <w:noProof/>
              </w:rPr>
              <w:t>Data transfer and storage</w:t>
            </w:r>
            <w:r>
              <w:rPr>
                <w:noProof/>
                <w:webHidden/>
              </w:rPr>
              <w:tab/>
            </w:r>
            <w:r>
              <w:rPr>
                <w:noProof/>
                <w:webHidden/>
              </w:rPr>
              <w:fldChar w:fldCharType="begin"/>
            </w:r>
            <w:r>
              <w:rPr>
                <w:noProof/>
                <w:webHidden/>
              </w:rPr>
              <w:instrText xml:space="preserve"> PAGEREF _Toc78375745 \h </w:instrText>
            </w:r>
            <w:r>
              <w:rPr>
                <w:noProof/>
                <w:webHidden/>
              </w:rPr>
            </w:r>
            <w:r>
              <w:rPr>
                <w:noProof/>
                <w:webHidden/>
              </w:rPr>
              <w:fldChar w:fldCharType="separate"/>
            </w:r>
            <w:r>
              <w:rPr>
                <w:noProof/>
                <w:webHidden/>
              </w:rPr>
              <w:t>9</w:t>
            </w:r>
            <w:r>
              <w:rPr>
                <w:noProof/>
                <w:webHidden/>
              </w:rPr>
              <w:fldChar w:fldCharType="end"/>
            </w:r>
          </w:hyperlink>
        </w:p>
        <w:p w14:paraId="576C7B52" w14:textId="7180503E" w:rsidR="000F4159" w:rsidRDefault="000F4159">
          <w:pPr>
            <w:pStyle w:val="TOC2"/>
            <w:rPr>
              <w:rFonts w:asciiTheme="minorHAnsi" w:eastAsiaTheme="minorEastAsia" w:hAnsiTheme="minorHAnsi" w:cstheme="minorBidi"/>
              <w:b w:val="0"/>
              <w:bCs w:val="0"/>
              <w:lang w:val="en-NZ" w:eastAsia="en-NZ"/>
            </w:rPr>
          </w:pPr>
          <w:hyperlink w:anchor="_Toc78375746" w:history="1">
            <w:r w:rsidRPr="001978B9">
              <w:rPr>
                <w:rStyle w:val="Hyperlink"/>
              </w:rPr>
              <w:t>Phase 2: Designing the intervention and developing the implementation plan</w:t>
            </w:r>
            <w:r>
              <w:rPr>
                <w:webHidden/>
              </w:rPr>
              <w:tab/>
            </w:r>
            <w:r>
              <w:rPr>
                <w:webHidden/>
              </w:rPr>
              <w:fldChar w:fldCharType="begin"/>
            </w:r>
            <w:r>
              <w:rPr>
                <w:webHidden/>
              </w:rPr>
              <w:instrText xml:space="preserve"> PAGEREF _Toc78375746 \h </w:instrText>
            </w:r>
            <w:r>
              <w:rPr>
                <w:webHidden/>
              </w:rPr>
            </w:r>
            <w:r>
              <w:rPr>
                <w:webHidden/>
              </w:rPr>
              <w:fldChar w:fldCharType="separate"/>
            </w:r>
            <w:r>
              <w:rPr>
                <w:webHidden/>
              </w:rPr>
              <w:t>9</w:t>
            </w:r>
            <w:r>
              <w:rPr>
                <w:webHidden/>
              </w:rPr>
              <w:fldChar w:fldCharType="end"/>
            </w:r>
          </w:hyperlink>
        </w:p>
        <w:p w14:paraId="77C3E5BB" w14:textId="63E97A89" w:rsidR="000F4159" w:rsidRDefault="000F4159">
          <w:pPr>
            <w:pStyle w:val="TOC3"/>
            <w:tabs>
              <w:tab w:val="right" w:leader="dot" w:pos="8630"/>
            </w:tabs>
            <w:rPr>
              <w:rFonts w:asciiTheme="minorHAnsi" w:eastAsiaTheme="minorEastAsia" w:hAnsiTheme="minorHAnsi" w:cstheme="minorBidi"/>
              <w:noProof/>
              <w:sz w:val="22"/>
              <w:szCs w:val="22"/>
              <w:lang w:val="en-NZ" w:eastAsia="en-NZ"/>
            </w:rPr>
          </w:pPr>
          <w:hyperlink w:anchor="_Toc78375747" w:history="1">
            <w:r w:rsidRPr="001978B9">
              <w:rPr>
                <w:rStyle w:val="Hyperlink"/>
                <w:noProof/>
              </w:rPr>
              <w:t>Summary of the existing initiatives</w:t>
            </w:r>
            <w:r>
              <w:rPr>
                <w:noProof/>
                <w:webHidden/>
              </w:rPr>
              <w:tab/>
            </w:r>
            <w:r>
              <w:rPr>
                <w:noProof/>
                <w:webHidden/>
              </w:rPr>
              <w:fldChar w:fldCharType="begin"/>
            </w:r>
            <w:r>
              <w:rPr>
                <w:noProof/>
                <w:webHidden/>
              </w:rPr>
              <w:instrText xml:space="preserve"> PAGEREF _Toc78375747 \h </w:instrText>
            </w:r>
            <w:r>
              <w:rPr>
                <w:noProof/>
                <w:webHidden/>
              </w:rPr>
            </w:r>
            <w:r>
              <w:rPr>
                <w:noProof/>
                <w:webHidden/>
              </w:rPr>
              <w:fldChar w:fldCharType="separate"/>
            </w:r>
            <w:r>
              <w:rPr>
                <w:noProof/>
                <w:webHidden/>
              </w:rPr>
              <w:t>9</w:t>
            </w:r>
            <w:r>
              <w:rPr>
                <w:noProof/>
                <w:webHidden/>
              </w:rPr>
              <w:fldChar w:fldCharType="end"/>
            </w:r>
          </w:hyperlink>
        </w:p>
        <w:p w14:paraId="31513B2F" w14:textId="6AA42C70" w:rsidR="000F4159" w:rsidRDefault="000F4159">
          <w:pPr>
            <w:pStyle w:val="TOC3"/>
            <w:tabs>
              <w:tab w:val="right" w:leader="dot" w:pos="8630"/>
            </w:tabs>
            <w:rPr>
              <w:rFonts w:asciiTheme="minorHAnsi" w:eastAsiaTheme="minorEastAsia" w:hAnsiTheme="minorHAnsi" w:cstheme="minorBidi"/>
              <w:noProof/>
              <w:sz w:val="22"/>
              <w:szCs w:val="22"/>
              <w:lang w:val="en-NZ" w:eastAsia="en-NZ"/>
            </w:rPr>
          </w:pPr>
          <w:hyperlink w:anchor="_Toc78375748" w:history="1">
            <w:r w:rsidRPr="001978B9">
              <w:rPr>
                <w:rStyle w:val="Hyperlink"/>
                <w:noProof/>
              </w:rPr>
              <w:t>Qualitative enquiry</w:t>
            </w:r>
            <w:r>
              <w:rPr>
                <w:noProof/>
                <w:webHidden/>
              </w:rPr>
              <w:tab/>
            </w:r>
            <w:r>
              <w:rPr>
                <w:noProof/>
                <w:webHidden/>
              </w:rPr>
              <w:fldChar w:fldCharType="begin"/>
            </w:r>
            <w:r>
              <w:rPr>
                <w:noProof/>
                <w:webHidden/>
              </w:rPr>
              <w:instrText xml:space="preserve"> PAGEREF _Toc78375748 \h </w:instrText>
            </w:r>
            <w:r>
              <w:rPr>
                <w:noProof/>
                <w:webHidden/>
              </w:rPr>
            </w:r>
            <w:r>
              <w:rPr>
                <w:noProof/>
                <w:webHidden/>
              </w:rPr>
              <w:fldChar w:fldCharType="separate"/>
            </w:r>
            <w:r>
              <w:rPr>
                <w:noProof/>
                <w:webHidden/>
              </w:rPr>
              <w:t>10</w:t>
            </w:r>
            <w:r>
              <w:rPr>
                <w:noProof/>
                <w:webHidden/>
              </w:rPr>
              <w:fldChar w:fldCharType="end"/>
            </w:r>
          </w:hyperlink>
        </w:p>
        <w:p w14:paraId="1458447B" w14:textId="1BED5B3D" w:rsidR="000F4159" w:rsidRDefault="000F4159">
          <w:pPr>
            <w:pStyle w:val="TOC3"/>
            <w:tabs>
              <w:tab w:val="right" w:leader="dot" w:pos="8630"/>
            </w:tabs>
            <w:rPr>
              <w:rFonts w:asciiTheme="minorHAnsi" w:eastAsiaTheme="minorEastAsia" w:hAnsiTheme="minorHAnsi" w:cstheme="minorBidi"/>
              <w:noProof/>
              <w:sz w:val="22"/>
              <w:szCs w:val="22"/>
              <w:lang w:val="en-NZ" w:eastAsia="en-NZ"/>
            </w:rPr>
          </w:pPr>
          <w:hyperlink w:anchor="_Toc78375749" w:history="1">
            <w:r w:rsidRPr="001978B9">
              <w:rPr>
                <w:rStyle w:val="Hyperlink"/>
                <w:noProof/>
              </w:rPr>
              <w:t>Sampling</w:t>
            </w:r>
            <w:r>
              <w:rPr>
                <w:noProof/>
                <w:webHidden/>
              </w:rPr>
              <w:tab/>
            </w:r>
            <w:r>
              <w:rPr>
                <w:noProof/>
                <w:webHidden/>
              </w:rPr>
              <w:fldChar w:fldCharType="begin"/>
            </w:r>
            <w:r>
              <w:rPr>
                <w:noProof/>
                <w:webHidden/>
              </w:rPr>
              <w:instrText xml:space="preserve"> PAGEREF _Toc78375749 \h </w:instrText>
            </w:r>
            <w:r>
              <w:rPr>
                <w:noProof/>
                <w:webHidden/>
              </w:rPr>
            </w:r>
            <w:r>
              <w:rPr>
                <w:noProof/>
                <w:webHidden/>
              </w:rPr>
              <w:fldChar w:fldCharType="separate"/>
            </w:r>
            <w:r>
              <w:rPr>
                <w:noProof/>
                <w:webHidden/>
              </w:rPr>
              <w:t>10</w:t>
            </w:r>
            <w:r>
              <w:rPr>
                <w:noProof/>
                <w:webHidden/>
              </w:rPr>
              <w:fldChar w:fldCharType="end"/>
            </w:r>
          </w:hyperlink>
        </w:p>
        <w:p w14:paraId="1947E453" w14:textId="583DB514" w:rsidR="000F4159" w:rsidRDefault="000F4159">
          <w:pPr>
            <w:pStyle w:val="TOC3"/>
            <w:tabs>
              <w:tab w:val="right" w:leader="dot" w:pos="8630"/>
            </w:tabs>
            <w:rPr>
              <w:rFonts w:asciiTheme="minorHAnsi" w:eastAsiaTheme="minorEastAsia" w:hAnsiTheme="minorHAnsi" w:cstheme="minorBidi"/>
              <w:noProof/>
              <w:sz w:val="22"/>
              <w:szCs w:val="22"/>
              <w:lang w:val="en-NZ" w:eastAsia="en-NZ"/>
            </w:rPr>
          </w:pPr>
          <w:hyperlink w:anchor="_Toc78375750" w:history="1">
            <w:r w:rsidRPr="001978B9">
              <w:rPr>
                <w:rStyle w:val="Hyperlink"/>
                <w:noProof/>
              </w:rPr>
              <w:t>Conducting the workshops</w:t>
            </w:r>
            <w:r>
              <w:rPr>
                <w:noProof/>
                <w:webHidden/>
              </w:rPr>
              <w:tab/>
            </w:r>
            <w:r>
              <w:rPr>
                <w:noProof/>
                <w:webHidden/>
              </w:rPr>
              <w:fldChar w:fldCharType="begin"/>
            </w:r>
            <w:r>
              <w:rPr>
                <w:noProof/>
                <w:webHidden/>
              </w:rPr>
              <w:instrText xml:space="preserve"> PAGEREF _Toc78375750 \h </w:instrText>
            </w:r>
            <w:r>
              <w:rPr>
                <w:noProof/>
                <w:webHidden/>
              </w:rPr>
            </w:r>
            <w:r>
              <w:rPr>
                <w:noProof/>
                <w:webHidden/>
              </w:rPr>
              <w:fldChar w:fldCharType="separate"/>
            </w:r>
            <w:r>
              <w:rPr>
                <w:noProof/>
                <w:webHidden/>
              </w:rPr>
              <w:t>11</w:t>
            </w:r>
            <w:r>
              <w:rPr>
                <w:noProof/>
                <w:webHidden/>
              </w:rPr>
              <w:fldChar w:fldCharType="end"/>
            </w:r>
          </w:hyperlink>
        </w:p>
        <w:p w14:paraId="760EFC1F" w14:textId="42DACFF0" w:rsidR="000F4159" w:rsidRDefault="000F4159">
          <w:pPr>
            <w:pStyle w:val="TOC3"/>
            <w:tabs>
              <w:tab w:val="right" w:leader="dot" w:pos="8630"/>
            </w:tabs>
            <w:rPr>
              <w:rFonts w:asciiTheme="minorHAnsi" w:eastAsiaTheme="minorEastAsia" w:hAnsiTheme="minorHAnsi" w:cstheme="minorBidi"/>
              <w:noProof/>
              <w:sz w:val="22"/>
              <w:szCs w:val="22"/>
              <w:lang w:val="en-NZ" w:eastAsia="en-NZ"/>
            </w:rPr>
          </w:pPr>
          <w:hyperlink w:anchor="_Toc78375751" w:history="1">
            <w:r w:rsidRPr="001978B9">
              <w:rPr>
                <w:rStyle w:val="Hyperlink"/>
                <w:noProof/>
              </w:rPr>
              <w:t>Theoretical frameworks and analyses</w:t>
            </w:r>
            <w:r>
              <w:rPr>
                <w:noProof/>
                <w:webHidden/>
              </w:rPr>
              <w:tab/>
            </w:r>
            <w:r>
              <w:rPr>
                <w:noProof/>
                <w:webHidden/>
              </w:rPr>
              <w:fldChar w:fldCharType="begin"/>
            </w:r>
            <w:r>
              <w:rPr>
                <w:noProof/>
                <w:webHidden/>
              </w:rPr>
              <w:instrText xml:space="preserve"> PAGEREF _Toc78375751 \h </w:instrText>
            </w:r>
            <w:r>
              <w:rPr>
                <w:noProof/>
                <w:webHidden/>
              </w:rPr>
            </w:r>
            <w:r>
              <w:rPr>
                <w:noProof/>
                <w:webHidden/>
              </w:rPr>
              <w:fldChar w:fldCharType="separate"/>
            </w:r>
            <w:r>
              <w:rPr>
                <w:noProof/>
                <w:webHidden/>
              </w:rPr>
              <w:t>11</w:t>
            </w:r>
            <w:r>
              <w:rPr>
                <w:noProof/>
                <w:webHidden/>
              </w:rPr>
              <w:fldChar w:fldCharType="end"/>
            </w:r>
          </w:hyperlink>
        </w:p>
        <w:p w14:paraId="37EB2567" w14:textId="4422CE20" w:rsidR="000F4159" w:rsidRDefault="000F4159">
          <w:pPr>
            <w:pStyle w:val="TOC3"/>
            <w:tabs>
              <w:tab w:val="right" w:leader="dot" w:pos="8630"/>
            </w:tabs>
            <w:rPr>
              <w:rFonts w:asciiTheme="minorHAnsi" w:eastAsiaTheme="minorEastAsia" w:hAnsiTheme="minorHAnsi" w:cstheme="minorBidi"/>
              <w:noProof/>
              <w:sz w:val="22"/>
              <w:szCs w:val="22"/>
              <w:lang w:val="en-NZ" w:eastAsia="en-NZ"/>
            </w:rPr>
          </w:pPr>
          <w:hyperlink w:anchor="_Toc78375752" w:history="1">
            <w:r w:rsidRPr="001978B9">
              <w:rPr>
                <w:rStyle w:val="Hyperlink"/>
                <w:noProof/>
              </w:rPr>
              <w:t>Design of the intervention</w:t>
            </w:r>
            <w:r>
              <w:rPr>
                <w:noProof/>
                <w:webHidden/>
              </w:rPr>
              <w:tab/>
            </w:r>
            <w:r>
              <w:rPr>
                <w:noProof/>
                <w:webHidden/>
              </w:rPr>
              <w:fldChar w:fldCharType="begin"/>
            </w:r>
            <w:r>
              <w:rPr>
                <w:noProof/>
                <w:webHidden/>
              </w:rPr>
              <w:instrText xml:space="preserve"> PAGEREF _Toc78375752 \h </w:instrText>
            </w:r>
            <w:r>
              <w:rPr>
                <w:noProof/>
                <w:webHidden/>
              </w:rPr>
            </w:r>
            <w:r>
              <w:rPr>
                <w:noProof/>
                <w:webHidden/>
              </w:rPr>
              <w:fldChar w:fldCharType="separate"/>
            </w:r>
            <w:r>
              <w:rPr>
                <w:noProof/>
                <w:webHidden/>
              </w:rPr>
              <w:t>12</w:t>
            </w:r>
            <w:r>
              <w:rPr>
                <w:noProof/>
                <w:webHidden/>
              </w:rPr>
              <w:fldChar w:fldCharType="end"/>
            </w:r>
          </w:hyperlink>
        </w:p>
        <w:p w14:paraId="5306A8DF" w14:textId="0A6535F4" w:rsidR="000F4159" w:rsidRDefault="000F4159">
          <w:pPr>
            <w:pStyle w:val="TOC3"/>
            <w:tabs>
              <w:tab w:val="right" w:leader="dot" w:pos="8630"/>
            </w:tabs>
            <w:rPr>
              <w:rFonts w:asciiTheme="minorHAnsi" w:eastAsiaTheme="minorEastAsia" w:hAnsiTheme="minorHAnsi" w:cstheme="minorBidi"/>
              <w:noProof/>
              <w:sz w:val="22"/>
              <w:szCs w:val="22"/>
              <w:lang w:val="en-NZ" w:eastAsia="en-NZ"/>
            </w:rPr>
          </w:pPr>
          <w:hyperlink w:anchor="_Toc78375753" w:history="1">
            <w:r w:rsidRPr="001978B9">
              <w:rPr>
                <w:rStyle w:val="Hyperlink"/>
                <w:noProof/>
              </w:rPr>
              <w:t>Implementation plan</w:t>
            </w:r>
            <w:r>
              <w:rPr>
                <w:noProof/>
                <w:webHidden/>
              </w:rPr>
              <w:tab/>
            </w:r>
            <w:r>
              <w:rPr>
                <w:noProof/>
                <w:webHidden/>
              </w:rPr>
              <w:fldChar w:fldCharType="begin"/>
            </w:r>
            <w:r>
              <w:rPr>
                <w:noProof/>
                <w:webHidden/>
              </w:rPr>
              <w:instrText xml:space="preserve"> PAGEREF _Toc78375753 \h </w:instrText>
            </w:r>
            <w:r>
              <w:rPr>
                <w:noProof/>
                <w:webHidden/>
              </w:rPr>
            </w:r>
            <w:r>
              <w:rPr>
                <w:noProof/>
                <w:webHidden/>
              </w:rPr>
              <w:fldChar w:fldCharType="separate"/>
            </w:r>
            <w:r>
              <w:rPr>
                <w:noProof/>
                <w:webHidden/>
              </w:rPr>
              <w:t>12</w:t>
            </w:r>
            <w:r>
              <w:rPr>
                <w:noProof/>
                <w:webHidden/>
              </w:rPr>
              <w:fldChar w:fldCharType="end"/>
            </w:r>
          </w:hyperlink>
        </w:p>
        <w:p w14:paraId="418965A7" w14:textId="0D425ABA" w:rsidR="000F4159" w:rsidRDefault="000F4159">
          <w:pPr>
            <w:pStyle w:val="TOC2"/>
            <w:rPr>
              <w:rFonts w:asciiTheme="minorHAnsi" w:eastAsiaTheme="minorEastAsia" w:hAnsiTheme="minorHAnsi" w:cstheme="minorBidi"/>
              <w:b w:val="0"/>
              <w:bCs w:val="0"/>
              <w:lang w:val="en-NZ" w:eastAsia="en-NZ"/>
            </w:rPr>
          </w:pPr>
          <w:hyperlink w:anchor="_Toc78375754" w:history="1">
            <w:r w:rsidRPr="001978B9">
              <w:rPr>
                <w:rStyle w:val="Hyperlink"/>
              </w:rPr>
              <w:t>Phase 3 Evaluation of the intervention implementation</w:t>
            </w:r>
            <w:r>
              <w:rPr>
                <w:webHidden/>
              </w:rPr>
              <w:tab/>
            </w:r>
            <w:r>
              <w:rPr>
                <w:webHidden/>
              </w:rPr>
              <w:fldChar w:fldCharType="begin"/>
            </w:r>
            <w:r>
              <w:rPr>
                <w:webHidden/>
              </w:rPr>
              <w:instrText xml:space="preserve"> PAGEREF _Toc78375754 \h </w:instrText>
            </w:r>
            <w:r>
              <w:rPr>
                <w:webHidden/>
              </w:rPr>
            </w:r>
            <w:r>
              <w:rPr>
                <w:webHidden/>
              </w:rPr>
              <w:fldChar w:fldCharType="separate"/>
            </w:r>
            <w:r>
              <w:rPr>
                <w:webHidden/>
              </w:rPr>
              <w:t>12</w:t>
            </w:r>
            <w:r>
              <w:rPr>
                <w:webHidden/>
              </w:rPr>
              <w:fldChar w:fldCharType="end"/>
            </w:r>
          </w:hyperlink>
        </w:p>
        <w:p w14:paraId="4F0D8E0F" w14:textId="1C8CC28E" w:rsidR="000F4159" w:rsidRDefault="000F4159">
          <w:pPr>
            <w:pStyle w:val="TOC3"/>
            <w:tabs>
              <w:tab w:val="right" w:leader="dot" w:pos="8630"/>
            </w:tabs>
            <w:rPr>
              <w:rFonts w:asciiTheme="minorHAnsi" w:eastAsiaTheme="minorEastAsia" w:hAnsiTheme="minorHAnsi" w:cstheme="minorBidi"/>
              <w:noProof/>
              <w:sz w:val="22"/>
              <w:szCs w:val="22"/>
              <w:lang w:val="en-NZ" w:eastAsia="en-NZ"/>
            </w:rPr>
          </w:pPr>
          <w:hyperlink w:anchor="_Toc78375755" w:history="1">
            <w:r w:rsidRPr="001978B9">
              <w:rPr>
                <w:rStyle w:val="Hyperlink"/>
                <w:noProof/>
              </w:rPr>
              <w:t>Study approach</w:t>
            </w:r>
            <w:r>
              <w:rPr>
                <w:noProof/>
                <w:webHidden/>
              </w:rPr>
              <w:tab/>
            </w:r>
            <w:r>
              <w:rPr>
                <w:noProof/>
                <w:webHidden/>
              </w:rPr>
              <w:fldChar w:fldCharType="begin"/>
            </w:r>
            <w:r>
              <w:rPr>
                <w:noProof/>
                <w:webHidden/>
              </w:rPr>
              <w:instrText xml:space="preserve"> PAGEREF _Toc78375755 \h </w:instrText>
            </w:r>
            <w:r>
              <w:rPr>
                <w:noProof/>
                <w:webHidden/>
              </w:rPr>
            </w:r>
            <w:r>
              <w:rPr>
                <w:noProof/>
                <w:webHidden/>
              </w:rPr>
              <w:fldChar w:fldCharType="separate"/>
            </w:r>
            <w:r>
              <w:rPr>
                <w:noProof/>
                <w:webHidden/>
              </w:rPr>
              <w:t>13</w:t>
            </w:r>
            <w:r>
              <w:rPr>
                <w:noProof/>
                <w:webHidden/>
              </w:rPr>
              <w:fldChar w:fldCharType="end"/>
            </w:r>
          </w:hyperlink>
        </w:p>
        <w:p w14:paraId="560FBFD9" w14:textId="34D7F4C4" w:rsidR="000F4159" w:rsidRDefault="000F4159">
          <w:pPr>
            <w:pStyle w:val="TOC3"/>
            <w:tabs>
              <w:tab w:val="right" w:leader="dot" w:pos="8630"/>
            </w:tabs>
            <w:rPr>
              <w:rFonts w:asciiTheme="minorHAnsi" w:eastAsiaTheme="minorEastAsia" w:hAnsiTheme="minorHAnsi" w:cstheme="minorBidi"/>
              <w:noProof/>
              <w:sz w:val="22"/>
              <w:szCs w:val="22"/>
              <w:lang w:val="en-NZ" w:eastAsia="en-NZ"/>
            </w:rPr>
          </w:pPr>
          <w:hyperlink w:anchor="_Toc78375756" w:history="1">
            <w:r w:rsidRPr="001978B9">
              <w:rPr>
                <w:rStyle w:val="Hyperlink"/>
                <w:noProof/>
              </w:rPr>
              <w:t>Data collection</w:t>
            </w:r>
            <w:r>
              <w:rPr>
                <w:noProof/>
                <w:webHidden/>
              </w:rPr>
              <w:tab/>
            </w:r>
            <w:r>
              <w:rPr>
                <w:noProof/>
                <w:webHidden/>
              </w:rPr>
              <w:fldChar w:fldCharType="begin"/>
            </w:r>
            <w:r>
              <w:rPr>
                <w:noProof/>
                <w:webHidden/>
              </w:rPr>
              <w:instrText xml:space="preserve"> PAGEREF _Toc78375756 \h </w:instrText>
            </w:r>
            <w:r>
              <w:rPr>
                <w:noProof/>
                <w:webHidden/>
              </w:rPr>
            </w:r>
            <w:r>
              <w:rPr>
                <w:noProof/>
                <w:webHidden/>
              </w:rPr>
              <w:fldChar w:fldCharType="separate"/>
            </w:r>
            <w:r>
              <w:rPr>
                <w:noProof/>
                <w:webHidden/>
              </w:rPr>
              <w:t>13</w:t>
            </w:r>
            <w:r>
              <w:rPr>
                <w:noProof/>
                <w:webHidden/>
              </w:rPr>
              <w:fldChar w:fldCharType="end"/>
            </w:r>
          </w:hyperlink>
        </w:p>
        <w:p w14:paraId="353FBEFA" w14:textId="2575B75E" w:rsidR="000F4159" w:rsidRDefault="000F4159">
          <w:pPr>
            <w:pStyle w:val="TOC3"/>
            <w:tabs>
              <w:tab w:val="right" w:leader="dot" w:pos="8630"/>
            </w:tabs>
            <w:rPr>
              <w:rFonts w:asciiTheme="minorHAnsi" w:eastAsiaTheme="minorEastAsia" w:hAnsiTheme="minorHAnsi" w:cstheme="minorBidi"/>
              <w:noProof/>
              <w:sz w:val="22"/>
              <w:szCs w:val="22"/>
              <w:lang w:val="en-NZ" w:eastAsia="en-NZ"/>
            </w:rPr>
          </w:pPr>
          <w:hyperlink w:anchor="_Toc78375757" w:history="1">
            <w:r w:rsidRPr="001978B9">
              <w:rPr>
                <w:rStyle w:val="Hyperlink"/>
                <w:noProof/>
              </w:rPr>
              <w:t>Analyses</w:t>
            </w:r>
            <w:r>
              <w:rPr>
                <w:noProof/>
                <w:webHidden/>
              </w:rPr>
              <w:tab/>
            </w:r>
            <w:r>
              <w:rPr>
                <w:noProof/>
                <w:webHidden/>
              </w:rPr>
              <w:fldChar w:fldCharType="begin"/>
            </w:r>
            <w:r>
              <w:rPr>
                <w:noProof/>
                <w:webHidden/>
              </w:rPr>
              <w:instrText xml:space="preserve"> PAGEREF _Toc78375757 \h </w:instrText>
            </w:r>
            <w:r>
              <w:rPr>
                <w:noProof/>
                <w:webHidden/>
              </w:rPr>
            </w:r>
            <w:r>
              <w:rPr>
                <w:noProof/>
                <w:webHidden/>
              </w:rPr>
              <w:fldChar w:fldCharType="separate"/>
            </w:r>
            <w:r>
              <w:rPr>
                <w:noProof/>
                <w:webHidden/>
              </w:rPr>
              <w:t>14</w:t>
            </w:r>
            <w:r>
              <w:rPr>
                <w:noProof/>
                <w:webHidden/>
              </w:rPr>
              <w:fldChar w:fldCharType="end"/>
            </w:r>
          </w:hyperlink>
        </w:p>
        <w:p w14:paraId="698E39CF" w14:textId="494DCF7A" w:rsidR="000F4159" w:rsidRDefault="000F4159">
          <w:pPr>
            <w:pStyle w:val="TOC3"/>
            <w:tabs>
              <w:tab w:val="right" w:leader="dot" w:pos="8630"/>
            </w:tabs>
            <w:rPr>
              <w:rFonts w:asciiTheme="minorHAnsi" w:eastAsiaTheme="minorEastAsia" w:hAnsiTheme="minorHAnsi" w:cstheme="minorBidi"/>
              <w:noProof/>
              <w:sz w:val="22"/>
              <w:szCs w:val="22"/>
              <w:lang w:val="en-NZ" w:eastAsia="en-NZ"/>
            </w:rPr>
          </w:pPr>
          <w:hyperlink w:anchor="_Toc78375758" w:history="1">
            <w:r w:rsidRPr="001978B9">
              <w:rPr>
                <w:rStyle w:val="Hyperlink"/>
                <w:noProof/>
                <w:shd w:val="clear" w:color="auto" w:fill="FFFFFF"/>
              </w:rPr>
              <w:t>Implementation framework</w:t>
            </w:r>
            <w:r>
              <w:rPr>
                <w:noProof/>
                <w:webHidden/>
              </w:rPr>
              <w:tab/>
            </w:r>
            <w:r>
              <w:rPr>
                <w:noProof/>
                <w:webHidden/>
              </w:rPr>
              <w:fldChar w:fldCharType="begin"/>
            </w:r>
            <w:r>
              <w:rPr>
                <w:noProof/>
                <w:webHidden/>
              </w:rPr>
              <w:instrText xml:space="preserve"> PAGEREF _Toc78375758 \h </w:instrText>
            </w:r>
            <w:r>
              <w:rPr>
                <w:noProof/>
                <w:webHidden/>
              </w:rPr>
            </w:r>
            <w:r>
              <w:rPr>
                <w:noProof/>
                <w:webHidden/>
              </w:rPr>
              <w:fldChar w:fldCharType="separate"/>
            </w:r>
            <w:r>
              <w:rPr>
                <w:noProof/>
                <w:webHidden/>
              </w:rPr>
              <w:t>14</w:t>
            </w:r>
            <w:r>
              <w:rPr>
                <w:noProof/>
                <w:webHidden/>
              </w:rPr>
              <w:fldChar w:fldCharType="end"/>
            </w:r>
          </w:hyperlink>
        </w:p>
        <w:p w14:paraId="104CB4DC" w14:textId="09B7AA2A" w:rsidR="000F4159" w:rsidRDefault="000F4159">
          <w:pPr>
            <w:pStyle w:val="TOC1"/>
            <w:tabs>
              <w:tab w:val="right" w:leader="dot" w:pos="8630"/>
            </w:tabs>
            <w:rPr>
              <w:rFonts w:asciiTheme="minorHAnsi" w:eastAsiaTheme="minorEastAsia" w:hAnsiTheme="minorHAnsi" w:cstheme="minorBidi"/>
              <w:b w:val="0"/>
              <w:bCs w:val="0"/>
              <w:i w:val="0"/>
              <w:iCs w:val="0"/>
              <w:noProof/>
              <w:sz w:val="22"/>
              <w:szCs w:val="22"/>
              <w:lang w:val="en-NZ" w:eastAsia="en-NZ"/>
            </w:rPr>
          </w:pPr>
          <w:hyperlink w:anchor="_Toc78375759" w:history="1">
            <w:r w:rsidRPr="001978B9">
              <w:rPr>
                <w:rStyle w:val="Hyperlink"/>
                <w:noProof/>
              </w:rPr>
              <w:t>6 Proposed gantt timeline</w:t>
            </w:r>
            <w:r>
              <w:rPr>
                <w:noProof/>
                <w:webHidden/>
              </w:rPr>
              <w:tab/>
            </w:r>
            <w:r>
              <w:rPr>
                <w:noProof/>
                <w:webHidden/>
              </w:rPr>
              <w:fldChar w:fldCharType="begin"/>
            </w:r>
            <w:r>
              <w:rPr>
                <w:noProof/>
                <w:webHidden/>
              </w:rPr>
              <w:instrText xml:space="preserve"> PAGEREF _Toc78375759 \h </w:instrText>
            </w:r>
            <w:r>
              <w:rPr>
                <w:noProof/>
                <w:webHidden/>
              </w:rPr>
            </w:r>
            <w:r>
              <w:rPr>
                <w:noProof/>
                <w:webHidden/>
              </w:rPr>
              <w:fldChar w:fldCharType="separate"/>
            </w:r>
            <w:r>
              <w:rPr>
                <w:noProof/>
                <w:webHidden/>
              </w:rPr>
              <w:t>15</w:t>
            </w:r>
            <w:r>
              <w:rPr>
                <w:noProof/>
                <w:webHidden/>
              </w:rPr>
              <w:fldChar w:fldCharType="end"/>
            </w:r>
          </w:hyperlink>
        </w:p>
        <w:p w14:paraId="69C31CA8" w14:textId="036348F0" w:rsidR="000F4159" w:rsidRDefault="000F4159">
          <w:pPr>
            <w:pStyle w:val="TOC1"/>
            <w:tabs>
              <w:tab w:val="right" w:leader="dot" w:pos="8630"/>
            </w:tabs>
            <w:rPr>
              <w:rFonts w:asciiTheme="minorHAnsi" w:eastAsiaTheme="minorEastAsia" w:hAnsiTheme="minorHAnsi" w:cstheme="minorBidi"/>
              <w:b w:val="0"/>
              <w:bCs w:val="0"/>
              <w:i w:val="0"/>
              <w:iCs w:val="0"/>
              <w:noProof/>
              <w:sz w:val="22"/>
              <w:szCs w:val="22"/>
              <w:lang w:val="en-NZ" w:eastAsia="en-NZ"/>
            </w:rPr>
          </w:pPr>
          <w:hyperlink w:anchor="_Toc78375760" w:history="1">
            <w:r w:rsidRPr="001978B9">
              <w:rPr>
                <w:rStyle w:val="Hyperlink"/>
                <w:noProof/>
              </w:rPr>
              <w:t>7 Dissemination of Results</w:t>
            </w:r>
            <w:r>
              <w:rPr>
                <w:noProof/>
                <w:webHidden/>
              </w:rPr>
              <w:tab/>
            </w:r>
            <w:r>
              <w:rPr>
                <w:noProof/>
                <w:webHidden/>
              </w:rPr>
              <w:fldChar w:fldCharType="begin"/>
            </w:r>
            <w:r>
              <w:rPr>
                <w:noProof/>
                <w:webHidden/>
              </w:rPr>
              <w:instrText xml:space="preserve"> PAGEREF _Toc78375760 \h </w:instrText>
            </w:r>
            <w:r>
              <w:rPr>
                <w:noProof/>
                <w:webHidden/>
              </w:rPr>
            </w:r>
            <w:r>
              <w:rPr>
                <w:noProof/>
                <w:webHidden/>
              </w:rPr>
              <w:fldChar w:fldCharType="separate"/>
            </w:r>
            <w:r>
              <w:rPr>
                <w:noProof/>
                <w:webHidden/>
              </w:rPr>
              <w:t>15</w:t>
            </w:r>
            <w:r>
              <w:rPr>
                <w:noProof/>
                <w:webHidden/>
              </w:rPr>
              <w:fldChar w:fldCharType="end"/>
            </w:r>
          </w:hyperlink>
        </w:p>
        <w:p w14:paraId="7D2F56D5" w14:textId="6E01335B" w:rsidR="000F4159" w:rsidRDefault="000F4159">
          <w:pPr>
            <w:pStyle w:val="TOC1"/>
            <w:tabs>
              <w:tab w:val="right" w:leader="dot" w:pos="8630"/>
            </w:tabs>
            <w:rPr>
              <w:rFonts w:asciiTheme="minorHAnsi" w:eastAsiaTheme="minorEastAsia" w:hAnsiTheme="minorHAnsi" w:cstheme="minorBidi"/>
              <w:b w:val="0"/>
              <w:bCs w:val="0"/>
              <w:i w:val="0"/>
              <w:iCs w:val="0"/>
              <w:noProof/>
              <w:sz w:val="22"/>
              <w:szCs w:val="22"/>
              <w:lang w:val="en-NZ" w:eastAsia="en-NZ"/>
            </w:rPr>
          </w:pPr>
          <w:hyperlink w:anchor="_Toc78375761" w:history="1">
            <w:r w:rsidRPr="001978B9">
              <w:rPr>
                <w:rStyle w:val="Hyperlink"/>
                <w:noProof/>
              </w:rPr>
              <w:t>8. Ownership of Data</w:t>
            </w:r>
            <w:r>
              <w:rPr>
                <w:noProof/>
                <w:webHidden/>
              </w:rPr>
              <w:tab/>
            </w:r>
            <w:r>
              <w:rPr>
                <w:noProof/>
                <w:webHidden/>
              </w:rPr>
              <w:fldChar w:fldCharType="begin"/>
            </w:r>
            <w:r>
              <w:rPr>
                <w:noProof/>
                <w:webHidden/>
              </w:rPr>
              <w:instrText xml:space="preserve"> PAGEREF _Toc78375761 \h </w:instrText>
            </w:r>
            <w:r>
              <w:rPr>
                <w:noProof/>
                <w:webHidden/>
              </w:rPr>
            </w:r>
            <w:r>
              <w:rPr>
                <w:noProof/>
                <w:webHidden/>
              </w:rPr>
              <w:fldChar w:fldCharType="separate"/>
            </w:r>
            <w:r>
              <w:rPr>
                <w:noProof/>
                <w:webHidden/>
              </w:rPr>
              <w:t>16</w:t>
            </w:r>
            <w:r>
              <w:rPr>
                <w:noProof/>
                <w:webHidden/>
              </w:rPr>
              <w:fldChar w:fldCharType="end"/>
            </w:r>
          </w:hyperlink>
        </w:p>
        <w:p w14:paraId="1C23289C" w14:textId="2F2DB265" w:rsidR="000F4159" w:rsidRDefault="000F4159">
          <w:pPr>
            <w:pStyle w:val="TOC1"/>
            <w:tabs>
              <w:tab w:val="right" w:leader="dot" w:pos="8630"/>
            </w:tabs>
            <w:rPr>
              <w:rFonts w:asciiTheme="minorHAnsi" w:eastAsiaTheme="minorEastAsia" w:hAnsiTheme="minorHAnsi" w:cstheme="minorBidi"/>
              <w:b w:val="0"/>
              <w:bCs w:val="0"/>
              <w:i w:val="0"/>
              <w:iCs w:val="0"/>
              <w:noProof/>
              <w:sz w:val="22"/>
              <w:szCs w:val="22"/>
              <w:lang w:val="en-NZ" w:eastAsia="en-NZ"/>
            </w:rPr>
          </w:pPr>
          <w:hyperlink w:anchor="_Toc78375762" w:history="1">
            <w:r w:rsidRPr="001978B9">
              <w:rPr>
                <w:rStyle w:val="Hyperlink"/>
                <w:noProof/>
              </w:rPr>
              <w:t>9 Research impact - benefits of this research</w:t>
            </w:r>
            <w:r>
              <w:rPr>
                <w:noProof/>
                <w:webHidden/>
              </w:rPr>
              <w:tab/>
            </w:r>
            <w:r>
              <w:rPr>
                <w:noProof/>
                <w:webHidden/>
              </w:rPr>
              <w:fldChar w:fldCharType="begin"/>
            </w:r>
            <w:r>
              <w:rPr>
                <w:noProof/>
                <w:webHidden/>
              </w:rPr>
              <w:instrText xml:space="preserve"> PAGEREF _Toc78375762 \h </w:instrText>
            </w:r>
            <w:r>
              <w:rPr>
                <w:noProof/>
                <w:webHidden/>
              </w:rPr>
            </w:r>
            <w:r>
              <w:rPr>
                <w:noProof/>
                <w:webHidden/>
              </w:rPr>
              <w:fldChar w:fldCharType="separate"/>
            </w:r>
            <w:r>
              <w:rPr>
                <w:noProof/>
                <w:webHidden/>
              </w:rPr>
              <w:t>16</w:t>
            </w:r>
            <w:r>
              <w:rPr>
                <w:noProof/>
                <w:webHidden/>
              </w:rPr>
              <w:fldChar w:fldCharType="end"/>
            </w:r>
          </w:hyperlink>
        </w:p>
        <w:p w14:paraId="0BD9ACA3" w14:textId="5F0FAA77" w:rsidR="000F4159" w:rsidRDefault="000F4159">
          <w:pPr>
            <w:pStyle w:val="TOC1"/>
            <w:tabs>
              <w:tab w:val="right" w:leader="dot" w:pos="8630"/>
            </w:tabs>
            <w:rPr>
              <w:rFonts w:asciiTheme="minorHAnsi" w:eastAsiaTheme="minorEastAsia" w:hAnsiTheme="minorHAnsi" w:cstheme="minorBidi"/>
              <w:b w:val="0"/>
              <w:bCs w:val="0"/>
              <w:i w:val="0"/>
              <w:iCs w:val="0"/>
              <w:noProof/>
              <w:sz w:val="22"/>
              <w:szCs w:val="22"/>
              <w:lang w:val="en-NZ" w:eastAsia="en-NZ"/>
            </w:rPr>
          </w:pPr>
          <w:hyperlink w:anchor="_Toc78375763" w:history="1">
            <w:r w:rsidRPr="001978B9">
              <w:rPr>
                <w:rStyle w:val="Hyperlink"/>
                <w:noProof/>
              </w:rPr>
              <w:t>10. References</w:t>
            </w:r>
            <w:r>
              <w:rPr>
                <w:noProof/>
                <w:webHidden/>
              </w:rPr>
              <w:tab/>
            </w:r>
            <w:r>
              <w:rPr>
                <w:noProof/>
                <w:webHidden/>
              </w:rPr>
              <w:fldChar w:fldCharType="begin"/>
            </w:r>
            <w:r>
              <w:rPr>
                <w:noProof/>
                <w:webHidden/>
              </w:rPr>
              <w:instrText xml:space="preserve"> PAGEREF _Toc78375763 \h </w:instrText>
            </w:r>
            <w:r>
              <w:rPr>
                <w:noProof/>
                <w:webHidden/>
              </w:rPr>
            </w:r>
            <w:r>
              <w:rPr>
                <w:noProof/>
                <w:webHidden/>
              </w:rPr>
              <w:fldChar w:fldCharType="separate"/>
            </w:r>
            <w:r>
              <w:rPr>
                <w:noProof/>
                <w:webHidden/>
              </w:rPr>
              <w:t>17</w:t>
            </w:r>
            <w:r>
              <w:rPr>
                <w:noProof/>
                <w:webHidden/>
              </w:rPr>
              <w:fldChar w:fldCharType="end"/>
            </w:r>
          </w:hyperlink>
        </w:p>
        <w:p w14:paraId="2D977B2B" w14:textId="38C09307" w:rsidR="00F46018" w:rsidRDefault="00F46018" w:rsidP="00567490">
          <w:pPr>
            <w:spacing w:line="276" w:lineRule="auto"/>
          </w:pPr>
          <w:r>
            <w:rPr>
              <w:b/>
              <w:bCs/>
              <w:noProof/>
            </w:rPr>
            <w:fldChar w:fldCharType="end"/>
          </w:r>
        </w:p>
      </w:sdtContent>
    </w:sdt>
    <w:p w14:paraId="10997C00" w14:textId="77777777" w:rsidR="007F3367" w:rsidRPr="007B5FE3" w:rsidRDefault="007F3367" w:rsidP="00567490">
      <w:pPr>
        <w:spacing w:line="276" w:lineRule="auto"/>
        <w:rPr>
          <w:rFonts w:cs="Arial"/>
          <w:b/>
          <w:bCs/>
          <w:kern w:val="32"/>
          <w:sz w:val="24"/>
          <w:szCs w:val="24"/>
          <w:lang w:val="en-NZ"/>
        </w:rPr>
      </w:pPr>
      <w:r w:rsidRPr="007B5FE3">
        <w:rPr>
          <w:rFonts w:cs="Arial"/>
          <w:sz w:val="24"/>
          <w:szCs w:val="24"/>
        </w:rPr>
        <w:br w:type="page"/>
      </w:r>
    </w:p>
    <w:p w14:paraId="4B53D39B" w14:textId="482E1065" w:rsidR="00495B79" w:rsidRPr="00F46018" w:rsidRDefault="004022D0" w:rsidP="00567490">
      <w:pPr>
        <w:pStyle w:val="Heading1"/>
      </w:pPr>
      <w:bookmarkStart w:id="8" w:name="_Toc78375736"/>
      <w:r w:rsidRPr="00F46018">
        <w:lastRenderedPageBreak/>
        <w:t>1.</w:t>
      </w:r>
      <w:bookmarkEnd w:id="7"/>
      <w:bookmarkEnd w:id="6"/>
      <w:bookmarkEnd w:id="5"/>
      <w:bookmarkEnd w:id="4"/>
      <w:r w:rsidR="00C829D8" w:rsidRPr="00F46018">
        <w:t xml:space="preserve"> </w:t>
      </w:r>
      <w:r w:rsidR="000401FB" w:rsidRPr="00F46018">
        <w:t>O</w:t>
      </w:r>
      <w:r w:rsidR="00C829D8" w:rsidRPr="00F46018">
        <w:t>verview</w:t>
      </w:r>
      <w:bookmarkEnd w:id="8"/>
    </w:p>
    <w:p w14:paraId="3E3FFA4B" w14:textId="77777777" w:rsidR="006613C9" w:rsidRPr="006613C9" w:rsidRDefault="0002679F" w:rsidP="00567490">
      <w:pPr>
        <w:spacing w:line="276" w:lineRule="auto"/>
        <w:rPr>
          <w:rFonts w:cs="Arial"/>
          <w:bCs/>
          <w:sz w:val="24"/>
          <w:szCs w:val="24"/>
        </w:rPr>
      </w:pPr>
      <w:r w:rsidRPr="006613C9">
        <w:rPr>
          <w:rFonts w:cs="Arial"/>
          <w:b/>
          <w:sz w:val="24"/>
          <w:szCs w:val="24"/>
        </w:rPr>
        <w:t>Title</w:t>
      </w:r>
      <w:r w:rsidR="00495B79" w:rsidRPr="006613C9">
        <w:rPr>
          <w:rFonts w:cs="Arial"/>
          <w:b/>
          <w:sz w:val="24"/>
          <w:szCs w:val="24"/>
        </w:rPr>
        <w:t xml:space="preserve">: </w:t>
      </w:r>
      <w:r w:rsidR="006613C9" w:rsidRPr="006613C9">
        <w:rPr>
          <w:rFonts w:cs="Arial"/>
          <w:b/>
          <w:sz w:val="24"/>
          <w:szCs w:val="24"/>
        </w:rPr>
        <w:t>Pasifika Intervention to increase uptake of urate-lowering therapy for gout</w:t>
      </w:r>
    </w:p>
    <w:p w14:paraId="4732175D" w14:textId="77777777" w:rsidR="002D6821" w:rsidRPr="007B5FE3" w:rsidRDefault="002D6821" w:rsidP="00567490">
      <w:pPr>
        <w:spacing w:line="276" w:lineRule="auto"/>
        <w:rPr>
          <w:rFonts w:cs="Arial"/>
          <w:b/>
          <w:sz w:val="24"/>
          <w:szCs w:val="24"/>
        </w:rPr>
      </w:pPr>
    </w:p>
    <w:p w14:paraId="6E051F0A" w14:textId="33DC21CA" w:rsidR="00495B79" w:rsidRPr="007B5FE3" w:rsidRDefault="00495B79" w:rsidP="00567490">
      <w:pPr>
        <w:spacing w:line="276" w:lineRule="auto"/>
        <w:rPr>
          <w:rFonts w:cs="Arial"/>
          <w:bCs/>
          <w:sz w:val="24"/>
          <w:szCs w:val="24"/>
        </w:rPr>
      </w:pPr>
      <w:r w:rsidRPr="00F46018">
        <w:rPr>
          <w:rFonts w:cs="Arial"/>
          <w:bCs/>
          <w:sz w:val="24"/>
          <w:szCs w:val="24"/>
        </w:rPr>
        <w:t>Study period:</w:t>
      </w:r>
      <w:r w:rsidRPr="007B5FE3">
        <w:rPr>
          <w:rFonts w:cs="Arial"/>
          <w:b/>
          <w:sz w:val="24"/>
          <w:szCs w:val="24"/>
        </w:rPr>
        <w:t xml:space="preserve"> </w:t>
      </w:r>
      <w:r w:rsidR="00442355" w:rsidRPr="007B5FE3">
        <w:rPr>
          <w:rFonts w:cs="Arial"/>
          <w:bCs/>
          <w:sz w:val="24"/>
          <w:szCs w:val="24"/>
        </w:rPr>
        <w:t>3 years</w:t>
      </w:r>
    </w:p>
    <w:p w14:paraId="1F091182" w14:textId="1FB97E1D" w:rsidR="00C007CB" w:rsidRPr="007B5FE3" w:rsidRDefault="00C007CB" w:rsidP="00567490">
      <w:pPr>
        <w:spacing w:line="276" w:lineRule="auto"/>
        <w:rPr>
          <w:rFonts w:cs="Arial"/>
          <w:bCs/>
          <w:sz w:val="24"/>
          <w:szCs w:val="24"/>
        </w:rPr>
      </w:pPr>
    </w:p>
    <w:p w14:paraId="2A27CF17" w14:textId="2A9F4E1A" w:rsidR="00C007CB" w:rsidRPr="007B5FE3" w:rsidRDefault="00C007CB" w:rsidP="00567490">
      <w:pPr>
        <w:pStyle w:val="Heading1"/>
      </w:pPr>
      <w:bookmarkStart w:id="9" w:name="_Toc78375737"/>
      <w:r w:rsidRPr="007B5FE3">
        <w:t>2. Rationale</w:t>
      </w:r>
      <w:bookmarkEnd w:id="9"/>
    </w:p>
    <w:p w14:paraId="5EF06D23" w14:textId="7CEFF2D7" w:rsidR="002F4A6C" w:rsidRPr="007B5FE3" w:rsidRDefault="00C007CB" w:rsidP="00567490">
      <w:pPr>
        <w:spacing w:line="276" w:lineRule="auto"/>
        <w:rPr>
          <w:rFonts w:cs="Arial"/>
          <w:sz w:val="24"/>
          <w:szCs w:val="24"/>
        </w:rPr>
      </w:pPr>
      <w:r w:rsidRPr="007B5FE3">
        <w:rPr>
          <w:rFonts w:cs="Arial"/>
          <w:sz w:val="24"/>
          <w:szCs w:val="24"/>
        </w:rPr>
        <w:t>Gout is a commonly occurring arthritis caused by an inflammatory response to urate crystals in the joint. Gout flares are episodes of acute inflammatory arthritis, which are extremely painful, causing disruption to work and family life, with untreated hyperuricemia leading to chronic joint damage. Pacific people have over three times the gout prevalence of the non-Pacific non-Māori populations: 47% of Pacific men aged ≥65 years have gout, compared with 17% of non-Pacific non-Māor</w:t>
      </w:r>
      <w:r w:rsidR="002F4A6C" w:rsidRPr="007B5FE3">
        <w:rPr>
          <w:rFonts w:cs="Arial"/>
          <w:sz w:val="24"/>
          <w:szCs w:val="24"/>
        </w:rPr>
        <w:t>i</w:t>
      </w:r>
      <w:r w:rsidR="00320454" w:rsidRPr="007B5FE3">
        <w:rPr>
          <w:rFonts w:cs="Arial"/>
          <w:sz w:val="24"/>
          <w:szCs w:val="24"/>
        </w:rPr>
        <w:t>.</w:t>
      </w:r>
      <w:r w:rsidR="002F4A6C" w:rsidRPr="007B5FE3">
        <w:rPr>
          <w:rFonts w:cs="Arial"/>
          <w:sz w:val="24"/>
          <w:szCs w:val="24"/>
          <w:vertAlign w:val="superscript"/>
        </w:rPr>
        <w:t>1</w:t>
      </w:r>
      <w:r w:rsidRPr="007B5FE3">
        <w:rPr>
          <w:rFonts w:cs="Arial"/>
          <w:sz w:val="24"/>
          <w:szCs w:val="24"/>
        </w:rPr>
        <w:t xml:space="preserve"> Flares can be prevented through long-term urate-lowering therapy (ULT) such as allopurinol, which has considerable health and social benefits</w:t>
      </w:r>
      <w:r w:rsidR="00320454" w:rsidRPr="007B5FE3">
        <w:rPr>
          <w:rFonts w:cs="Arial"/>
          <w:sz w:val="24"/>
          <w:szCs w:val="24"/>
        </w:rPr>
        <w:t>.</w:t>
      </w:r>
      <w:r w:rsidR="002F4A6C" w:rsidRPr="007B5FE3">
        <w:rPr>
          <w:rFonts w:cs="Arial"/>
          <w:sz w:val="24"/>
          <w:szCs w:val="24"/>
          <w:vertAlign w:val="superscript"/>
        </w:rPr>
        <w:t>2</w:t>
      </w:r>
      <w:r w:rsidRPr="007B5FE3">
        <w:rPr>
          <w:rFonts w:cs="Arial"/>
          <w:sz w:val="24"/>
          <w:szCs w:val="24"/>
        </w:rPr>
        <w:t xml:space="preserve"> Pacific people receive less regular urate-lowering drugs (35% versus 44%), and have nine times as many hospitalisations compared with non-Pacific non-Māori people</w:t>
      </w:r>
      <w:r w:rsidR="002F4A6C" w:rsidRPr="007B5FE3">
        <w:rPr>
          <w:rFonts w:cs="Arial"/>
          <w:sz w:val="24"/>
          <w:szCs w:val="24"/>
          <w:vertAlign w:val="superscript"/>
        </w:rPr>
        <w:t>3</w:t>
      </w:r>
      <w:r w:rsidR="002F4A6C" w:rsidRPr="007B5FE3">
        <w:rPr>
          <w:rFonts w:cs="Arial"/>
          <w:sz w:val="24"/>
          <w:szCs w:val="24"/>
        </w:rPr>
        <w:t xml:space="preserve">. </w:t>
      </w:r>
      <w:r w:rsidRPr="007B5FE3">
        <w:rPr>
          <w:rFonts w:cs="Arial"/>
          <w:sz w:val="24"/>
          <w:szCs w:val="24"/>
        </w:rPr>
        <w:t xml:space="preserve">Pacific people have earlier onset, higher flare frequency, more joint inflammation, greater hospitalisation rates and lower </w:t>
      </w:r>
      <w:proofErr w:type="spellStart"/>
      <w:r w:rsidRPr="007B5FE3">
        <w:rPr>
          <w:rFonts w:cs="Arial"/>
          <w:sz w:val="24"/>
          <w:szCs w:val="24"/>
        </w:rPr>
        <w:t>healthrelated</w:t>
      </w:r>
      <w:proofErr w:type="spellEnd"/>
      <w:r w:rsidRPr="007B5FE3">
        <w:rPr>
          <w:rFonts w:cs="Arial"/>
          <w:sz w:val="24"/>
          <w:szCs w:val="24"/>
        </w:rPr>
        <w:t xml:space="preserve"> quality of life than non-Pacific</w:t>
      </w:r>
      <w:r w:rsidR="002F4A6C" w:rsidRPr="007B5FE3">
        <w:rPr>
          <w:rFonts w:cs="Arial"/>
          <w:sz w:val="24"/>
          <w:szCs w:val="24"/>
          <w:vertAlign w:val="superscript"/>
        </w:rPr>
        <w:t>44</w:t>
      </w:r>
      <w:r w:rsidRPr="007B5FE3">
        <w:rPr>
          <w:rFonts w:cs="Arial"/>
          <w:sz w:val="24"/>
          <w:szCs w:val="24"/>
        </w:rPr>
        <w:t>.</w:t>
      </w:r>
      <w:r w:rsidR="002F4A6C" w:rsidRPr="007B5FE3">
        <w:rPr>
          <w:rFonts w:cs="Arial"/>
          <w:sz w:val="24"/>
          <w:szCs w:val="24"/>
        </w:rPr>
        <w:t xml:space="preserve"> </w:t>
      </w:r>
      <w:r w:rsidRPr="007B5FE3">
        <w:rPr>
          <w:rFonts w:cs="Arial"/>
          <w:sz w:val="24"/>
          <w:szCs w:val="24"/>
        </w:rPr>
        <w:t>Māori rates fall between Pacific and non-Pacific non-Māori. Despite recognition of this under-treatment,</w:t>
      </w:r>
      <w:r w:rsidRPr="007B5FE3">
        <w:rPr>
          <w:rFonts w:cs="Arial"/>
          <w:sz w:val="24"/>
          <w:szCs w:val="24"/>
          <w:vertAlign w:val="superscript"/>
        </w:rPr>
        <w:t>4</w:t>
      </w:r>
      <w:r w:rsidRPr="007B5FE3">
        <w:rPr>
          <w:rFonts w:cs="Arial"/>
          <w:sz w:val="24"/>
          <w:szCs w:val="24"/>
        </w:rPr>
        <w:t xml:space="preserve"> regular use of ULT such as allopurinol among Pacific people remains low</w:t>
      </w:r>
      <w:r w:rsidR="00320454" w:rsidRPr="007B5FE3">
        <w:rPr>
          <w:rFonts w:cs="Arial"/>
          <w:sz w:val="24"/>
          <w:szCs w:val="24"/>
        </w:rPr>
        <w:t>.</w:t>
      </w:r>
      <w:r w:rsidR="002F4A6C" w:rsidRPr="007B5FE3">
        <w:rPr>
          <w:rFonts w:cs="Arial"/>
          <w:sz w:val="24"/>
          <w:szCs w:val="24"/>
          <w:vertAlign w:val="superscript"/>
        </w:rPr>
        <w:t>5 6</w:t>
      </w:r>
      <w:r w:rsidRPr="007B5FE3">
        <w:rPr>
          <w:rFonts w:cs="Arial"/>
          <w:sz w:val="24"/>
          <w:szCs w:val="24"/>
        </w:rPr>
        <w:t xml:space="preserve"> Barriers to regular ULT use include understanding the need to take daily long-term medication; attendances for blood-testing for serum urate and for titrating the drug dose; obtaining regular three-monthly repeat prescriptions, and remembering to take daily medication</w:t>
      </w:r>
      <w:r w:rsidR="00320454" w:rsidRPr="007B5FE3">
        <w:rPr>
          <w:rFonts w:cs="Arial"/>
          <w:sz w:val="24"/>
          <w:szCs w:val="24"/>
        </w:rPr>
        <w:t>.</w:t>
      </w:r>
      <w:r w:rsidR="002F4A6C" w:rsidRPr="007B5FE3">
        <w:rPr>
          <w:rFonts w:cs="Arial"/>
          <w:sz w:val="24"/>
          <w:szCs w:val="24"/>
          <w:vertAlign w:val="superscript"/>
        </w:rPr>
        <w:t>7</w:t>
      </w:r>
    </w:p>
    <w:p w14:paraId="6CE39462" w14:textId="77777777" w:rsidR="002F4A6C" w:rsidRPr="007B5FE3" w:rsidRDefault="002F4A6C" w:rsidP="00567490">
      <w:pPr>
        <w:spacing w:line="276" w:lineRule="auto"/>
        <w:rPr>
          <w:rFonts w:cs="Arial"/>
          <w:sz w:val="24"/>
          <w:szCs w:val="24"/>
        </w:rPr>
      </w:pPr>
    </w:p>
    <w:p w14:paraId="38F99EC8" w14:textId="3E57E474" w:rsidR="00EF54A4" w:rsidRDefault="00C007CB" w:rsidP="00567490">
      <w:pPr>
        <w:spacing w:line="276" w:lineRule="auto"/>
        <w:rPr>
          <w:rFonts w:cs="Arial"/>
          <w:sz w:val="24"/>
          <w:szCs w:val="24"/>
        </w:rPr>
      </w:pPr>
      <w:r w:rsidRPr="007B5FE3">
        <w:rPr>
          <w:rFonts w:cs="Arial"/>
          <w:sz w:val="24"/>
          <w:szCs w:val="24"/>
        </w:rPr>
        <w:t>The Pacific People’s Health Advisory Group (PPHAG) comprises community members from a number of Pacific ethnicities and backgrounds, ranging from young people to the retired. The group was developed after Dr Tana Fishman (then a South Auckland general practitioner) and Ms Rose Lamont (Samoan teacher) received Patient and Clinician Engagement (</w:t>
      </w:r>
      <w:proofErr w:type="spellStart"/>
      <w:r w:rsidRPr="007B5FE3">
        <w:rPr>
          <w:rFonts w:cs="Arial"/>
          <w:sz w:val="24"/>
          <w:szCs w:val="24"/>
        </w:rPr>
        <w:t>PaCE</w:t>
      </w:r>
      <w:proofErr w:type="spellEnd"/>
      <w:r w:rsidRPr="007B5FE3">
        <w:rPr>
          <w:rFonts w:cs="Arial"/>
          <w:sz w:val="24"/>
          <w:szCs w:val="24"/>
        </w:rPr>
        <w:t>) training in North America</w:t>
      </w:r>
      <w:r w:rsidR="00320454" w:rsidRPr="007B5FE3">
        <w:rPr>
          <w:rFonts w:cs="Arial"/>
          <w:sz w:val="24"/>
          <w:szCs w:val="24"/>
        </w:rPr>
        <w:t>.</w:t>
      </w:r>
      <w:r w:rsidR="00EF54A4" w:rsidRPr="007B5FE3">
        <w:rPr>
          <w:rFonts w:cs="Arial"/>
          <w:sz w:val="24"/>
          <w:szCs w:val="24"/>
          <w:vertAlign w:val="superscript"/>
        </w:rPr>
        <w:t>8 9</w:t>
      </w:r>
      <w:r w:rsidRPr="007B5FE3">
        <w:rPr>
          <w:rFonts w:cs="Arial"/>
          <w:sz w:val="24"/>
          <w:szCs w:val="24"/>
        </w:rPr>
        <w:t xml:space="preserve"> </w:t>
      </w:r>
      <w:proofErr w:type="spellStart"/>
      <w:r w:rsidRPr="007B5FE3">
        <w:rPr>
          <w:rFonts w:cs="Arial"/>
          <w:sz w:val="24"/>
          <w:szCs w:val="24"/>
        </w:rPr>
        <w:t>PaCE</w:t>
      </w:r>
      <w:proofErr w:type="spellEnd"/>
      <w:r w:rsidRPr="007B5FE3">
        <w:rPr>
          <w:rFonts w:cs="Arial"/>
          <w:sz w:val="24"/>
          <w:szCs w:val="24"/>
        </w:rPr>
        <w:t xml:space="preserve"> is based on the premise that community engagement in generating research questions is necessary for evidence to be translated into best practice to improve health and well-being (the principle of co-design)</w:t>
      </w:r>
      <w:r w:rsidR="00320454" w:rsidRPr="007B5FE3">
        <w:rPr>
          <w:rFonts w:cs="Arial"/>
          <w:sz w:val="24"/>
          <w:szCs w:val="24"/>
        </w:rPr>
        <w:t>.</w:t>
      </w:r>
      <w:r w:rsidR="00EF54A4" w:rsidRPr="007B5FE3">
        <w:rPr>
          <w:rFonts w:cs="Arial"/>
          <w:sz w:val="24"/>
          <w:szCs w:val="24"/>
          <w:vertAlign w:val="superscript"/>
        </w:rPr>
        <w:t>10</w:t>
      </w:r>
      <w:r w:rsidRPr="007B5FE3">
        <w:rPr>
          <w:rFonts w:cs="Arial"/>
          <w:sz w:val="24"/>
          <w:szCs w:val="24"/>
        </w:rPr>
        <w:t xml:space="preserve"> A Pacific Practice-Based Research Network (PPBRN) was set up through the Alliance Health Plus (AH+) Primary Health Organisation (PHO), with designated research officers for each member practice. A research officer may be a GP, nurse, practice manager or administrator. Dr Ofanoa and Prof Goodyear-Smith have provided workshop training for both groups in Pacific methodology, and </w:t>
      </w:r>
      <w:r w:rsidRPr="007B5FE3">
        <w:rPr>
          <w:rFonts w:cs="Arial"/>
          <w:sz w:val="24"/>
          <w:szCs w:val="24"/>
        </w:rPr>
        <w:lastRenderedPageBreak/>
        <w:t>how to identify and ask relevant and important questions which might inform and change practice to benefit Pacific people.</w:t>
      </w:r>
    </w:p>
    <w:p w14:paraId="4CE41B12" w14:textId="65EF4EB7" w:rsidR="00325576" w:rsidRDefault="00325576" w:rsidP="00567490">
      <w:pPr>
        <w:spacing w:line="276" w:lineRule="auto"/>
        <w:rPr>
          <w:rFonts w:cs="Arial"/>
          <w:sz w:val="24"/>
          <w:szCs w:val="24"/>
        </w:rPr>
      </w:pPr>
    </w:p>
    <w:p w14:paraId="28AB9FC5" w14:textId="3A6C4CF9" w:rsidR="00325576" w:rsidRPr="007B5FE3" w:rsidRDefault="00325576" w:rsidP="00567490">
      <w:pPr>
        <w:spacing w:line="276" w:lineRule="auto"/>
        <w:rPr>
          <w:rFonts w:cs="Arial"/>
          <w:sz w:val="24"/>
          <w:szCs w:val="24"/>
        </w:rPr>
      </w:pPr>
      <w:r>
        <w:rPr>
          <w:rFonts w:cs="Arial"/>
          <w:sz w:val="24"/>
          <w:szCs w:val="24"/>
        </w:rPr>
        <w:t xml:space="preserve">The partnership group comprising members of PPHAG, PPBRN, AH+ and University of Auckland researchers is known as the Collective. </w:t>
      </w:r>
    </w:p>
    <w:p w14:paraId="551CDA74" w14:textId="77777777" w:rsidR="00EF54A4" w:rsidRPr="007B5FE3" w:rsidRDefault="00EF54A4" w:rsidP="00567490">
      <w:pPr>
        <w:spacing w:line="276" w:lineRule="auto"/>
        <w:rPr>
          <w:rFonts w:cs="Arial"/>
          <w:sz w:val="24"/>
          <w:szCs w:val="24"/>
        </w:rPr>
      </w:pPr>
    </w:p>
    <w:p w14:paraId="0F293335" w14:textId="64B5D339" w:rsidR="002F4A6C" w:rsidRPr="007B5FE3" w:rsidRDefault="00C007CB" w:rsidP="00567490">
      <w:pPr>
        <w:spacing w:line="276" w:lineRule="auto"/>
        <w:rPr>
          <w:rFonts w:cs="Arial"/>
          <w:sz w:val="24"/>
          <w:szCs w:val="24"/>
        </w:rPr>
      </w:pPr>
      <w:r w:rsidRPr="007B5FE3">
        <w:rPr>
          <w:rFonts w:cs="Arial"/>
          <w:sz w:val="24"/>
          <w:szCs w:val="24"/>
        </w:rPr>
        <w:t>Both groups identified improving Pacific ULT use as the research question of prime importance for improved health outcomes Pacific people in South Auckland. This research proposal, based on participatory action research and co-design</w:t>
      </w:r>
      <w:r w:rsidR="00EF54A4" w:rsidRPr="007B5FE3">
        <w:rPr>
          <w:rFonts w:cs="Arial"/>
          <w:sz w:val="24"/>
          <w:szCs w:val="24"/>
          <w:vertAlign w:val="superscript"/>
        </w:rPr>
        <w:t>11</w:t>
      </w:r>
      <w:r w:rsidRPr="007B5FE3">
        <w:rPr>
          <w:rFonts w:cs="Arial"/>
          <w:sz w:val="24"/>
          <w:szCs w:val="24"/>
        </w:rPr>
        <w:t>, involves a partnership of researchers and end-users (community members, patients, clinicians)</w:t>
      </w:r>
      <w:r w:rsidR="00EF54A4" w:rsidRPr="007B5FE3">
        <w:rPr>
          <w:rFonts w:cs="Arial"/>
          <w:sz w:val="24"/>
          <w:szCs w:val="24"/>
          <w:vertAlign w:val="superscript"/>
        </w:rPr>
        <w:t>12</w:t>
      </w:r>
      <w:r w:rsidRPr="007B5FE3">
        <w:rPr>
          <w:rFonts w:cs="Arial"/>
          <w:sz w:val="24"/>
          <w:szCs w:val="24"/>
        </w:rPr>
        <w:t xml:space="preserve"> collectively involved in the design, conduct and dissemination of the findings of research. Research that is “carried out with and by local people rather than on them”</w:t>
      </w:r>
      <w:r w:rsidR="00EF54A4" w:rsidRPr="007B5FE3">
        <w:rPr>
          <w:rFonts w:cs="Arial"/>
          <w:sz w:val="24"/>
          <w:szCs w:val="24"/>
          <w:vertAlign w:val="superscript"/>
        </w:rPr>
        <w:t>3</w:t>
      </w:r>
      <w:r w:rsidRPr="007B5FE3">
        <w:rPr>
          <w:rFonts w:cs="Arial"/>
          <w:sz w:val="24"/>
          <w:szCs w:val="24"/>
        </w:rPr>
        <w:t>,  is an effective means of reducing health disparities</w:t>
      </w:r>
      <w:r w:rsidR="00EF54A4" w:rsidRPr="007B5FE3">
        <w:rPr>
          <w:rFonts w:cs="Arial"/>
          <w:sz w:val="24"/>
          <w:szCs w:val="24"/>
          <w:vertAlign w:val="superscript"/>
        </w:rPr>
        <w:t>14</w:t>
      </w:r>
      <w:r w:rsidR="00EF54A4" w:rsidRPr="007B5FE3">
        <w:rPr>
          <w:rFonts w:cs="Arial"/>
          <w:sz w:val="24"/>
          <w:szCs w:val="24"/>
        </w:rPr>
        <w:t>.</w:t>
      </w:r>
      <w:r w:rsidRPr="007B5FE3">
        <w:rPr>
          <w:rFonts w:cs="Arial"/>
          <w:sz w:val="24"/>
          <w:szCs w:val="24"/>
        </w:rPr>
        <w:t xml:space="preserve"> The collaboration extends beyond this specific project, for a long-term synergistic relationship, continuing to build on what has been learnt</w:t>
      </w:r>
      <w:r w:rsidR="00320454" w:rsidRPr="007B5FE3">
        <w:rPr>
          <w:rFonts w:cs="Arial"/>
          <w:sz w:val="24"/>
          <w:szCs w:val="24"/>
        </w:rPr>
        <w:t>.</w:t>
      </w:r>
      <w:r w:rsidR="00EF54A4" w:rsidRPr="007B5FE3">
        <w:rPr>
          <w:rFonts w:cs="Arial"/>
          <w:sz w:val="24"/>
          <w:szCs w:val="24"/>
          <w:vertAlign w:val="superscript"/>
        </w:rPr>
        <w:t>15 16</w:t>
      </w:r>
      <w:r w:rsidRPr="007B5FE3">
        <w:rPr>
          <w:rFonts w:cs="Arial"/>
          <w:sz w:val="24"/>
          <w:szCs w:val="24"/>
        </w:rPr>
        <w:t xml:space="preserve"> </w:t>
      </w:r>
    </w:p>
    <w:p w14:paraId="46D4D07B" w14:textId="0B890B51" w:rsidR="002F4A6C" w:rsidRPr="007B5FE3" w:rsidRDefault="002F4A6C" w:rsidP="00567490">
      <w:pPr>
        <w:spacing w:line="276" w:lineRule="auto"/>
        <w:rPr>
          <w:rFonts w:cs="Arial"/>
          <w:sz w:val="24"/>
          <w:szCs w:val="24"/>
        </w:rPr>
      </w:pPr>
    </w:p>
    <w:p w14:paraId="680FDF2E" w14:textId="5B6B05FF" w:rsidR="002F4A6C" w:rsidRPr="007B5FE3" w:rsidRDefault="00EF54A4" w:rsidP="00567490">
      <w:pPr>
        <w:spacing w:line="276" w:lineRule="auto"/>
        <w:rPr>
          <w:rFonts w:cs="Arial"/>
          <w:sz w:val="24"/>
          <w:szCs w:val="24"/>
        </w:rPr>
      </w:pPr>
      <w:r w:rsidRPr="007B5FE3">
        <w:rPr>
          <w:rFonts w:cs="Arial"/>
          <w:sz w:val="24"/>
          <w:szCs w:val="24"/>
        </w:rPr>
        <w:t>The core principles of primary care are a patient-centred equitable approach, providing services that are available, accessible, and affordable</w:t>
      </w:r>
      <w:r w:rsidR="00320454" w:rsidRPr="007B5FE3">
        <w:rPr>
          <w:rFonts w:cs="Arial"/>
          <w:sz w:val="24"/>
          <w:szCs w:val="24"/>
        </w:rPr>
        <w:t>.</w:t>
      </w:r>
      <w:r w:rsidRPr="007B5FE3">
        <w:rPr>
          <w:rFonts w:cs="Arial"/>
          <w:sz w:val="24"/>
          <w:szCs w:val="24"/>
          <w:vertAlign w:val="superscript"/>
        </w:rPr>
        <w:t>17</w:t>
      </w:r>
      <w:r w:rsidRPr="007B5FE3">
        <w:rPr>
          <w:rFonts w:cs="Arial"/>
          <w:sz w:val="24"/>
          <w:szCs w:val="24"/>
        </w:rPr>
        <w:t xml:space="preserve"> Services need to be comprehensive (caring for the whole person, not just a specific disease), continuous (maintained over time), and coordinated with other services</w:t>
      </w:r>
      <w:r w:rsidR="00320454" w:rsidRPr="007B5FE3">
        <w:rPr>
          <w:rFonts w:cs="Arial"/>
          <w:sz w:val="24"/>
          <w:szCs w:val="24"/>
        </w:rPr>
        <w:t>.</w:t>
      </w:r>
      <w:r w:rsidRPr="007B5FE3">
        <w:rPr>
          <w:rFonts w:cs="Arial"/>
          <w:sz w:val="24"/>
          <w:szCs w:val="24"/>
          <w:vertAlign w:val="superscript"/>
        </w:rPr>
        <w:t>18</w:t>
      </w:r>
      <w:r w:rsidRPr="007B5FE3">
        <w:rPr>
          <w:rFonts w:cs="Arial"/>
          <w:sz w:val="24"/>
          <w:szCs w:val="24"/>
        </w:rPr>
        <w:t xml:space="preserve"> We add to this that the central tenet of primary care is effective relationships. Quality care depends on good communication between providers and patients, on acknowledging connections, and on engaging in collective decision-making. An effective intervention to improve Pacific uptake and maintain use of gout preventive medication needs to address all these primary care components.</w:t>
      </w:r>
    </w:p>
    <w:p w14:paraId="7B42330E" w14:textId="77777777" w:rsidR="002F4A6C" w:rsidRPr="007B5FE3" w:rsidRDefault="002F4A6C" w:rsidP="00567490">
      <w:pPr>
        <w:spacing w:line="276" w:lineRule="auto"/>
        <w:rPr>
          <w:rFonts w:cs="Arial"/>
          <w:sz w:val="24"/>
          <w:szCs w:val="24"/>
        </w:rPr>
      </w:pPr>
    </w:p>
    <w:p w14:paraId="0EC89B38" w14:textId="107B4F7C" w:rsidR="00866CBA" w:rsidRPr="007B5FE3" w:rsidRDefault="00443C45" w:rsidP="00567490">
      <w:pPr>
        <w:pStyle w:val="Heading1"/>
      </w:pPr>
      <w:bookmarkStart w:id="10" w:name="_Toc78375738"/>
      <w:r w:rsidRPr="007B5FE3">
        <w:t>3</w:t>
      </w:r>
      <w:r w:rsidR="00C829D8" w:rsidRPr="007B5FE3">
        <w:t xml:space="preserve">. </w:t>
      </w:r>
      <w:r w:rsidR="00320454" w:rsidRPr="007B5FE3">
        <w:t xml:space="preserve">Aims and </w:t>
      </w:r>
      <w:r w:rsidR="00495B79" w:rsidRPr="007B5FE3">
        <w:t>Objectives</w:t>
      </w:r>
      <w:bookmarkEnd w:id="10"/>
    </w:p>
    <w:p w14:paraId="489DD567" w14:textId="77777777" w:rsidR="000F4159" w:rsidRDefault="000F4159" w:rsidP="000F4159">
      <w:pPr>
        <w:pStyle w:val="Heading2"/>
      </w:pPr>
      <w:r>
        <w:t>Aim</w:t>
      </w:r>
    </w:p>
    <w:p w14:paraId="1452BB78" w14:textId="60055BC1" w:rsidR="00320454" w:rsidRPr="007B5FE3" w:rsidRDefault="00320454" w:rsidP="00567490">
      <w:pPr>
        <w:spacing w:line="276" w:lineRule="auto"/>
        <w:rPr>
          <w:rFonts w:cs="Arial"/>
          <w:color w:val="000000" w:themeColor="text1"/>
          <w:sz w:val="24"/>
          <w:szCs w:val="24"/>
          <w:shd w:val="clear" w:color="auto" w:fill="FFFFFF"/>
        </w:rPr>
      </w:pPr>
      <w:r w:rsidRPr="007B5FE3">
        <w:rPr>
          <w:rFonts w:cs="Arial"/>
          <w:sz w:val="24"/>
          <w:szCs w:val="24"/>
        </w:rPr>
        <w:t>Building on this knowledge, this study aims to</w:t>
      </w:r>
      <w:r w:rsidRPr="007B5FE3">
        <w:rPr>
          <w:rFonts w:cs="Arial"/>
          <w:color w:val="000000" w:themeColor="text1"/>
          <w:sz w:val="24"/>
          <w:szCs w:val="24"/>
          <w:shd w:val="clear" w:color="auto" w:fill="FFFFFF"/>
        </w:rPr>
        <w:t xml:space="preserve"> develop, </w:t>
      </w:r>
      <w:proofErr w:type="gramStart"/>
      <w:r w:rsidRPr="007B5FE3">
        <w:rPr>
          <w:rFonts w:cs="Arial"/>
          <w:color w:val="000000" w:themeColor="text1"/>
          <w:sz w:val="24"/>
          <w:szCs w:val="24"/>
          <w:shd w:val="clear" w:color="auto" w:fill="FFFFFF"/>
        </w:rPr>
        <w:t>implement</w:t>
      </w:r>
      <w:proofErr w:type="gramEnd"/>
      <w:r w:rsidRPr="007B5FE3">
        <w:rPr>
          <w:rFonts w:cs="Arial"/>
          <w:color w:val="000000" w:themeColor="text1"/>
          <w:sz w:val="24"/>
          <w:szCs w:val="24"/>
          <w:shd w:val="clear" w:color="auto" w:fill="FFFFFF"/>
        </w:rPr>
        <w:t xml:space="preserve"> and evaluate a novel innovative intervention to improve the uptake of urate-lowering therapy (ULT) by Pacific patients with gout.</w:t>
      </w:r>
    </w:p>
    <w:p w14:paraId="606E5CBD" w14:textId="77777777" w:rsidR="006828D2" w:rsidRPr="007B5FE3" w:rsidRDefault="006828D2" w:rsidP="00567490">
      <w:pPr>
        <w:spacing w:line="276" w:lineRule="auto"/>
        <w:rPr>
          <w:rFonts w:cs="Arial"/>
          <w:sz w:val="24"/>
          <w:szCs w:val="24"/>
        </w:rPr>
      </w:pPr>
    </w:p>
    <w:p w14:paraId="242C9FF9" w14:textId="67C75E94" w:rsidR="006828D2" w:rsidRPr="007B5FE3" w:rsidRDefault="006828D2" w:rsidP="000F4159">
      <w:pPr>
        <w:pStyle w:val="Heading2"/>
      </w:pPr>
      <w:r w:rsidRPr="007B5FE3">
        <w:t>The study objectives are</w:t>
      </w:r>
    </w:p>
    <w:p w14:paraId="54C00A22" w14:textId="77777777" w:rsidR="00EB271D" w:rsidRPr="007B5FE3" w:rsidRDefault="006828D2" w:rsidP="00567490">
      <w:pPr>
        <w:spacing w:line="276" w:lineRule="auto"/>
        <w:rPr>
          <w:rFonts w:cs="Arial"/>
          <w:sz w:val="24"/>
          <w:szCs w:val="24"/>
        </w:rPr>
      </w:pPr>
      <w:r w:rsidRPr="007B5FE3">
        <w:rPr>
          <w:rFonts w:cs="Arial"/>
          <w:sz w:val="24"/>
          <w:szCs w:val="24"/>
        </w:rPr>
        <w:t xml:space="preserve">1. To determine ‘how big is the problem’ by measuring gout prevalence and management in Alliance Health Plus practices comparing Pacific, Māori, and non-Pacific non-Māori gout diagnoses, allopurinol prescribing and serum urate </w:t>
      </w:r>
      <w:r w:rsidRPr="007B5FE3">
        <w:rPr>
          <w:rFonts w:cs="Arial"/>
          <w:sz w:val="24"/>
          <w:szCs w:val="24"/>
        </w:rPr>
        <w:lastRenderedPageBreak/>
        <w:t xml:space="preserve">testing over a </w:t>
      </w:r>
      <w:proofErr w:type="gramStart"/>
      <w:r w:rsidRPr="007B5FE3">
        <w:rPr>
          <w:rFonts w:cs="Arial"/>
          <w:sz w:val="24"/>
          <w:szCs w:val="24"/>
        </w:rPr>
        <w:t>five year</w:t>
      </w:r>
      <w:proofErr w:type="gramEnd"/>
      <w:r w:rsidRPr="007B5FE3">
        <w:rPr>
          <w:rFonts w:cs="Arial"/>
          <w:sz w:val="24"/>
          <w:szCs w:val="24"/>
        </w:rPr>
        <w:t xml:space="preserve"> period, and also comparing with national and the three Auckland District Health Boards (DHBs) data (Phase 1).</w:t>
      </w:r>
    </w:p>
    <w:p w14:paraId="4648B3FB" w14:textId="77777777" w:rsidR="00EB271D" w:rsidRPr="007B5FE3" w:rsidRDefault="00EB271D" w:rsidP="00567490">
      <w:pPr>
        <w:spacing w:line="276" w:lineRule="auto"/>
        <w:rPr>
          <w:rFonts w:cs="Arial"/>
          <w:sz w:val="24"/>
          <w:szCs w:val="24"/>
        </w:rPr>
      </w:pPr>
    </w:p>
    <w:p w14:paraId="363B548F" w14:textId="12C68B63" w:rsidR="00EB271D" w:rsidRPr="007B5FE3" w:rsidRDefault="006828D2" w:rsidP="00567490">
      <w:pPr>
        <w:spacing w:line="276" w:lineRule="auto"/>
        <w:rPr>
          <w:rFonts w:cs="Arial"/>
          <w:sz w:val="24"/>
          <w:szCs w:val="24"/>
        </w:rPr>
      </w:pPr>
      <w:r w:rsidRPr="007B5FE3">
        <w:rPr>
          <w:rFonts w:cs="Arial"/>
          <w:sz w:val="24"/>
          <w:szCs w:val="24"/>
        </w:rPr>
        <w:t>2. To use a co-design approach to assess ‘what Pasifika think’ (</w:t>
      </w:r>
      <w:r w:rsidR="00325576">
        <w:rPr>
          <w:rFonts w:cs="Arial"/>
          <w:sz w:val="24"/>
          <w:szCs w:val="24"/>
        </w:rPr>
        <w:t xml:space="preserve">Collective members including </w:t>
      </w:r>
      <w:r w:rsidRPr="007B5FE3">
        <w:rPr>
          <w:rFonts w:cs="Arial"/>
          <w:sz w:val="24"/>
          <w:szCs w:val="24"/>
        </w:rPr>
        <w:t xml:space="preserve">community members, </w:t>
      </w:r>
      <w:r w:rsidR="00325576">
        <w:rPr>
          <w:rFonts w:cs="Arial"/>
          <w:sz w:val="24"/>
          <w:szCs w:val="24"/>
        </w:rPr>
        <w:t>clinical staff, PHO workers and other key stakeholders such as people with gout</w:t>
      </w:r>
      <w:r w:rsidRPr="007B5FE3">
        <w:rPr>
          <w:rFonts w:cs="Arial"/>
          <w:sz w:val="24"/>
          <w:szCs w:val="24"/>
        </w:rPr>
        <w:t xml:space="preserve"> and their </w:t>
      </w:r>
      <w:proofErr w:type="spellStart"/>
      <w:r w:rsidRPr="007B5FE3">
        <w:rPr>
          <w:rFonts w:cs="Arial"/>
          <w:sz w:val="24"/>
          <w:szCs w:val="24"/>
        </w:rPr>
        <w:t>whānau</w:t>
      </w:r>
      <w:proofErr w:type="spellEnd"/>
      <w:r w:rsidRPr="007B5FE3">
        <w:rPr>
          <w:rFonts w:cs="Arial"/>
          <w:sz w:val="24"/>
          <w:szCs w:val="24"/>
        </w:rPr>
        <w:t xml:space="preserve">) about possible initiatives to ULT uptake leading to design of a novel innovative and feasible intervention for South Auckland Pacific patients with gout, and a plan for its implementation (Phase 2). </w:t>
      </w:r>
    </w:p>
    <w:p w14:paraId="3095C5B2" w14:textId="77777777" w:rsidR="00EB271D" w:rsidRPr="007B5FE3" w:rsidRDefault="00EB271D" w:rsidP="00567490">
      <w:pPr>
        <w:spacing w:line="276" w:lineRule="auto"/>
        <w:rPr>
          <w:rFonts w:cs="Arial"/>
          <w:sz w:val="24"/>
          <w:szCs w:val="24"/>
        </w:rPr>
      </w:pPr>
    </w:p>
    <w:p w14:paraId="2BA0C1C5" w14:textId="77777777" w:rsidR="00EB271D" w:rsidRPr="007B5FE3" w:rsidRDefault="006828D2" w:rsidP="00567490">
      <w:pPr>
        <w:spacing w:line="276" w:lineRule="auto"/>
        <w:rPr>
          <w:rFonts w:cs="Arial"/>
          <w:sz w:val="24"/>
          <w:szCs w:val="24"/>
        </w:rPr>
      </w:pPr>
      <w:r w:rsidRPr="007B5FE3">
        <w:rPr>
          <w:rFonts w:cs="Arial"/>
          <w:sz w:val="24"/>
          <w:szCs w:val="24"/>
        </w:rPr>
        <w:t xml:space="preserve">3. To evaluate the implementation of the plan to see how well this intervention performs in the real world in a South Auckland context, including its feasibility and acceptability to relevant end-users (especially patients and health care providers), using an implementation science approach (Phase 3). </w:t>
      </w:r>
    </w:p>
    <w:p w14:paraId="67603314" w14:textId="77777777" w:rsidR="00EB271D" w:rsidRPr="007B5FE3" w:rsidRDefault="00EB271D" w:rsidP="00567490">
      <w:pPr>
        <w:spacing w:line="276" w:lineRule="auto"/>
        <w:rPr>
          <w:rFonts w:cs="Arial"/>
          <w:sz w:val="24"/>
          <w:szCs w:val="24"/>
        </w:rPr>
      </w:pPr>
    </w:p>
    <w:p w14:paraId="63CEE362" w14:textId="17CC69CB" w:rsidR="006863A7" w:rsidRPr="007B5FE3" w:rsidRDefault="006828D2" w:rsidP="00567490">
      <w:pPr>
        <w:spacing w:line="276" w:lineRule="auto"/>
        <w:rPr>
          <w:rFonts w:cs="Arial"/>
          <w:sz w:val="24"/>
          <w:szCs w:val="24"/>
        </w:rPr>
      </w:pPr>
      <w:r w:rsidRPr="007B5FE3">
        <w:rPr>
          <w:rFonts w:cs="Arial"/>
          <w:sz w:val="24"/>
          <w:szCs w:val="24"/>
        </w:rPr>
        <w:t>4. To prepare an implementation framework to guide future implementation roll-out in other New Zealand settings (Phase 3)</w:t>
      </w:r>
    </w:p>
    <w:p w14:paraId="18034FEA" w14:textId="77777777" w:rsidR="00EB271D" w:rsidRPr="007B5FE3" w:rsidRDefault="00EB271D" w:rsidP="00567490">
      <w:pPr>
        <w:spacing w:line="276" w:lineRule="auto"/>
        <w:rPr>
          <w:rFonts w:cs="Arial"/>
          <w:sz w:val="24"/>
          <w:szCs w:val="24"/>
        </w:rPr>
      </w:pPr>
    </w:p>
    <w:p w14:paraId="54B1111C" w14:textId="0DFE4116" w:rsidR="00094E6A" w:rsidRPr="007B5FE3" w:rsidRDefault="00443C45" w:rsidP="00567490">
      <w:pPr>
        <w:pStyle w:val="Heading1"/>
      </w:pPr>
      <w:bookmarkStart w:id="11" w:name="_Toc78375739"/>
      <w:r w:rsidRPr="007B5FE3">
        <w:t>4</w:t>
      </w:r>
      <w:r w:rsidR="00C829D8" w:rsidRPr="007B5FE3">
        <w:t xml:space="preserve">. </w:t>
      </w:r>
      <w:r w:rsidR="00495B79" w:rsidRPr="007B5FE3">
        <w:t>Study design and methodology</w:t>
      </w:r>
      <w:bookmarkEnd w:id="11"/>
      <w:r w:rsidR="00495B79" w:rsidRPr="007B5FE3">
        <w:t xml:space="preserve"> </w:t>
      </w:r>
    </w:p>
    <w:p w14:paraId="26B1356B" w14:textId="4FF13BB3" w:rsidR="00EB271D" w:rsidRPr="007B5FE3" w:rsidRDefault="00EB271D" w:rsidP="00567490">
      <w:pPr>
        <w:spacing w:line="276" w:lineRule="auto"/>
        <w:rPr>
          <w:rFonts w:cs="Arial"/>
          <w:sz w:val="24"/>
          <w:szCs w:val="24"/>
        </w:rPr>
      </w:pPr>
      <w:r w:rsidRPr="007B5FE3">
        <w:rPr>
          <w:rFonts w:cs="Arial"/>
          <w:sz w:val="24"/>
          <w:szCs w:val="24"/>
        </w:rPr>
        <w:t xml:space="preserve">This is a mixed methods study using the Samoan research framework </w:t>
      </w:r>
      <w:proofErr w:type="spellStart"/>
      <w:r w:rsidRPr="007B5FE3">
        <w:rPr>
          <w:rFonts w:cs="Arial"/>
          <w:sz w:val="24"/>
          <w:szCs w:val="24"/>
        </w:rPr>
        <w:t>Fa’afaletui</w:t>
      </w:r>
      <w:proofErr w:type="spellEnd"/>
      <w:r w:rsidRPr="007B5FE3">
        <w:rPr>
          <w:rFonts w:cs="Arial"/>
          <w:sz w:val="24"/>
          <w:szCs w:val="24"/>
        </w:rPr>
        <w:t xml:space="preserve"> as a culturally appropriate framework for research with Pasifika participants. This approach focuses on the importance of considering different perspectives in research, including ‘people at the top of the mountain’ (for example, a national overview) ‘at the top of the tree’ (a regional perspective), who bring long- and middle-distance lenses to the issue, and the ‘man in a canoe fishing’, who is closest to the ‘school of fish’, and most affected by the problem (community members, patients, primary care clinicians).</w:t>
      </w:r>
    </w:p>
    <w:p w14:paraId="4DB3BDA4" w14:textId="77777777" w:rsidR="00EB271D" w:rsidRPr="007B5FE3" w:rsidRDefault="00EB271D" w:rsidP="00567490">
      <w:pPr>
        <w:spacing w:line="276" w:lineRule="auto"/>
        <w:rPr>
          <w:rFonts w:cs="Arial"/>
          <w:sz w:val="24"/>
          <w:szCs w:val="24"/>
        </w:rPr>
      </w:pPr>
    </w:p>
    <w:p w14:paraId="417CB66D" w14:textId="5599ECDE" w:rsidR="00EB271D" w:rsidRPr="007B5FE3" w:rsidRDefault="00EB271D" w:rsidP="00567490">
      <w:pPr>
        <w:spacing w:line="276" w:lineRule="auto"/>
        <w:rPr>
          <w:rFonts w:cs="Arial"/>
          <w:sz w:val="24"/>
          <w:szCs w:val="24"/>
        </w:rPr>
      </w:pPr>
      <w:r w:rsidRPr="007B5FE3">
        <w:rPr>
          <w:rFonts w:cs="Arial"/>
          <w:sz w:val="24"/>
          <w:szCs w:val="24"/>
        </w:rPr>
        <w:t>The intervention will be informed by the stocktake of current New Zealand initiatives and international systematic review of interventions to improve uptake of URT undertaken by Masters in Health Leadership student Iqbal Gill.</w:t>
      </w:r>
      <w:r w:rsidR="00E87AD5" w:rsidRPr="007B5FE3">
        <w:rPr>
          <w:rFonts w:cs="Arial"/>
          <w:sz w:val="24"/>
          <w:szCs w:val="24"/>
        </w:rPr>
        <w:t xml:space="preserve"> He found that the i</w:t>
      </w:r>
      <w:r w:rsidRPr="007B5FE3">
        <w:rPr>
          <w:rFonts w:cs="Arial"/>
          <w:sz w:val="24"/>
          <w:szCs w:val="24"/>
        </w:rPr>
        <w:t xml:space="preserve">ntervention types were educational campaigns, nurse or pharmacist-led programmes or multi-disciplinary team approaches. All took place in primary care or in rheumatology out-patients. None were community-led initiatives, and none were conducted outside of traditional healthcare settings. </w:t>
      </w:r>
    </w:p>
    <w:p w14:paraId="0D20F278" w14:textId="77777777" w:rsidR="00320454" w:rsidRPr="007B5FE3" w:rsidRDefault="00320454" w:rsidP="00567490">
      <w:pPr>
        <w:spacing w:line="276" w:lineRule="auto"/>
        <w:rPr>
          <w:rFonts w:cs="Arial"/>
          <w:sz w:val="24"/>
          <w:szCs w:val="24"/>
        </w:rPr>
      </w:pPr>
    </w:p>
    <w:p w14:paraId="7D1919D8" w14:textId="4FB966B4" w:rsidR="00EB271D" w:rsidRPr="007B5FE3" w:rsidRDefault="00443C45" w:rsidP="00567490">
      <w:pPr>
        <w:pStyle w:val="Heading1"/>
      </w:pPr>
      <w:bookmarkStart w:id="12" w:name="_Toc78375740"/>
      <w:r w:rsidRPr="007B5FE3">
        <w:t xml:space="preserve">5. </w:t>
      </w:r>
      <w:r w:rsidR="00EB271D" w:rsidRPr="007B5FE3">
        <w:t>M</w:t>
      </w:r>
      <w:r w:rsidR="00C007CB" w:rsidRPr="007B5FE3">
        <w:t>ethods</w:t>
      </w:r>
      <w:bookmarkEnd w:id="12"/>
      <w:r w:rsidR="00EB271D" w:rsidRPr="007B5FE3">
        <w:t xml:space="preserve"> </w:t>
      </w:r>
    </w:p>
    <w:p w14:paraId="38A3A0AA" w14:textId="33A47FC5" w:rsidR="00574B84" w:rsidRPr="007B5FE3" w:rsidRDefault="00D371C7" w:rsidP="00567490">
      <w:pPr>
        <w:spacing w:line="276" w:lineRule="auto"/>
        <w:rPr>
          <w:rFonts w:cs="Arial"/>
          <w:sz w:val="24"/>
          <w:szCs w:val="24"/>
        </w:rPr>
      </w:pPr>
      <w:r w:rsidRPr="007B5FE3">
        <w:rPr>
          <w:rFonts w:cs="Arial"/>
          <w:sz w:val="24"/>
          <w:szCs w:val="24"/>
        </w:rPr>
        <w:t xml:space="preserve">There are three </w:t>
      </w:r>
      <w:r w:rsidR="00320454" w:rsidRPr="007B5FE3">
        <w:rPr>
          <w:rFonts w:cs="Arial"/>
          <w:sz w:val="24"/>
          <w:szCs w:val="24"/>
        </w:rPr>
        <w:t>components</w:t>
      </w:r>
      <w:r w:rsidRPr="007B5FE3">
        <w:rPr>
          <w:rFonts w:cs="Arial"/>
          <w:sz w:val="24"/>
          <w:szCs w:val="24"/>
        </w:rPr>
        <w:t xml:space="preserve"> this study. </w:t>
      </w:r>
      <w:proofErr w:type="spellStart"/>
      <w:r w:rsidR="005E5805">
        <w:rPr>
          <w:rFonts w:cs="Arial"/>
          <w:sz w:val="24"/>
          <w:szCs w:val="24"/>
        </w:rPr>
        <w:t>Iniital</w:t>
      </w:r>
      <w:proofErr w:type="spellEnd"/>
      <w:r w:rsidR="005E5805">
        <w:rPr>
          <w:rFonts w:cs="Arial"/>
          <w:sz w:val="24"/>
          <w:szCs w:val="24"/>
        </w:rPr>
        <w:t xml:space="preserve"> ethical approval will be sought from the Auckland Health Research Ethics Committee (AHREC) for Phase 1 and 2. </w:t>
      </w:r>
      <w:r w:rsidR="005E5805">
        <w:rPr>
          <w:rFonts w:cs="Arial"/>
          <w:sz w:val="24"/>
          <w:szCs w:val="24"/>
        </w:rPr>
        <w:lastRenderedPageBreak/>
        <w:t>Once the intervention has been designed, ethical approval will be sought for Phase 3.</w:t>
      </w:r>
    </w:p>
    <w:p w14:paraId="11076D8B" w14:textId="77777777" w:rsidR="00EB271D" w:rsidRPr="007B5FE3" w:rsidRDefault="00EB271D" w:rsidP="00567490">
      <w:pPr>
        <w:spacing w:line="276" w:lineRule="auto"/>
        <w:rPr>
          <w:rFonts w:cs="Arial"/>
          <w:sz w:val="24"/>
          <w:szCs w:val="24"/>
        </w:rPr>
      </w:pPr>
    </w:p>
    <w:p w14:paraId="4D8C1C38" w14:textId="158E451F" w:rsidR="00EB271D" w:rsidRDefault="00812D5F" w:rsidP="000F4159">
      <w:pPr>
        <w:pStyle w:val="Heading2"/>
      </w:pPr>
      <w:bookmarkStart w:id="13" w:name="_Toc78375741"/>
      <w:r>
        <w:t>Phase 1</w:t>
      </w:r>
      <w:r w:rsidR="003E6B1D" w:rsidRPr="007B5FE3">
        <w:t xml:space="preserve">: </w:t>
      </w:r>
      <w:r w:rsidR="00EB271D" w:rsidRPr="007B5FE3">
        <w:t>Quantitative assessment of Pacific gout health burden and treatment need</w:t>
      </w:r>
      <w:bookmarkEnd w:id="13"/>
    </w:p>
    <w:p w14:paraId="78140C8B" w14:textId="0D1D2974" w:rsidR="002E5723" w:rsidRPr="00FF4091" w:rsidRDefault="00FF4091" w:rsidP="00567490">
      <w:pPr>
        <w:spacing w:line="276" w:lineRule="auto"/>
      </w:pPr>
      <w:r>
        <w:rPr>
          <w:sz w:val="24"/>
          <w:szCs w:val="24"/>
        </w:rPr>
        <w:t>Observational times series study will use routinely collected data</w:t>
      </w:r>
      <w:r w:rsidR="002E5723">
        <w:rPr>
          <w:sz w:val="24"/>
          <w:szCs w:val="24"/>
        </w:rPr>
        <w:t xml:space="preserve"> to determine the prevalence of </w:t>
      </w:r>
      <w:proofErr w:type="spellStart"/>
      <w:r w:rsidR="002E5723">
        <w:rPr>
          <w:sz w:val="24"/>
          <w:szCs w:val="24"/>
        </w:rPr>
        <w:t>patiens</w:t>
      </w:r>
      <w:proofErr w:type="spellEnd"/>
      <w:r w:rsidR="002E5723">
        <w:rPr>
          <w:sz w:val="24"/>
          <w:szCs w:val="24"/>
        </w:rPr>
        <w:t xml:space="preserve"> with </w:t>
      </w:r>
      <w:proofErr w:type="spellStart"/>
      <w:proofErr w:type="gramStart"/>
      <w:r w:rsidR="002E5723">
        <w:rPr>
          <w:sz w:val="24"/>
          <w:szCs w:val="24"/>
        </w:rPr>
        <w:t>gout,and</w:t>
      </w:r>
      <w:proofErr w:type="spellEnd"/>
      <w:proofErr w:type="gramEnd"/>
      <w:r w:rsidR="002E5723">
        <w:rPr>
          <w:sz w:val="24"/>
          <w:szCs w:val="24"/>
        </w:rPr>
        <w:t xml:space="preserve"> the proportion of these who have their urate levels monitored with blood tests, </w:t>
      </w:r>
      <w:r w:rsidR="002E5723" w:rsidRPr="007B5FE3">
        <w:rPr>
          <w:rFonts w:cs="Arial"/>
          <w:sz w:val="24"/>
          <w:szCs w:val="24"/>
        </w:rPr>
        <w:t>understanding the need to take daily long-term medication</w:t>
      </w:r>
      <w:r w:rsidR="002E5723">
        <w:rPr>
          <w:rFonts w:cs="Arial"/>
          <w:sz w:val="24"/>
          <w:szCs w:val="24"/>
        </w:rPr>
        <w:t xml:space="preserve"> and hence are prescribed ULT. We also wish to assess the proportion who get their prescribed </w:t>
      </w:r>
      <w:proofErr w:type="spellStart"/>
      <w:r w:rsidR="002E5723">
        <w:rPr>
          <w:rFonts w:cs="Arial"/>
          <w:sz w:val="24"/>
          <w:szCs w:val="24"/>
        </w:rPr>
        <w:t>nmedication</w:t>
      </w:r>
      <w:proofErr w:type="spellEnd"/>
      <w:r w:rsidR="002E5723">
        <w:rPr>
          <w:rFonts w:cs="Arial"/>
          <w:sz w:val="24"/>
          <w:szCs w:val="24"/>
        </w:rPr>
        <w:t xml:space="preserve"> dispensed and who receive regular (three-monthly) repeat </w:t>
      </w:r>
      <w:proofErr w:type="spellStart"/>
      <w:r w:rsidR="002E5723" w:rsidRPr="007B5FE3">
        <w:rPr>
          <w:rFonts w:cs="Arial"/>
          <w:sz w:val="24"/>
          <w:szCs w:val="24"/>
        </w:rPr>
        <w:t>prescriptions</w:t>
      </w:r>
      <w:r w:rsidR="002E5723">
        <w:rPr>
          <w:rFonts w:cs="Arial"/>
          <w:sz w:val="24"/>
          <w:szCs w:val="24"/>
        </w:rPr>
        <w:t>as</w:t>
      </w:r>
      <w:proofErr w:type="spellEnd"/>
      <w:r w:rsidR="002E5723">
        <w:rPr>
          <w:rFonts w:cs="Arial"/>
          <w:sz w:val="24"/>
          <w:szCs w:val="24"/>
        </w:rPr>
        <w:t xml:space="preserve"> an indication of taking their </w:t>
      </w:r>
      <w:r w:rsidR="002E5723" w:rsidRPr="007B5FE3">
        <w:rPr>
          <w:rFonts w:cs="Arial"/>
          <w:sz w:val="24"/>
          <w:szCs w:val="24"/>
        </w:rPr>
        <w:t>daily medication</w:t>
      </w:r>
      <w:r w:rsidR="002E5723">
        <w:rPr>
          <w:rFonts w:cs="Arial"/>
          <w:sz w:val="24"/>
          <w:szCs w:val="24"/>
        </w:rPr>
        <w:t xml:space="preserve">. The measured urate level in the blood is also an indication of </w:t>
      </w:r>
      <w:proofErr w:type="gramStart"/>
      <w:r w:rsidR="002E5723">
        <w:rPr>
          <w:rFonts w:cs="Arial"/>
          <w:sz w:val="24"/>
          <w:szCs w:val="24"/>
        </w:rPr>
        <w:t>whether or not</w:t>
      </w:r>
      <w:proofErr w:type="gramEnd"/>
      <w:r w:rsidR="002E5723">
        <w:rPr>
          <w:rFonts w:cs="Arial"/>
          <w:sz w:val="24"/>
          <w:szCs w:val="24"/>
        </w:rPr>
        <w:t xml:space="preserve"> the patient </w:t>
      </w:r>
      <w:proofErr w:type="spellStart"/>
      <w:r w:rsidR="002E5723">
        <w:rPr>
          <w:rFonts w:cs="Arial"/>
          <w:sz w:val="24"/>
          <w:szCs w:val="24"/>
        </w:rPr>
        <w:t>hads</w:t>
      </w:r>
      <w:proofErr w:type="spellEnd"/>
      <w:r w:rsidR="002E5723">
        <w:rPr>
          <w:rFonts w:cs="Arial"/>
          <w:sz w:val="24"/>
          <w:szCs w:val="24"/>
        </w:rPr>
        <w:t xml:space="preserve"> been taking their ULT.</w:t>
      </w:r>
    </w:p>
    <w:p w14:paraId="581BEB2B" w14:textId="77777777" w:rsidR="00FF4091" w:rsidRPr="007B5FE3" w:rsidRDefault="00FF4091" w:rsidP="000F4159">
      <w:pPr>
        <w:pStyle w:val="Heading3"/>
      </w:pPr>
      <w:bookmarkStart w:id="14" w:name="_Toc78375742"/>
      <w:r w:rsidRPr="007B5FE3">
        <w:t>Data sources</w:t>
      </w:r>
      <w:bookmarkEnd w:id="14"/>
    </w:p>
    <w:p w14:paraId="4219A763" w14:textId="77777777" w:rsidR="00FF4091" w:rsidRPr="007B5FE3" w:rsidRDefault="00FF4091" w:rsidP="00567490">
      <w:pPr>
        <w:spacing w:line="276" w:lineRule="auto"/>
        <w:rPr>
          <w:rFonts w:cs="Arial"/>
          <w:sz w:val="24"/>
          <w:szCs w:val="24"/>
        </w:rPr>
      </w:pPr>
      <w:r w:rsidRPr="007B5FE3">
        <w:rPr>
          <w:rFonts w:cs="Arial"/>
          <w:sz w:val="24"/>
          <w:szCs w:val="24"/>
        </w:rPr>
        <w:t xml:space="preserve">The secondary anonymised datasets used will be: </w:t>
      </w:r>
    </w:p>
    <w:p w14:paraId="09FDF5D2" w14:textId="7CD2FF66" w:rsidR="00FF4091" w:rsidRPr="007B5FE3" w:rsidRDefault="00FF4091" w:rsidP="00567490">
      <w:pPr>
        <w:pStyle w:val="ListParagraph"/>
        <w:numPr>
          <w:ilvl w:val="0"/>
          <w:numId w:val="1"/>
        </w:numPr>
        <w:spacing w:line="276" w:lineRule="auto"/>
        <w:ind w:left="426"/>
        <w:contextualSpacing w:val="0"/>
        <w:rPr>
          <w:rFonts w:cs="Arial"/>
          <w:sz w:val="24"/>
          <w:szCs w:val="24"/>
        </w:rPr>
      </w:pPr>
      <w:r w:rsidRPr="007B5FE3">
        <w:rPr>
          <w:rFonts w:cs="Arial"/>
          <w:sz w:val="24"/>
          <w:szCs w:val="24"/>
        </w:rPr>
        <w:t xml:space="preserve">Alliance Health Plus </w:t>
      </w:r>
      <w:r>
        <w:rPr>
          <w:rFonts w:cs="Arial"/>
          <w:sz w:val="24"/>
          <w:szCs w:val="24"/>
        </w:rPr>
        <w:t xml:space="preserve">(AH+) </w:t>
      </w:r>
      <w:r w:rsidRPr="007B5FE3">
        <w:rPr>
          <w:rFonts w:cs="Arial"/>
          <w:sz w:val="24"/>
          <w:szCs w:val="24"/>
        </w:rPr>
        <w:t xml:space="preserve">clinical data of the de-identified enrolled patient population. </w:t>
      </w:r>
    </w:p>
    <w:p w14:paraId="6D3767D7" w14:textId="392758E1" w:rsidR="00FF4091" w:rsidRPr="00567490" w:rsidRDefault="00FF4091" w:rsidP="003756A5">
      <w:pPr>
        <w:pStyle w:val="ListParagraph"/>
        <w:numPr>
          <w:ilvl w:val="0"/>
          <w:numId w:val="1"/>
        </w:numPr>
        <w:spacing w:line="276" w:lineRule="auto"/>
        <w:ind w:left="426"/>
        <w:contextualSpacing w:val="0"/>
        <w:rPr>
          <w:rFonts w:cs="Arial"/>
          <w:sz w:val="24"/>
          <w:szCs w:val="24"/>
        </w:rPr>
      </w:pPr>
      <w:r w:rsidRPr="00567490">
        <w:rPr>
          <w:rFonts w:cs="Arial"/>
          <w:sz w:val="24"/>
          <w:szCs w:val="24"/>
        </w:rPr>
        <w:t>Health Quality and Safety Commission national and regional DHB (</w:t>
      </w:r>
      <w:proofErr w:type="spellStart"/>
      <w:r w:rsidRPr="00567490">
        <w:rPr>
          <w:rFonts w:cs="Arial"/>
          <w:sz w:val="24"/>
          <w:szCs w:val="24"/>
        </w:rPr>
        <w:t>Waitematā</w:t>
      </w:r>
      <w:proofErr w:type="spellEnd"/>
      <w:r w:rsidRPr="00567490">
        <w:rPr>
          <w:rFonts w:cs="Arial"/>
          <w:sz w:val="24"/>
          <w:szCs w:val="24"/>
        </w:rPr>
        <w:t xml:space="preserve">, Auckland, Counties Manukau) Atlas of </w:t>
      </w:r>
      <w:proofErr w:type="spellStart"/>
      <w:r w:rsidRPr="00567490">
        <w:rPr>
          <w:rFonts w:cs="Arial"/>
          <w:sz w:val="24"/>
          <w:szCs w:val="24"/>
        </w:rPr>
        <w:t>Heathcare</w:t>
      </w:r>
      <w:proofErr w:type="spellEnd"/>
      <w:r w:rsidRPr="00567490">
        <w:rPr>
          <w:rFonts w:cs="Arial"/>
          <w:sz w:val="24"/>
          <w:szCs w:val="24"/>
        </w:rPr>
        <w:t xml:space="preserve"> Variation – gout </w:t>
      </w:r>
      <w:r w:rsidR="00F202CD" w:rsidRPr="00567490">
        <w:rPr>
          <w:rFonts w:cs="Arial"/>
          <w:color w:val="244061" w:themeColor="accent1" w:themeShade="80"/>
          <w:sz w:val="24"/>
          <w:szCs w:val="24"/>
        </w:rPr>
        <w:t xml:space="preserve"> </w:t>
      </w:r>
      <w:hyperlink r:id="rId17" w:history="1">
        <w:r w:rsidR="00567490" w:rsidRPr="00567490">
          <w:rPr>
            <w:rStyle w:val="Hyperlink"/>
            <w:color w:val="244061" w:themeColor="accent1" w:themeShade="80"/>
            <w:sz w:val="24"/>
            <w:szCs w:val="24"/>
          </w:rPr>
          <w:t>https://www.hqsc.govt.nz/our-programmes/health-quality-evaluation/projects/atlas-of-healthcare-variation/gout/</w:t>
        </w:r>
      </w:hyperlink>
      <w:r w:rsidR="00567490" w:rsidRPr="00567490">
        <w:rPr>
          <w:rStyle w:val="Hyperlink"/>
          <w:color w:val="244061" w:themeColor="accent1" w:themeShade="80"/>
          <w:sz w:val="24"/>
          <w:szCs w:val="24"/>
        </w:rPr>
        <w:t xml:space="preserve"> </w:t>
      </w:r>
      <w:r w:rsidRPr="00567490">
        <w:rPr>
          <w:rFonts w:cs="Arial"/>
          <w:sz w:val="24"/>
          <w:szCs w:val="24"/>
        </w:rPr>
        <w:t xml:space="preserve"> Data sources for the Atlas include the National Minimum Dataset; Laboratories Collection; Pharmaceutical Claims and PHO enrolment. </w:t>
      </w:r>
    </w:p>
    <w:p w14:paraId="3F5918DF" w14:textId="77777777" w:rsidR="00FF4091" w:rsidRDefault="00FF4091" w:rsidP="00567490">
      <w:pPr>
        <w:spacing w:line="276" w:lineRule="auto"/>
        <w:ind w:right="-188"/>
        <w:rPr>
          <w:sz w:val="24"/>
          <w:szCs w:val="24"/>
        </w:rPr>
      </w:pPr>
    </w:p>
    <w:p w14:paraId="0AE83627" w14:textId="46D418FA" w:rsidR="00FF4091" w:rsidRDefault="00FF4091" w:rsidP="000F4159">
      <w:pPr>
        <w:pStyle w:val="Heading3"/>
      </w:pPr>
      <w:bookmarkStart w:id="15" w:name="_Toc78375743"/>
      <w:r w:rsidRPr="007B5FE3">
        <w:t>Alliance Health Plus</w:t>
      </w:r>
      <w:r>
        <w:t xml:space="preserve"> data</w:t>
      </w:r>
      <w:bookmarkEnd w:id="15"/>
    </w:p>
    <w:p w14:paraId="4D1D8CC7" w14:textId="564D36E4" w:rsidR="000E2720" w:rsidRDefault="00FF4091" w:rsidP="00567490">
      <w:pPr>
        <w:spacing w:line="276" w:lineRule="auto"/>
        <w:ind w:right="-188"/>
        <w:rPr>
          <w:sz w:val="24"/>
          <w:szCs w:val="24"/>
        </w:rPr>
      </w:pPr>
      <w:r>
        <w:rPr>
          <w:sz w:val="24"/>
          <w:szCs w:val="24"/>
        </w:rPr>
        <w:t>R</w:t>
      </w:r>
      <w:r w:rsidR="000E2720">
        <w:rPr>
          <w:sz w:val="24"/>
          <w:szCs w:val="24"/>
        </w:rPr>
        <w:t xml:space="preserve">outinely collected data stored by electronic health records and provided by the </w:t>
      </w:r>
      <w:r>
        <w:rPr>
          <w:sz w:val="24"/>
          <w:szCs w:val="24"/>
        </w:rPr>
        <w:t>AH+</w:t>
      </w:r>
      <w:r w:rsidR="000E2720">
        <w:rPr>
          <w:sz w:val="24"/>
          <w:szCs w:val="24"/>
        </w:rPr>
        <w:t xml:space="preserve"> Primary Health Organisation (PHO).</w:t>
      </w:r>
      <w:r w:rsidR="000803F2">
        <w:rPr>
          <w:sz w:val="24"/>
          <w:szCs w:val="24"/>
        </w:rPr>
        <w:t xml:space="preserve"> </w:t>
      </w:r>
      <w:bookmarkStart w:id="16" w:name="_Hlk77937979"/>
      <w:r w:rsidR="000803F2">
        <w:rPr>
          <w:sz w:val="24"/>
          <w:szCs w:val="24"/>
        </w:rPr>
        <w:t>AH+</w:t>
      </w:r>
      <w:r w:rsidR="000803F2" w:rsidRPr="00E422B2">
        <w:rPr>
          <w:sz w:val="24"/>
          <w:szCs w:val="24"/>
        </w:rPr>
        <w:t xml:space="preserve"> has a network of </w:t>
      </w:r>
      <w:r w:rsidR="000803F2">
        <w:rPr>
          <w:sz w:val="24"/>
          <w:szCs w:val="24"/>
        </w:rPr>
        <w:t>40</w:t>
      </w:r>
      <w:r w:rsidR="000803F2" w:rsidRPr="00E422B2">
        <w:rPr>
          <w:sz w:val="24"/>
          <w:szCs w:val="24"/>
        </w:rPr>
        <w:t xml:space="preserve"> general practices with a total of approximately 1</w:t>
      </w:r>
      <w:r w:rsidR="003449AA">
        <w:rPr>
          <w:sz w:val="24"/>
          <w:szCs w:val="24"/>
        </w:rPr>
        <w:t>17</w:t>
      </w:r>
      <w:r w:rsidR="000803F2" w:rsidRPr="00E422B2">
        <w:rPr>
          <w:sz w:val="24"/>
          <w:szCs w:val="24"/>
        </w:rPr>
        <w:t>,00</w:t>
      </w:r>
      <w:r w:rsidR="000803F2">
        <w:rPr>
          <w:sz w:val="24"/>
          <w:szCs w:val="24"/>
        </w:rPr>
        <w:t>0 enrolled patients of all ages.</w:t>
      </w:r>
      <w:r>
        <w:rPr>
          <w:sz w:val="24"/>
          <w:szCs w:val="24"/>
        </w:rPr>
        <w:t xml:space="preserve"> </w:t>
      </w:r>
      <w:bookmarkEnd w:id="16"/>
      <w:r w:rsidR="000E2720">
        <w:rPr>
          <w:sz w:val="24"/>
          <w:szCs w:val="24"/>
        </w:rPr>
        <w:t xml:space="preserve">The study denominator will be all people </w:t>
      </w:r>
      <w:r w:rsidR="000E2720" w:rsidRPr="00FB5849">
        <w:rPr>
          <w:sz w:val="24"/>
          <w:szCs w:val="24"/>
        </w:rPr>
        <w:t xml:space="preserve">enrolled with </w:t>
      </w:r>
      <w:r w:rsidR="000E2720">
        <w:rPr>
          <w:sz w:val="24"/>
          <w:szCs w:val="24"/>
        </w:rPr>
        <w:t xml:space="preserve">AH+ </w:t>
      </w:r>
      <w:r w:rsidR="000E2720" w:rsidRPr="00FB5849">
        <w:rPr>
          <w:sz w:val="24"/>
          <w:szCs w:val="24"/>
        </w:rPr>
        <w:t xml:space="preserve">who, </w:t>
      </w:r>
      <w:proofErr w:type="gramStart"/>
      <w:r w:rsidR="000E2720" w:rsidRPr="00FB5849">
        <w:rPr>
          <w:sz w:val="24"/>
          <w:szCs w:val="24"/>
        </w:rPr>
        <w:t>at</w:t>
      </w:r>
      <w:proofErr w:type="gramEnd"/>
      <w:r w:rsidR="000E2720" w:rsidRPr="00FB5849">
        <w:rPr>
          <w:sz w:val="24"/>
          <w:szCs w:val="24"/>
        </w:rPr>
        <w:t xml:space="preserve"> </w:t>
      </w:r>
      <w:r w:rsidR="000E2720">
        <w:rPr>
          <w:sz w:val="24"/>
          <w:szCs w:val="24"/>
        </w:rPr>
        <w:t>1 Oc</w:t>
      </w:r>
      <w:r w:rsidR="003449AA">
        <w:rPr>
          <w:sz w:val="24"/>
          <w:szCs w:val="24"/>
        </w:rPr>
        <w:t>to</w:t>
      </w:r>
      <w:r w:rsidR="000E2720">
        <w:rPr>
          <w:sz w:val="24"/>
          <w:szCs w:val="24"/>
        </w:rPr>
        <w:t>ber 2021</w:t>
      </w:r>
      <w:r w:rsidR="000E2720" w:rsidRPr="00FB5849">
        <w:rPr>
          <w:sz w:val="24"/>
          <w:szCs w:val="24"/>
        </w:rPr>
        <w:t xml:space="preserve">, are aged </w:t>
      </w:r>
      <w:r w:rsidR="00190D58">
        <w:rPr>
          <w:sz w:val="24"/>
          <w:szCs w:val="24"/>
        </w:rPr>
        <w:t xml:space="preserve">20 </w:t>
      </w:r>
      <w:r w:rsidR="000E2720" w:rsidRPr="00FB5849">
        <w:rPr>
          <w:sz w:val="24"/>
          <w:szCs w:val="24"/>
        </w:rPr>
        <w:t>years or older</w:t>
      </w:r>
      <w:r w:rsidR="00190D58">
        <w:rPr>
          <w:sz w:val="24"/>
          <w:szCs w:val="24"/>
        </w:rPr>
        <w:t xml:space="preserve"> and the numerator is the number of people diagnosed with gout.</w:t>
      </w:r>
    </w:p>
    <w:p w14:paraId="01AE8A4F" w14:textId="77777777" w:rsidR="000E2720" w:rsidRDefault="000E2720" w:rsidP="00567490">
      <w:pPr>
        <w:spacing w:line="276" w:lineRule="auto"/>
        <w:ind w:right="-188"/>
        <w:rPr>
          <w:sz w:val="24"/>
          <w:szCs w:val="24"/>
        </w:rPr>
      </w:pPr>
    </w:p>
    <w:p w14:paraId="1FFCAE46" w14:textId="04D24A31" w:rsidR="000E2720" w:rsidRDefault="000E2720" w:rsidP="00567490">
      <w:pPr>
        <w:spacing w:line="276" w:lineRule="auto"/>
        <w:ind w:right="-188"/>
        <w:rPr>
          <w:sz w:val="24"/>
          <w:szCs w:val="24"/>
        </w:rPr>
      </w:pPr>
      <w:r>
        <w:rPr>
          <w:sz w:val="24"/>
          <w:szCs w:val="24"/>
        </w:rPr>
        <w:t xml:space="preserve">The following variables will be obtained for </w:t>
      </w:r>
      <w:r w:rsidR="00567490">
        <w:rPr>
          <w:sz w:val="24"/>
          <w:szCs w:val="24"/>
        </w:rPr>
        <w:t>individual visit data from</w:t>
      </w:r>
      <w:r>
        <w:rPr>
          <w:sz w:val="24"/>
          <w:szCs w:val="24"/>
        </w:rPr>
        <w:t xml:space="preserve"> the PHO: </w:t>
      </w:r>
    </w:p>
    <w:p w14:paraId="3BB68867" w14:textId="7CBAE59D" w:rsidR="000E2720" w:rsidRDefault="00567490" w:rsidP="00567490">
      <w:pPr>
        <w:numPr>
          <w:ilvl w:val="0"/>
          <w:numId w:val="5"/>
        </w:numPr>
        <w:spacing w:line="276" w:lineRule="auto"/>
        <w:ind w:right="-188"/>
        <w:rPr>
          <w:sz w:val="24"/>
          <w:szCs w:val="24"/>
        </w:rPr>
      </w:pPr>
      <w:r>
        <w:rPr>
          <w:sz w:val="24"/>
          <w:szCs w:val="24"/>
        </w:rPr>
        <w:t>Patient</w:t>
      </w:r>
      <w:r w:rsidR="000E2720" w:rsidRPr="00FB5849">
        <w:rPr>
          <w:sz w:val="24"/>
          <w:szCs w:val="24"/>
        </w:rPr>
        <w:t xml:space="preserve"> </w:t>
      </w:r>
      <w:proofErr w:type="gramStart"/>
      <w:r w:rsidR="000E2720" w:rsidRPr="00FB5849">
        <w:rPr>
          <w:sz w:val="24"/>
          <w:szCs w:val="24"/>
        </w:rPr>
        <w:t xml:space="preserve">identifier </w:t>
      </w:r>
      <w:r>
        <w:rPr>
          <w:sz w:val="24"/>
          <w:szCs w:val="24"/>
        </w:rPr>
        <w:t xml:space="preserve"> -</w:t>
      </w:r>
      <w:proofErr w:type="gramEnd"/>
      <w:r w:rsidR="000E2720" w:rsidRPr="00FB5849">
        <w:rPr>
          <w:sz w:val="24"/>
          <w:szCs w:val="24"/>
        </w:rPr>
        <w:t xml:space="preserve"> </w:t>
      </w:r>
      <w:r w:rsidR="00FF4091">
        <w:rPr>
          <w:sz w:val="24"/>
          <w:szCs w:val="24"/>
        </w:rPr>
        <w:t>AH+</w:t>
      </w:r>
      <w:r w:rsidR="000E2720" w:rsidRPr="00FB5849">
        <w:rPr>
          <w:sz w:val="24"/>
          <w:szCs w:val="24"/>
        </w:rPr>
        <w:t xml:space="preserve"> </w:t>
      </w:r>
      <w:r>
        <w:rPr>
          <w:sz w:val="24"/>
          <w:szCs w:val="24"/>
        </w:rPr>
        <w:t>will de-identify data and apply codes to replace NHI.</w:t>
      </w:r>
      <w:r w:rsidR="000E2720">
        <w:rPr>
          <w:sz w:val="24"/>
          <w:szCs w:val="24"/>
        </w:rPr>
        <w:t xml:space="preserve"> </w:t>
      </w:r>
    </w:p>
    <w:p w14:paraId="649BA125" w14:textId="77777777" w:rsidR="000E2720" w:rsidRPr="00FB5849" w:rsidRDefault="000E2720" w:rsidP="00567490">
      <w:pPr>
        <w:numPr>
          <w:ilvl w:val="0"/>
          <w:numId w:val="5"/>
        </w:numPr>
        <w:spacing w:line="276" w:lineRule="auto"/>
        <w:ind w:right="-188"/>
        <w:rPr>
          <w:sz w:val="24"/>
          <w:szCs w:val="24"/>
        </w:rPr>
      </w:pPr>
      <w:r w:rsidRPr="00FB5849">
        <w:rPr>
          <w:sz w:val="24"/>
          <w:szCs w:val="24"/>
        </w:rPr>
        <w:t>Sex</w:t>
      </w:r>
    </w:p>
    <w:p w14:paraId="4181FE74" w14:textId="6EF9B5A8" w:rsidR="000E2720" w:rsidRPr="00FB5849" w:rsidRDefault="00567490" w:rsidP="00567490">
      <w:pPr>
        <w:numPr>
          <w:ilvl w:val="0"/>
          <w:numId w:val="5"/>
        </w:numPr>
        <w:spacing w:line="276" w:lineRule="auto"/>
        <w:ind w:right="-188"/>
        <w:rPr>
          <w:sz w:val="24"/>
          <w:szCs w:val="24"/>
        </w:rPr>
      </w:pPr>
      <w:r>
        <w:rPr>
          <w:sz w:val="24"/>
          <w:szCs w:val="24"/>
        </w:rPr>
        <w:t>D</w:t>
      </w:r>
      <w:r w:rsidR="000E2720">
        <w:rPr>
          <w:sz w:val="24"/>
          <w:szCs w:val="24"/>
        </w:rPr>
        <w:t>ate of birth</w:t>
      </w:r>
    </w:p>
    <w:p w14:paraId="330B8534" w14:textId="77777777" w:rsidR="000E2720" w:rsidRPr="00FB5849" w:rsidRDefault="000E2720" w:rsidP="00567490">
      <w:pPr>
        <w:numPr>
          <w:ilvl w:val="0"/>
          <w:numId w:val="5"/>
        </w:numPr>
        <w:spacing w:line="276" w:lineRule="auto"/>
        <w:ind w:right="-188"/>
        <w:rPr>
          <w:sz w:val="24"/>
          <w:szCs w:val="24"/>
        </w:rPr>
      </w:pPr>
      <w:r w:rsidRPr="00FB5849">
        <w:rPr>
          <w:sz w:val="24"/>
          <w:szCs w:val="24"/>
        </w:rPr>
        <w:t xml:space="preserve">Ethnicity </w:t>
      </w:r>
      <w:r>
        <w:rPr>
          <w:sz w:val="24"/>
          <w:szCs w:val="24"/>
        </w:rPr>
        <w:t xml:space="preserve">- </w:t>
      </w:r>
      <w:r w:rsidRPr="00FB5849">
        <w:rPr>
          <w:sz w:val="24"/>
          <w:szCs w:val="24"/>
        </w:rPr>
        <w:t xml:space="preserve">prioritised  </w:t>
      </w:r>
    </w:p>
    <w:p w14:paraId="5C01E64B" w14:textId="77777777" w:rsidR="000E2720" w:rsidRPr="00FB5849" w:rsidRDefault="000E2720" w:rsidP="00567490">
      <w:pPr>
        <w:numPr>
          <w:ilvl w:val="1"/>
          <w:numId w:val="7"/>
        </w:numPr>
        <w:spacing w:line="276" w:lineRule="auto"/>
        <w:ind w:right="-188"/>
        <w:rPr>
          <w:sz w:val="24"/>
          <w:szCs w:val="24"/>
        </w:rPr>
      </w:pPr>
      <w:r w:rsidRPr="00FB5849">
        <w:rPr>
          <w:sz w:val="24"/>
          <w:szCs w:val="24"/>
        </w:rPr>
        <w:lastRenderedPageBreak/>
        <w:t>Total Pacific (as a binary variable – any Pacific ethnicity reported Y/N)</w:t>
      </w:r>
    </w:p>
    <w:p w14:paraId="4FECB33F" w14:textId="77777777" w:rsidR="000E2720" w:rsidRPr="00FB5849" w:rsidRDefault="000E2720" w:rsidP="00567490">
      <w:pPr>
        <w:numPr>
          <w:ilvl w:val="1"/>
          <w:numId w:val="7"/>
        </w:numPr>
        <w:spacing w:line="276" w:lineRule="auto"/>
        <w:ind w:right="-188"/>
        <w:rPr>
          <w:sz w:val="24"/>
          <w:szCs w:val="24"/>
        </w:rPr>
      </w:pPr>
      <w:r w:rsidRPr="00FB5849">
        <w:rPr>
          <w:sz w:val="24"/>
          <w:szCs w:val="24"/>
        </w:rPr>
        <w:t xml:space="preserve">Total Tokelauan (ethnicity group Level 2; binary) </w:t>
      </w:r>
    </w:p>
    <w:p w14:paraId="46A55639" w14:textId="77777777" w:rsidR="000E2720" w:rsidRPr="00FB5849" w:rsidRDefault="000E2720" w:rsidP="00567490">
      <w:pPr>
        <w:numPr>
          <w:ilvl w:val="1"/>
          <w:numId w:val="7"/>
        </w:numPr>
        <w:spacing w:line="276" w:lineRule="auto"/>
        <w:ind w:right="-188"/>
        <w:rPr>
          <w:sz w:val="24"/>
          <w:szCs w:val="24"/>
        </w:rPr>
      </w:pPr>
      <w:r w:rsidRPr="00FB5849">
        <w:rPr>
          <w:sz w:val="24"/>
          <w:szCs w:val="24"/>
        </w:rPr>
        <w:t xml:space="preserve">Total Niuean (ethnicity group Level 2; binary) </w:t>
      </w:r>
    </w:p>
    <w:p w14:paraId="4FE9967B" w14:textId="77777777" w:rsidR="000E2720" w:rsidRPr="00FB5849" w:rsidRDefault="000E2720" w:rsidP="00567490">
      <w:pPr>
        <w:numPr>
          <w:ilvl w:val="1"/>
          <w:numId w:val="7"/>
        </w:numPr>
        <w:spacing w:line="276" w:lineRule="auto"/>
        <w:ind w:right="-188"/>
        <w:rPr>
          <w:sz w:val="24"/>
          <w:szCs w:val="24"/>
        </w:rPr>
      </w:pPr>
      <w:r w:rsidRPr="00FB5849">
        <w:rPr>
          <w:sz w:val="24"/>
          <w:szCs w:val="24"/>
        </w:rPr>
        <w:t xml:space="preserve">Total Tongan (ethnicity group Level 2; binary) </w:t>
      </w:r>
    </w:p>
    <w:p w14:paraId="4F3EDB5A" w14:textId="77777777" w:rsidR="000E2720" w:rsidRPr="00FB5849" w:rsidRDefault="000E2720" w:rsidP="00567490">
      <w:pPr>
        <w:numPr>
          <w:ilvl w:val="1"/>
          <w:numId w:val="7"/>
        </w:numPr>
        <w:spacing w:line="276" w:lineRule="auto"/>
        <w:ind w:right="-188"/>
        <w:rPr>
          <w:sz w:val="24"/>
          <w:szCs w:val="24"/>
        </w:rPr>
      </w:pPr>
      <w:r w:rsidRPr="00FB5849">
        <w:rPr>
          <w:sz w:val="24"/>
          <w:szCs w:val="24"/>
        </w:rPr>
        <w:t xml:space="preserve">Total Cook Island </w:t>
      </w:r>
      <w:r>
        <w:rPr>
          <w:sz w:val="24"/>
          <w:szCs w:val="24"/>
        </w:rPr>
        <w:t>Māori</w:t>
      </w:r>
      <w:r w:rsidRPr="00FB5849">
        <w:rPr>
          <w:sz w:val="24"/>
          <w:szCs w:val="24"/>
        </w:rPr>
        <w:t xml:space="preserve"> (ethnicity group Level 2; binary) </w:t>
      </w:r>
    </w:p>
    <w:p w14:paraId="3971F066" w14:textId="77777777" w:rsidR="000E2720" w:rsidRPr="00FB5849" w:rsidRDefault="000E2720" w:rsidP="00567490">
      <w:pPr>
        <w:numPr>
          <w:ilvl w:val="1"/>
          <w:numId w:val="7"/>
        </w:numPr>
        <w:spacing w:line="276" w:lineRule="auto"/>
        <w:ind w:right="-188"/>
        <w:rPr>
          <w:sz w:val="24"/>
          <w:szCs w:val="24"/>
        </w:rPr>
      </w:pPr>
      <w:r w:rsidRPr="00FB5849">
        <w:rPr>
          <w:sz w:val="24"/>
          <w:szCs w:val="24"/>
        </w:rPr>
        <w:t xml:space="preserve">Total Samoan (ethnicity group Level 2; binary) </w:t>
      </w:r>
    </w:p>
    <w:p w14:paraId="632057B0" w14:textId="77777777" w:rsidR="000E2720" w:rsidRPr="00FB5849" w:rsidRDefault="000E2720" w:rsidP="00567490">
      <w:pPr>
        <w:numPr>
          <w:ilvl w:val="1"/>
          <w:numId w:val="7"/>
        </w:numPr>
        <w:spacing w:line="276" w:lineRule="auto"/>
        <w:ind w:right="-188"/>
        <w:rPr>
          <w:sz w:val="24"/>
          <w:szCs w:val="24"/>
        </w:rPr>
      </w:pPr>
      <w:r w:rsidRPr="00FB5849">
        <w:rPr>
          <w:sz w:val="24"/>
          <w:szCs w:val="24"/>
        </w:rPr>
        <w:t xml:space="preserve">Total Other Pacific Peoples (ethnicity group Level 2; binary) </w:t>
      </w:r>
    </w:p>
    <w:p w14:paraId="6AD0E496" w14:textId="77777777" w:rsidR="000E2720" w:rsidRPr="00FB5849" w:rsidRDefault="000E2720" w:rsidP="00567490">
      <w:pPr>
        <w:numPr>
          <w:ilvl w:val="1"/>
          <w:numId w:val="7"/>
        </w:numPr>
        <w:spacing w:line="276" w:lineRule="auto"/>
        <w:ind w:right="-188"/>
        <w:rPr>
          <w:sz w:val="24"/>
          <w:szCs w:val="24"/>
        </w:rPr>
      </w:pPr>
      <w:r w:rsidRPr="00FB5849">
        <w:rPr>
          <w:sz w:val="24"/>
          <w:szCs w:val="24"/>
        </w:rPr>
        <w:t xml:space="preserve">Total Pacific Peoples not further defined (ethnicity group Level 2; binary) </w:t>
      </w:r>
    </w:p>
    <w:p w14:paraId="6ADE2CAD" w14:textId="7E07A90C" w:rsidR="000E2720" w:rsidRDefault="000E2720" w:rsidP="00567490">
      <w:pPr>
        <w:numPr>
          <w:ilvl w:val="1"/>
          <w:numId w:val="7"/>
        </w:numPr>
        <w:spacing w:line="276" w:lineRule="auto"/>
        <w:ind w:right="-188"/>
        <w:rPr>
          <w:sz w:val="24"/>
          <w:szCs w:val="24"/>
        </w:rPr>
      </w:pPr>
      <w:r w:rsidRPr="00FB5849">
        <w:rPr>
          <w:sz w:val="24"/>
          <w:szCs w:val="24"/>
        </w:rPr>
        <w:t xml:space="preserve">Total Fijian (ethnicity group Level 4; binary) </w:t>
      </w:r>
    </w:p>
    <w:p w14:paraId="06ED28CD" w14:textId="42BCA444" w:rsidR="00567490" w:rsidRDefault="00190D58" w:rsidP="00567490">
      <w:pPr>
        <w:numPr>
          <w:ilvl w:val="1"/>
          <w:numId w:val="7"/>
        </w:numPr>
        <w:spacing w:line="276" w:lineRule="auto"/>
        <w:ind w:right="-188"/>
        <w:rPr>
          <w:sz w:val="24"/>
          <w:szCs w:val="24"/>
        </w:rPr>
      </w:pPr>
      <w:r>
        <w:rPr>
          <w:sz w:val="24"/>
          <w:szCs w:val="24"/>
        </w:rPr>
        <w:t xml:space="preserve">Māori </w:t>
      </w:r>
      <w:r w:rsidRPr="00FB5849">
        <w:rPr>
          <w:sz w:val="24"/>
          <w:szCs w:val="24"/>
        </w:rPr>
        <w:t xml:space="preserve">(ethnicity group Level </w:t>
      </w:r>
      <w:r>
        <w:rPr>
          <w:sz w:val="24"/>
          <w:szCs w:val="24"/>
        </w:rPr>
        <w:t>1</w:t>
      </w:r>
      <w:r w:rsidRPr="00FB5849">
        <w:rPr>
          <w:sz w:val="24"/>
          <w:szCs w:val="24"/>
        </w:rPr>
        <w:t>; binary)</w:t>
      </w:r>
    </w:p>
    <w:p w14:paraId="7CFF3602" w14:textId="19A80091" w:rsidR="00190D58" w:rsidRDefault="00190D58" w:rsidP="00567490">
      <w:pPr>
        <w:numPr>
          <w:ilvl w:val="1"/>
          <w:numId w:val="7"/>
        </w:numPr>
        <w:spacing w:line="276" w:lineRule="auto"/>
        <w:ind w:right="-188"/>
        <w:rPr>
          <w:sz w:val="24"/>
          <w:szCs w:val="24"/>
        </w:rPr>
      </w:pPr>
      <w:r>
        <w:rPr>
          <w:sz w:val="24"/>
          <w:szCs w:val="24"/>
        </w:rPr>
        <w:t xml:space="preserve">European </w:t>
      </w:r>
      <w:r w:rsidRPr="00FB5849">
        <w:rPr>
          <w:sz w:val="24"/>
          <w:szCs w:val="24"/>
        </w:rPr>
        <w:t xml:space="preserve">(ethnicity group Level </w:t>
      </w:r>
      <w:r>
        <w:rPr>
          <w:sz w:val="24"/>
          <w:szCs w:val="24"/>
        </w:rPr>
        <w:t>1</w:t>
      </w:r>
      <w:r w:rsidRPr="00FB5849">
        <w:rPr>
          <w:sz w:val="24"/>
          <w:szCs w:val="24"/>
        </w:rPr>
        <w:t>; binary)</w:t>
      </w:r>
    </w:p>
    <w:p w14:paraId="279E54A2" w14:textId="6E3AF87B" w:rsidR="00567490" w:rsidRDefault="00190D58" w:rsidP="00567490">
      <w:pPr>
        <w:numPr>
          <w:ilvl w:val="1"/>
          <w:numId w:val="7"/>
        </w:numPr>
        <w:spacing w:line="276" w:lineRule="auto"/>
        <w:ind w:right="-188"/>
        <w:rPr>
          <w:sz w:val="24"/>
          <w:szCs w:val="24"/>
        </w:rPr>
      </w:pPr>
      <w:r>
        <w:rPr>
          <w:sz w:val="24"/>
          <w:szCs w:val="24"/>
        </w:rPr>
        <w:t xml:space="preserve">Asian </w:t>
      </w:r>
      <w:r w:rsidRPr="00FB5849">
        <w:rPr>
          <w:sz w:val="24"/>
          <w:szCs w:val="24"/>
        </w:rPr>
        <w:t xml:space="preserve">(ethnicity group Level </w:t>
      </w:r>
      <w:r>
        <w:rPr>
          <w:sz w:val="24"/>
          <w:szCs w:val="24"/>
        </w:rPr>
        <w:t>1</w:t>
      </w:r>
      <w:r w:rsidRPr="00FB5849">
        <w:rPr>
          <w:sz w:val="24"/>
          <w:szCs w:val="24"/>
        </w:rPr>
        <w:t>; binary)</w:t>
      </w:r>
    </w:p>
    <w:p w14:paraId="675B8469" w14:textId="28B680E0" w:rsidR="00190D58" w:rsidRPr="00FB5849" w:rsidRDefault="00190D58" w:rsidP="00567490">
      <w:pPr>
        <w:numPr>
          <w:ilvl w:val="1"/>
          <w:numId w:val="7"/>
        </w:numPr>
        <w:spacing w:line="276" w:lineRule="auto"/>
        <w:ind w:right="-188"/>
        <w:rPr>
          <w:sz w:val="24"/>
          <w:szCs w:val="24"/>
        </w:rPr>
      </w:pPr>
      <w:r>
        <w:rPr>
          <w:sz w:val="24"/>
          <w:szCs w:val="24"/>
        </w:rPr>
        <w:t xml:space="preserve">MELAA </w:t>
      </w:r>
      <w:r w:rsidRPr="00FB5849">
        <w:rPr>
          <w:sz w:val="24"/>
          <w:szCs w:val="24"/>
        </w:rPr>
        <w:t xml:space="preserve">(ethnicity group Level </w:t>
      </w:r>
      <w:r>
        <w:rPr>
          <w:sz w:val="24"/>
          <w:szCs w:val="24"/>
        </w:rPr>
        <w:t>1</w:t>
      </w:r>
      <w:r w:rsidRPr="00FB5849">
        <w:rPr>
          <w:sz w:val="24"/>
          <w:szCs w:val="24"/>
        </w:rPr>
        <w:t>; binary)</w:t>
      </w:r>
    </w:p>
    <w:p w14:paraId="6864CF1F" w14:textId="77777777" w:rsidR="000E2720" w:rsidRPr="00FB5849" w:rsidRDefault="000E2720" w:rsidP="00567490">
      <w:pPr>
        <w:numPr>
          <w:ilvl w:val="0"/>
          <w:numId w:val="5"/>
        </w:numPr>
        <w:spacing w:line="276" w:lineRule="auto"/>
        <w:ind w:right="-188"/>
        <w:rPr>
          <w:sz w:val="24"/>
          <w:szCs w:val="24"/>
        </w:rPr>
      </w:pPr>
      <w:r w:rsidRPr="00FB5849">
        <w:rPr>
          <w:sz w:val="24"/>
          <w:szCs w:val="24"/>
        </w:rPr>
        <w:t>NZ</w:t>
      </w:r>
      <w:r>
        <w:rPr>
          <w:sz w:val="24"/>
          <w:szCs w:val="24"/>
        </w:rPr>
        <w:t xml:space="preserve"> </w:t>
      </w:r>
      <w:r w:rsidRPr="00FB5849">
        <w:rPr>
          <w:sz w:val="24"/>
          <w:szCs w:val="24"/>
        </w:rPr>
        <w:t>Dep</w:t>
      </w:r>
      <w:r>
        <w:rPr>
          <w:sz w:val="24"/>
          <w:szCs w:val="24"/>
        </w:rPr>
        <w:t>rivation (</w:t>
      </w:r>
      <w:proofErr w:type="spellStart"/>
      <w:r>
        <w:rPr>
          <w:sz w:val="24"/>
          <w:szCs w:val="24"/>
        </w:rPr>
        <w:t>NZDep</w:t>
      </w:r>
      <w:proofErr w:type="spellEnd"/>
      <w:r>
        <w:rPr>
          <w:sz w:val="24"/>
          <w:szCs w:val="24"/>
        </w:rPr>
        <w:t>) index</w:t>
      </w:r>
      <w:r w:rsidRPr="00FB5849">
        <w:rPr>
          <w:sz w:val="24"/>
          <w:szCs w:val="24"/>
        </w:rPr>
        <w:t xml:space="preserve"> </w:t>
      </w:r>
      <w:r>
        <w:rPr>
          <w:sz w:val="24"/>
          <w:szCs w:val="24"/>
        </w:rPr>
        <w:t xml:space="preserve">decile </w:t>
      </w:r>
    </w:p>
    <w:p w14:paraId="7E6AD636" w14:textId="5B195090" w:rsidR="000E2720" w:rsidRDefault="000E2720" w:rsidP="00567490">
      <w:pPr>
        <w:numPr>
          <w:ilvl w:val="0"/>
          <w:numId w:val="5"/>
        </w:numPr>
        <w:spacing w:line="276" w:lineRule="auto"/>
        <w:ind w:right="-188"/>
        <w:rPr>
          <w:sz w:val="24"/>
          <w:szCs w:val="24"/>
        </w:rPr>
      </w:pPr>
      <w:r w:rsidRPr="00FB5849">
        <w:rPr>
          <w:sz w:val="24"/>
          <w:szCs w:val="24"/>
        </w:rPr>
        <w:t xml:space="preserve">A current primary care-coded diagnosis of gout (binary) </w:t>
      </w:r>
    </w:p>
    <w:p w14:paraId="753484E4" w14:textId="68ADA9F2" w:rsidR="00190D58" w:rsidRPr="00FB5849" w:rsidRDefault="00190D58" w:rsidP="00567490">
      <w:pPr>
        <w:numPr>
          <w:ilvl w:val="0"/>
          <w:numId w:val="5"/>
        </w:numPr>
        <w:spacing w:line="276" w:lineRule="auto"/>
        <w:ind w:right="-188"/>
        <w:rPr>
          <w:sz w:val="24"/>
          <w:szCs w:val="24"/>
        </w:rPr>
      </w:pPr>
      <w:r>
        <w:rPr>
          <w:sz w:val="24"/>
          <w:szCs w:val="24"/>
        </w:rPr>
        <w:t>Date of gout diagnosis</w:t>
      </w:r>
    </w:p>
    <w:p w14:paraId="63A8E2C8" w14:textId="1F495110" w:rsidR="000E2720" w:rsidRDefault="00190D58" w:rsidP="00567490">
      <w:pPr>
        <w:numPr>
          <w:ilvl w:val="0"/>
          <w:numId w:val="5"/>
        </w:numPr>
        <w:spacing w:line="276" w:lineRule="auto"/>
        <w:ind w:right="-188"/>
        <w:rPr>
          <w:sz w:val="24"/>
          <w:szCs w:val="24"/>
        </w:rPr>
      </w:pPr>
      <w:r>
        <w:rPr>
          <w:sz w:val="24"/>
          <w:szCs w:val="24"/>
        </w:rPr>
        <w:t>Number and date of p</w:t>
      </w:r>
      <w:r w:rsidR="000E2720" w:rsidRPr="00FB5849">
        <w:rPr>
          <w:sz w:val="24"/>
          <w:szCs w:val="24"/>
        </w:rPr>
        <w:t>rescription</w:t>
      </w:r>
      <w:r w:rsidR="000E2720">
        <w:rPr>
          <w:sz w:val="24"/>
          <w:szCs w:val="24"/>
        </w:rPr>
        <w:t>s</w:t>
      </w:r>
      <w:r w:rsidR="000E2720" w:rsidRPr="00FB5849">
        <w:rPr>
          <w:sz w:val="24"/>
          <w:szCs w:val="24"/>
        </w:rPr>
        <w:t xml:space="preserve"> for </w:t>
      </w:r>
      <w:r w:rsidR="000E2720">
        <w:rPr>
          <w:sz w:val="24"/>
          <w:szCs w:val="24"/>
        </w:rPr>
        <w:t>urate-lowering therapy (</w:t>
      </w:r>
      <w:r w:rsidR="000E2720" w:rsidRPr="00FB5849">
        <w:rPr>
          <w:sz w:val="24"/>
          <w:szCs w:val="24"/>
        </w:rPr>
        <w:t>allopurinol</w:t>
      </w:r>
      <w:r w:rsidR="000E2720">
        <w:rPr>
          <w:sz w:val="24"/>
          <w:szCs w:val="24"/>
        </w:rPr>
        <w:t>)</w:t>
      </w:r>
      <w:r w:rsidR="000E2720" w:rsidRPr="00FB5849">
        <w:rPr>
          <w:sz w:val="24"/>
          <w:szCs w:val="24"/>
        </w:rPr>
        <w:t xml:space="preserve"> in the period </w:t>
      </w:r>
      <w:r w:rsidR="000E2720">
        <w:rPr>
          <w:sz w:val="24"/>
          <w:szCs w:val="24"/>
        </w:rPr>
        <w:t>30 September 2016</w:t>
      </w:r>
      <w:r w:rsidR="000E2720" w:rsidRPr="00FB5849">
        <w:rPr>
          <w:sz w:val="24"/>
          <w:szCs w:val="24"/>
        </w:rPr>
        <w:t xml:space="preserve"> to </w:t>
      </w:r>
      <w:r w:rsidR="000E2720">
        <w:rPr>
          <w:sz w:val="24"/>
          <w:szCs w:val="24"/>
        </w:rPr>
        <w:t>1 October 2021</w:t>
      </w:r>
    </w:p>
    <w:p w14:paraId="604CB623" w14:textId="6D0C7954" w:rsidR="000E2720" w:rsidRPr="00FB5849" w:rsidRDefault="00190D58" w:rsidP="00567490">
      <w:pPr>
        <w:numPr>
          <w:ilvl w:val="0"/>
          <w:numId w:val="5"/>
        </w:numPr>
        <w:spacing w:line="276" w:lineRule="auto"/>
        <w:ind w:right="-188"/>
        <w:rPr>
          <w:sz w:val="24"/>
          <w:szCs w:val="24"/>
        </w:rPr>
      </w:pPr>
      <w:r>
        <w:rPr>
          <w:sz w:val="24"/>
          <w:szCs w:val="24"/>
        </w:rPr>
        <w:t>Number and date of</w:t>
      </w:r>
      <w:r w:rsidRPr="00FB5849">
        <w:rPr>
          <w:sz w:val="24"/>
          <w:szCs w:val="24"/>
        </w:rPr>
        <w:t xml:space="preserve"> </w:t>
      </w:r>
      <w:r>
        <w:rPr>
          <w:sz w:val="24"/>
          <w:szCs w:val="24"/>
        </w:rPr>
        <w:t>s</w:t>
      </w:r>
      <w:r w:rsidR="000E2720" w:rsidRPr="00FB5849">
        <w:rPr>
          <w:sz w:val="24"/>
          <w:szCs w:val="24"/>
        </w:rPr>
        <w:t>erum urate test</w:t>
      </w:r>
      <w:r w:rsidR="000E2720">
        <w:rPr>
          <w:sz w:val="24"/>
          <w:szCs w:val="24"/>
        </w:rPr>
        <w:t>s</w:t>
      </w:r>
      <w:r w:rsidR="000E2720" w:rsidRPr="00FB5849">
        <w:rPr>
          <w:sz w:val="24"/>
          <w:szCs w:val="24"/>
        </w:rPr>
        <w:t xml:space="preserve"> requested in the period </w:t>
      </w:r>
      <w:r w:rsidR="000E2720">
        <w:rPr>
          <w:sz w:val="24"/>
          <w:szCs w:val="24"/>
        </w:rPr>
        <w:t>30 September 2016</w:t>
      </w:r>
      <w:r w:rsidR="000E2720" w:rsidRPr="00FB5849">
        <w:rPr>
          <w:sz w:val="24"/>
          <w:szCs w:val="24"/>
        </w:rPr>
        <w:t xml:space="preserve"> to </w:t>
      </w:r>
      <w:r w:rsidR="000E2720">
        <w:rPr>
          <w:sz w:val="24"/>
          <w:szCs w:val="24"/>
        </w:rPr>
        <w:t>1 October 2021</w:t>
      </w:r>
    </w:p>
    <w:p w14:paraId="1E57B3EE" w14:textId="7F5DEE5C" w:rsidR="000E2720" w:rsidRPr="00FB5849" w:rsidRDefault="00190D58" w:rsidP="00567490">
      <w:pPr>
        <w:numPr>
          <w:ilvl w:val="0"/>
          <w:numId w:val="5"/>
        </w:numPr>
        <w:spacing w:line="276" w:lineRule="auto"/>
        <w:ind w:right="-188"/>
        <w:rPr>
          <w:sz w:val="24"/>
          <w:szCs w:val="24"/>
        </w:rPr>
      </w:pPr>
      <w:r>
        <w:rPr>
          <w:sz w:val="24"/>
          <w:szCs w:val="24"/>
        </w:rPr>
        <w:t>Number and date of</w:t>
      </w:r>
      <w:r w:rsidRPr="000E2720">
        <w:rPr>
          <w:sz w:val="24"/>
          <w:szCs w:val="24"/>
        </w:rPr>
        <w:t xml:space="preserve"> </w:t>
      </w:r>
      <w:r>
        <w:rPr>
          <w:sz w:val="24"/>
          <w:szCs w:val="24"/>
        </w:rPr>
        <w:t>s</w:t>
      </w:r>
      <w:r w:rsidR="000E2720" w:rsidRPr="000E2720">
        <w:rPr>
          <w:sz w:val="24"/>
          <w:szCs w:val="24"/>
        </w:rPr>
        <w:t>erum urate test done (</w:t>
      </w:r>
      <w:proofErr w:type="gramStart"/>
      <w:r w:rsidR="000E2720" w:rsidRPr="000E2720">
        <w:rPr>
          <w:sz w:val="24"/>
          <w:szCs w:val="24"/>
        </w:rPr>
        <w:t>i.e.</w:t>
      </w:r>
      <w:proofErr w:type="gramEnd"/>
      <w:r w:rsidR="000E2720" w:rsidRPr="000E2720">
        <w:rPr>
          <w:sz w:val="24"/>
          <w:szCs w:val="24"/>
        </w:rPr>
        <w:t xml:space="preserve"> ha</w:t>
      </w:r>
      <w:r w:rsidR="000E2720">
        <w:rPr>
          <w:sz w:val="24"/>
          <w:szCs w:val="24"/>
        </w:rPr>
        <w:t>ve</w:t>
      </w:r>
      <w:r w:rsidR="000E2720" w:rsidRPr="000E2720">
        <w:rPr>
          <w:sz w:val="24"/>
          <w:szCs w:val="24"/>
        </w:rPr>
        <w:t xml:space="preserve"> result</w:t>
      </w:r>
      <w:r w:rsidR="000E2720">
        <w:rPr>
          <w:sz w:val="24"/>
          <w:szCs w:val="24"/>
        </w:rPr>
        <w:t>s</w:t>
      </w:r>
      <w:r w:rsidR="000E2720" w:rsidRPr="000E2720">
        <w:rPr>
          <w:sz w:val="24"/>
          <w:szCs w:val="24"/>
        </w:rPr>
        <w:t xml:space="preserve">) in the period </w:t>
      </w:r>
      <w:r w:rsidR="000E2720">
        <w:rPr>
          <w:sz w:val="24"/>
          <w:szCs w:val="24"/>
        </w:rPr>
        <w:t>30 September 2016</w:t>
      </w:r>
      <w:r w:rsidR="000E2720" w:rsidRPr="00FB5849">
        <w:rPr>
          <w:sz w:val="24"/>
          <w:szCs w:val="24"/>
        </w:rPr>
        <w:t xml:space="preserve"> to </w:t>
      </w:r>
      <w:r w:rsidR="000E2720">
        <w:rPr>
          <w:sz w:val="24"/>
          <w:szCs w:val="24"/>
        </w:rPr>
        <w:t>1 October 2021</w:t>
      </w:r>
    </w:p>
    <w:p w14:paraId="3923E7FB" w14:textId="5CC2CD6D" w:rsidR="000E2720" w:rsidRDefault="000E2720" w:rsidP="003756A5">
      <w:pPr>
        <w:numPr>
          <w:ilvl w:val="0"/>
          <w:numId w:val="5"/>
        </w:numPr>
        <w:spacing w:line="276" w:lineRule="auto"/>
        <w:ind w:right="-188"/>
        <w:rPr>
          <w:sz w:val="24"/>
          <w:szCs w:val="24"/>
        </w:rPr>
      </w:pPr>
      <w:r w:rsidRPr="00190D58">
        <w:rPr>
          <w:sz w:val="24"/>
          <w:szCs w:val="24"/>
        </w:rPr>
        <w:t>Serum urate test results in the period 30 September 2016 to 1 October 2021 (actual value in mmol/L)</w:t>
      </w:r>
      <w:r w:rsidR="003756A5">
        <w:rPr>
          <w:sz w:val="24"/>
          <w:szCs w:val="24"/>
        </w:rPr>
        <w:t xml:space="preserve"> </w:t>
      </w:r>
    </w:p>
    <w:p w14:paraId="384FA704" w14:textId="66F53376" w:rsidR="003756A5" w:rsidRPr="00190D58" w:rsidRDefault="003756A5" w:rsidP="003756A5">
      <w:pPr>
        <w:numPr>
          <w:ilvl w:val="0"/>
          <w:numId w:val="5"/>
        </w:numPr>
        <w:spacing w:line="276" w:lineRule="auto"/>
        <w:ind w:right="-188"/>
        <w:rPr>
          <w:sz w:val="24"/>
          <w:szCs w:val="24"/>
        </w:rPr>
      </w:pPr>
      <w:r>
        <w:rPr>
          <w:sz w:val="24"/>
          <w:szCs w:val="24"/>
        </w:rPr>
        <w:t>Hospital admission with the primary diagnosis of gout</w:t>
      </w:r>
    </w:p>
    <w:p w14:paraId="714E75B6" w14:textId="30D86EC1" w:rsidR="000E2720" w:rsidRDefault="00FF4091" w:rsidP="00567490">
      <w:pPr>
        <w:pStyle w:val="Heading3"/>
        <w:spacing w:line="276" w:lineRule="auto"/>
      </w:pPr>
      <w:bookmarkStart w:id="17" w:name="_Toc78375744"/>
      <w:r>
        <w:t>Analyses</w:t>
      </w:r>
      <w:bookmarkEnd w:id="17"/>
    </w:p>
    <w:p w14:paraId="286E25DC" w14:textId="19A13DDD" w:rsidR="00FF4091" w:rsidRPr="007B5FE3" w:rsidRDefault="00D06CB9" w:rsidP="00567490">
      <w:pPr>
        <w:spacing w:line="276" w:lineRule="auto"/>
        <w:rPr>
          <w:rFonts w:cs="Arial"/>
          <w:sz w:val="24"/>
          <w:szCs w:val="24"/>
        </w:rPr>
      </w:pPr>
      <w:r>
        <w:rPr>
          <w:sz w:val="24"/>
          <w:szCs w:val="24"/>
        </w:rPr>
        <w:t>Data will be analysed in R.</w:t>
      </w:r>
      <w:r w:rsidRPr="007B5FE3">
        <w:rPr>
          <w:rFonts w:cs="Arial"/>
          <w:sz w:val="24"/>
          <w:szCs w:val="24"/>
        </w:rPr>
        <w:t xml:space="preserve"> </w:t>
      </w:r>
      <w:r w:rsidR="00267F70" w:rsidRPr="007B5FE3">
        <w:rPr>
          <w:rFonts w:cs="Arial"/>
          <w:sz w:val="24"/>
          <w:szCs w:val="24"/>
        </w:rPr>
        <w:t xml:space="preserve">We will use descriptive epidemiology to determine </w:t>
      </w:r>
      <w:bookmarkStart w:id="18" w:name="_Hlk77945149"/>
      <w:r w:rsidR="00267F70" w:rsidRPr="007B5FE3">
        <w:rPr>
          <w:rFonts w:cs="Arial"/>
          <w:sz w:val="24"/>
          <w:szCs w:val="24"/>
        </w:rPr>
        <w:t xml:space="preserve">the </w:t>
      </w:r>
      <w:r w:rsidR="003756A5">
        <w:rPr>
          <w:rFonts w:cs="Arial"/>
          <w:sz w:val="24"/>
          <w:szCs w:val="24"/>
        </w:rPr>
        <w:t xml:space="preserve">prevalence </w:t>
      </w:r>
      <w:r w:rsidR="00267F70" w:rsidRPr="007B5FE3">
        <w:rPr>
          <w:rFonts w:cs="Arial"/>
          <w:sz w:val="24"/>
          <w:szCs w:val="24"/>
        </w:rPr>
        <w:t xml:space="preserve">of patients aged 20 years and over </w:t>
      </w:r>
      <w:r w:rsidR="003756A5">
        <w:rPr>
          <w:rFonts w:cs="Arial"/>
          <w:sz w:val="24"/>
          <w:szCs w:val="24"/>
        </w:rPr>
        <w:t xml:space="preserve">with a </w:t>
      </w:r>
      <w:proofErr w:type="spellStart"/>
      <w:r w:rsidR="003756A5">
        <w:rPr>
          <w:rFonts w:cs="Arial"/>
          <w:sz w:val="24"/>
          <w:szCs w:val="24"/>
        </w:rPr>
        <w:t>diagnois</w:t>
      </w:r>
      <w:proofErr w:type="spellEnd"/>
      <w:r w:rsidR="003756A5">
        <w:rPr>
          <w:rFonts w:cs="Arial"/>
          <w:sz w:val="24"/>
          <w:szCs w:val="24"/>
        </w:rPr>
        <w:t xml:space="preserve"> of </w:t>
      </w:r>
      <w:r w:rsidR="00267F70" w:rsidRPr="007B5FE3">
        <w:rPr>
          <w:rFonts w:cs="Arial"/>
          <w:sz w:val="24"/>
          <w:szCs w:val="24"/>
        </w:rPr>
        <w:t xml:space="preserve">gout by ethnicity (Pacific, Māori, and </w:t>
      </w:r>
      <w:proofErr w:type="spellStart"/>
      <w:r w:rsidR="00267F70" w:rsidRPr="007B5FE3">
        <w:rPr>
          <w:rFonts w:cs="Arial"/>
          <w:sz w:val="24"/>
          <w:szCs w:val="24"/>
        </w:rPr>
        <w:t>nonPacific</w:t>
      </w:r>
      <w:proofErr w:type="spellEnd"/>
      <w:r w:rsidR="00267F70" w:rsidRPr="007B5FE3">
        <w:rPr>
          <w:rFonts w:cs="Arial"/>
          <w:sz w:val="24"/>
          <w:szCs w:val="24"/>
        </w:rPr>
        <w:t xml:space="preserve"> non-Māori)</w:t>
      </w:r>
      <w:r w:rsidR="00812D5F">
        <w:rPr>
          <w:rFonts w:cs="Arial"/>
          <w:sz w:val="24"/>
          <w:szCs w:val="24"/>
        </w:rPr>
        <w:t xml:space="preserve"> </w:t>
      </w:r>
      <w:r w:rsidR="003756A5">
        <w:rPr>
          <w:rFonts w:cs="Arial"/>
          <w:sz w:val="24"/>
          <w:szCs w:val="24"/>
        </w:rPr>
        <w:t xml:space="preserve">and gender </w:t>
      </w:r>
      <w:r w:rsidR="00812D5F">
        <w:rPr>
          <w:rFonts w:cs="Arial"/>
          <w:sz w:val="24"/>
          <w:szCs w:val="24"/>
        </w:rPr>
        <w:t>over the past five years.</w:t>
      </w:r>
      <w:r w:rsidR="00FF4091">
        <w:rPr>
          <w:rFonts w:cs="Arial"/>
          <w:sz w:val="24"/>
          <w:szCs w:val="24"/>
        </w:rPr>
        <w:t xml:space="preserve"> </w:t>
      </w:r>
      <w:r w:rsidR="00267F70" w:rsidRPr="007B5FE3">
        <w:rPr>
          <w:rFonts w:cs="Arial"/>
          <w:sz w:val="24"/>
          <w:szCs w:val="24"/>
        </w:rPr>
        <w:t xml:space="preserve">We will measure the percentage of the adult population diagnosed with gout by ethnicity </w:t>
      </w:r>
      <w:r w:rsidR="00812D5F">
        <w:rPr>
          <w:rFonts w:cs="Arial"/>
          <w:sz w:val="24"/>
          <w:szCs w:val="24"/>
        </w:rPr>
        <w:t>(</w:t>
      </w:r>
      <w:r w:rsidR="00812D5F" w:rsidRPr="007B5FE3">
        <w:rPr>
          <w:rFonts w:cs="Arial"/>
          <w:sz w:val="24"/>
          <w:szCs w:val="24"/>
        </w:rPr>
        <w:t xml:space="preserve">Pacific, Māori, </w:t>
      </w:r>
      <w:proofErr w:type="spellStart"/>
      <w:r w:rsidR="00812D5F" w:rsidRPr="007B5FE3">
        <w:rPr>
          <w:rFonts w:cs="Arial"/>
          <w:sz w:val="24"/>
          <w:szCs w:val="24"/>
        </w:rPr>
        <w:t>nonPacific</w:t>
      </w:r>
      <w:proofErr w:type="spellEnd"/>
      <w:r w:rsidR="00812D5F" w:rsidRPr="007B5FE3">
        <w:rPr>
          <w:rFonts w:cs="Arial"/>
          <w:sz w:val="24"/>
          <w:szCs w:val="24"/>
        </w:rPr>
        <w:t xml:space="preserve"> non-Māori</w:t>
      </w:r>
      <w:r w:rsidR="00812D5F">
        <w:rPr>
          <w:rFonts w:cs="Arial"/>
          <w:sz w:val="24"/>
          <w:szCs w:val="24"/>
        </w:rPr>
        <w:t xml:space="preserve">), </w:t>
      </w:r>
      <w:r w:rsidR="00267F70" w:rsidRPr="007B5FE3">
        <w:rPr>
          <w:rFonts w:cs="Arial"/>
          <w:sz w:val="24"/>
          <w:szCs w:val="24"/>
        </w:rPr>
        <w:t xml:space="preserve">and the proportion who have had serum urate monitoring, and hospitalisation for gout. </w:t>
      </w:r>
      <w:r w:rsidR="00FF4091" w:rsidRPr="007B5FE3">
        <w:rPr>
          <w:rFonts w:cs="Arial"/>
          <w:sz w:val="24"/>
          <w:szCs w:val="24"/>
        </w:rPr>
        <w:t xml:space="preserve">We will conduct sub-group analyses by age, </w:t>
      </w:r>
      <w:proofErr w:type="gramStart"/>
      <w:r w:rsidR="00FF4091" w:rsidRPr="007B5FE3">
        <w:rPr>
          <w:rFonts w:cs="Arial"/>
          <w:sz w:val="24"/>
          <w:szCs w:val="24"/>
        </w:rPr>
        <w:t>gender</w:t>
      </w:r>
      <w:proofErr w:type="gramEnd"/>
      <w:r w:rsidR="00FF4091" w:rsidRPr="007B5FE3">
        <w:rPr>
          <w:rFonts w:cs="Arial"/>
          <w:sz w:val="24"/>
          <w:szCs w:val="24"/>
        </w:rPr>
        <w:t xml:space="preserve"> and New Zealand Deprivation Index quintile (</w:t>
      </w:r>
      <w:proofErr w:type="spellStart"/>
      <w:r w:rsidR="00FF4091" w:rsidRPr="007B5FE3">
        <w:rPr>
          <w:rFonts w:cs="Arial"/>
          <w:sz w:val="24"/>
          <w:szCs w:val="24"/>
        </w:rPr>
        <w:t>NZDep</w:t>
      </w:r>
      <w:proofErr w:type="spellEnd"/>
      <w:r w:rsidR="00FF4091" w:rsidRPr="007B5FE3">
        <w:rPr>
          <w:rFonts w:cs="Arial"/>
          <w:sz w:val="24"/>
          <w:szCs w:val="24"/>
        </w:rPr>
        <w:t>)</w:t>
      </w:r>
      <w:r w:rsidR="00FF4091">
        <w:rPr>
          <w:rFonts w:cs="Arial"/>
          <w:sz w:val="24"/>
          <w:szCs w:val="24"/>
        </w:rPr>
        <w:t xml:space="preserve"> </w:t>
      </w:r>
      <w:bookmarkEnd w:id="18"/>
      <w:r w:rsidR="00FF4091">
        <w:rPr>
          <w:rFonts w:cs="Arial"/>
          <w:sz w:val="24"/>
          <w:szCs w:val="24"/>
        </w:rPr>
        <w:t>and time series to determine trends.</w:t>
      </w:r>
    </w:p>
    <w:p w14:paraId="1A071760" w14:textId="24AF1F66" w:rsidR="00FF4091" w:rsidRDefault="00FF4091" w:rsidP="00567490">
      <w:pPr>
        <w:spacing w:line="276" w:lineRule="auto"/>
        <w:rPr>
          <w:rFonts w:cs="Arial"/>
          <w:sz w:val="24"/>
          <w:szCs w:val="24"/>
        </w:rPr>
      </w:pPr>
    </w:p>
    <w:p w14:paraId="1FFA34A3" w14:textId="1D188DE7" w:rsidR="00812D5F" w:rsidRDefault="00812D5F" w:rsidP="00567490">
      <w:pPr>
        <w:spacing w:line="276" w:lineRule="auto"/>
        <w:rPr>
          <w:rFonts w:cs="Arial"/>
          <w:sz w:val="24"/>
          <w:szCs w:val="24"/>
        </w:rPr>
      </w:pPr>
      <w:r>
        <w:rPr>
          <w:rFonts w:cs="Arial"/>
          <w:sz w:val="24"/>
          <w:szCs w:val="24"/>
        </w:rPr>
        <w:t xml:space="preserve">For the national and DHB samples we will include </w:t>
      </w:r>
      <w:proofErr w:type="spellStart"/>
      <w:r>
        <w:rPr>
          <w:rFonts w:cs="Arial"/>
          <w:sz w:val="24"/>
          <w:szCs w:val="24"/>
        </w:rPr>
        <w:t>disepensing</w:t>
      </w:r>
      <w:proofErr w:type="spellEnd"/>
      <w:r>
        <w:rPr>
          <w:rFonts w:cs="Arial"/>
          <w:sz w:val="24"/>
          <w:szCs w:val="24"/>
        </w:rPr>
        <w:t xml:space="preserve"> of urate lowering therapy (</w:t>
      </w:r>
      <w:proofErr w:type="spellStart"/>
      <w:proofErr w:type="gramStart"/>
      <w:r>
        <w:rPr>
          <w:rFonts w:cs="Arial"/>
          <w:sz w:val="24"/>
          <w:szCs w:val="24"/>
        </w:rPr>
        <w:t>eg</w:t>
      </w:r>
      <w:proofErr w:type="spellEnd"/>
      <w:proofErr w:type="gramEnd"/>
      <w:r>
        <w:rPr>
          <w:rFonts w:cs="Arial"/>
          <w:sz w:val="24"/>
          <w:szCs w:val="24"/>
        </w:rPr>
        <w:t xml:space="preserve"> allopurinol). For the AH+ we will include prescribing of urate lowering therapy (</w:t>
      </w:r>
      <w:proofErr w:type="spellStart"/>
      <w:proofErr w:type="gramStart"/>
      <w:r>
        <w:rPr>
          <w:rFonts w:cs="Arial"/>
          <w:sz w:val="24"/>
          <w:szCs w:val="24"/>
        </w:rPr>
        <w:t>eg</w:t>
      </w:r>
      <w:proofErr w:type="spellEnd"/>
      <w:proofErr w:type="gramEnd"/>
      <w:r>
        <w:rPr>
          <w:rFonts w:cs="Arial"/>
          <w:sz w:val="24"/>
          <w:szCs w:val="24"/>
        </w:rPr>
        <w:t xml:space="preserve"> allopurinol).</w:t>
      </w:r>
    </w:p>
    <w:p w14:paraId="57BE658A" w14:textId="77777777" w:rsidR="00D06CB9" w:rsidRDefault="00D06CB9" w:rsidP="00567490">
      <w:pPr>
        <w:spacing w:line="276" w:lineRule="auto"/>
        <w:ind w:right="-188"/>
        <w:rPr>
          <w:sz w:val="24"/>
          <w:szCs w:val="24"/>
        </w:rPr>
      </w:pPr>
    </w:p>
    <w:p w14:paraId="0D29CBC8" w14:textId="1269470E" w:rsidR="000E2720" w:rsidRDefault="000E2720" w:rsidP="00567490">
      <w:pPr>
        <w:spacing w:line="276" w:lineRule="auto"/>
        <w:ind w:right="-188"/>
        <w:rPr>
          <w:sz w:val="24"/>
          <w:szCs w:val="24"/>
        </w:rPr>
      </w:pPr>
      <w:r>
        <w:rPr>
          <w:sz w:val="24"/>
          <w:szCs w:val="24"/>
        </w:rPr>
        <w:lastRenderedPageBreak/>
        <w:t xml:space="preserve">The </w:t>
      </w:r>
      <w:r w:rsidR="00190D58">
        <w:rPr>
          <w:sz w:val="24"/>
          <w:szCs w:val="24"/>
        </w:rPr>
        <w:t>study population</w:t>
      </w:r>
      <w:r>
        <w:rPr>
          <w:sz w:val="24"/>
          <w:szCs w:val="24"/>
        </w:rPr>
        <w:t xml:space="preserve"> will be described according to </w:t>
      </w:r>
      <w:r w:rsidR="003756A5">
        <w:rPr>
          <w:sz w:val="24"/>
          <w:szCs w:val="24"/>
        </w:rPr>
        <w:t>gender</w:t>
      </w:r>
      <w:r>
        <w:rPr>
          <w:sz w:val="24"/>
          <w:szCs w:val="24"/>
        </w:rPr>
        <w:t xml:space="preserve">, age, ethnicity, </w:t>
      </w:r>
      <w:proofErr w:type="spellStart"/>
      <w:r>
        <w:rPr>
          <w:sz w:val="24"/>
          <w:szCs w:val="24"/>
        </w:rPr>
        <w:t>NZDep</w:t>
      </w:r>
      <w:proofErr w:type="spellEnd"/>
      <w:r>
        <w:rPr>
          <w:sz w:val="24"/>
          <w:szCs w:val="24"/>
        </w:rPr>
        <w:t xml:space="preserve"> decile and </w:t>
      </w:r>
      <w:proofErr w:type="gramStart"/>
      <w:r>
        <w:rPr>
          <w:sz w:val="24"/>
          <w:szCs w:val="24"/>
        </w:rPr>
        <w:t>whether or not</w:t>
      </w:r>
      <w:proofErr w:type="gramEnd"/>
      <w:r>
        <w:rPr>
          <w:sz w:val="24"/>
          <w:szCs w:val="24"/>
        </w:rPr>
        <w:t xml:space="preserve"> they have a primary care-coded diagnosis of gout. </w:t>
      </w:r>
      <w:r w:rsidRPr="00704604">
        <w:rPr>
          <w:sz w:val="24"/>
          <w:szCs w:val="24"/>
        </w:rPr>
        <w:t xml:space="preserve">Continuous variables </w:t>
      </w:r>
      <w:r>
        <w:rPr>
          <w:sz w:val="24"/>
          <w:szCs w:val="24"/>
        </w:rPr>
        <w:t xml:space="preserve">(age) will be </w:t>
      </w:r>
      <w:r w:rsidRPr="00704604">
        <w:rPr>
          <w:sz w:val="24"/>
          <w:szCs w:val="24"/>
        </w:rPr>
        <w:t>summarised as means with standard deviations and medians with interquartile ranges, and categorical data</w:t>
      </w:r>
      <w:r>
        <w:rPr>
          <w:sz w:val="24"/>
          <w:szCs w:val="24"/>
        </w:rPr>
        <w:t xml:space="preserve"> (sex, ethnicity, </w:t>
      </w:r>
      <w:proofErr w:type="spellStart"/>
      <w:r>
        <w:rPr>
          <w:sz w:val="24"/>
          <w:szCs w:val="24"/>
        </w:rPr>
        <w:t>NZDep</w:t>
      </w:r>
      <w:proofErr w:type="spellEnd"/>
      <w:r>
        <w:rPr>
          <w:sz w:val="24"/>
          <w:szCs w:val="24"/>
        </w:rPr>
        <w:t xml:space="preserve"> decile and gout)</w:t>
      </w:r>
      <w:r w:rsidRPr="00704604">
        <w:rPr>
          <w:sz w:val="24"/>
          <w:szCs w:val="24"/>
        </w:rPr>
        <w:t xml:space="preserve"> as frequencies and percentages.</w:t>
      </w:r>
    </w:p>
    <w:p w14:paraId="177B6FE5" w14:textId="77777777" w:rsidR="000E2720" w:rsidRDefault="000E2720" w:rsidP="00567490">
      <w:pPr>
        <w:spacing w:line="276" w:lineRule="auto"/>
        <w:ind w:right="-188"/>
        <w:rPr>
          <w:sz w:val="24"/>
          <w:szCs w:val="24"/>
        </w:rPr>
      </w:pPr>
    </w:p>
    <w:p w14:paraId="758050CF" w14:textId="77777777" w:rsidR="000E2720" w:rsidRDefault="000E2720" w:rsidP="00567490">
      <w:pPr>
        <w:spacing w:line="276" w:lineRule="auto"/>
        <w:ind w:right="-188"/>
        <w:jc w:val="both"/>
        <w:rPr>
          <w:sz w:val="24"/>
          <w:szCs w:val="24"/>
        </w:rPr>
      </w:pPr>
      <w:r>
        <w:rPr>
          <w:sz w:val="24"/>
          <w:szCs w:val="24"/>
        </w:rPr>
        <w:t xml:space="preserve">The proportion of participants with gout will be compared by ethnicity, for sex and 10-year age groups. </w:t>
      </w:r>
    </w:p>
    <w:p w14:paraId="56A908A0" w14:textId="77777777" w:rsidR="000E2720" w:rsidRDefault="000E2720" w:rsidP="00567490">
      <w:pPr>
        <w:spacing w:line="276" w:lineRule="auto"/>
        <w:ind w:right="-188"/>
        <w:jc w:val="both"/>
        <w:rPr>
          <w:sz w:val="24"/>
          <w:szCs w:val="24"/>
        </w:rPr>
      </w:pPr>
    </w:p>
    <w:p w14:paraId="2DBCC841" w14:textId="49513BD0" w:rsidR="000E2720" w:rsidRDefault="000E2720" w:rsidP="00567490">
      <w:pPr>
        <w:spacing w:line="276" w:lineRule="auto"/>
        <w:ind w:right="-188"/>
        <w:jc w:val="both"/>
        <w:rPr>
          <w:sz w:val="24"/>
          <w:szCs w:val="24"/>
        </w:rPr>
      </w:pPr>
      <w:r>
        <w:rPr>
          <w:sz w:val="24"/>
          <w:szCs w:val="24"/>
        </w:rPr>
        <w:t xml:space="preserve">Among participants with gout, the proportion with the following in </w:t>
      </w:r>
      <w:r w:rsidR="00D06CB9">
        <w:rPr>
          <w:sz w:val="24"/>
          <w:szCs w:val="24"/>
        </w:rPr>
        <w:t xml:space="preserve">2021, 2020, 2019, 2018 and 2017 </w:t>
      </w:r>
      <w:r>
        <w:rPr>
          <w:sz w:val="24"/>
          <w:szCs w:val="24"/>
        </w:rPr>
        <w:t>will be compared by ethnicity, for sex and 10-year age groups:</w:t>
      </w:r>
    </w:p>
    <w:p w14:paraId="3E5B2F31" w14:textId="0D4C9413" w:rsidR="000E2720" w:rsidRDefault="000E2720" w:rsidP="00567490">
      <w:pPr>
        <w:numPr>
          <w:ilvl w:val="0"/>
          <w:numId w:val="6"/>
        </w:numPr>
        <w:spacing w:line="276" w:lineRule="auto"/>
        <w:ind w:right="-188"/>
        <w:jc w:val="both"/>
        <w:rPr>
          <w:sz w:val="24"/>
          <w:szCs w:val="24"/>
        </w:rPr>
      </w:pPr>
      <w:r>
        <w:rPr>
          <w:sz w:val="24"/>
          <w:szCs w:val="24"/>
        </w:rPr>
        <w:t xml:space="preserve">prescribed </w:t>
      </w:r>
      <w:r w:rsidR="00D06CB9">
        <w:rPr>
          <w:sz w:val="24"/>
          <w:szCs w:val="24"/>
        </w:rPr>
        <w:t>ULT (</w:t>
      </w:r>
      <w:r>
        <w:rPr>
          <w:sz w:val="24"/>
          <w:szCs w:val="24"/>
        </w:rPr>
        <w:t>allopurinol</w:t>
      </w:r>
      <w:r w:rsidR="00D06CB9">
        <w:rPr>
          <w:sz w:val="24"/>
          <w:szCs w:val="24"/>
        </w:rPr>
        <w:t>)</w:t>
      </w:r>
      <w:r>
        <w:rPr>
          <w:sz w:val="24"/>
          <w:szCs w:val="24"/>
        </w:rPr>
        <w:t xml:space="preserve"> </w:t>
      </w:r>
    </w:p>
    <w:p w14:paraId="4B2E52E0" w14:textId="4F630F43" w:rsidR="000E2720" w:rsidRDefault="000E2720" w:rsidP="00567490">
      <w:pPr>
        <w:numPr>
          <w:ilvl w:val="0"/>
          <w:numId w:val="6"/>
        </w:numPr>
        <w:spacing w:line="276" w:lineRule="auto"/>
        <w:ind w:right="-188"/>
        <w:jc w:val="both"/>
        <w:rPr>
          <w:sz w:val="24"/>
          <w:szCs w:val="24"/>
        </w:rPr>
      </w:pPr>
      <w:r>
        <w:rPr>
          <w:sz w:val="24"/>
          <w:szCs w:val="24"/>
        </w:rPr>
        <w:t>dispensed allopurinol (if available)</w:t>
      </w:r>
    </w:p>
    <w:p w14:paraId="4B2E40AD" w14:textId="77777777" w:rsidR="000E2720" w:rsidRDefault="000E2720" w:rsidP="00567490">
      <w:pPr>
        <w:numPr>
          <w:ilvl w:val="0"/>
          <w:numId w:val="6"/>
        </w:numPr>
        <w:spacing w:line="276" w:lineRule="auto"/>
        <w:ind w:right="-188"/>
        <w:jc w:val="both"/>
        <w:rPr>
          <w:sz w:val="24"/>
          <w:szCs w:val="24"/>
        </w:rPr>
      </w:pPr>
      <w:r>
        <w:rPr>
          <w:sz w:val="24"/>
          <w:szCs w:val="24"/>
        </w:rPr>
        <w:t xml:space="preserve">serum urate test requested </w:t>
      </w:r>
    </w:p>
    <w:p w14:paraId="48741CDE" w14:textId="77777777" w:rsidR="000E2720" w:rsidRDefault="000E2720" w:rsidP="00567490">
      <w:pPr>
        <w:numPr>
          <w:ilvl w:val="0"/>
          <w:numId w:val="6"/>
        </w:numPr>
        <w:spacing w:line="276" w:lineRule="auto"/>
        <w:ind w:right="-188"/>
        <w:jc w:val="both"/>
        <w:rPr>
          <w:sz w:val="24"/>
          <w:szCs w:val="24"/>
        </w:rPr>
      </w:pPr>
      <w:r>
        <w:rPr>
          <w:sz w:val="24"/>
          <w:szCs w:val="24"/>
        </w:rPr>
        <w:t xml:space="preserve">serum urate test result </w:t>
      </w:r>
    </w:p>
    <w:p w14:paraId="29843955" w14:textId="4C7068B6" w:rsidR="000E2720" w:rsidRDefault="000E2720" w:rsidP="00567490">
      <w:pPr>
        <w:spacing w:line="276" w:lineRule="auto"/>
        <w:ind w:right="-188"/>
        <w:jc w:val="both"/>
        <w:rPr>
          <w:sz w:val="24"/>
          <w:szCs w:val="24"/>
        </w:rPr>
      </w:pPr>
    </w:p>
    <w:p w14:paraId="0F6DF945" w14:textId="3D47DD14" w:rsidR="003756A5" w:rsidRDefault="003756A5" w:rsidP="00567490">
      <w:pPr>
        <w:spacing w:line="276" w:lineRule="auto"/>
        <w:ind w:right="-188"/>
        <w:jc w:val="both"/>
        <w:rPr>
          <w:sz w:val="24"/>
          <w:szCs w:val="24"/>
        </w:rPr>
      </w:pPr>
      <w:r>
        <w:rPr>
          <w:sz w:val="24"/>
          <w:szCs w:val="24"/>
        </w:rPr>
        <w:t xml:space="preserve">The </w:t>
      </w:r>
      <w:proofErr w:type="spellStart"/>
      <w:r>
        <w:rPr>
          <w:sz w:val="24"/>
          <w:szCs w:val="24"/>
        </w:rPr>
        <w:t>frequnecy</w:t>
      </w:r>
      <w:proofErr w:type="spellEnd"/>
      <w:r>
        <w:rPr>
          <w:sz w:val="24"/>
          <w:szCs w:val="24"/>
        </w:rPr>
        <w:t xml:space="preserve"> of ULT prescribed over the duration of the gout </w:t>
      </w:r>
      <w:proofErr w:type="spellStart"/>
      <w:r>
        <w:rPr>
          <w:sz w:val="24"/>
          <w:szCs w:val="24"/>
        </w:rPr>
        <w:t>diagnois</w:t>
      </w:r>
      <w:proofErr w:type="spellEnd"/>
      <w:r>
        <w:rPr>
          <w:sz w:val="24"/>
          <w:szCs w:val="24"/>
        </w:rPr>
        <w:t xml:space="preserve"> (</w:t>
      </w:r>
      <w:proofErr w:type="spellStart"/>
      <w:r>
        <w:rPr>
          <w:sz w:val="24"/>
          <w:szCs w:val="24"/>
        </w:rPr>
        <w:t>wthinin</w:t>
      </w:r>
      <w:proofErr w:type="spellEnd"/>
      <w:r>
        <w:rPr>
          <w:sz w:val="24"/>
          <w:szCs w:val="24"/>
        </w:rPr>
        <w:t xml:space="preserve"> the study period) will enable calculation of regularity of three-monthly prescriptions, giving </w:t>
      </w:r>
      <w:proofErr w:type="spellStart"/>
      <w:r>
        <w:rPr>
          <w:sz w:val="24"/>
          <w:szCs w:val="24"/>
        </w:rPr>
        <w:t>inde</w:t>
      </w:r>
      <w:proofErr w:type="spellEnd"/>
    </w:p>
    <w:p w14:paraId="58E3F3D7" w14:textId="77777777" w:rsidR="002E5723" w:rsidRDefault="002E5723" w:rsidP="00567490">
      <w:pPr>
        <w:spacing w:line="276" w:lineRule="auto"/>
        <w:ind w:right="-188"/>
        <w:jc w:val="both"/>
        <w:rPr>
          <w:sz w:val="24"/>
          <w:szCs w:val="24"/>
        </w:rPr>
      </w:pPr>
    </w:p>
    <w:p w14:paraId="50982CB2" w14:textId="32CC0B8D" w:rsidR="000E2720" w:rsidRDefault="000E2720" w:rsidP="00567490">
      <w:pPr>
        <w:spacing w:line="276" w:lineRule="auto"/>
        <w:ind w:right="-188"/>
        <w:jc w:val="both"/>
        <w:rPr>
          <w:sz w:val="24"/>
          <w:szCs w:val="24"/>
        </w:rPr>
      </w:pPr>
      <w:r>
        <w:rPr>
          <w:sz w:val="24"/>
          <w:szCs w:val="24"/>
        </w:rPr>
        <w:t xml:space="preserve">Among participants with gout and who have had a serum test result in the preceding 6 months, the proportion with and without serum urate </w:t>
      </w:r>
      <w:r w:rsidRPr="00183583">
        <w:rPr>
          <w:sz w:val="24"/>
          <w:szCs w:val="24"/>
        </w:rPr>
        <w:t>of &lt;0.36 mmol/L</w:t>
      </w:r>
      <w:r>
        <w:rPr>
          <w:sz w:val="24"/>
          <w:szCs w:val="24"/>
        </w:rPr>
        <w:t xml:space="preserve"> will be compared by ethnicity, for sex and 10-year age groups. </w:t>
      </w:r>
    </w:p>
    <w:p w14:paraId="78F7990E" w14:textId="77777777" w:rsidR="000E2720" w:rsidRDefault="000E2720" w:rsidP="00567490">
      <w:pPr>
        <w:spacing w:line="276" w:lineRule="auto"/>
        <w:ind w:right="-188"/>
        <w:jc w:val="both"/>
        <w:rPr>
          <w:sz w:val="24"/>
          <w:szCs w:val="24"/>
        </w:rPr>
      </w:pPr>
    </w:p>
    <w:p w14:paraId="4DB7999C" w14:textId="62F63874" w:rsidR="000E2720" w:rsidRDefault="000E2720" w:rsidP="00567490">
      <w:pPr>
        <w:spacing w:line="276" w:lineRule="auto"/>
        <w:ind w:right="-188"/>
        <w:jc w:val="both"/>
        <w:rPr>
          <w:caps/>
          <w:sz w:val="24"/>
          <w:szCs w:val="24"/>
        </w:rPr>
      </w:pPr>
      <w:r>
        <w:rPr>
          <w:sz w:val="24"/>
          <w:szCs w:val="24"/>
        </w:rPr>
        <w:t xml:space="preserve">Differences in proportions between ethnic groups will be assessed </w:t>
      </w:r>
      <w:r w:rsidR="00190D58">
        <w:rPr>
          <w:sz w:val="24"/>
          <w:szCs w:val="24"/>
        </w:rPr>
        <w:t>using a generalised</w:t>
      </w:r>
      <w:r w:rsidR="003756A5">
        <w:rPr>
          <w:sz w:val="24"/>
          <w:szCs w:val="24"/>
        </w:rPr>
        <w:t xml:space="preserve"> mixed </w:t>
      </w:r>
      <w:proofErr w:type="spellStart"/>
      <w:r w:rsidR="003756A5">
        <w:rPr>
          <w:sz w:val="24"/>
          <w:szCs w:val="24"/>
        </w:rPr>
        <w:t>methos</w:t>
      </w:r>
      <w:proofErr w:type="spellEnd"/>
      <w:r w:rsidR="003756A5">
        <w:rPr>
          <w:sz w:val="24"/>
          <w:szCs w:val="24"/>
        </w:rPr>
        <w:t xml:space="preserve"> model with binomial or </w:t>
      </w:r>
      <w:proofErr w:type="spellStart"/>
      <w:r w:rsidR="003756A5">
        <w:rPr>
          <w:sz w:val="24"/>
          <w:szCs w:val="24"/>
        </w:rPr>
        <w:t>poisson</w:t>
      </w:r>
      <w:proofErr w:type="spellEnd"/>
      <w:r w:rsidR="003756A5">
        <w:rPr>
          <w:sz w:val="24"/>
          <w:szCs w:val="24"/>
        </w:rPr>
        <w:t xml:space="preserve"> distribution.</w:t>
      </w:r>
    </w:p>
    <w:p w14:paraId="65649AD0" w14:textId="6D23FB65" w:rsidR="00267F70" w:rsidRPr="007B5FE3" w:rsidRDefault="00267F70" w:rsidP="00567490">
      <w:pPr>
        <w:pStyle w:val="ListParagraph"/>
        <w:spacing w:line="276" w:lineRule="auto"/>
        <w:ind w:left="426"/>
        <w:contextualSpacing w:val="0"/>
        <w:rPr>
          <w:rFonts w:cs="Arial"/>
          <w:sz w:val="24"/>
          <w:szCs w:val="24"/>
        </w:rPr>
      </w:pPr>
    </w:p>
    <w:p w14:paraId="1890ABD3" w14:textId="6757E35B" w:rsidR="003E6B1D" w:rsidRDefault="00812D5F" w:rsidP="00567490">
      <w:pPr>
        <w:pStyle w:val="Heading3"/>
        <w:spacing w:line="276" w:lineRule="auto"/>
      </w:pPr>
      <w:bookmarkStart w:id="19" w:name="_Toc78375745"/>
      <w:r>
        <w:t>Data transfer and storage</w:t>
      </w:r>
      <w:bookmarkEnd w:id="19"/>
    </w:p>
    <w:p w14:paraId="31BA061B" w14:textId="760C8930" w:rsidR="00812D5F" w:rsidRDefault="001C5D12" w:rsidP="00567490">
      <w:pPr>
        <w:spacing w:line="276" w:lineRule="auto"/>
        <w:rPr>
          <w:rFonts w:cs="Arial"/>
          <w:sz w:val="24"/>
          <w:szCs w:val="24"/>
        </w:rPr>
      </w:pPr>
      <w:r>
        <w:rPr>
          <w:rFonts w:cs="Arial"/>
          <w:sz w:val="24"/>
          <w:szCs w:val="24"/>
        </w:rPr>
        <w:t>Deidentified data from AH+ will be transferred via an encrypted USB memory stick and stored on a password-protected University of Auckland drive.</w:t>
      </w:r>
    </w:p>
    <w:p w14:paraId="59F7F12B" w14:textId="77777777" w:rsidR="000F4159" w:rsidRPr="007B5FE3" w:rsidRDefault="000F4159" w:rsidP="00567490">
      <w:pPr>
        <w:spacing w:line="276" w:lineRule="auto"/>
        <w:rPr>
          <w:rFonts w:cs="Arial"/>
          <w:sz w:val="24"/>
          <w:szCs w:val="24"/>
        </w:rPr>
      </w:pPr>
    </w:p>
    <w:p w14:paraId="0BBEBBE6" w14:textId="48A4CC32" w:rsidR="003E6B1D" w:rsidRPr="007B5FE3" w:rsidRDefault="001C5D12" w:rsidP="000F4159">
      <w:pPr>
        <w:pStyle w:val="Heading2"/>
      </w:pPr>
      <w:bookmarkStart w:id="20" w:name="_Toc78375746"/>
      <w:r>
        <w:t xml:space="preserve">Phase </w:t>
      </w:r>
      <w:r w:rsidR="003E6B1D" w:rsidRPr="007B5FE3">
        <w:t>2: Designing the intervention and developing the implementation plan</w:t>
      </w:r>
      <w:bookmarkEnd w:id="20"/>
      <w:r w:rsidR="003E6B1D" w:rsidRPr="007B5FE3">
        <w:t xml:space="preserve"> </w:t>
      </w:r>
    </w:p>
    <w:p w14:paraId="6736A37D" w14:textId="55E11CF0" w:rsidR="003E6B1D" w:rsidRPr="007B5FE3" w:rsidRDefault="003E6B1D" w:rsidP="00567490">
      <w:pPr>
        <w:pStyle w:val="Heading3"/>
        <w:spacing w:line="276" w:lineRule="auto"/>
      </w:pPr>
      <w:bookmarkStart w:id="21" w:name="_Toc78375747"/>
      <w:r w:rsidRPr="007B5FE3">
        <w:t xml:space="preserve">Summary of the </w:t>
      </w:r>
      <w:r w:rsidR="00C829D8" w:rsidRPr="007B5FE3">
        <w:t xml:space="preserve">existing </w:t>
      </w:r>
      <w:r w:rsidRPr="007B5FE3">
        <w:t>initiatives</w:t>
      </w:r>
      <w:bookmarkEnd w:id="21"/>
    </w:p>
    <w:p w14:paraId="1097CB6A" w14:textId="77777777" w:rsidR="001C5D12" w:rsidRDefault="00D371C7" w:rsidP="00567490">
      <w:pPr>
        <w:spacing w:line="276" w:lineRule="auto"/>
        <w:rPr>
          <w:rFonts w:cs="Arial"/>
          <w:sz w:val="24"/>
          <w:szCs w:val="24"/>
        </w:rPr>
      </w:pPr>
      <w:r w:rsidRPr="007B5FE3">
        <w:rPr>
          <w:rFonts w:cs="Arial"/>
          <w:sz w:val="24"/>
          <w:szCs w:val="24"/>
        </w:rPr>
        <w:t>The</w:t>
      </w:r>
      <w:r w:rsidR="00C829D8" w:rsidRPr="007B5FE3">
        <w:rPr>
          <w:rFonts w:cs="Arial"/>
          <w:sz w:val="24"/>
          <w:szCs w:val="24"/>
        </w:rPr>
        <w:t xml:space="preserve"> stocktake of Aotearoa New Zealand gout programmes, including those not published in the peer</w:t>
      </w:r>
      <w:r w:rsidR="001C5D12">
        <w:rPr>
          <w:rFonts w:cs="Arial"/>
          <w:sz w:val="24"/>
          <w:szCs w:val="24"/>
        </w:rPr>
        <w:t xml:space="preserve"> </w:t>
      </w:r>
      <w:r w:rsidR="00C829D8" w:rsidRPr="007B5FE3">
        <w:rPr>
          <w:rFonts w:cs="Arial"/>
          <w:sz w:val="24"/>
          <w:szCs w:val="24"/>
        </w:rPr>
        <w:t xml:space="preserve">reviewed published literature, will be updated. These include Counties </w:t>
      </w:r>
      <w:proofErr w:type="spellStart"/>
      <w:r w:rsidR="00C829D8" w:rsidRPr="007B5FE3">
        <w:rPr>
          <w:rFonts w:cs="Arial"/>
          <w:sz w:val="24"/>
          <w:szCs w:val="24"/>
        </w:rPr>
        <w:t>Manakau</w:t>
      </w:r>
      <w:proofErr w:type="spellEnd"/>
      <w:r w:rsidR="00C829D8" w:rsidRPr="007B5FE3">
        <w:rPr>
          <w:rFonts w:cs="Arial"/>
          <w:sz w:val="24"/>
          <w:szCs w:val="24"/>
        </w:rPr>
        <w:t xml:space="preserve"> DHB Own My Gout; Northland DHB Gout Stop; </w:t>
      </w:r>
      <w:r w:rsidR="00C829D8" w:rsidRPr="007B5FE3">
        <w:rPr>
          <w:rFonts w:cs="Arial"/>
          <w:sz w:val="24"/>
          <w:szCs w:val="24"/>
        </w:rPr>
        <w:lastRenderedPageBreak/>
        <w:t xml:space="preserve">Greenstone Clinic Doctor Bypass programme, and Papakura Marae pharmacist-led clinic. A comparison between the Own My Gout and Gout Stop programmes has recently been reported. </w:t>
      </w:r>
    </w:p>
    <w:p w14:paraId="3E478A29" w14:textId="77777777" w:rsidR="001C5D12" w:rsidRDefault="001C5D12" w:rsidP="00567490">
      <w:pPr>
        <w:spacing w:line="276" w:lineRule="auto"/>
        <w:rPr>
          <w:rFonts w:cs="Arial"/>
          <w:sz w:val="24"/>
          <w:szCs w:val="24"/>
        </w:rPr>
      </w:pPr>
    </w:p>
    <w:p w14:paraId="48DA3D4F" w14:textId="2A634B2B" w:rsidR="00267F70" w:rsidRPr="007B5FE3" w:rsidRDefault="00C829D8" w:rsidP="00567490">
      <w:pPr>
        <w:spacing w:line="276" w:lineRule="auto"/>
        <w:rPr>
          <w:rFonts w:cs="Arial"/>
          <w:sz w:val="24"/>
          <w:szCs w:val="24"/>
        </w:rPr>
      </w:pPr>
      <w:r w:rsidRPr="007B5FE3">
        <w:rPr>
          <w:rFonts w:cs="Arial"/>
          <w:sz w:val="24"/>
          <w:szCs w:val="24"/>
        </w:rPr>
        <w:t>A concise, user-friendly summary of the types of complex interventions identified by the systematic review and the national stocktake will be produced to inform key stakeholders on what has already been tried, and what has been shown to be effective in different contexts.</w:t>
      </w:r>
      <w:r w:rsidR="001C5D12">
        <w:rPr>
          <w:rFonts w:cs="Arial"/>
          <w:sz w:val="24"/>
          <w:szCs w:val="24"/>
        </w:rPr>
        <w:t xml:space="preserve"> This will include visual </w:t>
      </w:r>
      <w:proofErr w:type="spellStart"/>
      <w:r w:rsidR="001C5D12">
        <w:rPr>
          <w:rFonts w:cs="Arial"/>
          <w:sz w:val="24"/>
          <w:szCs w:val="24"/>
        </w:rPr>
        <w:t>reperentations</w:t>
      </w:r>
      <w:proofErr w:type="spellEnd"/>
      <w:r w:rsidR="001C5D12">
        <w:rPr>
          <w:rFonts w:cs="Arial"/>
          <w:sz w:val="24"/>
          <w:szCs w:val="24"/>
        </w:rPr>
        <w:t xml:space="preserve"> for example in </w:t>
      </w:r>
      <w:proofErr w:type="spellStart"/>
      <w:r w:rsidR="001C5D12">
        <w:rPr>
          <w:rFonts w:cs="Arial"/>
          <w:sz w:val="24"/>
          <w:szCs w:val="24"/>
        </w:rPr>
        <w:t>powerpoint</w:t>
      </w:r>
      <w:proofErr w:type="spellEnd"/>
      <w:r w:rsidR="001C5D12">
        <w:rPr>
          <w:rFonts w:cs="Arial"/>
          <w:sz w:val="24"/>
          <w:szCs w:val="24"/>
        </w:rPr>
        <w:t xml:space="preserve"> presentations, </w:t>
      </w:r>
      <w:proofErr w:type="gramStart"/>
      <w:r w:rsidR="001C5D12">
        <w:rPr>
          <w:rFonts w:cs="Arial"/>
          <w:sz w:val="24"/>
          <w:szCs w:val="24"/>
        </w:rPr>
        <w:t>posters</w:t>
      </w:r>
      <w:proofErr w:type="gramEnd"/>
      <w:r w:rsidR="001C5D12">
        <w:rPr>
          <w:rFonts w:cs="Arial"/>
          <w:sz w:val="24"/>
          <w:szCs w:val="24"/>
        </w:rPr>
        <w:t xml:space="preserve"> or storyboards. </w:t>
      </w:r>
    </w:p>
    <w:p w14:paraId="4830AA60" w14:textId="77777777" w:rsidR="00C829D8" w:rsidRPr="007B5FE3" w:rsidRDefault="00C829D8" w:rsidP="00567490">
      <w:pPr>
        <w:spacing w:line="276" w:lineRule="auto"/>
        <w:rPr>
          <w:rFonts w:cs="Arial"/>
          <w:sz w:val="24"/>
          <w:szCs w:val="24"/>
        </w:rPr>
      </w:pPr>
    </w:p>
    <w:p w14:paraId="0642A25A" w14:textId="77777777" w:rsidR="00FD290F" w:rsidRPr="007B5FE3" w:rsidRDefault="009E5D19" w:rsidP="00567490">
      <w:pPr>
        <w:pStyle w:val="Heading3"/>
        <w:spacing w:line="276" w:lineRule="auto"/>
      </w:pPr>
      <w:bookmarkStart w:id="22" w:name="_Toc143684031"/>
      <w:bookmarkStart w:id="23" w:name="_Toc157480161"/>
      <w:bookmarkStart w:id="24" w:name="_Toc204398521"/>
      <w:bookmarkStart w:id="25" w:name="_Toc78375748"/>
      <w:r w:rsidRPr="007B5FE3">
        <w:t>Qualitative enquiry</w:t>
      </w:r>
      <w:bookmarkEnd w:id="25"/>
      <w:r w:rsidRPr="007B5FE3">
        <w:t xml:space="preserve"> </w:t>
      </w:r>
    </w:p>
    <w:p w14:paraId="16FA44FB" w14:textId="77777777" w:rsidR="001C5D12" w:rsidRDefault="009E5D19" w:rsidP="00567490">
      <w:pPr>
        <w:spacing w:line="276" w:lineRule="auto"/>
        <w:rPr>
          <w:rFonts w:cs="Arial"/>
          <w:sz w:val="24"/>
          <w:szCs w:val="24"/>
        </w:rPr>
      </w:pPr>
      <w:r w:rsidRPr="007B5FE3">
        <w:rPr>
          <w:rFonts w:cs="Arial"/>
          <w:sz w:val="24"/>
          <w:szCs w:val="24"/>
        </w:rPr>
        <w:t>The intervention will be designed through qualitative enquiry</w:t>
      </w:r>
      <w:r w:rsidR="007B5FE3" w:rsidRPr="007B5FE3">
        <w:rPr>
          <w:rFonts w:cs="Arial"/>
          <w:sz w:val="24"/>
          <w:szCs w:val="24"/>
        </w:rPr>
        <w:t xml:space="preserve"> using nominal group technique</w:t>
      </w:r>
      <w:r w:rsidR="00B95B02">
        <w:rPr>
          <w:rFonts w:cs="Arial"/>
          <w:sz w:val="24"/>
          <w:szCs w:val="24"/>
        </w:rPr>
        <w:t xml:space="preserve"> </w:t>
      </w:r>
      <w:r w:rsidR="007B5FE3">
        <w:rPr>
          <w:rFonts w:cs="Arial"/>
          <w:sz w:val="24"/>
          <w:szCs w:val="24"/>
        </w:rPr>
        <w:t xml:space="preserve">where possible </w:t>
      </w:r>
      <w:r w:rsidR="007B5FE3" w:rsidRPr="007B5FE3">
        <w:rPr>
          <w:rFonts w:cs="Arial"/>
          <w:sz w:val="24"/>
          <w:szCs w:val="24"/>
        </w:rPr>
        <w:t xml:space="preserve">to ensure all voices are heard. </w:t>
      </w:r>
      <w:r w:rsidR="001C5D12">
        <w:rPr>
          <w:rFonts w:cs="Arial"/>
          <w:sz w:val="24"/>
          <w:szCs w:val="24"/>
        </w:rPr>
        <w:t xml:space="preserve">At the beginning of the first workshop, the participants will be informed about existing </w:t>
      </w:r>
      <w:proofErr w:type="spellStart"/>
      <w:r w:rsidR="001C5D12">
        <w:rPr>
          <w:rFonts w:cs="Arial"/>
          <w:sz w:val="24"/>
          <w:szCs w:val="24"/>
        </w:rPr>
        <w:t>interevntions</w:t>
      </w:r>
      <w:proofErr w:type="spellEnd"/>
      <w:r w:rsidR="001C5D12">
        <w:rPr>
          <w:rFonts w:cs="Arial"/>
          <w:sz w:val="24"/>
          <w:szCs w:val="24"/>
        </w:rPr>
        <w:t xml:space="preserve"> and their degree of success, using the summary materials outlined above.</w:t>
      </w:r>
    </w:p>
    <w:p w14:paraId="7EDE1A9D" w14:textId="77777777" w:rsidR="001C5D12" w:rsidRDefault="001C5D12" w:rsidP="00567490">
      <w:pPr>
        <w:spacing w:line="276" w:lineRule="auto"/>
        <w:rPr>
          <w:rFonts w:cs="Arial"/>
          <w:sz w:val="24"/>
          <w:szCs w:val="24"/>
        </w:rPr>
      </w:pPr>
    </w:p>
    <w:p w14:paraId="31DD735D" w14:textId="1A3503C3" w:rsidR="00FD290F" w:rsidRPr="007B5FE3" w:rsidRDefault="00F57463" w:rsidP="00567490">
      <w:pPr>
        <w:spacing w:line="276" w:lineRule="auto"/>
        <w:rPr>
          <w:rFonts w:cs="Arial"/>
          <w:sz w:val="24"/>
          <w:szCs w:val="24"/>
        </w:rPr>
      </w:pPr>
      <w:r>
        <w:rPr>
          <w:rFonts w:cs="Arial"/>
          <w:sz w:val="24"/>
          <w:szCs w:val="24"/>
        </w:rPr>
        <w:t>A series of w</w:t>
      </w:r>
      <w:r w:rsidR="00132D8D">
        <w:rPr>
          <w:rFonts w:cs="Arial"/>
          <w:sz w:val="24"/>
          <w:szCs w:val="24"/>
        </w:rPr>
        <w:t xml:space="preserve">orkshops </w:t>
      </w:r>
      <w:r w:rsidR="009E5D19" w:rsidRPr="007B5FE3">
        <w:rPr>
          <w:rFonts w:cs="Arial"/>
          <w:sz w:val="24"/>
          <w:szCs w:val="24"/>
        </w:rPr>
        <w:t xml:space="preserve">will be conducted with </w:t>
      </w:r>
      <w:r w:rsidR="00325576">
        <w:rPr>
          <w:rFonts w:cs="Arial"/>
          <w:sz w:val="24"/>
          <w:szCs w:val="24"/>
        </w:rPr>
        <w:t xml:space="preserve">Collective members and other </w:t>
      </w:r>
      <w:r w:rsidR="009E5D19" w:rsidRPr="007B5FE3">
        <w:rPr>
          <w:rFonts w:cs="Arial"/>
          <w:sz w:val="24"/>
          <w:szCs w:val="24"/>
        </w:rPr>
        <w:t xml:space="preserve">key Pacific stakeholders and community representatives to explore their views on interventions currently available, their perceived barriers to Pacific people taking ULT, and to brainstorm innovative alternatives. The final intervention will be designed through workshopping </w:t>
      </w:r>
      <w:r w:rsidR="00325576">
        <w:rPr>
          <w:rFonts w:cs="Arial"/>
          <w:sz w:val="24"/>
          <w:szCs w:val="24"/>
        </w:rPr>
        <w:t>with the Collective</w:t>
      </w:r>
      <w:r w:rsidR="00C53AD4">
        <w:rPr>
          <w:rFonts w:cs="Arial"/>
          <w:sz w:val="24"/>
          <w:szCs w:val="24"/>
        </w:rPr>
        <w:t>.</w:t>
      </w:r>
      <w:r w:rsidR="009E5D19" w:rsidRPr="007B5FE3">
        <w:rPr>
          <w:rFonts w:cs="Arial"/>
          <w:sz w:val="24"/>
          <w:szCs w:val="24"/>
        </w:rPr>
        <w:t xml:space="preserve"> </w:t>
      </w:r>
    </w:p>
    <w:p w14:paraId="27FAFCEF" w14:textId="77777777" w:rsidR="00443C45" w:rsidRPr="007B5FE3" w:rsidRDefault="00443C45" w:rsidP="00567490">
      <w:pPr>
        <w:spacing w:line="276" w:lineRule="auto"/>
        <w:rPr>
          <w:rFonts w:cs="Arial"/>
          <w:sz w:val="24"/>
          <w:szCs w:val="24"/>
        </w:rPr>
      </w:pPr>
    </w:p>
    <w:p w14:paraId="3959F06F" w14:textId="542CBC2F" w:rsidR="00FD290F" w:rsidRPr="007B5FE3" w:rsidRDefault="009E5D19" w:rsidP="00567490">
      <w:pPr>
        <w:pStyle w:val="Heading3"/>
        <w:spacing w:line="276" w:lineRule="auto"/>
      </w:pPr>
      <w:bookmarkStart w:id="26" w:name="_Toc78375749"/>
      <w:r w:rsidRPr="007B5FE3">
        <w:t>Sampling</w:t>
      </w:r>
      <w:bookmarkEnd w:id="26"/>
      <w:r w:rsidRPr="007B5FE3">
        <w:t xml:space="preserve"> </w:t>
      </w:r>
    </w:p>
    <w:p w14:paraId="3FAD9FBB" w14:textId="12840255" w:rsidR="00FD290F" w:rsidRDefault="009E5D19" w:rsidP="00567490">
      <w:pPr>
        <w:spacing w:line="276" w:lineRule="auto"/>
        <w:rPr>
          <w:rFonts w:cs="Arial"/>
          <w:bCs/>
          <w:sz w:val="24"/>
          <w:szCs w:val="24"/>
        </w:rPr>
      </w:pPr>
      <w:r w:rsidRPr="007B5FE3">
        <w:rPr>
          <w:rFonts w:cs="Arial"/>
          <w:bCs/>
          <w:sz w:val="24"/>
          <w:szCs w:val="24"/>
        </w:rPr>
        <w:t>Participants</w:t>
      </w:r>
      <w:r w:rsidR="00F57463">
        <w:rPr>
          <w:rFonts w:cs="Arial"/>
          <w:bCs/>
          <w:sz w:val="24"/>
          <w:szCs w:val="24"/>
        </w:rPr>
        <w:t xml:space="preserve"> will be the current partners</w:t>
      </w:r>
      <w:r w:rsidR="00325576">
        <w:rPr>
          <w:rFonts w:cs="Arial"/>
          <w:bCs/>
          <w:sz w:val="24"/>
          <w:szCs w:val="24"/>
        </w:rPr>
        <w:t xml:space="preserve"> in the Collective</w:t>
      </w:r>
      <w:r w:rsidR="00F57463">
        <w:rPr>
          <w:rFonts w:cs="Arial"/>
          <w:bCs/>
          <w:sz w:val="24"/>
          <w:szCs w:val="24"/>
        </w:rPr>
        <w:t xml:space="preserve"> (PPHAG, PPBRN and </w:t>
      </w:r>
      <w:proofErr w:type="spellStart"/>
      <w:r w:rsidR="00F57463">
        <w:rPr>
          <w:rFonts w:cs="Arial"/>
          <w:bCs/>
          <w:sz w:val="24"/>
          <w:szCs w:val="24"/>
        </w:rPr>
        <w:t>AH+and</w:t>
      </w:r>
      <w:proofErr w:type="spellEnd"/>
      <w:r w:rsidR="00F57463">
        <w:rPr>
          <w:rFonts w:cs="Arial"/>
          <w:bCs/>
          <w:sz w:val="24"/>
          <w:szCs w:val="24"/>
        </w:rPr>
        <w:t xml:space="preserve"> other identified key stakeholders</w:t>
      </w:r>
      <w:r w:rsidR="001C5D12">
        <w:rPr>
          <w:rFonts w:cs="Arial"/>
          <w:bCs/>
          <w:sz w:val="24"/>
          <w:szCs w:val="24"/>
        </w:rPr>
        <w:t>)</w:t>
      </w:r>
      <w:r w:rsidR="001C5D12" w:rsidRPr="007B5FE3">
        <w:rPr>
          <w:rFonts w:cs="Arial"/>
          <w:bCs/>
          <w:sz w:val="24"/>
          <w:szCs w:val="24"/>
        </w:rPr>
        <w:t xml:space="preserve"> </w:t>
      </w:r>
      <w:r w:rsidR="001C5D12">
        <w:rPr>
          <w:rFonts w:cs="Arial"/>
          <w:bCs/>
          <w:sz w:val="24"/>
          <w:szCs w:val="24"/>
        </w:rPr>
        <w:t>attending the design workshops</w:t>
      </w:r>
      <w:r w:rsidR="00F57463">
        <w:rPr>
          <w:rFonts w:cs="Arial"/>
          <w:bCs/>
          <w:sz w:val="24"/>
          <w:szCs w:val="24"/>
        </w:rPr>
        <w:t xml:space="preserve">. </w:t>
      </w:r>
      <w:r w:rsidRPr="007B5FE3">
        <w:rPr>
          <w:rFonts w:cs="Arial"/>
          <w:bCs/>
          <w:sz w:val="24"/>
          <w:szCs w:val="24"/>
        </w:rPr>
        <w:t xml:space="preserve"> </w:t>
      </w:r>
    </w:p>
    <w:p w14:paraId="35F879A0" w14:textId="77777777" w:rsidR="00C53AD4" w:rsidRPr="007B5FE3" w:rsidRDefault="00C53AD4" w:rsidP="00567490">
      <w:pPr>
        <w:spacing w:line="276" w:lineRule="auto"/>
        <w:rPr>
          <w:rFonts w:cs="Arial"/>
          <w:bCs/>
          <w:sz w:val="24"/>
          <w:szCs w:val="24"/>
        </w:rPr>
      </w:pPr>
    </w:p>
    <w:p w14:paraId="6A615DFD" w14:textId="2258DF7A" w:rsidR="00FD290F" w:rsidRPr="007B5FE3" w:rsidRDefault="009E5D19" w:rsidP="00567490">
      <w:pPr>
        <w:spacing w:line="276" w:lineRule="auto"/>
        <w:rPr>
          <w:rFonts w:cs="Arial"/>
          <w:sz w:val="24"/>
          <w:szCs w:val="24"/>
        </w:rPr>
      </w:pPr>
      <w:r w:rsidRPr="007B5FE3">
        <w:rPr>
          <w:rFonts w:cs="Arial"/>
          <w:sz w:val="24"/>
          <w:szCs w:val="24"/>
        </w:rPr>
        <w:t xml:space="preserve">• </w:t>
      </w:r>
      <w:r w:rsidRPr="00C53AD4">
        <w:rPr>
          <w:rFonts w:cs="Arial"/>
          <w:i/>
          <w:iCs/>
          <w:sz w:val="24"/>
          <w:szCs w:val="24"/>
        </w:rPr>
        <w:t>Pacific People’s Health Advisory Group (PPHAG)</w:t>
      </w:r>
      <w:r w:rsidRPr="007B5FE3">
        <w:rPr>
          <w:rFonts w:cs="Arial"/>
          <w:sz w:val="24"/>
          <w:szCs w:val="24"/>
        </w:rPr>
        <w:t xml:space="preserve">: This group comprises male and female community members aged in their 20s to their 70s, of mixed Pacific ethnicities (Samoan, Tongan, Niuean) with a range of occupations including nursing student, teacher, social worker, broadcaster and retiree. All PPHAG members will be invited to participate in </w:t>
      </w:r>
      <w:r w:rsidR="00F57463">
        <w:rPr>
          <w:rFonts w:cs="Arial"/>
          <w:sz w:val="24"/>
          <w:szCs w:val="24"/>
        </w:rPr>
        <w:t>the</w:t>
      </w:r>
      <w:r w:rsidRPr="007B5FE3">
        <w:rPr>
          <w:rFonts w:cs="Arial"/>
          <w:sz w:val="24"/>
          <w:szCs w:val="24"/>
        </w:rPr>
        <w:t xml:space="preserve"> workshops</w:t>
      </w:r>
      <w:r w:rsidR="00C53AD4">
        <w:rPr>
          <w:rFonts w:cs="Arial"/>
          <w:sz w:val="24"/>
          <w:szCs w:val="24"/>
        </w:rPr>
        <w:t xml:space="preserve"> and the project is open to their inviting others they judge can add val</w:t>
      </w:r>
      <w:r w:rsidR="001C5D12">
        <w:rPr>
          <w:rFonts w:cs="Arial"/>
          <w:sz w:val="24"/>
          <w:szCs w:val="24"/>
        </w:rPr>
        <w:t>u</w:t>
      </w:r>
      <w:r w:rsidR="00C53AD4">
        <w:rPr>
          <w:rFonts w:cs="Arial"/>
          <w:sz w:val="24"/>
          <w:szCs w:val="24"/>
        </w:rPr>
        <w:t>e to the workshops</w:t>
      </w:r>
      <w:r w:rsidR="001C5D12">
        <w:rPr>
          <w:rFonts w:cs="Arial"/>
          <w:sz w:val="24"/>
          <w:szCs w:val="24"/>
        </w:rPr>
        <w:t>.</w:t>
      </w:r>
    </w:p>
    <w:p w14:paraId="65FE59FD" w14:textId="50C9F6A2" w:rsidR="00FD290F" w:rsidRPr="007B5FE3" w:rsidRDefault="009E5D19" w:rsidP="00567490">
      <w:pPr>
        <w:spacing w:line="276" w:lineRule="auto"/>
        <w:rPr>
          <w:rFonts w:cs="Arial"/>
          <w:sz w:val="24"/>
          <w:szCs w:val="24"/>
        </w:rPr>
      </w:pPr>
      <w:r w:rsidRPr="007B5FE3">
        <w:rPr>
          <w:rFonts w:cs="Arial"/>
          <w:sz w:val="24"/>
          <w:szCs w:val="24"/>
        </w:rPr>
        <w:t xml:space="preserve"> •</w:t>
      </w:r>
      <w:r w:rsidRPr="00C53AD4">
        <w:rPr>
          <w:rFonts w:cs="Arial"/>
          <w:i/>
          <w:iCs/>
          <w:sz w:val="24"/>
          <w:szCs w:val="24"/>
        </w:rPr>
        <w:t xml:space="preserve"> Pacific Practice-Based Research Network (PPBRN)</w:t>
      </w:r>
      <w:r w:rsidRPr="007B5FE3">
        <w:rPr>
          <w:rFonts w:cs="Arial"/>
          <w:sz w:val="24"/>
          <w:szCs w:val="24"/>
        </w:rPr>
        <w:t>: All PBRN research officers (who include general practitioners, nurses, and receptionists depending on the practice) from South Auckland practices in the Network will be invited to participate in</w:t>
      </w:r>
      <w:r w:rsidR="00F57463">
        <w:rPr>
          <w:rFonts w:cs="Arial"/>
          <w:sz w:val="24"/>
          <w:szCs w:val="24"/>
        </w:rPr>
        <w:t xml:space="preserve"> the</w:t>
      </w:r>
      <w:r w:rsidRPr="007B5FE3">
        <w:rPr>
          <w:rFonts w:cs="Arial"/>
          <w:sz w:val="24"/>
          <w:szCs w:val="24"/>
        </w:rPr>
        <w:t xml:space="preserve"> workshop/s. The research officers will be asked to extend the invitation to other practice staff members to participate, should they wish to do so. </w:t>
      </w:r>
    </w:p>
    <w:p w14:paraId="0B4CDA11" w14:textId="28BC7BA7" w:rsidR="00C53AD4" w:rsidRDefault="00C53AD4" w:rsidP="00567490">
      <w:pPr>
        <w:pStyle w:val="ListParagraph"/>
        <w:numPr>
          <w:ilvl w:val="0"/>
          <w:numId w:val="4"/>
        </w:numPr>
        <w:spacing w:line="276" w:lineRule="auto"/>
        <w:ind w:left="142" w:hanging="142"/>
        <w:contextualSpacing w:val="0"/>
        <w:rPr>
          <w:rFonts w:cs="Arial"/>
          <w:sz w:val="24"/>
          <w:szCs w:val="24"/>
        </w:rPr>
      </w:pPr>
      <w:r w:rsidRPr="00C53AD4">
        <w:rPr>
          <w:rFonts w:cs="Arial"/>
          <w:i/>
          <w:iCs/>
          <w:sz w:val="24"/>
          <w:szCs w:val="24"/>
        </w:rPr>
        <w:lastRenderedPageBreak/>
        <w:t xml:space="preserve">Alliance Health Plus </w:t>
      </w:r>
      <w:r>
        <w:rPr>
          <w:rFonts w:cs="Arial"/>
          <w:i/>
          <w:iCs/>
          <w:sz w:val="24"/>
          <w:szCs w:val="24"/>
        </w:rPr>
        <w:t>(AH+)</w:t>
      </w:r>
      <w:r w:rsidRPr="00C53AD4">
        <w:rPr>
          <w:rFonts w:cs="Arial"/>
          <w:sz w:val="24"/>
          <w:szCs w:val="24"/>
        </w:rPr>
        <w:t xml:space="preserve"> The </w:t>
      </w:r>
      <w:r>
        <w:rPr>
          <w:rFonts w:cs="Arial"/>
          <w:sz w:val="24"/>
          <w:szCs w:val="24"/>
        </w:rPr>
        <w:t xml:space="preserve">clinical director, the nurse </w:t>
      </w:r>
      <w:proofErr w:type="gramStart"/>
      <w:r>
        <w:rPr>
          <w:rFonts w:cs="Arial"/>
          <w:sz w:val="24"/>
          <w:szCs w:val="24"/>
        </w:rPr>
        <w:t>lead</w:t>
      </w:r>
      <w:proofErr w:type="gramEnd"/>
      <w:r>
        <w:rPr>
          <w:rFonts w:cs="Arial"/>
          <w:sz w:val="24"/>
          <w:szCs w:val="24"/>
        </w:rPr>
        <w:t xml:space="preserve"> and any other </w:t>
      </w:r>
      <w:r w:rsidRPr="00C53AD4">
        <w:rPr>
          <w:rFonts w:cs="Arial"/>
          <w:sz w:val="24"/>
          <w:szCs w:val="24"/>
        </w:rPr>
        <w:t>AH+ relevant staff will participate in the workshops.</w:t>
      </w:r>
    </w:p>
    <w:p w14:paraId="5774ACA2" w14:textId="0C6B222C" w:rsidR="00267F70" w:rsidRPr="007B5FE3" w:rsidRDefault="009E5D19" w:rsidP="00567490">
      <w:pPr>
        <w:spacing w:line="276" w:lineRule="auto"/>
        <w:rPr>
          <w:rFonts w:cs="Arial"/>
          <w:sz w:val="24"/>
          <w:szCs w:val="24"/>
        </w:rPr>
      </w:pPr>
      <w:r w:rsidRPr="00C53AD4">
        <w:rPr>
          <w:rFonts w:cs="Arial"/>
          <w:i/>
          <w:iCs/>
          <w:sz w:val="24"/>
          <w:szCs w:val="24"/>
        </w:rPr>
        <w:t>• Other relevant stakeholders</w:t>
      </w:r>
      <w:r w:rsidRPr="007B5FE3">
        <w:rPr>
          <w:rFonts w:cs="Arial"/>
          <w:sz w:val="24"/>
          <w:szCs w:val="24"/>
        </w:rPr>
        <w:t xml:space="preserve">: Invitations to participate will be extended to other relevant stakeholders </w:t>
      </w:r>
      <w:r w:rsidR="00C53AD4">
        <w:rPr>
          <w:rFonts w:cs="Arial"/>
          <w:sz w:val="24"/>
          <w:szCs w:val="24"/>
        </w:rPr>
        <w:t>such as</w:t>
      </w:r>
      <w:r w:rsidRPr="007B5FE3">
        <w:rPr>
          <w:rFonts w:cs="Arial"/>
          <w:sz w:val="24"/>
          <w:szCs w:val="24"/>
        </w:rPr>
        <w:t xml:space="preserve"> community pharmacists, community members and/or others identified </w:t>
      </w:r>
      <w:proofErr w:type="gramStart"/>
      <w:r w:rsidRPr="007B5FE3">
        <w:rPr>
          <w:rFonts w:cs="Arial"/>
          <w:sz w:val="24"/>
          <w:szCs w:val="24"/>
        </w:rPr>
        <w:t>during the course of</w:t>
      </w:r>
      <w:proofErr w:type="gramEnd"/>
      <w:r w:rsidRPr="007B5FE3">
        <w:rPr>
          <w:rFonts w:cs="Arial"/>
          <w:sz w:val="24"/>
          <w:szCs w:val="24"/>
        </w:rPr>
        <w:t xml:space="preserve"> the stud</w:t>
      </w:r>
      <w:r w:rsidR="00320454" w:rsidRPr="007B5FE3">
        <w:rPr>
          <w:rFonts w:cs="Arial"/>
          <w:sz w:val="24"/>
          <w:szCs w:val="24"/>
        </w:rPr>
        <w:t>y.</w:t>
      </w:r>
      <w:r w:rsidR="00F57463">
        <w:rPr>
          <w:rFonts w:cs="Arial"/>
          <w:sz w:val="24"/>
          <w:szCs w:val="24"/>
        </w:rPr>
        <w:t xml:space="preserve"> This may include Pacific people with gout and their family / whanau members.</w:t>
      </w:r>
    </w:p>
    <w:p w14:paraId="22EB4EC2" w14:textId="4682029E" w:rsidR="001B1D31" w:rsidRDefault="001B1D31" w:rsidP="00567490">
      <w:pPr>
        <w:spacing w:line="276" w:lineRule="auto"/>
        <w:rPr>
          <w:rFonts w:cs="Arial"/>
          <w:b/>
          <w:sz w:val="24"/>
          <w:szCs w:val="24"/>
        </w:rPr>
      </w:pPr>
      <w:bookmarkStart w:id="27" w:name="_Toc143684032"/>
      <w:bookmarkStart w:id="28" w:name="_Toc157480162"/>
      <w:bookmarkStart w:id="29" w:name="_Toc204398522"/>
      <w:bookmarkEnd w:id="1"/>
      <w:bookmarkEnd w:id="22"/>
      <w:bookmarkEnd w:id="23"/>
      <w:bookmarkEnd w:id="24"/>
    </w:p>
    <w:p w14:paraId="04AB4331" w14:textId="4AD052B4" w:rsidR="001C5D12" w:rsidRPr="001C5D12" w:rsidRDefault="001C5D12" w:rsidP="00567490">
      <w:pPr>
        <w:spacing w:line="276" w:lineRule="auto"/>
        <w:rPr>
          <w:rFonts w:cs="Arial"/>
          <w:bCs/>
          <w:sz w:val="24"/>
          <w:szCs w:val="24"/>
        </w:rPr>
      </w:pPr>
      <w:r w:rsidRPr="001C5D12">
        <w:rPr>
          <w:rFonts w:cs="Arial"/>
          <w:bCs/>
          <w:sz w:val="24"/>
          <w:szCs w:val="24"/>
        </w:rPr>
        <w:t xml:space="preserve">All participants will receive the </w:t>
      </w:r>
      <w:proofErr w:type="spellStart"/>
      <w:r w:rsidRPr="001C5D12">
        <w:rPr>
          <w:rFonts w:cs="Arial"/>
          <w:bCs/>
          <w:sz w:val="24"/>
          <w:szCs w:val="24"/>
        </w:rPr>
        <w:t>Particiapnt</w:t>
      </w:r>
      <w:proofErr w:type="spellEnd"/>
      <w:r w:rsidRPr="001C5D12">
        <w:rPr>
          <w:rFonts w:cs="Arial"/>
          <w:bCs/>
          <w:sz w:val="24"/>
          <w:szCs w:val="24"/>
        </w:rPr>
        <w:t xml:space="preserve"> Information Sheet and sign </w:t>
      </w:r>
      <w:proofErr w:type="spellStart"/>
      <w:r w:rsidRPr="001C5D12">
        <w:rPr>
          <w:rFonts w:cs="Arial"/>
          <w:bCs/>
          <w:sz w:val="24"/>
          <w:szCs w:val="24"/>
        </w:rPr>
        <w:t>witten</w:t>
      </w:r>
      <w:proofErr w:type="spellEnd"/>
      <w:r w:rsidRPr="001C5D12">
        <w:rPr>
          <w:rFonts w:cs="Arial"/>
          <w:bCs/>
          <w:sz w:val="24"/>
          <w:szCs w:val="24"/>
        </w:rPr>
        <w:t xml:space="preserve"> </w:t>
      </w:r>
      <w:proofErr w:type="gramStart"/>
      <w:r w:rsidRPr="001C5D12">
        <w:rPr>
          <w:rFonts w:cs="Arial"/>
          <w:bCs/>
          <w:sz w:val="24"/>
          <w:szCs w:val="24"/>
        </w:rPr>
        <w:t>consent  forms</w:t>
      </w:r>
      <w:proofErr w:type="gramEnd"/>
      <w:r w:rsidRPr="001C5D12">
        <w:rPr>
          <w:rFonts w:cs="Arial"/>
          <w:bCs/>
          <w:sz w:val="24"/>
          <w:szCs w:val="24"/>
        </w:rPr>
        <w:t xml:space="preserve"> prior to the onset of the workshop. </w:t>
      </w:r>
    </w:p>
    <w:p w14:paraId="17B7EC1A" w14:textId="77777777" w:rsidR="001C5D12" w:rsidRDefault="001C5D12" w:rsidP="00567490">
      <w:pPr>
        <w:spacing w:line="276" w:lineRule="auto"/>
        <w:rPr>
          <w:rFonts w:cs="Arial"/>
          <w:sz w:val="24"/>
          <w:szCs w:val="24"/>
        </w:rPr>
      </w:pPr>
    </w:p>
    <w:p w14:paraId="6642F420" w14:textId="35018E2C" w:rsidR="007B5FE3" w:rsidRPr="007B5FE3" w:rsidRDefault="00F57463" w:rsidP="00567490">
      <w:pPr>
        <w:spacing w:line="276" w:lineRule="auto"/>
        <w:rPr>
          <w:rFonts w:cs="Arial"/>
          <w:sz w:val="24"/>
          <w:szCs w:val="24"/>
        </w:rPr>
      </w:pPr>
      <w:r>
        <w:rPr>
          <w:rFonts w:cs="Arial"/>
          <w:sz w:val="24"/>
          <w:szCs w:val="24"/>
        </w:rPr>
        <w:t>Workshops</w:t>
      </w:r>
      <w:r w:rsidRPr="007B5FE3">
        <w:rPr>
          <w:rFonts w:cs="Arial"/>
          <w:sz w:val="24"/>
          <w:szCs w:val="24"/>
        </w:rPr>
        <w:t xml:space="preserve"> will take place either in-person or via virtual means such as zoom, depending on availability, preferences, and COVID-19 Alert levels. </w:t>
      </w:r>
      <w:r>
        <w:rPr>
          <w:rFonts w:cs="Arial"/>
          <w:sz w:val="24"/>
          <w:szCs w:val="24"/>
        </w:rPr>
        <w:t xml:space="preserve">On occasion, semi-structured interviews will be undertaken with key stakeholders who cannot attend workshops. Sections of the workshops may be audiotaped and transcribed or results may be collected on paper and through </w:t>
      </w:r>
      <w:proofErr w:type="spellStart"/>
      <w:r>
        <w:rPr>
          <w:rFonts w:cs="Arial"/>
          <w:sz w:val="24"/>
          <w:szCs w:val="24"/>
        </w:rPr>
        <w:t>phtogrpahs</w:t>
      </w:r>
      <w:proofErr w:type="spellEnd"/>
      <w:r>
        <w:rPr>
          <w:rFonts w:cs="Arial"/>
          <w:sz w:val="24"/>
          <w:szCs w:val="24"/>
        </w:rPr>
        <w:t xml:space="preserve"> of whiteboard workings etc. No induvial contributors to the collective decision-making will be identified. </w:t>
      </w:r>
    </w:p>
    <w:p w14:paraId="319C5A2D" w14:textId="77777777" w:rsidR="007B5FE3" w:rsidRPr="007B5FE3" w:rsidRDefault="007B5FE3" w:rsidP="00567490">
      <w:pPr>
        <w:spacing w:line="276" w:lineRule="auto"/>
        <w:rPr>
          <w:rFonts w:cs="Arial"/>
          <w:sz w:val="24"/>
          <w:szCs w:val="24"/>
        </w:rPr>
      </w:pPr>
    </w:p>
    <w:p w14:paraId="563C2F10" w14:textId="1E225A91" w:rsidR="007B5FE3" w:rsidRPr="007B5FE3" w:rsidRDefault="007B5FE3" w:rsidP="00567490">
      <w:pPr>
        <w:pStyle w:val="Heading3"/>
        <w:spacing w:line="276" w:lineRule="auto"/>
      </w:pPr>
      <w:bookmarkStart w:id="30" w:name="_Toc78375750"/>
      <w:r w:rsidRPr="007B5FE3">
        <w:t xml:space="preserve">Conducting the </w:t>
      </w:r>
      <w:r w:rsidR="00F57463">
        <w:t>workshops</w:t>
      </w:r>
      <w:bookmarkEnd w:id="30"/>
    </w:p>
    <w:p w14:paraId="2D36A87A" w14:textId="77777777" w:rsidR="001C5D12" w:rsidRDefault="00F57463" w:rsidP="00567490">
      <w:pPr>
        <w:spacing w:line="276" w:lineRule="auto"/>
        <w:rPr>
          <w:rFonts w:cs="Arial"/>
          <w:sz w:val="24"/>
          <w:szCs w:val="24"/>
        </w:rPr>
      </w:pPr>
      <w:r>
        <w:rPr>
          <w:rFonts w:cs="Arial"/>
          <w:sz w:val="24"/>
          <w:szCs w:val="24"/>
        </w:rPr>
        <w:t xml:space="preserve">The </w:t>
      </w:r>
      <w:proofErr w:type="spellStart"/>
      <w:r w:rsidR="00B95B02">
        <w:rPr>
          <w:rFonts w:cs="Arial"/>
          <w:sz w:val="24"/>
          <w:szCs w:val="24"/>
        </w:rPr>
        <w:t>worksho</w:t>
      </w:r>
      <w:r>
        <w:rPr>
          <w:rFonts w:cs="Arial"/>
          <w:sz w:val="24"/>
          <w:szCs w:val="24"/>
        </w:rPr>
        <w:t>s</w:t>
      </w:r>
      <w:r w:rsidR="00B95B02">
        <w:rPr>
          <w:rFonts w:cs="Arial"/>
          <w:sz w:val="24"/>
          <w:szCs w:val="24"/>
        </w:rPr>
        <w:t>p</w:t>
      </w:r>
      <w:proofErr w:type="spellEnd"/>
      <w:r w:rsidR="00B95B02">
        <w:rPr>
          <w:rFonts w:cs="Arial"/>
          <w:sz w:val="24"/>
          <w:szCs w:val="24"/>
        </w:rPr>
        <w:t xml:space="preserve"> </w:t>
      </w:r>
      <w:r w:rsidR="007B5FE3" w:rsidRPr="007B5FE3">
        <w:rPr>
          <w:rFonts w:cs="Arial"/>
          <w:sz w:val="24"/>
          <w:szCs w:val="24"/>
        </w:rPr>
        <w:t xml:space="preserve">will take place in-person </w:t>
      </w:r>
      <w:proofErr w:type="gramStart"/>
      <w:r w:rsidR="007B5FE3" w:rsidRPr="007B5FE3">
        <w:rPr>
          <w:rFonts w:cs="Arial"/>
          <w:sz w:val="24"/>
          <w:szCs w:val="24"/>
        </w:rPr>
        <w:t>if at all possible</w:t>
      </w:r>
      <w:proofErr w:type="gramEnd"/>
      <w:r w:rsidR="007B5FE3" w:rsidRPr="007B5FE3">
        <w:rPr>
          <w:rFonts w:cs="Arial"/>
          <w:sz w:val="24"/>
          <w:szCs w:val="24"/>
        </w:rPr>
        <w:t>, at a venue which best suits the participants. Pacific patients and families will be engaged using appropriate cultural processes and protocols. Talanga</w:t>
      </w:r>
      <w:r w:rsidR="007B5FE3" w:rsidRPr="007B5FE3">
        <w:rPr>
          <w:rFonts w:cs="Arial"/>
          <w:sz w:val="24"/>
          <w:szCs w:val="24"/>
        </w:rPr>
        <w:fldChar w:fldCharType="begin"/>
      </w:r>
      <w:r w:rsidR="007B5FE3" w:rsidRPr="007B5FE3">
        <w:rPr>
          <w:rFonts w:cs="Arial"/>
          <w:sz w:val="24"/>
          <w:szCs w:val="24"/>
        </w:rPr>
        <w:instrText xml:space="preserve"> ADDIN EN.CITE &lt;EndNote&gt;&lt;Cite&gt;&lt;Author&gt;Ofanoa&lt;/Author&gt;&lt;Year&gt;2015&lt;/Year&gt;&lt;RecNum&gt;469&lt;/RecNum&gt;&lt;DisplayText&gt;&lt;style face="superscript"&gt;30&lt;/style&gt;&lt;/DisplayText&gt;&lt;record&gt;&lt;rec-number&gt;469&lt;/rec-number&gt;&lt;foreign-keys&gt;&lt;key app="EN" db-id="a0da09vs5dp555ezpdavfsp7vp909sr9fwde" timestamp="1581816629"&gt;469&lt;/key&gt;&lt;/foreign-keys&gt;&lt;ref-type name="Journal Article"&gt;17&lt;/ref-type&gt;&lt;contributors&gt;&lt;authors&gt;&lt;author&gt;Ofanoa, M&lt;/author&gt;&lt;author&gt;Percival, T&lt;/author&gt;&lt;author&gt;Huggard, P&lt;/author&gt;&lt;author&gt;Buetow, S&lt;/author&gt;&lt;/authors&gt;&lt;/contributors&gt;&lt;titles&gt;&lt;title&gt;Talanga: The Tongan Way Enquiry&lt;/title&gt;&lt;secondary-title&gt;Sociology Study&lt;/secondary-title&gt;&lt;alt-title&gt;Sociol Study&lt;/alt-title&gt;&lt;/titles&gt;&lt;periodical&gt;&lt;full-title&gt;Sociology Study&lt;/full-title&gt;&lt;abbr-1&gt;Sociol Study&lt;/abbr-1&gt;&lt;/periodical&gt;&lt;alt-periodical&gt;&lt;full-title&gt;Sociology Study&lt;/full-title&gt;&lt;abbr-1&gt;Sociol Study&lt;/abbr-1&gt;&lt;/alt-periodical&gt;&lt;pages&gt;334-340&lt;/pages&gt;&lt;volume&gt;5&lt;/volume&gt;&lt;number&gt;4&lt;/number&gt;&lt;dates&gt;&lt;year&gt;2015&lt;/year&gt;&lt;/dates&gt;&lt;urls&gt;&lt;/urls&gt;&lt;/record&gt;&lt;/Cite&gt;&lt;/EndNote&gt;</w:instrText>
      </w:r>
      <w:r w:rsidR="007B5FE3" w:rsidRPr="007B5FE3">
        <w:rPr>
          <w:rFonts w:cs="Arial"/>
          <w:sz w:val="24"/>
          <w:szCs w:val="24"/>
        </w:rPr>
        <w:fldChar w:fldCharType="separate"/>
      </w:r>
      <w:r w:rsidR="007B5FE3" w:rsidRPr="007B5FE3">
        <w:rPr>
          <w:rFonts w:cs="Arial"/>
          <w:noProof/>
          <w:sz w:val="24"/>
          <w:szCs w:val="24"/>
          <w:vertAlign w:val="superscript"/>
        </w:rPr>
        <w:t>30</w:t>
      </w:r>
      <w:r w:rsidR="007B5FE3" w:rsidRPr="007B5FE3">
        <w:rPr>
          <w:rFonts w:cs="Arial"/>
          <w:sz w:val="24"/>
          <w:szCs w:val="24"/>
        </w:rPr>
        <w:fldChar w:fldCharType="end"/>
      </w:r>
      <w:r w:rsidR="007B5FE3" w:rsidRPr="007B5FE3">
        <w:rPr>
          <w:rFonts w:cs="Arial"/>
          <w:sz w:val="24"/>
          <w:szCs w:val="24"/>
        </w:rPr>
        <w:t xml:space="preserve"> (interactive talk with a purpose) will be used to ensure two-way dialogue takes place when communicating with Pacific people.</w:t>
      </w:r>
      <w:r w:rsidR="007B5FE3" w:rsidRPr="007B5FE3">
        <w:rPr>
          <w:rFonts w:cs="Arial"/>
          <w:sz w:val="24"/>
          <w:szCs w:val="24"/>
        </w:rPr>
        <w:fldChar w:fldCharType="begin">
          <w:fldData xml:space="preserve">PEVuZE5vdGU+PENpdGU+PEF1dGhvcj5UYW1hc2VzZTwvQXV0aG9yPjxZZWFyPjIwMDU8L1llYXI+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</w:fldData>
        </w:fldChar>
      </w:r>
      <w:r w:rsidR="007B5FE3" w:rsidRPr="007B5FE3">
        <w:rPr>
          <w:rFonts w:cs="Arial"/>
          <w:sz w:val="24"/>
          <w:szCs w:val="24"/>
        </w:rPr>
        <w:instrText xml:space="preserve"> ADDIN EN.CITE </w:instrText>
      </w:r>
      <w:r w:rsidR="007B5FE3" w:rsidRPr="007B5FE3">
        <w:rPr>
          <w:rFonts w:cs="Arial"/>
          <w:sz w:val="24"/>
          <w:szCs w:val="24"/>
        </w:rPr>
        <w:fldChar w:fldCharType="begin">
          <w:fldData xml:space="preserve">PEVuZE5vdGU+PENpdGU+PEF1dGhvcj5UYW1hc2VzZTwvQXV0aG9yPjxZZWFyPjIwMDU8L1llYXI+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</w:fldData>
        </w:fldChar>
      </w:r>
      <w:r w:rsidR="007B5FE3" w:rsidRPr="007B5FE3">
        <w:rPr>
          <w:rFonts w:cs="Arial"/>
          <w:sz w:val="24"/>
          <w:szCs w:val="24"/>
        </w:rPr>
        <w:instrText xml:space="preserve"> ADDIN EN.CITE.DATA </w:instrText>
      </w:r>
      <w:r w:rsidR="007B5FE3" w:rsidRPr="007B5FE3">
        <w:rPr>
          <w:rFonts w:cs="Arial"/>
          <w:sz w:val="24"/>
          <w:szCs w:val="24"/>
        </w:rPr>
      </w:r>
      <w:r w:rsidR="007B5FE3" w:rsidRPr="007B5FE3">
        <w:rPr>
          <w:rFonts w:cs="Arial"/>
          <w:sz w:val="24"/>
          <w:szCs w:val="24"/>
        </w:rPr>
        <w:fldChar w:fldCharType="end"/>
      </w:r>
      <w:r w:rsidR="007B5FE3" w:rsidRPr="007B5FE3">
        <w:rPr>
          <w:rFonts w:cs="Arial"/>
          <w:sz w:val="24"/>
          <w:szCs w:val="24"/>
        </w:rPr>
      </w:r>
      <w:r w:rsidR="007B5FE3" w:rsidRPr="007B5FE3">
        <w:rPr>
          <w:rFonts w:cs="Arial"/>
          <w:sz w:val="24"/>
          <w:szCs w:val="24"/>
        </w:rPr>
        <w:fldChar w:fldCharType="separate"/>
      </w:r>
      <w:r w:rsidR="007B5FE3" w:rsidRPr="007B5FE3">
        <w:rPr>
          <w:rFonts w:cs="Arial"/>
          <w:noProof/>
          <w:sz w:val="24"/>
          <w:szCs w:val="24"/>
          <w:vertAlign w:val="superscript"/>
        </w:rPr>
        <w:t>21</w:t>
      </w:r>
      <w:r w:rsidR="007B5FE3" w:rsidRPr="007B5FE3">
        <w:rPr>
          <w:rFonts w:cs="Arial"/>
          <w:sz w:val="24"/>
          <w:szCs w:val="24"/>
        </w:rPr>
        <w:fldChar w:fldCharType="end"/>
      </w:r>
      <w:r w:rsidR="007B5FE3" w:rsidRPr="007B5FE3">
        <w:rPr>
          <w:rFonts w:cs="Arial"/>
          <w:sz w:val="24"/>
          <w:szCs w:val="24"/>
        </w:rPr>
        <w:t xml:space="preserve"> </w:t>
      </w:r>
    </w:p>
    <w:p w14:paraId="441E7290" w14:textId="77777777" w:rsidR="001C5D12" w:rsidRDefault="001C5D12" w:rsidP="00567490">
      <w:pPr>
        <w:spacing w:line="276" w:lineRule="auto"/>
        <w:rPr>
          <w:rFonts w:cs="Arial"/>
          <w:sz w:val="24"/>
          <w:szCs w:val="24"/>
        </w:rPr>
      </w:pPr>
    </w:p>
    <w:p w14:paraId="5AF6C523" w14:textId="24EA1B1A" w:rsidR="007B5FE3" w:rsidRPr="007B5FE3" w:rsidRDefault="00325576" w:rsidP="00567490">
      <w:pPr>
        <w:pStyle w:val="Heading3"/>
        <w:spacing w:line="276" w:lineRule="auto"/>
      </w:pPr>
      <w:bookmarkStart w:id="31" w:name="_Toc78375751"/>
      <w:r>
        <w:t>Theoretical frameworks and a</w:t>
      </w:r>
      <w:r w:rsidR="007B5FE3" w:rsidRPr="007B5FE3">
        <w:t>nalyses</w:t>
      </w:r>
      <w:bookmarkEnd w:id="31"/>
    </w:p>
    <w:p w14:paraId="47F5A44F" w14:textId="17B7BF0D" w:rsidR="007B5FE3" w:rsidRDefault="00325576" w:rsidP="00567490">
      <w:pPr>
        <w:spacing w:line="276" w:lineRule="auto"/>
        <w:rPr>
          <w:rFonts w:cs="Arial"/>
          <w:bCs/>
          <w:sz w:val="24"/>
          <w:szCs w:val="24"/>
        </w:rPr>
      </w:pPr>
      <w:r>
        <w:rPr>
          <w:rFonts w:cs="Arial"/>
          <w:bCs/>
          <w:sz w:val="24"/>
          <w:szCs w:val="24"/>
        </w:rPr>
        <w:t xml:space="preserve">The </w:t>
      </w:r>
      <w:proofErr w:type="spellStart"/>
      <w:r w:rsidR="007B5FE3" w:rsidRPr="007B5FE3">
        <w:rPr>
          <w:rFonts w:cs="Arial"/>
          <w:bCs/>
          <w:sz w:val="24"/>
          <w:szCs w:val="24"/>
        </w:rPr>
        <w:t>luva</w:t>
      </w:r>
      <w:proofErr w:type="spellEnd"/>
      <w:r w:rsidR="007B5FE3" w:rsidRPr="007B5FE3">
        <w:rPr>
          <w:rFonts w:cs="Arial"/>
          <w:bCs/>
          <w:sz w:val="24"/>
          <w:szCs w:val="24"/>
        </w:rPr>
        <w:t xml:space="preserve"> </w:t>
      </w:r>
      <w:r>
        <w:rPr>
          <w:rFonts w:cs="Arial"/>
          <w:bCs/>
          <w:sz w:val="24"/>
          <w:szCs w:val="24"/>
        </w:rPr>
        <w:t xml:space="preserve">approach </w:t>
      </w:r>
      <w:r w:rsidR="007B5FE3" w:rsidRPr="007B5FE3">
        <w:rPr>
          <w:rFonts w:cs="Arial"/>
          <w:bCs/>
          <w:sz w:val="24"/>
          <w:szCs w:val="24"/>
        </w:rPr>
        <w:t>(</w:t>
      </w:r>
      <w:r>
        <w:rPr>
          <w:rFonts w:cs="Arial"/>
          <w:bCs/>
          <w:sz w:val="24"/>
          <w:szCs w:val="24"/>
        </w:rPr>
        <w:t xml:space="preserve">presentation </w:t>
      </w:r>
      <w:r w:rsidR="007B5FE3" w:rsidRPr="007B5FE3">
        <w:rPr>
          <w:rFonts w:cs="Arial"/>
          <w:bCs/>
          <w:sz w:val="24"/>
          <w:szCs w:val="24"/>
        </w:rPr>
        <w:t>to others)</w:t>
      </w:r>
      <w:r>
        <w:rPr>
          <w:rFonts w:cs="Arial"/>
          <w:bCs/>
          <w:sz w:val="24"/>
          <w:szCs w:val="24"/>
        </w:rPr>
        <w:t>,</w:t>
      </w:r>
      <w:r w:rsidR="007B5FE3" w:rsidRPr="007B5FE3">
        <w:rPr>
          <w:rFonts w:cs="Arial"/>
          <w:bCs/>
          <w:sz w:val="24"/>
          <w:szCs w:val="24"/>
        </w:rPr>
        <w:t xml:space="preserve"> as exemplified in the </w:t>
      </w:r>
      <w:proofErr w:type="spellStart"/>
      <w:r w:rsidR="007B5FE3" w:rsidRPr="007B5FE3">
        <w:rPr>
          <w:rFonts w:cs="Arial"/>
          <w:bCs/>
          <w:sz w:val="24"/>
          <w:szCs w:val="24"/>
        </w:rPr>
        <w:t>Kakala</w:t>
      </w:r>
      <w:proofErr w:type="spellEnd"/>
      <w:r w:rsidR="007B5FE3" w:rsidRPr="007B5FE3">
        <w:rPr>
          <w:rFonts w:cs="Arial"/>
          <w:bCs/>
          <w:sz w:val="24"/>
          <w:szCs w:val="24"/>
        </w:rPr>
        <w:t xml:space="preserve"> research framework</w:t>
      </w:r>
      <w:r>
        <w:rPr>
          <w:rFonts w:cs="Arial"/>
          <w:bCs/>
          <w:sz w:val="24"/>
          <w:szCs w:val="24"/>
        </w:rPr>
        <w:t>.</w:t>
      </w:r>
      <w:r w:rsidR="007B5FE3" w:rsidRPr="007B5FE3">
        <w:rPr>
          <w:rFonts w:cs="Arial"/>
          <w:bCs/>
          <w:sz w:val="24"/>
          <w:szCs w:val="24"/>
        </w:rPr>
        <w:fldChar w:fldCharType="begin"/>
      </w:r>
      <w:r w:rsidR="007B5FE3" w:rsidRPr="007B5FE3">
        <w:rPr>
          <w:rFonts w:cs="Arial"/>
          <w:bCs/>
          <w:sz w:val="24"/>
          <w:szCs w:val="24"/>
        </w:rPr>
        <w:instrText xml:space="preserve"> ADDIN EN.CITE &lt;EndNote&gt;&lt;Cite&gt;&lt;Author&gt;Malungahu&lt;/Author&gt;&lt;Year&gt;2017&lt;/Year&gt;&lt;RecNum&gt;503&lt;/RecNum&gt;&lt;DisplayText&gt;&lt;style face="superscript"&gt;32&lt;/style&gt;&lt;/DisplayText&gt;&lt;record&gt;&lt;rec-number&gt;503&lt;/rec-number&gt;&lt;foreign-keys&gt;&lt;key app="EN" db-id="a0da09vs5dp555ezpdavfsp7vp909sr9fwde" timestamp="1594528310"&gt;503&lt;/key&gt;&lt;/foreign-keys&gt;&lt;ref-type name="Journal Article"&gt;17&lt;/ref-type&gt;&lt;contributors&gt;&lt;authors&gt;&lt;author&gt;Malungahu, M &lt;/author&gt;&lt;author&gt;Ofanoa, S&lt;/author&gt;&lt;author&gt;Ofanoa, M&lt;/author&gt;&lt;author&gt;Buetow, S&lt;/author&gt;&lt;/authors&gt;&lt;/contributors&gt;&lt;titles&gt;&lt;title&gt;Lalanga: Weaving the Kakala with Constructionist Grounded Theory&lt;/title&gt;&lt;secondary-title&gt;International Journal of Health Sciences&lt;/secondary-title&gt;&lt;alt-title&gt;Int J Health Stud&lt;/alt-title&gt;&lt;/titles&gt;&lt;periodical&gt;&lt;full-title&gt;International Journal of Health Sciences&lt;/full-title&gt;&lt;abbr-1&gt;Int J Health Stud&lt;/abbr-1&gt;&lt;/periodical&gt;&lt;alt-periodical&gt;&lt;full-title&gt;International Journal of Health Sciences&lt;/full-title&gt;&lt;abbr-1&gt;Int J Health Stud&lt;/abbr-1&gt;&lt;/alt-periodical&gt;&lt;pages&gt;48-52&lt;/pages&gt;&lt;volume&gt;5&lt;/volume&gt;&lt;number&gt;4&lt;/number&gt;&lt;dates&gt;&lt;year&gt;2017&lt;/year&gt;&lt;/dates&gt;&lt;urls&gt;&lt;related-urls&gt;&lt;url&gt;https://doi.org/10.15640/ijhs.v5n4a5&lt;/url&gt;&lt;/related-urls&gt;&lt;/urls&gt;&lt;electronic-resource-num&gt;10.15640/ijhs.v5n4a5&lt;/electronic-resource-num&gt;&lt;/record&gt;&lt;/Cite&gt;&lt;/EndNote&gt;</w:instrText>
      </w:r>
      <w:r w:rsidR="007B5FE3" w:rsidRPr="007B5FE3">
        <w:rPr>
          <w:rFonts w:cs="Arial"/>
          <w:bCs/>
          <w:sz w:val="24"/>
          <w:szCs w:val="24"/>
        </w:rPr>
        <w:fldChar w:fldCharType="separate"/>
      </w:r>
      <w:r w:rsidR="007B5FE3" w:rsidRPr="007B5FE3">
        <w:rPr>
          <w:rFonts w:cs="Arial"/>
          <w:bCs/>
          <w:noProof/>
          <w:sz w:val="24"/>
          <w:szCs w:val="24"/>
          <w:vertAlign w:val="superscript"/>
        </w:rPr>
        <w:t>32</w:t>
      </w:r>
      <w:r w:rsidR="007B5FE3" w:rsidRPr="007B5FE3">
        <w:rPr>
          <w:rFonts w:cs="Arial"/>
          <w:bCs/>
          <w:sz w:val="24"/>
          <w:szCs w:val="24"/>
        </w:rPr>
        <w:fldChar w:fldCharType="end"/>
      </w:r>
      <w:r w:rsidR="007B5FE3" w:rsidRPr="007B5FE3">
        <w:rPr>
          <w:rFonts w:cs="Arial"/>
          <w:bCs/>
          <w:sz w:val="24"/>
          <w:szCs w:val="24"/>
        </w:rPr>
        <w:t xml:space="preserve"> </w:t>
      </w:r>
      <w:r>
        <w:rPr>
          <w:rFonts w:cs="Arial"/>
          <w:bCs/>
          <w:sz w:val="24"/>
          <w:szCs w:val="24"/>
        </w:rPr>
        <w:t xml:space="preserve">will be used to feed back the synthesised material to the collective group at a subsequent workshop. </w:t>
      </w:r>
      <w:r w:rsidR="007B5FE3" w:rsidRPr="007B5FE3">
        <w:rPr>
          <w:rFonts w:cs="Arial"/>
          <w:bCs/>
          <w:sz w:val="24"/>
          <w:szCs w:val="24"/>
        </w:rPr>
        <w:t xml:space="preserve">The novel intervention will be informed based on the Pacific peoples  holistic view of health as in the </w:t>
      </w:r>
      <w:proofErr w:type="spellStart"/>
      <w:r w:rsidR="007B5FE3" w:rsidRPr="007B5FE3">
        <w:rPr>
          <w:rFonts w:cs="Arial"/>
          <w:bCs/>
          <w:sz w:val="24"/>
          <w:szCs w:val="24"/>
        </w:rPr>
        <w:t>fonofale</w:t>
      </w:r>
      <w:proofErr w:type="spellEnd"/>
      <w:r w:rsidR="007B5FE3" w:rsidRPr="007B5FE3">
        <w:rPr>
          <w:rFonts w:cs="Arial"/>
          <w:bCs/>
          <w:sz w:val="24"/>
          <w:szCs w:val="24"/>
        </w:rPr>
        <w:t xml:space="preserve"> model.</w:t>
      </w:r>
      <w:r w:rsidR="007B5FE3" w:rsidRPr="007B5FE3">
        <w:rPr>
          <w:rFonts w:cs="Arial"/>
          <w:bCs/>
          <w:sz w:val="24"/>
          <w:szCs w:val="24"/>
        </w:rPr>
        <w:fldChar w:fldCharType="begin"/>
      </w:r>
      <w:r w:rsidR="007B5FE3" w:rsidRPr="007B5FE3">
        <w:rPr>
          <w:rFonts w:cs="Arial"/>
          <w:bCs/>
          <w:sz w:val="24"/>
          <w:szCs w:val="24"/>
        </w:rPr>
        <w:instrText xml:space="preserve"> ADDIN EN.CITE &lt;EndNote&gt;&lt;Cite&gt;&lt;Author&gt;Pulotu-Endeman&lt;/Author&gt;&lt;Year&gt;2001&lt;/Year&gt;&lt;RecNum&gt;476&lt;/RecNum&gt;&lt;DisplayText&gt;&lt;style face="superscript"&gt;33&lt;/style&gt;&lt;/DisplayText&gt;&lt;record&gt;&lt;rec-number&gt;476&lt;/rec-number&gt;&lt;foreign-keys&gt;&lt;key app="EN" db-id="a0da09vs5dp555ezpdavfsp7vp909sr9fwde" timestamp="1583896168"&gt;476&lt;/key&gt;&lt;/foreign-keys&gt;&lt;ref-type name="Report"&gt;27&lt;/ref-type&gt;&lt;contributors&gt;&lt;authors&gt;&lt;author&gt;Pulotu-Endeman, F&lt;/author&gt;&lt;/authors&gt;&lt;/contributors&gt;&lt;titles&gt;&lt;title&gt;Fonofale Model of Health.&lt;/title&gt;&lt;secondary-title&gt;15&lt;/secondary-title&gt;&lt;/titles&gt;&lt;dates&gt;&lt;year&gt;2001&lt;/year&gt;&lt;/dates&gt;&lt;pub-location&gt;Wellington&lt;/pub-location&gt;&lt;publisher&gt;(NZ): Mental Health Commission&lt;/publisher&gt;&lt;urls&gt;&lt;/urls&gt;&lt;/record&gt;&lt;/Cite&gt;&lt;/EndNote&gt;</w:instrText>
      </w:r>
      <w:r w:rsidR="007B5FE3" w:rsidRPr="007B5FE3">
        <w:rPr>
          <w:rFonts w:cs="Arial"/>
          <w:bCs/>
          <w:sz w:val="24"/>
          <w:szCs w:val="24"/>
        </w:rPr>
        <w:fldChar w:fldCharType="separate"/>
      </w:r>
      <w:r w:rsidR="007B5FE3" w:rsidRPr="007B5FE3">
        <w:rPr>
          <w:rFonts w:cs="Arial"/>
          <w:bCs/>
          <w:noProof/>
          <w:sz w:val="24"/>
          <w:szCs w:val="24"/>
          <w:vertAlign w:val="superscript"/>
        </w:rPr>
        <w:t>33</w:t>
      </w:r>
      <w:r w:rsidR="007B5FE3" w:rsidRPr="007B5FE3">
        <w:rPr>
          <w:rFonts w:cs="Arial"/>
          <w:bCs/>
          <w:sz w:val="24"/>
          <w:szCs w:val="24"/>
        </w:rPr>
        <w:fldChar w:fldCharType="end"/>
      </w:r>
      <w:r w:rsidR="007B5FE3" w:rsidRPr="007B5FE3">
        <w:rPr>
          <w:rFonts w:cs="Arial"/>
          <w:bCs/>
          <w:sz w:val="24"/>
          <w:szCs w:val="24"/>
        </w:rPr>
        <w:t xml:space="preserve"> This model addresses social, physical, mental and spiritual well-being, grounded by family, and overlaid by the Pacific cultural values of connectedness and collaboration, to create an innovative approach feasible to implement within South Auckland Pacific communities. </w:t>
      </w:r>
    </w:p>
    <w:p w14:paraId="0C2C39F2" w14:textId="77777777" w:rsidR="001C5D12" w:rsidRPr="007B5FE3" w:rsidRDefault="001C5D12" w:rsidP="00567490">
      <w:pPr>
        <w:spacing w:line="276" w:lineRule="auto"/>
        <w:rPr>
          <w:rFonts w:cs="Arial"/>
          <w:bCs/>
          <w:sz w:val="24"/>
          <w:szCs w:val="24"/>
        </w:rPr>
      </w:pPr>
    </w:p>
    <w:p w14:paraId="35AD4750" w14:textId="4AD1B7A0" w:rsidR="007B5FE3" w:rsidRPr="007B5FE3" w:rsidRDefault="001C5D12" w:rsidP="00567490">
      <w:pPr>
        <w:spacing w:line="276" w:lineRule="auto"/>
        <w:rPr>
          <w:rFonts w:cs="Arial"/>
          <w:bCs/>
          <w:sz w:val="24"/>
          <w:szCs w:val="24"/>
        </w:rPr>
      </w:pPr>
      <w:r w:rsidRPr="007B5FE3">
        <w:rPr>
          <w:rFonts w:cs="Arial"/>
          <w:bCs/>
          <w:sz w:val="24"/>
          <w:szCs w:val="24"/>
        </w:rPr>
        <w:t xml:space="preserve">The data collected from both </w:t>
      </w:r>
      <w:r>
        <w:rPr>
          <w:rFonts w:cs="Arial"/>
          <w:bCs/>
          <w:sz w:val="24"/>
          <w:szCs w:val="24"/>
        </w:rPr>
        <w:t xml:space="preserve">the workshops and </w:t>
      </w:r>
      <w:proofErr w:type="spellStart"/>
      <w:r>
        <w:rPr>
          <w:rFonts w:cs="Arial"/>
          <w:bCs/>
          <w:sz w:val="24"/>
          <w:szCs w:val="24"/>
        </w:rPr>
        <w:t>interveiews</w:t>
      </w:r>
      <w:proofErr w:type="spellEnd"/>
      <w:r>
        <w:rPr>
          <w:rFonts w:cs="Arial"/>
          <w:bCs/>
          <w:sz w:val="24"/>
          <w:szCs w:val="24"/>
        </w:rPr>
        <w:t xml:space="preserve"> will be collated and synthesised.</w:t>
      </w:r>
      <w:r w:rsidRPr="007B5FE3">
        <w:rPr>
          <w:rFonts w:cs="Arial"/>
          <w:bCs/>
          <w:sz w:val="24"/>
          <w:szCs w:val="24"/>
        </w:rPr>
        <w:t xml:space="preserve"> Key themes </w:t>
      </w:r>
      <w:r>
        <w:rPr>
          <w:rFonts w:cs="Arial"/>
          <w:bCs/>
          <w:sz w:val="24"/>
          <w:szCs w:val="24"/>
        </w:rPr>
        <w:t>may be</w:t>
      </w:r>
      <w:r w:rsidRPr="007B5FE3">
        <w:rPr>
          <w:rFonts w:cs="Arial"/>
          <w:bCs/>
          <w:sz w:val="24"/>
          <w:szCs w:val="24"/>
        </w:rPr>
        <w:t xml:space="preserve"> identified and analysed </w:t>
      </w:r>
      <w:r>
        <w:rPr>
          <w:rFonts w:cs="Arial"/>
          <w:bCs/>
          <w:sz w:val="24"/>
          <w:szCs w:val="24"/>
        </w:rPr>
        <w:t xml:space="preserve">in </w:t>
      </w:r>
      <w:proofErr w:type="spellStart"/>
      <w:r w:rsidRPr="007B5FE3">
        <w:rPr>
          <w:rFonts w:cs="Arial"/>
          <w:bCs/>
          <w:sz w:val="24"/>
          <w:szCs w:val="24"/>
        </w:rPr>
        <w:t>NviVo</w:t>
      </w:r>
      <w:proofErr w:type="spellEnd"/>
      <w:r w:rsidRPr="007B5FE3">
        <w:rPr>
          <w:rFonts w:cs="Arial"/>
          <w:bCs/>
          <w:sz w:val="24"/>
          <w:szCs w:val="24"/>
        </w:rPr>
        <w:t xml:space="preserve"> software</w:t>
      </w:r>
      <w:r w:rsidRPr="00F57463">
        <w:rPr>
          <w:rFonts w:cs="Arial"/>
          <w:bCs/>
          <w:sz w:val="24"/>
          <w:szCs w:val="24"/>
        </w:rPr>
        <w:t xml:space="preserve"> </w:t>
      </w:r>
      <w:r w:rsidRPr="007B5FE3">
        <w:rPr>
          <w:rFonts w:cs="Arial"/>
          <w:bCs/>
          <w:sz w:val="24"/>
          <w:szCs w:val="24"/>
        </w:rPr>
        <w:t>using a general inductive approach.</w:t>
      </w:r>
      <w:r w:rsidRPr="007B5FE3">
        <w:rPr>
          <w:rFonts w:cs="Arial"/>
          <w:bCs/>
          <w:sz w:val="24"/>
          <w:szCs w:val="24"/>
        </w:rPr>
        <w:fldChar w:fldCharType="begin"/>
      </w:r>
      <w:r w:rsidRPr="007B5FE3">
        <w:rPr>
          <w:rFonts w:cs="Arial"/>
          <w:bCs/>
          <w:sz w:val="24"/>
          <w:szCs w:val="24"/>
        </w:rPr>
        <w:instrText xml:space="preserve"> ADDIN EN.CITE &lt;EndNote&gt;&lt;Cite&gt;&lt;Author&gt;Thomas&lt;/Author&gt;&lt;Year&gt;2006&lt;/Year&gt;&lt;RecNum&gt;460&lt;/RecNum&gt;&lt;DisplayText&gt;&lt;style face="superscript"&gt;31&lt;/style&gt;&lt;/DisplayText&gt;&lt;record&gt;&lt;rec-number&gt;460&lt;/rec-number&gt;&lt;foreign-keys&gt;&lt;key app="EN" db-id="a0da09vs5dp555ezpdavfsp7vp909sr9fwde" timestamp="1581751487"&gt;460&lt;/key&gt;&lt;/foreign-keys&gt;&lt;ref-type name="Journal Article"&gt;17&lt;/ref-type&gt;&lt;contributors&gt;&lt;authors&gt;&lt;author&gt;Thomas, David&lt;/author&gt;&lt;/authors&gt;&lt;/contributors&gt;&lt;titles&gt;&lt;title&gt;A general inductive approach for analyzing qualitative evaluation data&lt;/title&gt;&lt;secondary-title&gt;American Journal of Evaluation &lt;/secondary-title&gt;&lt;alt-title&gt;Am J Med Eval&lt;/alt-title&gt;&lt;/titles&gt;&lt;periodical&gt;&lt;full-title&gt;American Journal of Evaluation&lt;/full-title&gt;&lt;abbr-1&gt;Am J Med Eval&lt;/abbr-1&gt;&lt;/periodical&gt;&lt;alt-periodical&gt;&lt;full-title&gt;American Journal of Evaluation&lt;/full-title&gt;&lt;abbr-1&gt;Am J Med Eval&lt;/abbr-1&gt;&lt;/alt-periodical&gt;&lt;pages&gt;237-246 &lt;/pages&gt;&lt;volume&gt;27&lt;/volume&gt;&lt;number&gt;2&lt;/number&gt;&lt;dates&gt;&lt;year&gt;2006&lt;/year&gt;&lt;/dates&gt;&lt;urls&gt;&lt;/urls&gt;&lt;electronic-resource-num&gt;doi: 10.1177/1098214005283748&lt;/electronic-resource-num&gt;&lt;/record&gt;&lt;/Cite&gt;&lt;/EndNote&gt;</w:instrText>
      </w:r>
      <w:r w:rsidRPr="007B5FE3">
        <w:rPr>
          <w:rFonts w:cs="Arial"/>
          <w:bCs/>
          <w:sz w:val="24"/>
          <w:szCs w:val="24"/>
        </w:rPr>
        <w:fldChar w:fldCharType="separate"/>
      </w:r>
      <w:r w:rsidRPr="007B5FE3">
        <w:rPr>
          <w:rFonts w:cs="Arial"/>
          <w:bCs/>
          <w:noProof/>
          <w:sz w:val="24"/>
          <w:szCs w:val="24"/>
          <w:vertAlign w:val="superscript"/>
        </w:rPr>
        <w:t>31</w:t>
      </w:r>
      <w:r w:rsidRPr="007B5FE3">
        <w:rPr>
          <w:rFonts w:cs="Arial"/>
          <w:bCs/>
          <w:sz w:val="24"/>
          <w:szCs w:val="24"/>
        </w:rPr>
        <w:fldChar w:fldCharType="end"/>
      </w:r>
      <w:r>
        <w:rPr>
          <w:rFonts w:cs="Arial"/>
          <w:bCs/>
          <w:sz w:val="24"/>
          <w:szCs w:val="24"/>
        </w:rPr>
        <w:t>Suggested</w:t>
      </w:r>
      <w:r w:rsidRPr="007B5FE3">
        <w:rPr>
          <w:rFonts w:cs="Arial"/>
          <w:bCs/>
          <w:sz w:val="24"/>
          <w:szCs w:val="24"/>
        </w:rPr>
        <w:t xml:space="preserve"> intervention</w:t>
      </w:r>
      <w:r>
        <w:rPr>
          <w:rFonts w:cs="Arial"/>
          <w:bCs/>
          <w:sz w:val="24"/>
          <w:szCs w:val="24"/>
        </w:rPr>
        <w:t xml:space="preserve">s and intervention </w:t>
      </w:r>
      <w:r>
        <w:rPr>
          <w:rFonts w:cs="Arial"/>
          <w:bCs/>
          <w:sz w:val="24"/>
          <w:szCs w:val="24"/>
        </w:rPr>
        <w:lastRenderedPageBreak/>
        <w:t xml:space="preserve">components will be discussed with advisers Prof Nicola Dalbeth and Dr Corina Grey to assess the </w:t>
      </w:r>
      <w:proofErr w:type="spellStart"/>
      <w:r>
        <w:rPr>
          <w:rFonts w:cs="Arial"/>
          <w:bCs/>
          <w:sz w:val="24"/>
          <w:szCs w:val="24"/>
        </w:rPr>
        <w:t>feasiblity</w:t>
      </w:r>
      <w:proofErr w:type="spellEnd"/>
      <w:r>
        <w:rPr>
          <w:rFonts w:cs="Arial"/>
          <w:bCs/>
          <w:sz w:val="24"/>
          <w:szCs w:val="24"/>
        </w:rPr>
        <w:t xml:space="preserve"> of the approach.</w:t>
      </w:r>
    </w:p>
    <w:p w14:paraId="53958F05" w14:textId="77777777" w:rsidR="007B5FE3" w:rsidRPr="009404B9" w:rsidRDefault="007B5FE3" w:rsidP="00567490">
      <w:pPr>
        <w:pStyle w:val="Heading3"/>
        <w:spacing w:line="276" w:lineRule="auto"/>
      </w:pPr>
      <w:bookmarkStart w:id="32" w:name="_Toc78375752"/>
      <w:r w:rsidRPr="009404B9">
        <w:t>Design of the intervention</w:t>
      </w:r>
      <w:bookmarkEnd w:id="32"/>
    </w:p>
    <w:p w14:paraId="2B9C8D2E" w14:textId="3648A9AC" w:rsidR="007B5FE3" w:rsidRPr="007B5FE3" w:rsidRDefault="007B5FE3" w:rsidP="00567490">
      <w:pPr>
        <w:spacing w:line="276" w:lineRule="auto"/>
        <w:rPr>
          <w:rFonts w:cs="Arial"/>
          <w:bCs/>
          <w:sz w:val="24"/>
          <w:szCs w:val="24"/>
        </w:rPr>
      </w:pPr>
      <w:r w:rsidRPr="007B5FE3">
        <w:rPr>
          <w:rFonts w:cs="Arial"/>
          <w:bCs/>
          <w:sz w:val="24"/>
          <w:szCs w:val="24"/>
        </w:rPr>
        <w:t xml:space="preserve">Once an intervention has been drafted, </w:t>
      </w:r>
      <w:r w:rsidR="00C53AD4">
        <w:rPr>
          <w:rFonts w:cs="Arial"/>
          <w:bCs/>
          <w:sz w:val="24"/>
          <w:szCs w:val="24"/>
        </w:rPr>
        <w:t>the Collective</w:t>
      </w:r>
      <w:r w:rsidRPr="007B5FE3">
        <w:rPr>
          <w:rFonts w:cs="Arial"/>
          <w:bCs/>
          <w:sz w:val="24"/>
          <w:szCs w:val="24"/>
        </w:rPr>
        <w:t xml:space="preserve"> will collectively refine it through workshopping and other digital communications with key stakeholders into a strategy that can be implemented in South Auckland. Factors to be addressed in the intervention include what components it entails (</w:t>
      </w:r>
      <w:proofErr w:type="spellStart"/>
      <w:r w:rsidRPr="007B5FE3">
        <w:rPr>
          <w:rFonts w:cs="Arial"/>
          <w:bCs/>
          <w:sz w:val="24"/>
          <w:szCs w:val="24"/>
        </w:rPr>
        <w:t>eg</w:t>
      </w:r>
      <w:proofErr w:type="spellEnd"/>
      <w:r w:rsidRPr="007B5FE3">
        <w:rPr>
          <w:rFonts w:cs="Arial"/>
          <w:bCs/>
          <w:sz w:val="24"/>
          <w:szCs w:val="24"/>
        </w:rPr>
        <w:t xml:space="preserve"> health promotion, education, prescribing, dispensing, serum urate monitoring, patient reminders, family/whanau involvement), who leads it (</w:t>
      </w:r>
      <w:proofErr w:type="spellStart"/>
      <w:r w:rsidRPr="007B5FE3">
        <w:rPr>
          <w:rFonts w:cs="Arial"/>
          <w:bCs/>
          <w:sz w:val="24"/>
          <w:szCs w:val="24"/>
        </w:rPr>
        <w:t>eg</w:t>
      </w:r>
      <w:proofErr w:type="spellEnd"/>
      <w:r w:rsidRPr="007B5FE3">
        <w:rPr>
          <w:rFonts w:cs="Arial"/>
          <w:bCs/>
          <w:sz w:val="24"/>
          <w:szCs w:val="24"/>
        </w:rPr>
        <w:t xml:space="preserve"> doctor, nurse, pharmacist, team, community-led), and where it takes place (</w:t>
      </w:r>
      <w:proofErr w:type="spellStart"/>
      <w:r w:rsidRPr="007B5FE3">
        <w:rPr>
          <w:rFonts w:cs="Arial"/>
          <w:bCs/>
          <w:sz w:val="24"/>
          <w:szCs w:val="24"/>
        </w:rPr>
        <w:t>eg</w:t>
      </w:r>
      <w:proofErr w:type="spellEnd"/>
      <w:r w:rsidRPr="007B5FE3">
        <w:rPr>
          <w:rFonts w:cs="Arial"/>
          <w:bCs/>
          <w:sz w:val="24"/>
          <w:szCs w:val="24"/>
        </w:rPr>
        <w:t xml:space="preserve"> health premises, community location) and any possible digital modes of delivery (</w:t>
      </w:r>
      <w:proofErr w:type="spellStart"/>
      <w:r w:rsidRPr="007B5FE3">
        <w:rPr>
          <w:rFonts w:cs="Arial"/>
          <w:bCs/>
          <w:sz w:val="24"/>
          <w:szCs w:val="24"/>
        </w:rPr>
        <w:t>eg</w:t>
      </w:r>
      <w:proofErr w:type="spellEnd"/>
      <w:r w:rsidRPr="007B5FE3">
        <w:rPr>
          <w:rFonts w:cs="Arial"/>
          <w:bCs/>
          <w:sz w:val="24"/>
          <w:szCs w:val="24"/>
        </w:rPr>
        <w:t xml:space="preserve"> app, txt messages).</w:t>
      </w:r>
    </w:p>
    <w:p w14:paraId="2FE0F9CD" w14:textId="77777777" w:rsidR="007B5FE3" w:rsidRPr="007B5FE3" w:rsidRDefault="007B5FE3" w:rsidP="00567490">
      <w:pPr>
        <w:spacing w:line="276" w:lineRule="auto"/>
        <w:rPr>
          <w:rFonts w:cs="Arial"/>
          <w:bCs/>
          <w:sz w:val="24"/>
          <w:szCs w:val="24"/>
        </w:rPr>
      </w:pPr>
    </w:p>
    <w:p w14:paraId="64DBEA03" w14:textId="77777777" w:rsidR="007B5FE3" w:rsidRPr="007B5FE3" w:rsidRDefault="007B5FE3" w:rsidP="00567490">
      <w:pPr>
        <w:pStyle w:val="Heading3"/>
        <w:spacing w:line="276" w:lineRule="auto"/>
      </w:pPr>
      <w:bookmarkStart w:id="33" w:name="_Toc78375753"/>
      <w:r w:rsidRPr="007B5FE3">
        <w:t>Implementation plan</w:t>
      </w:r>
      <w:bookmarkEnd w:id="33"/>
    </w:p>
    <w:p w14:paraId="63AD6C4D" w14:textId="77777777" w:rsidR="007B5FE3" w:rsidRPr="007B5FE3" w:rsidRDefault="007B5FE3" w:rsidP="00567490">
      <w:pPr>
        <w:spacing w:line="276" w:lineRule="auto"/>
        <w:rPr>
          <w:rFonts w:cs="Arial"/>
          <w:bCs/>
          <w:sz w:val="24"/>
          <w:szCs w:val="24"/>
        </w:rPr>
      </w:pPr>
      <w:r w:rsidRPr="007B5FE3">
        <w:rPr>
          <w:rFonts w:cs="Arial"/>
          <w:bCs/>
          <w:sz w:val="24"/>
          <w:szCs w:val="24"/>
        </w:rPr>
        <w:t>A framework to map the intervention implementation will be developed.</w:t>
      </w:r>
      <w:r w:rsidRPr="007B5FE3">
        <w:rPr>
          <w:rFonts w:cs="Arial"/>
          <w:bCs/>
          <w:noProof/>
          <w:sz w:val="24"/>
          <w:szCs w:val="24"/>
          <w:vertAlign w:val="superscript"/>
        </w:rPr>
        <w:t xml:space="preserve"> </w:t>
      </w:r>
      <w:r w:rsidRPr="007B5FE3">
        <w:rPr>
          <w:rFonts w:cs="Arial"/>
          <w:bCs/>
          <w:noProof/>
          <w:sz w:val="24"/>
          <w:szCs w:val="24"/>
          <w:vertAlign w:val="superscript"/>
        </w:rPr>
        <w:fldChar w:fldCharType="begin">
          <w:fldData xml:space="preserve">PEVuZE5vdGU+PENpdGU+PEF1dGhvcj5CYXJ0aG9sb21ldzwvQXV0aG9yPjxZZWFyPjIwMTE8L1ll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</w:fldData>
        </w:fldChar>
      </w:r>
      <w:r w:rsidRPr="007B5FE3">
        <w:rPr>
          <w:rFonts w:cs="Arial"/>
          <w:bCs/>
          <w:noProof/>
          <w:sz w:val="24"/>
          <w:szCs w:val="24"/>
          <w:vertAlign w:val="superscript"/>
        </w:rPr>
        <w:instrText xml:space="preserve"> ADDIN EN.CITE </w:instrText>
      </w:r>
      <w:r w:rsidRPr="007B5FE3">
        <w:rPr>
          <w:rFonts w:cs="Arial"/>
          <w:bCs/>
          <w:noProof/>
          <w:sz w:val="24"/>
          <w:szCs w:val="24"/>
          <w:vertAlign w:val="superscript"/>
        </w:rPr>
        <w:fldChar w:fldCharType="begin">
          <w:fldData xml:space="preserve">PEVuZE5vdGU+PENpdGU+PEF1dGhvcj5CYXJ0aG9sb21ldzwvQXV0aG9yPjxZZWFyPjIwMTE8L1ll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</w:fldData>
        </w:fldChar>
      </w:r>
      <w:r w:rsidRPr="007B5FE3">
        <w:rPr>
          <w:rFonts w:cs="Arial"/>
          <w:bCs/>
          <w:noProof/>
          <w:sz w:val="24"/>
          <w:szCs w:val="24"/>
          <w:vertAlign w:val="superscript"/>
        </w:rPr>
        <w:instrText xml:space="preserve"> ADDIN EN.CITE.DATA </w:instrText>
      </w:r>
      <w:r w:rsidRPr="007B5FE3">
        <w:rPr>
          <w:rFonts w:cs="Arial"/>
          <w:bCs/>
          <w:noProof/>
          <w:sz w:val="24"/>
          <w:szCs w:val="24"/>
          <w:vertAlign w:val="superscript"/>
        </w:rPr>
      </w:r>
      <w:r w:rsidRPr="007B5FE3">
        <w:rPr>
          <w:rFonts w:cs="Arial"/>
          <w:bCs/>
          <w:noProof/>
          <w:sz w:val="24"/>
          <w:szCs w:val="24"/>
          <w:vertAlign w:val="superscript"/>
        </w:rPr>
        <w:fldChar w:fldCharType="end"/>
      </w:r>
      <w:r w:rsidRPr="007B5FE3">
        <w:rPr>
          <w:rFonts w:cs="Arial"/>
          <w:bCs/>
          <w:noProof/>
          <w:sz w:val="24"/>
          <w:szCs w:val="24"/>
          <w:vertAlign w:val="superscript"/>
        </w:rPr>
      </w:r>
      <w:r w:rsidRPr="007B5FE3">
        <w:rPr>
          <w:rFonts w:cs="Arial"/>
          <w:bCs/>
          <w:noProof/>
          <w:sz w:val="24"/>
          <w:szCs w:val="24"/>
          <w:vertAlign w:val="superscript"/>
        </w:rPr>
        <w:fldChar w:fldCharType="separate"/>
      </w:r>
      <w:r w:rsidRPr="007B5FE3">
        <w:rPr>
          <w:rFonts w:cs="Arial"/>
          <w:bCs/>
          <w:noProof/>
          <w:sz w:val="24"/>
          <w:szCs w:val="24"/>
          <w:vertAlign w:val="superscript"/>
        </w:rPr>
        <w:t>34 35</w:t>
      </w:r>
      <w:r w:rsidRPr="007B5FE3">
        <w:rPr>
          <w:rFonts w:cs="Arial"/>
          <w:bCs/>
          <w:noProof/>
          <w:sz w:val="24"/>
          <w:szCs w:val="24"/>
          <w:vertAlign w:val="superscript"/>
        </w:rPr>
        <w:fldChar w:fldCharType="end"/>
      </w:r>
      <w:r w:rsidRPr="007B5FE3">
        <w:rPr>
          <w:rFonts w:cs="Arial"/>
          <w:bCs/>
          <w:noProof/>
          <w:sz w:val="24"/>
          <w:szCs w:val="24"/>
          <w:vertAlign w:val="superscript"/>
        </w:rPr>
        <w:t xml:space="preserve"> </w:t>
      </w:r>
      <w:r w:rsidRPr="007B5FE3">
        <w:rPr>
          <w:rFonts w:cs="Arial"/>
          <w:sz w:val="24"/>
          <w:szCs w:val="24"/>
        </w:rPr>
        <w:t>A logic model of change</w:t>
      </w:r>
      <w:r w:rsidRPr="007B5FE3">
        <w:rPr>
          <w:rFonts w:cs="Arial"/>
          <w:sz w:val="24"/>
          <w:szCs w:val="24"/>
        </w:rPr>
        <w:fldChar w:fldCharType="begin"/>
      </w:r>
      <w:r w:rsidRPr="007B5FE3">
        <w:rPr>
          <w:rFonts w:cs="Arial"/>
          <w:sz w:val="24"/>
          <w:szCs w:val="24"/>
        </w:rPr>
        <w:instrText xml:space="preserve"> ADDIN EN.CITE &lt;EndNote&gt;&lt;Cite&gt;&lt;Author&gt;Renger&lt;/Author&gt;&lt;Year&gt;2002&lt;/Year&gt;&lt;RecNum&gt;569&lt;/RecNum&gt;&lt;DisplayText&gt;&lt;style face="superscript"&gt;36&lt;/style&gt;&lt;/DisplayText&gt;&lt;record&gt;&lt;rec-number&gt;569&lt;/rec-number&gt;&lt;foreign-keys&gt;&lt;key app="EN" db-id="a0da09vs5dp555ezpdavfsp7vp909sr9fwde" timestamp="1603246177"&gt;569&lt;/key&gt;&lt;/foreign-keys&gt;&lt;ref-type name="Journal Article"&gt;17&lt;/ref-type&gt;&lt;contributors&gt;&lt;authors&gt;&lt;author&gt;Renger, Ralph&lt;/author&gt;&lt;author&gt;Titcomb, Allison&lt;/author&gt;&lt;/authors&gt;&lt;/contributors&gt;&lt;titles&gt;&lt;title&gt;A Three-Step Approach to Teaching Logic Models&lt;/title&gt;&lt;secondary-title&gt;American Journal of Evaluation&lt;/secondary-title&gt;&lt;/titles&gt;&lt;periodical&gt;&lt;full-title&gt;American Journal of Evaluation&lt;/full-title&gt;&lt;abbr-1&gt;Am J Med Eval&lt;/abbr-1&gt;&lt;/periodical&gt;&lt;pages&gt;493-503&lt;/pages&gt;&lt;volume&gt;23&lt;/volume&gt;&lt;number&gt;4&lt;/number&gt;&lt;dates&gt;&lt;year&gt;2002&lt;/year&gt;&lt;pub-dates&gt;&lt;date&gt;2002/12/01&lt;/date&gt;&lt;/pub-dates&gt;&lt;/dates&gt;&lt;isbn&gt;1098-2140&lt;/isbn&gt;&lt;urls&gt;&lt;related-urls&gt;&lt;url&gt;https://doi.org/10.1177/109821400202300409&lt;/url&gt;&lt;/related-urls&gt;&lt;/urls&gt;&lt;electronic-resource-num&gt;10.1177/109821400202300409&lt;/electronic-resource-num&gt;&lt;access-date&gt;2020/10/20&lt;/access-date&gt;&lt;/record&gt;&lt;/Cite&gt;&lt;/EndNote&gt;</w:instrText>
      </w:r>
      <w:r w:rsidRPr="007B5FE3">
        <w:rPr>
          <w:rFonts w:cs="Arial"/>
          <w:sz w:val="24"/>
          <w:szCs w:val="24"/>
        </w:rPr>
        <w:fldChar w:fldCharType="separate"/>
      </w:r>
      <w:r w:rsidRPr="007B5FE3">
        <w:rPr>
          <w:rFonts w:cs="Arial"/>
          <w:noProof/>
          <w:sz w:val="24"/>
          <w:szCs w:val="24"/>
          <w:vertAlign w:val="superscript"/>
        </w:rPr>
        <w:t>36</w:t>
      </w:r>
      <w:r w:rsidRPr="007B5FE3">
        <w:rPr>
          <w:rFonts w:cs="Arial"/>
          <w:sz w:val="24"/>
          <w:szCs w:val="24"/>
        </w:rPr>
        <w:fldChar w:fldCharType="end"/>
      </w:r>
      <w:r w:rsidRPr="007B5FE3">
        <w:rPr>
          <w:rFonts w:cs="Arial"/>
          <w:sz w:val="24"/>
          <w:szCs w:val="24"/>
        </w:rPr>
        <w:t xml:space="preserve"> (a graphic representation of the relationship between the intervention, the mechanisms of change, and behavioural and health outcomes – see Figure 1), will be created using an intervention mapping framework.</w:t>
      </w:r>
      <w:r w:rsidRPr="007B5FE3">
        <w:rPr>
          <w:rFonts w:cs="Arial"/>
          <w:sz w:val="24"/>
          <w:szCs w:val="24"/>
        </w:rPr>
        <w:fldChar w:fldCharType="begin"/>
      </w:r>
      <w:r w:rsidRPr="007B5FE3">
        <w:rPr>
          <w:rFonts w:cs="Arial"/>
          <w:sz w:val="24"/>
          <w:szCs w:val="24"/>
        </w:rPr>
        <w:instrText xml:space="preserve"> ADDIN EN.CITE &lt;EndNote&gt;&lt;Cite&gt;&lt;Author&gt;Fernandez&lt;/Author&gt;&lt;Year&gt;2019&lt;/Year&gt;&lt;RecNum&gt;570&lt;/RecNum&gt;&lt;DisplayText&gt;&lt;style face="superscript"&gt;35&lt;/style&gt;&lt;/DisplayText&gt;&lt;record&gt;&lt;rec-number&gt;570&lt;/rec-number&gt;&lt;foreign-keys&gt;&lt;key app="EN" db-id="a0da09vs5dp555ezpdavfsp7vp909sr9fwde" timestamp="1603246288"&gt;570&lt;/key&gt;&lt;/foreign-keys&gt;&lt;ref-type name="Journal Article"&gt;17&lt;/ref-type&gt;&lt;contributors&gt;&lt;authors&gt;&lt;author&gt;Fernandez, Maria E.&lt;/author&gt;&lt;author&gt;Ruiter, Robert A. C.&lt;/author&gt;&lt;author&gt;Markham, Christine M.&lt;/author&gt;&lt;author&gt;Kok, Gerjo&lt;/author&gt;&lt;/authors&gt;&lt;/contributors&gt;&lt;titles&gt;&lt;title&gt;Intervention Mapping: Theory- and Evidence-Based Health Promotion Program Planning: Perspective and Examples&lt;/title&gt;&lt;secondary-title&gt;Frontiers in Public Health&lt;/secondary-title&gt;&lt;alt-title&gt;Front Public Health&lt;/alt-title&gt;&lt;/titles&gt;&lt;periodical&gt;&lt;full-title&gt;Frontiers in public health&lt;/full-title&gt;&lt;/periodical&gt;&lt;pages&gt;209-209&lt;/pages&gt;&lt;volume&gt;7&lt;/volume&gt;&lt;keywords&gt;&lt;keyword&gt;health promotion planning&lt;/keyword&gt;&lt;keyword&gt;health promotion theory&lt;/keyword&gt;&lt;keyword&gt;implementation&lt;/keyword&gt;&lt;keyword&gt;intervention mapping&lt;/keyword&gt;&lt;keyword&gt;planning frameworks&lt;/keyword&gt;&lt;/keywords&gt;&lt;dates&gt;&lt;year&gt;2019&lt;/year&gt;&lt;/dates&gt;&lt;isbn&gt;2296-2565&lt;/isbn&gt;&lt;accession-num&gt;31475126&lt;/accession-num&gt;&lt;urls&gt;&lt;related-urls&gt;&lt;url&gt;https://pubmed.ncbi.nlm.nih.gov/31475126&lt;/url&gt;&lt;url&gt;https://www.ncbi.nlm.nih.gov/pmc/articles/PMC6702459/&lt;/url&gt;&lt;/related-urls&gt;&lt;/urls&gt;&lt;electronic-resource-num&gt;10.3389/fpubh.2019.00209&lt;/electronic-resource-num&gt;&lt;remote-database-name&gt;PubMed&lt;/remote-database-name&gt;&lt;language&gt;eng&lt;/language&gt;&lt;/record&gt;&lt;/Cite&gt;&lt;/EndNote&gt;</w:instrText>
      </w:r>
      <w:r w:rsidRPr="007B5FE3">
        <w:rPr>
          <w:rFonts w:cs="Arial"/>
          <w:sz w:val="24"/>
          <w:szCs w:val="24"/>
        </w:rPr>
        <w:fldChar w:fldCharType="separate"/>
      </w:r>
      <w:r w:rsidRPr="007B5FE3">
        <w:rPr>
          <w:rFonts w:cs="Arial"/>
          <w:noProof/>
          <w:sz w:val="24"/>
          <w:szCs w:val="24"/>
          <w:vertAlign w:val="superscript"/>
        </w:rPr>
        <w:t>35</w:t>
      </w:r>
      <w:r w:rsidRPr="007B5FE3">
        <w:rPr>
          <w:rFonts w:cs="Arial"/>
          <w:sz w:val="24"/>
          <w:szCs w:val="24"/>
        </w:rPr>
        <w:fldChar w:fldCharType="end"/>
      </w:r>
      <w:r w:rsidRPr="007B5FE3">
        <w:rPr>
          <w:rFonts w:cs="Arial"/>
          <w:bCs/>
          <w:sz w:val="24"/>
          <w:szCs w:val="24"/>
        </w:rPr>
        <w:t xml:space="preserve"> The logic model will define the i</w:t>
      </w:r>
      <w:r w:rsidRPr="007B5FE3">
        <w:rPr>
          <w:rFonts w:cs="Arial"/>
          <w:sz w:val="24"/>
          <w:szCs w:val="24"/>
        </w:rPr>
        <w:t xml:space="preserve">nputs (resources, investment needed to implement intervention); </w:t>
      </w:r>
      <w:r w:rsidRPr="007B5FE3">
        <w:rPr>
          <w:rFonts w:cs="Arial"/>
          <w:sz w:val="24"/>
          <w:szCs w:val="24"/>
          <w:lang w:eastAsia="en-NZ"/>
        </w:rPr>
        <w:t>key activities (</w:t>
      </w:r>
      <w:r w:rsidRPr="007B5FE3">
        <w:rPr>
          <w:rFonts w:cs="Arial"/>
          <w:sz w:val="24"/>
          <w:szCs w:val="24"/>
        </w:rPr>
        <w:t xml:space="preserve">tasks needed to successfully implement the intervention); outputs (measures to be made to demonstrate that the activities have been undertaken), and short-term outcomes </w:t>
      </w:r>
      <w:r w:rsidRPr="007B5FE3">
        <w:rPr>
          <w:rFonts w:cs="Arial"/>
          <w:sz w:val="24"/>
          <w:szCs w:val="24"/>
          <w:lang w:eastAsia="en-NZ"/>
        </w:rPr>
        <w:t>(</w:t>
      </w:r>
      <w:r w:rsidRPr="007B5FE3">
        <w:rPr>
          <w:rFonts w:cs="Arial"/>
          <w:sz w:val="24"/>
          <w:szCs w:val="24"/>
        </w:rPr>
        <w:t xml:space="preserve">changes which are expected to result). </w:t>
      </w:r>
    </w:p>
    <w:p w14:paraId="0F209F71" w14:textId="77777777" w:rsidR="007B5FE3" w:rsidRPr="007B5FE3" w:rsidRDefault="007B5FE3" w:rsidP="00567490">
      <w:pPr>
        <w:spacing w:line="276" w:lineRule="auto"/>
        <w:rPr>
          <w:rFonts w:cs="Arial"/>
          <w:bCs/>
          <w:sz w:val="24"/>
          <w:szCs w:val="24"/>
        </w:rPr>
      </w:pPr>
    </w:p>
    <w:p w14:paraId="713E85BB" w14:textId="77777777" w:rsidR="007B5FE3" w:rsidRPr="007B5FE3" w:rsidRDefault="007B5FE3" w:rsidP="00567490">
      <w:pPr>
        <w:spacing w:line="276" w:lineRule="auto"/>
        <w:rPr>
          <w:rFonts w:cs="Arial"/>
          <w:b/>
          <w:bCs/>
          <w:sz w:val="24"/>
          <w:szCs w:val="24"/>
        </w:rPr>
      </w:pPr>
      <w:r w:rsidRPr="007B5FE3">
        <w:rPr>
          <w:rFonts w:cs="Arial"/>
          <w:noProof/>
          <w:sz w:val="24"/>
          <w:szCs w:val="24"/>
          <w:lang w:val="en-NZ" w:eastAsia="en-NZ"/>
        </w:rPr>
        <w:drawing>
          <wp:inline distT="0" distB="0" distL="0" distR="0" wp14:anchorId="2C8AAF66" wp14:editId="5F77A39C">
            <wp:extent cx="5397402" cy="1480608"/>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08546" cy="1483665"/>
                    </a:xfrm>
                    <a:prstGeom prst="rect">
                      <a:avLst/>
                    </a:prstGeom>
                  </pic:spPr>
                </pic:pic>
              </a:graphicData>
            </a:graphic>
          </wp:inline>
        </w:drawing>
      </w:r>
    </w:p>
    <w:p w14:paraId="1289FDA4" w14:textId="77777777" w:rsidR="006044DE" w:rsidRPr="007B5FE3" w:rsidRDefault="006044DE" w:rsidP="00567490">
      <w:pPr>
        <w:spacing w:line="276" w:lineRule="auto"/>
        <w:rPr>
          <w:rFonts w:cs="Arial"/>
          <w:b/>
          <w:bCs/>
          <w:i/>
          <w:sz w:val="24"/>
          <w:szCs w:val="24"/>
        </w:rPr>
      </w:pPr>
      <w:r w:rsidRPr="007B5FE3">
        <w:rPr>
          <w:rFonts w:cs="Arial"/>
          <w:b/>
          <w:bCs/>
          <w:i/>
          <w:sz w:val="24"/>
          <w:szCs w:val="24"/>
        </w:rPr>
        <w:t>Figure 1 Logic Model of Change</w:t>
      </w:r>
    </w:p>
    <w:p w14:paraId="069D49A7" w14:textId="77777777" w:rsidR="007B5FE3" w:rsidRPr="007B5FE3" w:rsidRDefault="007B5FE3" w:rsidP="00567490">
      <w:pPr>
        <w:spacing w:line="276" w:lineRule="auto"/>
        <w:rPr>
          <w:rFonts w:cs="Arial"/>
          <w:b/>
          <w:bCs/>
          <w:sz w:val="24"/>
          <w:szCs w:val="24"/>
        </w:rPr>
      </w:pPr>
    </w:p>
    <w:p w14:paraId="5B1F42BD" w14:textId="77777777" w:rsidR="007B5FE3" w:rsidRPr="007B5FE3" w:rsidRDefault="007B5FE3" w:rsidP="000F4159">
      <w:pPr>
        <w:pStyle w:val="Heading2"/>
      </w:pPr>
      <w:bookmarkStart w:id="34" w:name="_Toc78375754"/>
      <w:r w:rsidRPr="007B5FE3">
        <w:lastRenderedPageBreak/>
        <w:t>Phase 3 Evaluation of the intervention implementation</w:t>
      </w:r>
      <w:bookmarkEnd w:id="34"/>
    </w:p>
    <w:p w14:paraId="595039E8" w14:textId="77777777" w:rsidR="007B5FE3" w:rsidRPr="007B5FE3" w:rsidRDefault="007B5FE3" w:rsidP="00567490">
      <w:pPr>
        <w:spacing w:line="276" w:lineRule="auto"/>
        <w:rPr>
          <w:rFonts w:cs="Arial"/>
          <w:sz w:val="24"/>
          <w:szCs w:val="24"/>
        </w:rPr>
      </w:pPr>
      <w:r w:rsidRPr="007B5FE3">
        <w:rPr>
          <w:rFonts w:cs="Arial"/>
          <w:sz w:val="24"/>
          <w:szCs w:val="24"/>
        </w:rPr>
        <w:t xml:space="preserve">Precise details of the evaluation will depend on the nature of the novel intervention and its characteristics. The intervention will be evaluated over a nine month period (up to three three-month prescribing cycles for ULT). </w:t>
      </w:r>
    </w:p>
    <w:p w14:paraId="75CA4CAC" w14:textId="77777777" w:rsidR="007B5FE3" w:rsidRPr="007B5FE3" w:rsidRDefault="007B5FE3" w:rsidP="00567490">
      <w:pPr>
        <w:spacing w:line="276" w:lineRule="auto"/>
        <w:rPr>
          <w:rFonts w:cs="Arial"/>
          <w:sz w:val="24"/>
          <w:szCs w:val="24"/>
        </w:rPr>
      </w:pPr>
    </w:p>
    <w:p w14:paraId="6CEC690E" w14:textId="77777777" w:rsidR="007B5FE3" w:rsidRPr="007B5FE3" w:rsidRDefault="007B5FE3" w:rsidP="00567490">
      <w:pPr>
        <w:pStyle w:val="Heading3"/>
        <w:spacing w:line="276" w:lineRule="auto"/>
      </w:pPr>
      <w:bookmarkStart w:id="35" w:name="_Toc78375755"/>
      <w:r w:rsidRPr="007B5FE3">
        <w:t>Study approach</w:t>
      </w:r>
      <w:bookmarkEnd w:id="35"/>
    </w:p>
    <w:p w14:paraId="4487209E" w14:textId="77777777" w:rsidR="007B5FE3" w:rsidRPr="007B5FE3" w:rsidRDefault="007B5FE3" w:rsidP="00567490">
      <w:pPr>
        <w:spacing w:line="276" w:lineRule="auto"/>
        <w:rPr>
          <w:rFonts w:cs="Arial"/>
          <w:sz w:val="24"/>
          <w:szCs w:val="24"/>
        </w:rPr>
      </w:pPr>
      <w:r w:rsidRPr="007B5FE3">
        <w:rPr>
          <w:rFonts w:cs="Arial"/>
          <w:sz w:val="24"/>
          <w:szCs w:val="24"/>
        </w:rPr>
        <w:t>This Phase will use an implementation science approach, which is a systematic study of the activities that facilitate the successful uptake of an evidence-based health intervention, in this case a strategy and programme to improve ULT amongst Pasifika with gout in South Auckland. The design of the evaluation of the intervention implementation will be underpinned by a theoretical framework</w:t>
      </w:r>
      <w:r w:rsidRPr="007B5FE3">
        <w:rPr>
          <w:rFonts w:cs="Arial"/>
          <w:sz w:val="24"/>
          <w:szCs w:val="24"/>
        </w:rPr>
        <w:fldChar w:fldCharType="begin">
          <w:fldData xml:space="preserve">PEVuZE5vdGU+PENpdGU+PEF1dGhvcj5CYXJ0aG9sb21ldzwvQXV0aG9yPjxZZWFyPjIwMTE8L1ll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</w:fldData>
        </w:fldChar>
      </w:r>
      <w:r w:rsidRPr="007B5FE3">
        <w:rPr>
          <w:rFonts w:cs="Arial"/>
          <w:sz w:val="24"/>
          <w:szCs w:val="24"/>
        </w:rPr>
        <w:instrText xml:space="preserve"> ADDIN EN.CITE </w:instrText>
      </w:r>
      <w:r w:rsidRPr="007B5FE3">
        <w:rPr>
          <w:rFonts w:cs="Arial"/>
          <w:sz w:val="24"/>
          <w:szCs w:val="24"/>
        </w:rPr>
        <w:fldChar w:fldCharType="begin">
          <w:fldData xml:space="preserve">PEVuZE5vdGU+PENpdGU+PEF1dGhvcj5CYXJ0aG9sb21ldzwvQXV0aG9yPjxZZWFyPjIwMTE8L1ll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</w:fldData>
        </w:fldChar>
      </w:r>
      <w:r w:rsidRPr="007B5FE3">
        <w:rPr>
          <w:rFonts w:cs="Arial"/>
          <w:sz w:val="24"/>
          <w:szCs w:val="24"/>
        </w:rPr>
        <w:instrText xml:space="preserve"> ADDIN EN.CITE.DATA </w:instrText>
      </w:r>
      <w:r w:rsidRPr="007B5FE3">
        <w:rPr>
          <w:rFonts w:cs="Arial"/>
          <w:sz w:val="24"/>
          <w:szCs w:val="24"/>
        </w:rPr>
      </w:r>
      <w:r w:rsidRPr="007B5FE3">
        <w:rPr>
          <w:rFonts w:cs="Arial"/>
          <w:sz w:val="24"/>
          <w:szCs w:val="24"/>
        </w:rPr>
        <w:fldChar w:fldCharType="end"/>
      </w:r>
      <w:r w:rsidRPr="007B5FE3">
        <w:rPr>
          <w:rFonts w:cs="Arial"/>
          <w:sz w:val="24"/>
          <w:szCs w:val="24"/>
        </w:rPr>
      </w:r>
      <w:r w:rsidRPr="007B5FE3">
        <w:rPr>
          <w:rFonts w:cs="Arial"/>
          <w:sz w:val="24"/>
          <w:szCs w:val="24"/>
        </w:rPr>
        <w:fldChar w:fldCharType="separate"/>
      </w:r>
      <w:r w:rsidRPr="007B5FE3">
        <w:rPr>
          <w:rFonts w:cs="Arial"/>
          <w:noProof/>
          <w:sz w:val="24"/>
          <w:szCs w:val="24"/>
          <w:vertAlign w:val="superscript"/>
        </w:rPr>
        <w:t>34</w:t>
      </w:r>
      <w:r w:rsidRPr="007B5FE3">
        <w:rPr>
          <w:rFonts w:cs="Arial"/>
          <w:sz w:val="24"/>
          <w:szCs w:val="24"/>
        </w:rPr>
        <w:fldChar w:fldCharType="end"/>
      </w:r>
      <w:r w:rsidRPr="007B5FE3">
        <w:rPr>
          <w:rFonts w:cs="Arial"/>
          <w:sz w:val="24"/>
          <w:szCs w:val="24"/>
        </w:rPr>
        <w:t xml:space="preserve"> and informed by behavioural change theory, whereby </w:t>
      </w:r>
      <w:r w:rsidRPr="007B5FE3">
        <w:rPr>
          <w:rFonts w:cs="Arial"/>
          <w:sz w:val="24"/>
          <w:szCs w:val="24"/>
          <w:lang w:val="en-GB"/>
        </w:rPr>
        <w:t>a person’s attitudes, personal or subjective norms, and their perceived behaviour controls (not doing what they think is wrong) shape an individual’s behavioural intentions, and hence their actual behaviours</w:t>
      </w:r>
      <w:r w:rsidRPr="007B5FE3">
        <w:rPr>
          <w:rFonts w:cs="Arial"/>
          <w:sz w:val="24"/>
          <w:szCs w:val="24"/>
        </w:rPr>
        <w:t xml:space="preserve"> (Figure 2).</w:t>
      </w:r>
      <w:r w:rsidRPr="007B5FE3">
        <w:rPr>
          <w:rFonts w:cs="Arial"/>
          <w:sz w:val="24"/>
          <w:szCs w:val="24"/>
        </w:rPr>
        <w:fldChar w:fldCharType="begin"/>
      </w:r>
      <w:r w:rsidRPr="007B5FE3">
        <w:rPr>
          <w:rFonts w:cs="Arial"/>
          <w:sz w:val="24"/>
          <w:szCs w:val="24"/>
        </w:rPr>
        <w:instrText xml:space="preserve"> ADDIN EN.CITE &lt;EndNote&gt;&lt;Cite&gt;&lt;Author&gt;Ajzen&lt;/Author&gt;&lt;Year&gt;1991&lt;/Year&gt;&lt;RecNum&gt;578&lt;/RecNum&gt;&lt;DisplayText&gt;&lt;style face="superscript"&gt;37&lt;/style&gt;&lt;/DisplayText&gt;&lt;record&gt;&lt;rec-number&gt;578&lt;/rec-number&gt;&lt;foreign-keys&gt;&lt;key app="EN" db-id="a0da09vs5dp555ezpdavfsp7vp909sr9fwde" timestamp="1604904582"&gt;578&lt;/key&gt;&lt;/foreign-keys&gt;&lt;ref-type name="Journal Article"&gt;17&lt;/ref-type&gt;&lt;contributors&gt;&lt;authors&gt;&lt;author&gt;Ajzen, Icek&lt;/author&gt;&lt;/authors&gt;&lt;/contributors&gt;&lt;titles&gt;&lt;title&gt;The theory of planned behavior&lt;/title&gt;&lt;secondary-title&gt;Organizational Behavior and Human Decision Processes&lt;/secondary-title&gt;&lt;alt-title&gt;Organ Behav Hum Decis Process&lt;/alt-title&gt;&lt;/titles&gt;&lt;periodical&gt;&lt;full-title&gt;Organizational Behavior and Human Decision Processes&lt;/full-title&gt;&lt;/periodical&gt;&lt;pages&gt;179-211&lt;/pages&gt;&lt;volume&gt;50&lt;/volume&gt;&lt;number&gt;2&lt;/number&gt;&lt;dates&gt;&lt;year&gt;1991&lt;/year&gt;&lt;pub-dates&gt;&lt;date&gt;1991/12/01/&lt;/date&gt;&lt;/pub-dates&gt;&lt;/dates&gt;&lt;isbn&gt;0749-5978&lt;/isbn&gt;&lt;urls&gt;&lt;related-urls&gt;&lt;url&gt;http://www.sciencedirect.com/science/article/pii/074959789190020T&lt;/url&gt;&lt;/related-urls&gt;&lt;/urls&gt;&lt;electronic-resource-num&gt;https://doi.org/10.1016/0749-5978(91)90020-T&lt;/electronic-resource-num&gt;&lt;/record&gt;&lt;/Cite&gt;&lt;/EndNote&gt;</w:instrText>
      </w:r>
      <w:r w:rsidRPr="007B5FE3">
        <w:rPr>
          <w:rFonts w:cs="Arial"/>
          <w:sz w:val="24"/>
          <w:szCs w:val="24"/>
        </w:rPr>
        <w:fldChar w:fldCharType="separate"/>
      </w:r>
      <w:r w:rsidRPr="007B5FE3">
        <w:rPr>
          <w:rFonts w:cs="Arial"/>
          <w:noProof/>
          <w:sz w:val="24"/>
          <w:szCs w:val="24"/>
          <w:vertAlign w:val="superscript"/>
        </w:rPr>
        <w:t>37</w:t>
      </w:r>
      <w:r w:rsidRPr="007B5FE3">
        <w:rPr>
          <w:rFonts w:cs="Arial"/>
          <w:sz w:val="24"/>
          <w:szCs w:val="24"/>
        </w:rPr>
        <w:fldChar w:fldCharType="end"/>
      </w:r>
      <w:r w:rsidRPr="007B5FE3">
        <w:rPr>
          <w:rFonts w:cs="Arial"/>
          <w:sz w:val="24"/>
          <w:szCs w:val="24"/>
        </w:rPr>
        <w:t xml:space="preserve"> </w:t>
      </w:r>
    </w:p>
    <w:p w14:paraId="0EFB21D9" w14:textId="77777777" w:rsidR="007B5FE3" w:rsidRPr="007B5FE3" w:rsidRDefault="007B5FE3" w:rsidP="00567490">
      <w:pPr>
        <w:spacing w:line="276" w:lineRule="auto"/>
        <w:rPr>
          <w:rFonts w:cs="Arial"/>
          <w:sz w:val="24"/>
          <w:szCs w:val="24"/>
        </w:rPr>
      </w:pPr>
    </w:p>
    <w:p w14:paraId="534E2A25" w14:textId="77777777" w:rsidR="007B5FE3" w:rsidRPr="007B5FE3" w:rsidRDefault="007B5FE3" w:rsidP="00567490">
      <w:pPr>
        <w:spacing w:line="276" w:lineRule="auto"/>
        <w:rPr>
          <w:rFonts w:cs="Arial"/>
          <w:sz w:val="24"/>
          <w:szCs w:val="24"/>
        </w:rPr>
      </w:pPr>
      <w:r w:rsidRPr="007B5FE3">
        <w:rPr>
          <w:rFonts w:cs="Arial"/>
          <w:sz w:val="24"/>
          <w:szCs w:val="24"/>
        </w:rPr>
        <w:t>Evaluation will focus on:</w:t>
      </w:r>
    </w:p>
    <w:p w14:paraId="78B39CA3" w14:textId="77777777" w:rsidR="007B5FE3" w:rsidRPr="007B5FE3" w:rsidRDefault="007B5FE3" w:rsidP="00567490">
      <w:pPr>
        <w:pStyle w:val="ListParagraph"/>
        <w:numPr>
          <w:ilvl w:val="0"/>
          <w:numId w:val="2"/>
        </w:numPr>
        <w:spacing w:line="276" w:lineRule="auto"/>
        <w:ind w:left="426"/>
        <w:contextualSpacing w:val="0"/>
        <w:rPr>
          <w:rFonts w:cs="Arial"/>
          <w:sz w:val="24"/>
          <w:szCs w:val="24"/>
        </w:rPr>
      </w:pPr>
      <w:r w:rsidRPr="007B5FE3">
        <w:rPr>
          <w:rFonts w:cs="Arial"/>
          <w:i/>
          <w:sz w:val="24"/>
          <w:szCs w:val="24"/>
          <w:u w:val="single"/>
        </w:rPr>
        <w:t>Process</w:t>
      </w:r>
      <w:r w:rsidRPr="007B5FE3">
        <w:rPr>
          <w:rFonts w:cs="Arial"/>
          <w:sz w:val="24"/>
          <w:szCs w:val="24"/>
        </w:rPr>
        <w:t xml:space="preserve"> How components of the strategy are delivered or adapted, and how much they conform to the intended intervention components and principles. This includes acceptability and feasibility of intervention delivery.</w:t>
      </w:r>
    </w:p>
    <w:p w14:paraId="1D8D1932" w14:textId="77777777" w:rsidR="007B5FE3" w:rsidRPr="007B5FE3" w:rsidRDefault="007B5FE3" w:rsidP="00567490">
      <w:pPr>
        <w:pStyle w:val="ListParagraph"/>
        <w:numPr>
          <w:ilvl w:val="0"/>
          <w:numId w:val="2"/>
        </w:numPr>
        <w:spacing w:line="276" w:lineRule="auto"/>
        <w:ind w:left="426"/>
        <w:contextualSpacing w:val="0"/>
        <w:rPr>
          <w:rFonts w:cs="Arial"/>
          <w:i/>
          <w:sz w:val="24"/>
          <w:szCs w:val="24"/>
        </w:rPr>
      </w:pPr>
      <w:r w:rsidRPr="007B5FE3">
        <w:rPr>
          <w:rFonts w:cs="Arial"/>
          <w:i/>
          <w:sz w:val="24"/>
          <w:szCs w:val="24"/>
          <w:u w:val="single"/>
        </w:rPr>
        <w:t>Mediators of change</w:t>
      </w:r>
      <w:r w:rsidRPr="007B5FE3">
        <w:rPr>
          <w:rFonts w:cs="Arial"/>
          <w:i/>
          <w:sz w:val="24"/>
          <w:szCs w:val="24"/>
        </w:rPr>
        <w:t xml:space="preserve"> </w:t>
      </w:r>
      <w:r w:rsidRPr="007B5FE3">
        <w:rPr>
          <w:rFonts w:cs="Arial"/>
          <w:sz w:val="24"/>
          <w:szCs w:val="24"/>
        </w:rPr>
        <w:t>Whether these components reduce perceived barriers, or enhance perceived enablers.</w:t>
      </w:r>
    </w:p>
    <w:p w14:paraId="490C4FEE" w14:textId="77777777" w:rsidR="007B5FE3" w:rsidRPr="007B5FE3" w:rsidRDefault="007B5FE3" w:rsidP="00567490">
      <w:pPr>
        <w:pStyle w:val="ListParagraph"/>
        <w:numPr>
          <w:ilvl w:val="0"/>
          <w:numId w:val="2"/>
        </w:numPr>
        <w:spacing w:line="276" w:lineRule="auto"/>
        <w:ind w:left="426"/>
        <w:contextualSpacing w:val="0"/>
        <w:rPr>
          <w:rFonts w:cs="Arial"/>
          <w:sz w:val="24"/>
          <w:szCs w:val="24"/>
        </w:rPr>
      </w:pPr>
      <w:r w:rsidRPr="007B5FE3">
        <w:rPr>
          <w:rFonts w:cs="Arial"/>
          <w:i/>
          <w:sz w:val="24"/>
          <w:szCs w:val="24"/>
          <w:u w:val="single"/>
        </w:rPr>
        <w:t>Outcomes</w:t>
      </w:r>
      <w:r w:rsidRPr="007B5FE3">
        <w:rPr>
          <w:rFonts w:cs="Arial"/>
          <w:i/>
          <w:sz w:val="24"/>
          <w:szCs w:val="24"/>
        </w:rPr>
        <w:t xml:space="preserve"> </w:t>
      </w:r>
      <w:r w:rsidRPr="007B5FE3">
        <w:rPr>
          <w:rFonts w:cs="Arial"/>
          <w:sz w:val="24"/>
          <w:szCs w:val="24"/>
        </w:rPr>
        <w:t>How well the intervention assists patients to take regular ULT.</w:t>
      </w:r>
    </w:p>
    <w:p w14:paraId="78634336" w14:textId="77777777" w:rsidR="007B5FE3" w:rsidRPr="007B5FE3" w:rsidRDefault="007B5FE3" w:rsidP="00567490">
      <w:pPr>
        <w:pStyle w:val="ListParagraph"/>
        <w:spacing w:line="276" w:lineRule="auto"/>
        <w:ind w:left="426"/>
        <w:contextualSpacing w:val="0"/>
        <w:rPr>
          <w:rFonts w:cs="Arial"/>
          <w:sz w:val="24"/>
          <w:szCs w:val="24"/>
        </w:rPr>
      </w:pPr>
    </w:p>
    <w:p w14:paraId="13166216" w14:textId="77777777" w:rsidR="007B5FE3" w:rsidRPr="007B5FE3" w:rsidRDefault="007B5FE3" w:rsidP="00567490">
      <w:pPr>
        <w:spacing w:line="276" w:lineRule="auto"/>
        <w:rPr>
          <w:rFonts w:cs="Arial"/>
          <w:sz w:val="24"/>
          <w:szCs w:val="24"/>
        </w:rPr>
      </w:pPr>
    </w:p>
    <w:p w14:paraId="28E09D20" w14:textId="77777777" w:rsidR="007B5FE3" w:rsidRPr="007B5FE3" w:rsidRDefault="007B5FE3" w:rsidP="00567490">
      <w:pPr>
        <w:spacing w:line="276" w:lineRule="auto"/>
        <w:rPr>
          <w:rFonts w:cs="Arial"/>
          <w:sz w:val="24"/>
          <w:szCs w:val="24"/>
        </w:rPr>
      </w:pPr>
      <w:r w:rsidRPr="007B5FE3">
        <w:rPr>
          <w:rFonts w:cs="Arial"/>
          <w:noProof/>
          <w:sz w:val="24"/>
          <w:szCs w:val="24"/>
          <w:lang w:val="en-NZ" w:eastAsia="en-NZ"/>
        </w:rPr>
        <w:drawing>
          <wp:inline distT="0" distB="0" distL="0" distR="0" wp14:anchorId="0BCC836C" wp14:editId="3FDA815A">
            <wp:extent cx="4191149" cy="175846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203313" cy="1763565"/>
                    </a:xfrm>
                    <a:prstGeom prst="rect">
                      <a:avLst/>
                    </a:prstGeom>
                  </pic:spPr>
                </pic:pic>
              </a:graphicData>
            </a:graphic>
          </wp:inline>
        </w:drawing>
      </w:r>
    </w:p>
    <w:p w14:paraId="11872B48" w14:textId="77777777" w:rsidR="00F46018" w:rsidRPr="007B5FE3" w:rsidRDefault="00F46018" w:rsidP="00567490">
      <w:pPr>
        <w:spacing w:line="276" w:lineRule="auto"/>
        <w:rPr>
          <w:rFonts w:cs="Arial"/>
          <w:b/>
          <w:i/>
          <w:sz w:val="24"/>
          <w:szCs w:val="24"/>
        </w:rPr>
      </w:pPr>
      <w:r w:rsidRPr="007B5FE3">
        <w:rPr>
          <w:rFonts w:cs="Arial"/>
          <w:b/>
          <w:i/>
          <w:sz w:val="24"/>
          <w:szCs w:val="24"/>
        </w:rPr>
        <w:t>Figure 2 Theory of planned behaviour</w:t>
      </w:r>
    </w:p>
    <w:p w14:paraId="4BF891B1" w14:textId="77777777" w:rsidR="007B5FE3" w:rsidRPr="007B5FE3" w:rsidRDefault="007B5FE3" w:rsidP="00567490">
      <w:pPr>
        <w:spacing w:line="276" w:lineRule="auto"/>
        <w:rPr>
          <w:rFonts w:cs="Arial"/>
          <w:sz w:val="24"/>
          <w:szCs w:val="24"/>
        </w:rPr>
      </w:pPr>
    </w:p>
    <w:p w14:paraId="19FA0E91" w14:textId="77777777" w:rsidR="007B5FE3" w:rsidRPr="007B5FE3" w:rsidRDefault="007B5FE3" w:rsidP="00567490">
      <w:pPr>
        <w:pStyle w:val="Heading3"/>
        <w:spacing w:line="276" w:lineRule="auto"/>
      </w:pPr>
      <w:bookmarkStart w:id="36" w:name="_Toc78375756"/>
      <w:r w:rsidRPr="007B5FE3">
        <w:lastRenderedPageBreak/>
        <w:t>Data collection</w:t>
      </w:r>
      <w:bookmarkEnd w:id="36"/>
    </w:p>
    <w:p w14:paraId="290D8D4B" w14:textId="77777777" w:rsidR="007B5FE3" w:rsidRPr="007B5FE3" w:rsidRDefault="007B5FE3" w:rsidP="00567490">
      <w:pPr>
        <w:pStyle w:val="ListParagraph"/>
        <w:numPr>
          <w:ilvl w:val="0"/>
          <w:numId w:val="3"/>
        </w:numPr>
        <w:spacing w:line="276" w:lineRule="auto"/>
        <w:ind w:left="426"/>
        <w:contextualSpacing w:val="0"/>
        <w:rPr>
          <w:rFonts w:cs="Arial"/>
          <w:sz w:val="24"/>
          <w:szCs w:val="24"/>
        </w:rPr>
      </w:pPr>
      <w:r w:rsidRPr="007B5FE3">
        <w:rPr>
          <w:rFonts w:cs="Arial"/>
          <w:i/>
          <w:sz w:val="24"/>
          <w:szCs w:val="24"/>
          <w:u w:val="single"/>
        </w:rPr>
        <w:t>Process data</w:t>
      </w:r>
      <w:r w:rsidRPr="007B5FE3">
        <w:rPr>
          <w:rFonts w:cs="Arial"/>
          <w:i/>
          <w:sz w:val="24"/>
          <w:szCs w:val="24"/>
        </w:rPr>
        <w:t xml:space="preserve"> </w:t>
      </w:r>
      <w:r w:rsidRPr="007B5FE3">
        <w:rPr>
          <w:rFonts w:cs="Arial"/>
          <w:sz w:val="24"/>
          <w:szCs w:val="24"/>
        </w:rPr>
        <w:t xml:space="preserve">Measures will assess the feasibility of the implementation of the intervention including mechanisms to promote its use to patients with gout, its acceptability, and any enablers and barriers to its use. Patients will be invited to undertake in-depth interviews on their experience of their gout and its management; whether they used the intervention and the enablers and barriers they identify. Family members will may also undergo interviewing. The </w:t>
      </w:r>
      <w:proofErr w:type="spellStart"/>
      <w:r w:rsidRPr="007B5FE3">
        <w:rPr>
          <w:rFonts w:cs="Arial"/>
          <w:sz w:val="24"/>
          <w:szCs w:val="24"/>
        </w:rPr>
        <w:t>fonofale</w:t>
      </w:r>
      <w:proofErr w:type="spellEnd"/>
      <w:r w:rsidRPr="007B5FE3">
        <w:rPr>
          <w:rFonts w:cs="Arial"/>
          <w:sz w:val="24"/>
          <w:szCs w:val="24"/>
        </w:rPr>
        <w:t xml:space="preserve"> model</w:t>
      </w:r>
      <w:r w:rsidRPr="007B5FE3">
        <w:rPr>
          <w:rFonts w:cs="Arial"/>
          <w:bCs/>
          <w:sz w:val="24"/>
          <w:szCs w:val="24"/>
        </w:rPr>
        <w:fldChar w:fldCharType="begin"/>
      </w:r>
      <w:r w:rsidRPr="007B5FE3">
        <w:rPr>
          <w:rFonts w:cs="Arial"/>
          <w:bCs/>
          <w:sz w:val="24"/>
          <w:szCs w:val="24"/>
        </w:rPr>
        <w:instrText xml:space="preserve"> ADDIN EN.CITE &lt;EndNote&gt;&lt;Cite&gt;&lt;Author&gt;Pulotu-Endeman&lt;/Author&gt;&lt;Year&gt;2001&lt;/Year&gt;&lt;RecNum&gt;476&lt;/RecNum&gt;&lt;DisplayText&gt;&lt;style face="superscript"&gt;33&lt;/style&gt;&lt;/DisplayText&gt;&lt;record&gt;&lt;rec-number&gt;476&lt;/rec-number&gt;&lt;foreign-keys&gt;&lt;key app="EN" db-id="a0da09vs5dp555ezpdavfsp7vp909sr9fwde" timestamp="1583896168"&gt;476&lt;/key&gt;&lt;/foreign-keys&gt;&lt;ref-type name="Report"&gt;27&lt;/ref-type&gt;&lt;contributors&gt;&lt;authors&gt;&lt;author&gt;Pulotu-Endeman, F&lt;/author&gt;&lt;/authors&gt;&lt;/contributors&gt;&lt;titles&gt;&lt;title&gt;Fonofale Model of Health.&lt;/title&gt;&lt;secondary-title&gt;15&lt;/secondary-title&gt;&lt;/titles&gt;&lt;dates&gt;&lt;year&gt;2001&lt;/year&gt;&lt;/dates&gt;&lt;pub-location&gt;Wellington&lt;/pub-location&gt;&lt;publisher&gt;(NZ): Mental Health Commission&lt;/publisher&gt;&lt;urls&gt;&lt;/urls&gt;&lt;/record&gt;&lt;/Cite&gt;&lt;/EndNote&gt;</w:instrText>
      </w:r>
      <w:r w:rsidRPr="007B5FE3">
        <w:rPr>
          <w:rFonts w:cs="Arial"/>
          <w:bCs/>
          <w:sz w:val="24"/>
          <w:szCs w:val="24"/>
        </w:rPr>
        <w:fldChar w:fldCharType="separate"/>
      </w:r>
      <w:r w:rsidRPr="007B5FE3">
        <w:rPr>
          <w:rFonts w:cs="Arial"/>
          <w:bCs/>
          <w:noProof/>
          <w:sz w:val="24"/>
          <w:szCs w:val="24"/>
          <w:vertAlign w:val="superscript"/>
        </w:rPr>
        <w:t>33</w:t>
      </w:r>
      <w:r w:rsidRPr="007B5FE3">
        <w:rPr>
          <w:rFonts w:cs="Arial"/>
          <w:bCs/>
          <w:sz w:val="24"/>
          <w:szCs w:val="24"/>
        </w:rPr>
        <w:fldChar w:fldCharType="end"/>
      </w:r>
      <w:r w:rsidRPr="007B5FE3">
        <w:rPr>
          <w:rFonts w:cs="Arial"/>
          <w:bCs/>
          <w:sz w:val="24"/>
          <w:szCs w:val="24"/>
        </w:rPr>
        <w:t xml:space="preserve"> </w:t>
      </w:r>
      <w:r w:rsidRPr="007B5FE3">
        <w:rPr>
          <w:rFonts w:cs="Arial"/>
          <w:sz w:val="24"/>
          <w:szCs w:val="24"/>
        </w:rPr>
        <w:t>will be used, exploring how well the intervention met patients’ physical, mental, spiritual, social, family and cultural needs. Acceptability and feasibility data will be sought from personnel involved in providing the intervention. This may be in the form of survey responses (</w:t>
      </w:r>
      <w:proofErr w:type="spellStart"/>
      <w:r w:rsidRPr="007B5FE3">
        <w:rPr>
          <w:rFonts w:cs="Arial"/>
          <w:sz w:val="24"/>
          <w:szCs w:val="24"/>
        </w:rPr>
        <w:t>eg</w:t>
      </w:r>
      <w:proofErr w:type="spellEnd"/>
      <w:r w:rsidRPr="007B5FE3">
        <w:rPr>
          <w:rFonts w:cs="Arial"/>
          <w:sz w:val="24"/>
          <w:szCs w:val="24"/>
        </w:rPr>
        <w:t xml:space="preserve"> Likert scale, free text or both); individual interviewing by phone or zoom, or through focus groups, depending on circumstances and participant preferences.  </w:t>
      </w:r>
    </w:p>
    <w:p w14:paraId="07F24E11" w14:textId="77777777" w:rsidR="007B5FE3" w:rsidRPr="007B5FE3" w:rsidRDefault="007B5FE3" w:rsidP="00567490">
      <w:pPr>
        <w:pStyle w:val="ListParagraph"/>
        <w:spacing w:line="276" w:lineRule="auto"/>
        <w:ind w:left="426"/>
        <w:contextualSpacing w:val="0"/>
        <w:rPr>
          <w:rFonts w:cs="Arial"/>
          <w:sz w:val="24"/>
          <w:szCs w:val="24"/>
        </w:rPr>
      </w:pPr>
    </w:p>
    <w:p w14:paraId="75A99127" w14:textId="77777777" w:rsidR="007B5FE3" w:rsidRPr="007B5FE3" w:rsidRDefault="007B5FE3" w:rsidP="00567490">
      <w:pPr>
        <w:pStyle w:val="ListParagraph"/>
        <w:numPr>
          <w:ilvl w:val="0"/>
          <w:numId w:val="3"/>
        </w:numPr>
        <w:spacing w:line="276" w:lineRule="auto"/>
        <w:ind w:left="426"/>
        <w:contextualSpacing w:val="0"/>
        <w:rPr>
          <w:rFonts w:cs="Arial"/>
          <w:sz w:val="24"/>
          <w:szCs w:val="24"/>
        </w:rPr>
      </w:pPr>
      <w:r w:rsidRPr="007B5FE3">
        <w:rPr>
          <w:rFonts w:cs="Arial"/>
          <w:i/>
          <w:sz w:val="24"/>
          <w:szCs w:val="24"/>
          <w:u w:val="single"/>
        </w:rPr>
        <w:t>Mediators of change</w:t>
      </w:r>
      <w:r w:rsidRPr="007B5FE3">
        <w:rPr>
          <w:rFonts w:cs="Arial"/>
          <w:i/>
          <w:sz w:val="24"/>
          <w:szCs w:val="24"/>
        </w:rPr>
        <w:t xml:space="preserve"> </w:t>
      </w:r>
      <w:r w:rsidRPr="007B5FE3">
        <w:rPr>
          <w:rFonts w:cs="Arial"/>
          <w:sz w:val="24"/>
          <w:szCs w:val="24"/>
        </w:rPr>
        <w:t>Potential data collected include numbers and frequency of intervention delivery, its duration, costings, events that facilitated or impeded its delivery, and other factors dependent on the nature of the intervention. Adaption to real-world circumstances requires a cyclical rather than a liner approach. Iterative changes to the programme delivery may be made in response to feedback and process data analyses during the evaluation period, to improve systematic uptake of the intervention.</w:t>
      </w:r>
    </w:p>
    <w:p w14:paraId="0532811A" w14:textId="77777777" w:rsidR="007B5FE3" w:rsidRPr="007B5FE3" w:rsidRDefault="007B5FE3" w:rsidP="00567490">
      <w:pPr>
        <w:pStyle w:val="ListParagraph"/>
        <w:spacing w:line="276" w:lineRule="auto"/>
        <w:ind w:left="426"/>
        <w:contextualSpacing w:val="0"/>
        <w:rPr>
          <w:rFonts w:cs="Arial"/>
          <w:sz w:val="24"/>
          <w:szCs w:val="24"/>
        </w:rPr>
      </w:pPr>
    </w:p>
    <w:p w14:paraId="7D8F86B4" w14:textId="77777777" w:rsidR="007B5FE3" w:rsidRPr="007B5FE3" w:rsidRDefault="007B5FE3" w:rsidP="00567490">
      <w:pPr>
        <w:pStyle w:val="ListParagraph"/>
        <w:numPr>
          <w:ilvl w:val="0"/>
          <w:numId w:val="3"/>
        </w:numPr>
        <w:spacing w:line="276" w:lineRule="auto"/>
        <w:ind w:left="426"/>
        <w:contextualSpacing w:val="0"/>
        <w:rPr>
          <w:rFonts w:cs="Arial"/>
          <w:sz w:val="24"/>
          <w:szCs w:val="24"/>
        </w:rPr>
      </w:pPr>
      <w:r w:rsidRPr="007B5FE3">
        <w:rPr>
          <w:rFonts w:cs="Arial"/>
          <w:i/>
          <w:sz w:val="24"/>
          <w:szCs w:val="24"/>
          <w:u w:val="single"/>
        </w:rPr>
        <w:t>Outcomes</w:t>
      </w:r>
      <w:r w:rsidRPr="007B5FE3">
        <w:rPr>
          <w:rFonts w:cs="Arial"/>
          <w:sz w:val="24"/>
          <w:szCs w:val="24"/>
        </w:rPr>
        <w:t xml:space="preserve"> Individual patient data will assess before-after management of gout to determine preliminary effectiveness of the intervention. Data will include gout diagnosis based on Read code classifications as outlined in Phase 1 above; regular </w:t>
      </w:r>
      <w:r w:rsidRPr="007B5FE3">
        <w:rPr>
          <w:rFonts w:cs="Arial"/>
          <w:bCs/>
          <w:sz w:val="24"/>
          <w:szCs w:val="24"/>
        </w:rPr>
        <w:t xml:space="preserve">prescriptions of </w:t>
      </w:r>
      <w:r w:rsidRPr="007B5FE3">
        <w:rPr>
          <w:rFonts w:cs="Arial"/>
          <w:sz w:val="24"/>
          <w:szCs w:val="24"/>
        </w:rPr>
        <w:t>gout-specific ULT;</w:t>
      </w:r>
      <w:r w:rsidRPr="007B5FE3">
        <w:rPr>
          <w:rFonts w:cs="Arial"/>
          <w:bCs/>
          <w:sz w:val="24"/>
          <w:szCs w:val="24"/>
        </w:rPr>
        <w:t xml:space="preserve"> </w:t>
      </w:r>
      <w:r w:rsidRPr="007B5FE3">
        <w:rPr>
          <w:rFonts w:cs="Arial"/>
          <w:sz w:val="24"/>
          <w:szCs w:val="24"/>
        </w:rPr>
        <w:t xml:space="preserve">serum urate testing results during the evaluation period; and hospitalisations for gout. </w:t>
      </w:r>
    </w:p>
    <w:p w14:paraId="062F9371" w14:textId="77777777" w:rsidR="007B5FE3" w:rsidRPr="007B5FE3" w:rsidRDefault="007B5FE3" w:rsidP="00567490">
      <w:pPr>
        <w:spacing w:line="276" w:lineRule="auto"/>
        <w:rPr>
          <w:rFonts w:cs="Arial"/>
          <w:sz w:val="24"/>
          <w:szCs w:val="24"/>
        </w:rPr>
      </w:pPr>
    </w:p>
    <w:p w14:paraId="6A3806D4" w14:textId="77777777" w:rsidR="007B5FE3" w:rsidRPr="007B5FE3" w:rsidRDefault="007B5FE3" w:rsidP="00567490">
      <w:pPr>
        <w:pStyle w:val="Heading3"/>
        <w:spacing w:line="276" w:lineRule="auto"/>
      </w:pPr>
      <w:bookmarkStart w:id="37" w:name="_Toc78375757"/>
      <w:r w:rsidRPr="007B5FE3">
        <w:t>Analyses</w:t>
      </w:r>
      <w:bookmarkEnd w:id="37"/>
    </w:p>
    <w:p w14:paraId="026AD660" w14:textId="77777777" w:rsidR="007B5FE3" w:rsidRPr="007B5FE3" w:rsidRDefault="007B5FE3" w:rsidP="00567490">
      <w:pPr>
        <w:spacing w:line="276" w:lineRule="auto"/>
        <w:rPr>
          <w:rFonts w:cs="Arial"/>
          <w:color w:val="000000" w:themeColor="text1"/>
          <w:sz w:val="24"/>
          <w:szCs w:val="24"/>
          <w:shd w:val="clear" w:color="auto" w:fill="FFFFFF"/>
        </w:rPr>
      </w:pPr>
      <w:r w:rsidRPr="007B5FE3">
        <w:rPr>
          <w:rFonts w:cs="Arial"/>
          <w:color w:val="000000" w:themeColor="text1"/>
          <w:sz w:val="24"/>
          <w:szCs w:val="24"/>
        </w:rPr>
        <w:t xml:space="preserve">Analyses will be guided by an evaluation framework such as </w:t>
      </w:r>
      <w:r w:rsidRPr="007B5FE3">
        <w:rPr>
          <w:rFonts w:cs="Arial"/>
          <w:color w:val="000000" w:themeColor="text1"/>
          <w:sz w:val="24"/>
          <w:szCs w:val="24"/>
          <w:shd w:val="clear" w:color="auto" w:fill="FFFFFF"/>
        </w:rPr>
        <w:t>RE-AIM (Reach, Effectiveness, Adoption, Implementation, and Maintenance – Figure 3).</w:t>
      </w:r>
      <w:r w:rsidRPr="007B5FE3">
        <w:rPr>
          <w:rFonts w:cs="Arial"/>
          <w:color w:val="000000" w:themeColor="text1"/>
          <w:sz w:val="24"/>
          <w:szCs w:val="24"/>
          <w:shd w:val="clear" w:color="auto" w:fill="FFFFFF"/>
        </w:rPr>
        <w:fldChar w:fldCharType="begin">
          <w:fldData xml:space="preserve">PEVuZE5vdGU+PENpdGU+PEF1dGhvcj5TaGF3PC9BdXRob3I+PFllYXI+MjAxOTwvWWVhcj48UmVj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</w:fldData>
        </w:fldChar>
      </w:r>
      <w:r w:rsidRPr="007B5FE3">
        <w:rPr>
          <w:rFonts w:cs="Arial"/>
          <w:color w:val="000000" w:themeColor="text1"/>
          <w:sz w:val="24"/>
          <w:szCs w:val="24"/>
          <w:shd w:val="clear" w:color="auto" w:fill="FFFFFF"/>
        </w:rPr>
        <w:instrText xml:space="preserve"> ADDIN EN.CITE </w:instrText>
      </w:r>
      <w:r w:rsidRPr="007B5FE3">
        <w:rPr>
          <w:rFonts w:cs="Arial"/>
          <w:color w:val="000000" w:themeColor="text1"/>
          <w:sz w:val="24"/>
          <w:szCs w:val="24"/>
          <w:shd w:val="clear" w:color="auto" w:fill="FFFFFF"/>
        </w:rPr>
        <w:fldChar w:fldCharType="begin">
          <w:fldData xml:space="preserve">PEVuZE5vdGU+PENpdGU+PEF1dGhvcj5TaGF3PC9BdXRob3I+PFllYXI+MjAxOTwvWWVhcj48UmVj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</w:fldData>
        </w:fldChar>
      </w:r>
      <w:r w:rsidRPr="007B5FE3">
        <w:rPr>
          <w:rFonts w:cs="Arial"/>
          <w:color w:val="000000" w:themeColor="text1"/>
          <w:sz w:val="24"/>
          <w:szCs w:val="24"/>
          <w:shd w:val="clear" w:color="auto" w:fill="FFFFFF"/>
        </w:rPr>
        <w:instrText xml:space="preserve"> ADDIN EN.CITE.DATA </w:instrText>
      </w:r>
      <w:r w:rsidRPr="007B5FE3">
        <w:rPr>
          <w:rFonts w:cs="Arial"/>
          <w:color w:val="000000" w:themeColor="text1"/>
          <w:sz w:val="24"/>
          <w:szCs w:val="24"/>
          <w:shd w:val="clear" w:color="auto" w:fill="FFFFFF"/>
        </w:rPr>
      </w:r>
      <w:r w:rsidRPr="007B5FE3">
        <w:rPr>
          <w:rFonts w:cs="Arial"/>
          <w:color w:val="000000" w:themeColor="text1"/>
          <w:sz w:val="24"/>
          <w:szCs w:val="24"/>
          <w:shd w:val="clear" w:color="auto" w:fill="FFFFFF"/>
        </w:rPr>
        <w:fldChar w:fldCharType="end"/>
      </w:r>
      <w:r w:rsidRPr="007B5FE3">
        <w:rPr>
          <w:rFonts w:cs="Arial"/>
          <w:color w:val="000000" w:themeColor="text1"/>
          <w:sz w:val="24"/>
          <w:szCs w:val="24"/>
          <w:shd w:val="clear" w:color="auto" w:fill="FFFFFF"/>
        </w:rPr>
      </w:r>
      <w:r w:rsidRPr="007B5FE3">
        <w:rPr>
          <w:rFonts w:cs="Arial"/>
          <w:color w:val="000000" w:themeColor="text1"/>
          <w:sz w:val="24"/>
          <w:szCs w:val="24"/>
          <w:shd w:val="clear" w:color="auto" w:fill="FFFFFF"/>
        </w:rPr>
        <w:fldChar w:fldCharType="separate"/>
      </w:r>
      <w:r w:rsidRPr="007B5FE3">
        <w:rPr>
          <w:rFonts w:cs="Arial"/>
          <w:noProof/>
          <w:color w:val="000000" w:themeColor="text1"/>
          <w:sz w:val="24"/>
          <w:szCs w:val="24"/>
          <w:shd w:val="clear" w:color="auto" w:fill="FFFFFF"/>
          <w:vertAlign w:val="superscript"/>
        </w:rPr>
        <w:t>38 39</w:t>
      </w:r>
      <w:r w:rsidRPr="007B5FE3">
        <w:rPr>
          <w:rFonts w:cs="Arial"/>
          <w:color w:val="000000" w:themeColor="text1"/>
          <w:sz w:val="24"/>
          <w:szCs w:val="24"/>
          <w:shd w:val="clear" w:color="auto" w:fill="FFFFFF"/>
        </w:rPr>
        <w:fldChar w:fldCharType="end"/>
      </w:r>
      <w:r w:rsidRPr="007B5FE3">
        <w:rPr>
          <w:rFonts w:cs="Arial"/>
          <w:color w:val="000000" w:themeColor="text1"/>
          <w:sz w:val="24"/>
          <w:szCs w:val="24"/>
          <w:shd w:val="clear" w:color="auto" w:fill="FFFFFF"/>
        </w:rPr>
        <w:t xml:space="preserve"> Translation of knowledge into practice requires engagement of all relevant stakeholders, behavioural change, and a flexibility of approach to adapt to real-world contexts. We will evaluate the influences on patient, healthcare professional, and organisational behaviours in the intervention setting to assess whether it can successfully reverse the evidence-practice gap. While the logic model and plan are presented as step-wise and linear, in reality implementation of a complex intervention requires an iterative co-design process, with audits of </w:t>
      </w:r>
      <w:r w:rsidRPr="007B5FE3">
        <w:rPr>
          <w:rFonts w:cs="Arial"/>
          <w:color w:val="000000" w:themeColor="text1"/>
          <w:sz w:val="24"/>
          <w:szCs w:val="24"/>
          <w:shd w:val="clear" w:color="auto" w:fill="FFFFFF"/>
        </w:rPr>
        <w:lastRenderedPageBreak/>
        <w:t>various components leading to cyclical changes and then being reassessed in a series of feedback loops, and end-users (patients and providers) engaged throughout the process.</w:t>
      </w:r>
    </w:p>
    <w:p w14:paraId="57AECECE" w14:textId="77777777" w:rsidR="007B5FE3" w:rsidRPr="007B5FE3" w:rsidRDefault="007B5FE3" w:rsidP="00567490">
      <w:pPr>
        <w:spacing w:line="276" w:lineRule="auto"/>
        <w:rPr>
          <w:rFonts w:cs="Arial"/>
          <w:color w:val="000000" w:themeColor="text1"/>
          <w:sz w:val="24"/>
          <w:szCs w:val="24"/>
          <w:shd w:val="clear" w:color="auto" w:fill="FFFFFF"/>
        </w:rPr>
      </w:pPr>
    </w:p>
    <w:p w14:paraId="68409BF0" w14:textId="77777777" w:rsidR="007B5FE3" w:rsidRPr="007B5FE3" w:rsidRDefault="007B5FE3" w:rsidP="00567490">
      <w:pPr>
        <w:pStyle w:val="Heading3"/>
        <w:spacing w:line="276" w:lineRule="auto"/>
        <w:rPr>
          <w:shd w:val="clear" w:color="auto" w:fill="FFFFFF"/>
        </w:rPr>
      </w:pPr>
      <w:bookmarkStart w:id="38" w:name="_Toc78375758"/>
      <w:r w:rsidRPr="007B5FE3">
        <w:rPr>
          <w:shd w:val="clear" w:color="auto" w:fill="FFFFFF"/>
        </w:rPr>
        <w:t>Implementation framework</w:t>
      </w:r>
      <w:bookmarkEnd w:id="38"/>
    </w:p>
    <w:p w14:paraId="11AB34A3" w14:textId="77777777" w:rsidR="007B5FE3" w:rsidRPr="007B5FE3" w:rsidRDefault="007B5FE3" w:rsidP="00567490">
      <w:pPr>
        <w:spacing w:line="276" w:lineRule="auto"/>
        <w:rPr>
          <w:rFonts w:cs="Arial"/>
          <w:color w:val="000000" w:themeColor="text1"/>
          <w:sz w:val="24"/>
          <w:szCs w:val="24"/>
          <w:shd w:val="clear" w:color="auto" w:fill="FFFFFF"/>
          <w:lang w:val="en-US"/>
        </w:rPr>
      </w:pPr>
      <w:r w:rsidRPr="007B5FE3">
        <w:rPr>
          <w:rFonts w:cs="Arial"/>
          <w:color w:val="000000" w:themeColor="text1"/>
          <w:sz w:val="24"/>
          <w:szCs w:val="24"/>
          <w:shd w:val="clear" w:color="auto" w:fill="FFFFFF"/>
        </w:rPr>
        <w:t>Finally a framework will be produced based on the Consolidated Framework for Implementation Research model (Figure 4),</w:t>
      </w:r>
      <w:r w:rsidRPr="007B5FE3">
        <w:rPr>
          <w:rFonts w:cs="Arial"/>
          <w:color w:val="000000" w:themeColor="text1"/>
          <w:sz w:val="24"/>
          <w:szCs w:val="24"/>
          <w:shd w:val="clear" w:color="auto" w:fill="FFFFFF"/>
        </w:rPr>
        <w:fldChar w:fldCharType="begin"/>
      </w:r>
      <w:r w:rsidRPr="007B5FE3">
        <w:rPr>
          <w:rFonts w:cs="Arial"/>
          <w:color w:val="000000" w:themeColor="text1"/>
          <w:sz w:val="24"/>
          <w:szCs w:val="24"/>
          <w:shd w:val="clear" w:color="auto" w:fill="FFFFFF"/>
        </w:rPr>
        <w:instrText xml:space="preserve"> ADDIN EN.CITE &lt;EndNote&gt;&lt;Cite&gt;&lt;Author&gt;Damschroder&lt;/Author&gt;&lt;Year&gt;2009&lt;/Year&gt;&lt;RecNum&gt;581&lt;/RecNum&gt;&lt;DisplayText&gt;&lt;style face="superscript"&gt;40&lt;/style&gt;&lt;/DisplayText&gt;&lt;record&gt;&lt;rec-number&gt;581&lt;/rec-number&gt;&lt;foreign-keys&gt;&lt;key app="EN" db-id="a0da09vs5dp555ezpdavfsp7vp909sr9fwde" timestamp="1604907027"&gt;581&lt;/key&gt;&lt;/foreign-keys&gt;&lt;ref-type name="Journal Article"&gt;17&lt;/ref-type&gt;&lt;contributors&gt;&lt;authors&gt;&lt;author&gt;Damschroder, Laura J.&lt;/author&gt;&lt;author&gt;Aron, David C.&lt;/author&gt;&lt;author&gt;Keith, Rosalind E.&lt;/author&gt;&lt;author&gt;Kirsh, Susan R.&lt;/author&gt;&lt;author&gt;Alexander, Jeffery A.&lt;/author&gt;&lt;author&gt;Lowery, Julie C.&lt;/author&gt;&lt;/authors&gt;&lt;/contributors&gt;&lt;titles&gt;&lt;title&gt;Fostering implementation of health services research findings into practice: a consolidated framework for advancing implementation science&lt;/title&gt;&lt;secondary-title&gt;Implementation Science&lt;/secondary-title&gt;&lt;alt-title&gt;Implement Sci&lt;/alt-title&gt;&lt;/titles&gt;&lt;periodical&gt;&lt;full-title&gt;Implementation Science&lt;/full-title&gt;&lt;/periodical&gt;&lt;pages&gt;50&lt;/pages&gt;&lt;volume&gt;4&lt;/volume&gt;&lt;number&gt;1&lt;/number&gt;&lt;dates&gt;&lt;year&gt;2009&lt;/year&gt;&lt;pub-dates&gt;&lt;date&gt;2009/08/07&lt;/date&gt;&lt;/pub-dates&gt;&lt;/dates&gt;&lt;isbn&gt;1748-5908&lt;/isbn&gt;&lt;urls&gt;&lt;related-urls&gt;&lt;url&gt;https://doi.org/10.1186/1748-5908-4-50&lt;/url&gt;&lt;/related-urls&gt;&lt;/urls&gt;&lt;electronic-resource-num&gt;10.1186/1748-5908-4-50&lt;/electronic-resource-num&gt;&lt;/record&gt;&lt;/Cite&gt;&lt;/EndNote&gt;</w:instrText>
      </w:r>
      <w:r w:rsidRPr="007B5FE3">
        <w:rPr>
          <w:rFonts w:cs="Arial"/>
          <w:color w:val="000000" w:themeColor="text1"/>
          <w:sz w:val="24"/>
          <w:szCs w:val="24"/>
          <w:shd w:val="clear" w:color="auto" w:fill="FFFFFF"/>
        </w:rPr>
        <w:fldChar w:fldCharType="separate"/>
      </w:r>
      <w:r w:rsidRPr="007B5FE3">
        <w:rPr>
          <w:rFonts w:cs="Arial"/>
          <w:noProof/>
          <w:color w:val="000000" w:themeColor="text1"/>
          <w:sz w:val="24"/>
          <w:szCs w:val="24"/>
          <w:shd w:val="clear" w:color="auto" w:fill="FFFFFF"/>
          <w:vertAlign w:val="superscript"/>
        </w:rPr>
        <w:t>40</w:t>
      </w:r>
      <w:r w:rsidRPr="007B5FE3">
        <w:rPr>
          <w:rFonts w:cs="Arial"/>
          <w:color w:val="000000" w:themeColor="text1"/>
          <w:sz w:val="24"/>
          <w:szCs w:val="24"/>
          <w:shd w:val="clear" w:color="auto" w:fill="FFFFFF"/>
        </w:rPr>
        <w:fldChar w:fldCharType="end"/>
      </w:r>
      <w:r w:rsidRPr="007B5FE3">
        <w:rPr>
          <w:rFonts w:cs="Arial"/>
          <w:color w:val="000000" w:themeColor="text1"/>
          <w:sz w:val="24"/>
          <w:szCs w:val="24"/>
          <w:shd w:val="clear" w:color="auto" w:fill="FFFFFF"/>
        </w:rPr>
        <w:t xml:space="preserve"> </w:t>
      </w:r>
      <w:r w:rsidRPr="007B5FE3">
        <w:rPr>
          <w:rFonts w:cs="Arial"/>
          <w:color w:val="000000" w:themeColor="text1"/>
          <w:sz w:val="24"/>
          <w:szCs w:val="24"/>
          <w:shd w:val="clear" w:color="auto" w:fill="FFFFFF"/>
        </w:rPr>
        <w:fldChar w:fldCharType="begin"/>
      </w:r>
      <w:r w:rsidRPr="007B5FE3">
        <w:rPr>
          <w:rFonts w:cs="Arial"/>
          <w:color w:val="000000" w:themeColor="text1"/>
          <w:sz w:val="24"/>
          <w:szCs w:val="24"/>
          <w:shd w:val="clear" w:color="auto" w:fill="FFFFFF"/>
        </w:rPr>
        <w:instrText xml:space="preserve"> ADDIN EN.CITE &lt;EndNote&gt;&lt;Cite&gt;&lt;Author&gt;Greenhalgh&lt;/Author&gt;&lt;Year&gt;2004&lt;/Year&gt;&lt;RecNum&gt;582&lt;/RecNum&gt;&lt;DisplayText&gt;&lt;style face="superscript"&gt;41&lt;/style&gt;&lt;/DisplayText&gt;&lt;record&gt;&lt;rec-number&gt;582&lt;/rec-number&gt;&lt;foreign-keys&gt;&lt;key app="EN" db-id="a0da09vs5dp555ezpdavfsp7vp909sr9fwde" timestamp="1604907132"&gt;582&lt;/key&gt;&lt;/foreign-keys&gt;&lt;ref-type name="Journal Article"&gt;17&lt;/ref-type&gt;&lt;contributors&gt;&lt;authors&gt;&lt;author&gt;Greenhalgh, Trisha&lt;/author&gt;&lt;author&gt;Robert, Glenn&lt;/author&gt;&lt;author&gt;Macfarlane, Fraser&lt;/author&gt;&lt;author&gt;Bate, Paul&lt;/author&gt;&lt;author&gt;Kyriakidou, Olivia&lt;/author&gt;&lt;/authors&gt;&lt;/contributors&gt;&lt;titles&gt;&lt;title&gt;Diffusion of innovations in service organizations: systematic review and recommendations&lt;/title&gt;&lt;secondary-title&gt;Milbank Quarterly&lt;/secondary-title&gt;&lt;alt-title&gt;Milbank Q&lt;/alt-title&gt;&lt;/titles&gt;&lt;periodical&gt;&lt;full-title&gt;Milbank Quarterly&lt;/full-title&gt;&lt;abbr-1&gt;Milbank Q&lt;/abbr-1&gt;&lt;/periodical&gt;&lt;alt-periodical&gt;&lt;full-title&gt;Milbank Quarterly&lt;/full-title&gt;&lt;abbr-1&gt;Milbank Q&lt;/abbr-1&gt;&lt;/alt-periodical&gt;&lt;pages&gt;581-629&lt;/pages&gt;&lt;volume&gt;82&lt;/volume&gt;&lt;number&gt;4&lt;/number&gt;&lt;keywords&gt;&lt;keyword&gt;*Diffusion of Innovation&lt;/keyword&gt;&lt;keyword&gt;Evidence-Based Medicine&lt;/keyword&gt;&lt;keyword&gt;*Health Facility Administration&lt;/keyword&gt;&lt;keyword&gt;Models, Organizational&lt;/keyword&gt;&lt;keyword&gt;State Medicine&lt;/keyword&gt;&lt;keyword&gt;United Kingdom&lt;/keyword&gt;&lt;/keywords&gt;&lt;dates&gt;&lt;year&gt;2004&lt;/year&gt;&lt;/dates&gt;&lt;publisher&gt;Blackwell Publishing, Inc.&lt;/publisher&gt;&lt;isbn&gt;0887-378X&amp;#xD;1468-0009&lt;/isbn&gt;&lt;accession-num&gt;15595944&lt;/accession-num&gt;&lt;urls&gt;&lt;related-urls&gt;&lt;url&gt;https://pubmed.ncbi.nlm.nih.gov/15595944&lt;/url&gt;&lt;url&gt;https://www.ncbi.nlm.nih.gov/pmc/articles/PMC2690184/&lt;/url&gt;&lt;/related-urls&gt;&lt;/urls&gt;&lt;electronic-resource-num&gt;10.1111/j.0887-378X.2004.00325.x&lt;/electronic-resource-num&gt;&lt;remote-database-name&gt;PubMed&lt;/remote-database-name&gt;&lt;language&gt;eng&lt;/language&gt;&lt;/record&gt;&lt;/Cite&gt;&lt;/EndNote&gt;</w:instrText>
      </w:r>
      <w:r w:rsidRPr="007B5FE3">
        <w:rPr>
          <w:rFonts w:cs="Arial"/>
          <w:color w:val="000000" w:themeColor="text1"/>
          <w:sz w:val="24"/>
          <w:szCs w:val="24"/>
          <w:shd w:val="clear" w:color="auto" w:fill="FFFFFF"/>
        </w:rPr>
        <w:fldChar w:fldCharType="separate"/>
      </w:r>
      <w:r w:rsidRPr="007B5FE3">
        <w:rPr>
          <w:rFonts w:cs="Arial"/>
          <w:noProof/>
          <w:color w:val="000000" w:themeColor="text1"/>
          <w:sz w:val="24"/>
          <w:szCs w:val="24"/>
          <w:shd w:val="clear" w:color="auto" w:fill="FFFFFF"/>
          <w:vertAlign w:val="superscript"/>
        </w:rPr>
        <w:t>41</w:t>
      </w:r>
      <w:r w:rsidRPr="007B5FE3">
        <w:rPr>
          <w:rFonts w:cs="Arial"/>
          <w:color w:val="000000" w:themeColor="text1"/>
          <w:sz w:val="24"/>
          <w:szCs w:val="24"/>
          <w:shd w:val="clear" w:color="auto" w:fill="FFFFFF"/>
        </w:rPr>
        <w:fldChar w:fldCharType="end"/>
      </w:r>
      <w:r w:rsidRPr="007B5FE3">
        <w:rPr>
          <w:rFonts w:cs="Arial"/>
          <w:color w:val="000000" w:themeColor="text1"/>
          <w:sz w:val="24"/>
          <w:szCs w:val="24"/>
          <w:shd w:val="clear" w:color="auto" w:fill="FFFFFF"/>
        </w:rPr>
        <w:t xml:space="preserve"> which may serve as a guide to extend the implementation to other settings, tailoring the processes and outputs to different contexts. This Framework provides a </w:t>
      </w:r>
      <w:r w:rsidRPr="007B5FE3">
        <w:rPr>
          <w:rFonts w:cs="Arial"/>
          <w:color w:val="000000" w:themeColor="text1"/>
          <w:sz w:val="24"/>
          <w:szCs w:val="24"/>
          <w:shd w:val="clear" w:color="auto" w:fill="FFFFFF"/>
          <w:lang w:val="en-US"/>
        </w:rPr>
        <w:t>menu of constructs arranged across five domains (</w:t>
      </w:r>
      <w:r w:rsidRPr="007B5FE3">
        <w:rPr>
          <w:rFonts w:cs="Arial"/>
          <w:bCs/>
          <w:color w:val="000000" w:themeColor="text1"/>
          <w:sz w:val="24"/>
          <w:szCs w:val="24"/>
          <w:shd w:val="clear" w:color="auto" w:fill="FFFFFF"/>
        </w:rPr>
        <w:t>intervention characteristics</w:t>
      </w:r>
      <w:r w:rsidRPr="007B5FE3">
        <w:rPr>
          <w:rFonts w:cs="Arial"/>
          <w:color w:val="000000" w:themeColor="text1"/>
          <w:sz w:val="24"/>
          <w:szCs w:val="24"/>
          <w:shd w:val="clear" w:color="auto" w:fill="FFFFFF"/>
        </w:rPr>
        <w:t xml:space="preserve">, </w:t>
      </w:r>
      <w:r w:rsidRPr="007B5FE3">
        <w:rPr>
          <w:rFonts w:cs="Arial"/>
          <w:bCs/>
          <w:color w:val="000000" w:themeColor="text1"/>
          <w:sz w:val="24"/>
          <w:szCs w:val="24"/>
          <w:shd w:val="clear" w:color="auto" w:fill="FFFFFF"/>
        </w:rPr>
        <w:t xml:space="preserve">outer setting, </w:t>
      </w:r>
      <w:r w:rsidRPr="007B5FE3">
        <w:rPr>
          <w:rFonts w:cs="Arial"/>
          <w:color w:val="000000" w:themeColor="text1"/>
          <w:sz w:val="24"/>
          <w:szCs w:val="24"/>
          <w:shd w:val="clear" w:color="auto" w:fill="FFFFFF"/>
        </w:rPr>
        <w:t>i</w:t>
      </w:r>
      <w:r w:rsidRPr="007B5FE3">
        <w:rPr>
          <w:rFonts w:cs="Arial"/>
          <w:bCs/>
          <w:color w:val="000000" w:themeColor="text1"/>
          <w:sz w:val="24"/>
          <w:szCs w:val="24"/>
          <w:shd w:val="clear" w:color="auto" w:fill="FFFFFF"/>
        </w:rPr>
        <w:t xml:space="preserve">nner setting, individual characteristics </w:t>
      </w:r>
      <w:r w:rsidRPr="007B5FE3">
        <w:rPr>
          <w:rFonts w:cs="Arial"/>
          <w:color w:val="000000" w:themeColor="text1"/>
          <w:sz w:val="24"/>
          <w:szCs w:val="24"/>
          <w:shd w:val="clear" w:color="auto" w:fill="FFFFFF"/>
        </w:rPr>
        <w:t xml:space="preserve">and </w:t>
      </w:r>
      <w:r w:rsidRPr="007B5FE3">
        <w:rPr>
          <w:rFonts w:cs="Arial"/>
          <w:bCs/>
          <w:color w:val="000000" w:themeColor="text1"/>
          <w:sz w:val="24"/>
          <w:szCs w:val="24"/>
          <w:shd w:val="clear" w:color="auto" w:fill="FFFFFF"/>
        </w:rPr>
        <w:t>process)</w:t>
      </w:r>
      <w:r w:rsidRPr="007B5FE3">
        <w:rPr>
          <w:rFonts w:cs="Arial"/>
          <w:color w:val="000000" w:themeColor="text1"/>
          <w:sz w:val="24"/>
          <w:szCs w:val="24"/>
          <w:shd w:val="clear" w:color="auto" w:fill="FFFFFF"/>
          <w:lang w:val="en-US"/>
        </w:rPr>
        <w:t xml:space="preserve"> that can provide a practical guide for systematically assessing potential barriers and facilitators, in preparation for implementing an innovation in a particular setting.</w:t>
      </w:r>
      <w:r w:rsidRPr="007B5FE3">
        <w:rPr>
          <w:rFonts w:cs="Arial"/>
          <w:color w:val="000000" w:themeColor="text1"/>
          <w:sz w:val="24"/>
          <w:szCs w:val="24"/>
          <w:shd w:val="clear" w:color="auto" w:fill="FFFFFF"/>
          <w:lang w:val="en-US"/>
        </w:rPr>
        <w:fldChar w:fldCharType="begin"/>
      </w:r>
      <w:r w:rsidRPr="007B5FE3">
        <w:rPr>
          <w:rFonts w:cs="Arial"/>
          <w:color w:val="000000" w:themeColor="text1"/>
          <w:sz w:val="24"/>
          <w:szCs w:val="24"/>
          <w:shd w:val="clear" w:color="auto" w:fill="FFFFFF"/>
          <w:lang w:val="en-US"/>
        </w:rPr>
        <w:instrText xml:space="preserve"> ADDIN EN.CITE &lt;EndNote&gt;&lt;Cite&gt;&lt;Author&gt;Damschroder&lt;/Author&gt;&lt;Year&gt;2009&lt;/Year&gt;&lt;RecNum&gt;581&lt;/RecNum&gt;&lt;DisplayText&gt;&lt;style face="superscript"&gt;40&lt;/style&gt;&lt;/DisplayText&gt;&lt;record&gt;&lt;rec-number&gt;581&lt;/rec-number&gt;&lt;foreign-keys&gt;&lt;key app="EN" db-id="a0da09vs5dp555ezpdavfsp7vp909sr9fwde" timestamp="1604907027"&gt;581&lt;/key&gt;&lt;/foreign-keys&gt;&lt;ref-type name="Journal Article"&gt;17&lt;/ref-type&gt;&lt;contributors&gt;&lt;authors&gt;&lt;author&gt;Damschroder, Laura J.&lt;/author&gt;&lt;author&gt;Aron, David C.&lt;/author&gt;&lt;author&gt;Keith, Rosalind E.&lt;/author&gt;&lt;author&gt;Kirsh, Susan R.&lt;/author&gt;&lt;author&gt;Alexander, Jeffery A.&lt;/author&gt;&lt;author&gt;Lowery, Julie C.&lt;/author&gt;&lt;/authors&gt;&lt;/contributors&gt;&lt;titles&gt;&lt;title&gt;Fostering implementation of health services research findings into practice: a consolidated framework for advancing implementation science&lt;/title&gt;&lt;secondary-title&gt;Implementation Science&lt;/secondary-title&gt;&lt;alt-title&gt;Implement Sci&lt;/alt-title&gt;&lt;/titles&gt;&lt;periodical&gt;&lt;full-title&gt;Implementation Science&lt;/full-title&gt;&lt;/periodical&gt;&lt;pages&gt;50&lt;/pages&gt;&lt;volume&gt;4&lt;/volume&gt;&lt;number&gt;1&lt;/number&gt;&lt;dates&gt;&lt;year&gt;2009&lt;/year&gt;&lt;pub-dates&gt;&lt;date&gt;2009/08/07&lt;/date&gt;&lt;/pub-dates&gt;&lt;/dates&gt;&lt;isbn&gt;1748-5908&lt;/isbn&gt;&lt;urls&gt;&lt;related-urls&gt;&lt;url&gt;https://doi.org/10.1186/1748-5908-4-50&lt;/url&gt;&lt;/related-urls&gt;&lt;/urls&gt;&lt;electronic-resource-num&gt;10.1186/1748-5908-4-50&lt;/electronic-resource-num&gt;&lt;/record&gt;&lt;/Cite&gt;&lt;/EndNote&gt;</w:instrText>
      </w:r>
      <w:r w:rsidRPr="007B5FE3">
        <w:rPr>
          <w:rFonts w:cs="Arial"/>
          <w:color w:val="000000" w:themeColor="text1"/>
          <w:sz w:val="24"/>
          <w:szCs w:val="24"/>
          <w:shd w:val="clear" w:color="auto" w:fill="FFFFFF"/>
          <w:lang w:val="en-US"/>
        </w:rPr>
        <w:fldChar w:fldCharType="separate"/>
      </w:r>
      <w:r w:rsidRPr="007B5FE3">
        <w:rPr>
          <w:rFonts w:cs="Arial"/>
          <w:noProof/>
          <w:color w:val="000000" w:themeColor="text1"/>
          <w:sz w:val="24"/>
          <w:szCs w:val="24"/>
          <w:shd w:val="clear" w:color="auto" w:fill="FFFFFF"/>
          <w:vertAlign w:val="superscript"/>
          <w:lang w:val="en-US"/>
        </w:rPr>
        <w:t>40</w:t>
      </w:r>
      <w:r w:rsidRPr="007B5FE3">
        <w:rPr>
          <w:rFonts w:cs="Arial"/>
          <w:color w:val="000000" w:themeColor="text1"/>
          <w:sz w:val="24"/>
          <w:szCs w:val="24"/>
          <w:shd w:val="clear" w:color="auto" w:fill="FFFFFF"/>
          <w:lang w:val="en-US"/>
        </w:rPr>
        <w:fldChar w:fldCharType="end"/>
      </w:r>
      <w:r w:rsidRPr="007B5FE3">
        <w:rPr>
          <w:rFonts w:cs="Arial"/>
          <w:color w:val="000000" w:themeColor="text1"/>
          <w:sz w:val="24"/>
          <w:szCs w:val="24"/>
          <w:shd w:val="clear" w:color="auto" w:fill="FFFFFF"/>
          <w:lang w:val="en-US"/>
        </w:rPr>
        <w:t xml:space="preserve"> This will serve as a guide for adaption and implementation of the intervention in other settings.</w:t>
      </w:r>
    </w:p>
    <w:p w14:paraId="700EFAA6" w14:textId="77777777" w:rsidR="007B5FE3" w:rsidRPr="007B5FE3" w:rsidRDefault="007B5FE3" w:rsidP="00567490">
      <w:pPr>
        <w:spacing w:line="276" w:lineRule="auto"/>
        <w:rPr>
          <w:rFonts w:cs="Arial"/>
          <w:color w:val="000000" w:themeColor="text1"/>
          <w:sz w:val="24"/>
          <w:szCs w:val="24"/>
          <w:shd w:val="clear" w:color="auto" w:fill="FFFFF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4"/>
        <w:gridCol w:w="4606"/>
      </w:tblGrid>
      <w:tr w:rsidR="007B5FE3" w:rsidRPr="007B5FE3" w14:paraId="32139FE3" w14:textId="77777777" w:rsidTr="006044DE">
        <w:tc>
          <w:tcPr>
            <w:tcW w:w="4034" w:type="dxa"/>
          </w:tcPr>
          <w:p w14:paraId="09B29D4E" w14:textId="061AEDD4" w:rsidR="007B5FE3" w:rsidRPr="007B5FE3" w:rsidRDefault="007B5FE3" w:rsidP="00567490">
            <w:pPr>
              <w:spacing w:line="276" w:lineRule="auto"/>
              <w:jc w:val="center"/>
              <w:rPr>
                <w:rFonts w:cs="Arial"/>
                <w:color w:val="000000" w:themeColor="text1"/>
                <w:sz w:val="24"/>
                <w:szCs w:val="24"/>
                <w:shd w:val="clear" w:color="auto" w:fill="FFFFFF"/>
              </w:rPr>
            </w:pPr>
            <w:r w:rsidRPr="007B5FE3">
              <w:rPr>
                <w:rFonts w:cs="Arial"/>
                <w:noProof/>
                <w:sz w:val="24"/>
                <w:szCs w:val="24"/>
                <w:lang w:val="en-NZ" w:eastAsia="en-NZ"/>
              </w:rPr>
              <w:drawing>
                <wp:inline distT="0" distB="0" distL="0" distR="0" wp14:anchorId="3CA13F99" wp14:editId="091C57FC">
                  <wp:extent cx="2400300" cy="20796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60592" cy="2131886"/>
                          </a:xfrm>
                          <a:prstGeom prst="rect">
                            <a:avLst/>
                          </a:prstGeom>
                        </pic:spPr>
                      </pic:pic>
                    </a:graphicData>
                  </a:graphic>
                </wp:inline>
              </w:drawing>
            </w:r>
          </w:p>
        </w:tc>
        <w:tc>
          <w:tcPr>
            <w:tcW w:w="4606" w:type="dxa"/>
          </w:tcPr>
          <w:p w14:paraId="24497B80" w14:textId="3D7FD976" w:rsidR="007B5FE3" w:rsidRPr="007B5FE3" w:rsidRDefault="007B5FE3" w:rsidP="00567490">
            <w:pPr>
              <w:spacing w:line="276" w:lineRule="auto"/>
              <w:jc w:val="center"/>
              <w:rPr>
                <w:rFonts w:cs="Arial"/>
                <w:b/>
                <w:i/>
                <w:color w:val="000000" w:themeColor="text1"/>
                <w:sz w:val="24"/>
                <w:szCs w:val="24"/>
                <w:shd w:val="clear" w:color="auto" w:fill="FFFFFF"/>
              </w:rPr>
            </w:pPr>
            <w:r w:rsidRPr="007B5FE3">
              <w:rPr>
                <w:rFonts w:cs="Arial"/>
                <w:noProof/>
                <w:sz w:val="24"/>
                <w:szCs w:val="24"/>
                <w:lang w:val="en-NZ" w:eastAsia="en-NZ"/>
              </w:rPr>
              <w:drawing>
                <wp:inline distT="0" distB="0" distL="0" distR="0" wp14:anchorId="6DF1C0D6" wp14:editId="62BF56EF">
                  <wp:extent cx="2784130" cy="21151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836860" cy="2155246"/>
                          </a:xfrm>
                          <a:prstGeom prst="rect">
                            <a:avLst/>
                          </a:prstGeom>
                        </pic:spPr>
                      </pic:pic>
                    </a:graphicData>
                  </a:graphic>
                </wp:inline>
              </w:drawing>
            </w:r>
          </w:p>
        </w:tc>
      </w:tr>
    </w:tbl>
    <w:p w14:paraId="5E7C4367" w14:textId="1377D3A1" w:rsidR="007B5FE3" w:rsidRPr="007B5FE3" w:rsidRDefault="006044DE" w:rsidP="00567490">
      <w:pPr>
        <w:spacing w:line="276" w:lineRule="auto"/>
        <w:ind w:left="4320" w:hanging="3600"/>
        <w:rPr>
          <w:rFonts w:cs="Arial"/>
          <w:b/>
          <w:sz w:val="24"/>
          <w:szCs w:val="24"/>
        </w:rPr>
      </w:pPr>
      <w:r w:rsidRPr="007B5FE3">
        <w:rPr>
          <w:rFonts w:cs="Arial"/>
          <w:b/>
          <w:i/>
          <w:color w:val="000000" w:themeColor="text1"/>
          <w:sz w:val="24"/>
          <w:szCs w:val="24"/>
          <w:shd w:val="clear" w:color="auto" w:fill="FFFFFF"/>
        </w:rPr>
        <w:t>Figure 3 RE-AIM</w:t>
      </w:r>
      <w:r w:rsidRPr="006044DE">
        <w:rPr>
          <w:rFonts w:cs="Arial"/>
          <w:b/>
          <w:i/>
          <w:color w:val="000000" w:themeColor="text1"/>
          <w:sz w:val="24"/>
          <w:szCs w:val="24"/>
          <w:shd w:val="clear" w:color="auto" w:fill="FFFFFF"/>
        </w:rPr>
        <w:t xml:space="preserve"> </w:t>
      </w:r>
      <w:r>
        <w:rPr>
          <w:rFonts w:cs="Arial"/>
          <w:b/>
          <w:i/>
          <w:color w:val="000000" w:themeColor="text1"/>
          <w:sz w:val="24"/>
          <w:szCs w:val="24"/>
          <w:shd w:val="clear" w:color="auto" w:fill="FFFFFF"/>
        </w:rPr>
        <w:tab/>
      </w:r>
      <w:r w:rsidRPr="007B5FE3">
        <w:rPr>
          <w:rFonts w:cs="Arial"/>
          <w:b/>
          <w:i/>
          <w:color w:val="000000" w:themeColor="text1"/>
          <w:sz w:val="24"/>
          <w:szCs w:val="24"/>
          <w:shd w:val="clear" w:color="auto" w:fill="FFFFFF"/>
        </w:rPr>
        <w:t>Figure 4 Consolidated Framework for Implementation Research</w:t>
      </w:r>
    </w:p>
    <w:p w14:paraId="6032B8D5" w14:textId="7F7C6B4F" w:rsidR="007B5FE3" w:rsidRPr="007B5FE3" w:rsidRDefault="00F46018" w:rsidP="00567490">
      <w:pPr>
        <w:pStyle w:val="Heading1"/>
      </w:pPr>
      <w:bookmarkStart w:id="39" w:name="_Toc78375759"/>
      <w:r>
        <w:t xml:space="preserve">6 </w:t>
      </w:r>
      <w:r w:rsidRPr="007B5FE3">
        <w:t xml:space="preserve">Proposed </w:t>
      </w:r>
      <w:proofErr w:type="spellStart"/>
      <w:r w:rsidRPr="007B5FE3">
        <w:t>gantt</w:t>
      </w:r>
      <w:proofErr w:type="spellEnd"/>
      <w:r w:rsidRPr="007B5FE3">
        <w:t xml:space="preserve"> timeline</w:t>
      </w:r>
      <w:bookmarkEnd w:id="39"/>
    </w:p>
    <w:p w14:paraId="14E9AB3C" w14:textId="77777777" w:rsidR="007B5FE3" w:rsidRPr="007B5FE3" w:rsidRDefault="007B5FE3" w:rsidP="00567490">
      <w:pPr>
        <w:spacing w:line="276" w:lineRule="auto"/>
        <w:rPr>
          <w:rFonts w:cs="Arial"/>
          <w:sz w:val="24"/>
          <w:szCs w:val="24"/>
        </w:rPr>
      </w:pPr>
      <w:r w:rsidRPr="007B5FE3">
        <w:rPr>
          <w:rFonts w:cs="Arial"/>
          <w:noProof/>
          <w:sz w:val="24"/>
          <w:szCs w:val="24"/>
          <w:lang w:val="en-NZ" w:eastAsia="en-NZ"/>
        </w:rPr>
        <w:drawing>
          <wp:inline distT="0" distB="0" distL="0" distR="0" wp14:anchorId="3472F308" wp14:editId="38E23AB8">
            <wp:extent cx="5932805" cy="19418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32805" cy="1941830"/>
                    </a:xfrm>
                    <a:prstGeom prst="rect">
                      <a:avLst/>
                    </a:prstGeom>
                  </pic:spPr>
                </pic:pic>
              </a:graphicData>
            </a:graphic>
          </wp:inline>
        </w:drawing>
      </w:r>
    </w:p>
    <w:p w14:paraId="635AC6D4" w14:textId="77777777" w:rsidR="007B5FE3" w:rsidRPr="007B5FE3" w:rsidRDefault="007B5FE3" w:rsidP="00567490">
      <w:pPr>
        <w:spacing w:line="276" w:lineRule="auto"/>
        <w:rPr>
          <w:rFonts w:cs="Arial"/>
          <w:b/>
          <w:bCs/>
          <w:sz w:val="24"/>
          <w:szCs w:val="24"/>
        </w:rPr>
      </w:pPr>
    </w:p>
    <w:p w14:paraId="4B114743" w14:textId="0F78DCE1" w:rsidR="00CC08A4" w:rsidRPr="007B5FE3" w:rsidRDefault="00F202CD" w:rsidP="00567490">
      <w:pPr>
        <w:pStyle w:val="Heading1"/>
      </w:pPr>
      <w:bookmarkStart w:id="40" w:name="_Toc143684033"/>
      <w:bookmarkStart w:id="41" w:name="_Toc157480163"/>
      <w:bookmarkStart w:id="42" w:name="_Toc204398523"/>
      <w:bookmarkStart w:id="43" w:name="_Toc204398524"/>
      <w:bookmarkStart w:id="44" w:name="_Toc78375760"/>
      <w:bookmarkEnd w:id="27"/>
      <w:bookmarkEnd w:id="28"/>
      <w:bookmarkEnd w:id="29"/>
      <w:r>
        <w:t>7</w:t>
      </w:r>
      <w:r w:rsidR="00320454" w:rsidRPr="007B5FE3">
        <w:t xml:space="preserve"> Dissemination </w:t>
      </w:r>
      <w:r w:rsidR="007B5FE3" w:rsidRPr="007B5FE3">
        <w:t>o</w:t>
      </w:r>
      <w:r w:rsidR="00320454" w:rsidRPr="007B5FE3">
        <w:t>f Results</w:t>
      </w:r>
      <w:bookmarkEnd w:id="44"/>
    </w:p>
    <w:p w14:paraId="1421D806" w14:textId="6176FF4A" w:rsidR="0036288D" w:rsidRDefault="00EB6DDB" w:rsidP="00567490">
      <w:pPr>
        <w:spacing w:line="276" w:lineRule="auto"/>
        <w:rPr>
          <w:rFonts w:cs="Arial"/>
          <w:sz w:val="24"/>
          <w:szCs w:val="24"/>
        </w:rPr>
      </w:pPr>
      <w:r w:rsidRPr="007B5FE3">
        <w:rPr>
          <w:rFonts w:cs="Arial"/>
          <w:sz w:val="24"/>
          <w:szCs w:val="24"/>
        </w:rPr>
        <w:t xml:space="preserve">The results of this study will be disseminated via many platforms. Firstly, study participants </w:t>
      </w:r>
      <w:r w:rsidR="005E11AC" w:rsidRPr="007B5FE3">
        <w:rPr>
          <w:rFonts w:cs="Arial"/>
          <w:sz w:val="24"/>
          <w:szCs w:val="24"/>
        </w:rPr>
        <w:t xml:space="preserve">may wish </w:t>
      </w:r>
      <w:r w:rsidRPr="007B5FE3">
        <w:rPr>
          <w:rFonts w:cs="Arial"/>
          <w:sz w:val="24"/>
          <w:szCs w:val="24"/>
        </w:rPr>
        <w:t>to receive the findings</w:t>
      </w:r>
      <w:r w:rsidR="005E11AC" w:rsidRPr="007B5FE3">
        <w:rPr>
          <w:rFonts w:cs="Arial"/>
          <w:sz w:val="24"/>
          <w:szCs w:val="24"/>
        </w:rPr>
        <w:t xml:space="preserve">. Hence, </w:t>
      </w:r>
      <w:r w:rsidR="00C81D3E" w:rsidRPr="007B5FE3">
        <w:rPr>
          <w:rFonts w:cs="Arial"/>
          <w:sz w:val="24"/>
          <w:szCs w:val="24"/>
        </w:rPr>
        <w:t xml:space="preserve"> a </w:t>
      </w:r>
      <w:r w:rsidR="005E11AC" w:rsidRPr="007B5FE3">
        <w:rPr>
          <w:rFonts w:cs="Arial"/>
          <w:sz w:val="24"/>
          <w:szCs w:val="24"/>
        </w:rPr>
        <w:t xml:space="preserve"> brief </w:t>
      </w:r>
      <w:r w:rsidR="00C81D3E" w:rsidRPr="007B5FE3">
        <w:rPr>
          <w:rFonts w:cs="Arial"/>
          <w:sz w:val="24"/>
          <w:szCs w:val="24"/>
        </w:rPr>
        <w:t>summary</w:t>
      </w:r>
      <w:r w:rsidRPr="007B5FE3">
        <w:rPr>
          <w:rFonts w:cs="Arial"/>
          <w:sz w:val="24"/>
          <w:szCs w:val="24"/>
        </w:rPr>
        <w:t xml:space="preserve"> </w:t>
      </w:r>
      <w:r w:rsidR="005E11AC" w:rsidRPr="007B5FE3">
        <w:rPr>
          <w:rFonts w:cs="Arial"/>
          <w:sz w:val="24"/>
          <w:szCs w:val="24"/>
        </w:rPr>
        <w:t xml:space="preserve">will be </w:t>
      </w:r>
      <w:r w:rsidRPr="007B5FE3">
        <w:rPr>
          <w:rFonts w:cs="Arial"/>
          <w:sz w:val="24"/>
          <w:szCs w:val="24"/>
        </w:rPr>
        <w:t xml:space="preserve">sent to them via email or other relevant methods. Second, </w:t>
      </w:r>
      <w:r w:rsidR="005E11AC" w:rsidRPr="007B5FE3">
        <w:rPr>
          <w:rFonts w:cs="Arial"/>
          <w:sz w:val="24"/>
          <w:szCs w:val="24"/>
        </w:rPr>
        <w:t xml:space="preserve">the findings will be presented at </w:t>
      </w:r>
      <w:r w:rsidRPr="007B5FE3">
        <w:rPr>
          <w:rFonts w:cs="Arial"/>
          <w:sz w:val="24"/>
          <w:szCs w:val="24"/>
        </w:rPr>
        <w:t>national</w:t>
      </w:r>
      <w:r w:rsidR="005E11AC" w:rsidRPr="007B5FE3">
        <w:rPr>
          <w:rFonts w:cs="Arial"/>
          <w:sz w:val="24"/>
          <w:szCs w:val="24"/>
        </w:rPr>
        <w:t xml:space="preserve"> and international conferences and will be published in </w:t>
      </w:r>
      <w:r w:rsidRPr="007B5FE3">
        <w:rPr>
          <w:rFonts w:cs="Arial"/>
          <w:sz w:val="24"/>
          <w:szCs w:val="24"/>
        </w:rPr>
        <w:t>academic journal</w:t>
      </w:r>
      <w:r w:rsidR="005E11AC" w:rsidRPr="007B5FE3">
        <w:rPr>
          <w:rFonts w:cs="Arial"/>
          <w:sz w:val="24"/>
          <w:szCs w:val="24"/>
        </w:rPr>
        <w:t>s</w:t>
      </w:r>
      <w:r w:rsidR="000E505F" w:rsidRPr="007B5FE3">
        <w:rPr>
          <w:rFonts w:cs="Arial"/>
          <w:sz w:val="24"/>
          <w:szCs w:val="24"/>
        </w:rPr>
        <w:t xml:space="preserve">. </w:t>
      </w:r>
      <w:r w:rsidRPr="007B5FE3">
        <w:rPr>
          <w:rFonts w:cs="Arial"/>
          <w:sz w:val="24"/>
          <w:szCs w:val="24"/>
        </w:rPr>
        <w:t xml:space="preserve"> </w:t>
      </w:r>
    </w:p>
    <w:p w14:paraId="2D2CAC60" w14:textId="77777777" w:rsidR="006044DE" w:rsidRPr="007B5FE3" w:rsidRDefault="006044DE" w:rsidP="00567490">
      <w:pPr>
        <w:spacing w:line="276" w:lineRule="auto"/>
        <w:rPr>
          <w:rFonts w:cs="Arial"/>
          <w:sz w:val="24"/>
          <w:szCs w:val="24"/>
        </w:rPr>
      </w:pPr>
    </w:p>
    <w:p w14:paraId="2ED9046F" w14:textId="6474FB85" w:rsidR="0036288D" w:rsidRPr="007B5FE3" w:rsidRDefault="00F202CD" w:rsidP="00567490">
      <w:pPr>
        <w:pStyle w:val="Heading1"/>
      </w:pPr>
      <w:bookmarkStart w:id="45" w:name="_Toc78375761"/>
      <w:r>
        <w:t>8</w:t>
      </w:r>
      <w:r w:rsidR="007B5FE3" w:rsidRPr="007B5FE3">
        <w:t>. Ownership of Data</w:t>
      </w:r>
      <w:bookmarkEnd w:id="45"/>
    </w:p>
    <w:p w14:paraId="54193E7E" w14:textId="244F4910" w:rsidR="002044CB" w:rsidRDefault="00EB6DDB" w:rsidP="00567490">
      <w:pPr>
        <w:spacing w:line="276" w:lineRule="auto"/>
        <w:rPr>
          <w:rFonts w:cs="Arial"/>
          <w:sz w:val="24"/>
          <w:szCs w:val="24"/>
        </w:rPr>
      </w:pPr>
      <w:r w:rsidRPr="007B5FE3">
        <w:rPr>
          <w:rFonts w:cs="Arial"/>
          <w:sz w:val="24"/>
          <w:szCs w:val="24"/>
        </w:rPr>
        <w:t xml:space="preserve">The study will be carried out under the </w:t>
      </w:r>
      <w:proofErr w:type="spellStart"/>
      <w:r w:rsidRPr="007B5FE3">
        <w:rPr>
          <w:rFonts w:cs="Arial"/>
          <w:sz w:val="24"/>
          <w:szCs w:val="24"/>
        </w:rPr>
        <w:t>Pasifi</w:t>
      </w:r>
      <w:r w:rsidR="00F202CD">
        <w:rPr>
          <w:rFonts w:cs="Arial"/>
          <w:sz w:val="24"/>
          <w:szCs w:val="24"/>
        </w:rPr>
        <w:t>c</w:t>
      </w:r>
      <w:proofErr w:type="spellEnd"/>
      <w:r w:rsidRPr="007B5FE3">
        <w:rPr>
          <w:rFonts w:cs="Arial"/>
          <w:sz w:val="24"/>
          <w:szCs w:val="24"/>
        </w:rPr>
        <w:t xml:space="preserve"> Health Section of the University of Auckland</w:t>
      </w:r>
      <w:r w:rsidR="000E505F" w:rsidRPr="007B5FE3">
        <w:rPr>
          <w:rFonts w:cs="Arial"/>
          <w:sz w:val="24"/>
          <w:szCs w:val="24"/>
        </w:rPr>
        <w:t>. T</w:t>
      </w:r>
      <w:r w:rsidRPr="007B5FE3">
        <w:rPr>
          <w:rFonts w:cs="Arial"/>
          <w:sz w:val="24"/>
          <w:szCs w:val="24"/>
        </w:rPr>
        <w:t>he University of Auckland will thereby own the study results.</w:t>
      </w:r>
    </w:p>
    <w:p w14:paraId="572C91EB" w14:textId="63E6D656" w:rsidR="007B5FE3" w:rsidRDefault="007B5FE3" w:rsidP="00567490">
      <w:pPr>
        <w:spacing w:line="276" w:lineRule="auto"/>
        <w:rPr>
          <w:rFonts w:cs="Arial"/>
          <w:sz w:val="24"/>
          <w:szCs w:val="24"/>
        </w:rPr>
      </w:pPr>
    </w:p>
    <w:p w14:paraId="02C803F3" w14:textId="583D8F66" w:rsidR="007B5FE3" w:rsidRPr="00092F1E" w:rsidRDefault="00F202CD" w:rsidP="00567490">
      <w:pPr>
        <w:pStyle w:val="Heading1"/>
        <w:rPr>
          <w:rFonts w:eastAsiaTheme="minorEastAsia"/>
        </w:rPr>
      </w:pPr>
      <w:bookmarkStart w:id="46" w:name="_Toc78375762"/>
      <w:r>
        <w:rPr>
          <w:rFonts w:eastAsiaTheme="minorEastAsia"/>
        </w:rPr>
        <w:t>9</w:t>
      </w:r>
      <w:r w:rsidR="00F46018">
        <w:rPr>
          <w:rFonts w:eastAsiaTheme="minorEastAsia"/>
        </w:rPr>
        <w:t xml:space="preserve"> </w:t>
      </w:r>
      <w:r w:rsidR="007B5FE3">
        <w:rPr>
          <w:rFonts w:eastAsiaTheme="minorEastAsia"/>
        </w:rPr>
        <w:t>Research impact - b</w:t>
      </w:r>
      <w:r w:rsidR="007B5FE3" w:rsidRPr="00092F1E">
        <w:rPr>
          <w:rFonts w:eastAsiaTheme="minorEastAsia"/>
        </w:rPr>
        <w:t xml:space="preserve">enefits of </w:t>
      </w:r>
      <w:r w:rsidR="007B5FE3">
        <w:rPr>
          <w:rFonts w:eastAsiaTheme="minorEastAsia"/>
        </w:rPr>
        <w:t xml:space="preserve">this </w:t>
      </w:r>
      <w:r w:rsidR="007B5FE3" w:rsidRPr="00092F1E">
        <w:rPr>
          <w:rFonts w:eastAsiaTheme="minorEastAsia"/>
        </w:rPr>
        <w:t>research</w:t>
      </w:r>
      <w:bookmarkEnd w:id="46"/>
    </w:p>
    <w:p w14:paraId="4E4C379A" w14:textId="77777777" w:rsidR="007B5FE3" w:rsidRPr="009404B9" w:rsidRDefault="007B5FE3" w:rsidP="00567490">
      <w:pPr>
        <w:spacing w:before="1" w:line="276" w:lineRule="auto"/>
        <w:ind w:right="175"/>
        <w:rPr>
          <w:rFonts w:cs="Arial"/>
          <w:sz w:val="24"/>
          <w:szCs w:val="24"/>
        </w:rPr>
      </w:pPr>
      <w:r w:rsidRPr="009404B9">
        <w:rPr>
          <w:rFonts w:cs="Arial"/>
          <w:sz w:val="24"/>
          <w:szCs w:val="24"/>
        </w:rPr>
        <w:t>This study aims to enhance health and wellbeing for Pacific peoples, contribute to the creation of Pacific health knowledge and the translation of the research findings into Pacific health gains</w:t>
      </w:r>
      <w:r w:rsidRPr="009404B9">
        <w:rPr>
          <w:rFonts w:cs="Arial"/>
          <w:bCs/>
          <w:sz w:val="24"/>
          <w:szCs w:val="24"/>
        </w:rPr>
        <w:t xml:space="preserve">, and </w:t>
      </w:r>
      <w:r w:rsidRPr="009404B9">
        <w:rPr>
          <w:rFonts w:cs="Arial"/>
          <w:sz w:val="24"/>
          <w:szCs w:val="24"/>
        </w:rPr>
        <w:t xml:space="preserve">build capacity and capability of the Pacific health research workforce. </w:t>
      </w:r>
    </w:p>
    <w:p w14:paraId="5CFDDCDF" w14:textId="77777777" w:rsidR="007B5FE3" w:rsidRPr="009404B9" w:rsidRDefault="007B5FE3" w:rsidP="00567490">
      <w:pPr>
        <w:pStyle w:val="Default"/>
        <w:spacing w:line="276" w:lineRule="auto"/>
      </w:pPr>
    </w:p>
    <w:p w14:paraId="120F4443" w14:textId="77777777" w:rsidR="007B5FE3" w:rsidRPr="009404B9" w:rsidRDefault="007B5FE3" w:rsidP="00567490">
      <w:pPr>
        <w:spacing w:line="276" w:lineRule="auto"/>
        <w:rPr>
          <w:rFonts w:cs="Arial"/>
          <w:sz w:val="24"/>
          <w:szCs w:val="24"/>
        </w:rPr>
      </w:pPr>
      <w:r w:rsidRPr="009404B9">
        <w:rPr>
          <w:rFonts w:cs="Arial"/>
          <w:sz w:val="24"/>
          <w:szCs w:val="24"/>
        </w:rPr>
        <w:t xml:space="preserve">The objective of the project is to design a novel innovative and feasible intervention for Pacific patients in South Auckland with gout, to increase their allopurinol use. An intervention tailored and targeted for Pacific people will help reduce health disparities. In the clinical context, the ‘line of sight’ beneficiaries will be Pacific patients with gout, and the general practitioners, practice nurses and community pharmacists collaborating with them in their gout management. Well-managed gout leads to reduced time off work and fewer hospitalisations, hence considerable socio-economic benefits. </w:t>
      </w:r>
    </w:p>
    <w:p w14:paraId="6EBA6B5F" w14:textId="77777777" w:rsidR="007B5FE3" w:rsidRPr="009404B9" w:rsidRDefault="007B5FE3" w:rsidP="00567490">
      <w:pPr>
        <w:pStyle w:val="Default"/>
        <w:spacing w:line="276" w:lineRule="auto"/>
      </w:pPr>
    </w:p>
    <w:p w14:paraId="00B5FBB9" w14:textId="77777777" w:rsidR="007B5FE3" w:rsidRPr="009404B9" w:rsidRDefault="007B5FE3" w:rsidP="00567490">
      <w:pPr>
        <w:pStyle w:val="Default"/>
        <w:spacing w:line="276" w:lineRule="auto"/>
      </w:pPr>
      <w:r w:rsidRPr="009404B9">
        <w:t>Potential longer-term impact is improved management for Pacific gout patients translating this knowledge to a pathway to be used by primary care practices throughout Aotearoa. Although the study focuses on Pacific people, Māori have similar issues, and innovative interventions are likely to translate to Māori health care, and possibly to the management of gout patients of all ethnicities. It may also have international implications. The indigenous Taiwanese population, who are genetically related to Polynesians (Māori and Pacific people), have similar issues with gout,</w:t>
      </w:r>
      <w:r w:rsidRPr="009404B9">
        <w:rPr>
          <w:vertAlign w:val="superscript"/>
        </w:rPr>
        <w:t>20</w:t>
      </w:r>
      <w:r w:rsidRPr="009404B9">
        <w:t xml:space="preserve"> and gout is also on the increase in sub-Saharan African countries.</w:t>
      </w:r>
      <w:r w:rsidRPr="009404B9">
        <w:rPr>
          <w:vertAlign w:val="superscript"/>
        </w:rPr>
        <w:t>21</w:t>
      </w:r>
      <w:r w:rsidRPr="009404B9">
        <w:t xml:space="preserve"> </w:t>
      </w:r>
    </w:p>
    <w:p w14:paraId="6086A45F" w14:textId="77777777" w:rsidR="007B5FE3" w:rsidRPr="009404B9" w:rsidRDefault="007B5FE3" w:rsidP="00567490">
      <w:pPr>
        <w:pStyle w:val="Default"/>
        <w:spacing w:line="276" w:lineRule="auto"/>
      </w:pPr>
    </w:p>
    <w:p w14:paraId="285CCB3F" w14:textId="77777777" w:rsidR="007B5FE3" w:rsidRPr="009404B9" w:rsidRDefault="007B5FE3" w:rsidP="00567490">
      <w:pPr>
        <w:pStyle w:val="Default"/>
        <w:spacing w:line="276" w:lineRule="auto"/>
      </w:pPr>
      <w:r w:rsidRPr="009404B9">
        <w:lastRenderedPageBreak/>
        <w:t xml:space="preserve">The project will contribute to Pacific capacity and capability research gains in NZ, with supervision and mentoring of two Pacific masters students, a Pacific service delivery manager and a research assistant to help them develop further research skills, as well as general upskilling of the community, practice and PHO members involved in the co-design process. </w:t>
      </w:r>
    </w:p>
    <w:p w14:paraId="0AEE0310" w14:textId="77777777" w:rsidR="007B5FE3" w:rsidRPr="009404B9" w:rsidRDefault="007B5FE3" w:rsidP="00567490">
      <w:pPr>
        <w:pStyle w:val="Default"/>
        <w:spacing w:line="276" w:lineRule="auto"/>
      </w:pPr>
    </w:p>
    <w:p w14:paraId="67F821C0" w14:textId="77777777" w:rsidR="007B5FE3" w:rsidRPr="009404B9" w:rsidRDefault="007B5FE3" w:rsidP="00567490">
      <w:pPr>
        <w:pStyle w:val="Text"/>
        <w:spacing w:line="276" w:lineRule="auto"/>
        <w:rPr>
          <w:rFonts w:cs="Arial"/>
          <w:sz w:val="24"/>
          <w:szCs w:val="24"/>
        </w:rPr>
      </w:pPr>
      <w:r w:rsidRPr="009404B9">
        <w:rPr>
          <w:rFonts w:cs="Arial"/>
          <w:sz w:val="24"/>
          <w:szCs w:val="24"/>
        </w:rPr>
        <w:t xml:space="preserve">Gout management is the first of many studies envisaged by the PPHAG and PPBRN of the AH+ to be tackled using a co-design approach, in collaboration with university-based researchers, to answer their questions aimed at improving health outcomes for Pacific people. Prof Goodyear-Smith currently leads an HRC Activation Grant (#20/1119) aimed at supporting AH+ clinical lead Dr </w:t>
      </w:r>
      <w:proofErr w:type="spellStart"/>
      <w:r w:rsidRPr="009404B9">
        <w:rPr>
          <w:rFonts w:cs="Arial"/>
          <w:sz w:val="24"/>
          <w:szCs w:val="24"/>
        </w:rPr>
        <w:t>Hinamata</w:t>
      </w:r>
      <w:proofErr w:type="spellEnd"/>
      <w:r w:rsidRPr="009404B9">
        <w:rPr>
          <w:rFonts w:cs="Arial"/>
          <w:sz w:val="24"/>
          <w:szCs w:val="24"/>
        </w:rPr>
        <w:t xml:space="preserve"> Lutui to work with the PPHAG/PPBRN Collective to </w:t>
      </w:r>
      <w:r w:rsidRPr="009404B9">
        <w:rPr>
          <w:rFonts w:cs="Arial"/>
          <w:color w:val="000000"/>
          <w:sz w:val="24"/>
          <w:szCs w:val="24"/>
        </w:rPr>
        <w:t xml:space="preserve">develop a further specific health delivery project for grant application in 2021. </w:t>
      </w:r>
      <w:r w:rsidRPr="009404B9">
        <w:rPr>
          <w:rFonts w:cs="Arial"/>
          <w:sz w:val="24"/>
          <w:szCs w:val="24"/>
        </w:rPr>
        <w:t xml:space="preserve">Successful completion of this gout project will provide support for this study platform and assist with future research agenda-setting.  </w:t>
      </w:r>
    </w:p>
    <w:p w14:paraId="29B985A6" w14:textId="77777777" w:rsidR="007B5FE3" w:rsidRPr="007B5FE3" w:rsidRDefault="007B5FE3" w:rsidP="00567490">
      <w:pPr>
        <w:spacing w:line="276" w:lineRule="auto"/>
        <w:rPr>
          <w:rFonts w:cs="Arial"/>
          <w:sz w:val="24"/>
          <w:szCs w:val="24"/>
        </w:rPr>
      </w:pPr>
    </w:p>
    <w:p w14:paraId="305EE204" w14:textId="0CC08ADA" w:rsidR="00E50DD6" w:rsidRPr="007B5FE3" w:rsidRDefault="00F46018" w:rsidP="00567490">
      <w:pPr>
        <w:pStyle w:val="Heading1"/>
      </w:pPr>
      <w:bookmarkStart w:id="47" w:name="_Toc78375763"/>
      <w:bookmarkEnd w:id="40"/>
      <w:bookmarkEnd w:id="41"/>
      <w:bookmarkEnd w:id="42"/>
      <w:bookmarkEnd w:id="43"/>
      <w:r>
        <w:t>1</w:t>
      </w:r>
      <w:r w:rsidR="00F202CD">
        <w:t>0</w:t>
      </w:r>
      <w:r w:rsidR="007B5FE3" w:rsidRPr="007B5FE3">
        <w:t>. References</w:t>
      </w:r>
      <w:bookmarkEnd w:id="47"/>
    </w:p>
    <w:p w14:paraId="276BE8BB" w14:textId="3D69C3A1" w:rsidR="008961B5" w:rsidRPr="007B5FE3" w:rsidRDefault="008961B5" w:rsidP="00567490">
      <w:pPr>
        <w:spacing w:after="120" w:line="276" w:lineRule="auto"/>
        <w:rPr>
          <w:rFonts w:cs="Arial"/>
          <w:sz w:val="24"/>
          <w:szCs w:val="24"/>
        </w:rPr>
      </w:pPr>
      <w:r w:rsidRPr="007B5FE3">
        <w:rPr>
          <w:rFonts w:cs="Arial"/>
          <w:sz w:val="24"/>
          <w:szCs w:val="24"/>
        </w:rPr>
        <w:t xml:space="preserve">1. Health Quality &amp; Safety Commission. Atlas of Healthcare variation – gout. Wellington 2018 Available from: </w:t>
      </w:r>
      <w:hyperlink r:id="rId23" w:anchor="!/vizhome/Goutsinglemap/AtlasofHealthcareVariationGout. Accessed 3 May 2019" w:history="1">
        <w:r w:rsidRPr="007B5FE3">
          <w:rPr>
            <w:rStyle w:val="Hyperlink"/>
            <w:rFonts w:cs="Arial"/>
            <w:sz w:val="24"/>
            <w:szCs w:val="24"/>
          </w:rPr>
          <w:t>https://public.tableau.com/profile/hqi2803#!/vizhome/Goutsinglemap/AtlasofHealthcareVariationGout. Accessed 3 May 2019</w:t>
        </w:r>
      </w:hyperlink>
      <w:r w:rsidRPr="007B5FE3">
        <w:rPr>
          <w:rFonts w:cs="Arial"/>
          <w:sz w:val="24"/>
          <w:szCs w:val="24"/>
        </w:rPr>
        <w:t>.</w:t>
      </w:r>
    </w:p>
    <w:p w14:paraId="14FB1229" w14:textId="25DDA755" w:rsidR="008961B5" w:rsidRPr="007B5FE3" w:rsidRDefault="008961B5" w:rsidP="00567490">
      <w:pPr>
        <w:spacing w:after="120" w:line="276" w:lineRule="auto"/>
        <w:rPr>
          <w:rFonts w:cs="Arial"/>
          <w:sz w:val="24"/>
          <w:szCs w:val="24"/>
        </w:rPr>
      </w:pPr>
      <w:r w:rsidRPr="007B5FE3">
        <w:rPr>
          <w:rFonts w:cs="Arial"/>
          <w:sz w:val="24"/>
          <w:szCs w:val="24"/>
        </w:rPr>
        <w:t xml:space="preserve">2. </w:t>
      </w:r>
      <w:proofErr w:type="spellStart"/>
      <w:r w:rsidRPr="007B5FE3">
        <w:rPr>
          <w:rFonts w:cs="Arial"/>
          <w:sz w:val="24"/>
          <w:szCs w:val="24"/>
        </w:rPr>
        <w:t>Bursill</w:t>
      </w:r>
      <w:proofErr w:type="spellEnd"/>
      <w:r w:rsidRPr="007B5FE3">
        <w:rPr>
          <w:rFonts w:cs="Arial"/>
          <w:sz w:val="24"/>
          <w:szCs w:val="24"/>
        </w:rPr>
        <w:t xml:space="preserve"> D, Dalbeth N. What Is the Evidence for Treat-to-Target Serum Urate in Gout? </w:t>
      </w:r>
      <w:proofErr w:type="spellStart"/>
      <w:r w:rsidRPr="007B5FE3">
        <w:rPr>
          <w:rFonts w:cs="Arial"/>
          <w:sz w:val="24"/>
          <w:szCs w:val="24"/>
        </w:rPr>
        <w:t>Curr</w:t>
      </w:r>
      <w:proofErr w:type="spellEnd"/>
      <w:r w:rsidRPr="007B5FE3">
        <w:rPr>
          <w:rFonts w:cs="Arial"/>
          <w:sz w:val="24"/>
          <w:szCs w:val="24"/>
        </w:rPr>
        <w:t xml:space="preserve"> </w:t>
      </w:r>
      <w:proofErr w:type="spellStart"/>
      <w:r w:rsidRPr="007B5FE3">
        <w:rPr>
          <w:rFonts w:cs="Arial"/>
          <w:sz w:val="24"/>
          <w:szCs w:val="24"/>
        </w:rPr>
        <w:t>Rheumatol</w:t>
      </w:r>
      <w:proofErr w:type="spellEnd"/>
      <w:r w:rsidRPr="007B5FE3">
        <w:rPr>
          <w:rFonts w:cs="Arial"/>
          <w:sz w:val="24"/>
          <w:szCs w:val="24"/>
        </w:rPr>
        <w:t xml:space="preserve"> Rep 2018;20(3):11. </w:t>
      </w:r>
      <w:hyperlink r:id="rId24" w:history="1">
        <w:r w:rsidRPr="007B5FE3">
          <w:rPr>
            <w:rStyle w:val="Hyperlink"/>
            <w:rFonts w:cs="Arial"/>
            <w:sz w:val="24"/>
            <w:szCs w:val="24"/>
          </w:rPr>
          <w:t>https://dx.doi.org/10.1007/s11926-018-0719-3</w:t>
        </w:r>
      </w:hyperlink>
      <w:r w:rsidRPr="007B5FE3">
        <w:rPr>
          <w:rFonts w:cs="Arial"/>
          <w:sz w:val="24"/>
          <w:szCs w:val="24"/>
        </w:rPr>
        <w:t xml:space="preserve"> </w:t>
      </w:r>
    </w:p>
    <w:p w14:paraId="10F94BE9" w14:textId="77777777" w:rsidR="008961B5" w:rsidRPr="007B5FE3" w:rsidRDefault="008961B5" w:rsidP="00567490">
      <w:pPr>
        <w:spacing w:after="120" w:line="276" w:lineRule="auto"/>
        <w:rPr>
          <w:rFonts w:cs="Arial"/>
          <w:sz w:val="24"/>
          <w:szCs w:val="24"/>
        </w:rPr>
      </w:pPr>
      <w:r w:rsidRPr="007B5FE3">
        <w:rPr>
          <w:rFonts w:cs="Arial"/>
          <w:sz w:val="24"/>
          <w:szCs w:val="24"/>
        </w:rPr>
        <w:t>3. Jackson G, Dalbeth N, Te Karu L, et al. Variation in gout care in Aotearoa New Zealand: a national analysis of quality markers. New Zealand Medical Journal 2014;127(1404):37-47.</w:t>
      </w:r>
    </w:p>
    <w:p w14:paraId="292DCBB2" w14:textId="5FF53452" w:rsidR="008961B5" w:rsidRPr="007B5FE3" w:rsidRDefault="008961B5" w:rsidP="00567490">
      <w:pPr>
        <w:spacing w:after="120" w:line="276" w:lineRule="auto"/>
        <w:rPr>
          <w:rFonts w:cs="Arial"/>
          <w:sz w:val="24"/>
          <w:szCs w:val="24"/>
        </w:rPr>
      </w:pPr>
      <w:r w:rsidRPr="007B5FE3">
        <w:rPr>
          <w:rFonts w:cs="Arial"/>
          <w:sz w:val="24"/>
          <w:szCs w:val="24"/>
        </w:rPr>
        <w:t xml:space="preserve"> 4. Dalbeth N, House ME, Horne A, et al. The experience and impact of gout in Maori and Pacific people: a prospective observational study. Clinical Rheumatology 2013;32(2):247-51. </w:t>
      </w:r>
      <w:hyperlink r:id="rId25" w:history="1">
        <w:r w:rsidRPr="007B5FE3">
          <w:rPr>
            <w:rStyle w:val="Hyperlink"/>
            <w:rFonts w:cs="Arial"/>
            <w:sz w:val="24"/>
            <w:szCs w:val="24"/>
          </w:rPr>
          <w:t>https://dx.doi.org/10.1007/s10067-012-2110-5</w:t>
        </w:r>
      </w:hyperlink>
    </w:p>
    <w:p w14:paraId="0FA76AA2" w14:textId="77777777" w:rsidR="008961B5" w:rsidRPr="007B5FE3" w:rsidRDefault="008961B5" w:rsidP="00567490">
      <w:pPr>
        <w:spacing w:after="120" w:line="276" w:lineRule="auto"/>
        <w:rPr>
          <w:rFonts w:cs="Arial"/>
          <w:sz w:val="24"/>
          <w:szCs w:val="24"/>
        </w:rPr>
      </w:pPr>
    </w:p>
    <w:p w14:paraId="3FE784D1" w14:textId="5CE50EF8" w:rsidR="008961B5" w:rsidRPr="007B5FE3" w:rsidRDefault="008961B5" w:rsidP="00567490">
      <w:pPr>
        <w:spacing w:after="120" w:line="276" w:lineRule="auto"/>
        <w:rPr>
          <w:rFonts w:cs="Arial"/>
          <w:sz w:val="24"/>
          <w:szCs w:val="24"/>
        </w:rPr>
      </w:pPr>
      <w:r w:rsidRPr="007B5FE3">
        <w:rPr>
          <w:rFonts w:cs="Arial"/>
          <w:sz w:val="24"/>
          <w:szCs w:val="24"/>
        </w:rPr>
        <w:t xml:space="preserve">5. Dalbeth N, Dowell T, Gerard C, et al. Gout in Aotearoa New Zealand: the equity crisis continues in plain sight. New Zealand Medical Journal 2018;131(1485):8-12. </w:t>
      </w:r>
    </w:p>
    <w:p w14:paraId="55CD1378" w14:textId="5A7C307C" w:rsidR="008961B5" w:rsidRPr="007B5FE3" w:rsidRDefault="008961B5" w:rsidP="00567490">
      <w:pPr>
        <w:spacing w:after="120" w:line="276" w:lineRule="auto"/>
        <w:rPr>
          <w:rFonts w:cs="Arial"/>
          <w:sz w:val="24"/>
          <w:szCs w:val="24"/>
        </w:rPr>
      </w:pPr>
      <w:r w:rsidRPr="007B5FE3">
        <w:rPr>
          <w:rFonts w:cs="Arial"/>
          <w:sz w:val="24"/>
          <w:szCs w:val="24"/>
        </w:rPr>
        <w:t xml:space="preserve">6. Dalbeth N, </w:t>
      </w:r>
      <w:proofErr w:type="spellStart"/>
      <w:r w:rsidRPr="007B5FE3">
        <w:rPr>
          <w:rFonts w:cs="Arial"/>
          <w:sz w:val="24"/>
          <w:szCs w:val="24"/>
        </w:rPr>
        <w:t>Gow</w:t>
      </w:r>
      <w:proofErr w:type="spellEnd"/>
      <w:r w:rsidRPr="007B5FE3">
        <w:rPr>
          <w:rFonts w:cs="Arial"/>
          <w:sz w:val="24"/>
          <w:szCs w:val="24"/>
        </w:rPr>
        <w:t xml:space="preserve"> P, Jackson G, et al. Gout in Aotearoa New Zealand: are we going to ignore this for another 3 years? New Zealand Medical Journal 2016;129(1429):10-3. </w:t>
      </w:r>
    </w:p>
    <w:p w14:paraId="741AE950" w14:textId="70BB760A" w:rsidR="008961B5" w:rsidRPr="007B5FE3" w:rsidRDefault="008961B5" w:rsidP="00567490">
      <w:pPr>
        <w:spacing w:after="120" w:line="276" w:lineRule="auto"/>
        <w:rPr>
          <w:rFonts w:cs="Arial"/>
          <w:sz w:val="24"/>
          <w:szCs w:val="24"/>
        </w:rPr>
      </w:pPr>
      <w:r w:rsidRPr="007B5FE3">
        <w:rPr>
          <w:rFonts w:cs="Arial"/>
          <w:sz w:val="24"/>
          <w:szCs w:val="24"/>
        </w:rPr>
        <w:lastRenderedPageBreak/>
        <w:t xml:space="preserve">7. Perez-Ruiz F, Dalbeth N, Bardin T. A review of uric acid, crystal deposition disease, and gout. Advanced Therapeutics 2015;32(1):31-41. </w:t>
      </w:r>
      <w:hyperlink r:id="rId26" w:history="1">
        <w:r w:rsidRPr="007B5FE3">
          <w:rPr>
            <w:rStyle w:val="Hyperlink"/>
            <w:rFonts w:cs="Arial"/>
            <w:sz w:val="24"/>
            <w:szCs w:val="24"/>
          </w:rPr>
          <w:t>https://dx.doi.org/10.1007/s12325-014-0175-z</w:t>
        </w:r>
      </w:hyperlink>
    </w:p>
    <w:p w14:paraId="387C2A45" w14:textId="695CF091" w:rsidR="008961B5" w:rsidRPr="007B5FE3" w:rsidRDefault="008961B5" w:rsidP="00567490">
      <w:pPr>
        <w:spacing w:after="120" w:line="276" w:lineRule="auto"/>
        <w:rPr>
          <w:rFonts w:cs="Arial"/>
          <w:sz w:val="24"/>
          <w:szCs w:val="24"/>
        </w:rPr>
      </w:pPr>
      <w:r w:rsidRPr="007B5FE3">
        <w:rPr>
          <w:rFonts w:cs="Arial"/>
          <w:sz w:val="24"/>
          <w:szCs w:val="24"/>
        </w:rPr>
        <w:t xml:space="preserve">8. Lamont R, Fishman T, Goodyear-Smith F. Travelling companions: a story told by a patient and her doctor. British Journal of General Practice 2018;68(671):282. https://dx.doi.org/10.3399/bjgp18X696425 </w:t>
      </w:r>
    </w:p>
    <w:p w14:paraId="1F8C3D54" w14:textId="2D85DD9E" w:rsidR="008961B5" w:rsidRPr="007B5FE3" w:rsidRDefault="008961B5" w:rsidP="00567490">
      <w:pPr>
        <w:spacing w:after="120" w:line="276" w:lineRule="auto"/>
        <w:rPr>
          <w:rFonts w:cs="Arial"/>
          <w:sz w:val="24"/>
          <w:szCs w:val="24"/>
        </w:rPr>
      </w:pPr>
      <w:r w:rsidRPr="007B5FE3">
        <w:rPr>
          <w:rFonts w:cs="Arial"/>
          <w:sz w:val="24"/>
          <w:szCs w:val="24"/>
        </w:rPr>
        <w:t xml:space="preserve">9. Lamont R, Fishman T, </w:t>
      </w:r>
      <w:proofErr w:type="spellStart"/>
      <w:r w:rsidRPr="007B5FE3">
        <w:rPr>
          <w:rFonts w:cs="Arial"/>
          <w:sz w:val="24"/>
          <w:szCs w:val="24"/>
        </w:rPr>
        <w:t>Fuimaono</w:t>
      </w:r>
      <w:proofErr w:type="spellEnd"/>
      <w:r w:rsidRPr="007B5FE3">
        <w:rPr>
          <w:rFonts w:cs="Arial"/>
          <w:sz w:val="24"/>
          <w:szCs w:val="24"/>
        </w:rPr>
        <w:t xml:space="preserve"> Sanders P, Goodyear-Smith F. View from the canoe: co-designing research Pacific-style. Annals of Family Medicine 2020;18(2):172-75. </w:t>
      </w:r>
    </w:p>
    <w:p w14:paraId="4EB76841" w14:textId="36E9597C" w:rsidR="008961B5" w:rsidRPr="007B5FE3" w:rsidRDefault="008961B5" w:rsidP="00567490">
      <w:pPr>
        <w:spacing w:after="120" w:line="276" w:lineRule="auto"/>
        <w:rPr>
          <w:rFonts w:cs="Arial"/>
          <w:sz w:val="24"/>
          <w:szCs w:val="24"/>
        </w:rPr>
      </w:pPr>
      <w:r w:rsidRPr="007B5FE3">
        <w:rPr>
          <w:rFonts w:cs="Arial"/>
          <w:sz w:val="24"/>
          <w:szCs w:val="24"/>
        </w:rPr>
        <w:t xml:space="preserve">10 Westfall JM, </w:t>
      </w:r>
      <w:proofErr w:type="spellStart"/>
      <w:r w:rsidRPr="007B5FE3">
        <w:rPr>
          <w:rFonts w:cs="Arial"/>
          <w:sz w:val="24"/>
          <w:szCs w:val="24"/>
        </w:rPr>
        <w:t>Fagnan</w:t>
      </w:r>
      <w:proofErr w:type="spellEnd"/>
      <w:r w:rsidRPr="007B5FE3">
        <w:rPr>
          <w:rFonts w:cs="Arial"/>
          <w:sz w:val="24"/>
          <w:szCs w:val="24"/>
        </w:rPr>
        <w:t xml:space="preserve"> LJ, Handley M, et al. Practice-based research is community engagement. Journal of the American Board of Family Medicine 2009;22(4):423-7. </w:t>
      </w:r>
      <w:hyperlink r:id="rId27" w:history="1">
        <w:r w:rsidRPr="007B5FE3">
          <w:rPr>
            <w:rStyle w:val="Hyperlink"/>
            <w:rFonts w:cs="Arial"/>
            <w:sz w:val="24"/>
            <w:szCs w:val="24"/>
          </w:rPr>
          <w:t>https://dx.doi.org/10.3122/jabfm.2009.04.090105</w:t>
        </w:r>
      </w:hyperlink>
    </w:p>
    <w:p w14:paraId="525971D8" w14:textId="0393C24E" w:rsidR="008961B5" w:rsidRPr="007B5FE3" w:rsidRDefault="008961B5" w:rsidP="00567490">
      <w:pPr>
        <w:spacing w:after="120" w:line="276" w:lineRule="auto"/>
        <w:rPr>
          <w:rFonts w:cs="Arial"/>
          <w:sz w:val="24"/>
          <w:szCs w:val="24"/>
        </w:rPr>
      </w:pPr>
      <w:r w:rsidRPr="007B5FE3">
        <w:rPr>
          <w:rFonts w:cs="Arial"/>
          <w:sz w:val="24"/>
          <w:szCs w:val="24"/>
        </w:rPr>
        <w:t xml:space="preserve">11. Goodyear-Smith F. Collective enquiry and reflective action in research: towards a clarification of the terminology. Family Practice 2017;34(3):268-71. </w:t>
      </w:r>
      <w:proofErr w:type="spellStart"/>
      <w:r w:rsidRPr="007B5FE3">
        <w:rPr>
          <w:rFonts w:cs="Arial"/>
          <w:sz w:val="24"/>
          <w:szCs w:val="24"/>
        </w:rPr>
        <w:t>doi</w:t>
      </w:r>
      <w:proofErr w:type="spellEnd"/>
      <w:r w:rsidRPr="007B5FE3">
        <w:rPr>
          <w:rFonts w:cs="Arial"/>
          <w:sz w:val="24"/>
          <w:szCs w:val="24"/>
        </w:rPr>
        <w:t xml:space="preserve">: </w:t>
      </w:r>
      <w:hyperlink r:id="rId28" w:history="1">
        <w:r w:rsidRPr="007B5FE3">
          <w:rPr>
            <w:rStyle w:val="Hyperlink"/>
            <w:rFonts w:cs="Arial"/>
            <w:sz w:val="24"/>
            <w:szCs w:val="24"/>
          </w:rPr>
          <w:t>https://dx.doi.org/10.1093/fampra/cmw098</w:t>
        </w:r>
      </w:hyperlink>
    </w:p>
    <w:p w14:paraId="70A36D33" w14:textId="77777777" w:rsidR="008961B5" w:rsidRPr="007B5FE3" w:rsidRDefault="008961B5" w:rsidP="00567490">
      <w:pPr>
        <w:spacing w:after="120" w:line="276" w:lineRule="auto"/>
        <w:rPr>
          <w:rFonts w:cs="Arial"/>
          <w:sz w:val="24"/>
          <w:szCs w:val="24"/>
        </w:rPr>
      </w:pPr>
      <w:r w:rsidRPr="007B5FE3">
        <w:rPr>
          <w:rFonts w:cs="Arial"/>
          <w:sz w:val="24"/>
          <w:szCs w:val="24"/>
        </w:rPr>
        <w:t xml:space="preserve">12. Robert G, Cornwell J, </w:t>
      </w:r>
      <w:proofErr w:type="spellStart"/>
      <w:r w:rsidRPr="007B5FE3">
        <w:rPr>
          <w:rFonts w:cs="Arial"/>
          <w:sz w:val="24"/>
          <w:szCs w:val="24"/>
        </w:rPr>
        <w:t>Locock</w:t>
      </w:r>
      <w:proofErr w:type="spellEnd"/>
      <w:r w:rsidRPr="007B5FE3">
        <w:rPr>
          <w:rFonts w:cs="Arial"/>
          <w:sz w:val="24"/>
          <w:szCs w:val="24"/>
        </w:rPr>
        <w:t xml:space="preserve"> L, et al. Patients and staff as </w:t>
      </w:r>
      <w:proofErr w:type="spellStart"/>
      <w:r w:rsidRPr="007B5FE3">
        <w:rPr>
          <w:rFonts w:cs="Arial"/>
          <w:sz w:val="24"/>
          <w:szCs w:val="24"/>
        </w:rPr>
        <w:t>codesigners</w:t>
      </w:r>
      <w:proofErr w:type="spellEnd"/>
      <w:r w:rsidRPr="007B5FE3">
        <w:rPr>
          <w:rFonts w:cs="Arial"/>
          <w:sz w:val="24"/>
          <w:szCs w:val="24"/>
        </w:rPr>
        <w:t xml:space="preserve"> of healthcare services. BMJ 2015;350:g7714. https://dx.doi.org/10.1136/bmj.g7714 </w:t>
      </w:r>
    </w:p>
    <w:p w14:paraId="1A755216" w14:textId="77777777" w:rsidR="008961B5" w:rsidRPr="007B5FE3" w:rsidRDefault="008961B5" w:rsidP="00567490">
      <w:pPr>
        <w:spacing w:after="120" w:line="276" w:lineRule="auto"/>
        <w:rPr>
          <w:rFonts w:cs="Arial"/>
          <w:sz w:val="24"/>
          <w:szCs w:val="24"/>
        </w:rPr>
      </w:pPr>
      <w:r w:rsidRPr="007B5FE3">
        <w:rPr>
          <w:rFonts w:cs="Arial"/>
          <w:sz w:val="24"/>
          <w:szCs w:val="24"/>
        </w:rPr>
        <w:t xml:space="preserve">13. Cornwall A, </w:t>
      </w:r>
      <w:proofErr w:type="spellStart"/>
      <w:r w:rsidRPr="007B5FE3">
        <w:rPr>
          <w:rFonts w:cs="Arial"/>
          <w:sz w:val="24"/>
          <w:szCs w:val="24"/>
        </w:rPr>
        <w:t>Jewkes</w:t>
      </w:r>
      <w:proofErr w:type="spellEnd"/>
      <w:r w:rsidRPr="007B5FE3">
        <w:rPr>
          <w:rFonts w:cs="Arial"/>
          <w:sz w:val="24"/>
          <w:szCs w:val="24"/>
        </w:rPr>
        <w:t xml:space="preserve"> R. What is participatory research?.[Erratum appears in Soc Sci Med. 2010 Mar;70(5):794]. Social Science and Medicine 1995;41(12):1667-76. </w:t>
      </w:r>
    </w:p>
    <w:p w14:paraId="3F9AEB1D" w14:textId="647B5496" w:rsidR="008961B5" w:rsidRPr="007B5FE3" w:rsidRDefault="008961B5" w:rsidP="00567490">
      <w:pPr>
        <w:spacing w:after="120" w:line="276" w:lineRule="auto"/>
        <w:rPr>
          <w:rFonts w:cs="Arial"/>
          <w:sz w:val="24"/>
          <w:szCs w:val="24"/>
        </w:rPr>
      </w:pPr>
      <w:r w:rsidRPr="007B5FE3">
        <w:rPr>
          <w:rFonts w:cs="Arial"/>
          <w:sz w:val="24"/>
          <w:szCs w:val="24"/>
        </w:rPr>
        <w:t xml:space="preserve">14. </w:t>
      </w:r>
      <w:proofErr w:type="spellStart"/>
      <w:r w:rsidRPr="007B5FE3">
        <w:rPr>
          <w:rFonts w:cs="Arial"/>
          <w:sz w:val="24"/>
          <w:szCs w:val="24"/>
        </w:rPr>
        <w:t>Minkler</w:t>
      </w:r>
      <w:proofErr w:type="spellEnd"/>
      <w:r w:rsidRPr="007B5FE3">
        <w:rPr>
          <w:rFonts w:cs="Arial"/>
          <w:sz w:val="24"/>
          <w:szCs w:val="24"/>
        </w:rPr>
        <w:t xml:space="preserve"> M. Linking science and policy through community-based participatory research to study and address health disparities. American Journal of Public Health 2010;100 Suppl 1:S81-7. </w:t>
      </w:r>
      <w:hyperlink r:id="rId29" w:history="1">
        <w:r w:rsidRPr="007B5FE3">
          <w:rPr>
            <w:rStyle w:val="Hyperlink"/>
            <w:rFonts w:cs="Arial"/>
            <w:sz w:val="24"/>
            <w:szCs w:val="24"/>
          </w:rPr>
          <w:t>https://dx.doi.org/10.2105/AJPH.2009.165720</w:t>
        </w:r>
      </w:hyperlink>
      <w:r w:rsidRPr="007B5FE3">
        <w:rPr>
          <w:rFonts w:cs="Arial"/>
          <w:sz w:val="24"/>
          <w:szCs w:val="24"/>
        </w:rPr>
        <w:t xml:space="preserve"> </w:t>
      </w:r>
    </w:p>
    <w:p w14:paraId="155CA13B" w14:textId="77777777" w:rsidR="008961B5" w:rsidRPr="007B5FE3" w:rsidRDefault="008961B5" w:rsidP="00567490">
      <w:pPr>
        <w:spacing w:after="120" w:line="276" w:lineRule="auto"/>
        <w:rPr>
          <w:rFonts w:cs="Arial"/>
          <w:sz w:val="24"/>
          <w:szCs w:val="24"/>
        </w:rPr>
      </w:pPr>
      <w:r w:rsidRPr="007B5FE3">
        <w:rPr>
          <w:rFonts w:cs="Arial"/>
          <w:sz w:val="24"/>
          <w:szCs w:val="24"/>
        </w:rPr>
        <w:t xml:space="preserve">15. </w:t>
      </w:r>
      <w:proofErr w:type="spellStart"/>
      <w:r w:rsidRPr="007B5FE3">
        <w:rPr>
          <w:rFonts w:cs="Arial"/>
          <w:sz w:val="24"/>
          <w:szCs w:val="24"/>
        </w:rPr>
        <w:t>Jagosh</w:t>
      </w:r>
      <w:proofErr w:type="spellEnd"/>
      <w:r w:rsidRPr="007B5FE3">
        <w:rPr>
          <w:rFonts w:cs="Arial"/>
          <w:sz w:val="24"/>
          <w:szCs w:val="24"/>
        </w:rPr>
        <w:t xml:space="preserve"> J, Macaulay AC, </w:t>
      </w:r>
      <w:proofErr w:type="spellStart"/>
      <w:r w:rsidRPr="007B5FE3">
        <w:rPr>
          <w:rFonts w:cs="Arial"/>
          <w:sz w:val="24"/>
          <w:szCs w:val="24"/>
        </w:rPr>
        <w:t>Pluye</w:t>
      </w:r>
      <w:proofErr w:type="spellEnd"/>
      <w:r w:rsidRPr="007B5FE3">
        <w:rPr>
          <w:rFonts w:cs="Arial"/>
          <w:sz w:val="24"/>
          <w:szCs w:val="24"/>
        </w:rPr>
        <w:t xml:space="preserve"> P, et al. Uncovering the Benefits of Participatory Research: Implications of a Realist Review for Health Research and Practice. The Milbank Quarterly 2012;90(2):311-46. doi:10.1111/j.1468-0009.2012.00665.x </w:t>
      </w:r>
    </w:p>
    <w:p w14:paraId="136D53B7" w14:textId="77777777" w:rsidR="008961B5" w:rsidRPr="007B5FE3" w:rsidRDefault="008961B5" w:rsidP="00567490">
      <w:pPr>
        <w:spacing w:after="120" w:line="276" w:lineRule="auto"/>
        <w:rPr>
          <w:rFonts w:cs="Arial"/>
          <w:sz w:val="24"/>
          <w:szCs w:val="24"/>
        </w:rPr>
      </w:pPr>
      <w:r w:rsidRPr="007B5FE3">
        <w:rPr>
          <w:rFonts w:cs="Arial"/>
          <w:sz w:val="24"/>
          <w:szCs w:val="24"/>
        </w:rPr>
        <w:t xml:space="preserve">16. </w:t>
      </w:r>
      <w:proofErr w:type="spellStart"/>
      <w:r w:rsidRPr="007B5FE3">
        <w:rPr>
          <w:rFonts w:cs="Arial"/>
          <w:sz w:val="24"/>
          <w:szCs w:val="24"/>
        </w:rPr>
        <w:t>Janamain</w:t>
      </w:r>
      <w:proofErr w:type="spellEnd"/>
      <w:r w:rsidRPr="007B5FE3">
        <w:rPr>
          <w:rFonts w:cs="Arial"/>
          <w:sz w:val="24"/>
          <w:szCs w:val="24"/>
        </w:rPr>
        <w:t xml:space="preserve"> T, Jackson C, Dunbar J. Co-creating value in research: stakeholders’ perspectives. Medical Journal of Australia 2014;201(3):S44-S46.</w:t>
      </w:r>
    </w:p>
    <w:p w14:paraId="159715AC" w14:textId="77777777" w:rsidR="008961B5" w:rsidRPr="007B5FE3" w:rsidRDefault="008961B5" w:rsidP="00567490">
      <w:pPr>
        <w:spacing w:after="120" w:line="276" w:lineRule="auto"/>
        <w:rPr>
          <w:rFonts w:cs="Arial"/>
          <w:sz w:val="24"/>
          <w:szCs w:val="24"/>
        </w:rPr>
      </w:pPr>
      <w:r w:rsidRPr="007B5FE3">
        <w:rPr>
          <w:rFonts w:cs="Arial"/>
          <w:sz w:val="24"/>
          <w:szCs w:val="24"/>
        </w:rPr>
        <w:t xml:space="preserve">17. Starfield B, Shi L, </w:t>
      </w:r>
      <w:proofErr w:type="spellStart"/>
      <w:r w:rsidRPr="007B5FE3">
        <w:rPr>
          <w:rFonts w:cs="Arial"/>
          <w:sz w:val="24"/>
          <w:szCs w:val="24"/>
        </w:rPr>
        <w:t>Macinko</w:t>
      </w:r>
      <w:proofErr w:type="spellEnd"/>
      <w:r w:rsidRPr="007B5FE3">
        <w:rPr>
          <w:rFonts w:cs="Arial"/>
          <w:sz w:val="24"/>
          <w:szCs w:val="24"/>
        </w:rPr>
        <w:t xml:space="preserve"> J. Contribution of primary care to health systems and health. Milbank Quarterly 2005;83(3):457-502. </w:t>
      </w:r>
    </w:p>
    <w:p w14:paraId="4881EA26" w14:textId="5FC0B598" w:rsidR="008961B5" w:rsidRPr="007B5FE3" w:rsidRDefault="008961B5" w:rsidP="00567490">
      <w:pPr>
        <w:spacing w:after="120" w:line="276" w:lineRule="auto"/>
        <w:rPr>
          <w:rFonts w:cs="Arial"/>
          <w:sz w:val="24"/>
          <w:szCs w:val="24"/>
        </w:rPr>
      </w:pPr>
      <w:r w:rsidRPr="007B5FE3">
        <w:rPr>
          <w:rFonts w:cs="Arial"/>
          <w:sz w:val="24"/>
          <w:szCs w:val="24"/>
        </w:rPr>
        <w:t xml:space="preserve">18. Starfield B. Primary care: an increasingly important contributor to effectiveness, equity, and efficiency of health services. SESPAS report 2012. </w:t>
      </w:r>
      <w:proofErr w:type="spellStart"/>
      <w:r w:rsidRPr="007B5FE3">
        <w:rPr>
          <w:rFonts w:cs="Arial"/>
          <w:sz w:val="24"/>
          <w:szCs w:val="24"/>
        </w:rPr>
        <w:t>Gaceta</w:t>
      </w:r>
      <w:proofErr w:type="spellEnd"/>
      <w:r w:rsidRPr="007B5FE3">
        <w:rPr>
          <w:rFonts w:cs="Arial"/>
          <w:sz w:val="24"/>
          <w:szCs w:val="24"/>
        </w:rPr>
        <w:t xml:space="preserve"> Sanitaria 2012;26 Suppl 1:20-6. </w:t>
      </w:r>
      <w:proofErr w:type="spellStart"/>
      <w:r w:rsidRPr="007B5FE3">
        <w:rPr>
          <w:rFonts w:cs="Arial"/>
          <w:sz w:val="24"/>
          <w:szCs w:val="24"/>
        </w:rPr>
        <w:t>doi</w:t>
      </w:r>
      <w:proofErr w:type="spellEnd"/>
      <w:r w:rsidRPr="007B5FE3">
        <w:rPr>
          <w:rFonts w:cs="Arial"/>
          <w:sz w:val="24"/>
          <w:szCs w:val="24"/>
        </w:rPr>
        <w:t xml:space="preserve">: </w:t>
      </w:r>
      <w:hyperlink r:id="rId30" w:history="1">
        <w:r w:rsidRPr="007B5FE3">
          <w:rPr>
            <w:rStyle w:val="Hyperlink"/>
            <w:rFonts w:cs="Arial"/>
            <w:sz w:val="24"/>
            <w:szCs w:val="24"/>
          </w:rPr>
          <w:t>https://dx.doi.org/10.1016/j.gaceta.2011.10.009</w:t>
        </w:r>
      </w:hyperlink>
      <w:r w:rsidRPr="007B5FE3">
        <w:rPr>
          <w:rFonts w:cs="Arial"/>
          <w:sz w:val="24"/>
          <w:szCs w:val="24"/>
        </w:rPr>
        <w:t xml:space="preserve"> </w:t>
      </w:r>
    </w:p>
    <w:p w14:paraId="11946F41" w14:textId="5691DDE3" w:rsidR="008961B5" w:rsidRPr="007B5FE3" w:rsidRDefault="008961B5" w:rsidP="00567490">
      <w:pPr>
        <w:spacing w:after="120" w:line="276" w:lineRule="auto"/>
        <w:rPr>
          <w:rFonts w:cs="Arial"/>
          <w:sz w:val="24"/>
          <w:szCs w:val="24"/>
        </w:rPr>
      </w:pPr>
      <w:r w:rsidRPr="007B5FE3">
        <w:rPr>
          <w:rFonts w:cs="Arial"/>
          <w:sz w:val="24"/>
          <w:szCs w:val="24"/>
        </w:rPr>
        <w:lastRenderedPageBreak/>
        <w:t xml:space="preserve">19. Gill I, Dalbeth N, Ofanoa M, Goodyear-Smith F. Interventions to improve the uptake of urate-lowering therapy for patients with gout: a systematic review. British Journal of General Practice Open 2020;4(3) doi:10.3399/bjgpopen20X101051 </w:t>
      </w:r>
    </w:p>
    <w:p w14:paraId="3B49C424" w14:textId="2309EAEC" w:rsidR="008961B5" w:rsidRPr="007B5FE3" w:rsidRDefault="008961B5" w:rsidP="00567490">
      <w:pPr>
        <w:spacing w:after="120" w:line="276" w:lineRule="auto"/>
        <w:rPr>
          <w:rFonts w:cs="Arial"/>
          <w:sz w:val="24"/>
          <w:szCs w:val="24"/>
        </w:rPr>
      </w:pPr>
      <w:r w:rsidRPr="007B5FE3">
        <w:rPr>
          <w:rFonts w:cs="Arial"/>
          <w:sz w:val="24"/>
          <w:szCs w:val="24"/>
        </w:rPr>
        <w:t xml:space="preserve">20. McCarthy A, Shaban R, Stone C. </w:t>
      </w:r>
      <w:proofErr w:type="spellStart"/>
      <w:r w:rsidRPr="007B5FE3">
        <w:rPr>
          <w:rFonts w:cs="Arial"/>
          <w:sz w:val="24"/>
          <w:szCs w:val="24"/>
        </w:rPr>
        <w:t>Fa'afaletui</w:t>
      </w:r>
      <w:proofErr w:type="spellEnd"/>
      <w:r w:rsidRPr="007B5FE3">
        <w:rPr>
          <w:rFonts w:cs="Arial"/>
          <w:sz w:val="24"/>
          <w:szCs w:val="24"/>
        </w:rPr>
        <w:t xml:space="preserve">: a framework for the promotion of renal health in an Australian Samoan community. Journal of </w:t>
      </w:r>
      <w:proofErr w:type="spellStart"/>
      <w:r w:rsidRPr="007B5FE3">
        <w:rPr>
          <w:rFonts w:cs="Arial"/>
          <w:sz w:val="24"/>
          <w:szCs w:val="24"/>
        </w:rPr>
        <w:t>Transculural</w:t>
      </w:r>
      <w:proofErr w:type="spellEnd"/>
      <w:r w:rsidRPr="007B5FE3">
        <w:rPr>
          <w:rFonts w:cs="Arial"/>
          <w:sz w:val="24"/>
          <w:szCs w:val="24"/>
        </w:rPr>
        <w:t xml:space="preserve"> Nursing 2011;22(1):55-62. </w:t>
      </w:r>
      <w:hyperlink r:id="rId31" w:history="1">
        <w:r w:rsidRPr="007B5FE3">
          <w:rPr>
            <w:rStyle w:val="Hyperlink"/>
            <w:rFonts w:cs="Arial"/>
            <w:sz w:val="24"/>
            <w:szCs w:val="24"/>
          </w:rPr>
          <w:t>https://dx.doi.org/10.1177/1043659610387154</w:t>
        </w:r>
      </w:hyperlink>
      <w:r w:rsidRPr="007B5FE3">
        <w:rPr>
          <w:rFonts w:cs="Arial"/>
          <w:sz w:val="24"/>
          <w:szCs w:val="24"/>
        </w:rPr>
        <w:t xml:space="preserve"> </w:t>
      </w:r>
    </w:p>
    <w:p w14:paraId="6A525E57" w14:textId="77777777" w:rsidR="008961B5" w:rsidRPr="007B5FE3" w:rsidRDefault="008961B5" w:rsidP="00567490">
      <w:pPr>
        <w:spacing w:after="120" w:line="276" w:lineRule="auto"/>
        <w:rPr>
          <w:rFonts w:cs="Arial"/>
          <w:sz w:val="24"/>
          <w:szCs w:val="24"/>
        </w:rPr>
      </w:pPr>
      <w:r w:rsidRPr="007B5FE3">
        <w:rPr>
          <w:rFonts w:cs="Arial"/>
          <w:sz w:val="24"/>
          <w:szCs w:val="24"/>
        </w:rPr>
        <w:t xml:space="preserve">21. </w:t>
      </w:r>
      <w:proofErr w:type="spellStart"/>
      <w:r w:rsidRPr="007B5FE3">
        <w:rPr>
          <w:rFonts w:cs="Arial"/>
          <w:sz w:val="24"/>
          <w:szCs w:val="24"/>
        </w:rPr>
        <w:t>Tamasese</w:t>
      </w:r>
      <w:proofErr w:type="spellEnd"/>
      <w:r w:rsidRPr="007B5FE3">
        <w:rPr>
          <w:rFonts w:cs="Arial"/>
          <w:sz w:val="24"/>
          <w:szCs w:val="24"/>
        </w:rPr>
        <w:t xml:space="preserve"> K, </w:t>
      </w:r>
      <w:proofErr w:type="spellStart"/>
      <w:r w:rsidRPr="007B5FE3">
        <w:rPr>
          <w:rFonts w:cs="Arial"/>
          <w:sz w:val="24"/>
          <w:szCs w:val="24"/>
        </w:rPr>
        <w:t>Peteru</w:t>
      </w:r>
      <w:proofErr w:type="spellEnd"/>
      <w:r w:rsidRPr="007B5FE3">
        <w:rPr>
          <w:rFonts w:cs="Arial"/>
          <w:sz w:val="24"/>
          <w:szCs w:val="24"/>
        </w:rPr>
        <w:t xml:space="preserve"> C, Waldegrave C, et al. Ole </w:t>
      </w:r>
      <w:proofErr w:type="spellStart"/>
      <w:r w:rsidRPr="007B5FE3">
        <w:rPr>
          <w:rFonts w:cs="Arial"/>
          <w:sz w:val="24"/>
          <w:szCs w:val="24"/>
        </w:rPr>
        <w:t>Taeao</w:t>
      </w:r>
      <w:proofErr w:type="spellEnd"/>
      <w:r w:rsidRPr="007B5FE3">
        <w:rPr>
          <w:rFonts w:cs="Arial"/>
          <w:sz w:val="24"/>
          <w:szCs w:val="24"/>
        </w:rPr>
        <w:t xml:space="preserve"> Afua, the new morning: a qualitative investigation into Samoan perspectives on mental health and culturally appropriate services. </w:t>
      </w:r>
      <w:proofErr w:type="spellStart"/>
      <w:r w:rsidRPr="007B5FE3">
        <w:rPr>
          <w:rFonts w:cs="Arial"/>
          <w:sz w:val="24"/>
          <w:szCs w:val="24"/>
        </w:rPr>
        <w:t>Austrailan</w:t>
      </w:r>
      <w:proofErr w:type="spellEnd"/>
      <w:r w:rsidRPr="007B5FE3">
        <w:rPr>
          <w:rFonts w:cs="Arial"/>
          <w:sz w:val="24"/>
          <w:szCs w:val="24"/>
        </w:rPr>
        <w:t xml:space="preserve"> and New Zealand Journal of Psychiatry 2005;39(4):300-9. </w:t>
      </w:r>
    </w:p>
    <w:p w14:paraId="33B8DD02" w14:textId="2D4477D5" w:rsidR="008961B5" w:rsidRPr="007B5FE3" w:rsidRDefault="008961B5" w:rsidP="00567490">
      <w:pPr>
        <w:spacing w:after="120" w:line="276" w:lineRule="auto"/>
        <w:rPr>
          <w:rFonts w:cs="Arial"/>
          <w:sz w:val="24"/>
          <w:szCs w:val="24"/>
        </w:rPr>
      </w:pPr>
      <w:r w:rsidRPr="007B5FE3">
        <w:rPr>
          <w:rFonts w:cs="Arial"/>
          <w:sz w:val="24"/>
          <w:szCs w:val="24"/>
        </w:rPr>
        <w:t xml:space="preserve">22. </w:t>
      </w:r>
      <w:proofErr w:type="spellStart"/>
      <w:r w:rsidRPr="007B5FE3">
        <w:rPr>
          <w:rFonts w:cs="Arial"/>
          <w:sz w:val="24"/>
          <w:szCs w:val="24"/>
        </w:rPr>
        <w:t>Suaalii</w:t>
      </w:r>
      <w:r w:rsidRPr="007B5FE3">
        <w:rPr>
          <w:rFonts w:ascii="Cambria Math" w:hAnsi="Cambria Math" w:cs="Cambria Math"/>
          <w:sz w:val="24"/>
          <w:szCs w:val="24"/>
        </w:rPr>
        <w:t>‐</w:t>
      </w:r>
      <w:r w:rsidRPr="007B5FE3">
        <w:rPr>
          <w:rFonts w:cs="Arial"/>
          <w:sz w:val="24"/>
          <w:szCs w:val="24"/>
        </w:rPr>
        <w:t>Sauni</w:t>
      </w:r>
      <w:proofErr w:type="spellEnd"/>
      <w:r w:rsidRPr="007B5FE3">
        <w:rPr>
          <w:rFonts w:cs="Arial"/>
          <w:sz w:val="24"/>
          <w:szCs w:val="24"/>
        </w:rPr>
        <w:t xml:space="preserve"> T, </w:t>
      </w:r>
      <w:proofErr w:type="spellStart"/>
      <w:r w:rsidRPr="007B5FE3">
        <w:rPr>
          <w:rFonts w:cs="Arial"/>
          <w:sz w:val="24"/>
          <w:szCs w:val="24"/>
        </w:rPr>
        <w:t>Fulu</w:t>
      </w:r>
      <w:r w:rsidRPr="007B5FE3">
        <w:rPr>
          <w:rFonts w:ascii="Cambria Math" w:hAnsi="Cambria Math" w:cs="Cambria Math"/>
          <w:sz w:val="24"/>
          <w:szCs w:val="24"/>
        </w:rPr>
        <w:t>‐</w:t>
      </w:r>
      <w:r w:rsidRPr="007B5FE3">
        <w:rPr>
          <w:rFonts w:cs="Arial"/>
          <w:sz w:val="24"/>
          <w:szCs w:val="24"/>
        </w:rPr>
        <w:t>Aiolupotea</w:t>
      </w:r>
      <w:proofErr w:type="spellEnd"/>
      <w:r w:rsidRPr="007B5FE3">
        <w:rPr>
          <w:rFonts w:cs="Arial"/>
          <w:sz w:val="24"/>
          <w:szCs w:val="24"/>
        </w:rPr>
        <w:t xml:space="preserve"> SM. Decolonising Pacific research, building Pacific research communities and developing Pacific research tools: The case of the </w:t>
      </w:r>
      <w:proofErr w:type="spellStart"/>
      <w:r w:rsidRPr="007B5FE3">
        <w:rPr>
          <w:rFonts w:cs="Arial"/>
          <w:sz w:val="24"/>
          <w:szCs w:val="24"/>
        </w:rPr>
        <w:t>talanoa</w:t>
      </w:r>
      <w:proofErr w:type="spellEnd"/>
      <w:r w:rsidRPr="007B5FE3">
        <w:rPr>
          <w:rFonts w:cs="Arial"/>
          <w:sz w:val="24"/>
          <w:szCs w:val="24"/>
        </w:rPr>
        <w:t xml:space="preserve"> and the </w:t>
      </w:r>
      <w:proofErr w:type="spellStart"/>
      <w:r w:rsidRPr="007B5FE3">
        <w:rPr>
          <w:rFonts w:cs="Arial"/>
          <w:sz w:val="24"/>
          <w:szCs w:val="24"/>
        </w:rPr>
        <w:t>faafaletui</w:t>
      </w:r>
      <w:proofErr w:type="spellEnd"/>
      <w:r w:rsidRPr="007B5FE3">
        <w:rPr>
          <w:rFonts w:cs="Arial"/>
          <w:sz w:val="24"/>
          <w:szCs w:val="24"/>
        </w:rPr>
        <w:t xml:space="preserve"> in Samoa. Asia Pacific Viewpoint 2014;55(3):331-44. </w:t>
      </w:r>
      <w:proofErr w:type="spellStart"/>
      <w:r w:rsidRPr="007B5FE3">
        <w:rPr>
          <w:rFonts w:cs="Arial"/>
          <w:sz w:val="24"/>
          <w:szCs w:val="24"/>
        </w:rPr>
        <w:t>doi</w:t>
      </w:r>
      <w:proofErr w:type="spellEnd"/>
      <w:r w:rsidRPr="007B5FE3">
        <w:rPr>
          <w:rFonts w:cs="Arial"/>
          <w:sz w:val="24"/>
          <w:szCs w:val="24"/>
        </w:rPr>
        <w:t xml:space="preserve">: 10.1111/apv.12061Module 3: 2 2021 </w:t>
      </w:r>
    </w:p>
    <w:p w14:paraId="5BDB06A7" w14:textId="34FA261B" w:rsidR="008961B5" w:rsidRPr="007B5FE3" w:rsidRDefault="008961B5" w:rsidP="00567490">
      <w:pPr>
        <w:spacing w:after="120" w:line="276" w:lineRule="auto"/>
        <w:rPr>
          <w:rFonts w:cs="Arial"/>
          <w:sz w:val="24"/>
          <w:szCs w:val="24"/>
        </w:rPr>
      </w:pPr>
      <w:r w:rsidRPr="007B5FE3">
        <w:rPr>
          <w:rFonts w:cs="Arial"/>
          <w:sz w:val="24"/>
          <w:szCs w:val="24"/>
        </w:rPr>
        <w:t xml:space="preserve">23. Goodyear-Smith F, Ofanoa M. </w:t>
      </w:r>
      <w:proofErr w:type="spellStart"/>
      <w:r w:rsidRPr="007B5FE3">
        <w:rPr>
          <w:rFonts w:cs="Arial"/>
          <w:sz w:val="24"/>
          <w:szCs w:val="24"/>
        </w:rPr>
        <w:t>Fa’afaletui</w:t>
      </w:r>
      <w:proofErr w:type="spellEnd"/>
      <w:r w:rsidRPr="007B5FE3">
        <w:rPr>
          <w:rFonts w:cs="Arial"/>
          <w:sz w:val="24"/>
          <w:szCs w:val="24"/>
        </w:rPr>
        <w:t xml:space="preserve"> – a Pacific research framework. Journal of Mixed Methods Research 2020;In press </w:t>
      </w:r>
    </w:p>
    <w:p w14:paraId="622E9BE7" w14:textId="7B94AF13" w:rsidR="008961B5" w:rsidRPr="007B5FE3" w:rsidRDefault="008961B5" w:rsidP="00567490">
      <w:pPr>
        <w:spacing w:after="120" w:line="276" w:lineRule="auto"/>
        <w:rPr>
          <w:rFonts w:cs="Arial"/>
          <w:sz w:val="24"/>
          <w:szCs w:val="24"/>
        </w:rPr>
      </w:pPr>
      <w:r w:rsidRPr="007B5FE3">
        <w:rPr>
          <w:rFonts w:cs="Arial"/>
          <w:sz w:val="24"/>
          <w:szCs w:val="24"/>
        </w:rPr>
        <w:t>24. Gill I. A Nurse-led Gout Management Programme: Business Case, Masters in Health Leadership portfolio, University of Auckland, 2019.</w:t>
      </w:r>
    </w:p>
    <w:p w14:paraId="3F8E94B4" w14:textId="77777777" w:rsidR="008961B5" w:rsidRPr="007B5FE3" w:rsidRDefault="008961B5" w:rsidP="00567490">
      <w:pPr>
        <w:spacing w:after="120" w:line="276" w:lineRule="auto"/>
        <w:rPr>
          <w:rFonts w:cs="Arial"/>
          <w:sz w:val="24"/>
          <w:szCs w:val="24"/>
        </w:rPr>
      </w:pPr>
      <w:r w:rsidRPr="007B5FE3">
        <w:rPr>
          <w:rFonts w:cs="Arial"/>
          <w:sz w:val="24"/>
          <w:szCs w:val="24"/>
        </w:rPr>
        <w:t xml:space="preserve">25. Salmond C, Crampton P, Sutton F. NZDep91: </w:t>
      </w:r>
      <w:proofErr w:type="gramStart"/>
      <w:r w:rsidRPr="007B5FE3">
        <w:rPr>
          <w:rFonts w:cs="Arial"/>
          <w:sz w:val="24"/>
          <w:szCs w:val="24"/>
        </w:rPr>
        <w:t>a</w:t>
      </w:r>
      <w:proofErr w:type="gramEnd"/>
      <w:r w:rsidRPr="007B5FE3">
        <w:rPr>
          <w:rFonts w:cs="Arial"/>
          <w:sz w:val="24"/>
          <w:szCs w:val="24"/>
        </w:rPr>
        <w:t xml:space="preserve"> New Zealand index of deprivation. Australia and New Zealand Journal of Public Health 1998;22(7):835-37. </w:t>
      </w:r>
    </w:p>
    <w:p w14:paraId="53ABAC81" w14:textId="4016B286" w:rsidR="008961B5" w:rsidRPr="007B5FE3" w:rsidRDefault="008961B5" w:rsidP="00567490">
      <w:pPr>
        <w:spacing w:after="120" w:line="276" w:lineRule="auto"/>
        <w:rPr>
          <w:rFonts w:cs="Arial"/>
          <w:sz w:val="24"/>
          <w:szCs w:val="24"/>
        </w:rPr>
      </w:pPr>
      <w:r w:rsidRPr="007B5FE3">
        <w:rPr>
          <w:rFonts w:cs="Arial"/>
          <w:sz w:val="24"/>
          <w:szCs w:val="24"/>
        </w:rPr>
        <w:t xml:space="preserve">26. Phone D. Owning My Gout- A Pharmacist-led collaborative gout management model at Counties Manukau DHB. International Journal of Integrated Care 2018;18(38) </w:t>
      </w:r>
      <w:hyperlink r:id="rId32" w:history="1">
        <w:r w:rsidRPr="007B5FE3">
          <w:rPr>
            <w:rStyle w:val="Hyperlink"/>
            <w:rFonts w:cs="Arial"/>
            <w:sz w:val="24"/>
            <w:szCs w:val="24"/>
          </w:rPr>
          <w:t>http://doi.org/10.5334/ijic.s1038</w:t>
        </w:r>
      </w:hyperlink>
    </w:p>
    <w:p w14:paraId="5BAB9ED1" w14:textId="77777777" w:rsidR="008961B5" w:rsidRPr="007B5FE3" w:rsidRDefault="008961B5" w:rsidP="00567490">
      <w:pPr>
        <w:spacing w:after="120" w:line="276" w:lineRule="auto"/>
        <w:rPr>
          <w:rFonts w:cs="Arial"/>
          <w:sz w:val="24"/>
          <w:szCs w:val="24"/>
        </w:rPr>
      </w:pPr>
      <w:r w:rsidRPr="007B5FE3">
        <w:rPr>
          <w:rFonts w:cs="Arial"/>
          <w:sz w:val="24"/>
          <w:szCs w:val="24"/>
        </w:rPr>
        <w:t xml:space="preserve">27. Lawrence A, Scott S, </w:t>
      </w:r>
      <w:proofErr w:type="spellStart"/>
      <w:r w:rsidRPr="007B5FE3">
        <w:rPr>
          <w:rFonts w:cs="Arial"/>
          <w:sz w:val="24"/>
          <w:szCs w:val="24"/>
        </w:rPr>
        <w:t>Saparelli</w:t>
      </w:r>
      <w:proofErr w:type="spellEnd"/>
      <w:r w:rsidRPr="007B5FE3">
        <w:rPr>
          <w:rFonts w:cs="Arial"/>
          <w:sz w:val="24"/>
          <w:szCs w:val="24"/>
        </w:rPr>
        <w:t xml:space="preserve"> F, et al. Facilitating equitable prevention and management of gout for Māori in Northland, New Zealand, through a collaborative primary care approach. Journal of Primary Health Care 2019;11(2):117-27. </w:t>
      </w:r>
      <w:proofErr w:type="spellStart"/>
      <w:r w:rsidRPr="007B5FE3">
        <w:rPr>
          <w:rFonts w:cs="Arial"/>
          <w:sz w:val="24"/>
          <w:szCs w:val="24"/>
        </w:rPr>
        <w:t>doi</w:t>
      </w:r>
      <w:proofErr w:type="spellEnd"/>
      <w:r w:rsidRPr="007B5FE3">
        <w:rPr>
          <w:rFonts w:cs="Arial"/>
          <w:sz w:val="24"/>
          <w:szCs w:val="24"/>
        </w:rPr>
        <w:t xml:space="preserve">: 10.1071/hc18082 [published Online First: 2020/03/17] </w:t>
      </w:r>
    </w:p>
    <w:p w14:paraId="129FE491" w14:textId="77777777" w:rsidR="008961B5" w:rsidRPr="007B5FE3" w:rsidRDefault="008961B5" w:rsidP="00567490">
      <w:pPr>
        <w:spacing w:after="120" w:line="276" w:lineRule="auto"/>
        <w:rPr>
          <w:rFonts w:cs="Arial"/>
          <w:sz w:val="24"/>
          <w:szCs w:val="24"/>
        </w:rPr>
      </w:pPr>
      <w:r w:rsidRPr="007B5FE3">
        <w:rPr>
          <w:rFonts w:cs="Arial"/>
          <w:sz w:val="24"/>
          <w:szCs w:val="24"/>
        </w:rPr>
        <w:t xml:space="preserve">28. Te Karu L, Bryant L, </w:t>
      </w:r>
      <w:proofErr w:type="spellStart"/>
      <w:r w:rsidRPr="007B5FE3">
        <w:rPr>
          <w:rFonts w:cs="Arial"/>
          <w:sz w:val="24"/>
          <w:szCs w:val="24"/>
        </w:rPr>
        <w:t>Elley</w:t>
      </w:r>
      <w:proofErr w:type="spellEnd"/>
      <w:r w:rsidRPr="007B5FE3">
        <w:rPr>
          <w:rFonts w:cs="Arial"/>
          <w:sz w:val="24"/>
          <w:szCs w:val="24"/>
        </w:rPr>
        <w:t xml:space="preserve"> CR. Maori experiences and perceptions of gout and its treatment: a kaupapa Maori qualitative study. Journal of Primary Health Care 2013;5(3):214-22. </w:t>
      </w:r>
    </w:p>
    <w:p w14:paraId="38B11AB7" w14:textId="77777777" w:rsidR="008961B5" w:rsidRPr="007B5FE3" w:rsidRDefault="008961B5" w:rsidP="00567490">
      <w:pPr>
        <w:spacing w:after="120" w:line="276" w:lineRule="auto"/>
        <w:rPr>
          <w:rFonts w:cs="Arial"/>
          <w:sz w:val="24"/>
          <w:szCs w:val="24"/>
        </w:rPr>
      </w:pPr>
      <w:r w:rsidRPr="007B5FE3">
        <w:rPr>
          <w:rFonts w:cs="Arial"/>
          <w:sz w:val="24"/>
          <w:szCs w:val="24"/>
        </w:rPr>
        <w:t xml:space="preserve">29. </w:t>
      </w:r>
      <w:proofErr w:type="spellStart"/>
      <w:r w:rsidRPr="007B5FE3">
        <w:rPr>
          <w:rFonts w:cs="Arial"/>
          <w:sz w:val="24"/>
          <w:szCs w:val="24"/>
        </w:rPr>
        <w:t>Andrewa</w:t>
      </w:r>
      <w:proofErr w:type="spellEnd"/>
      <w:r w:rsidRPr="007B5FE3">
        <w:rPr>
          <w:rFonts w:cs="Arial"/>
          <w:sz w:val="24"/>
          <w:szCs w:val="24"/>
        </w:rPr>
        <w:t xml:space="preserve"> S, Gasparini J, Henderson G. Evaluation of Gout Stop and Owning My Gout management programmes: Aa final report for Arthritis New Zealand and its partners Auckland: Synergia, 2020:63. </w:t>
      </w:r>
    </w:p>
    <w:p w14:paraId="34DF8C7C" w14:textId="120D60DE" w:rsidR="008961B5" w:rsidRPr="007B5FE3" w:rsidRDefault="008961B5" w:rsidP="00567490">
      <w:pPr>
        <w:spacing w:after="120" w:line="276" w:lineRule="auto"/>
        <w:rPr>
          <w:rFonts w:cs="Arial"/>
          <w:sz w:val="24"/>
          <w:szCs w:val="24"/>
        </w:rPr>
      </w:pPr>
      <w:r w:rsidRPr="007B5FE3">
        <w:rPr>
          <w:rFonts w:cs="Arial"/>
          <w:sz w:val="24"/>
          <w:szCs w:val="24"/>
        </w:rPr>
        <w:lastRenderedPageBreak/>
        <w:t xml:space="preserve">30. Ofanoa M, Percival T, </w:t>
      </w:r>
      <w:proofErr w:type="spellStart"/>
      <w:r w:rsidRPr="007B5FE3">
        <w:rPr>
          <w:rFonts w:cs="Arial"/>
          <w:sz w:val="24"/>
          <w:szCs w:val="24"/>
        </w:rPr>
        <w:t>Huggard</w:t>
      </w:r>
      <w:proofErr w:type="spellEnd"/>
      <w:r w:rsidRPr="007B5FE3">
        <w:rPr>
          <w:rFonts w:cs="Arial"/>
          <w:sz w:val="24"/>
          <w:szCs w:val="24"/>
        </w:rPr>
        <w:t xml:space="preserve"> P, et al. </w:t>
      </w:r>
      <w:proofErr w:type="spellStart"/>
      <w:r w:rsidRPr="007B5FE3">
        <w:rPr>
          <w:rFonts w:cs="Arial"/>
          <w:sz w:val="24"/>
          <w:szCs w:val="24"/>
        </w:rPr>
        <w:t>Talanga</w:t>
      </w:r>
      <w:proofErr w:type="spellEnd"/>
      <w:r w:rsidRPr="007B5FE3">
        <w:rPr>
          <w:rFonts w:cs="Arial"/>
          <w:sz w:val="24"/>
          <w:szCs w:val="24"/>
        </w:rPr>
        <w:t>: The Tongan Way Enquiry. Sociology Study 2015;5(4):334-40.</w:t>
      </w:r>
    </w:p>
    <w:p w14:paraId="6445AA26" w14:textId="77777777" w:rsidR="008961B5" w:rsidRPr="007B5FE3" w:rsidRDefault="008961B5" w:rsidP="00567490">
      <w:pPr>
        <w:spacing w:after="120" w:line="276" w:lineRule="auto"/>
        <w:rPr>
          <w:rFonts w:cs="Arial"/>
          <w:sz w:val="24"/>
          <w:szCs w:val="24"/>
        </w:rPr>
      </w:pPr>
      <w:r w:rsidRPr="007B5FE3">
        <w:rPr>
          <w:rFonts w:cs="Arial"/>
          <w:sz w:val="24"/>
          <w:szCs w:val="24"/>
        </w:rPr>
        <w:t xml:space="preserve">31. Thomas D. A general inductive approach for </w:t>
      </w:r>
      <w:proofErr w:type="spellStart"/>
      <w:r w:rsidRPr="007B5FE3">
        <w:rPr>
          <w:rFonts w:cs="Arial"/>
          <w:sz w:val="24"/>
          <w:szCs w:val="24"/>
        </w:rPr>
        <w:t>analyzing</w:t>
      </w:r>
      <w:proofErr w:type="spellEnd"/>
      <w:r w:rsidRPr="007B5FE3">
        <w:rPr>
          <w:rFonts w:cs="Arial"/>
          <w:sz w:val="24"/>
          <w:szCs w:val="24"/>
        </w:rPr>
        <w:t xml:space="preserve"> qualitative evaluation data. American Journal of Medical Evaluation 2006;27(2):237-46 doi:10.1177/1098214005283748 </w:t>
      </w:r>
    </w:p>
    <w:p w14:paraId="4BE05839" w14:textId="2649ECF5" w:rsidR="008961B5" w:rsidRPr="007B5FE3" w:rsidRDefault="008961B5" w:rsidP="00567490">
      <w:pPr>
        <w:spacing w:after="120" w:line="276" w:lineRule="auto"/>
        <w:rPr>
          <w:rFonts w:cs="Arial"/>
          <w:sz w:val="24"/>
          <w:szCs w:val="24"/>
        </w:rPr>
      </w:pPr>
      <w:r w:rsidRPr="007B5FE3">
        <w:rPr>
          <w:rFonts w:cs="Arial"/>
          <w:sz w:val="24"/>
          <w:szCs w:val="24"/>
        </w:rPr>
        <w:t xml:space="preserve">32. </w:t>
      </w:r>
      <w:proofErr w:type="spellStart"/>
      <w:r w:rsidRPr="007B5FE3">
        <w:rPr>
          <w:rFonts w:cs="Arial"/>
          <w:sz w:val="24"/>
          <w:szCs w:val="24"/>
        </w:rPr>
        <w:t>Malungahu</w:t>
      </w:r>
      <w:proofErr w:type="spellEnd"/>
      <w:r w:rsidRPr="007B5FE3">
        <w:rPr>
          <w:rFonts w:cs="Arial"/>
          <w:sz w:val="24"/>
          <w:szCs w:val="24"/>
        </w:rPr>
        <w:t xml:space="preserve"> M, Ofanoa S, Ofanoa M, et al. </w:t>
      </w:r>
      <w:proofErr w:type="spellStart"/>
      <w:r w:rsidRPr="007B5FE3">
        <w:rPr>
          <w:rFonts w:cs="Arial"/>
          <w:sz w:val="24"/>
          <w:szCs w:val="24"/>
        </w:rPr>
        <w:t>Lalanga</w:t>
      </w:r>
      <w:proofErr w:type="spellEnd"/>
      <w:r w:rsidRPr="007B5FE3">
        <w:rPr>
          <w:rFonts w:cs="Arial"/>
          <w:sz w:val="24"/>
          <w:szCs w:val="24"/>
        </w:rPr>
        <w:t xml:space="preserve">: Weaving the </w:t>
      </w:r>
      <w:proofErr w:type="spellStart"/>
      <w:r w:rsidRPr="007B5FE3">
        <w:rPr>
          <w:rFonts w:cs="Arial"/>
          <w:sz w:val="24"/>
          <w:szCs w:val="24"/>
        </w:rPr>
        <w:t>Kakala</w:t>
      </w:r>
      <w:proofErr w:type="spellEnd"/>
      <w:r w:rsidRPr="007B5FE3">
        <w:rPr>
          <w:rFonts w:cs="Arial"/>
          <w:sz w:val="24"/>
          <w:szCs w:val="24"/>
        </w:rPr>
        <w:t xml:space="preserve"> with Constructionist Grounded Theory. International Journal of Health Studies 2017;5(4):48-52. </w:t>
      </w:r>
      <w:proofErr w:type="spellStart"/>
      <w:r w:rsidRPr="007B5FE3">
        <w:rPr>
          <w:rFonts w:cs="Arial"/>
          <w:sz w:val="24"/>
          <w:szCs w:val="24"/>
        </w:rPr>
        <w:t>doi</w:t>
      </w:r>
      <w:proofErr w:type="spellEnd"/>
      <w:r w:rsidRPr="007B5FE3">
        <w:rPr>
          <w:rFonts w:cs="Arial"/>
          <w:sz w:val="24"/>
          <w:szCs w:val="24"/>
        </w:rPr>
        <w:t>: 0.15640/ijhs.v5n4a5</w:t>
      </w:r>
    </w:p>
    <w:p w14:paraId="121D213E" w14:textId="77777777" w:rsidR="008961B5" w:rsidRPr="007B5FE3" w:rsidRDefault="008961B5" w:rsidP="00567490">
      <w:pPr>
        <w:spacing w:after="120" w:line="276" w:lineRule="auto"/>
        <w:rPr>
          <w:rFonts w:cs="Arial"/>
          <w:sz w:val="24"/>
          <w:szCs w:val="24"/>
        </w:rPr>
      </w:pPr>
      <w:r w:rsidRPr="007B5FE3">
        <w:rPr>
          <w:rFonts w:cs="Arial"/>
          <w:sz w:val="24"/>
          <w:szCs w:val="24"/>
        </w:rPr>
        <w:t xml:space="preserve">33. </w:t>
      </w:r>
      <w:proofErr w:type="spellStart"/>
      <w:r w:rsidRPr="007B5FE3">
        <w:rPr>
          <w:rFonts w:cs="Arial"/>
          <w:sz w:val="24"/>
          <w:szCs w:val="24"/>
        </w:rPr>
        <w:t>Pulotu-Endeman</w:t>
      </w:r>
      <w:proofErr w:type="spellEnd"/>
      <w:r w:rsidRPr="007B5FE3">
        <w:rPr>
          <w:rFonts w:cs="Arial"/>
          <w:sz w:val="24"/>
          <w:szCs w:val="24"/>
        </w:rPr>
        <w:t xml:space="preserve"> F. </w:t>
      </w:r>
      <w:proofErr w:type="spellStart"/>
      <w:r w:rsidRPr="007B5FE3">
        <w:rPr>
          <w:rFonts w:cs="Arial"/>
          <w:sz w:val="24"/>
          <w:szCs w:val="24"/>
        </w:rPr>
        <w:t>Fonofale</w:t>
      </w:r>
      <w:proofErr w:type="spellEnd"/>
      <w:r w:rsidRPr="007B5FE3">
        <w:rPr>
          <w:rFonts w:cs="Arial"/>
          <w:sz w:val="24"/>
          <w:szCs w:val="24"/>
        </w:rPr>
        <w:t xml:space="preserve"> Model of Health. 15. Wellington: (NZ): Mental Health Commission, 2001. </w:t>
      </w:r>
    </w:p>
    <w:p w14:paraId="0D552271" w14:textId="77777777" w:rsidR="008961B5" w:rsidRPr="007B5FE3" w:rsidRDefault="008961B5" w:rsidP="00567490">
      <w:pPr>
        <w:spacing w:after="120" w:line="276" w:lineRule="auto"/>
        <w:rPr>
          <w:rFonts w:cs="Arial"/>
          <w:sz w:val="24"/>
          <w:szCs w:val="24"/>
        </w:rPr>
      </w:pPr>
      <w:r w:rsidRPr="007B5FE3">
        <w:rPr>
          <w:rFonts w:cs="Arial"/>
          <w:sz w:val="24"/>
          <w:szCs w:val="24"/>
        </w:rPr>
        <w:t xml:space="preserve">34. Bartholomew LK, Mullen PD. Five roles for using theory and evidence in the design and testing of </w:t>
      </w:r>
      <w:proofErr w:type="spellStart"/>
      <w:r w:rsidRPr="007B5FE3">
        <w:rPr>
          <w:rFonts w:cs="Arial"/>
          <w:sz w:val="24"/>
          <w:szCs w:val="24"/>
        </w:rPr>
        <w:t>behavior</w:t>
      </w:r>
      <w:proofErr w:type="spellEnd"/>
      <w:r w:rsidRPr="007B5FE3">
        <w:rPr>
          <w:rFonts w:cs="Arial"/>
          <w:sz w:val="24"/>
          <w:szCs w:val="24"/>
        </w:rPr>
        <w:t xml:space="preserve"> change interventions. Journal of Public Health Dentistry 2011;71(Suppl 1):S20-33. doi:10.1111/j.1752-7325.2011.00223.x [published Online First: 2011/06/10] </w:t>
      </w:r>
    </w:p>
    <w:p w14:paraId="7C4A13AE" w14:textId="77777777" w:rsidR="008961B5" w:rsidRPr="007B5FE3" w:rsidRDefault="008961B5" w:rsidP="00567490">
      <w:pPr>
        <w:spacing w:after="120" w:line="276" w:lineRule="auto"/>
        <w:rPr>
          <w:rFonts w:cs="Arial"/>
          <w:sz w:val="24"/>
          <w:szCs w:val="24"/>
        </w:rPr>
      </w:pPr>
      <w:r w:rsidRPr="007B5FE3">
        <w:rPr>
          <w:rFonts w:cs="Arial"/>
          <w:sz w:val="24"/>
          <w:szCs w:val="24"/>
        </w:rPr>
        <w:t xml:space="preserve">35. Fernandez ME, Ruiter RAC, Markham CM, et al. Intervention Mapping: Theory- and Evidence-Based Health Promotion Program Planning: Perspective and Examples. Frontiers in Public Health 2019;7:209-09. doi:10.3389/fpubh.2019.00209 </w:t>
      </w:r>
    </w:p>
    <w:p w14:paraId="41A2DC94" w14:textId="77777777" w:rsidR="008961B5" w:rsidRPr="007B5FE3" w:rsidRDefault="008961B5" w:rsidP="00567490">
      <w:pPr>
        <w:spacing w:after="120" w:line="276" w:lineRule="auto"/>
        <w:rPr>
          <w:rFonts w:cs="Arial"/>
          <w:sz w:val="24"/>
          <w:szCs w:val="24"/>
        </w:rPr>
      </w:pPr>
      <w:r w:rsidRPr="007B5FE3">
        <w:rPr>
          <w:rFonts w:cs="Arial"/>
          <w:sz w:val="24"/>
          <w:szCs w:val="24"/>
        </w:rPr>
        <w:t xml:space="preserve">36. </w:t>
      </w:r>
      <w:proofErr w:type="spellStart"/>
      <w:r w:rsidRPr="007B5FE3">
        <w:rPr>
          <w:rFonts w:cs="Arial"/>
          <w:sz w:val="24"/>
          <w:szCs w:val="24"/>
        </w:rPr>
        <w:t>Renger</w:t>
      </w:r>
      <w:proofErr w:type="spellEnd"/>
      <w:r w:rsidRPr="007B5FE3">
        <w:rPr>
          <w:rFonts w:cs="Arial"/>
          <w:sz w:val="24"/>
          <w:szCs w:val="24"/>
        </w:rPr>
        <w:t xml:space="preserve"> R, </w:t>
      </w:r>
      <w:proofErr w:type="spellStart"/>
      <w:r w:rsidRPr="007B5FE3">
        <w:rPr>
          <w:rFonts w:cs="Arial"/>
          <w:sz w:val="24"/>
          <w:szCs w:val="24"/>
        </w:rPr>
        <w:t>Titcomb</w:t>
      </w:r>
      <w:proofErr w:type="spellEnd"/>
      <w:r w:rsidRPr="007B5FE3">
        <w:rPr>
          <w:rFonts w:cs="Arial"/>
          <w:sz w:val="24"/>
          <w:szCs w:val="24"/>
        </w:rPr>
        <w:t xml:space="preserve"> A. A Three-Step Approach to Teaching Logic Models. American Journal of Medical Evaluation 2002;23(4):493-503. doi:10.1177/109821400202300409 </w:t>
      </w:r>
    </w:p>
    <w:p w14:paraId="7DFFC1C1" w14:textId="0BDB75EC" w:rsidR="008961B5" w:rsidRPr="007B5FE3" w:rsidRDefault="008961B5" w:rsidP="00567490">
      <w:pPr>
        <w:spacing w:after="120" w:line="276" w:lineRule="auto"/>
        <w:rPr>
          <w:rFonts w:cs="Arial"/>
          <w:sz w:val="24"/>
          <w:szCs w:val="24"/>
        </w:rPr>
      </w:pPr>
      <w:r w:rsidRPr="007B5FE3">
        <w:rPr>
          <w:rFonts w:cs="Arial"/>
          <w:sz w:val="24"/>
          <w:szCs w:val="24"/>
        </w:rPr>
        <w:t xml:space="preserve">37. Ajzen I. The theory of planned </w:t>
      </w:r>
      <w:proofErr w:type="spellStart"/>
      <w:r w:rsidRPr="007B5FE3">
        <w:rPr>
          <w:rFonts w:cs="Arial"/>
          <w:sz w:val="24"/>
          <w:szCs w:val="24"/>
        </w:rPr>
        <w:t>behavior</w:t>
      </w:r>
      <w:proofErr w:type="spellEnd"/>
      <w:r w:rsidRPr="007B5FE3">
        <w:rPr>
          <w:rFonts w:cs="Arial"/>
          <w:sz w:val="24"/>
          <w:szCs w:val="24"/>
        </w:rPr>
        <w:t xml:space="preserve">. Organizational </w:t>
      </w:r>
      <w:proofErr w:type="spellStart"/>
      <w:r w:rsidRPr="007B5FE3">
        <w:rPr>
          <w:rFonts w:cs="Arial"/>
          <w:sz w:val="24"/>
          <w:szCs w:val="24"/>
        </w:rPr>
        <w:t>Behavior</w:t>
      </w:r>
      <w:proofErr w:type="spellEnd"/>
      <w:r w:rsidRPr="007B5FE3">
        <w:rPr>
          <w:rFonts w:cs="Arial"/>
          <w:sz w:val="24"/>
          <w:szCs w:val="24"/>
        </w:rPr>
        <w:t xml:space="preserve"> and Human Decision Processes 1991;50(2):179-211. </w:t>
      </w:r>
      <w:hyperlink r:id="rId33" w:history="1">
        <w:r w:rsidRPr="007B5FE3">
          <w:rPr>
            <w:rStyle w:val="Hyperlink"/>
            <w:rFonts w:cs="Arial"/>
            <w:sz w:val="24"/>
            <w:szCs w:val="24"/>
          </w:rPr>
          <w:t>https://doi.org/10.1016/0749-5978(91)90020-T</w:t>
        </w:r>
      </w:hyperlink>
    </w:p>
    <w:p w14:paraId="61140948" w14:textId="77777777" w:rsidR="008961B5" w:rsidRPr="007B5FE3" w:rsidRDefault="008961B5" w:rsidP="00567490">
      <w:pPr>
        <w:spacing w:after="120" w:line="276" w:lineRule="auto"/>
        <w:rPr>
          <w:rFonts w:cs="Arial"/>
          <w:sz w:val="24"/>
          <w:szCs w:val="24"/>
        </w:rPr>
      </w:pPr>
      <w:r w:rsidRPr="007B5FE3">
        <w:rPr>
          <w:rFonts w:cs="Arial"/>
          <w:sz w:val="24"/>
          <w:szCs w:val="24"/>
        </w:rPr>
        <w:t xml:space="preserve">38. Shaw RB, Sweet SN, McBride CB, et al. Operationalizing the reach, effectiveness, adoption, implementation, maintenance (RE-AIM) framework to evaluate the collective impact of autonomous community programs that promote health and well-being. BMC Public Health 2019;19(1):803. doi:10.1186/s12889-019-7131-4 </w:t>
      </w:r>
    </w:p>
    <w:p w14:paraId="77AE2F77" w14:textId="77777777" w:rsidR="008961B5" w:rsidRPr="007B5FE3" w:rsidRDefault="008961B5" w:rsidP="00567490">
      <w:pPr>
        <w:spacing w:after="120" w:line="276" w:lineRule="auto"/>
        <w:rPr>
          <w:rFonts w:cs="Arial"/>
          <w:sz w:val="24"/>
          <w:szCs w:val="24"/>
        </w:rPr>
      </w:pPr>
      <w:r w:rsidRPr="007B5FE3">
        <w:rPr>
          <w:rFonts w:cs="Arial"/>
          <w:sz w:val="24"/>
          <w:szCs w:val="24"/>
        </w:rPr>
        <w:t xml:space="preserve">39. Glasgow RE, Harden SM, </w:t>
      </w:r>
      <w:proofErr w:type="spellStart"/>
      <w:r w:rsidRPr="007B5FE3">
        <w:rPr>
          <w:rFonts w:cs="Arial"/>
          <w:sz w:val="24"/>
          <w:szCs w:val="24"/>
        </w:rPr>
        <w:t>Gaglio</w:t>
      </w:r>
      <w:proofErr w:type="spellEnd"/>
      <w:r w:rsidRPr="007B5FE3">
        <w:rPr>
          <w:rFonts w:cs="Arial"/>
          <w:sz w:val="24"/>
          <w:szCs w:val="24"/>
        </w:rPr>
        <w:t xml:space="preserve"> B, et al. RE-AIM Planning and Evaluation Framework: Adapting to New Science and Practice With a 20-Year Review. Frontiers in Public Health 2019;7(64) doi:10.3389/fpubh.2019.00064</w:t>
      </w:r>
    </w:p>
    <w:p w14:paraId="43905F87" w14:textId="77777777" w:rsidR="003766D0" w:rsidRPr="007B5FE3" w:rsidRDefault="008961B5" w:rsidP="00567490">
      <w:pPr>
        <w:spacing w:after="120" w:line="276" w:lineRule="auto"/>
        <w:rPr>
          <w:rFonts w:cs="Arial"/>
          <w:sz w:val="24"/>
          <w:szCs w:val="24"/>
        </w:rPr>
      </w:pPr>
      <w:r w:rsidRPr="007B5FE3">
        <w:rPr>
          <w:rFonts w:cs="Arial"/>
          <w:sz w:val="24"/>
          <w:szCs w:val="24"/>
        </w:rPr>
        <w:t xml:space="preserve">40. Damschroder LJ, Aron DC, Keith RE, et al. Fostering implementation of health services research findings into practice: a consolidated framework for advancing implementation science. Implementation Science 2009;4(1):50. doi:10.1186/1748-5908-4-50 </w:t>
      </w:r>
    </w:p>
    <w:p w14:paraId="7BFAB5B6" w14:textId="770C4981" w:rsidR="008961B5" w:rsidRPr="00190D58" w:rsidRDefault="008961B5" w:rsidP="00567490">
      <w:pPr>
        <w:spacing w:after="120" w:line="276" w:lineRule="auto"/>
        <w:rPr>
          <w:rFonts w:cs="Arial"/>
          <w:sz w:val="24"/>
          <w:szCs w:val="24"/>
          <w:lang w:val="en-NZ"/>
        </w:rPr>
      </w:pPr>
      <w:r w:rsidRPr="007B5FE3">
        <w:rPr>
          <w:rFonts w:cs="Arial"/>
          <w:sz w:val="24"/>
          <w:szCs w:val="24"/>
        </w:rPr>
        <w:lastRenderedPageBreak/>
        <w:t>41. Greenhalgh T, Robert G, Macfarlane F, et al. Diffusion of innovations in service organizations: systematic review and recommendations. Milbank Quarterly 2004;82(4):581-629. doi:10.1111/j.0887-378X.2004.00325.x</w:t>
      </w:r>
    </w:p>
    <w:sectPr w:rsidR="008961B5" w:rsidRPr="00190D58" w:rsidSect="00094E6A">
      <w:footerReference w:type="default" r:id="rId3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A159B" w14:textId="77777777" w:rsidR="009B3884" w:rsidRDefault="009B3884">
      <w:r>
        <w:separator/>
      </w:r>
    </w:p>
  </w:endnote>
  <w:endnote w:type="continuationSeparator" w:id="0">
    <w:p w14:paraId="046A87BB" w14:textId="77777777" w:rsidR="009B3884" w:rsidRDefault="009B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1722218"/>
      <w:docPartObj>
        <w:docPartGallery w:val="Page Numbers (Bottom of Page)"/>
        <w:docPartUnique/>
      </w:docPartObj>
    </w:sdtPr>
    <w:sdtEndPr>
      <w:rPr>
        <w:noProof/>
      </w:rPr>
    </w:sdtEndPr>
    <w:sdtContent>
      <w:p w14:paraId="71F41C6E" w14:textId="35802D97" w:rsidR="003756A5" w:rsidRDefault="003756A5">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14:paraId="097DD4F9" w14:textId="5EF4D74A" w:rsidR="003756A5" w:rsidRPr="00637123" w:rsidRDefault="003756A5">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54151" w14:textId="77777777" w:rsidR="009B3884" w:rsidRDefault="009B3884">
      <w:r>
        <w:separator/>
      </w:r>
    </w:p>
  </w:footnote>
  <w:footnote w:type="continuationSeparator" w:id="0">
    <w:p w14:paraId="3C1752CF" w14:textId="77777777" w:rsidR="009B3884" w:rsidRDefault="009B3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E2C35"/>
    <w:multiLevelType w:val="hybridMultilevel"/>
    <w:tmpl w:val="2CE812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A99284B"/>
    <w:multiLevelType w:val="hybridMultilevel"/>
    <w:tmpl w:val="0CD0ECC2"/>
    <w:lvl w:ilvl="0" w:tplc="CEECB3A0">
      <w:start w:val="1"/>
      <w:numFmt w:val="bullet"/>
      <w:lvlText w:val=""/>
      <w:lvlJc w:val="left"/>
      <w:pPr>
        <w:ind w:left="360" w:hanging="360"/>
      </w:pPr>
      <w:rPr>
        <w:rFonts w:ascii="Symbol" w:hAnsi="Symbol" w:hint="default"/>
      </w:rPr>
    </w:lvl>
    <w:lvl w:ilvl="1" w:tplc="14090001">
      <w:start w:val="1"/>
      <w:numFmt w:val="bullet"/>
      <w:lvlText w:val=""/>
      <w:lvlJc w:val="left"/>
      <w:pPr>
        <w:ind w:left="1080" w:hanging="360"/>
      </w:pPr>
      <w:rPr>
        <w:rFonts w:ascii="Symbol" w:hAnsi="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23287E69"/>
    <w:multiLevelType w:val="hybridMultilevel"/>
    <w:tmpl w:val="BCC0BF02"/>
    <w:lvl w:ilvl="0" w:tplc="14090001">
      <w:start w:val="1"/>
      <w:numFmt w:val="bullet"/>
      <w:lvlText w:val=""/>
      <w:lvlJc w:val="left"/>
      <w:pPr>
        <w:ind w:left="360" w:hanging="360"/>
      </w:pPr>
      <w:rPr>
        <w:rFonts w:ascii="Symbol" w:hAnsi="Symbol" w:hint="default"/>
      </w:rPr>
    </w:lvl>
    <w:lvl w:ilvl="1" w:tplc="CEECB3A0">
      <w:start w:val="1"/>
      <w:numFmt w:val="bullet"/>
      <w:lvlText w:val=""/>
      <w:lvlJc w:val="left"/>
      <w:pPr>
        <w:ind w:left="1080" w:hanging="360"/>
      </w:pPr>
      <w:rPr>
        <w:rFonts w:ascii="Symbol" w:hAnsi="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26042EAA"/>
    <w:multiLevelType w:val="hybridMultilevel"/>
    <w:tmpl w:val="F530C1C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9CA752C"/>
    <w:multiLevelType w:val="hybridMultilevel"/>
    <w:tmpl w:val="D2245B06"/>
    <w:lvl w:ilvl="0" w:tplc="CEECB3A0">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7143631A"/>
    <w:multiLevelType w:val="hybridMultilevel"/>
    <w:tmpl w:val="5748F00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71B4582F"/>
    <w:multiLevelType w:val="hybridMultilevel"/>
    <w:tmpl w:val="908260C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0"/>
  </w:num>
  <w:num w:numId="5">
    <w:abstractNumId w:val="1"/>
  </w:num>
  <w:num w:numId="6">
    <w:abstractNumId w:val="2"/>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wtbAwMDGyMDA1MTRW0lEKTi0uzszPAykwNK4FAHXIk5EtAAAA"/>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2zvf9rd4xwee8edaz9pet090xvvz25tzr5t&quot;&gt;PhD&lt;record-ids&gt;&lt;item&gt;3&lt;/item&gt;&lt;item&gt;67&lt;/item&gt;&lt;item&gt;140&lt;/item&gt;&lt;item&gt;190&lt;/item&gt;&lt;item&gt;195&lt;/item&gt;&lt;item&gt;270&lt;/item&gt;&lt;/record-ids&gt;&lt;/item&gt;&lt;/Libraries&gt;"/>
  </w:docVars>
  <w:rsids>
    <w:rsidRoot w:val="00AF0330"/>
    <w:rsid w:val="000015FB"/>
    <w:rsid w:val="00003168"/>
    <w:rsid w:val="0000491A"/>
    <w:rsid w:val="00006B12"/>
    <w:rsid w:val="00007724"/>
    <w:rsid w:val="0001180B"/>
    <w:rsid w:val="00012883"/>
    <w:rsid w:val="00013F60"/>
    <w:rsid w:val="00015BBC"/>
    <w:rsid w:val="000166E3"/>
    <w:rsid w:val="00016BE8"/>
    <w:rsid w:val="00020051"/>
    <w:rsid w:val="00021851"/>
    <w:rsid w:val="00021CD8"/>
    <w:rsid w:val="0002679F"/>
    <w:rsid w:val="000277F3"/>
    <w:rsid w:val="000312C4"/>
    <w:rsid w:val="0003183A"/>
    <w:rsid w:val="00031D8E"/>
    <w:rsid w:val="00032720"/>
    <w:rsid w:val="00034590"/>
    <w:rsid w:val="00036A85"/>
    <w:rsid w:val="000401FB"/>
    <w:rsid w:val="00041761"/>
    <w:rsid w:val="00043BD0"/>
    <w:rsid w:val="00044A93"/>
    <w:rsid w:val="0004597C"/>
    <w:rsid w:val="000474A5"/>
    <w:rsid w:val="00047595"/>
    <w:rsid w:val="00051B56"/>
    <w:rsid w:val="0005349D"/>
    <w:rsid w:val="00061F57"/>
    <w:rsid w:val="00066C82"/>
    <w:rsid w:val="00072BE6"/>
    <w:rsid w:val="000735CB"/>
    <w:rsid w:val="00074867"/>
    <w:rsid w:val="00077BA9"/>
    <w:rsid w:val="000803F2"/>
    <w:rsid w:val="000821E0"/>
    <w:rsid w:val="000839F3"/>
    <w:rsid w:val="000849B1"/>
    <w:rsid w:val="00084BD8"/>
    <w:rsid w:val="00085895"/>
    <w:rsid w:val="00086201"/>
    <w:rsid w:val="000864EF"/>
    <w:rsid w:val="00086A0F"/>
    <w:rsid w:val="00094E6A"/>
    <w:rsid w:val="00096586"/>
    <w:rsid w:val="000A0097"/>
    <w:rsid w:val="000A2749"/>
    <w:rsid w:val="000A47FB"/>
    <w:rsid w:val="000A4BDE"/>
    <w:rsid w:val="000A51AA"/>
    <w:rsid w:val="000A7DE8"/>
    <w:rsid w:val="000B03FE"/>
    <w:rsid w:val="000B1224"/>
    <w:rsid w:val="000B43B7"/>
    <w:rsid w:val="000B64D3"/>
    <w:rsid w:val="000B725F"/>
    <w:rsid w:val="000C026A"/>
    <w:rsid w:val="000C2DB5"/>
    <w:rsid w:val="000C408E"/>
    <w:rsid w:val="000D0B02"/>
    <w:rsid w:val="000D16DA"/>
    <w:rsid w:val="000D57EB"/>
    <w:rsid w:val="000D5D3F"/>
    <w:rsid w:val="000D69F7"/>
    <w:rsid w:val="000E2720"/>
    <w:rsid w:val="000E2A20"/>
    <w:rsid w:val="000E3E7F"/>
    <w:rsid w:val="000E505F"/>
    <w:rsid w:val="000E52B4"/>
    <w:rsid w:val="000E5A44"/>
    <w:rsid w:val="000E6DFA"/>
    <w:rsid w:val="000F0EDE"/>
    <w:rsid w:val="000F226E"/>
    <w:rsid w:val="000F4159"/>
    <w:rsid w:val="0010455C"/>
    <w:rsid w:val="00106B0A"/>
    <w:rsid w:val="00106D95"/>
    <w:rsid w:val="00110910"/>
    <w:rsid w:val="00110ACF"/>
    <w:rsid w:val="00111059"/>
    <w:rsid w:val="001116E9"/>
    <w:rsid w:val="00111B43"/>
    <w:rsid w:val="00112F85"/>
    <w:rsid w:val="00113738"/>
    <w:rsid w:val="00113873"/>
    <w:rsid w:val="00115EC9"/>
    <w:rsid w:val="00116290"/>
    <w:rsid w:val="00117075"/>
    <w:rsid w:val="00117639"/>
    <w:rsid w:val="00120907"/>
    <w:rsid w:val="0012285A"/>
    <w:rsid w:val="00122C95"/>
    <w:rsid w:val="00123716"/>
    <w:rsid w:val="00126716"/>
    <w:rsid w:val="00126F34"/>
    <w:rsid w:val="00130447"/>
    <w:rsid w:val="001309C5"/>
    <w:rsid w:val="00130E6D"/>
    <w:rsid w:val="001315E4"/>
    <w:rsid w:val="00132D8D"/>
    <w:rsid w:val="00133643"/>
    <w:rsid w:val="0013462B"/>
    <w:rsid w:val="00134673"/>
    <w:rsid w:val="00135EE9"/>
    <w:rsid w:val="00140BDB"/>
    <w:rsid w:val="00142D71"/>
    <w:rsid w:val="0014497E"/>
    <w:rsid w:val="00145E39"/>
    <w:rsid w:val="00150738"/>
    <w:rsid w:val="00152F4E"/>
    <w:rsid w:val="00155C01"/>
    <w:rsid w:val="001567EF"/>
    <w:rsid w:val="00156BE9"/>
    <w:rsid w:val="0016087E"/>
    <w:rsid w:val="0016162B"/>
    <w:rsid w:val="00163BBB"/>
    <w:rsid w:val="00164D4B"/>
    <w:rsid w:val="00165D87"/>
    <w:rsid w:val="00171010"/>
    <w:rsid w:val="0017134B"/>
    <w:rsid w:val="00171F5A"/>
    <w:rsid w:val="00173CA8"/>
    <w:rsid w:val="001742F2"/>
    <w:rsid w:val="001748A2"/>
    <w:rsid w:val="00174ECE"/>
    <w:rsid w:val="00177D62"/>
    <w:rsid w:val="00180121"/>
    <w:rsid w:val="00180728"/>
    <w:rsid w:val="00185745"/>
    <w:rsid w:val="00187C38"/>
    <w:rsid w:val="00190B6A"/>
    <w:rsid w:val="00190D58"/>
    <w:rsid w:val="00192D8A"/>
    <w:rsid w:val="00192EF3"/>
    <w:rsid w:val="00193350"/>
    <w:rsid w:val="001958E4"/>
    <w:rsid w:val="00197FB1"/>
    <w:rsid w:val="001A0639"/>
    <w:rsid w:val="001A0C43"/>
    <w:rsid w:val="001A1D28"/>
    <w:rsid w:val="001A42C7"/>
    <w:rsid w:val="001A57C0"/>
    <w:rsid w:val="001A5C82"/>
    <w:rsid w:val="001A75C2"/>
    <w:rsid w:val="001B147F"/>
    <w:rsid w:val="001B1D31"/>
    <w:rsid w:val="001B3494"/>
    <w:rsid w:val="001B59B4"/>
    <w:rsid w:val="001C33DF"/>
    <w:rsid w:val="001C48BC"/>
    <w:rsid w:val="001C5D12"/>
    <w:rsid w:val="001D308E"/>
    <w:rsid w:val="001D3265"/>
    <w:rsid w:val="001D36AA"/>
    <w:rsid w:val="001D3939"/>
    <w:rsid w:val="001D4349"/>
    <w:rsid w:val="001D48EA"/>
    <w:rsid w:val="001D67A4"/>
    <w:rsid w:val="001E121B"/>
    <w:rsid w:val="001E1B5C"/>
    <w:rsid w:val="001E4594"/>
    <w:rsid w:val="001E60C6"/>
    <w:rsid w:val="001F1AFD"/>
    <w:rsid w:val="001F240F"/>
    <w:rsid w:val="001F51E6"/>
    <w:rsid w:val="001F5F37"/>
    <w:rsid w:val="002002EE"/>
    <w:rsid w:val="00200C60"/>
    <w:rsid w:val="00200DC6"/>
    <w:rsid w:val="002037B0"/>
    <w:rsid w:val="002044CB"/>
    <w:rsid w:val="00206C72"/>
    <w:rsid w:val="0020754F"/>
    <w:rsid w:val="002100B6"/>
    <w:rsid w:val="00210174"/>
    <w:rsid w:val="0021100B"/>
    <w:rsid w:val="0021287C"/>
    <w:rsid w:val="00212D16"/>
    <w:rsid w:val="002133E7"/>
    <w:rsid w:val="00213DD7"/>
    <w:rsid w:val="00214E8F"/>
    <w:rsid w:val="00216D95"/>
    <w:rsid w:val="00220523"/>
    <w:rsid w:val="00221431"/>
    <w:rsid w:val="002215CF"/>
    <w:rsid w:val="00224E1C"/>
    <w:rsid w:val="002302BB"/>
    <w:rsid w:val="00231736"/>
    <w:rsid w:val="00232B85"/>
    <w:rsid w:val="00232C4E"/>
    <w:rsid w:val="00233A73"/>
    <w:rsid w:val="00234809"/>
    <w:rsid w:val="00235C50"/>
    <w:rsid w:val="00240839"/>
    <w:rsid w:val="002411B6"/>
    <w:rsid w:val="00243B90"/>
    <w:rsid w:val="00244ED7"/>
    <w:rsid w:val="00244F3D"/>
    <w:rsid w:val="0025094D"/>
    <w:rsid w:val="002511A7"/>
    <w:rsid w:val="00251B79"/>
    <w:rsid w:val="00251CE9"/>
    <w:rsid w:val="00255B8A"/>
    <w:rsid w:val="002622BD"/>
    <w:rsid w:val="002638E1"/>
    <w:rsid w:val="00263A61"/>
    <w:rsid w:val="00263CBA"/>
    <w:rsid w:val="00263FBB"/>
    <w:rsid w:val="002673E0"/>
    <w:rsid w:val="00267F70"/>
    <w:rsid w:val="002718E0"/>
    <w:rsid w:val="0027308B"/>
    <w:rsid w:val="00273EB8"/>
    <w:rsid w:val="00274662"/>
    <w:rsid w:val="00274B16"/>
    <w:rsid w:val="002755AC"/>
    <w:rsid w:val="00277E8F"/>
    <w:rsid w:val="00287291"/>
    <w:rsid w:val="00293215"/>
    <w:rsid w:val="00294AD3"/>
    <w:rsid w:val="00295B93"/>
    <w:rsid w:val="0029697C"/>
    <w:rsid w:val="00297318"/>
    <w:rsid w:val="00297670"/>
    <w:rsid w:val="002978BB"/>
    <w:rsid w:val="002A2736"/>
    <w:rsid w:val="002A3233"/>
    <w:rsid w:val="002A6B64"/>
    <w:rsid w:val="002B0786"/>
    <w:rsid w:val="002B2ADE"/>
    <w:rsid w:val="002B419E"/>
    <w:rsid w:val="002B585D"/>
    <w:rsid w:val="002B60E8"/>
    <w:rsid w:val="002B7A11"/>
    <w:rsid w:val="002B7C99"/>
    <w:rsid w:val="002C20E2"/>
    <w:rsid w:val="002C223B"/>
    <w:rsid w:val="002C23CD"/>
    <w:rsid w:val="002C3220"/>
    <w:rsid w:val="002C4F43"/>
    <w:rsid w:val="002C5924"/>
    <w:rsid w:val="002D09C4"/>
    <w:rsid w:val="002D12AA"/>
    <w:rsid w:val="002D2791"/>
    <w:rsid w:val="002D27EC"/>
    <w:rsid w:val="002D2905"/>
    <w:rsid w:val="002D2B50"/>
    <w:rsid w:val="002D3837"/>
    <w:rsid w:val="002D468D"/>
    <w:rsid w:val="002D6821"/>
    <w:rsid w:val="002E04C0"/>
    <w:rsid w:val="002E1048"/>
    <w:rsid w:val="002E1953"/>
    <w:rsid w:val="002E226E"/>
    <w:rsid w:val="002E34BB"/>
    <w:rsid w:val="002E387E"/>
    <w:rsid w:val="002E5723"/>
    <w:rsid w:val="002E695F"/>
    <w:rsid w:val="002F02E4"/>
    <w:rsid w:val="002F0F0E"/>
    <w:rsid w:val="002F10D6"/>
    <w:rsid w:val="002F4A6C"/>
    <w:rsid w:val="002F64BC"/>
    <w:rsid w:val="002F6EC9"/>
    <w:rsid w:val="003010A4"/>
    <w:rsid w:val="0030135F"/>
    <w:rsid w:val="00302C22"/>
    <w:rsid w:val="00312156"/>
    <w:rsid w:val="003131DA"/>
    <w:rsid w:val="003148E7"/>
    <w:rsid w:val="003166A7"/>
    <w:rsid w:val="00316BB7"/>
    <w:rsid w:val="00316F64"/>
    <w:rsid w:val="003202A1"/>
    <w:rsid w:val="00320454"/>
    <w:rsid w:val="00321CA5"/>
    <w:rsid w:val="00322385"/>
    <w:rsid w:val="003234FB"/>
    <w:rsid w:val="00325576"/>
    <w:rsid w:val="00325C43"/>
    <w:rsid w:val="00326C04"/>
    <w:rsid w:val="003278B8"/>
    <w:rsid w:val="00331821"/>
    <w:rsid w:val="00334215"/>
    <w:rsid w:val="0033483A"/>
    <w:rsid w:val="00337FA9"/>
    <w:rsid w:val="003449AA"/>
    <w:rsid w:val="0034645B"/>
    <w:rsid w:val="003502EC"/>
    <w:rsid w:val="00350AB0"/>
    <w:rsid w:val="00351681"/>
    <w:rsid w:val="00356ACC"/>
    <w:rsid w:val="00357D9C"/>
    <w:rsid w:val="00360111"/>
    <w:rsid w:val="00361EDF"/>
    <w:rsid w:val="0036288D"/>
    <w:rsid w:val="00362C75"/>
    <w:rsid w:val="00364C95"/>
    <w:rsid w:val="0036630D"/>
    <w:rsid w:val="00367222"/>
    <w:rsid w:val="00367481"/>
    <w:rsid w:val="003709AE"/>
    <w:rsid w:val="00372912"/>
    <w:rsid w:val="003729CB"/>
    <w:rsid w:val="003756A5"/>
    <w:rsid w:val="003766D0"/>
    <w:rsid w:val="00380173"/>
    <w:rsid w:val="003831C4"/>
    <w:rsid w:val="00385895"/>
    <w:rsid w:val="00386044"/>
    <w:rsid w:val="00386FFC"/>
    <w:rsid w:val="00387637"/>
    <w:rsid w:val="00392784"/>
    <w:rsid w:val="003958A6"/>
    <w:rsid w:val="00395F3B"/>
    <w:rsid w:val="003A194D"/>
    <w:rsid w:val="003A3D47"/>
    <w:rsid w:val="003A56AE"/>
    <w:rsid w:val="003A58D3"/>
    <w:rsid w:val="003A5D49"/>
    <w:rsid w:val="003B075A"/>
    <w:rsid w:val="003B2724"/>
    <w:rsid w:val="003B6488"/>
    <w:rsid w:val="003B6E66"/>
    <w:rsid w:val="003C0CA0"/>
    <w:rsid w:val="003C32E4"/>
    <w:rsid w:val="003C41DD"/>
    <w:rsid w:val="003C4B8E"/>
    <w:rsid w:val="003D1384"/>
    <w:rsid w:val="003D4CF8"/>
    <w:rsid w:val="003D50B1"/>
    <w:rsid w:val="003E4823"/>
    <w:rsid w:val="003E4D56"/>
    <w:rsid w:val="003E4F11"/>
    <w:rsid w:val="003E5072"/>
    <w:rsid w:val="003E5380"/>
    <w:rsid w:val="003E64FB"/>
    <w:rsid w:val="003E6B1D"/>
    <w:rsid w:val="003F1426"/>
    <w:rsid w:val="003F19DA"/>
    <w:rsid w:val="003F2A2B"/>
    <w:rsid w:val="003F5B80"/>
    <w:rsid w:val="003F5CF9"/>
    <w:rsid w:val="003F7584"/>
    <w:rsid w:val="004022D0"/>
    <w:rsid w:val="004024D9"/>
    <w:rsid w:val="00403BE0"/>
    <w:rsid w:val="0040724D"/>
    <w:rsid w:val="004113FD"/>
    <w:rsid w:val="00411DD1"/>
    <w:rsid w:val="00412E06"/>
    <w:rsid w:val="00413407"/>
    <w:rsid w:val="004136D2"/>
    <w:rsid w:val="00413CE7"/>
    <w:rsid w:val="004145A2"/>
    <w:rsid w:val="0041471D"/>
    <w:rsid w:val="00414C19"/>
    <w:rsid w:val="00414C94"/>
    <w:rsid w:val="00416263"/>
    <w:rsid w:val="00420B85"/>
    <w:rsid w:val="004234A2"/>
    <w:rsid w:val="00423948"/>
    <w:rsid w:val="004253B1"/>
    <w:rsid w:val="00426B91"/>
    <w:rsid w:val="00431EBB"/>
    <w:rsid w:val="00433F10"/>
    <w:rsid w:val="00434682"/>
    <w:rsid w:val="00440C76"/>
    <w:rsid w:val="00441019"/>
    <w:rsid w:val="004422A9"/>
    <w:rsid w:val="00442355"/>
    <w:rsid w:val="00443C45"/>
    <w:rsid w:val="00444EA6"/>
    <w:rsid w:val="004456E9"/>
    <w:rsid w:val="00450BB1"/>
    <w:rsid w:val="004525E9"/>
    <w:rsid w:val="004545F1"/>
    <w:rsid w:val="00454A94"/>
    <w:rsid w:val="00454C50"/>
    <w:rsid w:val="00456C90"/>
    <w:rsid w:val="004572F1"/>
    <w:rsid w:val="0045786B"/>
    <w:rsid w:val="00457B13"/>
    <w:rsid w:val="0046192D"/>
    <w:rsid w:val="00461CE8"/>
    <w:rsid w:val="00461FFB"/>
    <w:rsid w:val="00463F5E"/>
    <w:rsid w:val="00474808"/>
    <w:rsid w:val="00474D21"/>
    <w:rsid w:val="00480842"/>
    <w:rsid w:val="00480F83"/>
    <w:rsid w:val="0048129E"/>
    <w:rsid w:val="004831FB"/>
    <w:rsid w:val="00490CEB"/>
    <w:rsid w:val="00491196"/>
    <w:rsid w:val="004920DB"/>
    <w:rsid w:val="004930F8"/>
    <w:rsid w:val="00495029"/>
    <w:rsid w:val="00495B79"/>
    <w:rsid w:val="00497428"/>
    <w:rsid w:val="004A2E11"/>
    <w:rsid w:val="004A3B3D"/>
    <w:rsid w:val="004A49EA"/>
    <w:rsid w:val="004A57F9"/>
    <w:rsid w:val="004A6FF3"/>
    <w:rsid w:val="004A7B55"/>
    <w:rsid w:val="004B21F1"/>
    <w:rsid w:val="004B22E2"/>
    <w:rsid w:val="004B3BB6"/>
    <w:rsid w:val="004B3D67"/>
    <w:rsid w:val="004B67E0"/>
    <w:rsid w:val="004B704A"/>
    <w:rsid w:val="004B7837"/>
    <w:rsid w:val="004B7897"/>
    <w:rsid w:val="004C30BB"/>
    <w:rsid w:val="004D3667"/>
    <w:rsid w:val="004D46B6"/>
    <w:rsid w:val="004D7032"/>
    <w:rsid w:val="004E40D6"/>
    <w:rsid w:val="004E4E3D"/>
    <w:rsid w:val="004E5177"/>
    <w:rsid w:val="004E5E05"/>
    <w:rsid w:val="004E5EBC"/>
    <w:rsid w:val="004F19D0"/>
    <w:rsid w:val="004F44DD"/>
    <w:rsid w:val="004F4EB8"/>
    <w:rsid w:val="004F7EE4"/>
    <w:rsid w:val="0050189B"/>
    <w:rsid w:val="00501B93"/>
    <w:rsid w:val="00502E10"/>
    <w:rsid w:val="005049F6"/>
    <w:rsid w:val="00505F02"/>
    <w:rsid w:val="00511FD8"/>
    <w:rsid w:val="00512923"/>
    <w:rsid w:val="0051445D"/>
    <w:rsid w:val="005161E1"/>
    <w:rsid w:val="00517904"/>
    <w:rsid w:val="0052413B"/>
    <w:rsid w:val="005251A8"/>
    <w:rsid w:val="0052607A"/>
    <w:rsid w:val="00533552"/>
    <w:rsid w:val="00535A8B"/>
    <w:rsid w:val="00537B58"/>
    <w:rsid w:val="0054003F"/>
    <w:rsid w:val="00540E73"/>
    <w:rsid w:val="0054172C"/>
    <w:rsid w:val="0054334F"/>
    <w:rsid w:val="005445FA"/>
    <w:rsid w:val="00553434"/>
    <w:rsid w:val="00553BEF"/>
    <w:rsid w:val="00553D79"/>
    <w:rsid w:val="00555EF6"/>
    <w:rsid w:val="0055690E"/>
    <w:rsid w:val="00564CA2"/>
    <w:rsid w:val="00566CC7"/>
    <w:rsid w:val="00567490"/>
    <w:rsid w:val="00572B13"/>
    <w:rsid w:val="00574B84"/>
    <w:rsid w:val="00577D72"/>
    <w:rsid w:val="00581452"/>
    <w:rsid w:val="00581A0C"/>
    <w:rsid w:val="00582715"/>
    <w:rsid w:val="005849ED"/>
    <w:rsid w:val="00584A23"/>
    <w:rsid w:val="005923AB"/>
    <w:rsid w:val="005923D2"/>
    <w:rsid w:val="005950A9"/>
    <w:rsid w:val="00595B66"/>
    <w:rsid w:val="005A2D46"/>
    <w:rsid w:val="005A63E3"/>
    <w:rsid w:val="005B2513"/>
    <w:rsid w:val="005B289C"/>
    <w:rsid w:val="005B2AB1"/>
    <w:rsid w:val="005B305F"/>
    <w:rsid w:val="005B34E8"/>
    <w:rsid w:val="005B4D73"/>
    <w:rsid w:val="005B6D59"/>
    <w:rsid w:val="005B7F9A"/>
    <w:rsid w:val="005C6271"/>
    <w:rsid w:val="005C74D6"/>
    <w:rsid w:val="005C78FF"/>
    <w:rsid w:val="005D05B1"/>
    <w:rsid w:val="005D1383"/>
    <w:rsid w:val="005D2E6E"/>
    <w:rsid w:val="005D7599"/>
    <w:rsid w:val="005D7E0E"/>
    <w:rsid w:val="005E07DA"/>
    <w:rsid w:val="005E11AC"/>
    <w:rsid w:val="005E3670"/>
    <w:rsid w:val="005E5805"/>
    <w:rsid w:val="005E6BCE"/>
    <w:rsid w:val="005E7476"/>
    <w:rsid w:val="005F0C1E"/>
    <w:rsid w:val="005F1589"/>
    <w:rsid w:val="005F32C4"/>
    <w:rsid w:val="005F3665"/>
    <w:rsid w:val="005F3CA1"/>
    <w:rsid w:val="005F3D97"/>
    <w:rsid w:val="005F485B"/>
    <w:rsid w:val="005F4AB9"/>
    <w:rsid w:val="005F4D3A"/>
    <w:rsid w:val="006007B5"/>
    <w:rsid w:val="00601372"/>
    <w:rsid w:val="00601757"/>
    <w:rsid w:val="006033D2"/>
    <w:rsid w:val="00603ABA"/>
    <w:rsid w:val="006044DE"/>
    <w:rsid w:val="00606469"/>
    <w:rsid w:val="006064C0"/>
    <w:rsid w:val="0060711E"/>
    <w:rsid w:val="00607156"/>
    <w:rsid w:val="006118F3"/>
    <w:rsid w:val="006124F0"/>
    <w:rsid w:val="0061273C"/>
    <w:rsid w:val="006140B3"/>
    <w:rsid w:val="00614E1A"/>
    <w:rsid w:val="00615EEA"/>
    <w:rsid w:val="006160E8"/>
    <w:rsid w:val="00622562"/>
    <w:rsid w:val="00624750"/>
    <w:rsid w:val="006258BC"/>
    <w:rsid w:val="00625CCA"/>
    <w:rsid w:val="006264A4"/>
    <w:rsid w:val="00630CAB"/>
    <w:rsid w:val="00636A01"/>
    <w:rsid w:val="00637123"/>
    <w:rsid w:val="00640741"/>
    <w:rsid w:val="0064092C"/>
    <w:rsid w:val="00646B09"/>
    <w:rsid w:val="00647EED"/>
    <w:rsid w:val="006507F1"/>
    <w:rsid w:val="00651399"/>
    <w:rsid w:val="00651B0B"/>
    <w:rsid w:val="00652CE2"/>
    <w:rsid w:val="00652D48"/>
    <w:rsid w:val="00653414"/>
    <w:rsid w:val="00653BEF"/>
    <w:rsid w:val="006546FA"/>
    <w:rsid w:val="006553C4"/>
    <w:rsid w:val="006557FA"/>
    <w:rsid w:val="006565D0"/>
    <w:rsid w:val="00660255"/>
    <w:rsid w:val="006613C9"/>
    <w:rsid w:val="006626A3"/>
    <w:rsid w:val="00666A41"/>
    <w:rsid w:val="0067027E"/>
    <w:rsid w:val="00671277"/>
    <w:rsid w:val="00671DCE"/>
    <w:rsid w:val="006722BA"/>
    <w:rsid w:val="00672C8B"/>
    <w:rsid w:val="00674266"/>
    <w:rsid w:val="0067432B"/>
    <w:rsid w:val="00676B48"/>
    <w:rsid w:val="0067702D"/>
    <w:rsid w:val="00681787"/>
    <w:rsid w:val="00682164"/>
    <w:rsid w:val="006828D2"/>
    <w:rsid w:val="006843A5"/>
    <w:rsid w:val="00685E66"/>
    <w:rsid w:val="006863A7"/>
    <w:rsid w:val="00686920"/>
    <w:rsid w:val="00692800"/>
    <w:rsid w:val="00693928"/>
    <w:rsid w:val="006B2B74"/>
    <w:rsid w:val="006B5F7B"/>
    <w:rsid w:val="006B682C"/>
    <w:rsid w:val="006B7523"/>
    <w:rsid w:val="006C087C"/>
    <w:rsid w:val="006C1489"/>
    <w:rsid w:val="006C360C"/>
    <w:rsid w:val="006C61D9"/>
    <w:rsid w:val="006C655C"/>
    <w:rsid w:val="006C7CE8"/>
    <w:rsid w:val="006D496B"/>
    <w:rsid w:val="006D55BE"/>
    <w:rsid w:val="006D7A18"/>
    <w:rsid w:val="006E1E0F"/>
    <w:rsid w:val="006E26DC"/>
    <w:rsid w:val="006E332B"/>
    <w:rsid w:val="006E4C2C"/>
    <w:rsid w:val="006E73B5"/>
    <w:rsid w:val="006F1DC0"/>
    <w:rsid w:val="006F2362"/>
    <w:rsid w:val="006F52F8"/>
    <w:rsid w:val="006F569C"/>
    <w:rsid w:val="006F7B22"/>
    <w:rsid w:val="007004CE"/>
    <w:rsid w:val="007008E4"/>
    <w:rsid w:val="00702361"/>
    <w:rsid w:val="00702A70"/>
    <w:rsid w:val="00702F87"/>
    <w:rsid w:val="00705640"/>
    <w:rsid w:val="007061E5"/>
    <w:rsid w:val="0070795A"/>
    <w:rsid w:val="0071044D"/>
    <w:rsid w:val="00710D2C"/>
    <w:rsid w:val="007132B8"/>
    <w:rsid w:val="007146BF"/>
    <w:rsid w:val="007158E8"/>
    <w:rsid w:val="00715B11"/>
    <w:rsid w:val="0071715E"/>
    <w:rsid w:val="0072022B"/>
    <w:rsid w:val="00721E26"/>
    <w:rsid w:val="007232B7"/>
    <w:rsid w:val="00727930"/>
    <w:rsid w:val="007345DE"/>
    <w:rsid w:val="007351A5"/>
    <w:rsid w:val="0073569F"/>
    <w:rsid w:val="007356BA"/>
    <w:rsid w:val="00735797"/>
    <w:rsid w:val="007375FD"/>
    <w:rsid w:val="007417BE"/>
    <w:rsid w:val="00742EC8"/>
    <w:rsid w:val="00743AEB"/>
    <w:rsid w:val="00745232"/>
    <w:rsid w:val="00746086"/>
    <w:rsid w:val="00746BE0"/>
    <w:rsid w:val="007511D3"/>
    <w:rsid w:val="00751658"/>
    <w:rsid w:val="00753896"/>
    <w:rsid w:val="00756E8C"/>
    <w:rsid w:val="00765702"/>
    <w:rsid w:val="00767202"/>
    <w:rsid w:val="007713C6"/>
    <w:rsid w:val="00771421"/>
    <w:rsid w:val="0077355D"/>
    <w:rsid w:val="00773F8A"/>
    <w:rsid w:val="007849BD"/>
    <w:rsid w:val="0078531D"/>
    <w:rsid w:val="00786530"/>
    <w:rsid w:val="00787E85"/>
    <w:rsid w:val="0079198E"/>
    <w:rsid w:val="00794D9D"/>
    <w:rsid w:val="00797E00"/>
    <w:rsid w:val="007A1B21"/>
    <w:rsid w:val="007A2939"/>
    <w:rsid w:val="007A2E5A"/>
    <w:rsid w:val="007A2EB1"/>
    <w:rsid w:val="007A3C92"/>
    <w:rsid w:val="007A5DEE"/>
    <w:rsid w:val="007B2786"/>
    <w:rsid w:val="007B2E6F"/>
    <w:rsid w:val="007B3C22"/>
    <w:rsid w:val="007B455E"/>
    <w:rsid w:val="007B5FE3"/>
    <w:rsid w:val="007C1738"/>
    <w:rsid w:val="007C1ECC"/>
    <w:rsid w:val="007C2BD5"/>
    <w:rsid w:val="007C462F"/>
    <w:rsid w:val="007C59DE"/>
    <w:rsid w:val="007C5DB1"/>
    <w:rsid w:val="007C67C0"/>
    <w:rsid w:val="007C7A38"/>
    <w:rsid w:val="007D07E9"/>
    <w:rsid w:val="007D0965"/>
    <w:rsid w:val="007D19C1"/>
    <w:rsid w:val="007D3169"/>
    <w:rsid w:val="007D5BBA"/>
    <w:rsid w:val="007D61F0"/>
    <w:rsid w:val="007D6355"/>
    <w:rsid w:val="007E05C6"/>
    <w:rsid w:val="007E0B17"/>
    <w:rsid w:val="007E1587"/>
    <w:rsid w:val="007E43D9"/>
    <w:rsid w:val="007F069F"/>
    <w:rsid w:val="007F1B56"/>
    <w:rsid w:val="007F3291"/>
    <w:rsid w:val="007F3367"/>
    <w:rsid w:val="007F4A99"/>
    <w:rsid w:val="007F4DC8"/>
    <w:rsid w:val="007F5998"/>
    <w:rsid w:val="007F690A"/>
    <w:rsid w:val="007F7E1C"/>
    <w:rsid w:val="008005B5"/>
    <w:rsid w:val="00803D3B"/>
    <w:rsid w:val="008046B0"/>
    <w:rsid w:val="00812276"/>
    <w:rsid w:val="00812D5F"/>
    <w:rsid w:val="00813CC9"/>
    <w:rsid w:val="008153D0"/>
    <w:rsid w:val="008173EF"/>
    <w:rsid w:val="008214D6"/>
    <w:rsid w:val="008229C6"/>
    <w:rsid w:val="00823FA3"/>
    <w:rsid w:val="00826E99"/>
    <w:rsid w:val="0082711A"/>
    <w:rsid w:val="0082757D"/>
    <w:rsid w:val="0083169B"/>
    <w:rsid w:val="00832817"/>
    <w:rsid w:val="0083485F"/>
    <w:rsid w:val="00835D88"/>
    <w:rsid w:val="00836203"/>
    <w:rsid w:val="008365BE"/>
    <w:rsid w:val="00837695"/>
    <w:rsid w:val="0084286E"/>
    <w:rsid w:val="008428DF"/>
    <w:rsid w:val="00843928"/>
    <w:rsid w:val="008456B3"/>
    <w:rsid w:val="008524EE"/>
    <w:rsid w:val="00854A59"/>
    <w:rsid w:val="00855B10"/>
    <w:rsid w:val="00855B47"/>
    <w:rsid w:val="008630BC"/>
    <w:rsid w:val="0086357E"/>
    <w:rsid w:val="00863B21"/>
    <w:rsid w:val="00863B28"/>
    <w:rsid w:val="00866CBA"/>
    <w:rsid w:val="0086720E"/>
    <w:rsid w:val="00870B18"/>
    <w:rsid w:val="0087200D"/>
    <w:rsid w:val="0087224B"/>
    <w:rsid w:val="0087395C"/>
    <w:rsid w:val="008754D2"/>
    <w:rsid w:val="00880118"/>
    <w:rsid w:val="00880B5E"/>
    <w:rsid w:val="0088141F"/>
    <w:rsid w:val="00881FFF"/>
    <w:rsid w:val="008823F1"/>
    <w:rsid w:val="00882A71"/>
    <w:rsid w:val="00883479"/>
    <w:rsid w:val="00883A12"/>
    <w:rsid w:val="008848DE"/>
    <w:rsid w:val="00884B27"/>
    <w:rsid w:val="008914FA"/>
    <w:rsid w:val="008916B3"/>
    <w:rsid w:val="00891D15"/>
    <w:rsid w:val="00892068"/>
    <w:rsid w:val="008935D5"/>
    <w:rsid w:val="00894D97"/>
    <w:rsid w:val="00895960"/>
    <w:rsid w:val="008961B5"/>
    <w:rsid w:val="00896D29"/>
    <w:rsid w:val="008A007E"/>
    <w:rsid w:val="008A1161"/>
    <w:rsid w:val="008A39EC"/>
    <w:rsid w:val="008A626F"/>
    <w:rsid w:val="008A6E52"/>
    <w:rsid w:val="008A6E74"/>
    <w:rsid w:val="008B10EA"/>
    <w:rsid w:val="008B1C66"/>
    <w:rsid w:val="008B666E"/>
    <w:rsid w:val="008B6A4B"/>
    <w:rsid w:val="008B72B2"/>
    <w:rsid w:val="008C2954"/>
    <w:rsid w:val="008C40BC"/>
    <w:rsid w:val="008C40D4"/>
    <w:rsid w:val="008C4BED"/>
    <w:rsid w:val="008C4E4F"/>
    <w:rsid w:val="008C4FE2"/>
    <w:rsid w:val="008C76F8"/>
    <w:rsid w:val="008D01F5"/>
    <w:rsid w:val="008D04C3"/>
    <w:rsid w:val="008D0D9F"/>
    <w:rsid w:val="008D2843"/>
    <w:rsid w:val="008D32A0"/>
    <w:rsid w:val="008D56F4"/>
    <w:rsid w:val="008D65FB"/>
    <w:rsid w:val="008D69A4"/>
    <w:rsid w:val="008D7946"/>
    <w:rsid w:val="008E441C"/>
    <w:rsid w:val="008E5CE8"/>
    <w:rsid w:val="008E628E"/>
    <w:rsid w:val="008F0C42"/>
    <w:rsid w:val="008F0EAC"/>
    <w:rsid w:val="008F233D"/>
    <w:rsid w:val="008F4C30"/>
    <w:rsid w:val="008F6329"/>
    <w:rsid w:val="009020BB"/>
    <w:rsid w:val="009025A7"/>
    <w:rsid w:val="00903223"/>
    <w:rsid w:val="009037CB"/>
    <w:rsid w:val="0090485D"/>
    <w:rsid w:val="00910BEB"/>
    <w:rsid w:val="00911AD0"/>
    <w:rsid w:val="00911C62"/>
    <w:rsid w:val="00912493"/>
    <w:rsid w:val="00912BF5"/>
    <w:rsid w:val="00913EF0"/>
    <w:rsid w:val="0091417C"/>
    <w:rsid w:val="00920077"/>
    <w:rsid w:val="00920E85"/>
    <w:rsid w:val="00921512"/>
    <w:rsid w:val="00923508"/>
    <w:rsid w:val="00923FEE"/>
    <w:rsid w:val="00925572"/>
    <w:rsid w:val="00925D52"/>
    <w:rsid w:val="00925E8E"/>
    <w:rsid w:val="00926426"/>
    <w:rsid w:val="00927290"/>
    <w:rsid w:val="00933ACC"/>
    <w:rsid w:val="00934DEB"/>
    <w:rsid w:val="00936735"/>
    <w:rsid w:val="009404B9"/>
    <w:rsid w:val="009405D9"/>
    <w:rsid w:val="0094238E"/>
    <w:rsid w:val="009507E2"/>
    <w:rsid w:val="009510D9"/>
    <w:rsid w:val="00952773"/>
    <w:rsid w:val="00953980"/>
    <w:rsid w:val="00957106"/>
    <w:rsid w:val="00962635"/>
    <w:rsid w:val="00965F2B"/>
    <w:rsid w:val="00970156"/>
    <w:rsid w:val="0097056F"/>
    <w:rsid w:val="00970DFE"/>
    <w:rsid w:val="00971A5F"/>
    <w:rsid w:val="00973AAB"/>
    <w:rsid w:val="00974528"/>
    <w:rsid w:val="00975394"/>
    <w:rsid w:val="009772F7"/>
    <w:rsid w:val="00977A31"/>
    <w:rsid w:val="00977A9E"/>
    <w:rsid w:val="00977EAF"/>
    <w:rsid w:val="009805DB"/>
    <w:rsid w:val="009819BE"/>
    <w:rsid w:val="0098233B"/>
    <w:rsid w:val="00982563"/>
    <w:rsid w:val="009828E7"/>
    <w:rsid w:val="009833A5"/>
    <w:rsid w:val="009859BC"/>
    <w:rsid w:val="009867B1"/>
    <w:rsid w:val="00987043"/>
    <w:rsid w:val="009909B9"/>
    <w:rsid w:val="00991CDE"/>
    <w:rsid w:val="009A2D0C"/>
    <w:rsid w:val="009A42B0"/>
    <w:rsid w:val="009A6406"/>
    <w:rsid w:val="009A664D"/>
    <w:rsid w:val="009A66BB"/>
    <w:rsid w:val="009B0BDC"/>
    <w:rsid w:val="009B20CB"/>
    <w:rsid w:val="009B3884"/>
    <w:rsid w:val="009B5769"/>
    <w:rsid w:val="009B5AFE"/>
    <w:rsid w:val="009B5EC6"/>
    <w:rsid w:val="009B6095"/>
    <w:rsid w:val="009B6F01"/>
    <w:rsid w:val="009B7BDB"/>
    <w:rsid w:val="009C0E07"/>
    <w:rsid w:val="009C1CA2"/>
    <w:rsid w:val="009C1FD5"/>
    <w:rsid w:val="009C2155"/>
    <w:rsid w:val="009C5D73"/>
    <w:rsid w:val="009C7CF0"/>
    <w:rsid w:val="009D0AFE"/>
    <w:rsid w:val="009D11DE"/>
    <w:rsid w:val="009D18EA"/>
    <w:rsid w:val="009D309C"/>
    <w:rsid w:val="009D3C42"/>
    <w:rsid w:val="009D432D"/>
    <w:rsid w:val="009D5A89"/>
    <w:rsid w:val="009D713F"/>
    <w:rsid w:val="009E002F"/>
    <w:rsid w:val="009E0541"/>
    <w:rsid w:val="009E0BE8"/>
    <w:rsid w:val="009E5D19"/>
    <w:rsid w:val="009F0656"/>
    <w:rsid w:val="009F1E79"/>
    <w:rsid w:val="009F27C9"/>
    <w:rsid w:val="009F43EF"/>
    <w:rsid w:val="009F4A79"/>
    <w:rsid w:val="009F6635"/>
    <w:rsid w:val="00A028D7"/>
    <w:rsid w:val="00A0561F"/>
    <w:rsid w:val="00A056BF"/>
    <w:rsid w:val="00A062C5"/>
    <w:rsid w:val="00A10B78"/>
    <w:rsid w:val="00A120CC"/>
    <w:rsid w:val="00A1318D"/>
    <w:rsid w:val="00A156DC"/>
    <w:rsid w:val="00A22F82"/>
    <w:rsid w:val="00A26A2F"/>
    <w:rsid w:val="00A26C27"/>
    <w:rsid w:val="00A27843"/>
    <w:rsid w:val="00A321B7"/>
    <w:rsid w:val="00A3279E"/>
    <w:rsid w:val="00A33EBB"/>
    <w:rsid w:val="00A34CB9"/>
    <w:rsid w:val="00A363C5"/>
    <w:rsid w:val="00A4131F"/>
    <w:rsid w:val="00A42094"/>
    <w:rsid w:val="00A42F1E"/>
    <w:rsid w:val="00A46D5C"/>
    <w:rsid w:val="00A556F9"/>
    <w:rsid w:val="00A61F79"/>
    <w:rsid w:val="00A653AC"/>
    <w:rsid w:val="00A65BD0"/>
    <w:rsid w:val="00A704C1"/>
    <w:rsid w:val="00A72E15"/>
    <w:rsid w:val="00A73BCA"/>
    <w:rsid w:val="00A73DE7"/>
    <w:rsid w:val="00A74C15"/>
    <w:rsid w:val="00A76A41"/>
    <w:rsid w:val="00A77CF2"/>
    <w:rsid w:val="00A822A2"/>
    <w:rsid w:val="00A82DED"/>
    <w:rsid w:val="00A830FE"/>
    <w:rsid w:val="00A83196"/>
    <w:rsid w:val="00A83732"/>
    <w:rsid w:val="00A83A6B"/>
    <w:rsid w:val="00A85E94"/>
    <w:rsid w:val="00A92BE7"/>
    <w:rsid w:val="00A92D67"/>
    <w:rsid w:val="00A9326A"/>
    <w:rsid w:val="00A96294"/>
    <w:rsid w:val="00A9742B"/>
    <w:rsid w:val="00A975FE"/>
    <w:rsid w:val="00AA008C"/>
    <w:rsid w:val="00AA145C"/>
    <w:rsid w:val="00AA1933"/>
    <w:rsid w:val="00AA221D"/>
    <w:rsid w:val="00AA2555"/>
    <w:rsid w:val="00AA6559"/>
    <w:rsid w:val="00AA671A"/>
    <w:rsid w:val="00AA71F1"/>
    <w:rsid w:val="00AB0A26"/>
    <w:rsid w:val="00AB11F7"/>
    <w:rsid w:val="00AB1C1B"/>
    <w:rsid w:val="00AB25D0"/>
    <w:rsid w:val="00AB42A8"/>
    <w:rsid w:val="00AB5F08"/>
    <w:rsid w:val="00AB7CDB"/>
    <w:rsid w:val="00AB7EF6"/>
    <w:rsid w:val="00AB7F5C"/>
    <w:rsid w:val="00AC3726"/>
    <w:rsid w:val="00AC4433"/>
    <w:rsid w:val="00AC5D23"/>
    <w:rsid w:val="00AC6C5D"/>
    <w:rsid w:val="00AC6FE1"/>
    <w:rsid w:val="00AD0207"/>
    <w:rsid w:val="00AD0A78"/>
    <w:rsid w:val="00AD1430"/>
    <w:rsid w:val="00AD6692"/>
    <w:rsid w:val="00AD690F"/>
    <w:rsid w:val="00AD7CD4"/>
    <w:rsid w:val="00AE014A"/>
    <w:rsid w:val="00AE1A09"/>
    <w:rsid w:val="00AE55FB"/>
    <w:rsid w:val="00AF0330"/>
    <w:rsid w:val="00AF1D74"/>
    <w:rsid w:val="00AF347F"/>
    <w:rsid w:val="00AF78DD"/>
    <w:rsid w:val="00B0046E"/>
    <w:rsid w:val="00B11137"/>
    <w:rsid w:val="00B13BBC"/>
    <w:rsid w:val="00B14D50"/>
    <w:rsid w:val="00B17417"/>
    <w:rsid w:val="00B17C9A"/>
    <w:rsid w:val="00B211A9"/>
    <w:rsid w:val="00B227E4"/>
    <w:rsid w:val="00B24BEA"/>
    <w:rsid w:val="00B26582"/>
    <w:rsid w:val="00B270F1"/>
    <w:rsid w:val="00B27851"/>
    <w:rsid w:val="00B3179C"/>
    <w:rsid w:val="00B31B0B"/>
    <w:rsid w:val="00B31D63"/>
    <w:rsid w:val="00B331C4"/>
    <w:rsid w:val="00B34539"/>
    <w:rsid w:val="00B353EA"/>
    <w:rsid w:val="00B35E4B"/>
    <w:rsid w:val="00B372E4"/>
    <w:rsid w:val="00B37E66"/>
    <w:rsid w:val="00B419D9"/>
    <w:rsid w:val="00B42D73"/>
    <w:rsid w:val="00B43D88"/>
    <w:rsid w:val="00B457C4"/>
    <w:rsid w:val="00B53DA1"/>
    <w:rsid w:val="00B53F39"/>
    <w:rsid w:val="00B5489F"/>
    <w:rsid w:val="00B5671A"/>
    <w:rsid w:val="00B621F2"/>
    <w:rsid w:val="00B62863"/>
    <w:rsid w:val="00B6376F"/>
    <w:rsid w:val="00B64562"/>
    <w:rsid w:val="00B6490D"/>
    <w:rsid w:val="00B66341"/>
    <w:rsid w:val="00B66358"/>
    <w:rsid w:val="00B67E77"/>
    <w:rsid w:val="00B71BF7"/>
    <w:rsid w:val="00B73FAB"/>
    <w:rsid w:val="00B74DDA"/>
    <w:rsid w:val="00B75A4C"/>
    <w:rsid w:val="00B75B38"/>
    <w:rsid w:val="00B77D55"/>
    <w:rsid w:val="00B80514"/>
    <w:rsid w:val="00B8059E"/>
    <w:rsid w:val="00B81195"/>
    <w:rsid w:val="00B83345"/>
    <w:rsid w:val="00B846D4"/>
    <w:rsid w:val="00B921B3"/>
    <w:rsid w:val="00B9546A"/>
    <w:rsid w:val="00B957EF"/>
    <w:rsid w:val="00B95B02"/>
    <w:rsid w:val="00B96071"/>
    <w:rsid w:val="00B973A7"/>
    <w:rsid w:val="00B97811"/>
    <w:rsid w:val="00BA01F7"/>
    <w:rsid w:val="00BA2B34"/>
    <w:rsid w:val="00BA2D24"/>
    <w:rsid w:val="00BA69B4"/>
    <w:rsid w:val="00BA7DA0"/>
    <w:rsid w:val="00BB1626"/>
    <w:rsid w:val="00BB1DEE"/>
    <w:rsid w:val="00BB3A79"/>
    <w:rsid w:val="00BB3EDA"/>
    <w:rsid w:val="00BB67A7"/>
    <w:rsid w:val="00BC1629"/>
    <w:rsid w:val="00BC1BE6"/>
    <w:rsid w:val="00BC2A7D"/>
    <w:rsid w:val="00BC5820"/>
    <w:rsid w:val="00BC5B2F"/>
    <w:rsid w:val="00BC6B30"/>
    <w:rsid w:val="00BC73CD"/>
    <w:rsid w:val="00BD2475"/>
    <w:rsid w:val="00BD5577"/>
    <w:rsid w:val="00BD5DA7"/>
    <w:rsid w:val="00BD6B5E"/>
    <w:rsid w:val="00BE3D3A"/>
    <w:rsid w:val="00BE3E60"/>
    <w:rsid w:val="00BE4C9D"/>
    <w:rsid w:val="00BE5227"/>
    <w:rsid w:val="00BE5236"/>
    <w:rsid w:val="00BE6801"/>
    <w:rsid w:val="00BE73C2"/>
    <w:rsid w:val="00BE7986"/>
    <w:rsid w:val="00BE7BEA"/>
    <w:rsid w:val="00BF2E4C"/>
    <w:rsid w:val="00BF302D"/>
    <w:rsid w:val="00BF3C10"/>
    <w:rsid w:val="00C007CB"/>
    <w:rsid w:val="00C00E48"/>
    <w:rsid w:val="00C0246B"/>
    <w:rsid w:val="00C03ADC"/>
    <w:rsid w:val="00C05E18"/>
    <w:rsid w:val="00C06242"/>
    <w:rsid w:val="00C06AE6"/>
    <w:rsid w:val="00C0758B"/>
    <w:rsid w:val="00C0790E"/>
    <w:rsid w:val="00C16FC9"/>
    <w:rsid w:val="00C24BB1"/>
    <w:rsid w:val="00C25BC3"/>
    <w:rsid w:val="00C339A7"/>
    <w:rsid w:val="00C35595"/>
    <w:rsid w:val="00C364A8"/>
    <w:rsid w:val="00C3795D"/>
    <w:rsid w:val="00C4053F"/>
    <w:rsid w:val="00C41634"/>
    <w:rsid w:val="00C421AD"/>
    <w:rsid w:val="00C4288D"/>
    <w:rsid w:val="00C42E3F"/>
    <w:rsid w:val="00C42F80"/>
    <w:rsid w:val="00C436E3"/>
    <w:rsid w:val="00C442D1"/>
    <w:rsid w:val="00C53AD4"/>
    <w:rsid w:val="00C547D1"/>
    <w:rsid w:val="00C554C1"/>
    <w:rsid w:val="00C558BA"/>
    <w:rsid w:val="00C57250"/>
    <w:rsid w:val="00C574C9"/>
    <w:rsid w:val="00C6006F"/>
    <w:rsid w:val="00C62C77"/>
    <w:rsid w:val="00C657D8"/>
    <w:rsid w:val="00C71932"/>
    <w:rsid w:val="00C7258D"/>
    <w:rsid w:val="00C72844"/>
    <w:rsid w:val="00C72B19"/>
    <w:rsid w:val="00C7345B"/>
    <w:rsid w:val="00C740DD"/>
    <w:rsid w:val="00C748D5"/>
    <w:rsid w:val="00C74D6D"/>
    <w:rsid w:val="00C74FEC"/>
    <w:rsid w:val="00C7511C"/>
    <w:rsid w:val="00C76B92"/>
    <w:rsid w:val="00C81D3E"/>
    <w:rsid w:val="00C829D8"/>
    <w:rsid w:val="00C85894"/>
    <w:rsid w:val="00C859C2"/>
    <w:rsid w:val="00C9351A"/>
    <w:rsid w:val="00C9442F"/>
    <w:rsid w:val="00C95CB4"/>
    <w:rsid w:val="00C95F8B"/>
    <w:rsid w:val="00CA164C"/>
    <w:rsid w:val="00CA1B04"/>
    <w:rsid w:val="00CA4561"/>
    <w:rsid w:val="00CA4DC5"/>
    <w:rsid w:val="00CA511B"/>
    <w:rsid w:val="00CA657C"/>
    <w:rsid w:val="00CA7254"/>
    <w:rsid w:val="00CA782F"/>
    <w:rsid w:val="00CA79AA"/>
    <w:rsid w:val="00CA7EB8"/>
    <w:rsid w:val="00CB124E"/>
    <w:rsid w:val="00CB2669"/>
    <w:rsid w:val="00CB4C2F"/>
    <w:rsid w:val="00CB6784"/>
    <w:rsid w:val="00CB6BCD"/>
    <w:rsid w:val="00CB7CBC"/>
    <w:rsid w:val="00CC003A"/>
    <w:rsid w:val="00CC08A4"/>
    <w:rsid w:val="00CC0E8A"/>
    <w:rsid w:val="00CC113C"/>
    <w:rsid w:val="00CC1D3B"/>
    <w:rsid w:val="00CC35DE"/>
    <w:rsid w:val="00CC4FC8"/>
    <w:rsid w:val="00CC5FDE"/>
    <w:rsid w:val="00CC6D52"/>
    <w:rsid w:val="00CC709A"/>
    <w:rsid w:val="00CD12F4"/>
    <w:rsid w:val="00CD2B63"/>
    <w:rsid w:val="00CD2EF0"/>
    <w:rsid w:val="00CD3312"/>
    <w:rsid w:val="00CE000A"/>
    <w:rsid w:val="00CE1E13"/>
    <w:rsid w:val="00CE1F83"/>
    <w:rsid w:val="00CE3E47"/>
    <w:rsid w:val="00CF0A11"/>
    <w:rsid w:val="00CF1EE7"/>
    <w:rsid w:val="00CF50DD"/>
    <w:rsid w:val="00CF5B40"/>
    <w:rsid w:val="00CF7472"/>
    <w:rsid w:val="00D00AEF"/>
    <w:rsid w:val="00D04946"/>
    <w:rsid w:val="00D04DE4"/>
    <w:rsid w:val="00D05687"/>
    <w:rsid w:val="00D06CB9"/>
    <w:rsid w:val="00D162DE"/>
    <w:rsid w:val="00D2193E"/>
    <w:rsid w:val="00D2493E"/>
    <w:rsid w:val="00D24C7E"/>
    <w:rsid w:val="00D25C5B"/>
    <w:rsid w:val="00D260C3"/>
    <w:rsid w:val="00D26871"/>
    <w:rsid w:val="00D304AF"/>
    <w:rsid w:val="00D33987"/>
    <w:rsid w:val="00D36A72"/>
    <w:rsid w:val="00D371C7"/>
    <w:rsid w:val="00D376CE"/>
    <w:rsid w:val="00D37A64"/>
    <w:rsid w:val="00D40BEE"/>
    <w:rsid w:val="00D41540"/>
    <w:rsid w:val="00D42294"/>
    <w:rsid w:val="00D4618B"/>
    <w:rsid w:val="00D50759"/>
    <w:rsid w:val="00D51C50"/>
    <w:rsid w:val="00D52109"/>
    <w:rsid w:val="00D56922"/>
    <w:rsid w:val="00D60F64"/>
    <w:rsid w:val="00D625CD"/>
    <w:rsid w:val="00D637C8"/>
    <w:rsid w:val="00D63B8E"/>
    <w:rsid w:val="00D63C2B"/>
    <w:rsid w:val="00D63FE6"/>
    <w:rsid w:val="00D70898"/>
    <w:rsid w:val="00D716EF"/>
    <w:rsid w:val="00D723A0"/>
    <w:rsid w:val="00D729A5"/>
    <w:rsid w:val="00D72D57"/>
    <w:rsid w:val="00D73352"/>
    <w:rsid w:val="00D736A4"/>
    <w:rsid w:val="00D75177"/>
    <w:rsid w:val="00D756FF"/>
    <w:rsid w:val="00D77032"/>
    <w:rsid w:val="00D81EB8"/>
    <w:rsid w:val="00D84541"/>
    <w:rsid w:val="00D85FC3"/>
    <w:rsid w:val="00D91342"/>
    <w:rsid w:val="00D931CD"/>
    <w:rsid w:val="00D933C2"/>
    <w:rsid w:val="00D93E88"/>
    <w:rsid w:val="00D9666D"/>
    <w:rsid w:val="00D96ED7"/>
    <w:rsid w:val="00D97B35"/>
    <w:rsid w:val="00DA2680"/>
    <w:rsid w:val="00DA5090"/>
    <w:rsid w:val="00DA528C"/>
    <w:rsid w:val="00DB74BF"/>
    <w:rsid w:val="00DB7864"/>
    <w:rsid w:val="00DB7A02"/>
    <w:rsid w:val="00DC001D"/>
    <w:rsid w:val="00DC174B"/>
    <w:rsid w:val="00DC1F64"/>
    <w:rsid w:val="00DC250C"/>
    <w:rsid w:val="00DC3CD0"/>
    <w:rsid w:val="00DC4BE7"/>
    <w:rsid w:val="00DC71FA"/>
    <w:rsid w:val="00DC7F8D"/>
    <w:rsid w:val="00DD0676"/>
    <w:rsid w:val="00DD0EFA"/>
    <w:rsid w:val="00DD10D4"/>
    <w:rsid w:val="00DD1979"/>
    <w:rsid w:val="00DD1E53"/>
    <w:rsid w:val="00DD5185"/>
    <w:rsid w:val="00DD68C0"/>
    <w:rsid w:val="00DD7206"/>
    <w:rsid w:val="00DE27AC"/>
    <w:rsid w:val="00DE3467"/>
    <w:rsid w:val="00DE6821"/>
    <w:rsid w:val="00DE6BC2"/>
    <w:rsid w:val="00DE722E"/>
    <w:rsid w:val="00DF1135"/>
    <w:rsid w:val="00DF1297"/>
    <w:rsid w:val="00DF1C59"/>
    <w:rsid w:val="00DF4811"/>
    <w:rsid w:val="00DF57CF"/>
    <w:rsid w:val="00DF6DC3"/>
    <w:rsid w:val="00DF7EA1"/>
    <w:rsid w:val="00E0090F"/>
    <w:rsid w:val="00E049F8"/>
    <w:rsid w:val="00E04EF2"/>
    <w:rsid w:val="00E05F9E"/>
    <w:rsid w:val="00E06664"/>
    <w:rsid w:val="00E1145A"/>
    <w:rsid w:val="00E13BA9"/>
    <w:rsid w:val="00E146D7"/>
    <w:rsid w:val="00E16141"/>
    <w:rsid w:val="00E21970"/>
    <w:rsid w:val="00E21E38"/>
    <w:rsid w:val="00E243F8"/>
    <w:rsid w:val="00E249A4"/>
    <w:rsid w:val="00E27BD7"/>
    <w:rsid w:val="00E31ED0"/>
    <w:rsid w:val="00E324C5"/>
    <w:rsid w:val="00E33337"/>
    <w:rsid w:val="00E34D73"/>
    <w:rsid w:val="00E363E1"/>
    <w:rsid w:val="00E37663"/>
    <w:rsid w:val="00E37F08"/>
    <w:rsid w:val="00E40BC9"/>
    <w:rsid w:val="00E42246"/>
    <w:rsid w:val="00E434E8"/>
    <w:rsid w:val="00E44050"/>
    <w:rsid w:val="00E50DD6"/>
    <w:rsid w:val="00E51DF4"/>
    <w:rsid w:val="00E57170"/>
    <w:rsid w:val="00E6204A"/>
    <w:rsid w:val="00E62957"/>
    <w:rsid w:val="00E62B75"/>
    <w:rsid w:val="00E66B6B"/>
    <w:rsid w:val="00E70B65"/>
    <w:rsid w:val="00E71449"/>
    <w:rsid w:val="00E72891"/>
    <w:rsid w:val="00E729B0"/>
    <w:rsid w:val="00E742F1"/>
    <w:rsid w:val="00E76F1A"/>
    <w:rsid w:val="00E7765C"/>
    <w:rsid w:val="00E80A45"/>
    <w:rsid w:val="00E83566"/>
    <w:rsid w:val="00E85CEC"/>
    <w:rsid w:val="00E86E55"/>
    <w:rsid w:val="00E87AD5"/>
    <w:rsid w:val="00EA1C38"/>
    <w:rsid w:val="00EA1E8E"/>
    <w:rsid w:val="00EA2CA9"/>
    <w:rsid w:val="00EA4480"/>
    <w:rsid w:val="00EA44A6"/>
    <w:rsid w:val="00EA45B8"/>
    <w:rsid w:val="00EA491C"/>
    <w:rsid w:val="00EA4FF5"/>
    <w:rsid w:val="00EA73AA"/>
    <w:rsid w:val="00EA7DCD"/>
    <w:rsid w:val="00EB080B"/>
    <w:rsid w:val="00EB1F5A"/>
    <w:rsid w:val="00EB26D6"/>
    <w:rsid w:val="00EB271D"/>
    <w:rsid w:val="00EB673A"/>
    <w:rsid w:val="00EB6DDB"/>
    <w:rsid w:val="00EC19BA"/>
    <w:rsid w:val="00EC2506"/>
    <w:rsid w:val="00EC3AC6"/>
    <w:rsid w:val="00EC4F85"/>
    <w:rsid w:val="00EC6F96"/>
    <w:rsid w:val="00EC74C5"/>
    <w:rsid w:val="00ED13A7"/>
    <w:rsid w:val="00ED18D8"/>
    <w:rsid w:val="00ED1BED"/>
    <w:rsid w:val="00ED7762"/>
    <w:rsid w:val="00EE086C"/>
    <w:rsid w:val="00EE1696"/>
    <w:rsid w:val="00EE3DC2"/>
    <w:rsid w:val="00EF05CD"/>
    <w:rsid w:val="00EF2A49"/>
    <w:rsid w:val="00EF54A4"/>
    <w:rsid w:val="00EF5F11"/>
    <w:rsid w:val="00EF691E"/>
    <w:rsid w:val="00F00CED"/>
    <w:rsid w:val="00F02D11"/>
    <w:rsid w:val="00F02FD6"/>
    <w:rsid w:val="00F070EB"/>
    <w:rsid w:val="00F07C31"/>
    <w:rsid w:val="00F12C45"/>
    <w:rsid w:val="00F12FD6"/>
    <w:rsid w:val="00F1399B"/>
    <w:rsid w:val="00F15C93"/>
    <w:rsid w:val="00F164DC"/>
    <w:rsid w:val="00F202CD"/>
    <w:rsid w:val="00F20F3F"/>
    <w:rsid w:val="00F21203"/>
    <w:rsid w:val="00F2198A"/>
    <w:rsid w:val="00F23DAD"/>
    <w:rsid w:val="00F24BE5"/>
    <w:rsid w:val="00F33AAF"/>
    <w:rsid w:val="00F34F8A"/>
    <w:rsid w:val="00F377BE"/>
    <w:rsid w:val="00F405BF"/>
    <w:rsid w:val="00F40D5C"/>
    <w:rsid w:val="00F435AB"/>
    <w:rsid w:val="00F44079"/>
    <w:rsid w:val="00F46018"/>
    <w:rsid w:val="00F50218"/>
    <w:rsid w:val="00F50E45"/>
    <w:rsid w:val="00F54151"/>
    <w:rsid w:val="00F54684"/>
    <w:rsid w:val="00F55266"/>
    <w:rsid w:val="00F55D72"/>
    <w:rsid w:val="00F564C4"/>
    <w:rsid w:val="00F57463"/>
    <w:rsid w:val="00F605EC"/>
    <w:rsid w:val="00F6118D"/>
    <w:rsid w:val="00F6325C"/>
    <w:rsid w:val="00F66A86"/>
    <w:rsid w:val="00F67A41"/>
    <w:rsid w:val="00F67BA2"/>
    <w:rsid w:val="00F67C6F"/>
    <w:rsid w:val="00F72F3A"/>
    <w:rsid w:val="00F732CD"/>
    <w:rsid w:val="00F73760"/>
    <w:rsid w:val="00F7511B"/>
    <w:rsid w:val="00F75242"/>
    <w:rsid w:val="00F76322"/>
    <w:rsid w:val="00F77795"/>
    <w:rsid w:val="00F8026D"/>
    <w:rsid w:val="00F80D70"/>
    <w:rsid w:val="00F80E03"/>
    <w:rsid w:val="00F81720"/>
    <w:rsid w:val="00F81D23"/>
    <w:rsid w:val="00F82275"/>
    <w:rsid w:val="00F82596"/>
    <w:rsid w:val="00F85C23"/>
    <w:rsid w:val="00F867C6"/>
    <w:rsid w:val="00F86EC7"/>
    <w:rsid w:val="00F92148"/>
    <w:rsid w:val="00F9374C"/>
    <w:rsid w:val="00F93F90"/>
    <w:rsid w:val="00F94AC5"/>
    <w:rsid w:val="00F94FD2"/>
    <w:rsid w:val="00F95604"/>
    <w:rsid w:val="00F9749D"/>
    <w:rsid w:val="00F97720"/>
    <w:rsid w:val="00FA0AE3"/>
    <w:rsid w:val="00FA1CCA"/>
    <w:rsid w:val="00FA2844"/>
    <w:rsid w:val="00FA43E5"/>
    <w:rsid w:val="00FA4BB8"/>
    <w:rsid w:val="00FA51E1"/>
    <w:rsid w:val="00FA5EC3"/>
    <w:rsid w:val="00FA61F4"/>
    <w:rsid w:val="00FA6595"/>
    <w:rsid w:val="00FA733D"/>
    <w:rsid w:val="00FB131F"/>
    <w:rsid w:val="00FB244A"/>
    <w:rsid w:val="00FB254D"/>
    <w:rsid w:val="00FB316B"/>
    <w:rsid w:val="00FB31CB"/>
    <w:rsid w:val="00FB3E1B"/>
    <w:rsid w:val="00FB5408"/>
    <w:rsid w:val="00FC1790"/>
    <w:rsid w:val="00FC455C"/>
    <w:rsid w:val="00FC659F"/>
    <w:rsid w:val="00FC7C90"/>
    <w:rsid w:val="00FD0674"/>
    <w:rsid w:val="00FD290F"/>
    <w:rsid w:val="00FD762B"/>
    <w:rsid w:val="00FD7E6E"/>
    <w:rsid w:val="00FE56D7"/>
    <w:rsid w:val="00FE5B5F"/>
    <w:rsid w:val="00FE652C"/>
    <w:rsid w:val="00FE75A5"/>
    <w:rsid w:val="00FF4091"/>
    <w:rsid w:val="00FF4754"/>
    <w:rsid w:val="00FF5F96"/>
    <w:rsid w:val="00FF77D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CC8D67"/>
  <w15:docId w15:val="{81E32B35-0811-4481-B66A-E5EA62B6E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3C9"/>
    <w:rPr>
      <w:rFonts w:ascii="Arial" w:hAnsi="Arial"/>
      <w:sz w:val="22"/>
      <w:szCs w:val="22"/>
    </w:rPr>
  </w:style>
  <w:style w:type="paragraph" w:styleId="Heading1">
    <w:name w:val="heading 1"/>
    <w:basedOn w:val="Normal"/>
    <w:next w:val="Normal"/>
    <w:autoRedefine/>
    <w:qFormat/>
    <w:rsid w:val="000F4159"/>
    <w:pPr>
      <w:keepNext/>
      <w:spacing w:before="240" w:after="60" w:line="276" w:lineRule="auto"/>
      <w:outlineLvl w:val="0"/>
    </w:pPr>
    <w:rPr>
      <w:rFonts w:cs="Arial"/>
      <w:b/>
      <w:bCs/>
      <w:color w:val="244061" w:themeColor="accent1" w:themeShade="80"/>
      <w:kern w:val="32"/>
      <w:sz w:val="24"/>
      <w:szCs w:val="24"/>
      <w:lang w:val="en-NZ"/>
    </w:rPr>
  </w:style>
  <w:style w:type="paragraph" w:styleId="Heading2">
    <w:name w:val="heading 2"/>
    <w:basedOn w:val="Normal"/>
    <w:next w:val="Normal"/>
    <w:autoRedefine/>
    <w:qFormat/>
    <w:rsid w:val="000F4159"/>
    <w:pPr>
      <w:keepNext/>
      <w:spacing w:before="240" w:after="240"/>
      <w:outlineLvl w:val="1"/>
    </w:pPr>
    <w:rPr>
      <w:b/>
      <w:i/>
      <w:iCs/>
      <w:color w:val="0070C0"/>
      <w:sz w:val="28"/>
    </w:rPr>
  </w:style>
  <w:style w:type="paragraph" w:styleId="Heading3">
    <w:name w:val="heading 3"/>
    <w:basedOn w:val="Normal"/>
    <w:next w:val="Normal"/>
    <w:link w:val="Heading3Char"/>
    <w:autoRedefine/>
    <w:qFormat/>
    <w:rsid w:val="009404B9"/>
    <w:pPr>
      <w:keepNext/>
      <w:spacing w:before="240" w:after="60"/>
      <w:outlineLvl w:val="2"/>
    </w:pPr>
    <w:rPr>
      <w:rFonts w:ascii="Times New Roman" w:hAnsi="Times New Roman"/>
      <w:b/>
      <w:i/>
      <w:sz w:val="28"/>
    </w:rPr>
  </w:style>
  <w:style w:type="paragraph" w:styleId="Heading5">
    <w:name w:val="heading 5"/>
    <w:basedOn w:val="Normal"/>
    <w:next w:val="Normal"/>
    <w:qFormat/>
    <w:rsid w:val="00AF0330"/>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F0330"/>
    <w:rPr>
      <w:sz w:val="22"/>
      <w:szCs w:val="22"/>
      <w:u w:val="single"/>
    </w:rPr>
  </w:style>
  <w:style w:type="paragraph" w:styleId="BodyText2">
    <w:name w:val="Body Text 2"/>
    <w:basedOn w:val="Normal"/>
    <w:rsid w:val="00AF0330"/>
    <w:pPr>
      <w:ind w:left="720"/>
    </w:pPr>
    <w:rPr>
      <w:lang w:val="en-NZ"/>
    </w:rPr>
  </w:style>
  <w:style w:type="paragraph" w:styleId="BodyText">
    <w:name w:val="Body Text"/>
    <w:basedOn w:val="Normal"/>
    <w:rsid w:val="00AF0330"/>
    <w:rPr>
      <w:i/>
      <w:lang w:val="en-NZ"/>
    </w:rPr>
  </w:style>
  <w:style w:type="paragraph" w:styleId="BodyText3">
    <w:name w:val="Body Text 3"/>
    <w:basedOn w:val="Normal"/>
    <w:rsid w:val="00AF0330"/>
    <w:pPr>
      <w:jc w:val="both"/>
    </w:pPr>
  </w:style>
  <w:style w:type="paragraph" w:customStyle="1" w:styleId="Proposal1">
    <w:name w:val="Proposal 1"/>
    <w:link w:val="Proposal1Char"/>
    <w:uiPriority w:val="99"/>
    <w:rsid w:val="00AF0330"/>
    <w:rPr>
      <w:bCs/>
      <w:iCs/>
      <w:sz w:val="24"/>
    </w:rPr>
  </w:style>
  <w:style w:type="paragraph" w:customStyle="1" w:styleId="Proposal2">
    <w:name w:val="Proposal 2"/>
    <w:basedOn w:val="Proposal1"/>
    <w:uiPriority w:val="99"/>
    <w:rsid w:val="00AF0330"/>
    <w:rPr>
      <w:sz w:val="22"/>
    </w:rPr>
  </w:style>
  <w:style w:type="table" w:styleId="TableGrid">
    <w:name w:val="Table Grid"/>
    <w:basedOn w:val="TableNormal"/>
    <w:rsid w:val="00414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26E99"/>
    <w:pPr>
      <w:tabs>
        <w:tab w:val="center" w:pos="4153"/>
        <w:tab w:val="right" w:pos="8306"/>
      </w:tabs>
    </w:pPr>
    <w:rPr>
      <w:sz w:val="24"/>
      <w:szCs w:val="20"/>
      <w:lang w:val="en-NZ"/>
    </w:rPr>
  </w:style>
  <w:style w:type="paragraph" w:customStyle="1" w:styleId="listssp">
    <w:name w:val="list:ssp"/>
    <w:basedOn w:val="Normal"/>
    <w:rsid w:val="00826E99"/>
    <w:rPr>
      <w:rFonts w:ascii="Times New Roman" w:hAnsi="Times New Roman"/>
      <w:sz w:val="24"/>
      <w:szCs w:val="20"/>
      <w:lang w:val="en-GB"/>
    </w:rPr>
  </w:style>
  <w:style w:type="paragraph" w:customStyle="1" w:styleId="HiddenText">
    <w:name w:val="Hidden Text"/>
    <w:basedOn w:val="Normal"/>
    <w:next w:val="Normal"/>
    <w:rsid w:val="00826E99"/>
    <w:pPr>
      <w:spacing w:after="240"/>
    </w:pPr>
    <w:rPr>
      <w:vanish/>
      <w:color w:val="FF0000"/>
      <w:sz w:val="20"/>
      <w:szCs w:val="20"/>
      <w:lang w:val="en-GB"/>
    </w:rPr>
  </w:style>
  <w:style w:type="paragraph" w:customStyle="1" w:styleId="textcentred">
    <w:name w:val="text:centred"/>
    <w:basedOn w:val="Normal"/>
    <w:next w:val="Normal"/>
    <w:rsid w:val="00826E99"/>
    <w:pPr>
      <w:spacing w:after="240"/>
      <w:jc w:val="center"/>
    </w:pPr>
    <w:rPr>
      <w:rFonts w:ascii="Times New Roman" w:hAnsi="Times New Roman"/>
      <w:sz w:val="24"/>
      <w:szCs w:val="20"/>
      <w:lang w:val="en-GB"/>
    </w:rPr>
  </w:style>
  <w:style w:type="character" w:styleId="PageNumber">
    <w:name w:val="page number"/>
    <w:basedOn w:val="DefaultParagraphFont"/>
    <w:rsid w:val="00495B79"/>
  </w:style>
  <w:style w:type="paragraph" w:customStyle="1" w:styleId="BodyText1">
    <w:name w:val="Body Text1"/>
    <w:basedOn w:val="Normal"/>
    <w:rsid w:val="00765702"/>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160" w:lineRule="atLeast"/>
      <w:jc w:val="both"/>
      <w:textAlignment w:val="baseline"/>
    </w:pPr>
    <w:rPr>
      <w:rFonts w:ascii="Courier" w:hAnsi="Courier"/>
      <w:sz w:val="24"/>
      <w:szCs w:val="20"/>
    </w:rPr>
  </w:style>
  <w:style w:type="paragraph" w:styleId="Footer">
    <w:name w:val="footer"/>
    <w:basedOn w:val="Normal"/>
    <w:link w:val="FooterChar"/>
    <w:uiPriority w:val="99"/>
    <w:rsid w:val="00637123"/>
    <w:pPr>
      <w:tabs>
        <w:tab w:val="center" w:pos="4153"/>
        <w:tab w:val="right" w:pos="8306"/>
      </w:tabs>
    </w:pPr>
  </w:style>
  <w:style w:type="paragraph" w:styleId="TOC2">
    <w:name w:val="toc 2"/>
    <w:basedOn w:val="Normal"/>
    <w:next w:val="Normal"/>
    <w:autoRedefine/>
    <w:uiPriority w:val="39"/>
    <w:rsid w:val="001F5F37"/>
    <w:pPr>
      <w:tabs>
        <w:tab w:val="left" w:pos="880"/>
        <w:tab w:val="right" w:leader="dot" w:pos="8630"/>
      </w:tabs>
      <w:spacing w:before="120"/>
      <w:ind w:left="220"/>
    </w:pPr>
    <w:rPr>
      <w:rFonts w:ascii="Times New Roman" w:hAnsi="Times New Roman"/>
      <w:b/>
      <w:bCs/>
      <w:noProof/>
    </w:rPr>
  </w:style>
  <w:style w:type="paragraph" w:styleId="TOC3">
    <w:name w:val="toc 3"/>
    <w:basedOn w:val="Normal"/>
    <w:next w:val="Normal"/>
    <w:autoRedefine/>
    <w:uiPriority w:val="39"/>
    <w:rsid w:val="009D3C42"/>
    <w:pPr>
      <w:ind w:left="440"/>
    </w:pPr>
    <w:rPr>
      <w:rFonts w:ascii="Times New Roman" w:hAnsi="Times New Roman"/>
      <w:sz w:val="20"/>
      <w:szCs w:val="20"/>
    </w:rPr>
  </w:style>
  <w:style w:type="paragraph" w:styleId="TOC1">
    <w:name w:val="toc 1"/>
    <w:basedOn w:val="Normal"/>
    <w:next w:val="Normal"/>
    <w:autoRedefine/>
    <w:uiPriority w:val="39"/>
    <w:rsid w:val="00086A0F"/>
    <w:pPr>
      <w:spacing w:before="120"/>
    </w:pPr>
    <w:rPr>
      <w:rFonts w:ascii="Times New Roman" w:hAnsi="Times New Roman"/>
      <w:b/>
      <w:bCs/>
      <w:i/>
      <w:iCs/>
      <w:sz w:val="24"/>
      <w:szCs w:val="24"/>
    </w:rPr>
  </w:style>
  <w:style w:type="paragraph" w:styleId="TOC4">
    <w:name w:val="toc 4"/>
    <w:basedOn w:val="Normal"/>
    <w:next w:val="Normal"/>
    <w:autoRedefine/>
    <w:semiHidden/>
    <w:rsid w:val="00086A0F"/>
    <w:pPr>
      <w:ind w:left="660"/>
    </w:pPr>
    <w:rPr>
      <w:rFonts w:ascii="Times New Roman" w:hAnsi="Times New Roman"/>
      <w:sz w:val="20"/>
      <w:szCs w:val="20"/>
    </w:rPr>
  </w:style>
  <w:style w:type="paragraph" w:styleId="TOC5">
    <w:name w:val="toc 5"/>
    <w:basedOn w:val="Normal"/>
    <w:next w:val="Normal"/>
    <w:autoRedefine/>
    <w:semiHidden/>
    <w:rsid w:val="00086A0F"/>
    <w:pPr>
      <w:ind w:left="880"/>
    </w:pPr>
    <w:rPr>
      <w:rFonts w:ascii="Times New Roman" w:hAnsi="Times New Roman"/>
      <w:sz w:val="20"/>
      <w:szCs w:val="20"/>
    </w:rPr>
  </w:style>
  <w:style w:type="paragraph" w:styleId="TOC6">
    <w:name w:val="toc 6"/>
    <w:basedOn w:val="Normal"/>
    <w:next w:val="Normal"/>
    <w:autoRedefine/>
    <w:semiHidden/>
    <w:rsid w:val="00086A0F"/>
    <w:pPr>
      <w:ind w:left="1100"/>
    </w:pPr>
    <w:rPr>
      <w:rFonts w:ascii="Times New Roman" w:hAnsi="Times New Roman"/>
      <w:sz w:val="20"/>
      <w:szCs w:val="20"/>
    </w:rPr>
  </w:style>
  <w:style w:type="paragraph" w:styleId="TOC7">
    <w:name w:val="toc 7"/>
    <w:basedOn w:val="Normal"/>
    <w:next w:val="Normal"/>
    <w:autoRedefine/>
    <w:semiHidden/>
    <w:rsid w:val="00086A0F"/>
    <w:pPr>
      <w:ind w:left="1320"/>
    </w:pPr>
    <w:rPr>
      <w:rFonts w:ascii="Times New Roman" w:hAnsi="Times New Roman"/>
      <w:sz w:val="20"/>
      <w:szCs w:val="20"/>
    </w:rPr>
  </w:style>
  <w:style w:type="paragraph" w:styleId="TOC8">
    <w:name w:val="toc 8"/>
    <w:basedOn w:val="Normal"/>
    <w:next w:val="Normal"/>
    <w:autoRedefine/>
    <w:semiHidden/>
    <w:rsid w:val="00086A0F"/>
    <w:pPr>
      <w:ind w:left="1540"/>
    </w:pPr>
    <w:rPr>
      <w:rFonts w:ascii="Times New Roman" w:hAnsi="Times New Roman"/>
      <w:sz w:val="20"/>
      <w:szCs w:val="20"/>
    </w:rPr>
  </w:style>
  <w:style w:type="paragraph" w:styleId="TOC9">
    <w:name w:val="toc 9"/>
    <w:basedOn w:val="Normal"/>
    <w:next w:val="Normal"/>
    <w:autoRedefine/>
    <w:semiHidden/>
    <w:rsid w:val="00086A0F"/>
    <w:pPr>
      <w:ind w:left="1760"/>
    </w:pPr>
    <w:rPr>
      <w:rFonts w:ascii="Times New Roman" w:hAnsi="Times New Roman"/>
      <w:sz w:val="20"/>
      <w:szCs w:val="20"/>
    </w:rPr>
  </w:style>
  <w:style w:type="paragraph" w:styleId="BalloonText">
    <w:name w:val="Balloon Text"/>
    <w:basedOn w:val="Normal"/>
    <w:semiHidden/>
    <w:rsid w:val="00ED1BED"/>
    <w:rPr>
      <w:rFonts w:ascii="Tahoma" w:hAnsi="Tahoma" w:cs="Tahoma"/>
      <w:sz w:val="16"/>
      <w:szCs w:val="16"/>
    </w:rPr>
  </w:style>
  <w:style w:type="paragraph" w:customStyle="1" w:styleId="Hangingindent1">
    <w:name w:val="Hanging indent 1"/>
    <w:basedOn w:val="Normal"/>
    <w:rsid w:val="004113FD"/>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160" w:lineRule="atLeast"/>
      <w:ind w:left="720" w:hanging="720"/>
      <w:jc w:val="both"/>
      <w:textAlignment w:val="baseline"/>
    </w:pPr>
    <w:rPr>
      <w:rFonts w:ascii="Courier" w:hAnsi="Courier"/>
      <w:sz w:val="24"/>
      <w:szCs w:val="20"/>
    </w:rPr>
  </w:style>
  <w:style w:type="paragraph" w:styleId="Title">
    <w:name w:val="Title"/>
    <w:basedOn w:val="Normal"/>
    <w:qFormat/>
    <w:rsid w:val="00287291"/>
    <w:pPr>
      <w:jc w:val="center"/>
    </w:pPr>
    <w:rPr>
      <w:rFonts w:ascii="Times New Roman" w:hAnsi="Times New Roman"/>
      <w:b/>
      <w:bCs/>
      <w:sz w:val="32"/>
      <w:szCs w:val="24"/>
    </w:rPr>
  </w:style>
  <w:style w:type="paragraph" w:customStyle="1" w:styleId="Default">
    <w:name w:val="Default"/>
    <w:link w:val="DefaultChar"/>
    <w:rsid w:val="00287291"/>
    <w:pPr>
      <w:autoSpaceDE w:val="0"/>
      <w:autoSpaceDN w:val="0"/>
      <w:adjustRightInd w:val="0"/>
    </w:pPr>
    <w:rPr>
      <w:rFonts w:ascii="Arial" w:hAnsi="Arial" w:cs="Arial"/>
      <w:color w:val="000000"/>
      <w:sz w:val="24"/>
      <w:szCs w:val="24"/>
      <w:lang w:val="en-US"/>
    </w:rPr>
  </w:style>
  <w:style w:type="paragraph" w:customStyle="1" w:styleId="Bullets">
    <w:name w:val="Bullets"/>
    <w:basedOn w:val="Normal"/>
    <w:rsid w:val="00925572"/>
    <w:pPr>
      <w:jc w:val="both"/>
    </w:pPr>
    <w:rPr>
      <w:szCs w:val="20"/>
      <w:lang w:val="en-GB"/>
    </w:rPr>
  </w:style>
  <w:style w:type="paragraph" w:styleId="BlockText">
    <w:name w:val="Block Text"/>
    <w:basedOn w:val="Normal"/>
    <w:rsid w:val="00B921B3"/>
    <w:pPr>
      <w:tabs>
        <w:tab w:val="left" w:pos="851"/>
        <w:tab w:val="left" w:pos="993"/>
        <w:tab w:val="left" w:pos="1418"/>
        <w:tab w:val="left" w:pos="1985"/>
        <w:tab w:val="left" w:pos="5387"/>
      </w:tabs>
      <w:autoSpaceDE w:val="0"/>
      <w:autoSpaceDN w:val="0"/>
      <w:adjustRightInd w:val="0"/>
      <w:ind w:left="843" w:right="276" w:hanging="843"/>
    </w:pPr>
    <w:rPr>
      <w:rFonts w:ascii="Helvetica" w:hAnsi="Helvetica" w:cs="Helvetica"/>
      <w:sz w:val="20"/>
      <w:szCs w:val="20"/>
    </w:rPr>
  </w:style>
  <w:style w:type="paragraph" w:styleId="BodyTextIndent">
    <w:name w:val="Body Text Indent"/>
    <w:basedOn w:val="Normal"/>
    <w:rsid w:val="00D716EF"/>
    <w:pPr>
      <w:spacing w:after="120"/>
      <w:ind w:left="283"/>
    </w:pPr>
  </w:style>
  <w:style w:type="paragraph" w:styleId="FootnoteText">
    <w:name w:val="footnote text"/>
    <w:basedOn w:val="Normal"/>
    <w:semiHidden/>
    <w:rsid w:val="00F73760"/>
    <w:rPr>
      <w:rFonts w:ascii="Times New Roman" w:hAnsi="Times New Roman"/>
      <w:sz w:val="20"/>
      <w:szCs w:val="20"/>
      <w:lang w:val="en-NZ"/>
    </w:rPr>
  </w:style>
  <w:style w:type="character" w:styleId="FootnoteReference">
    <w:name w:val="footnote reference"/>
    <w:semiHidden/>
    <w:rsid w:val="00F73760"/>
    <w:rPr>
      <w:vertAlign w:val="superscript"/>
    </w:rPr>
  </w:style>
  <w:style w:type="paragraph" w:customStyle="1" w:styleId="TableText">
    <w:name w:val="TableText"/>
    <w:basedOn w:val="Normal"/>
    <w:rsid w:val="003B6E66"/>
    <w:pPr>
      <w:spacing w:before="80" w:after="80"/>
    </w:pPr>
    <w:rPr>
      <w:sz w:val="20"/>
      <w:szCs w:val="20"/>
      <w:lang w:val="en-NZ"/>
    </w:rPr>
  </w:style>
  <w:style w:type="character" w:customStyle="1" w:styleId="newstext">
    <w:name w:val="news_text"/>
    <w:basedOn w:val="DefaultParagraphFont"/>
    <w:rsid w:val="00FA1CCA"/>
  </w:style>
  <w:style w:type="character" w:customStyle="1" w:styleId="Proposal2Char">
    <w:name w:val="Proposal 2 Char"/>
    <w:uiPriority w:val="99"/>
    <w:rsid w:val="00F50E45"/>
    <w:rPr>
      <w:sz w:val="22"/>
      <w:lang w:val="en-AU" w:eastAsia="en-US"/>
    </w:rPr>
  </w:style>
  <w:style w:type="character" w:customStyle="1" w:styleId="Proposal1Char">
    <w:name w:val="Proposal 1 Char"/>
    <w:link w:val="Proposal1"/>
    <w:uiPriority w:val="99"/>
    <w:locked/>
    <w:rsid w:val="00231736"/>
    <w:rPr>
      <w:bCs/>
      <w:iCs/>
      <w:sz w:val="24"/>
      <w:lang w:val="en-AU" w:eastAsia="en-US"/>
    </w:rPr>
  </w:style>
  <w:style w:type="paragraph" w:styleId="NormalWeb">
    <w:name w:val="Normal (Web)"/>
    <w:basedOn w:val="Normal"/>
    <w:uiPriority w:val="99"/>
    <w:rsid w:val="005D7E0E"/>
    <w:pPr>
      <w:spacing w:before="100" w:beforeAutospacing="1" w:after="100" w:afterAutospacing="1"/>
    </w:pPr>
    <w:rPr>
      <w:rFonts w:cs="Arial"/>
      <w:color w:val="000000"/>
      <w:sz w:val="18"/>
      <w:szCs w:val="18"/>
      <w:lang w:val="en-GB" w:eastAsia="en-GB"/>
    </w:rPr>
  </w:style>
  <w:style w:type="character" w:styleId="CommentReference">
    <w:name w:val="annotation reference"/>
    <w:rsid w:val="00FC659F"/>
    <w:rPr>
      <w:sz w:val="16"/>
      <w:szCs w:val="16"/>
    </w:rPr>
  </w:style>
  <w:style w:type="paragraph" w:styleId="CommentText">
    <w:name w:val="annotation text"/>
    <w:basedOn w:val="Normal"/>
    <w:link w:val="CommentTextChar"/>
    <w:rsid w:val="00FC659F"/>
    <w:rPr>
      <w:sz w:val="20"/>
      <w:szCs w:val="20"/>
    </w:rPr>
  </w:style>
  <w:style w:type="character" w:customStyle="1" w:styleId="CommentTextChar">
    <w:name w:val="Comment Text Char"/>
    <w:link w:val="CommentText"/>
    <w:rsid w:val="00FC659F"/>
    <w:rPr>
      <w:rFonts w:ascii="Arial" w:hAnsi="Arial"/>
      <w:lang w:val="en-AU" w:eastAsia="en-US"/>
    </w:rPr>
  </w:style>
  <w:style w:type="paragraph" w:styleId="CommentSubject">
    <w:name w:val="annotation subject"/>
    <w:basedOn w:val="CommentText"/>
    <w:next w:val="CommentText"/>
    <w:link w:val="CommentSubjectChar"/>
    <w:rsid w:val="00FC659F"/>
    <w:rPr>
      <w:b/>
      <w:bCs/>
    </w:rPr>
  </w:style>
  <w:style w:type="character" w:customStyle="1" w:styleId="CommentSubjectChar">
    <w:name w:val="Comment Subject Char"/>
    <w:link w:val="CommentSubject"/>
    <w:rsid w:val="00FC659F"/>
    <w:rPr>
      <w:rFonts w:ascii="Arial" w:hAnsi="Arial"/>
      <w:b/>
      <w:bCs/>
      <w:lang w:val="en-AU" w:eastAsia="en-US"/>
    </w:rPr>
  </w:style>
  <w:style w:type="paragraph" w:customStyle="1" w:styleId="ColorfulGrid-Accent11">
    <w:name w:val="Colorful Grid - Accent 11"/>
    <w:basedOn w:val="Normal"/>
    <w:next w:val="Normal"/>
    <w:link w:val="ColorfulGrid-Accent1Char"/>
    <w:uiPriority w:val="29"/>
    <w:qFormat/>
    <w:rsid w:val="00B34539"/>
    <w:pPr>
      <w:spacing w:after="200" w:line="276" w:lineRule="auto"/>
    </w:pPr>
    <w:rPr>
      <w:rFonts w:ascii="Calibri" w:eastAsia="MS Mincho" w:hAnsi="Calibri" w:cs="Arial"/>
      <w:i/>
      <w:iCs/>
      <w:color w:val="000000"/>
      <w:lang w:val="en-US" w:eastAsia="ja-JP"/>
    </w:rPr>
  </w:style>
  <w:style w:type="character" w:customStyle="1" w:styleId="ColorfulGrid-Accent1Char">
    <w:name w:val="Colorful Grid - Accent 1 Char"/>
    <w:link w:val="ColorfulGrid-Accent11"/>
    <w:uiPriority w:val="29"/>
    <w:rsid w:val="00B34539"/>
    <w:rPr>
      <w:rFonts w:ascii="Calibri" w:eastAsia="MS Mincho" w:hAnsi="Calibri" w:cs="Arial"/>
      <w:i/>
      <w:iCs/>
      <w:color w:val="000000"/>
      <w:sz w:val="22"/>
      <w:szCs w:val="22"/>
      <w:lang w:val="en-US" w:eastAsia="ja-JP"/>
    </w:rPr>
  </w:style>
  <w:style w:type="paragraph" w:customStyle="1" w:styleId="ColorfulList-Accent11">
    <w:name w:val="Colorful List - Accent 11"/>
    <w:basedOn w:val="Normal"/>
    <w:uiPriority w:val="34"/>
    <w:qFormat/>
    <w:rsid w:val="0016087E"/>
    <w:pPr>
      <w:spacing w:after="200" w:line="276" w:lineRule="auto"/>
      <w:ind w:left="720"/>
      <w:contextualSpacing/>
    </w:pPr>
    <w:rPr>
      <w:rFonts w:ascii="Calibri" w:eastAsia="Calibri" w:hAnsi="Calibri"/>
      <w:lang w:val="en-NZ"/>
    </w:rPr>
  </w:style>
  <w:style w:type="table" w:styleId="DarkList">
    <w:name w:val="Dark List"/>
    <w:basedOn w:val="TableNormal"/>
    <w:uiPriority w:val="61"/>
    <w:rsid w:val="00797E00"/>
    <w:rPr>
      <w:rFonts w:ascii="Calibri" w:eastAsia="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Classic1">
    <w:name w:val="Table Classic 1"/>
    <w:basedOn w:val="TableNormal"/>
    <w:rsid w:val="00C7345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oterChar">
    <w:name w:val="Footer Char"/>
    <w:link w:val="Footer"/>
    <w:uiPriority w:val="99"/>
    <w:rsid w:val="00C42F80"/>
    <w:rPr>
      <w:rFonts w:ascii="Arial" w:hAnsi="Arial"/>
      <w:sz w:val="22"/>
      <w:szCs w:val="22"/>
      <w:lang w:val="en-AU" w:eastAsia="en-US"/>
    </w:rPr>
  </w:style>
  <w:style w:type="character" w:customStyle="1" w:styleId="HeaderChar">
    <w:name w:val="Header Char"/>
    <w:link w:val="Header"/>
    <w:uiPriority w:val="99"/>
    <w:rsid w:val="00C42F80"/>
    <w:rPr>
      <w:rFonts w:ascii="Arial" w:hAnsi="Arial"/>
      <w:sz w:val="24"/>
      <w:lang w:eastAsia="en-US"/>
    </w:rPr>
  </w:style>
  <w:style w:type="paragraph" w:customStyle="1" w:styleId="088095CB421E4E02BDC9682AFEE1723A">
    <w:name w:val="088095CB421E4E02BDC9682AFEE1723A"/>
    <w:rsid w:val="00C42F80"/>
    <w:pPr>
      <w:spacing w:after="200" w:line="276" w:lineRule="auto"/>
    </w:pPr>
    <w:rPr>
      <w:rFonts w:ascii="Calibri" w:eastAsia="MS Mincho" w:hAnsi="Calibri" w:cs="Arial"/>
      <w:sz w:val="22"/>
      <w:szCs w:val="22"/>
      <w:lang w:val="en-US" w:eastAsia="ja-JP"/>
    </w:rPr>
  </w:style>
  <w:style w:type="paragraph" w:customStyle="1" w:styleId="Text">
    <w:name w:val="Text"/>
    <w:basedOn w:val="Normal"/>
    <w:qFormat/>
    <w:rsid w:val="00F75242"/>
    <w:rPr>
      <w:szCs w:val="16"/>
      <w:lang w:val="en-NZ"/>
    </w:rPr>
  </w:style>
  <w:style w:type="paragraph" w:styleId="ListParagraph">
    <w:name w:val="List Paragraph"/>
    <w:basedOn w:val="Normal"/>
    <w:uiPriority w:val="34"/>
    <w:qFormat/>
    <w:rsid w:val="00D97B35"/>
    <w:pPr>
      <w:ind w:left="720"/>
      <w:contextualSpacing/>
    </w:pPr>
  </w:style>
  <w:style w:type="character" w:customStyle="1" w:styleId="NoSpacingChar">
    <w:name w:val="No Spacing Char"/>
    <w:basedOn w:val="DefaultParagraphFont"/>
    <w:link w:val="NoSpacing"/>
    <w:uiPriority w:val="1"/>
    <w:locked/>
    <w:rsid w:val="008B10EA"/>
    <w:rPr>
      <w:rFonts w:eastAsiaTheme="minorEastAsia"/>
    </w:rPr>
  </w:style>
  <w:style w:type="paragraph" w:styleId="NoSpacing">
    <w:name w:val="No Spacing"/>
    <w:basedOn w:val="Normal"/>
    <w:link w:val="NoSpacingChar"/>
    <w:uiPriority w:val="1"/>
    <w:qFormat/>
    <w:rsid w:val="008B10EA"/>
    <w:rPr>
      <w:rFonts w:ascii="Times New Roman" w:eastAsiaTheme="minorEastAsia" w:hAnsi="Times New Roman"/>
      <w:sz w:val="20"/>
      <w:szCs w:val="20"/>
    </w:rPr>
  </w:style>
  <w:style w:type="paragraph" w:styleId="TOCHeading">
    <w:name w:val="TOC Heading"/>
    <w:basedOn w:val="Heading1"/>
    <w:next w:val="Normal"/>
    <w:uiPriority w:val="39"/>
    <w:unhideWhenUsed/>
    <w:qFormat/>
    <w:rsid w:val="00C74D6D"/>
    <w:pPr>
      <w:keepLines/>
      <w:spacing w:before="480" w:after="0"/>
      <w:outlineLvl w:val="9"/>
    </w:pPr>
    <w:rPr>
      <w:rFonts w:asciiTheme="majorHAnsi" w:eastAsiaTheme="majorEastAsia" w:hAnsiTheme="majorHAnsi" w:cstheme="majorBidi"/>
      <w:color w:val="365F91" w:themeColor="accent1" w:themeShade="BF"/>
      <w:kern w:val="0"/>
      <w:szCs w:val="28"/>
      <w:lang w:val="en-US" w:eastAsia="ja-JP"/>
    </w:rPr>
  </w:style>
  <w:style w:type="character" w:customStyle="1" w:styleId="UnresolvedMention1">
    <w:name w:val="Unresolved Mention1"/>
    <w:basedOn w:val="DefaultParagraphFont"/>
    <w:uiPriority w:val="99"/>
    <w:semiHidden/>
    <w:unhideWhenUsed/>
    <w:rsid w:val="00F80D70"/>
    <w:rPr>
      <w:color w:val="605E5C"/>
      <w:shd w:val="clear" w:color="auto" w:fill="E1DFDD"/>
    </w:rPr>
  </w:style>
  <w:style w:type="character" w:customStyle="1" w:styleId="DefaultChar">
    <w:name w:val="Default Char"/>
    <w:basedOn w:val="DefaultParagraphFont"/>
    <w:link w:val="Default"/>
    <w:locked/>
    <w:rsid w:val="007B5FE3"/>
    <w:rPr>
      <w:rFonts w:ascii="Arial" w:hAnsi="Arial" w:cs="Arial"/>
      <w:color w:val="000000"/>
      <w:sz w:val="24"/>
      <w:szCs w:val="24"/>
      <w:lang w:val="en-US"/>
    </w:rPr>
  </w:style>
  <w:style w:type="character" w:styleId="UnresolvedMention">
    <w:name w:val="Unresolved Mention"/>
    <w:basedOn w:val="DefaultParagraphFont"/>
    <w:uiPriority w:val="99"/>
    <w:semiHidden/>
    <w:unhideWhenUsed/>
    <w:rsid w:val="005E3670"/>
    <w:rPr>
      <w:color w:val="605E5C"/>
      <w:shd w:val="clear" w:color="auto" w:fill="E1DFDD"/>
    </w:rPr>
  </w:style>
  <w:style w:type="character" w:styleId="Emphasis">
    <w:name w:val="Emphasis"/>
    <w:basedOn w:val="DefaultParagraphFont"/>
    <w:uiPriority w:val="20"/>
    <w:qFormat/>
    <w:rsid w:val="00812D5F"/>
    <w:rPr>
      <w:i/>
      <w:iCs/>
    </w:rPr>
  </w:style>
  <w:style w:type="character" w:customStyle="1" w:styleId="Heading3Char">
    <w:name w:val="Heading 3 Char"/>
    <w:basedOn w:val="DefaultParagraphFont"/>
    <w:link w:val="Heading3"/>
    <w:rsid w:val="00FF4091"/>
    <w:rPr>
      <w:b/>
      <w:i/>
      <w:sz w:val="28"/>
      <w:szCs w:val="22"/>
    </w:rPr>
  </w:style>
  <w:style w:type="character" w:styleId="FollowedHyperlink">
    <w:name w:val="FollowedHyperlink"/>
    <w:basedOn w:val="DefaultParagraphFont"/>
    <w:semiHidden/>
    <w:unhideWhenUsed/>
    <w:rsid w:val="00E21E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766939">
      <w:bodyDiv w:val="1"/>
      <w:marLeft w:val="0"/>
      <w:marRight w:val="0"/>
      <w:marTop w:val="0"/>
      <w:marBottom w:val="0"/>
      <w:divBdr>
        <w:top w:val="none" w:sz="0" w:space="0" w:color="auto"/>
        <w:left w:val="none" w:sz="0" w:space="0" w:color="auto"/>
        <w:bottom w:val="none" w:sz="0" w:space="0" w:color="auto"/>
        <w:right w:val="none" w:sz="0" w:space="0" w:color="auto"/>
      </w:divBdr>
    </w:div>
    <w:div w:id="207960497">
      <w:bodyDiv w:val="1"/>
      <w:marLeft w:val="0"/>
      <w:marRight w:val="0"/>
      <w:marTop w:val="0"/>
      <w:marBottom w:val="0"/>
      <w:divBdr>
        <w:top w:val="none" w:sz="0" w:space="0" w:color="auto"/>
        <w:left w:val="none" w:sz="0" w:space="0" w:color="auto"/>
        <w:bottom w:val="none" w:sz="0" w:space="0" w:color="auto"/>
        <w:right w:val="none" w:sz="0" w:space="0" w:color="auto"/>
      </w:divBdr>
    </w:div>
    <w:div w:id="268851641">
      <w:bodyDiv w:val="1"/>
      <w:marLeft w:val="0"/>
      <w:marRight w:val="0"/>
      <w:marTop w:val="0"/>
      <w:marBottom w:val="0"/>
      <w:divBdr>
        <w:top w:val="none" w:sz="0" w:space="0" w:color="auto"/>
        <w:left w:val="none" w:sz="0" w:space="0" w:color="auto"/>
        <w:bottom w:val="none" w:sz="0" w:space="0" w:color="auto"/>
        <w:right w:val="none" w:sz="0" w:space="0" w:color="auto"/>
      </w:divBdr>
    </w:div>
    <w:div w:id="301275583">
      <w:bodyDiv w:val="1"/>
      <w:marLeft w:val="0"/>
      <w:marRight w:val="0"/>
      <w:marTop w:val="0"/>
      <w:marBottom w:val="0"/>
      <w:divBdr>
        <w:top w:val="none" w:sz="0" w:space="0" w:color="auto"/>
        <w:left w:val="none" w:sz="0" w:space="0" w:color="auto"/>
        <w:bottom w:val="none" w:sz="0" w:space="0" w:color="auto"/>
        <w:right w:val="none" w:sz="0" w:space="0" w:color="auto"/>
      </w:divBdr>
    </w:div>
    <w:div w:id="624820989">
      <w:bodyDiv w:val="1"/>
      <w:marLeft w:val="0"/>
      <w:marRight w:val="0"/>
      <w:marTop w:val="0"/>
      <w:marBottom w:val="0"/>
      <w:divBdr>
        <w:top w:val="none" w:sz="0" w:space="0" w:color="auto"/>
        <w:left w:val="none" w:sz="0" w:space="0" w:color="auto"/>
        <w:bottom w:val="none" w:sz="0" w:space="0" w:color="auto"/>
        <w:right w:val="none" w:sz="0" w:space="0" w:color="auto"/>
      </w:divBdr>
    </w:div>
    <w:div w:id="666052181">
      <w:bodyDiv w:val="1"/>
      <w:marLeft w:val="0"/>
      <w:marRight w:val="0"/>
      <w:marTop w:val="0"/>
      <w:marBottom w:val="0"/>
      <w:divBdr>
        <w:top w:val="none" w:sz="0" w:space="0" w:color="auto"/>
        <w:left w:val="none" w:sz="0" w:space="0" w:color="auto"/>
        <w:bottom w:val="none" w:sz="0" w:space="0" w:color="auto"/>
        <w:right w:val="none" w:sz="0" w:space="0" w:color="auto"/>
      </w:divBdr>
    </w:div>
    <w:div w:id="1173033282">
      <w:bodyDiv w:val="1"/>
      <w:marLeft w:val="0"/>
      <w:marRight w:val="0"/>
      <w:marTop w:val="0"/>
      <w:marBottom w:val="0"/>
      <w:divBdr>
        <w:top w:val="none" w:sz="0" w:space="0" w:color="auto"/>
        <w:left w:val="none" w:sz="0" w:space="0" w:color="auto"/>
        <w:bottom w:val="none" w:sz="0" w:space="0" w:color="auto"/>
        <w:right w:val="none" w:sz="0" w:space="0" w:color="auto"/>
      </w:divBdr>
    </w:div>
    <w:div w:id="1328360451">
      <w:bodyDiv w:val="1"/>
      <w:marLeft w:val="0"/>
      <w:marRight w:val="0"/>
      <w:marTop w:val="0"/>
      <w:marBottom w:val="0"/>
      <w:divBdr>
        <w:top w:val="none" w:sz="0" w:space="0" w:color="auto"/>
        <w:left w:val="none" w:sz="0" w:space="0" w:color="auto"/>
        <w:bottom w:val="none" w:sz="0" w:space="0" w:color="auto"/>
        <w:right w:val="none" w:sz="0" w:space="0" w:color="auto"/>
      </w:divBdr>
    </w:div>
    <w:div w:id="1368947293">
      <w:bodyDiv w:val="1"/>
      <w:marLeft w:val="0"/>
      <w:marRight w:val="0"/>
      <w:marTop w:val="0"/>
      <w:marBottom w:val="0"/>
      <w:divBdr>
        <w:top w:val="none" w:sz="0" w:space="0" w:color="auto"/>
        <w:left w:val="none" w:sz="0" w:space="0" w:color="auto"/>
        <w:bottom w:val="none" w:sz="0" w:space="0" w:color="auto"/>
        <w:right w:val="none" w:sz="0" w:space="0" w:color="auto"/>
      </w:divBdr>
    </w:div>
    <w:div w:id="1852599534">
      <w:bodyDiv w:val="1"/>
      <w:marLeft w:val="0"/>
      <w:marRight w:val="0"/>
      <w:marTop w:val="0"/>
      <w:marBottom w:val="0"/>
      <w:divBdr>
        <w:top w:val="none" w:sz="0" w:space="0" w:color="auto"/>
        <w:left w:val="none" w:sz="0" w:space="0" w:color="auto"/>
        <w:bottom w:val="none" w:sz="0" w:space="0" w:color="auto"/>
        <w:right w:val="none" w:sz="0" w:space="0" w:color="auto"/>
      </w:divBdr>
    </w:div>
    <w:div w:id="1875313863">
      <w:bodyDiv w:val="1"/>
      <w:marLeft w:val="0"/>
      <w:marRight w:val="0"/>
      <w:marTop w:val="0"/>
      <w:marBottom w:val="0"/>
      <w:divBdr>
        <w:top w:val="none" w:sz="0" w:space="0" w:color="auto"/>
        <w:left w:val="none" w:sz="0" w:space="0" w:color="auto"/>
        <w:bottom w:val="none" w:sz="0" w:space="0" w:color="auto"/>
        <w:right w:val="none" w:sz="0" w:space="0" w:color="auto"/>
      </w:divBdr>
    </w:div>
    <w:div w:id="1881168986">
      <w:bodyDiv w:val="1"/>
      <w:marLeft w:val="0"/>
      <w:marRight w:val="0"/>
      <w:marTop w:val="0"/>
      <w:marBottom w:val="0"/>
      <w:divBdr>
        <w:top w:val="none" w:sz="0" w:space="0" w:color="auto"/>
        <w:left w:val="none" w:sz="0" w:space="0" w:color="auto"/>
        <w:bottom w:val="none" w:sz="0" w:space="0" w:color="auto"/>
        <w:right w:val="none" w:sz="0" w:space="0" w:color="auto"/>
      </w:divBdr>
    </w:div>
    <w:div w:id="2020429228">
      <w:bodyDiv w:val="1"/>
      <w:marLeft w:val="0"/>
      <w:marRight w:val="0"/>
      <w:marTop w:val="0"/>
      <w:marBottom w:val="0"/>
      <w:divBdr>
        <w:top w:val="none" w:sz="0" w:space="0" w:color="auto"/>
        <w:left w:val="none" w:sz="0" w:space="0" w:color="auto"/>
        <w:bottom w:val="none" w:sz="0" w:space="0" w:color="auto"/>
        <w:right w:val="none" w:sz="0" w:space="0" w:color="auto"/>
      </w:divBdr>
      <w:divsChild>
        <w:div w:id="169881546">
          <w:marLeft w:val="0"/>
          <w:marRight w:val="0"/>
          <w:marTop w:val="0"/>
          <w:marBottom w:val="0"/>
          <w:divBdr>
            <w:top w:val="none" w:sz="0" w:space="0" w:color="auto"/>
            <w:left w:val="none" w:sz="0" w:space="0" w:color="auto"/>
            <w:bottom w:val="none" w:sz="0" w:space="0" w:color="auto"/>
            <w:right w:val="none" w:sz="0" w:space="0" w:color="auto"/>
          </w:divBdr>
        </w:div>
        <w:div w:id="308171207">
          <w:marLeft w:val="0"/>
          <w:marRight w:val="0"/>
          <w:marTop w:val="0"/>
          <w:marBottom w:val="0"/>
          <w:divBdr>
            <w:top w:val="none" w:sz="0" w:space="0" w:color="auto"/>
            <w:left w:val="none" w:sz="0" w:space="0" w:color="auto"/>
            <w:bottom w:val="none" w:sz="0" w:space="0" w:color="auto"/>
            <w:right w:val="none" w:sz="0" w:space="0" w:color="auto"/>
          </w:divBdr>
          <w:divsChild>
            <w:div w:id="169679657">
              <w:marLeft w:val="0"/>
              <w:marRight w:val="0"/>
              <w:marTop w:val="0"/>
              <w:marBottom w:val="0"/>
              <w:divBdr>
                <w:top w:val="none" w:sz="0" w:space="0" w:color="auto"/>
                <w:left w:val="none" w:sz="0" w:space="0" w:color="auto"/>
                <w:bottom w:val="none" w:sz="0" w:space="0" w:color="auto"/>
                <w:right w:val="none" w:sz="0" w:space="0" w:color="auto"/>
              </w:divBdr>
            </w:div>
          </w:divsChild>
        </w:div>
        <w:div w:id="345642636">
          <w:marLeft w:val="0"/>
          <w:marRight w:val="0"/>
          <w:marTop w:val="0"/>
          <w:marBottom w:val="0"/>
          <w:divBdr>
            <w:top w:val="none" w:sz="0" w:space="0" w:color="auto"/>
            <w:left w:val="none" w:sz="0" w:space="0" w:color="auto"/>
            <w:bottom w:val="none" w:sz="0" w:space="0" w:color="auto"/>
            <w:right w:val="none" w:sz="0" w:space="0" w:color="auto"/>
          </w:divBdr>
        </w:div>
        <w:div w:id="550775128">
          <w:marLeft w:val="0"/>
          <w:marRight w:val="0"/>
          <w:marTop w:val="0"/>
          <w:marBottom w:val="0"/>
          <w:divBdr>
            <w:top w:val="none" w:sz="0" w:space="0" w:color="auto"/>
            <w:left w:val="none" w:sz="0" w:space="0" w:color="auto"/>
            <w:bottom w:val="none" w:sz="0" w:space="0" w:color="auto"/>
            <w:right w:val="none" w:sz="0" w:space="0" w:color="auto"/>
          </w:divBdr>
        </w:div>
        <w:div w:id="647132563">
          <w:marLeft w:val="0"/>
          <w:marRight w:val="0"/>
          <w:marTop w:val="0"/>
          <w:marBottom w:val="0"/>
          <w:divBdr>
            <w:top w:val="none" w:sz="0" w:space="0" w:color="auto"/>
            <w:left w:val="none" w:sz="0" w:space="0" w:color="auto"/>
            <w:bottom w:val="none" w:sz="0" w:space="0" w:color="auto"/>
            <w:right w:val="none" w:sz="0" w:space="0" w:color="auto"/>
          </w:divBdr>
        </w:div>
        <w:div w:id="725107771">
          <w:marLeft w:val="0"/>
          <w:marRight w:val="0"/>
          <w:marTop w:val="0"/>
          <w:marBottom w:val="0"/>
          <w:divBdr>
            <w:top w:val="none" w:sz="0" w:space="0" w:color="auto"/>
            <w:left w:val="none" w:sz="0" w:space="0" w:color="auto"/>
            <w:bottom w:val="none" w:sz="0" w:space="0" w:color="auto"/>
            <w:right w:val="none" w:sz="0" w:space="0" w:color="auto"/>
          </w:divBdr>
        </w:div>
        <w:div w:id="745617628">
          <w:marLeft w:val="0"/>
          <w:marRight w:val="0"/>
          <w:marTop w:val="0"/>
          <w:marBottom w:val="0"/>
          <w:divBdr>
            <w:top w:val="none" w:sz="0" w:space="0" w:color="auto"/>
            <w:left w:val="none" w:sz="0" w:space="0" w:color="auto"/>
            <w:bottom w:val="none" w:sz="0" w:space="0" w:color="auto"/>
            <w:right w:val="none" w:sz="0" w:space="0" w:color="auto"/>
          </w:divBdr>
        </w:div>
        <w:div w:id="1435325674">
          <w:marLeft w:val="0"/>
          <w:marRight w:val="0"/>
          <w:marTop w:val="0"/>
          <w:marBottom w:val="0"/>
          <w:divBdr>
            <w:top w:val="none" w:sz="0" w:space="0" w:color="auto"/>
            <w:left w:val="none" w:sz="0" w:space="0" w:color="auto"/>
            <w:bottom w:val="none" w:sz="0" w:space="0" w:color="auto"/>
            <w:right w:val="none" w:sz="0" w:space="0" w:color="auto"/>
          </w:divBdr>
        </w:div>
        <w:div w:id="20427016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heather@auckland.ac.nz" TargetMode="External"/><Relationship Id="rId18" Type="http://schemas.openxmlformats.org/officeDocument/2006/relationships/image" Target="media/image1.png"/><Relationship Id="rId26" Type="http://schemas.openxmlformats.org/officeDocument/2006/relationships/hyperlink" Target="https://dx.doi.org/10.1007/s12325-014-0175-z" TargetMode="Externa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f.goodyear-smith@auckland.ac.nz" TargetMode="External"/><Relationship Id="rId17" Type="http://schemas.openxmlformats.org/officeDocument/2006/relationships/hyperlink" Target="https://www.hqsc.govt.nz/our-programmes/health-quality-evaluation/projects/atlas-of-healthcare-variation/gout/" TargetMode="External"/><Relationship Id="rId25" Type="http://schemas.openxmlformats.org/officeDocument/2006/relationships/hyperlink" Target="https://dx.doi.org/10.1007/s10067-012-2110-5" TargetMode="External"/><Relationship Id="rId33" Type="http://schemas.openxmlformats.org/officeDocument/2006/relationships/hyperlink" Target="https://doi.org/10.1016/0749-5978(91)90020-T" TargetMode="External"/><Relationship Id="rId2" Type="http://schemas.openxmlformats.org/officeDocument/2006/relationships/customXml" Target="../customXml/item2.xml"/><Relationship Id="rId16" Type="http://schemas.openxmlformats.org/officeDocument/2006/relationships/hyperlink" Target="mailto:corinagrey@gmail.com" TargetMode="External"/><Relationship Id="rId20" Type="http://schemas.openxmlformats.org/officeDocument/2006/relationships/image" Target="media/image3.png"/><Relationship Id="rId29" Type="http://schemas.openxmlformats.org/officeDocument/2006/relationships/hyperlink" Target="https://dx.doi.org/10.2105/AJPH.2009.1657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fanoa@auckland.ac.nz" TargetMode="External"/><Relationship Id="rId24" Type="http://schemas.openxmlformats.org/officeDocument/2006/relationships/hyperlink" Target="https://dx.doi.org/10.1007/s11926-018-0719-3" TargetMode="External"/><Relationship Id="rId32" Type="http://schemas.openxmlformats.org/officeDocument/2006/relationships/hyperlink" Target="http://doi.org/10.5334/ijic.s1038" TargetMode="External"/><Relationship Id="rId5" Type="http://schemas.openxmlformats.org/officeDocument/2006/relationships/numbering" Target="numbering.xml"/><Relationship Id="rId15" Type="http://schemas.openxmlformats.org/officeDocument/2006/relationships/hyperlink" Target="mailto:n.dalbeth@auckland.ac.nz" TargetMode="External"/><Relationship Id="rId23" Type="http://schemas.openxmlformats.org/officeDocument/2006/relationships/hyperlink" Target="https://public.tableau.com/profile/hqi2803" TargetMode="External"/><Relationship Id="rId28" Type="http://schemas.openxmlformats.org/officeDocument/2006/relationships/hyperlink" Target="https://dx.doi.org/10.1093/fampra/cmw098"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dx.doi.org/10.1177/104365961038715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fanoa@auckland.ac.nz" TargetMode="External"/><Relationship Id="rId22" Type="http://schemas.openxmlformats.org/officeDocument/2006/relationships/image" Target="media/image5.png"/><Relationship Id="rId27" Type="http://schemas.openxmlformats.org/officeDocument/2006/relationships/hyperlink" Target="https://dx.doi.org/10.3122/jabfm.2009.04.090105" TargetMode="External"/><Relationship Id="rId30" Type="http://schemas.openxmlformats.org/officeDocument/2006/relationships/hyperlink" Target="https://dx.doi.org/10.1016/j.gaceta.2011.10.009"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160A8EFB8336444BD2D1840DD9EF8D6" ma:contentTypeVersion="4" ma:contentTypeDescription="Create a new document." ma:contentTypeScope="" ma:versionID="99be8e9a6c29f3ce597a272e53a61eeb">
  <xsd:schema xmlns:xsd="http://www.w3.org/2001/XMLSchema" xmlns:xs="http://www.w3.org/2001/XMLSchema" xmlns:p="http://schemas.microsoft.com/office/2006/metadata/properties" xmlns:ns3="2974804f-574f-4694-9e7e-9099126d2d3e" targetNamespace="http://schemas.microsoft.com/office/2006/metadata/properties" ma:root="true" ma:fieldsID="67aa8228ed2f15bec9006f103266c244" ns3:_="">
    <xsd:import namespace="2974804f-574f-4694-9e7e-9099126d2d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74804f-574f-4694-9e7e-9099126d2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27F1B6-5942-4A15-80B5-E95A6DC3264C}">
  <ds:schemaRefs>
    <ds:schemaRef ds:uri="http://schemas.openxmlformats.org/officeDocument/2006/bibliography"/>
  </ds:schemaRefs>
</ds:datastoreItem>
</file>

<file path=customXml/itemProps2.xml><?xml version="1.0" encoding="utf-8"?>
<ds:datastoreItem xmlns:ds="http://schemas.openxmlformats.org/officeDocument/2006/customXml" ds:itemID="{D2395128-A997-4552-BDDF-5FB2126B3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74804f-574f-4694-9e7e-9099126d2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5BF4FD-C0B1-4A29-8265-2BD06C9EBB83}">
  <ds:schemaRefs>
    <ds:schemaRef ds:uri="http://schemas.microsoft.com/sharepoint/v3/contenttype/forms"/>
  </ds:schemaRefs>
</ds:datastoreItem>
</file>

<file path=customXml/itemProps4.xml><?xml version="1.0" encoding="utf-8"?>
<ds:datastoreItem xmlns:ds="http://schemas.openxmlformats.org/officeDocument/2006/customXml" ds:itemID="{8DA8CAE3-21C7-492D-BF68-F613CA5F86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7955</Words>
  <Characters>45349</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Rationale</vt:lpstr>
    </vt:vector>
  </TitlesOfParts>
  <Company>The University of Auckland</Company>
  <LinksUpToDate>false</LinksUpToDate>
  <CharactersWithSpaces>53198</CharactersWithSpaces>
  <SharedDoc>false</SharedDoc>
  <HLinks>
    <vt:vector size="120" baseType="variant">
      <vt:variant>
        <vt:i4>4390923</vt:i4>
      </vt:variant>
      <vt:variant>
        <vt:i4>123</vt:i4>
      </vt:variant>
      <vt:variant>
        <vt:i4>0</vt:i4>
      </vt:variant>
      <vt:variant>
        <vt:i4>5</vt:i4>
      </vt:variant>
      <vt:variant>
        <vt:lpwstr/>
      </vt:variant>
      <vt:variant>
        <vt:lpwstr>_ENREF_22</vt:lpwstr>
      </vt:variant>
      <vt:variant>
        <vt:i4>4390923</vt:i4>
      </vt:variant>
      <vt:variant>
        <vt:i4>115</vt:i4>
      </vt:variant>
      <vt:variant>
        <vt:i4>0</vt:i4>
      </vt:variant>
      <vt:variant>
        <vt:i4>5</vt:i4>
      </vt:variant>
      <vt:variant>
        <vt:lpwstr/>
      </vt:variant>
      <vt:variant>
        <vt:lpwstr>_ENREF_21</vt:lpwstr>
      </vt:variant>
      <vt:variant>
        <vt:i4>4194315</vt:i4>
      </vt:variant>
      <vt:variant>
        <vt:i4>107</vt:i4>
      </vt:variant>
      <vt:variant>
        <vt:i4>0</vt:i4>
      </vt:variant>
      <vt:variant>
        <vt:i4>5</vt:i4>
      </vt:variant>
      <vt:variant>
        <vt:lpwstr/>
      </vt:variant>
      <vt:variant>
        <vt:lpwstr>_ENREF_19</vt:lpwstr>
      </vt:variant>
      <vt:variant>
        <vt:i4>4194315</vt:i4>
      </vt:variant>
      <vt:variant>
        <vt:i4>101</vt:i4>
      </vt:variant>
      <vt:variant>
        <vt:i4>0</vt:i4>
      </vt:variant>
      <vt:variant>
        <vt:i4>5</vt:i4>
      </vt:variant>
      <vt:variant>
        <vt:lpwstr/>
      </vt:variant>
      <vt:variant>
        <vt:lpwstr>_ENREF_19</vt:lpwstr>
      </vt:variant>
      <vt:variant>
        <vt:i4>4194315</vt:i4>
      </vt:variant>
      <vt:variant>
        <vt:i4>95</vt:i4>
      </vt:variant>
      <vt:variant>
        <vt:i4>0</vt:i4>
      </vt:variant>
      <vt:variant>
        <vt:i4>5</vt:i4>
      </vt:variant>
      <vt:variant>
        <vt:lpwstr/>
      </vt:variant>
      <vt:variant>
        <vt:lpwstr>_ENREF_18</vt:lpwstr>
      </vt:variant>
      <vt:variant>
        <vt:i4>4194315</vt:i4>
      </vt:variant>
      <vt:variant>
        <vt:i4>87</vt:i4>
      </vt:variant>
      <vt:variant>
        <vt:i4>0</vt:i4>
      </vt:variant>
      <vt:variant>
        <vt:i4>5</vt:i4>
      </vt:variant>
      <vt:variant>
        <vt:lpwstr/>
      </vt:variant>
      <vt:variant>
        <vt:lpwstr>_ENREF_17</vt:lpwstr>
      </vt:variant>
      <vt:variant>
        <vt:i4>4194315</vt:i4>
      </vt:variant>
      <vt:variant>
        <vt:i4>81</vt:i4>
      </vt:variant>
      <vt:variant>
        <vt:i4>0</vt:i4>
      </vt:variant>
      <vt:variant>
        <vt:i4>5</vt:i4>
      </vt:variant>
      <vt:variant>
        <vt:lpwstr/>
      </vt:variant>
      <vt:variant>
        <vt:lpwstr>_ENREF_16</vt:lpwstr>
      </vt:variant>
      <vt:variant>
        <vt:i4>4194315</vt:i4>
      </vt:variant>
      <vt:variant>
        <vt:i4>75</vt:i4>
      </vt:variant>
      <vt:variant>
        <vt:i4>0</vt:i4>
      </vt:variant>
      <vt:variant>
        <vt:i4>5</vt:i4>
      </vt:variant>
      <vt:variant>
        <vt:lpwstr/>
      </vt:variant>
      <vt:variant>
        <vt:lpwstr>_ENREF_15</vt:lpwstr>
      </vt:variant>
      <vt:variant>
        <vt:i4>4194315</vt:i4>
      </vt:variant>
      <vt:variant>
        <vt:i4>72</vt:i4>
      </vt:variant>
      <vt:variant>
        <vt:i4>0</vt:i4>
      </vt:variant>
      <vt:variant>
        <vt:i4>5</vt:i4>
      </vt:variant>
      <vt:variant>
        <vt:lpwstr/>
      </vt:variant>
      <vt:variant>
        <vt:lpwstr>_ENREF_14</vt:lpwstr>
      </vt:variant>
      <vt:variant>
        <vt:i4>4194315</vt:i4>
      </vt:variant>
      <vt:variant>
        <vt:i4>64</vt:i4>
      </vt:variant>
      <vt:variant>
        <vt:i4>0</vt:i4>
      </vt:variant>
      <vt:variant>
        <vt:i4>5</vt:i4>
      </vt:variant>
      <vt:variant>
        <vt:lpwstr/>
      </vt:variant>
      <vt:variant>
        <vt:lpwstr>_ENREF_13</vt:lpwstr>
      </vt:variant>
      <vt:variant>
        <vt:i4>4194315</vt:i4>
      </vt:variant>
      <vt:variant>
        <vt:i4>58</vt:i4>
      </vt:variant>
      <vt:variant>
        <vt:i4>0</vt:i4>
      </vt:variant>
      <vt:variant>
        <vt:i4>5</vt:i4>
      </vt:variant>
      <vt:variant>
        <vt:lpwstr/>
      </vt:variant>
      <vt:variant>
        <vt:lpwstr>_ENREF_10</vt:lpwstr>
      </vt:variant>
      <vt:variant>
        <vt:i4>4718603</vt:i4>
      </vt:variant>
      <vt:variant>
        <vt:i4>50</vt:i4>
      </vt:variant>
      <vt:variant>
        <vt:i4>0</vt:i4>
      </vt:variant>
      <vt:variant>
        <vt:i4>5</vt:i4>
      </vt:variant>
      <vt:variant>
        <vt:lpwstr/>
      </vt:variant>
      <vt:variant>
        <vt:lpwstr>_ENREF_9</vt:lpwstr>
      </vt:variant>
      <vt:variant>
        <vt:i4>4784139</vt:i4>
      </vt:variant>
      <vt:variant>
        <vt:i4>44</vt:i4>
      </vt:variant>
      <vt:variant>
        <vt:i4>0</vt:i4>
      </vt:variant>
      <vt:variant>
        <vt:i4>5</vt:i4>
      </vt:variant>
      <vt:variant>
        <vt:lpwstr/>
      </vt:variant>
      <vt:variant>
        <vt:lpwstr>_ENREF_8</vt:lpwstr>
      </vt:variant>
      <vt:variant>
        <vt:i4>4587531</vt:i4>
      </vt:variant>
      <vt:variant>
        <vt:i4>38</vt:i4>
      </vt:variant>
      <vt:variant>
        <vt:i4>0</vt:i4>
      </vt:variant>
      <vt:variant>
        <vt:i4>5</vt:i4>
      </vt:variant>
      <vt:variant>
        <vt:lpwstr/>
      </vt:variant>
      <vt:variant>
        <vt:lpwstr>_ENREF_7</vt:lpwstr>
      </vt:variant>
      <vt:variant>
        <vt:i4>4653067</vt:i4>
      </vt:variant>
      <vt:variant>
        <vt:i4>32</vt:i4>
      </vt:variant>
      <vt:variant>
        <vt:i4>0</vt:i4>
      </vt:variant>
      <vt:variant>
        <vt:i4>5</vt:i4>
      </vt:variant>
      <vt:variant>
        <vt:lpwstr/>
      </vt:variant>
      <vt:variant>
        <vt:lpwstr>_ENREF_6</vt:lpwstr>
      </vt:variant>
      <vt:variant>
        <vt:i4>4456459</vt:i4>
      </vt:variant>
      <vt:variant>
        <vt:i4>26</vt:i4>
      </vt:variant>
      <vt:variant>
        <vt:i4>0</vt:i4>
      </vt:variant>
      <vt:variant>
        <vt:i4>5</vt:i4>
      </vt:variant>
      <vt:variant>
        <vt:lpwstr/>
      </vt:variant>
      <vt:variant>
        <vt:lpwstr>_ENREF_5</vt:lpwstr>
      </vt:variant>
      <vt:variant>
        <vt:i4>4521995</vt:i4>
      </vt:variant>
      <vt:variant>
        <vt:i4>20</vt:i4>
      </vt:variant>
      <vt:variant>
        <vt:i4>0</vt:i4>
      </vt:variant>
      <vt:variant>
        <vt:i4>5</vt:i4>
      </vt:variant>
      <vt:variant>
        <vt:lpwstr/>
      </vt:variant>
      <vt:variant>
        <vt:lpwstr>_ENREF_4</vt:lpwstr>
      </vt:variant>
      <vt:variant>
        <vt:i4>4325387</vt:i4>
      </vt:variant>
      <vt:variant>
        <vt:i4>14</vt:i4>
      </vt:variant>
      <vt:variant>
        <vt:i4>0</vt:i4>
      </vt:variant>
      <vt:variant>
        <vt:i4>5</vt:i4>
      </vt:variant>
      <vt:variant>
        <vt:lpwstr/>
      </vt:variant>
      <vt:variant>
        <vt:lpwstr>_ENREF_3</vt:lpwstr>
      </vt:variant>
      <vt:variant>
        <vt:i4>4390923</vt:i4>
      </vt:variant>
      <vt:variant>
        <vt:i4>8</vt:i4>
      </vt:variant>
      <vt:variant>
        <vt:i4>0</vt:i4>
      </vt:variant>
      <vt:variant>
        <vt:i4>5</vt:i4>
      </vt:variant>
      <vt:variant>
        <vt:lpwstr/>
      </vt:variant>
      <vt:variant>
        <vt:lpwstr>_ENREF_2</vt:lpwstr>
      </vt:variant>
      <vt:variant>
        <vt:i4>4194315</vt:i4>
      </vt:variant>
      <vt:variant>
        <vt:i4>2</vt:i4>
      </vt:variant>
      <vt:variant>
        <vt:i4>0</vt:i4>
      </vt:variant>
      <vt:variant>
        <vt:i4>5</vt:i4>
      </vt:variant>
      <vt:variant>
        <vt:lpwstr/>
      </vt:variant>
      <vt:variant>
        <vt:lpwstr>_ENREF_1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Rationale</dc:title>
  <dc:subject/>
  <dc:creator>*Essay Mini Protocol V1 22/05/2012</dc:creator>
  <cp:keywords/>
  <dc:description/>
  <cp:lastModifiedBy>Felicity Goodyear-Smith</cp:lastModifiedBy>
  <cp:revision>3</cp:revision>
  <cp:lastPrinted>2014-02-03T00:14:00Z</cp:lastPrinted>
  <dcterms:created xsi:type="dcterms:W3CDTF">2021-07-28T02:41:00Z</dcterms:created>
  <dcterms:modified xsi:type="dcterms:W3CDTF">2021-07-28T02:45:00Z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0x0101005160A8EFB8336444BD2D1840DD9EF8D6</vt:lpwstr>
  </property>
</Properties>
</file>