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7ECBA" w14:textId="6615140B" w:rsidR="00474B16" w:rsidRPr="00474B16" w:rsidRDefault="00AE3EF3" w:rsidP="001314BB">
      <w:pPr>
        <w:spacing w:after="0"/>
        <w:jc w:val="center"/>
        <w:rPr>
          <w:rFonts w:asciiTheme="majorHAnsi" w:hAnsiTheme="majorHAnsi"/>
          <w:b/>
          <w:sz w:val="24"/>
          <w:szCs w:val="24"/>
          <w:u w:val="single"/>
        </w:rPr>
      </w:pPr>
      <w:r w:rsidRPr="00474B16">
        <w:rPr>
          <w:rFonts w:asciiTheme="majorHAnsi" w:hAnsiTheme="majorHAnsi"/>
          <w:b/>
          <w:sz w:val="24"/>
          <w:szCs w:val="24"/>
          <w:u w:val="single"/>
        </w:rPr>
        <w:t xml:space="preserve">Protocol </w:t>
      </w:r>
      <w:r w:rsidR="00B22AEC" w:rsidRPr="00474B16">
        <w:rPr>
          <w:rFonts w:asciiTheme="majorHAnsi" w:hAnsiTheme="majorHAnsi"/>
          <w:b/>
          <w:sz w:val="24"/>
          <w:szCs w:val="24"/>
          <w:u w:val="single"/>
        </w:rPr>
        <w:t>Guidance</w:t>
      </w:r>
    </w:p>
    <w:p w14:paraId="0F73E138" w14:textId="489F6F92" w:rsidR="00AE3EF3" w:rsidRDefault="00AE3EF3" w:rsidP="001314BB">
      <w:pPr>
        <w:spacing w:after="0"/>
        <w:rPr>
          <w:rFonts w:asciiTheme="majorHAnsi" w:hAnsiTheme="majorHAnsi"/>
          <w:i/>
          <w:color w:val="FF0000"/>
          <w:sz w:val="20"/>
          <w:szCs w:val="20"/>
        </w:rPr>
      </w:pPr>
    </w:p>
    <w:p w14:paraId="716F9409" w14:textId="77777777" w:rsidR="001314BB" w:rsidRPr="00474B16" w:rsidRDefault="001314BB" w:rsidP="001314BB">
      <w:pPr>
        <w:spacing w:after="0"/>
        <w:rPr>
          <w:rFonts w:asciiTheme="majorHAnsi" w:hAnsiTheme="majorHAnsi"/>
          <w:i/>
          <w:color w:val="FF0000"/>
          <w:sz w:val="20"/>
          <w:szCs w:val="20"/>
        </w:rPr>
      </w:pPr>
    </w:p>
    <w:p w14:paraId="43FE72C3" w14:textId="77777777" w:rsidR="00C00006" w:rsidRDefault="00C00006" w:rsidP="0030007A">
      <w:pPr>
        <w:spacing w:after="0" w:line="360" w:lineRule="auto"/>
        <w:rPr>
          <w:rFonts w:asciiTheme="majorHAnsi" w:hAnsiTheme="majorHAnsi"/>
          <w:b/>
        </w:rPr>
      </w:pPr>
      <w:r>
        <w:rPr>
          <w:rFonts w:asciiTheme="majorHAnsi" w:hAnsiTheme="majorHAnsi"/>
          <w:b/>
        </w:rPr>
        <w:t xml:space="preserve">1. </w:t>
      </w:r>
      <w:r w:rsidR="00AE3EF3" w:rsidRPr="00474B16">
        <w:rPr>
          <w:rFonts w:asciiTheme="majorHAnsi" w:hAnsiTheme="majorHAnsi"/>
          <w:b/>
        </w:rPr>
        <w:t>Study Title:</w:t>
      </w:r>
      <w:r w:rsidR="001314BB">
        <w:rPr>
          <w:rFonts w:asciiTheme="majorHAnsi" w:hAnsiTheme="majorHAnsi"/>
          <w:b/>
        </w:rPr>
        <w:t xml:space="preserve">  </w:t>
      </w:r>
    </w:p>
    <w:p w14:paraId="6B93CCBA" w14:textId="04A3A0DD" w:rsidR="00AE3EF3" w:rsidRPr="003C4634" w:rsidRDefault="003C4634" w:rsidP="0030007A">
      <w:pPr>
        <w:spacing w:after="0" w:line="360" w:lineRule="auto"/>
        <w:rPr>
          <w:rFonts w:asciiTheme="majorHAnsi" w:hAnsiTheme="majorHAnsi"/>
        </w:rPr>
      </w:pPr>
      <w:r>
        <w:rPr>
          <w:rFonts w:asciiTheme="majorHAnsi" w:hAnsiTheme="majorHAnsi"/>
        </w:rPr>
        <w:t>Impact of p</w:t>
      </w:r>
      <w:r w:rsidRPr="003C4634">
        <w:rPr>
          <w:rFonts w:asciiTheme="majorHAnsi" w:hAnsiTheme="majorHAnsi"/>
        </w:rPr>
        <w:t>erf</w:t>
      </w:r>
      <w:r>
        <w:rPr>
          <w:rFonts w:asciiTheme="majorHAnsi" w:hAnsiTheme="majorHAnsi"/>
        </w:rPr>
        <w:t>usion with Methylene Blue on perioperative bleeding in simultaneous pancreas kidney transplant recipients</w:t>
      </w:r>
    </w:p>
    <w:p w14:paraId="6CE362B4" w14:textId="77777777" w:rsidR="001314BB" w:rsidRDefault="001314BB" w:rsidP="0030007A">
      <w:pPr>
        <w:spacing w:after="0" w:line="360" w:lineRule="auto"/>
        <w:rPr>
          <w:rFonts w:asciiTheme="majorHAnsi" w:hAnsiTheme="majorHAnsi"/>
          <w:b/>
          <w:color w:val="FF0000"/>
        </w:rPr>
      </w:pPr>
    </w:p>
    <w:p w14:paraId="55C4FF2E" w14:textId="66AB7F96" w:rsidR="00C00006" w:rsidRDefault="00C00006" w:rsidP="0030007A">
      <w:pPr>
        <w:spacing w:after="0" w:line="360" w:lineRule="auto"/>
        <w:rPr>
          <w:rFonts w:asciiTheme="majorHAnsi" w:hAnsiTheme="majorHAnsi"/>
          <w:b/>
        </w:rPr>
      </w:pPr>
      <w:r>
        <w:rPr>
          <w:rFonts w:asciiTheme="majorHAnsi" w:hAnsiTheme="majorHAnsi"/>
          <w:b/>
        </w:rPr>
        <w:t xml:space="preserve">2. Setting: </w:t>
      </w:r>
    </w:p>
    <w:p w14:paraId="5C4A784E" w14:textId="018770C9" w:rsidR="00C00006" w:rsidRPr="00C00006" w:rsidRDefault="00C00006" w:rsidP="0030007A">
      <w:pPr>
        <w:spacing w:after="0" w:line="360" w:lineRule="auto"/>
        <w:rPr>
          <w:rFonts w:asciiTheme="majorHAnsi" w:hAnsiTheme="majorHAnsi"/>
          <w:color w:val="FF0000"/>
        </w:rPr>
      </w:pPr>
      <w:r>
        <w:rPr>
          <w:rFonts w:asciiTheme="majorHAnsi" w:hAnsiTheme="majorHAnsi"/>
        </w:rPr>
        <w:t>Westmead Hospital, Westmead, NSW, Australia, 2145</w:t>
      </w:r>
    </w:p>
    <w:p w14:paraId="017E64C7" w14:textId="77777777" w:rsidR="00C00006" w:rsidRPr="00474B16" w:rsidRDefault="00C00006" w:rsidP="0030007A">
      <w:pPr>
        <w:spacing w:after="0" w:line="360" w:lineRule="auto"/>
        <w:rPr>
          <w:rFonts w:asciiTheme="majorHAnsi" w:hAnsiTheme="majorHAnsi"/>
          <w:b/>
          <w:color w:val="FF0000"/>
        </w:rPr>
      </w:pPr>
    </w:p>
    <w:p w14:paraId="60EFBABB" w14:textId="77777777" w:rsidR="00C00006" w:rsidRDefault="00C00006" w:rsidP="0030007A">
      <w:pPr>
        <w:spacing w:after="0" w:line="360" w:lineRule="auto"/>
        <w:rPr>
          <w:rFonts w:asciiTheme="majorHAnsi" w:hAnsiTheme="majorHAnsi"/>
          <w:b/>
        </w:rPr>
      </w:pPr>
      <w:r>
        <w:rPr>
          <w:rFonts w:asciiTheme="majorHAnsi" w:hAnsiTheme="majorHAnsi"/>
          <w:b/>
        </w:rPr>
        <w:t xml:space="preserve">3. </w:t>
      </w:r>
      <w:r w:rsidR="00AE3EF3" w:rsidRPr="00474B16">
        <w:rPr>
          <w:rFonts w:asciiTheme="majorHAnsi" w:hAnsiTheme="majorHAnsi"/>
          <w:b/>
        </w:rPr>
        <w:t>Investigators</w:t>
      </w:r>
    </w:p>
    <w:p w14:paraId="7AB94E11" w14:textId="77777777" w:rsidR="00C00006" w:rsidRDefault="00C00006" w:rsidP="0030007A">
      <w:pPr>
        <w:spacing w:after="0" w:line="360" w:lineRule="auto"/>
        <w:rPr>
          <w:rFonts w:asciiTheme="majorHAnsi" w:hAnsiTheme="majorHAnsi"/>
        </w:rPr>
      </w:pPr>
      <w:r>
        <w:rPr>
          <w:rFonts w:asciiTheme="majorHAnsi" w:hAnsiTheme="majorHAnsi"/>
        </w:rPr>
        <w:t>Professor Henry Pleass</w:t>
      </w:r>
    </w:p>
    <w:p w14:paraId="307BB030" w14:textId="1DB83CD6" w:rsidR="005464ED" w:rsidRDefault="005464ED" w:rsidP="0030007A">
      <w:pPr>
        <w:spacing w:after="0" w:line="360" w:lineRule="auto"/>
        <w:rPr>
          <w:rFonts w:asciiTheme="majorHAnsi" w:hAnsiTheme="majorHAnsi"/>
        </w:rPr>
      </w:pPr>
      <w:r>
        <w:rPr>
          <w:rFonts w:asciiTheme="majorHAnsi" w:hAnsiTheme="majorHAnsi"/>
        </w:rPr>
        <w:t>Dr. Lawrence Yuen</w:t>
      </w:r>
    </w:p>
    <w:p w14:paraId="4002AA2B" w14:textId="5F6EA76F" w:rsidR="005464ED" w:rsidRDefault="005464ED" w:rsidP="0030007A">
      <w:pPr>
        <w:spacing w:after="0" w:line="360" w:lineRule="auto"/>
        <w:rPr>
          <w:rFonts w:asciiTheme="majorHAnsi" w:hAnsiTheme="majorHAnsi"/>
        </w:rPr>
      </w:pPr>
      <w:r>
        <w:rPr>
          <w:rFonts w:asciiTheme="majorHAnsi" w:hAnsiTheme="majorHAnsi"/>
        </w:rPr>
        <w:t xml:space="preserve">Dr. </w:t>
      </w:r>
      <w:proofErr w:type="spellStart"/>
      <w:r>
        <w:rPr>
          <w:rFonts w:asciiTheme="majorHAnsi" w:hAnsiTheme="majorHAnsi"/>
        </w:rPr>
        <w:t>Taina</w:t>
      </w:r>
      <w:proofErr w:type="spellEnd"/>
      <w:r>
        <w:rPr>
          <w:rFonts w:asciiTheme="majorHAnsi" w:hAnsiTheme="majorHAnsi"/>
        </w:rPr>
        <w:t xml:space="preserve"> Lee</w:t>
      </w:r>
    </w:p>
    <w:p w14:paraId="494F2E56" w14:textId="77777777" w:rsidR="00C00006" w:rsidRDefault="00C00006" w:rsidP="0030007A">
      <w:pPr>
        <w:spacing w:after="0" w:line="360" w:lineRule="auto"/>
        <w:rPr>
          <w:rFonts w:asciiTheme="majorHAnsi" w:hAnsiTheme="majorHAnsi"/>
        </w:rPr>
      </w:pPr>
      <w:r>
        <w:rPr>
          <w:rFonts w:asciiTheme="majorHAnsi" w:hAnsiTheme="majorHAnsi"/>
        </w:rPr>
        <w:t>Dr. Peter Yoon</w:t>
      </w:r>
    </w:p>
    <w:p w14:paraId="32978413" w14:textId="4C93C9DA" w:rsidR="00AE3EF3" w:rsidRDefault="0081383E" w:rsidP="0030007A">
      <w:pPr>
        <w:spacing w:after="0" w:line="360" w:lineRule="auto"/>
        <w:rPr>
          <w:rFonts w:asciiTheme="majorHAnsi" w:hAnsiTheme="majorHAnsi"/>
        </w:rPr>
      </w:pPr>
      <w:r w:rsidRPr="007A16C2">
        <w:rPr>
          <w:rFonts w:asciiTheme="majorHAnsi" w:hAnsiTheme="majorHAnsi"/>
        </w:rPr>
        <w:t>Dr. Amy Hort</w:t>
      </w:r>
      <w:r w:rsidR="00AE3EF3" w:rsidRPr="00474B16">
        <w:rPr>
          <w:rFonts w:asciiTheme="majorHAnsi" w:hAnsiTheme="majorHAnsi"/>
        </w:rPr>
        <w:t xml:space="preserve"> </w:t>
      </w:r>
    </w:p>
    <w:p w14:paraId="1AC767B0" w14:textId="6EE183A8" w:rsidR="005464ED" w:rsidRDefault="005464ED" w:rsidP="0030007A">
      <w:pPr>
        <w:spacing w:after="0" w:line="360" w:lineRule="auto"/>
        <w:rPr>
          <w:rFonts w:asciiTheme="majorHAnsi" w:hAnsiTheme="majorHAnsi"/>
        </w:rPr>
      </w:pPr>
      <w:r>
        <w:rPr>
          <w:rFonts w:asciiTheme="majorHAnsi" w:hAnsiTheme="majorHAnsi"/>
        </w:rPr>
        <w:t>Mr. Paul Robertson</w:t>
      </w:r>
    </w:p>
    <w:p w14:paraId="5CB37F18" w14:textId="71432EE7" w:rsidR="005464ED" w:rsidRDefault="005464ED" w:rsidP="0030007A">
      <w:pPr>
        <w:spacing w:after="0" w:line="360" w:lineRule="auto"/>
        <w:rPr>
          <w:rFonts w:asciiTheme="majorHAnsi" w:hAnsiTheme="majorHAnsi"/>
        </w:rPr>
      </w:pPr>
      <w:r>
        <w:rPr>
          <w:rFonts w:asciiTheme="majorHAnsi" w:hAnsiTheme="majorHAnsi"/>
        </w:rPr>
        <w:t xml:space="preserve">Mr. Renan </w:t>
      </w:r>
      <w:proofErr w:type="spellStart"/>
      <w:r>
        <w:rPr>
          <w:rFonts w:asciiTheme="majorHAnsi" w:hAnsiTheme="majorHAnsi"/>
        </w:rPr>
        <w:t>Gaspi</w:t>
      </w:r>
      <w:proofErr w:type="spellEnd"/>
    </w:p>
    <w:p w14:paraId="7D5D940C" w14:textId="1328AED2" w:rsidR="005464ED" w:rsidRDefault="005464ED" w:rsidP="0030007A">
      <w:pPr>
        <w:spacing w:after="0" w:line="360" w:lineRule="auto"/>
        <w:rPr>
          <w:rFonts w:asciiTheme="majorHAnsi" w:hAnsiTheme="majorHAnsi"/>
        </w:rPr>
      </w:pPr>
      <w:r>
        <w:rPr>
          <w:rFonts w:asciiTheme="majorHAnsi" w:hAnsiTheme="majorHAnsi"/>
        </w:rPr>
        <w:t>Mr. Christopher Zhang</w:t>
      </w:r>
    </w:p>
    <w:p w14:paraId="3EF62097" w14:textId="034D0B6A" w:rsidR="005464ED" w:rsidRDefault="005464ED" w:rsidP="0030007A">
      <w:pPr>
        <w:spacing w:after="0" w:line="360" w:lineRule="auto"/>
        <w:rPr>
          <w:rFonts w:asciiTheme="majorHAnsi" w:hAnsiTheme="majorHAnsi"/>
        </w:rPr>
      </w:pPr>
      <w:proofErr w:type="spellStart"/>
      <w:r>
        <w:rPr>
          <w:rFonts w:asciiTheme="majorHAnsi" w:hAnsiTheme="majorHAnsi"/>
        </w:rPr>
        <w:t>Ms.</w:t>
      </w:r>
      <w:proofErr w:type="spellEnd"/>
      <w:r>
        <w:rPr>
          <w:rFonts w:asciiTheme="majorHAnsi" w:hAnsiTheme="majorHAnsi"/>
        </w:rPr>
        <w:t xml:space="preserve"> Kathy </w:t>
      </w:r>
      <w:proofErr w:type="spellStart"/>
      <w:r>
        <w:rPr>
          <w:rFonts w:asciiTheme="majorHAnsi" w:hAnsiTheme="majorHAnsi"/>
        </w:rPr>
        <w:t>Kable</w:t>
      </w:r>
      <w:proofErr w:type="spellEnd"/>
    </w:p>
    <w:p w14:paraId="3DBB8AB8" w14:textId="5EC58AF0" w:rsidR="005464ED" w:rsidRDefault="005464ED" w:rsidP="0030007A">
      <w:pPr>
        <w:spacing w:after="0" w:line="360" w:lineRule="auto"/>
        <w:rPr>
          <w:rFonts w:asciiTheme="majorHAnsi" w:hAnsiTheme="majorHAnsi"/>
        </w:rPr>
      </w:pPr>
      <w:proofErr w:type="spellStart"/>
      <w:r>
        <w:rPr>
          <w:rFonts w:asciiTheme="majorHAnsi" w:hAnsiTheme="majorHAnsi"/>
        </w:rPr>
        <w:t>Ms.</w:t>
      </w:r>
      <w:proofErr w:type="spellEnd"/>
      <w:r>
        <w:rPr>
          <w:rFonts w:asciiTheme="majorHAnsi" w:hAnsiTheme="majorHAnsi"/>
        </w:rPr>
        <w:t xml:space="preserve"> Kerry </w:t>
      </w:r>
      <w:proofErr w:type="spellStart"/>
      <w:r>
        <w:rPr>
          <w:rFonts w:asciiTheme="majorHAnsi" w:hAnsiTheme="majorHAnsi"/>
        </w:rPr>
        <w:t>Hitos</w:t>
      </w:r>
      <w:proofErr w:type="spellEnd"/>
    </w:p>
    <w:p w14:paraId="3CD525A7" w14:textId="5812461E" w:rsidR="005464ED" w:rsidRDefault="005464ED" w:rsidP="0030007A">
      <w:pPr>
        <w:spacing w:after="0" w:line="360" w:lineRule="auto"/>
        <w:rPr>
          <w:rFonts w:asciiTheme="majorHAnsi" w:hAnsiTheme="majorHAnsi"/>
        </w:rPr>
      </w:pPr>
      <w:r>
        <w:rPr>
          <w:rFonts w:asciiTheme="majorHAnsi" w:hAnsiTheme="majorHAnsi"/>
        </w:rPr>
        <w:t>Professor Wayne Hawthorne</w:t>
      </w:r>
    </w:p>
    <w:p w14:paraId="331A2537" w14:textId="1C5A4E65" w:rsidR="005464ED" w:rsidRDefault="005464ED" w:rsidP="0030007A">
      <w:pPr>
        <w:spacing w:after="0" w:line="360" w:lineRule="auto"/>
        <w:rPr>
          <w:rFonts w:asciiTheme="majorHAnsi" w:hAnsiTheme="majorHAnsi"/>
        </w:rPr>
      </w:pPr>
      <w:r>
        <w:rPr>
          <w:rFonts w:asciiTheme="majorHAnsi" w:hAnsiTheme="majorHAnsi"/>
        </w:rPr>
        <w:t>Professor Germaine Wong</w:t>
      </w:r>
    </w:p>
    <w:p w14:paraId="2E26AA26" w14:textId="39E97755" w:rsidR="005464ED" w:rsidRDefault="005464ED" w:rsidP="0030007A">
      <w:pPr>
        <w:spacing w:after="0" w:line="360" w:lineRule="auto"/>
        <w:rPr>
          <w:rFonts w:asciiTheme="majorHAnsi" w:hAnsiTheme="majorHAnsi"/>
        </w:rPr>
      </w:pPr>
      <w:r>
        <w:rPr>
          <w:rFonts w:asciiTheme="majorHAnsi" w:hAnsiTheme="majorHAnsi"/>
        </w:rPr>
        <w:t>Professor Natasha Rogers</w:t>
      </w:r>
    </w:p>
    <w:p w14:paraId="6A4E9504" w14:textId="77777777" w:rsidR="001314BB" w:rsidRPr="00474B16" w:rsidRDefault="001314BB" w:rsidP="0030007A">
      <w:pPr>
        <w:pBdr>
          <w:bottom w:val="single" w:sz="4" w:space="1" w:color="auto"/>
        </w:pBdr>
        <w:spacing w:after="0" w:line="360" w:lineRule="auto"/>
        <w:rPr>
          <w:rFonts w:asciiTheme="majorHAnsi" w:hAnsiTheme="majorHAnsi"/>
        </w:rPr>
      </w:pPr>
    </w:p>
    <w:p w14:paraId="7A3F0887" w14:textId="77777777" w:rsidR="00F370E5" w:rsidRDefault="00F370E5" w:rsidP="0030007A">
      <w:pPr>
        <w:spacing w:after="0" w:line="360" w:lineRule="auto"/>
        <w:rPr>
          <w:rFonts w:asciiTheme="majorHAnsi" w:hAnsiTheme="majorHAnsi"/>
          <w:b/>
        </w:rPr>
      </w:pPr>
    </w:p>
    <w:p w14:paraId="27442941" w14:textId="3EC4223D" w:rsidR="00433013" w:rsidRDefault="00C00006" w:rsidP="0030007A">
      <w:pPr>
        <w:spacing w:after="0" w:line="360" w:lineRule="auto"/>
        <w:rPr>
          <w:rFonts w:asciiTheme="majorHAnsi" w:hAnsiTheme="majorHAnsi"/>
          <w:b/>
        </w:rPr>
      </w:pPr>
      <w:r>
        <w:rPr>
          <w:rFonts w:asciiTheme="majorHAnsi" w:hAnsiTheme="majorHAnsi"/>
          <w:b/>
        </w:rPr>
        <w:t xml:space="preserve">4. </w:t>
      </w:r>
      <w:r w:rsidR="00AE3EF3" w:rsidRPr="00474B16">
        <w:rPr>
          <w:rFonts w:asciiTheme="majorHAnsi" w:hAnsiTheme="majorHAnsi"/>
          <w:b/>
        </w:rPr>
        <w:t xml:space="preserve">Background/Introduction: </w:t>
      </w:r>
    </w:p>
    <w:p w14:paraId="38A4C88A" w14:textId="637AD4B5" w:rsidR="006F5F52" w:rsidRDefault="007A16C2" w:rsidP="0030007A">
      <w:pPr>
        <w:spacing w:after="0" w:line="360" w:lineRule="auto"/>
        <w:rPr>
          <w:rFonts w:asciiTheme="majorHAnsi" w:hAnsiTheme="majorHAnsi"/>
        </w:rPr>
      </w:pPr>
      <w:r>
        <w:rPr>
          <w:rFonts w:asciiTheme="majorHAnsi" w:hAnsiTheme="majorHAnsi"/>
        </w:rPr>
        <w:t>Simultaneous pancreas</w:t>
      </w:r>
      <w:r w:rsidR="00872AED">
        <w:rPr>
          <w:rFonts w:asciiTheme="majorHAnsi" w:hAnsiTheme="majorHAnsi"/>
        </w:rPr>
        <w:t xml:space="preserve"> transplantation</w:t>
      </w:r>
      <w:r>
        <w:rPr>
          <w:rFonts w:asciiTheme="majorHAnsi" w:hAnsiTheme="majorHAnsi"/>
        </w:rPr>
        <w:t xml:space="preserve"> (SPK)</w:t>
      </w:r>
      <w:r w:rsidR="00872AED">
        <w:rPr>
          <w:rFonts w:asciiTheme="majorHAnsi" w:hAnsiTheme="majorHAnsi"/>
        </w:rPr>
        <w:t xml:space="preserve"> is the treatment of choice for patients with end stage renal disease</w:t>
      </w:r>
      <w:r w:rsidR="004F4E73">
        <w:rPr>
          <w:rFonts w:asciiTheme="majorHAnsi" w:hAnsiTheme="majorHAnsi"/>
        </w:rPr>
        <w:t xml:space="preserve"> (ESRD)</w:t>
      </w:r>
      <w:r>
        <w:rPr>
          <w:rFonts w:asciiTheme="majorHAnsi" w:hAnsiTheme="majorHAnsi"/>
        </w:rPr>
        <w:t xml:space="preserve"> secondary to type 1 diabetes mellitus (T1DM)</w:t>
      </w:r>
      <w:r w:rsidR="006F5F52">
        <w:rPr>
          <w:rFonts w:asciiTheme="majorHAnsi" w:hAnsiTheme="majorHAnsi"/>
        </w:rPr>
        <w:t xml:space="preserve">. </w:t>
      </w:r>
      <w:r w:rsidR="004F4E73">
        <w:rPr>
          <w:rFonts w:asciiTheme="majorHAnsi" w:hAnsiTheme="majorHAnsi"/>
        </w:rPr>
        <w:t>These patients often have impaired haemostasis due to platelet dysfunction or coagulation defects and have cardiovascular co-morbidities requiring anticoagulation therapy</w:t>
      </w:r>
      <w:r w:rsidR="004F4E73">
        <w:rPr>
          <w:rFonts w:asciiTheme="majorHAnsi" w:hAnsiTheme="majorHAnsi"/>
        </w:rPr>
        <w:fldChar w:fldCharType="begin"/>
      </w:r>
      <w:r w:rsidR="004F4E73">
        <w:rPr>
          <w:rFonts w:asciiTheme="majorHAnsi" w:hAnsiTheme="majorHAnsi"/>
        </w:rPr>
        <w:instrText xml:space="preserve"> ADDIN EN.CITE &lt;EndNote&gt;&lt;Cite&gt;&lt;Author&gt;Kapoor A&lt;/Author&gt;&lt;Year&gt;2020&lt;/Year&gt;&lt;RecNum&gt;341&lt;/RecNum&gt;&lt;DisplayText&gt;(1)&lt;/DisplayText&gt;&lt;record&gt;&lt;rec-number&gt;341&lt;/rec-number&gt;&lt;foreign-keys&gt;&lt;key app="EN" db-id="zsxpwetdpvdrd1ef5v75txf40de9ffa22rsf" timestamp="1616473449"&gt;341&lt;/key&gt;&lt;/foreign-keys&gt;&lt;ref-type name="Journal Article"&gt;17&lt;/ref-type&gt;&lt;contributors&gt;&lt;authors&gt;&lt;author&gt;Kapoor A, Wong E, Vasisth G, Guo Y, Hassan F, Tajzler C, Hansra S, Piercey K, Lambe S&lt;/author&gt;&lt;/authors&gt;&lt;/contributors&gt;&lt;titles&gt;&lt;title&gt;A prospective, randomized, pilot trial of a polyethylene glycol (PEG)-coated collagen patch (Hemopatch®) for intraoperative hemostasis during deceased donor renal transplant&lt;/title&gt;&lt;secondary-title&gt;Canadian Urological Association Journal&lt;/secondary-title&gt;&lt;/titles&gt;&lt;periodical&gt;&lt;full-title&gt;Canadian Urological Association Journal&lt;/full-title&gt;&lt;/periodical&gt;&lt;pages&gt;E1-E5&lt;/pages&gt;&lt;volume&gt;14&lt;/volume&gt;&lt;number&gt;1&lt;/number&gt;&lt;dates&gt;&lt;year&gt;2020&lt;/year&gt;&lt;/dates&gt;&lt;urls&gt;&lt;/urls&gt;&lt;/record&gt;&lt;/Cite&gt;&lt;/EndNote&gt;</w:instrText>
      </w:r>
      <w:r w:rsidR="004F4E73">
        <w:rPr>
          <w:rFonts w:asciiTheme="majorHAnsi" w:hAnsiTheme="majorHAnsi"/>
        </w:rPr>
        <w:fldChar w:fldCharType="separate"/>
      </w:r>
      <w:r w:rsidR="004F4E73">
        <w:rPr>
          <w:rFonts w:asciiTheme="majorHAnsi" w:hAnsiTheme="majorHAnsi"/>
          <w:noProof/>
        </w:rPr>
        <w:t>(1)</w:t>
      </w:r>
      <w:r w:rsidR="004F4E73">
        <w:rPr>
          <w:rFonts w:asciiTheme="majorHAnsi" w:hAnsiTheme="majorHAnsi"/>
        </w:rPr>
        <w:fldChar w:fldCharType="end"/>
      </w:r>
      <w:r w:rsidR="004F4E73">
        <w:rPr>
          <w:rFonts w:asciiTheme="majorHAnsi" w:hAnsiTheme="majorHAnsi"/>
        </w:rPr>
        <w:t xml:space="preserve">. These factors can increase </w:t>
      </w:r>
      <w:r w:rsidR="00F370E5">
        <w:rPr>
          <w:rFonts w:asciiTheme="majorHAnsi" w:hAnsiTheme="majorHAnsi"/>
        </w:rPr>
        <w:t xml:space="preserve">their risk of </w:t>
      </w:r>
      <w:r w:rsidR="004F4E73">
        <w:rPr>
          <w:rFonts w:asciiTheme="majorHAnsi" w:hAnsiTheme="majorHAnsi"/>
        </w:rPr>
        <w:t>developing haematological complications, particularly thrombosis or significant bleeding</w:t>
      </w:r>
      <w:r w:rsidR="000C17D4">
        <w:rPr>
          <w:rFonts w:asciiTheme="majorHAnsi" w:hAnsiTheme="majorHAnsi"/>
        </w:rPr>
        <w:fldChar w:fldCharType="begin"/>
      </w:r>
      <w:r w:rsidR="000C17D4">
        <w:rPr>
          <w:rFonts w:asciiTheme="majorHAnsi" w:hAnsiTheme="majorHAnsi"/>
        </w:rPr>
        <w:instrText xml:space="preserve"> ADDIN EN.CITE &lt;EndNote&gt;&lt;Cite&gt;&lt;Author&gt;Kapoor A&lt;/Author&gt;&lt;Year&gt;2020&lt;/Year&gt;&lt;RecNum&gt;341&lt;/RecNum&gt;&lt;DisplayText&gt;(1)&lt;/DisplayText&gt;&lt;record&gt;&lt;rec-number&gt;341&lt;/rec-number&gt;&lt;foreign-keys&gt;&lt;key app="EN" db-id="zsxpwetdpvdrd1ef5v75txf40de9ffa22rsf" timestamp="1616473449"&gt;341&lt;/key&gt;&lt;/foreign-keys&gt;&lt;ref-type name="Journal Article"&gt;17&lt;/ref-type&gt;&lt;contributors&gt;&lt;authors&gt;&lt;author&gt;Kapoor A, Wong E, Vasisth G, Guo Y, Hassan F, Tajzler C, Hansra S, Piercey K, Lambe S&lt;/author&gt;&lt;/authors&gt;&lt;/contributors&gt;&lt;titles&gt;&lt;title&gt;A prospective, randomized, pilot trial of a polyethylene glycol (PEG)-coated collagen patch (Hemopatch®) for intraoperative hemostasis during deceased donor renal transplant&lt;/title&gt;&lt;secondary-title&gt;Canadian Urological Association Journal&lt;/secondary-title&gt;&lt;/titles&gt;&lt;periodical&gt;&lt;full-title&gt;Canadian Urological Association Journal&lt;/full-title&gt;&lt;/periodical&gt;&lt;pages&gt;E1-E5&lt;/pages&gt;&lt;volume&gt;14&lt;/volume&gt;&lt;number&gt;1&lt;/number&gt;&lt;dates&gt;&lt;year&gt;2020&lt;/year&gt;&lt;/dates&gt;&lt;urls&gt;&lt;/urls&gt;&lt;/record&gt;&lt;/Cite&gt;&lt;/EndNote&gt;</w:instrText>
      </w:r>
      <w:r w:rsidR="000C17D4">
        <w:rPr>
          <w:rFonts w:asciiTheme="majorHAnsi" w:hAnsiTheme="majorHAnsi"/>
        </w:rPr>
        <w:fldChar w:fldCharType="separate"/>
      </w:r>
      <w:r w:rsidR="000C17D4">
        <w:rPr>
          <w:rFonts w:asciiTheme="majorHAnsi" w:hAnsiTheme="majorHAnsi"/>
          <w:noProof/>
        </w:rPr>
        <w:t>(1)</w:t>
      </w:r>
      <w:r w:rsidR="000C17D4">
        <w:rPr>
          <w:rFonts w:asciiTheme="majorHAnsi" w:hAnsiTheme="majorHAnsi"/>
        </w:rPr>
        <w:fldChar w:fldCharType="end"/>
      </w:r>
      <w:r w:rsidR="004F4E73">
        <w:rPr>
          <w:rFonts w:asciiTheme="majorHAnsi" w:hAnsiTheme="majorHAnsi"/>
        </w:rPr>
        <w:t xml:space="preserve">. Whilst </w:t>
      </w:r>
      <w:proofErr w:type="spellStart"/>
      <w:r w:rsidR="004F4E73">
        <w:rPr>
          <w:rFonts w:asciiTheme="majorHAnsi" w:hAnsiTheme="majorHAnsi"/>
        </w:rPr>
        <w:t>creatinine</w:t>
      </w:r>
      <w:proofErr w:type="spellEnd"/>
      <w:r w:rsidR="004F4E73">
        <w:rPr>
          <w:rFonts w:asciiTheme="majorHAnsi" w:hAnsiTheme="majorHAnsi"/>
        </w:rPr>
        <w:t xml:space="preserve"> clearance</w:t>
      </w:r>
      <w:r w:rsidR="00C00006">
        <w:rPr>
          <w:rFonts w:asciiTheme="majorHAnsi" w:hAnsiTheme="majorHAnsi"/>
        </w:rPr>
        <w:t>, glycaemic control and amylase/lipase levels</w:t>
      </w:r>
      <w:r w:rsidR="004F4E73">
        <w:rPr>
          <w:rFonts w:asciiTheme="majorHAnsi" w:hAnsiTheme="majorHAnsi"/>
        </w:rPr>
        <w:t xml:space="preserve"> </w:t>
      </w:r>
      <w:r w:rsidR="00C00006">
        <w:rPr>
          <w:rFonts w:asciiTheme="majorHAnsi" w:hAnsiTheme="majorHAnsi"/>
        </w:rPr>
        <w:t xml:space="preserve">are </w:t>
      </w:r>
      <w:r w:rsidR="004F4E73">
        <w:rPr>
          <w:rFonts w:asciiTheme="majorHAnsi" w:hAnsiTheme="majorHAnsi"/>
        </w:rPr>
        <w:t>the optimal predictor of graft function, anaemia has also been demonstrated to be associated with graft loss and increased mortality risk</w:t>
      </w:r>
      <w:r w:rsidR="004F4E73">
        <w:rPr>
          <w:rFonts w:asciiTheme="majorHAnsi" w:hAnsiTheme="majorHAnsi"/>
        </w:rPr>
        <w:fldChar w:fldCharType="begin"/>
      </w:r>
      <w:r w:rsidR="000C368B">
        <w:rPr>
          <w:rFonts w:asciiTheme="majorHAnsi" w:hAnsiTheme="majorHAnsi"/>
        </w:rPr>
        <w:instrText xml:space="preserve"> ADDIN EN.CITE &lt;EndNote&gt;&lt;Cite&gt;&lt;Author&gt;Schechter A&lt;/Author&gt;&lt;Year&gt;2019&lt;/Year&gt;&lt;RecNum&gt;340&lt;/RecNum&gt;&lt;DisplayText&gt;(1, 2)&lt;/DisplayText&gt;&lt;record&gt;&lt;rec-number&gt;340&lt;/rec-number&gt;&lt;foreign-keys&gt;&lt;key app="EN" db-id="zsxpwetdpvdrd1ef5v75txf40de9ffa22rsf" timestamp="1616472914"&gt;340&lt;/key&gt;&lt;/foreign-keys&gt;&lt;ref-type name="Journal Article"&gt;17&lt;/ref-type&gt;&lt;contributors&gt;&lt;authors&gt;&lt;author&gt;Schechter A,  Gafter-Gvili A,  Shepshelovich D, Rahamimov R, Gafter U, Mor E, Chagnac A, Rozen-Zvi B&lt;/author&gt;&lt;/authors&gt;&lt;/contributors&gt;&lt;titles&gt;&lt;title&gt;Post renal transplant anemia: severity, causes and their association with graft and patient survival&lt;/title&gt;&lt;secondary-title&gt;BMC Nephrology&lt;/secondary-title&gt;&lt;/titles&gt;&lt;periodical&gt;&lt;full-title&gt;BMC Nephrology&lt;/full-title&gt;&lt;/periodical&gt;&lt;volume&gt;20&lt;/volume&gt;&lt;number&gt;51&lt;/number&gt;&lt;dates&gt;&lt;year&gt;2019&lt;/year&gt;&lt;/dates&gt;&lt;urls&gt;&lt;/urls&gt;&lt;/record&gt;&lt;/Cite&gt;&lt;Cite&gt;&lt;Author&gt;Kapoor A&lt;/Author&gt;&lt;Year&gt;2020&lt;/Year&gt;&lt;RecNum&gt;341&lt;/RecNum&gt;&lt;record&gt;&lt;rec-number&gt;341&lt;/rec-number&gt;&lt;foreign-keys&gt;&lt;key app="EN" db-id="zsxpwetdpvdrd1ef5v75txf40de9ffa22rsf" timestamp="1616473449"&gt;341&lt;/key&gt;&lt;/foreign-keys&gt;&lt;ref-type name="Journal Article"&gt;17&lt;/ref-type&gt;&lt;contributors&gt;&lt;authors&gt;&lt;author&gt;Kapoor A, Wong E, Vasisth G, Guo Y, Hassan F, Tajzler C, Hansra S, Piercey K, Lambe S&lt;/author&gt;&lt;/authors&gt;&lt;/contributors&gt;&lt;titles&gt;&lt;title&gt;A prospective, randomized, pilot trial of a polyethylene glycol (PEG)-coated collagen patch (Hemopatch®) for intraoperative hemostasis during deceased donor renal transplant&lt;/title&gt;&lt;secondary-title&gt;Canadian Urological Association Journal&lt;/secondary-title&gt;&lt;/titles&gt;&lt;periodical&gt;&lt;full-title&gt;Canadian Urological Association Journal&lt;/full-title&gt;&lt;/periodical&gt;&lt;pages&gt;E1-E5&lt;/pages&gt;&lt;volume&gt;14&lt;/volume&gt;&lt;number&gt;1&lt;/number&gt;&lt;dates&gt;&lt;year&gt;2020&lt;/year&gt;&lt;/dates&gt;&lt;urls&gt;&lt;/urls&gt;&lt;/record&gt;&lt;/Cite&gt;&lt;/EndNote&gt;</w:instrText>
      </w:r>
      <w:r w:rsidR="004F4E73">
        <w:rPr>
          <w:rFonts w:asciiTheme="majorHAnsi" w:hAnsiTheme="majorHAnsi"/>
        </w:rPr>
        <w:fldChar w:fldCharType="separate"/>
      </w:r>
      <w:r w:rsidR="000C368B">
        <w:rPr>
          <w:rFonts w:asciiTheme="majorHAnsi" w:hAnsiTheme="majorHAnsi"/>
          <w:noProof/>
        </w:rPr>
        <w:t>(1, 2)</w:t>
      </w:r>
      <w:r w:rsidR="004F4E73">
        <w:rPr>
          <w:rFonts w:asciiTheme="majorHAnsi" w:hAnsiTheme="majorHAnsi"/>
        </w:rPr>
        <w:fldChar w:fldCharType="end"/>
      </w:r>
      <w:r w:rsidR="004F4E73">
        <w:rPr>
          <w:rFonts w:asciiTheme="majorHAnsi" w:hAnsiTheme="majorHAnsi"/>
        </w:rPr>
        <w:t xml:space="preserve">. Therefore, achieving adequate haemostasis in these patients is </w:t>
      </w:r>
      <w:r w:rsidR="00737A9D">
        <w:rPr>
          <w:rFonts w:asciiTheme="majorHAnsi" w:hAnsiTheme="majorHAnsi"/>
        </w:rPr>
        <w:t>of significant importance</w:t>
      </w:r>
      <w:r w:rsidR="004F4E73">
        <w:rPr>
          <w:rFonts w:asciiTheme="majorHAnsi" w:hAnsiTheme="majorHAnsi"/>
        </w:rPr>
        <w:t xml:space="preserve">. </w:t>
      </w:r>
    </w:p>
    <w:p w14:paraId="5271F039" w14:textId="20CE8B6C" w:rsidR="000C368B" w:rsidRDefault="000C368B" w:rsidP="0030007A">
      <w:pPr>
        <w:spacing w:after="0" w:line="360" w:lineRule="auto"/>
        <w:rPr>
          <w:rFonts w:asciiTheme="majorHAnsi" w:hAnsiTheme="majorHAnsi"/>
        </w:rPr>
      </w:pPr>
      <w:r>
        <w:rPr>
          <w:rFonts w:asciiTheme="majorHAnsi" w:hAnsiTheme="majorHAnsi"/>
        </w:rPr>
        <w:lastRenderedPageBreak/>
        <w:t xml:space="preserve">Of particular interest is the difficulty in adequately assessing the haemostasis of </w:t>
      </w:r>
      <w:r w:rsidR="00C00006">
        <w:rPr>
          <w:rFonts w:asciiTheme="majorHAnsi" w:hAnsiTheme="majorHAnsi"/>
        </w:rPr>
        <w:t xml:space="preserve">deceased </w:t>
      </w:r>
      <w:r>
        <w:rPr>
          <w:rFonts w:asciiTheme="majorHAnsi" w:hAnsiTheme="majorHAnsi"/>
        </w:rPr>
        <w:t>donor grafts on the back table, which can lead to unnecessary blood loss. For example, surface oozing often occurs from the vascular branches of the</w:t>
      </w:r>
      <w:r w:rsidR="00737A9D">
        <w:rPr>
          <w:rFonts w:asciiTheme="majorHAnsi" w:hAnsiTheme="majorHAnsi"/>
        </w:rPr>
        <w:t xml:space="preserve"> peri-</w:t>
      </w:r>
      <w:r>
        <w:rPr>
          <w:rFonts w:asciiTheme="majorHAnsi" w:hAnsiTheme="majorHAnsi"/>
        </w:rPr>
        <w:t>nephric</w:t>
      </w:r>
      <w:r w:rsidR="007A16C2">
        <w:rPr>
          <w:rFonts w:asciiTheme="majorHAnsi" w:hAnsiTheme="majorHAnsi"/>
        </w:rPr>
        <w:t xml:space="preserve"> or peri-pancreatic</w:t>
      </w:r>
      <w:r>
        <w:rPr>
          <w:rFonts w:asciiTheme="majorHAnsi" w:hAnsiTheme="majorHAnsi"/>
        </w:rPr>
        <w:t xml:space="preserve"> fat when the graft is re-vascularised</w:t>
      </w:r>
      <w:r>
        <w:rPr>
          <w:rFonts w:asciiTheme="majorHAnsi" w:hAnsiTheme="majorHAnsi"/>
        </w:rPr>
        <w:fldChar w:fldCharType="begin"/>
      </w:r>
      <w:r>
        <w:rPr>
          <w:rFonts w:asciiTheme="majorHAnsi" w:hAnsiTheme="majorHAnsi"/>
        </w:rPr>
        <w:instrText xml:space="preserve"> ADDIN EN.CITE &lt;EndNote&gt;&lt;Cite&gt;&lt;Author&gt;Kapoor A&lt;/Author&gt;&lt;Year&gt;2020&lt;/Year&gt;&lt;RecNum&gt;341&lt;/RecNum&gt;&lt;DisplayText&gt;(1)&lt;/DisplayText&gt;&lt;record&gt;&lt;rec-number&gt;341&lt;/rec-number&gt;&lt;foreign-keys&gt;&lt;key app="EN" db-id="zsxpwetdpvdrd1ef5v75txf40de9ffa22rsf" timestamp="1616473449"&gt;341&lt;/key&gt;&lt;/foreign-keys&gt;&lt;ref-type name="Journal Article"&gt;17&lt;/ref-type&gt;&lt;contributors&gt;&lt;authors&gt;&lt;author&gt;Kapoor A, Wong E, Vasisth G, Guo Y, Hassan F, Tajzler C, Hansra S, Piercey K, Lambe S&lt;/author&gt;&lt;/authors&gt;&lt;/contributors&gt;&lt;titles&gt;&lt;title&gt;A prospective, randomized, pilot trial of a polyethylene glycol (PEG)-coated collagen patch (Hemopatch®) for intraoperative hemostasis during deceased donor renal transplant&lt;/title&gt;&lt;secondary-title&gt;Canadian Urological Association Journal&lt;/secondary-title&gt;&lt;/titles&gt;&lt;periodical&gt;&lt;full-title&gt;Canadian Urological Association Journal&lt;/full-title&gt;&lt;/periodical&gt;&lt;pages&gt;E1-E5&lt;/pages&gt;&lt;volume&gt;14&lt;/volume&gt;&lt;number&gt;1&lt;/number&gt;&lt;dates&gt;&lt;year&gt;2020&lt;/year&gt;&lt;/dates&gt;&lt;urls&gt;&lt;/urls&gt;&lt;/record&gt;&lt;/Cite&gt;&lt;/EndNote&gt;</w:instrText>
      </w:r>
      <w:r>
        <w:rPr>
          <w:rFonts w:asciiTheme="majorHAnsi" w:hAnsiTheme="majorHAnsi"/>
        </w:rPr>
        <w:fldChar w:fldCharType="separate"/>
      </w:r>
      <w:r>
        <w:rPr>
          <w:rFonts w:asciiTheme="majorHAnsi" w:hAnsiTheme="majorHAnsi"/>
          <w:noProof/>
        </w:rPr>
        <w:t>(1)</w:t>
      </w:r>
      <w:r>
        <w:rPr>
          <w:rFonts w:asciiTheme="majorHAnsi" w:hAnsiTheme="majorHAnsi"/>
        </w:rPr>
        <w:fldChar w:fldCharType="end"/>
      </w:r>
      <w:r>
        <w:rPr>
          <w:rFonts w:asciiTheme="majorHAnsi" w:hAnsiTheme="majorHAnsi"/>
        </w:rPr>
        <w:t xml:space="preserve">. Currently, standard intra-operative interventions, such as sutures, clips and </w:t>
      </w:r>
      <w:proofErr w:type="spellStart"/>
      <w:r w:rsidR="00737A9D">
        <w:rPr>
          <w:rFonts w:asciiTheme="majorHAnsi" w:hAnsiTheme="majorHAnsi"/>
        </w:rPr>
        <w:t>electrocautery</w:t>
      </w:r>
      <w:proofErr w:type="spellEnd"/>
      <w:r w:rsidR="00737A9D">
        <w:rPr>
          <w:rFonts w:asciiTheme="majorHAnsi" w:hAnsiTheme="majorHAnsi"/>
        </w:rPr>
        <w:t>,</w:t>
      </w:r>
      <w:r>
        <w:rPr>
          <w:rFonts w:asciiTheme="majorHAnsi" w:hAnsiTheme="majorHAnsi"/>
        </w:rPr>
        <w:t xml:space="preserve"> are used following revascularisation to control sources of bleeding from the graft. However, there exists a lack of research into potential methods that can be utilised to identify these sources of bleeding on the back table prior to revascularisation in order to minimise blood loss. </w:t>
      </w:r>
    </w:p>
    <w:p w14:paraId="3449F9FD" w14:textId="77777777" w:rsidR="00C00006" w:rsidRDefault="00C00006" w:rsidP="0030007A">
      <w:pPr>
        <w:spacing w:after="0" w:line="360" w:lineRule="auto"/>
        <w:rPr>
          <w:rFonts w:asciiTheme="majorHAnsi" w:hAnsiTheme="majorHAnsi"/>
        </w:rPr>
      </w:pPr>
    </w:p>
    <w:p w14:paraId="55357F2A" w14:textId="43438D53" w:rsidR="000C17D4" w:rsidRDefault="00C00006" w:rsidP="0030007A">
      <w:pPr>
        <w:spacing w:after="0" w:line="360" w:lineRule="auto"/>
        <w:rPr>
          <w:rFonts w:asciiTheme="majorHAnsi" w:hAnsiTheme="majorHAnsi"/>
        </w:rPr>
      </w:pPr>
      <w:r>
        <w:rPr>
          <w:rFonts w:asciiTheme="majorHAnsi" w:hAnsiTheme="majorHAnsi"/>
        </w:rPr>
        <w:t xml:space="preserve">Currently, the standard back table preparation of the pancreas for SPK transplantation involves the use of a </w:t>
      </w:r>
      <w:proofErr w:type="spellStart"/>
      <w:r>
        <w:rPr>
          <w:rFonts w:asciiTheme="majorHAnsi" w:hAnsiTheme="majorHAnsi"/>
        </w:rPr>
        <w:t>Soltran</w:t>
      </w:r>
      <w:proofErr w:type="spellEnd"/>
      <w:r>
        <w:rPr>
          <w:rFonts w:asciiTheme="majorHAnsi" w:hAnsiTheme="majorHAnsi"/>
        </w:rPr>
        <w:t xml:space="preserve"> flush. Recent</w:t>
      </w:r>
      <w:r w:rsidR="000C17D4">
        <w:rPr>
          <w:rFonts w:asciiTheme="majorHAnsi" w:hAnsiTheme="majorHAnsi"/>
        </w:rPr>
        <w:t>ly</w:t>
      </w:r>
      <w:r>
        <w:rPr>
          <w:rFonts w:asciiTheme="majorHAnsi" w:hAnsiTheme="majorHAnsi"/>
        </w:rPr>
        <w:t xml:space="preserve"> </w:t>
      </w:r>
      <w:r w:rsidR="000C17D4">
        <w:rPr>
          <w:rFonts w:asciiTheme="majorHAnsi" w:hAnsiTheme="majorHAnsi"/>
        </w:rPr>
        <w:t>there has been increasing interest</w:t>
      </w:r>
      <w:r>
        <w:rPr>
          <w:rFonts w:asciiTheme="majorHAnsi" w:hAnsiTheme="majorHAnsi"/>
        </w:rPr>
        <w:t xml:space="preserve"> on the use of methylene blue flush in its place to potentially reduce the risk of perioperative blood loss in these high-risk SPK recipients. </w:t>
      </w:r>
      <w:r w:rsidR="000C17D4">
        <w:rPr>
          <w:rFonts w:asciiTheme="majorHAnsi" w:hAnsiTheme="majorHAnsi"/>
        </w:rPr>
        <w:t xml:space="preserve">Currently, the </w:t>
      </w:r>
      <w:proofErr w:type="spellStart"/>
      <w:r w:rsidR="000C17D4">
        <w:rPr>
          <w:rFonts w:asciiTheme="majorHAnsi" w:hAnsiTheme="majorHAnsi"/>
        </w:rPr>
        <w:t>Soltran</w:t>
      </w:r>
      <w:proofErr w:type="spellEnd"/>
      <w:r w:rsidR="000C17D4">
        <w:rPr>
          <w:rFonts w:asciiTheme="majorHAnsi" w:hAnsiTheme="majorHAnsi"/>
        </w:rPr>
        <w:t xml:space="preserve"> is flushed through the donor artery, circulates through the arterioles, capillaries, </w:t>
      </w:r>
      <w:proofErr w:type="spellStart"/>
      <w:r w:rsidR="000C17D4">
        <w:rPr>
          <w:rFonts w:asciiTheme="majorHAnsi" w:hAnsiTheme="majorHAnsi"/>
        </w:rPr>
        <w:t>venules</w:t>
      </w:r>
      <w:proofErr w:type="spellEnd"/>
      <w:r w:rsidR="000C17D4">
        <w:rPr>
          <w:rFonts w:asciiTheme="majorHAnsi" w:hAnsiTheme="majorHAnsi"/>
        </w:rPr>
        <w:t xml:space="preserve"> and vein. </w:t>
      </w:r>
      <w:proofErr w:type="gramStart"/>
      <w:r w:rsidR="000C17D4">
        <w:rPr>
          <w:rFonts w:asciiTheme="majorHAnsi" w:hAnsiTheme="majorHAnsi"/>
        </w:rPr>
        <w:t xml:space="preserve">Whilst the </w:t>
      </w:r>
      <w:proofErr w:type="spellStart"/>
      <w:r w:rsidR="000C17D4">
        <w:rPr>
          <w:rFonts w:asciiTheme="majorHAnsi" w:hAnsiTheme="majorHAnsi"/>
        </w:rPr>
        <w:t>Soltran</w:t>
      </w:r>
      <w:proofErr w:type="spellEnd"/>
      <w:r w:rsidR="000C17D4">
        <w:rPr>
          <w:rFonts w:asciiTheme="majorHAnsi" w:hAnsiTheme="majorHAnsi"/>
        </w:rPr>
        <w:t xml:space="preserve"> flush is being passed through this circulatory system, the surgical team monitor the vessels and organ for potential leaks.</w:t>
      </w:r>
      <w:proofErr w:type="gramEnd"/>
      <w:r w:rsidR="000C17D4">
        <w:rPr>
          <w:rFonts w:asciiTheme="majorHAnsi" w:hAnsiTheme="majorHAnsi"/>
        </w:rPr>
        <w:t xml:space="preserve"> However it is a clear solution, meaning sources of bleeding may be missed. On the other hand, methylene blue has a distinguishable colour, which would more clearly identify these sources and facilitate haemostasis with sutures, clips or thermal instruments, such as a harmonic scalpel. </w:t>
      </w:r>
      <w:r>
        <w:rPr>
          <w:rFonts w:asciiTheme="majorHAnsi" w:hAnsiTheme="majorHAnsi"/>
        </w:rPr>
        <w:t>C</w:t>
      </w:r>
      <w:r w:rsidR="00737A9D">
        <w:rPr>
          <w:rFonts w:asciiTheme="majorHAnsi" w:hAnsiTheme="majorHAnsi"/>
        </w:rPr>
        <w:t xml:space="preserve">ase series </w:t>
      </w:r>
      <w:r w:rsidR="000C368B">
        <w:rPr>
          <w:rFonts w:asciiTheme="majorHAnsi" w:hAnsiTheme="majorHAnsi"/>
        </w:rPr>
        <w:t xml:space="preserve">have </w:t>
      </w:r>
      <w:r w:rsidR="00F455BB">
        <w:rPr>
          <w:rFonts w:asciiTheme="majorHAnsi" w:hAnsiTheme="majorHAnsi"/>
        </w:rPr>
        <w:t>demonstrated</w:t>
      </w:r>
      <w:r w:rsidR="000C368B">
        <w:rPr>
          <w:rFonts w:asciiTheme="majorHAnsi" w:hAnsiTheme="majorHAnsi"/>
        </w:rPr>
        <w:t xml:space="preserve"> that intra-operative methylene blue injection can be </w:t>
      </w:r>
      <w:r w:rsidR="00F455BB">
        <w:rPr>
          <w:rFonts w:asciiTheme="majorHAnsi" w:hAnsiTheme="majorHAnsi"/>
        </w:rPr>
        <w:t xml:space="preserve">safely </w:t>
      </w:r>
      <w:r w:rsidR="000C368B">
        <w:rPr>
          <w:rFonts w:asciiTheme="majorHAnsi" w:hAnsiTheme="majorHAnsi"/>
        </w:rPr>
        <w:t xml:space="preserve">used to </w:t>
      </w:r>
      <w:r w:rsidR="00327B13">
        <w:rPr>
          <w:rFonts w:asciiTheme="majorHAnsi" w:hAnsiTheme="majorHAnsi"/>
        </w:rPr>
        <w:t xml:space="preserve">identify and </w:t>
      </w:r>
      <w:r w:rsidR="000C368B">
        <w:rPr>
          <w:rFonts w:asciiTheme="majorHAnsi" w:hAnsiTheme="majorHAnsi"/>
        </w:rPr>
        <w:t xml:space="preserve">localise obscure </w:t>
      </w:r>
      <w:r w:rsidR="00327B13">
        <w:rPr>
          <w:rFonts w:asciiTheme="majorHAnsi" w:hAnsiTheme="majorHAnsi"/>
        </w:rPr>
        <w:t xml:space="preserve">vessels that are the sources of gastrointestinal </w:t>
      </w:r>
      <w:r w:rsidR="00F455BB">
        <w:rPr>
          <w:rFonts w:asciiTheme="majorHAnsi" w:hAnsiTheme="majorHAnsi"/>
        </w:rPr>
        <w:t xml:space="preserve">bleeding and guide surgeons in controlling </w:t>
      </w:r>
      <w:r w:rsidR="00737A9D">
        <w:rPr>
          <w:rFonts w:asciiTheme="majorHAnsi" w:hAnsiTheme="majorHAnsi"/>
        </w:rPr>
        <w:t>obscure</w:t>
      </w:r>
      <w:r w:rsidR="00F455BB">
        <w:rPr>
          <w:rFonts w:asciiTheme="majorHAnsi" w:hAnsiTheme="majorHAnsi"/>
        </w:rPr>
        <w:t xml:space="preserve"> haemorrhage</w:t>
      </w:r>
      <w:r w:rsidR="00737A9D">
        <w:rPr>
          <w:rFonts w:asciiTheme="majorHAnsi" w:hAnsiTheme="majorHAnsi"/>
        </w:rPr>
        <w:t>s</w:t>
      </w:r>
      <w:r w:rsidR="00F455BB">
        <w:rPr>
          <w:rFonts w:asciiTheme="majorHAnsi" w:hAnsiTheme="majorHAnsi"/>
        </w:rPr>
        <w:fldChar w:fldCharType="begin">
          <w:fldData xml:space="preserve">PEVuZE5vdGU+PENpdGU+PEF1dGhvcj5UdXJuZXIgRzwvQXV0aG9yPjxZZWFyPjIwMTg8L1llYXI+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</w:fldData>
        </w:fldChar>
      </w:r>
      <w:r w:rsidR="00737A9D">
        <w:rPr>
          <w:rFonts w:asciiTheme="majorHAnsi" w:hAnsiTheme="majorHAnsi"/>
        </w:rPr>
        <w:instrText xml:space="preserve"> ADDIN EN.CITE </w:instrText>
      </w:r>
      <w:r w:rsidR="00737A9D">
        <w:rPr>
          <w:rFonts w:asciiTheme="majorHAnsi" w:hAnsiTheme="majorHAnsi"/>
        </w:rPr>
        <w:fldChar w:fldCharType="begin">
          <w:fldData xml:space="preserve">PEVuZE5vdGU+PENpdGU+PEF1dGhvcj5UdXJuZXIgRzwvQXV0aG9yPjxZZWFyPjIwMTg8L1llYXI+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</w:fldData>
        </w:fldChar>
      </w:r>
      <w:r w:rsidR="00737A9D">
        <w:rPr>
          <w:rFonts w:asciiTheme="majorHAnsi" w:hAnsiTheme="majorHAnsi"/>
        </w:rPr>
        <w:instrText xml:space="preserve"> ADDIN EN.CITE.DATA </w:instrText>
      </w:r>
      <w:r w:rsidR="00737A9D">
        <w:rPr>
          <w:rFonts w:asciiTheme="majorHAnsi" w:hAnsiTheme="majorHAnsi"/>
        </w:rPr>
      </w:r>
      <w:r w:rsidR="00737A9D">
        <w:rPr>
          <w:rFonts w:asciiTheme="majorHAnsi" w:hAnsiTheme="majorHAnsi"/>
        </w:rPr>
        <w:fldChar w:fldCharType="end"/>
      </w:r>
      <w:r w:rsidR="00F455BB">
        <w:rPr>
          <w:rFonts w:asciiTheme="majorHAnsi" w:hAnsiTheme="majorHAnsi"/>
        </w:rPr>
      </w:r>
      <w:r w:rsidR="00F455BB">
        <w:rPr>
          <w:rFonts w:asciiTheme="majorHAnsi" w:hAnsiTheme="majorHAnsi"/>
        </w:rPr>
        <w:fldChar w:fldCharType="separate"/>
      </w:r>
      <w:r w:rsidR="00737A9D">
        <w:rPr>
          <w:rFonts w:asciiTheme="majorHAnsi" w:hAnsiTheme="majorHAnsi"/>
          <w:noProof/>
        </w:rPr>
        <w:t>(3-5)</w:t>
      </w:r>
      <w:r w:rsidR="00F455BB">
        <w:rPr>
          <w:rFonts w:asciiTheme="majorHAnsi" w:hAnsiTheme="majorHAnsi"/>
        </w:rPr>
        <w:fldChar w:fldCharType="end"/>
      </w:r>
      <w:r w:rsidR="00737A9D">
        <w:rPr>
          <w:rFonts w:asciiTheme="majorHAnsi" w:hAnsiTheme="majorHAnsi"/>
        </w:rPr>
        <w:t xml:space="preserve">. However, no studies to date have evaluated its role in </w:t>
      </w:r>
      <w:r w:rsidR="007A16C2">
        <w:rPr>
          <w:rFonts w:asciiTheme="majorHAnsi" w:hAnsiTheme="majorHAnsi"/>
        </w:rPr>
        <w:t>SPK</w:t>
      </w:r>
      <w:r w:rsidR="00737A9D">
        <w:rPr>
          <w:rFonts w:asciiTheme="majorHAnsi" w:hAnsiTheme="majorHAnsi"/>
        </w:rPr>
        <w:t xml:space="preserve"> </w:t>
      </w:r>
      <w:r w:rsidR="007A16C2">
        <w:rPr>
          <w:rFonts w:asciiTheme="majorHAnsi" w:hAnsiTheme="majorHAnsi"/>
        </w:rPr>
        <w:t>operations</w:t>
      </w:r>
      <w:r w:rsidR="00327B13">
        <w:rPr>
          <w:rFonts w:asciiTheme="majorHAnsi" w:hAnsiTheme="majorHAnsi"/>
        </w:rPr>
        <w:t>, particularly the role in identifying obscure blood vessels on the donor graft that could potentially lead to significant blood loss or haematoma formation</w:t>
      </w:r>
      <w:r w:rsidR="00737A9D">
        <w:rPr>
          <w:rFonts w:asciiTheme="majorHAnsi" w:hAnsiTheme="majorHAnsi"/>
        </w:rPr>
        <w:t xml:space="preserve">. </w:t>
      </w:r>
    </w:p>
    <w:p w14:paraId="056244AC" w14:textId="300CED16" w:rsidR="00C00006" w:rsidRPr="00474B16" w:rsidRDefault="00C00006" w:rsidP="0030007A">
      <w:pPr>
        <w:spacing w:after="0" w:line="360" w:lineRule="auto"/>
        <w:rPr>
          <w:rFonts w:asciiTheme="majorHAnsi" w:hAnsiTheme="majorHAnsi"/>
          <w:color w:val="FF0000"/>
        </w:rPr>
      </w:pPr>
    </w:p>
    <w:p w14:paraId="4706D844" w14:textId="77777777" w:rsidR="00C00006" w:rsidRDefault="00C00006" w:rsidP="0030007A">
      <w:pPr>
        <w:spacing w:after="0" w:line="360" w:lineRule="auto"/>
        <w:rPr>
          <w:rFonts w:asciiTheme="majorHAnsi" w:hAnsiTheme="majorHAnsi"/>
          <w:b/>
        </w:rPr>
      </w:pPr>
      <w:r>
        <w:rPr>
          <w:rFonts w:asciiTheme="majorHAnsi" w:hAnsiTheme="majorHAnsi"/>
          <w:b/>
        </w:rPr>
        <w:t>5. Hypotheses/</w:t>
      </w:r>
      <w:r w:rsidR="00AE3EF3" w:rsidRPr="00474B16">
        <w:rPr>
          <w:rFonts w:asciiTheme="majorHAnsi" w:hAnsiTheme="majorHAnsi"/>
          <w:b/>
        </w:rPr>
        <w:t>Aim</w:t>
      </w:r>
      <w:r>
        <w:rPr>
          <w:rFonts w:asciiTheme="majorHAnsi" w:hAnsiTheme="majorHAnsi"/>
          <w:b/>
        </w:rPr>
        <w:t>s</w:t>
      </w:r>
      <w:r w:rsidR="00737A9D">
        <w:rPr>
          <w:rFonts w:asciiTheme="majorHAnsi" w:hAnsiTheme="majorHAnsi"/>
          <w:b/>
        </w:rPr>
        <w:t xml:space="preserve"> </w:t>
      </w:r>
    </w:p>
    <w:p w14:paraId="0D9928C0" w14:textId="73409F76" w:rsidR="00C00006" w:rsidRDefault="00C00006" w:rsidP="00C00006">
      <w:pPr>
        <w:spacing w:after="0" w:line="360" w:lineRule="auto"/>
        <w:rPr>
          <w:rFonts w:asciiTheme="majorHAnsi" w:hAnsiTheme="majorHAnsi"/>
          <w:b/>
        </w:rPr>
      </w:pPr>
      <w:r>
        <w:rPr>
          <w:rFonts w:asciiTheme="majorHAnsi" w:hAnsiTheme="majorHAnsi"/>
          <w:b/>
        </w:rPr>
        <w:t xml:space="preserve">5.1. </w:t>
      </w:r>
      <w:r w:rsidRPr="00474B16">
        <w:rPr>
          <w:rFonts w:asciiTheme="majorHAnsi" w:hAnsiTheme="majorHAnsi"/>
          <w:b/>
        </w:rPr>
        <w:t xml:space="preserve">Hypothesis: </w:t>
      </w:r>
    </w:p>
    <w:p w14:paraId="47BCF490" w14:textId="794B260E" w:rsidR="00C00006" w:rsidRDefault="00C00006" w:rsidP="00C00006">
      <w:pPr>
        <w:spacing w:after="0" w:line="360" w:lineRule="auto"/>
        <w:rPr>
          <w:rFonts w:asciiTheme="majorHAnsi" w:hAnsiTheme="majorHAnsi"/>
        </w:rPr>
      </w:pPr>
      <w:r>
        <w:rPr>
          <w:rFonts w:asciiTheme="majorHAnsi" w:hAnsiTheme="majorHAnsi"/>
        </w:rPr>
        <w:t xml:space="preserve">We hypothesise that the use of methylene blue will </w:t>
      </w:r>
      <w:r w:rsidR="00F21107">
        <w:rPr>
          <w:rFonts w:asciiTheme="majorHAnsi" w:hAnsiTheme="majorHAnsi"/>
        </w:rPr>
        <w:t xml:space="preserve">facilitate identification of potential sources of bleeding and </w:t>
      </w:r>
      <w:r>
        <w:rPr>
          <w:rFonts w:asciiTheme="majorHAnsi" w:hAnsiTheme="majorHAnsi"/>
        </w:rPr>
        <w:t xml:space="preserve">reduce the perioperative blood loss compared to the standard </w:t>
      </w:r>
      <w:proofErr w:type="spellStart"/>
      <w:r>
        <w:rPr>
          <w:rFonts w:asciiTheme="majorHAnsi" w:hAnsiTheme="majorHAnsi"/>
        </w:rPr>
        <w:t>Soltran</w:t>
      </w:r>
      <w:proofErr w:type="spellEnd"/>
      <w:r>
        <w:rPr>
          <w:rFonts w:asciiTheme="majorHAnsi" w:hAnsiTheme="majorHAnsi"/>
        </w:rPr>
        <w:t xml:space="preserve"> flush. </w:t>
      </w:r>
    </w:p>
    <w:p w14:paraId="36FF1599" w14:textId="77777777" w:rsidR="00C00006" w:rsidRDefault="00C00006" w:rsidP="00C00006">
      <w:pPr>
        <w:spacing w:after="0" w:line="360" w:lineRule="auto"/>
        <w:rPr>
          <w:rFonts w:asciiTheme="majorHAnsi" w:hAnsiTheme="majorHAnsi"/>
        </w:rPr>
      </w:pPr>
    </w:p>
    <w:p w14:paraId="72EC6DE3" w14:textId="16721AEA" w:rsidR="00C00006" w:rsidRPr="00327B13" w:rsidRDefault="00C00006" w:rsidP="00C00006">
      <w:pPr>
        <w:spacing w:after="0" w:line="360" w:lineRule="auto"/>
        <w:rPr>
          <w:rFonts w:asciiTheme="majorHAnsi" w:hAnsiTheme="majorHAnsi"/>
        </w:rPr>
      </w:pPr>
      <w:r>
        <w:rPr>
          <w:rFonts w:asciiTheme="majorHAnsi" w:hAnsiTheme="majorHAnsi"/>
        </w:rPr>
        <w:t xml:space="preserve">We therefore predict that it will reduce the postoperative haematoma formation, rates of postoperative </w:t>
      </w:r>
      <w:r w:rsidR="000C17D4">
        <w:rPr>
          <w:rFonts w:asciiTheme="majorHAnsi" w:hAnsiTheme="majorHAnsi"/>
        </w:rPr>
        <w:t>transfusions</w:t>
      </w:r>
      <w:r>
        <w:rPr>
          <w:rFonts w:asciiTheme="majorHAnsi" w:hAnsiTheme="majorHAnsi"/>
        </w:rPr>
        <w:t xml:space="preserve"> and associated mortality. </w:t>
      </w:r>
    </w:p>
    <w:p w14:paraId="58D0D4C9" w14:textId="77777777" w:rsidR="00C00006" w:rsidRDefault="00C00006" w:rsidP="0030007A">
      <w:pPr>
        <w:spacing w:after="0" w:line="360" w:lineRule="auto"/>
        <w:rPr>
          <w:rFonts w:asciiTheme="majorHAnsi" w:hAnsiTheme="majorHAnsi"/>
          <w:b/>
        </w:rPr>
      </w:pPr>
    </w:p>
    <w:p w14:paraId="113277C4" w14:textId="327F3B6E" w:rsidR="00C00006" w:rsidRDefault="000C17D4" w:rsidP="0030007A">
      <w:pPr>
        <w:spacing w:after="0" w:line="360" w:lineRule="auto"/>
        <w:rPr>
          <w:rFonts w:asciiTheme="majorHAnsi" w:hAnsiTheme="majorHAnsi"/>
          <w:b/>
        </w:rPr>
      </w:pPr>
      <w:r>
        <w:rPr>
          <w:rFonts w:asciiTheme="majorHAnsi" w:hAnsiTheme="majorHAnsi"/>
          <w:b/>
        </w:rPr>
        <w:br w:type="column"/>
      </w:r>
      <w:r w:rsidR="00C00006">
        <w:rPr>
          <w:rFonts w:asciiTheme="majorHAnsi" w:hAnsiTheme="majorHAnsi"/>
          <w:b/>
        </w:rPr>
        <w:lastRenderedPageBreak/>
        <w:t>5.2. Aims</w:t>
      </w:r>
    </w:p>
    <w:p w14:paraId="63DB6F9B" w14:textId="679B2D04" w:rsidR="00AE3EF3" w:rsidRPr="00737A9D" w:rsidRDefault="00F21107" w:rsidP="0030007A">
      <w:pPr>
        <w:spacing w:after="0" w:line="360" w:lineRule="auto"/>
        <w:rPr>
          <w:rFonts w:asciiTheme="majorHAnsi" w:hAnsiTheme="majorHAnsi"/>
          <w:i/>
          <w:color w:val="FF0000"/>
        </w:rPr>
      </w:pPr>
      <w:r>
        <w:rPr>
          <w:rFonts w:asciiTheme="majorHAnsi" w:hAnsiTheme="majorHAnsi"/>
        </w:rPr>
        <w:t>T</w:t>
      </w:r>
      <w:r w:rsidR="00327B13">
        <w:rPr>
          <w:rFonts w:asciiTheme="majorHAnsi" w:hAnsiTheme="majorHAnsi"/>
        </w:rPr>
        <w:t xml:space="preserve">he primary aim of this study is to determine the effectiveness of </w:t>
      </w:r>
      <w:r w:rsidR="00737A9D">
        <w:rPr>
          <w:rFonts w:asciiTheme="majorHAnsi" w:hAnsiTheme="majorHAnsi"/>
        </w:rPr>
        <w:t xml:space="preserve">methylene blue </w:t>
      </w:r>
      <w:r w:rsidR="00C00006">
        <w:rPr>
          <w:rFonts w:asciiTheme="majorHAnsi" w:hAnsiTheme="majorHAnsi"/>
        </w:rPr>
        <w:t xml:space="preserve">compared to the standard </w:t>
      </w:r>
      <w:proofErr w:type="spellStart"/>
      <w:r w:rsidR="00C00006">
        <w:rPr>
          <w:rFonts w:asciiTheme="majorHAnsi" w:hAnsiTheme="majorHAnsi"/>
        </w:rPr>
        <w:t>Soltran</w:t>
      </w:r>
      <w:proofErr w:type="spellEnd"/>
      <w:r w:rsidR="00C00006">
        <w:rPr>
          <w:rFonts w:asciiTheme="majorHAnsi" w:hAnsiTheme="majorHAnsi"/>
        </w:rPr>
        <w:t xml:space="preserve"> flush in reducing perioperative blood loss in SPK recipients. </w:t>
      </w:r>
      <w:r w:rsidR="00327B13">
        <w:rPr>
          <w:rFonts w:asciiTheme="majorHAnsi" w:hAnsiTheme="majorHAnsi"/>
        </w:rPr>
        <w:t xml:space="preserve">The secondary aims are to determine if it reduces post-operative haematoma formation, post-operative </w:t>
      </w:r>
      <w:r w:rsidR="000C17D4">
        <w:rPr>
          <w:rFonts w:asciiTheme="majorHAnsi" w:hAnsiTheme="majorHAnsi"/>
        </w:rPr>
        <w:t>transfusion requirements</w:t>
      </w:r>
      <w:r w:rsidR="00327B13">
        <w:rPr>
          <w:rFonts w:asciiTheme="majorHAnsi" w:hAnsiTheme="majorHAnsi"/>
        </w:rPr>
        <w:t xml:space="preserve"> and post-operative mortality. </w:t>
      </w:r>
    </w:p>
    <w:p w14:paraId="162542E2" w14:textId="77777777" w:rsidR="001314BB" w:rsidRDefault="001314BB" w:rsidP="0030007A">
      <w:pPr>
        <w:spacing w:after="0" w:line="360" w:lineRule="auto"/>
        <w:rPr>
          <w:rFonts w:asciiTheme="majorHAnsi" w:hAnsiTheme="majorHAnsi"/>
          <w:b/>
        </w:rPr>
      </w:pPr>
    </w:p>
    <w:p w14:paraId="5B0BBF40" w14:textId="77777777" w:rsidR="00C00006" w:rsidRDefault="00C00006" w:rsidP="0030007A">
      <w:pPr>
        <w:spacing w:after="0" w:line="360" w:lineRule="auto"/>
        <w:rPr>
          <w:rFonts w:asciiTheme="majorHAnsi" w:hAnsiTheme="majorHAnsi"/>
          <w:b/>
        </w:rPr>
      </w:pPr>
      <w:r>
        <w:rPr>
          <w:rFonts w:asciiTheme="majorHAnsi" w:hAnsiTheme="majorHAnsi"/>
          <w:b/>
        </w:rPr>
        <w:t>6. Research Plan</w:t>
      </w:r>
    </w:p>
    <w:p w14:paraId="04CF273A" w14:textId="44581AB9" w:rsidR="00433013" w:rsidRDefault="00C00006" w:rsidP="0030007A">
      <w:pPr>
        <w:spacing w:after="0" w:line="360" w:lineRule="auto"/>
        <w:rPr>
          <w:rFonts w:asciiTheme="majorHAnsi" w:hAnsiTheme="majorHAnsi"/>
        </w:rPr>
      </w:pPr>
      <w:r>
        <w:rPr>
          <w:rFonts w:asciiTheme="majorHAnsi" w:hAnsiTheme="majorHAnsi"/>
          <w:b/>
        </w:rPr>
        <w:t>6.1. Study Design</w:t>
      </w:r>
    </w:p>
    <w:p w14:paraId="413FB150" w14:textId="13C93C18" w:rsidR="00B33310" w:rsidRDefault="005236EB" w:rsidP="000E2855">
      <w:pPr>
        <w:spacing w:after="0" w:line="360" w:lineRule="auto"/>
        <w:rPr>
          <w:rFonts w:asciiTheme="majorHAnsi" w:hAnsiTheme="majorHAnsi"/>
        </w:rPr>
      </w:pPr>
      <w:r>
        <w:rPr>
          <w:rFonts w:asciiTheme="majorHAnsi" w:hAnsiTheme="majorHAnsi"/>
        </w:rPr>
        <w:t>Following Ethics approval from HREC, a</w:t>
      </w:r>
      <w:r w:rsidR="00327B13">
        <w:rPr>
          <w:rFonts w:asciiTheme="majorHAnsi" w:hAnsiTheme="majorHAnsi"/>
        </w:rPr>
        <w:t xml:space="preserve"> single-centre, </w:t>
      </w:r>
      <w:r w:rsidR="000C17D4">
        <w:rPr>
          <w:rFonts w:asciiTheme="majorHAnsi" w:hAnsiTheme="majorHAnsi"/>
        </w:rPr>
        <w:t>single</w:t>
      </w:r>
      <w:r w:rsidR="00327B13">
        <w:rPr>
          <w:rFonts w:asciiTheme="majorHAnsi" w:hAnsiTheme="majorHAnsi"/>
        </w:rPr>
        <w:t xml:space="preserve"> blinded, randomised control trial will be undertaken at Westmead Hospital</w:t>
      </w:r>
      <w:r w:rsidR="00534C83">
        <w:rPr>
          <w:rFonts w:asciiTheme="majorHAnsi" w:hAnsiTheme="majorHAnsi"/>
        </w:rPr>
        <w:t xml:space="preserve"> over a minimum of 24 months</w:t>
      </w:r>
      <w:r w:rsidR="00327B13">
        <w:rPr>
          <w:rFonts w:asciiTheme="majorHAnsi" w:hAnsiTheme="majorHAnsi"/>
        </w:rPr>
        <w:t>.</w:t>
      </w:r>
      <w:r w:rsidR="000E2855">
        <w:rPr>
          <w:rFonts w:asciiTheme="majorHAnsi" w:hAnsiTheme="majorHAnsi"/>
        </w:rPr>
        <w:t xml:space="preserve"> As part of the routine workup and planning for </w:t>
      </w:r>
      <w:r w:rsidR="00C00006">
        <w:rPr>
          <w:rFonts w:asciiTheme="majorHAnsi" w:hAnsiTheme="majorHAnsi"/>
        </w:rPr>
        <w:t>SPK</w:t>
      </w:r>
      <w:r w:rsidR="000E2855">
        <w:rPr>
          <w:rFonts w:asciiTheme="majorHAnsi" w:hAnsiTheme="majorHAnsi"/>
        </w:rPr>
        <w:t xml:space="preserve"> transplantation, potential participants will be provided with the participant information sheet by a member of their treating team who is not a member of the research team. Once they have provided informed consent to proceed, they will be </w:t>
      </w:r>
      <w:r w:rsidR="000E2855" w:rsidRPr="000C17D4">
        <w:rPr>
          <w:rFonts w:asciiTheme="majorHAnsi" w:hAnsiTheme="majorHAnsi"/>
        </w:rPr>
        <w:t xml:space="preserve">registered in </w:t>
      </w:r>
      <w:r w:rsidR="000C17D4" w:rsidRPr="000C17D4">
        <w:rPr>
          <w:rFonts w:asciiTheme="majorHAnsi" w:hAnsiTheme="majorHAnsi"/>
        </w:rPr>
        <w:t xml:space="preserve">the secure REDCAP </w:t>
      </w:r>
      <w:r w:rsidR="000E2855" w:rsidRPr="000C17D4">
        <w:rPr>
          <w:rFonts w:asciiTheme="majorHAnsi" w:hAnsiTheme="majorHAnsi"/>
        </w:rPr>
        <w:t>online database</w:t>
      </w:r>
      <w:r w:rsidR="000C17D4">
        <w:rPr>
          <w:rFonts w:asciiTheme="majorHAnsi" w:hAnsiTheme="majorHAnsi"/>
        </w:rPr>
        <w:t xml:space="preserve"> </w:t>
      </w:r>
      <w:r w:rsidR="000E2855">
        <w:rPr>
          <w:rFonts w:asciiTheme="majorHAnsi" w:hAnsiTheme="majorHAnsi"/>
        </w:rPr>
        <w:t xml:space="preserve">controlled by the study investigators, which will randomly allocate them to either </w:t>
      </w:r>
      <w:r w:rsidR="00C00006">
        <w:rPr>
          <w:rFonts w:asciiTheme="majorHAnsi" w:hAnsiTheme="majorHAnsi"/>
        </w:rPr>
        <w:t xml:space="preserve">the </w:t>
      </w:r>
      <w:r w:rsidR="000E2855">
        <w:rPr>
          <w:rFonts w:asciiTheme="majorHAnsi" w:hAnsiTheme="majorHAnsi"/>
        </w:rPr>
        <w:t xml:space="preserve">standard </w:t>
      </w:r>
      <w:r w:rsidR="00C00006">
        <w:rPr>
          <w:rFonts w:asciiTheme="majorHAnsi" w:hAnsiTheme="majorHAnsi"/>
        </w:rPr>
        <w:t xml:space="preserve">back table preparation with </w:t>
      </w:r>
      <w:proofErr w:type="spellStart"/>
      <w:r w:rsidR="00C00006">
        <w:rPr>
          <w:rFonts w:asciiTheme="majorHAnsi" w:hAnsiTheme="majorHAnsi"/>
        </w:rPr>
        <w:t>Soltran</w:t>
      </w:r>
      <w:proofErr w:type="spellEnd"/>
      <w:r w:rsidR="00C00006">
        <w:rPr>
          <w:rFonts w:asciiTheme="majorHAnsi" w:hAnsiTheme="majorHAnsi"/>
        </w:rPr>
        <w:t xml:space="preserve"> flush or to the use of Methylene Blue during the back table preparation</w:t>
      </w:r>
      <w:r w:rsidR="000E2855">
        <w:rPr>
          <w:rFonts w:asciiTheme="majorHAnsi" w:hAnsiTheme="majorHAnsi"/>
        </w:rPr>
        <w:t xml:space="preserve">. The preparation of the donor </w:t>
      </w:r>
      <w:r w:rsidR="00C00006">
        <w:rPr>
          <w:rFonts w:asciiTheme="majorHAnsi" w:hAnsiTheme="majorHAnsi"/>
        </w:rPr>
        <w:t>pancreas</w:t>
      </w:r>
      <w:r w:rsidR="000E2855">
        <w:rPr>
          <w:rFonts w:asciiTheme="majorHAnsi" w:hAnsiTheme="majorHAnsi"/>
        </w:rPr>
        <w:t xml:space="preserve"> will proceed as per standard protocols and operator preference, with the only difference </w:t>
      </w:r>
      <w:r w:rsidR="00F21107">
        <w:rPr>
          <w:rFonts w:asciiTheme="majorHAnsi" w:hAnsiTheme="majorHAnsi"/>
        </w:rPr>
        <w:t>being at the time of flushing the pancreas</w:t>
      </w:r>
      <w:r w:rsidR="000C17D4">
        <w:rPr>
          <w:rFonts w:asciiTheme="majorHAnsi" w:hAnsiTheme="majorHAnsi"/>
        </w:rPr>
        <w:t xml:space="preserve"> with either solution.</w:t>
      </w:r>
      <w:r w:rsidR="00F21107">
        <w:rPr>
          <w:rFonts w:asciiTheme="majorHAnsi" w:hAnsiTheme="majorHAnsi"/>
        </w:rPr>
        <w:t xml:space="preserve"> The clinician responsible for the randomisation will be a member of the surgical team and it will be performed at the time of back table preparation of the graft. Therefore, they, the operating and treating teams will not be blinded. The patient will be blinded to the results. The randomisation will be to either standard </w:t>
      </w:r>
      <w:proofErr w:type="spellStart"/>
      <w:r w:rsidR="00F21107">
        <w:rPr>
          <w:rFonts w:asciiTheme="majorHAnsi" w:hAnsiTheme="majorHAnsi"/>
        </w:rPr>
        <w:t>Soltran</w:t>
      </w:r>
      <w:proofErr w:type="spellEnd"/>
      <w:r w:rsidR="00F21107">
        <w:rPr>
          <w:rFonts w:asciiTheme="majorHAnsi" w:hAnsiTheme="majorHAnsi"/>
        </w:rPr>
        <w:t xml:space="preserve"> flush or Methylene Blue flush. I</w:t>
      </w:r>
      <w:r w:rsidR="000E2855">
        <w:rPr>
          <w:rFonts w:asciiTheme="majorHAnsi" w:hAnsiTheme="majorHAnsi"/>
        </w:rPr>
        <w:t xml:space="preserve">f methylene blue is to be used then </w:t>
      </w:r>
      <w:r w:rsidR="00B33310">
        <w:rPr>
          <w:rFonts w:asciiTheme="majorHAnsi" w:hAnsiTheme="majorHAnsi"/>
        </w:rPr>
        <w:t xml:space="preserve">0.5mL (5mg) of the methylene blue (50mg/5mL) solution will be diluted in a 1-litre bag of the </w:t>
      </w:r>
      <w:proofErr w:type="spellStart"/>
      <w:r w:rsidR="00B33310">
        <w:rPr>
          <w:rFonts w:asciiTheme="majorHAnsi" w:hAnsiTheme="majorHAnsi"/>
        </w:rPr>
        <w:t>Soltran</w:t>
      </w:r>
      <w:proofErr w:type="spellEnd"/>
      <w:r w:rsidR="00B33310">
        <w:rPr>
          <w:rFonts w:asciiTheme="majorHAnsi" w:hAnsiTheme="majorHAnsi"/>
        </w:rPr>
        <w:t xml:space="preserve"> solution, with approximately 300mL flushed through the pancreas. Therefore, the overall dose will be ~0.15mL. An example of the prepared solution, and effective colour change with the low dose, is provided in Figure 1. </w:t>
      </w:r>
      <w:r w:rsidR="002124D7">
        <w:rPr>
          <w:rFonts w:asciiTheme="majorHAnsi" w:hAnsiTheme="majorHAnsi"/>
        </w:rPr>
        <w:t xml:space="preserve">Note that there are no changes to the routine </w:t>
      </w:r>
      <w:proofErr w:type="spellStart"/>
      <w:r w:rsidR="002124D7">
        <w:rPr>
          <w:rFonts w:asciiTheme="majorHAnsi" w:hAnsiTheme="majorHAnsi"/>
        </w:rPr>
        <w:t>backtable</w:t>
      </w:r>
      <w:proofErr w:type="spellEnd"/>
      <w:r w:rsidR="002124D7">
        <w:rPr>
          <w:rFonts w:asciiTheme="majorHAnsi" w:hAnsiTheme="majorHAnsi"/>
        </w:rPr>
        <w:t xml:space="preserve"> preparation of the kidney. </w:t>
      </w:r>
    </w:p>
    <w:p w14:paraId="6F6ED4F1" w14:textId="77777777" w:rsidR="00B33310" w:rsidRDefault="00B33310" w:rsidP="000E2855">
      <w:pPr>
        <w:spacing w:after="0" w:line="360" w:lineRule="auto"/>
        <w:rPr>
          <w:rFonts w:asciiTheme="majorHAnsi" w:hAnsiTheme="majorHAnsi"/>
        </w:rPr>
      </w:pPr>
    </w:p>
    <w:p w14:paraId="3EE3E862" w14:textId="5160C04F" w:rsidR="00B33310" w:rsidRDefault="00B33310" w:rsidP="000E2855">
      <w:pPr>
        <w:spacing w:after="0" w:line="360" w:lineRule="auto"/>
        <w:rPr>
          <w:rFonts w:asciiTheme="majorHAnsi" w:hAnsiTheme="majorHAnsi"/>
        </w:rPr>
      </w:pPr>
      <w:r>
        <w:rPr>
          <w:rFonts w:asciiTheme="majorHAnsi" w:hAnsiTheme="majorHAnsi"/>
          <w:noProof/>
          <w:lang w:val="en-US"/>
        </w:rPr>
        <w:lastRenderedPageBreak/>
        <w:drawing>
          <wp:inline distT="0" distB="0" distL="0" distR="0" wp14:anchorId="4593CEE3" wp14:editId="41A4265E">
            <wp:extent cx="5730240" cy="7630160"/>
            <wp:effectExtent l="0" t="0" r="10160" b="0"/>
            <wp:docPr id="2" name="Picture 2" descr="Macintosh HD:private:var:folders:py:p48nl0fn2psd64s2plzp326w0000gn:T:TemporaryItems:189625432_178509747534681_491851998544549534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py:p48nl0fn2psd64s2plzp326w0000gn:T:TemporaryItems:189625432_178509747534681_4918519985445495347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0" cy="7630160"/>
                    </a:xfrm>
                    <a:prstGeom prst="rect">
                      <a:avLst/>
                    </a:prstGeom>
                    <a:noFill/>
                    <a:ln>
                      <a:noFill/>
                    </a:ln>
                  </pic:spPr>
                </pic:pic>
              </a:graphicData>
            </a:graphic>
          </wp:inline>
        </w:drawing>
      </w:r>
    </w:p>
    <w:p w14:paraId="6650EA8C" w14:textId="77777777" w:rsidR="000E2855" w:rsidRDefault="000E2855" w:rsidP="000E2855">
      <w:pPr>
        <w:spacing w:after="0" w:line="360" w:lineRule="auto"/>
        <w:rPr>
          <w:rFonts w:asciiTheme="majorHAnsi" w:hAnsiTheme="majorHAnsi"/>
        </w:rPr>
      </w:pPr>
    </w:p>
    <w:p w14:paraId="29D661C7" w14:textId="77A68961" w:rsidR="000E2855" w:rsidRPr="00C00006" w:rsidRDefault="00B33310" w:rsidP="000E2855">
      <w:pPr>
        <w:spacing w:after="0" w:line="360" w:lineRule="auto"/>
        <w:rPr>
          <w:rFonts w:asciiTheme="majorHAnsi" w:hAnsiTheme="majorHAnsi"/>
          <w:b/>
        </w:rPr>
      </w:pPr>
      <w:r>
        <w:rPr>
          <w:rFonts w:asciiTheme="majorHAnsi" w:hAnsiTheme="majorHAnsi"/>
          <w:i/>
        </w:rPr>
        <w:t>Figure 1</w:t>
      </w:r>
      <w:r>
        <w:rPr>
          <w:rFonts w:asciiTheme="majorHAnsi" w:hAnsiTheme="majorHAnsi"/>
        </w:rPr>
        <w:t xml:space="preserve"> – 0.5mL of the 50mg/5mL methylene blue solution combined with 1L bag of </w:t>
      </w:r>
      <w:proofErr w:type="spellStart"/>
      <w:r>
        <w:rPr>
          <w:rFonts w:asciiTheme="majorHAnsi" w:hAnsiTheme="majorHAnsi"/>
        </w:rPr>
        <w:t>Soltran</w:t>
      </w:r>
      <w:proofErr w:type="spellEnd"/>
      <w:r>
        <w:rPr>
          <w:rFonts w:asciiTheme="majorHAnsi" w:hAnsiTheme="majorHAnsi"/>
        </w:rPr>
        <w:t xml:space="preserve"> </w:t>
      </w:r>
      <w:proofErr w:type="spellStart"/>
      <w:r>
        <w:rPr>
          <w:rFonts w:asciiTheme="majorHAnsi" w:hAnsiTheme="majorHAnsi"/>
        </w:rPr>
        <w:t>perfusate</w:t>
      </w:r>
      <w:proofErr w:type="spellEnd"/>
      <w:r>
        <w:rPr>
          <w:rFonts w:asciiTheme="majorHAnsi" w:hAnsiTheme="majorHAnsi"/>
        </w:rPr>
        <w:t xml:space="preserve"> solution. </w:t>
      </w:r>
      <w:r>
        <w:rPr>
          <w:rFonts w:asciiTheme="majorHAnsi" w:hAnsiTheme="majorHAnsi"/>
          <w:b/>
        </w:rPr>
        <w:br w:type="column"/>
      </w:r>
      <w:r w:rsidR="00C00006" w:rsidRPr="00C00006">
        <w:rPr>
          <w:rFonts w:asciiTheme="majorHAnsi" w:hAnsiTheme="majorHAnsi"/>
          <w:b/>
        </w:rPr>
        <w:lastRenderedPageBreak/>
        <w:t xml:space="preserve">6.2. </w:t>
      </w:r>
      <w:r w:rsidR="000E2855" w:rsidRPr="00C00006">
        <w:rPr>
          <w:rFonts w:asciiTheme="majorHAnsi" w:hAnsiTheme="majorHAnsi"/>
          <w:b/>
        </w:rPr>
        <w:t>Selection Criteria</w:t>
      </w:r>
    </w:p>
    <w:p w14:paraId="0DF56C26" w14:textId="70C3A101" w:rsidR="00F21107" w:rsidRDefault="000E2855" w:rsidP="000E2855">
      <w:pPr>
        <w:spacing w:after="0" w:line="360" w:lineRule="auto"/>
        <w:rPr>
          <w:rFonts w:asciiTheme="majorHAnsi" w:hAnsiTheme="majorHAnsi"/>
        </w:rPr>
      </w:pPr>
      <w:r>
        <w:rPr>
          <w:rFonts w:asciiTheme="majorHAnsi" w:hAnsiTheme="majorHAnsi"/>
        </w:rPr>
        <w:t xml:space="preserve">All donor </w:t>
      </w:r>
      <w:r w:rsidR="00C00006">
        <w:rPr>
          <w:rFonts w:asciiTheme="majorHAnsi" w:hAnsiTheme="majorHAnsi"/>
        </w:rPr>
        <w:t>pancreases</w:t>
      </w:r>
      <w:r>
        <w:rPr>
          <w:rFonts w:asciiTheme="majorHAnsi" w:hAnsiTheme="majorHAnsi"/>
        </w:rPr>
        <w:t xml:space="preserve"> used for a </w:t>
      </w:r>
      <w:r w:rsidR="00C00006">
        <w:rPr>
          <w:rFonts w:asciiTheme="majorHAnsi" w:hAnsiTheme="majorHAnsi"/>
        </w:rPr>
        <w:t>SPK</w:t>
      </w:r>
      <w:r>
        <w:rPr>
          <w:rFonts w:asciiTheme="majorHAnsi" w:hAnsiTheme="majorHAnsi"/>
        </w:rPr>
        <w:t xml:space="preserve"> transplant at Westmead Hospital. Only participants who provide informed consent will be enrolled in the study. The patient will be provided with the participant information sheet and discuss the study with a member of their treating team who is not part of the research team. If they are willing to participate then they will provide written informed consent. They will be able to withdraw their consent at any point during the study. </w:t>
      </w:r>
    </w:p>
    <w:p w14:paraId="653AE3F3" w14:textId="77777777" w:rsidR="00F21107" w:rsidRDefault="00F21107" w:rsidP="000E2855">
      <w:pPr>
        <w:spacing w:after="0" w:line="360" w:lineRule="auto"/>
        <w:rPr>
          <w:rFonts w:asciiTheme="majorHAnsi" w:hAnsiTheme="majorHAnsi"/>
        </w:rPr>
      </w:pPr>
    </w:p>
    <w:p w14:paraId="2071EB88" w14:textId="3C8A5AA3" w:rsidR="000E2855" w:rsidRDefault="00F21107" w:rsidP="000E2855">
      <w:pPr>
        <w:spacing w:after="0" w:line="360" w:lineRule="auto"/>
        <w:rPr>
          <w:rFonts w:asciiTheme="majorHAnsi" w:hAnsiTheme="majorHAnsi"/>
        </w:rPr>
      </w:pPr>
      <w:proofErr w:type="gramStart"/>
      <w:r>
        <w:rPr>
          <w:rFonts w:asciiTheme="majorHAnsi" w:hAnsiTheme="majorHAnsi"/>
        </w:rPr>
        <w:t>Exclusion criteria is</w:t>
      </w:r>
      <w:proofErr w:type="gramEnd"/>
      <w:r>
        <w:rPr>
          <w:rFonts w:asciiTheme="majorHAnsi" w:hAnsiTheme="majorHAnsi"/>
        </w:rPr>
        <w:t xml:space="preserve"> any patients with previous adverse reactions o</w:t>
      </w:r>
      <w:r w:rsidR="000C17D4">
        <w:rPr>
          <w:rFonts w:asciiTheme="majorHAnsi" w:hAnsiTheme="majorHAnsi"/>
        </w:rPr>
        <w:t xml:space="preserve">r anaphylaxis to Methylene Blue and those who are being re-transplanted. </w:t>
      </w:r>
      <w:r>
        <w:rPr>
          <w:rFonts w:asciiTheme="majorHAnsi" w:hAnsiTheme="majorHAnsi"/>
        </w:rPr>
        <w:t xml:space="preserve"> </w:t>
      </w:r>
    </w:p>
    <w:p w14:paraId="5F99812A" w14:textId="77777777" w:rsidR="00245018" w:rsidRDefault="00245018" w:rsidP="000E2855">
      <w:pPr>
        <w:spacing w:after="0" w:line="360" w:lineRule="auto"/>
        <w:rPr>
          <w:rFonts w:asciiTheme="majorHAnsi" w:hAnsiTheme="majorHAnsi"/>
          <w:b/>
        </w:rPr>
      </w:pPr>
    </w:p>
    <w:p w14:paraId="120995F6" w14:textId="0785F3F9" w:rsidR="000E2855" w:rsidRPr="00C00006" w:rsidRDefault="00C00006" w:rsidP="000E2855">
      <w:pPr>
        <w:spacing w:after="0" w:line="360" w:lineRule="auto"/>
        <w:rPr>
          <w:rFonts w:asciiTheme="majorHAnsi" w:hAnsiTheme="majorHAnsi"/>
          <w:b/>
        </w:rPr>
      </w:pPr>
      <w:r>
        <w:rPr>
          <w:rFonts w:asciiTheme="majorHAnsi" w:hAnsiTheme="majorHAnsi"/>
          <w:b/>
        </w:rPr>
        <w:t xml:space="preserve">6.3. </w:t>
      </w:r>
      <w:r w:rsidR="000E2855" w:rsidRPr="00C00006">
        <w:rPr>
          <w:rFonts w:asciiTheme="majorHAnsi" w:hAnsiTheme="majorHAnsi"/>
          <w:b/>
        </w:rPr>
        <w:t>Planned Sample Size</w:t>
      </w:r>
    </w:p>
    <w:p w14:paraId="1AE888EE" w14:textId="6C8BC96B" w:rsidR="00F21107" w:rsidRDefault="00F21107" w:rsidP="000E2855">
      <w:pPr>
        <w:spacing w:after="0" w:line="360" w:lineRule="auto"/>
        <w:rPr>
          <w:rFonts w:asciiTheme="majorHAnsi" w:hAnsiTheme="majorHAnsi"/>
        </w:rPr>
      </w:pPr>
      <w:r w:rsidRPr="00F21107">
        <w:rPr>
          <w:rFonts w:asciiTheme="majorHAnsi" w:hAnsiTheme="majorHAnsi"/>
        </w:rPr>
        <w:t>We</w:t>
      </w:r>
      <w:r>
        <w:rPr>
          <w:rFonts w:asciiTheme="majorHAnsi" w:hAnsiTheme="majorHAnsi"/>
        </w:rPr>
        <w:t xml:space="preserve"> approximate standard </w:t>
      </w:r>
      <w:r w:rsidR="00DE18CE">
        <w:rPr>
          <w:rFonts w:asciiTheme="majorHAnsi" w:hAnsiTheme="majorHAnsi"/>
        </w:rPr>
        <w:t xml:space="preserve">mean </w:t>
      </w:r>
      <w:r>
        <w:rPr>
          <w:rFonts w:asciiTheme="majorHAnsi" w:hAnsiTheme="majorHAnsi"/>
        </w:rPr>
        <w:t>intra-operative blood loss i</w:t>
      </w:r>
      <w:r w:rsidR="00DE18CE">
        <w:rPr>
          <w:rFonts w:asciiTheme="majorHAnsi" w:hAnsiTheme="majorHAnsi"/>
        </w:rPr>
        <w:t xml:space="preserve">n SPKs at Westmead to be 500mL and anticipate that the mean intra-operative blood loss for those given methylene blue to be 200mL. With the standard probability of a type-I error being 0.05 and power of 80% we would need </w:t>
      </w:r>
      <w:r w:rsidR="00575E90">
        <w:rPr>
          <w:rFonts w:asciiTheme="majorHAnsi" w:hAnsiTheme="majorHAnsi"/>
        </w:rPr>
        <w:t xml:space="preserve">a minimum of </w:t>
      </w:r>
      <w:r w:rsidR="00DE18CE">
        <w:rPr>
          <w:rFonts w:asciiTheme="majorHAnsi" w:hAnsiTheme="majorHAnsi"/>
        </w:rPr>
        <w:t>14 patients in total (7 in each group).</w:t>
      </w:r>
      <w:r w:rsidR="00714A45">
        <w:rPr>
          <w:rFonts w:asciiTheme="majorHAnsi" w:hAnsiTheme="majorHAnsi"/>
        </w:rPr>
        <w:t xml:space="preserve"> </w:t>
      </w:r>
      <w:r w:rsidR="00DE18CE">
        <w:rPr>
          <w:rFonts w:asciiTheme="majorHAnsi" w:hAnsiTheme="majorHAnsi"/>
        </w:rPr>
        <w:t xml:space="preserve">The calculations are included below. </w:t>
      </w:r>
      <w:r w:rsidR="00714A45">
        <w:rPr>
          <w:rFonts w:asciiTheme="majorHAnsi" w:hAnsiTheme="majorHAnsi"/>
        </w:rPr>
        <w:t>Note that, on average Westmead performs 30 SPKs per annum, so we anticipate that higher numbers will be recruited</w:t>
      </w:r>
      <w:r w:rsidR="00575E90">
        <w:rPr>
          <w:rFonts w:asciiTheme="majorHAnsi" w:hAnsiTheme="majorHAnsi"/>
        </w:rPr>
        <w:t>, ideally up to 50 patients</w:t>
      </w:r>
      <w:r w:rsidR="00714A45">
        <w:rPr>
          <w:rFonts w:asciiTheme="majorHAnsi" w:hAnsiTheme="majorHAnsi"/>
        </w:rPr>
        <w:t>.</w:t>
      </w:r>
    </w:p>
    <w:p w14:paraId="01A00840" w14:textId="77777777" w:rsidR="000E2855" w:rsidRPr="00327B13" w:rsidRDefault="000E2855" w:rsidP="000E2855">
      <w:pPr>
        <w:spacing w:after="0" w:line="360" w:lineRule="auto"/>
        <w:rPr>
          <w:rFonts w:asciiTheme="majorHAnsi" w:hAnsiTheme="majorHAnsi"/>
        </w:rPr>
      </w:pPr>
    </w:p>
    <w:p w14:paraId="73693F2A" w14:textId="3652A1BD" w:rsidR="000E2855" w:rsidRPr="00C00006" w:rsidRDefault="00C00006" w:rsidP="000E2855">
      <w:pPr>
        <w:spacing w:after="0" w:line="360" w:lineRule="auto"/>
        <w:rPr>
          <w:rFonts w:asciiTheme="majorHAnsi" w:hAnsiTheme="majorHAnsi"/>
          <w:b/>
        </w:rPr>
      </w:pPr>
      <w:r>
        <w:rPr>
          <w:rFonts w:asciiTheme="majorHAnsi" w:hAnsiTheme="majorHAnsi"/>
          <w:b/>
        </w:rPr>
        <w:t xml:space="preserve">6.4. </w:t>
      </w:r>
      <w:r w:rsidR="000E2855" w:rsidRPr="00C00006">
        <w:rPr>
          <w:rFonts w:asciiTheme="majorHAnsi" w:hAnsiTheme="majorHAnsi"/>
          <w:b/>
        </w:rPr>
        <w:t>Statistical Procedures</w:t>
      </w:r>
    </w:p>
    <w:p w14:paraId="21E1A4FD" w14:textId="3A9FAF81" w:rsidR="00714A45" w:rsidRDefault="00714A45" w:rsidP="000E2855">
      <w:pPr>
        <w:spacing w:after="0" w:line="360" w:lineRule="auto"/>
      </w:pPr>
      <w:r>
        <w:rPr>
          <w:rFonts w:asciiTheme="majorHAnsi" w:hAnsiTheme="majorHAnsi"/>
        </w:rPr>
        <w:t xml:space="preserve">Data will be expressed as the mean + standard deviation (SD), median with range, or n (%), as appropriate. Differences among continuous and categorical variables will be examined for statistical significance using the Student t test (or Mann-Whitney’s test) and the chi-squared test (or Fisher’s exact test). </w:t>
      </w:r>
      <w:proofErr w:type="spellStart"/>
      <w:r>
        <w:rPr>
          <w:rFonts w:asciiTheme="majorHAnsi" w:hAnsiTheme="majorHAnsi"/>
        </w:rPr>
        <w:t>Univariate</w:t>
      </w:r>
      <w:proofErr w:type="spellEnd"/>
      <w:r>
        <w:rPr>
          <w:rFonts w:asciiTheme="majorHAnsi" w:hAnsiTheme="majorHAnsi"/>
        </w:rPr>
        <w:t xml:space="preserve"> and Multivariate Cox regression will be performed to identify prognostic features for outcomes after pancreas transplantation (including overall survival, graft survival, blood loss, transfusion requirements, </w:t>
      </w:r>
      <w:proofErr w:type="spellStart"/>
      <w:r>
        <w:rPr>
          <w:rFonts w:asciiTheme="majorHAnsi" w:hAnsiTheme="majorHAnsi"/>
        </w:rPr>
        <w:t>etc</w:t>
      </w:r>
      <w:proofErr w:type="spellEnd"/>
      <w:r>
        <w:rPr>
          <w:rFonts w:asciiTheme="majorHAnsi" w:hAnsiTheme="majorHAnsi"/>
        </w:rPr>
        <w:t xml:space="preserve">). The statistically significant level will be p &lt; 0.05, and all analysis will be processed by SPSS (version 23). </w:t>
      </w:r>
    </w:p>
    <w:p w14:paraId="1C088206" w14:textId="77777777" w:rsidR="000E2855" w:rsidRDefault="000E2855" w:rsidP="000E2855">
      <w:pPr>
        <w:spacing w:after="0" w:line="360" w:lineRule="auto"/>
        <w:rPr>
          <w:rFonts w:asciiTheme="majorHAnsi" w:hAnsiTheme="majorHAnsi"/>
        </w:rPr>
      </w:pPr>
    </w:p>
    <w:p w14:paraId="0D70E09F" w14:textId="1EFD0060" w:rsidR="000E2855" w:rsidRPr="00C00006" w:rsidRDefault="00245018" w:rsidP="000E2855">
      <w:pPr>
        <w:spacing w:after="0" w:line="360" w:lineRule="auto"/>
        <w:rPr>
          <w:rFonts w:asciiTheme="majorHAnsi" w:hAnsiTheme="majorHAnsi"/>
          <w:b/>
        </w:rPr>
      </w:pPr>
      <w:r>
        <w:rPr>
          <w:rFonts w:asciiTheme="majorHAnsi" w:hAnsiTheme="majorHAnsi"/>
          <w:b/>
        </w:rPr>
        <w:br w:type="column"/>
      </w:r>
      <w:r w:rsidR="00C00006">
        <w:rPr>
          <w:rFonts w:asciiTheme="majorHAnsi" w:hAnsiTheme="majorHAnsi"/>
          <w:b/>
        </w:rPr>
        <w:lastRenderedPageBreak/>
        <w:t xml:space="preserve">6.5. </w:t>
      </w:r>
      <w:r w:rsidR="000E2855" w:rsidRPr="00C00006">
        <w:rPr>
          <w:rFonts w:asciiTheme="majorHAnsi" w:hAnsiTheme="majorHAnsi"/>
          <w:b/>
        </w:rPr>
        <w:t>Sample Size Calculation</w:t>
      </w:r>
    </w:p>
    <w:p w14:paraId="0B7C1D11" w14:textId="125DDE5E" w:rsidR="000E2855" w:rsidRDefault="00DE18CE" w:rsidP="00327B13">
      <w:pPr>
        <w:spacing w:after="0" w:line="360" w:lineRule="auto"/>
        <w:rPr>
          <w:rFonts w:asciiTheme="majorHAnsi" w:hAnsiTheme="majorHAnsi"/>
        </w:rPr>
      </w:pPr>
      <w:r>
        <w:rPr>
          <w:rFonts w:asciiTheme="majorHAnsi" w:hAnsiTheme="majorHAnsi"/>
          <w:noProof/>
          <w:lang w:val="en-US"/>
        </w:rPr>
        <w:drawing>
          <wp:inline distT="0" distB="0" distL="0" distR="0" wp14:anchorId="21D45E7B" wp14:editId="6B395AD0">
            <wp:extent cx="2628900" cy="1766966"/>
            <wp:effectExtent l="0" t="0" r="0" b="11430"/>
            <wp:docPr id="1" name="Picture 1" descr="Macintosh HD:Users:Rosie:Desktop:Screen Shot 2021-03-29 at 10.50.3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sie:Desktop:Screen Shot 2021-03-29 at 10.50.38 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1766966"/>
                    </a:xfrm>
                    <a:prstGeom prst="rect">
                      <a:avLst/>
                    </a:prstGeom>
                    <a:noFill/>
                    <a:ln>
                      <a:noFill/>
                    </a:ln>
                  </pic:spPr>
                </pic:pic>
              </a:graphicData>
            </a:graphic>
          </wp:inline>
        </w:drawing>
      </w:r>
    </w:p>
    <w:p w14:paraId="362878EB" w14:textId="77777777" w:rsidR="00DE18CE" w:rsidRDefault="00DE18CE" w:rsidP="00327B13">
      <w:pPr>
        <w:spacing w:after="0" w:line="360" w:lineRule="auto"/>
        <w:rPr>
          <w:rFonts w:asciiTheme="majorHAnsi" w:hAnsiTheme="majorHAnsi"/>
        </w:rPr>
      </w:pPr>
    </w:p>
    <w:p w14:paraId="4C818CEE" w14:textId="7C7C1314" w:rsidR="00FF07E5" w:rsidRDefault="00C00006" w:rsidP="00FF07E5">
      <w:pPr>
        <w:spacing w:after="0" w:line="360" w:lineRule="auto"/>
        <w:rPr>
          <w:rFonts w:asciiTheme="majorHAnsi" w:hAnsiTheme="majorHAnsi"/>
        </w:rPr>
      </w:pPr>
      <w:r>
        <w:rPr>
          <w:rFonts w:asciiTheme="majorHAnsi" w:hAnsiTheme="majorHAnsi"/>
          <w:b/>
        </w:rPr>
        <w:t xml:space="preserve">6.6. </w:t>
      </w:r>
      <w:r w:rsidR="00FF07E5" w:rsidRPr="001314BB">
        <w:rPr>
          <w:rFonts w:asciiTheme="majorHAnsi" w:hAnsiTheme="majorHAnsi"/>
          <w:b/>
        </w:rPr>
        <w:t>Data Collection</w:t>
      </w:r>
      <w:r>
        <w:rPr>
          <w:rFonts w:asciiTheme="majorHAnsi" w:hAnsiTheme="majorHAnsi"/>
          <w:b/>
        </w:rPr>
        <w:t xml:space="preserve"> Procedures</w:t>
      </w:r>
    </w:p>
    <w:p w14:paraId="21D63C3B" w14:textId="35A9BF40" w:rsidR="000E2855" w:rsidRDefault="000E2855" w:rsidP="00327B13">
      <w:pPr>
        <w:spacing w:after="0" w:line="360" w:lineRule="auto"/>
        <w:rPr>
          <w:rFonts w:asciiTheme="majorHAnsi" w:hAnsiTheme="majorHAnsi"/>
        </w:rPr>
      </w:pPr>
      <w:r>
        <w:rPr>
          <w:rFonts w:asciiTheme="majorHAnsi" w:hAnsiTheme="majorHAnsi"/>
        </w:rPr>
        <w:t xml:space="preserve">Patient data variables including demographic data, medical co-morbidities and pathology results will be recorded from the electronic medical records. Details of the donor </w:t>
      </w:r>
      <w:r w:rsidR="00C00006">
        <w:rPr>
          <w:rFonts w:asciiTheme="majorHAnsi" w:hAnsiTheme="majorHAnsi"/>
        </w:rPr>
        <w:t>pancreas</w:t>
      </w:r>
      <w:r>
        <w:rPr>
          <w:rFonts w:asciiTheme="majorHAnsi" w:hAnsiTheme="majorHAnsi"/>
        </w:rPr>
        <w:t xml:space="preserve"> will also be recorded, including donor demographics, anatomical characteristics, ischaemic time and time of retrieval. </w:t>
      </w:r>
      <w:r w:rsidR="00326CB0">
        <w:rPr>
          <w:rFonts w:asciiTheme="majorHAnsi" w:hAnsiTheme="majorHAnsi"/>
        </w:rPr>
        <w:t xml:space="preserve">Whether the organ was randomised to routine </w:t>
      </w:r>
      <w:proofErr w:type="spellStart"/>
      <w:r w:rsidR="00326CB0">
        <w:rPr>
          <w:rFonts w:asciiTheme="majorHAnsi" w:hAnsiTheme="majorHAnsi"/>
        </w:rPr>
        <w:t>Soltran</w:t>
      </w:r>
      <w:proofErr w:type="spellEnd"/>
      <w:r w:rsidR="00326CB0">
        <w:rPr>
          <w:rFonts w:asciiTheme="majorHAnsi" w:hAnsiTheme="majorHAnsi"/>
        </w:rPr>
        <w:t xml:space="preserve"> flush or Methylene Blue flush and how much was given of each will be recorded. </w:t>
      </w:r>
      <w:r>
        <w:rPr>
          <w:rFonts w:asciiTheme="majorHAnsi" w:hAnsiTheme="majorHAnsi"/>
        </w:rPr>
        <w:t xml:space="preserve">Intra-operative blood loss will be recorded. The remainder of their operation will be otherwise identical for both arms and proceed as per surgeon preference. Their postoperative monitoring will be </w:t>
      </w:r>
      <w:r w:rsidR="00FF07E5">
        <w:rPr>
          <w:rFonts w:asciiTheme="majorHAnsi" w:hAnsiTheme="majorHAnsi"/>
        </w:rPr>
        <w:t>identical for both arms. T</w:t>
      </w:r>
      <w:r>
        <w:rPr>
          <w:rFonts w:asciiTheme="majorHAnsi" w:hAnsiTheme="majorHAnsi"/>
        </w:rPr>
        <w:t xml:space="preserve">hey will undergo their routine daily monitoring whilst they remain an inpatient in hospital and then their routine daily monitoring in </w:t>
      </w:r>
      <w:r w:rsidR="00C00006">
        <w:rPr>
          <w:rFonts w:asciiTheme="majorHAnsi" w:hAnsiTheme="majorHAnsi"/>
        </w:rPr>
        <w:t xml:space="preserve">transplant </w:t>
      </w:r>
      <w:r>
        <w:rPr>
          <w:rFonts w:asciiTheme="majorHAnsi" w:hAnsiTheme="majorHAnsi"/>
        </w:rPr>
        <w:t>clinic up to 30 days postoperatively. This monitoring will include the routine monitoring of the daily drain output until removal, the routine monitoring of the ch</w:t>
      </w:r>
      <w:r w:rsidR="00031628">
        <w:rPr>
          <w:rFonts w:asciiTheme="majorHAnsi" w:hAnsiTheme="majorHAnsi"/>
        </w:rPr>
        <w:t>aracteristic of the drain fluid and</w:t>
      </w:r>
      <w:r>
        <w:rPr>
          <w:rFonts w:asciiTheme="majorHAnsi" w:hAnsiTheme="majorHAnsi"/>
        </w:rPr>
        <w:t xml:space="preserve"> the routine monitoring of the hae</w:t>
      </w:r>
      <w:r w:rsidR="00031628">
        <w:rPr>
          <w:rFonts w:asciiTheme="majorHAnsi" w:hAnsiTheme="majorHAnsi"/>
        </w:rPr>
        <w:t>moglobin value</w:t>
      </w:r>
      <w:r w:rsidR="00FF07E5">
        <w:rPr>
          <w:rFonts w:asciiTheme="majorHAnsi" w:hAnsiTheme="majorHAnsi"/>
        </w:rPr>
        <w:t xml:space="preserve">. This has been outlined on the </w:t>
      </w:r>
      <w:r w:rsidR="00FF07E5" w:rsidRPr="00C00006">
        <w:rPr>
          <w:rFonts w:asciiTheme="majorHAnsi" w:hAnsiTheme="majorHAnsi"/>
        </w:rPr>
        <w:t>data collection form</w:t>
      </w:r>
      <w:r w:rsidR="00FF07E5">
        <w:rPr>
          <w:rFonts w:asciiTheme="majorHAnsi" w:hAnsiTheme="majorHAnsi"/>
        </w:rPr>
        <w:t xml:space="preserve">. </w:t>
      </w:r>
      <w:r w:rsidR="007F00C9">
        <w:rPr>
          <w:rFonts w:asciiTheme="majorHAnsi" w:hAnsiTheme="majorHAnsi"/>
        </w:rPr>
        <w:t xml:space="preserve">The data will then be de-identified and secured in a </w:t>
      </w:r>
      <w:proofErr w:type="gramStart"/>
      <w:r w:rsidR="007F00C9">
        <w:rPr>
          <w:rFonts w:asciiTheme="majorHAnsi" w:hAnsiTheme="majorHAnsi"/>
        </w:rPr>
        <w:t>password protected</w:t>
      </w:r>
      <w:proofErr w:type="gramEnd"/>
      <w:r w:rsidR="007F00C9">
        <w:rPr>
          <w:rFonts w:asciiTheme="majorHAnsi" w:hAnsiTheme="majorHAnsi"/>
        </w:rPr>
        <w:t xml:space="preserve"> file</w:t>
      </w:r>
      <w:r w:rsidR="00714A45">
        <w:rPr>
          <w:rFonts w:asciiTheme="majorHAnsi" w:hAnsiTheme="majorHAnsi"/>
        </w:rPr>
        <w:t xml:space="preserve"> and on the secure REDCAP system</w:t>
      </w:r>
      <w:r w:rsidR="007F00C9">
        <w:rPr>
          <w:rFonts w:asciiTheme="majorHAnsi" w:hAnsiTheme="majorHAnsi"/>
        </w:rPr>
        <w:t xml:space="preserve"> that only members of the research team </w:t>
      </w:r>
      <w:r w:rsidR="00714A45">
        <w:rPr>
          <w:rFonts w:asciiTheme="majorHAnsi" w:hAnsiTheme="majorHAnsi"/>
        </w:rPr>
        <w:t xml:space="preserve">can access. </w:t>
      </w:r>
    </w:p>
    <w:p w14:paraId="7215FAFB" w14:textId="77777777" w:rsidR="004D3B0D" w:rsidRPr="00474B16" w:rsidRDefault="004D3B0D" w:rsidP="0030007A">
      <w:pPr>
        <w:spacing w:after="0" w:line="360" w:lineRule="auto"/>
        <w:rPr>
          <w:rFonts w:asciiTheme="majorHAnsi" w:hAnsiTheme="majorHAnsi"/>
          <w:color w:val="FF0000"/>
        </w:rPr>
      </w:pPr>
    </w:p>
    <w:p w14:paraId="0167D668" w14:textId="33EDE47D" w:rsidR="001314BB" w:rsidRDefault="00315FC1" w:rsidP="0030007A">
      <w:pPr>
        <w:spacing w:after="0" w:line="360" w:lineRule="auto"/>
        <w:rPr>
          <w:rFonts w:asciiTheme="majorHAnsi" w:hAnsiTheme="majorHAnsi"/>
          <w:b/>
        </w:rPr>
      </w:pPr>
      <w:r>
        <w:rPr>
          <w:rFonts w:asciiTheme="majorHAnsi" w:hAnsiTheme="majorHAnsi"/>
          <w:b/>
        </w:rPr>
        <w:t xml:space="preserve">6.7. </w:t>
      </w:r>
      <w:r w:rsidR="004D3B0D" w:rsidRPr="001314BB">
        <w:rPr>
          <w:rFonts w:asciiTheme="majorHAnsi" w:hAnsiTheme="majorHAnsi"/>
          <w:b/>
        </w:rPr>
        <w:t>Ethical considerations:</w:t>
      </w:r>
      <w:r w:rsidR="004D3B0D" w:rsidRPr="00474B16">
        <w:rPr>
          <w:rFonts w:asciiTheme="majorHAnsi" w:hAnsiTheme="majorHAnsi"/>
        </w:rPr>
        <w:t xml:space="preserve"> </w:t>
      </w:r>
    </w:p>
    <w:p w14:paraId="2EEC07DD" w14:textId="4FCB9D6A" w:rsidR="00C00006" w:rsidRDefault="00315FC1" w:rsidP="0030007A">
      <w:pPr>
        <w:spacing w:after="0" w:line="360" w:lineRule="auto"/>
        <w:rPr>
          <w:rFonts w:asciiTheme="majorHAnsi" w:hAnsiTheme="majorHAnsi"/>
        </w:rPr>
      </w:pPr>
      <w:r w:rsidRPr="00315FC1">
        <w:rPr>
          <w:rFonts w:asciiTheme="majorHAnsi" w:hAnsiTheme="majorHAnsi"/>
        </w:rPr>
        <w:t>The</w:t>
      </w:r>
      <w:r>
        <w:rPr>
          <w:rFonts w:asciiTheme="majorHAnsi" w:hAnsiTheme="majorHAnsi"/>
        </w:rPr>
        <w:t xml:space="preserve"> study will request approval from the WSLHD Human Research Ethics Committee. The study will not commence until all necessary documentation has been approved. In obtaining informed consent, the participants will be provided with information about the purposes, methods, possible risks and benefits of participating in the study. All potential participants will have an opportunity to discuss the study with the study investigators. Participation in the study is voluntary and all participants are free to withdraw at any time, without affecting their future care. All amendments to the protocol, participant information sheet or consent form will be submitted to the ethics committee for approval. Study amendments will only be implemented once ethical approval has been obtained. All data </w:t>
      </w:r>
      <w:r>
        <w:rPr>
          <w:rFonts w:asciiTheme="majorHAnsi" w:hAnsiTheme="majorHAnsi"/>
        </w:rPr>
        <w:lastRenderedPageBreak/>
        <w:t xml:space="preserve">generated by the study will remain strictly confidential and no report will obtain any information that would allow an individual participant in the study to be identified. </w:t>
      </w:r>
    </w:p>
    <w:p w14:paraId="3C14F5AB" w14:textId="77777777" w:rsidR="00315FC1" w:rsidRDefault="00315FC1" w:rsidP="0030007A">
      <w:pPr>
        <w:spacing w:after="0" w:line="360" w:lineRule="auto"/>
        <w:rPr>
          <w:rFonts w:asciiTheme="majorHAnsi" w:hAnsiTheme="majorHAnsi"/>
        </w:rPr>
      </w:pPr>
    </w:p>
    <w:p w14:paraId="0B218561" w14:textId="14A4EEC1" w:rsidR="00315FC1" w:rsidRPr="002057D2" w:rsidRDefault="00315FC1" w:rsidP="0030007A">
      <w:pPr>
        <w:spacing w:after="0" w:line="360" w:lineRule="auto"/>
        <w:rPr>
          <w:rFonts w:asciiTheme="majorHAnsi" w:hAnsiTheme="majorHAnsi"/>
          <w:u w:val="single"/>
        </w:rPr>
      </w:pPr>
      <w:bookmarkStart w:id="0" w:name="_GoBack"/>
      <w:r w:rsidRPr="002057D2">
        <w:rPr>
          <w:rFonts w:asciiTheme="majorHAnsi" w:hAnsiTheme="majorHAnsi"/>
          <w:u w:val="single"/>
        </w:rPr>
        <w:t>6.7.1. Data Integrity and Priva</w:t>
      </w:r>
      <w:r w:rsidR="00691700" w:rsidRPr="002057D2">
        <w:rPr>
          <w:rFonts w:asciiTheme="majorHAnsi" w:hAnsiTheme="majorHAnsi"/>
          <w:u w:val="single"/>
        </w:rPr>
        <w:t>c</w:t>
      </w:r>
      <w:r w:rsidRPr="002057D2">
        <w:rPr>
          <w:rFonts w:asciiTheme="majorHAnsi" w:hAnsiTheme="majorHAnsi"/>
          <w:u w:val="single"/>
        </w:rPr>
        <w:t>y</w:t>
      </w:r>
    </w:p>
    <w:bookmarkEnd w:id="0"/>
    <w:p w14:paraId="20068F11" w14:textId="02FAB5A3" w:rsidR="00315FC1" w:rsidRDefault="00315FC1" w:rsidP="0030007A">
      <w:pPr>
        <w:spacing w:after="0" w:line="360" w:lineRule="auto"/>
        <w:rPr>
          <w:rFonts w:asciiTheme="majorHAnsi" w:hAnsiTheme="majorHAnsi"/>
        </w:rPr>
      </w:pPr>
      <w:r>
        <w:rPr>
          <w:rFonts w:asciiTheme="majorHAnsi" w:hAnsiTheme="majorHAnsi"/>
        </w:rPr>
        <w:t>Once informed consent has been obtained, data will be collected from electronic medical records of the patients. All relevant data will be stored within an encrypted file in which only the investigators will have access</w:t>
      </w:r>
      <w:r w:rsidR="00714A45">
        <w:rPr>
          <w:rFonts w:asciiTheme="majorHAnsi" w:hAnsiTheme="majorHAnsi"/>
        </w:rPr>
        <w:t xml:space="preserve"> and on the secure REDCAP system</w:t>
      </w:r>
      <w:r>
        <w:rPr>
          <w:rFonts w:asciiTheme="majorHAnsi" w:hAnsiTheme="majorHAnsi"/>
        </w:rPr>
        <w:t>.</w:t>
      </w:r>
      <w:r w:rsidR="00714A45">
        <w:rPr>
          <w:rFonts w:asciiTheme="majorHAnsi" w:hAnsiTheme="majorHAnsi"/>
        </w:rPr>
        <w:t xml:space="preserve"> Both of these</w:t>
      </w:r>
      <w:r>
        <w:rPr>
          <w:rFonts w:asciiTheme="majorHAnsi" w:hAnsiTheme="majorHAnsi"/>
        </w:rPr>
        <w:t xml:space="preserve"> will require a password that only the inv</w:t>
      </w:r>
      <w:r w:rsidR="00714A45">
        <w:rPr>
          <w:rFonts w:asciiTheme="majorHAnsi" w:hAnsiTheme="majorHAnsi"/>
        </w:rPr>
        <w:t xml:space="preserve">estigators will have access too. </w:t>
      </w:r>
    </w:p>
    <w:p w14:paraId="3D9F9C1B" w14:textId="77777777" w:rsidR="00315FC1" w:rsidRDefault="00315FC1" w:rsidP="0030007A">
      <w:pPr>
        <w:spacing w:after="0" w:line="360" w:lineRule="auto"/>
        <w:rPr>
          <w:rFonts w:asciiTheme="majorHAnsi" w:hAnsiTheme="majorHAnsi"/>
        </w:rPr>
      </w:pPr>
    </w:p>
    <w:p w14:paraId="2F349612" w14:textId="50C2E0EE" w:rsidR="00315FC1" w:rsidRDefault="00315FC1" w:rsidP="0030007A">
      <w:pPr>
        <w:spacing w:after="0" w:line="360" w:lineRule="auto"/>
        <w:rPr>
          <w:rFonts w:asciiTheme="majorHAnsi" w:hAnsiTheme="majorHAnsi"/>
        </w:rPr>
      </w:pPr>
      <w:r>
        <w:rPr>
          <w:rFonts w:asciiTheme="majorHAnsi" w:hAnsiTheme="majorHAnsi"/>
        </w:rPr>
        <w:t xml:space="preserve">Post intervention data will be collected using the data collection template. The data will be kept for 5 years after collection and will be destroyed after that period of time. Patient medical record numbers will be </w:t>
      </w:r>
      <w:proofErr w:type="gramStart"/>
      <w:r>
        <w:rPr>
          <w:rFonts w:asciiTheme="majorHAnsi" w:hAnsiTheme="majorHAnsi"/>
        </w:rPr>
        <w:t>eliminated,</w:t>
      </w:r>
      <w:proofErr w:type="gramEnd"/>
      <w:r>
        <w:rPr>
          <w:rFonts w:asciiTheme="majorHAnsi" w:hAnsiTheme="majorHAnsi"/>
        </w:rPr>
        <w:t xml:space="preserve"> consenting patients will be allocated a unique study</w:t>
      </w:r>
      <w:r w:rsidR="00410B92">
        <w:rPr>
          <w:rFonts w:asciiTheme="majorHAnsi" w:hAnsiTheme="majorHAnsi"/>
        </w:rPr>
        <w:t xml:space="preserve"> identification number. The file</w:t>
      </w:r>
      <w:r>
        <w:rPr>
          <w:rFonts w:asciiTheme="majorHAnsi" w:hAnsiTheme="majorHAnsi"/>
        </w:rPr>
        <w:t xml:space="preserve"> that allows for re-identification of patients will be kept secured by the Data Manager in a separate file on a </w:t>
      </w:r>
      <w:proofErr w:type="gramStart"/>
      <w:r>
        <w:rPr>
          <w:rFonts w:asciiTheme="majorHAnsi" w:hAnsiTheme="majorHAnsi"/>
        </w:rPr>
        <w:t>password protected</w:t>
      </w:r>
      <w:proofErr w:type="gramEnd"/>
      <w:r>
        <w:rPr>
          <w:rFonts w:asciiTheme="majorHAnsi" w:hAnsiTheme="majorHAnsi"/>
        </w:rPr>
        <w:t xml:space="preserve"> computer, which will be based on a secure server. Only the study investigators will have access to the data. Any hard copes will be kept in a secure filing cabinet in the Transplantation Department at Westmead Hospital. This cabinet can only ever be access by the research personnel listed in this application. The study Chief-Investigators will adhere to a </w:t>
      </w:r>
      <w:proofErr w:type="gramStart"/>
      <w:r>
        <w:rPr>
          <w:rFonts w:asciiTheme="majorHAnsi" w:hAnsiTheme="majorHAnsi"/>
        </w:rPr>
        <w:t>data cleaning</w:t>
      </w:r>
      <w:proofErr w:type="gramEnd"/>
      <w:r>
        <w:rPr>
          <w:rFonts w:asciiTheme="majorHAnsi" w:hAnsiTheme="majorHAnsi"/>
        </w:rPr>
        <w:t xml:space="preserve"> schedule and conduct regular data audits to ensure data integrity. Basic checks will be conducted to identify data entry errors and any errors identified in this process will be corrected. </w:t>
      </w:r>
    </w:p>
    <w:p w14:paraId="13596D35" w14:textId="77777777" w:rsidR="00EE5321" w:rsidRDefault="00EE5321" w:rsidP="0030007A">
      <w:pPr>
        <w:spacing w:after="0" w:line="360" w:lineRule="auto"/>
        <w:rPr>
          <w:rFonts w:asciiTheme="majorHAnsi" w:hAnsiTheme="majorHAnsi"/>
        </w:rPr>
      </w:pPr>
    </w:p>
    <w:p w14:paraId="68BF503C" w14:textId="60043EB1" w:rsidR="00EE5321" w:rsidRDefault="00EE5321" w:rsidP="0030007A">
      <w:pPr>
        <w:spacing w:after="0" w:line="360" w:lineRule="auto"/>
        <w:rPr>
          <w:rFonts w:asciiTheme="majorHAnsi" w:hAnsiTheme="majorHAnsi"/>
          <w:u w:val="single"/>
        </w:rPr>
      </w:pPr>
      <w:r w:rsidRPr="00EE5321">
        <w:rPr>
          <w:rFonts w:asciiTheme="majorHAnsi" w:hAnsiTheme="majorHAnsi"/>
          <w:u w:val="single"/>
        </w:rPr>
        <w:t>6.7.2. Safety of Methylene Blue</w:t>
      </w:r>
    </w:p>
    <w:p w14:paraId="2F152E5E" w14:textId="27C5EA67" w:rsidR="00EE5321" w:rsidRDefault="003E68A4" w:rsidP="00763523">
      <w:pPr>
        <w:spacing w:after="0" w:line="360" w:lineRule="auto"/>
        <w:rPr>
          <w:rFonts w:asciiTheme="majorHAnsi" w:hAnsiTheme="majorHAnsi"/>
        </w:rPr>
      </w:pPr>
      <w:r>
        <w:rPr>
          <w:rFonts w:asciiTheme="majorHAnsi" w:hAnsiTheme="majorHAnsi"/>
        </w:rPr>
        <w:t xml:space="preserve">Methylene blue has been safely established for its use in patients, with the most well known being its use in toxicology for patients with </w:t>
      </w:r>
      <w:proofErr w:type="spellStart"/>
      <w:r>
        <w:rPr>
          <w:rFonts w:asciiTheme="majorHAnsi" w:hAnsiTheme="majorHAnsi"/>
        </w:rPr>
        <w:t>methemoglobinaemia</w:t>
      </w:r>
      <w:proofErr w:type="spellEnd"/>
      <w:r>
        <w:rPr>
          <w:rFonts w:asciiTheme="majorHAnsi" w:hAnsiTheme="majorHAnsi"/>
        </w:rPr>
        <w:t xml:space="preserve"> at a dose of 1-2mg/kg</w:t>
      </w:r>
      <w:r w:rsidR="00763523">
        <w:rPr>
          <w:rFonts w:asciiTheme="majorHAnsi" w:hAnsiTheme="majorHAnsi"/>
        </w:rPr>
        <w:t xml:space="preserve"> of 1% solution</w:t>
      </w:r>
      <w:r>
        <w:rPr>
          <w:rFonts w:asciiTheme="majorHAnsi" w:hAnsiTheme="majorHAnsi"/>
        </w:rPr>
        <w:t xml:space="preserve"> intravenously</w:t>
      </w:r>
      <w:r>
        <w:rPr>
          <w:rFonts w:asciiTheme="majorHAnsi" w:hAnsiTheme="majorHAnsi"/>
        </w:rPr>
        <w:fldChar w:fldCharType="begin"/>
      </w:r>
      <w:r>
        <w:rPr>
          <w:rFonts w:asciiTheme="majorHAnsi" w:hAnsiTheme="majorHAnsi"/>
        </w:rPr>
        <w:instrText xml:space="preserve"> ADDIN EN.CITE &lt;EndNote&gt;&lt;Cite&gt;&lt;Author&gt;Clifton J&lt;/Author&gt;&lt;Year&gt;2003&lt;/Year&gt;&lt;RecNum&gt;345&lt;/RecNum&gt;&lt;DisplayText&gt;(6)&lt;/DisplayText&gt;&lt;record&gt;&lt;rec-number&gt;345&lt;/rec-number&gt;&lt;foreign-keys&gt;&lt;key app="EN" db-id="zsxpwetdpvdrd1ef5v75txf40de9ffa22rsf" timestamp="1616642502"&gt;345&lt;/key&gt;&lt;/foreign-keys&gt;&lt;ref-type name="Journal Article"&gt;17&lt;/ref-type&gt;&lt;contributors&gt;&lt;authors&gt;&lt;author&gt;Clifton J, Leikin J&lt;/author&gt;&lt;/authors&gt;&lt;/contributors&gt;&lt;titles&gt;&lt;title&gt;Methylene blue&lt;/title&gt;&lt;secondary-title&gt;American Journal of Therapeutics&lt;/secondary-title&gt;&lt;/titles&gt;&lt;periodical&gt;&lt;full-title&gt;American Journal of Therapeutics&lt;/full-title&gt;&lt;/periodical&gt;&lt;pages&gt;289-291&lt;/pages&gt;&lt;volume&gt;10&lt;/volume&gt;&lt;number&gt;4&lt;/number&gt;&lt;dates&gt;&lt;year&gt;2003&lt;/year&gt;&lt;/dates&gt;&lt;urls&gt;&lt;/urls&gt;&lt;/record&gt;&lt;/Cite&gt;&lt;/EndNote&gt;</w:instrText>
      </w:r>
      <w:r>
        <w:rPr>
          <w:rFonts w:asciiTheme="majorHAnsi" w:hAnsiTheme="majorHAnsi"/>
        </w:rPr>
        <w:fldChar w:fldCharType="separate"/>
      </w:r>
      <w:r>
        <w:rPr>
          <w:rFonts w:asciiTheme="majorHAnsi" w:hAnsiTheme="majorHAnsi"/>
          <w:noProof/>
        </w:rPr>
        <w:t>(6)</w:t>
      </w:r>
      <w:r>
        <w:rPr>
          <w:rFonts w:asciiTheme="majorHAnsi" w:hAnsiTheme="majorHAnsi"/>
        </w:rPr>
        <w:fldChar w:fldCharType="end"/>
      </w:r>
      <w:r>
        <w:rPr>
          <w:rFonts w:asciiTheme="majorHAnsi" w:hAnsiTheme="majorHAnsi"/>
        </w:rPr>
        <w:t xml:space="preserve">. </w:t>
      </w:r>
      <w:r w:rsidR="00763523">
        <w:rPr>
          <w:rFonts w:asciiTheme="majorHAnsi" w:hAnsiTheme="majorHAnsi"/>
        </w:rPr>
        <w:t xml:space="preserve">Other well established uses include in catecholamine refractory </w:t>
      </w:r>
      <w:proofErr w:type="spellStart"/>
      <w:r w:rsidR="00763523">
        <w:rPr>
          <w:rFonts w:asciiTheme="majorHAnsi" w:hAnsiTheme="majorHAnsi"/>
        </w:rPr>
        <w:t>vasoplegia</w:t>
      </w:r>
      <w:proofErr w:type="spellEnd"/>
      <w:r w:rsidR="00763523">
        <w:rPr>
          <w:rFonts w:asciiTheme="majorHAnsi" w:hAnsiTheme="majorHAnsi"/>
        </w:rPr>
        <w:t xml:space="preserve">, </w:t>
      </w:r>
      <w:proofErr w:type="spellStart"/>
      <w:r w:rsidR="00763523">
        <w:rPr>
          <w:rFonts w:asciiTheme="majorHAnsi" w:hAnsiTheme="majorHAnsi"/>
        </w:rPr>
        <w:t>heptapulmonary</w:t>
      </w:r>
      <w:proofErr w:type="spellEnd"/>
      <w:r w:rsidR="00763523">
        <w:rPr>
          <w:rFonts w:asciiTheme="majorHAnsi" w:hAnsiTheme="majorHAnsi"/>
        </w:rPr>
        <w:t xml:space="preserve"> renal syndrome, as an antimalarial</w:t>
      </w:r>
      <w:r w:rsidR="000053F7">
        <w:rPr>
          <w:rFonts w:asciiTheme="majorHAnsi" w:hAnsiTheme="majorHAnsi"/>
        </w:rPr>
        <w:t xml:space="preserve">, for </w:t>
      </w:r>
      <w:proofErr w:type="spellStart"/>
      <w:r w:rsidR="000053F7">
        <w:rPr>
          <w:rFonts w:asciiTheme="majorHAnsi" w:hAnsiTheme="majorHAnsi"/>
        </w:rPr>
        <w:t>isosfamide</w:t>
      </w:r>
      <w:proofErr w:type="spellEnd"/>
      <w:r w:rsidR="000053F7">
        <w:rPr>
          <w:rFonts w:asciiTheme="majorHAnsi" w:hAnsiTheme="majorHAnsi"/>
        </w:rPr>
        <w:t xml:space="preserve"> neurotoxicity and as a dye/stain for localising abnormal parathyroid glands, sentinel lymph node marking in breast cancer intra-luminal lesion marking</w:t>
      </w:r>
      <w:r w:rsidR="000053F7">
        <w:rPr>
          <w:rFonts w:asciiTheme="majorHAnsi" w:hAnsiTheme="majorHAnsi"/>
        </w:rPr>
        <w:fldChar w:fldCharType="begin"/>
      </w:r>
      <w:r w:rsidR="000053F7">
        <w:rPr>
          <w:rFonts w:asciiTheme="majorHAnsi" w:hAnsiTheme="majorHAnsi"/>
        </w:rPr>
        <w:instrText xml:space="preserve"> ADDIN EN.CITE &lt;EndNote&gt;&lt;Cite&gt;&lt;Author&gt;Ginimuge P&lt;/Author&gt;&lt;Year&gt;2010&lt;/Year&gt;&lt;RecNum&gt;353&lt;/RecNum&gt;&lt;DisplayText&gt;(7)&lt;/DisplayText&gt;&lt;record&gt;&lt;rec-number&gt;353&lt;/rec-number&gt;&lt;foreign-keys&gt;&lt;key app="EN" db-id="zsxpwetdpvdrd1ef5v75txf40de9ffa22rsf" timestamp="1616644195"&gt;353&lt;/key&gt;&lt;/foreign-keys&gt;&lt;ref-type name="Journal Article"&gt;17&lt;/ref-type&gt;&lt;contributors&gt;&lt;authors&gt;&lt;author&gt;Ginimuge P, Jyothi S&lt;/author&gt;&lt;/authors&gt;&lt;/contributors&gt;&lt;titles&gt;&lt;title&gt;Methylene Blue: Revisited&lt;/title&gt;&lt;secondary-title&gt;Journal of Anaesthesiology and Clinical Pharmacology&lt;/secondary-title&gt;&lt;/titles&gt;&lt;periodical&gt;&lt;full-title&gt;Journal of Anaesthesiology and Clinical Pharmacology&lt;/full-title&gt;&lt;/periodical&gt;&lt;pages&gt;517-520&lt;/pages&gt;&lt;volume&gt;26&lt;/volume&gt;&lt;number&gt;4&lt;/number&gt;&lt;dates&gt;&lt;year&gt;2010&lt;/year&gt;&lt;/dates&gt;&lt;urls&gt;&lt;/urls&gt;&lt;/record&gt;&lt;/Cite&gt;&lt;/EndNote&gt;</w:instrText>
      </w:r>
      <w:r w:rsidR="000053F7">
        <w:rPr>
          <w:rFonts w:asciiTheme="majorHAnsi" w:hAnsiTheme="majorHAnsi"/>
        </w:rPr>
        <w:fldChar w:fldCharType="separate"/>
      </w:r>
      <w:r w:rsidR="000053F7">
        <w:rPr>
          <w:rFonts w:asciiTheme="majorHAnsi" w:hAnsiTheme="majorHAnsi"/>
          <w:noProof/>
        </w:rPr>
        <w:t>(7)</w:t>
      </w:r>
      <w:r w:rsidR="000053F7">
        <w:rPr>
          <w:rFonts w:asciiTheme="majorHAnsi" w:hAnsiTheme="majorHAnsi"/>
        </w:rPr>
        <w:fldChar w:fldCharType="end"/>
      </w:r>
      <w:r w:rsidR="000053F7">
        <w:rPr>
          <w:rFonts w:asciiTheme="majorHAnsi" w:hAnsiTheme="majorHAnsi"/>
        </w:rPr>
        <w:t>. Additionally it has established use in patients in septic shock, with a recent systematic review of patients in demonstrating that methylene blue administration increased mean arterial pressure and systemic vascular resistance while decreasing vasopressor requirements and had no adverse effects</w:t>
      </w:r>
      <w:r w:rsidR="000053F7">
        <w:rPr>
          <w:rFonts w:asciiTheme="majorHAnsi" w:hAnsiTheme="majorHAnsi"/>
        </w:rPr>
        <w:fldChar w:fldCharType="begin"/>
      </w:r>
      <w:r w:rsidR="000053F7">
        <w:rPr>
          <w:rFonts w:asciiTheme="majorHAnsi" w:hAnsiTheme="majorHAnsi"/>
        </w:rPr>
        <w:instrText xml:space="preserve"> ADDIN EN.CITE &lt;EndNote&gt;&lt;Cite&gt;&lt;Author&gt;Kwok E&lt;/Author&gt;&lt;Year&gt;2006&lt;/Year&gt;&lt;RecNum&gt;346&lt;/RecNum&gt;&lt;DisplayText&gt;(7, 8)&lt;/DisplayText&gt;&lt;record&gt;&lt;rec-number&gt;346&lt;/rec-number&gt;&lt;foreign-keys&gt;&lt;key app="EN" db-id="zsxpwetdpvdrd1ef5v75txf40de9ffa22rsf" timestamp="1616642715"&gt;346&lt;/key&gt;&lt;/foreign-keys&gt;&lt;ref-type name="Journal Article"&gt;17&lt;/ref-type&gt;&lt;contributors&gt;&lt;authors&gt;&lt;author&gt;Kwok E, Howes D&lt;/author&gt;&lt;/authors&gt;&lt;/contributors&gt;&lt;titles&gt;&lt;title&gt;Use of Methylene Blue in Sepsis: A Systematic Review&lt;/title&gt;&lt;secondary-title&gt;Journal of Intensive Care Medicine&lt;/secondary-title&gt;&lt;/titles&gt;&lt;periodical&gt;&lt;full-title&gt;Journal of Intensive Care Medicine&lt;/full-title&gt;&lt;/periodical&gt;&lt;pages&gt;359-63&lt;/pages&gt;&lt;volume&gt;21&lt;/volume&gt;&lt;number&gt;6&lt;/number&gt;&lt;dates&gt;&lt;year&gt;2006&lt;/year&gt;&lt;/dates&gt;&lt;urls&gt;&lt;/urls&gt;&lt;/record&gt;&lt;/Cite&gt;&lt;Cite&gt;&lt;Author&gt;Ginimuge P&lt;/Author&gt;&lt;Year&gt;2010&lt;/Year&gt;&lt;RecNum&gt;353&lt;/RecNum&gt;&lt;record&gt;&lt;rec-number&gt;353&lt;/rec-number&gt;&lt;foreign-keys&gt;&lt;key app="EN" db-id="zsxpwetdpvdrd1ef5v75txf40de9ffa22rsf" timestamp="1616644195"&gt;353&lt;/key&gt;&lt;/foreign-keys&gt;&lt;ref-type name="Journal Article"&gt;17&lt;/ref-type&gt;&lt;contributors&gt;&lt;authors&gt;&lt;author&gt;Ginimuge P, Jyothi S&lt;/author&gt;&lt;/authors&gt;&lt;/contributors&gt;&lt;titles&gt;&lt;title&gt;Methylene Blue: Revisited&lt;/title&gt;&lt;secondary-title&gt;Journal of Anaesthesiology and Clinical Pharmacology&lt;/secondary-title&gt;&lt;/titles&gt;&lt;periodical&gt;&lt;full-title&gt;Journal of Anaesthesiology and Clinical Pharmacology&lt;/full-title&gt;&lt;/periodical&gt;&lt;pages&gt;517-520&lt;/pages&gt;&lt;volume&gt;26&lt;/volume&gt;&lt;number&gt;4&lt;/number&gt;&lt;dates&gt;&lt;year&gt;2010&lt;/year&gt;&lt;/dates&gt;&lt;urls&gt;&lt;/urls&gt;&lt;/record&gt;&lt;/Cite&gt;&lt;/EndNote&gt;</w:instrText>
      </w:r>
      <w:r w:rsidR="000053F7">
        <w:rPr>
          <w:rFonts w:asciiTheme="majorHAnsi" w:hAnsiTheme="majorHAnsi"/>
        </w:rPr>
        <w:fldChar w:fldCharType="separate"/>
      </w:r>
      <w:r w:rsidR="000053F7">
        <w:rPr>
          <w:rFonts w:asciiTheme="majorHAnsi" w:hAnsiTheme="majorHAnsi"/>
          <w:noProof/>
        </w:rPr>
        <w:t>(7, 8)</w:t>
      </w:r>
      <w:r w:rsidR="000053F7">
        <w:rPr>
          <w:rFonts w:asciiTheme="majorHAnsi" w:hAnsiTheme="majorHAnsi"/>
        </w:rPr>
        <w:fldChar w:fldCharType="end"/>
      </w:r>
      <w:r w:rsidR="000053F7">
        <w:rPr>
          <w:rFonts w:asciiTheme="majorHAnsi" w:hAnsiTheme="majorHAnsi"/>
        </w:rPr>
        <w:t xml:space="preserve">. </w:t>
      </w:r>
      <w:r>
        <w:rPr>
          <w:rFonts w:asciiTheme="majorHAnsi" w:hAnsiTheme="majorHAnsi"/>
        </w:rPr>
        <w:t xml:space="preserve">More recent research has observed its safe </w:t>
      </w:r>
      <w:r w:rsidR="00DD01D8">
        <w:rPr>
          <w:rFonts w:asciiTheme="majorHAnsi" w:hAnsiTheme="majorHAnsi"/>
        </w:rPr>
        <w:t xml:space="preserve">and effective </w:t>
      </w:r>
      <w:r>
        <w:rPr>
          <w:rFonts w:asciiTheme="majorHAnsi" w:hAnsiTheme="majorHAnsi"/>
        </w:rPr>
        <w:t>use in marking of pulmonary nodules</w:t>
      </w:r>
      <w:r w:rsidR="00DD01D8">
        <w:rPr>
          <w:rFonts w:asciiTheme="majorHAnsi" w:hAnsiTheme="majorHAnsi"/>
        </w:rPr>
        <w:t xml:space="preserve">, guiding anatomical hepatic resections, localising obscure gastrointestinal bleeding and guiding </w:t>
      </w:r>
      <w:r w:rsidR="00972755">
        <w:rPr>
          <w:rFonts w:asciiTheme="majorHAnsi" w:hAnsiTheme="majorHAnsi"/>
        </w:rPr>
        <w:t xml:space="preserve">their </w:t>
      </w:r>
      <w:r w:rsidR="00DD01D8">
        <w:rPr>
          <w:rFonts w:asciiTheme="majorHAnsi" w:hAnsiTheme="majorHAnsi"/>
        </w:rPr>
        <w:t>management</w:t>
      </w:r>
      <w:r w:rsidR="00763523">
        <w:rPr>
          <w:rFonts w:asciiTheme="majorHAnsi" w:hAnsiTheme="majorHAnsi"/>
        </w:rPr>
        <w:t xml:space="preserve">, for defining atypical pancreatic anatomy </w:t>
      </w:r>
      <w:r w:rsidR="00DD01D8">
        <w:rPr>
          <w:rFonts w:asciiTheme="majorHAnsi" w:hAnsiTheme="majorHAnsi"/>
        </w:rPr>
        <w:t>and</w:t>
      </w:r>
      <w:r w:rsidR="00972755">
        <w:rPr>
          <w:rFonts w:asciiTheme="majorHAnsi" w:hAnsiTheme="majorHAnsi"/>
        </w:rPr>
        <w:t xml:space="preserve"> for treating renal </w:t>
      </w:r>
      <w:proofErr w:type="spellStart"/>
      <w:r w:rsidR="00972755">
        <w:rPr>
          <w:rFonts w:asciiTheme="majorHAnsi" w:hAnsiTheme="majorHAnsi"/>
        </w:rPr>
        <w:t>parapelvic</w:t>
      </w:r>
      <w:proofErr w:type="spellEnd"/>
      <w:r w:rsidR="00972755">
        <w:rPr>
          <w:rFonts w:asciiTheme="majorHAnsi" w:hAnsiTheme="majorHAnsi"/>
        </w:rPr>
        <w:t xml:space="preserve"> cysts</w:t>
      </w:r>
      <w:r w:rsidR="00DD01D8">
        <w:rPr>
          <w:rFonts w:asciiTheme="majorHAnsi" w:hAnsiTheme="majorHAnsi"/>
        </w:rPr>
        <w:fldChar w:fldCharType="begin">
          <w:fldData xml:space="preserve">PEVuZE5vdGU+PENpdGU+PEF1dGhvcj5Bb3VuIEg8L0F1dGhvcj48WWVhcj4yMDIwPC9ZZWFyPjxS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</w:fldData>
        </w:fldChar>
      </w:r>
      <w:r w:rsidR="000053F7">
        <w:rPr>
          <w:rFonts w:asciiTheme="majorHAnsi" w:hAnsiTheme="majorHAnsi"/>
        </w:rPr>
        <w:instrText xml:space="preserve"> ADDIN EN.CITE </w:instrText>
      </w:r>
      <w:r w:rsidR="000053F7">
        <w:rPr>
          <w:rFonts w:asciiTheme="majorHAnsi" w:hAnsiTheme="majorHAnsi"/>
        </w:rPr>
        <w:fldChar w:fldCharType="begin">
          <w:fldData xml:space="preserve">PEVuZE5vdGU+PENpdGU+PEF1dGhvcj5Bb3VuIEg8L0F1dGhvcj48WWVhcj4yMDIwPC9ZZWFyPjxS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</w:fldData>
        </w:fldChar>
      </w:r>
      <w:r w:rsidR="000053F7">
        <w:rPr>
          <w:rFonts w:asciiTheme="majorHAnsi" w:hAnsiTheme="majorHAnsi"/>
        </w:rPr>
        <w:instrText xml:space="preserve"> ADDIN EN.CITE.DATA </w:instrText>
      </w:r>
      <w:r w:rsidR="000053F7">
        <w:rPr>
          <w:rFonts w:asciiTheme="majorHAnsi" w:hAnsiTheme="majorHAnsi"/>
        </w:rPr>
      </w:r>
      <w:r w:rsidR="000053F7">
        <w:rPr>
          <w:rFonts w:asciiTheme="majorHAnsi" w:hAnsiTheme="majorHAnsi"/>
        </w:rPr>
        <w:fldChar w:fldCharType="end"/>
      </w:r>
      <w:r w:rsidR="00DD01D8">
        <w:rPr>
          <w:rFonts w:asciiTheme="majorHAnsi" w:hAnsiTheme="majorHAnsi"/>
        </w:rPr>
      </w:r>
      <w:r w:rsidR="00DD01D8">
        <w:rPr>
          <w:rFonts w:asciiTheme="majorHAnsi" w:hAnsiTheme="majorHAnsi"/>
        </w:rPr>
        <w:fldChar w:fldCharType="separate"/>
      </w:r>
      <w:r w:rsidR="000053F7">
        <w:rPr>
          <w:rFonts w:asciiTheme="majorHAnsi" w:hAnsiTheme="majorHAnsi"/>
          <w:noProof/>
        </w:rPr>
        <w:t>(5, 9-14)</w:t>
      </w:r>
      <w:r w:rsidR="00DD01D8">
        <w:rPr>
          <w:rFonts w:asciiTheme="majorHAnsi" w:hAnsiTheme="majorHAnsi"/>
        </w:rPr>
        <w:fldChar w:fldCharType="end"/>
      </w:r>
      <w:r>
        <w:rPr>
          <w:rFonts w:asciiTheme="majorHAnsi" w:hAnsiTheme="majorHAnsi"/>
        </w:rPr>
        <w:t xml:space="preserve">, </w:t>
      </w:r>
    </w:p>
    <w:p w14:paraId="55A5CE2E" w14:textId="77777777" w:rsidR="00763523" w:rsidRDefault="00763523" w:rsidP="00763523">
      <w:pPr>
        <w:spacing w:after="0" w:line="360" w:lineRule="auto"/>
        <w:rPr>
          <w:rFonts w:asciiTheme="majorHAnsi" w:hAnsiTheme="majorHAnsi"/>
        </w:rPr>
      </w:pPr>
    </w:p>
    <w:p w14:paraId="54E38EEE" w14:textId="1BB6245D" w:rsidR="00763523" w:rsidRDefault="000053F7" w:rsidP="00763523">
      <w:pPr>
        <w:spacing w:after="0" w:line="360" w:lineRule="auto"/>
        <w:rPr>
          <w:rFonts w:asciiTheme="majorHAnsi" w:hAnsiTheme="majorHAnsi"/>
        </w:rPr>
      </w:pPr>
      <w:r>
        <w:rPr>
          <w:rFonts w:asciiTheme="majorHAnsi" w:hAnsiTheme="majorHAnsi"/>
        </w:rPr>
        <w:lastRenderedPageBreak/>
        <w:t>Methylene blue is safe when used in therapeutic doses of &lt;2mg/kg and as the dosing provided will be below this, we do not anticipate any harmful effects to the organs or patient</w:t>
      </w:r>
      <w:r>
        <w:rPr>
          <w:rFonts w:asciiTheme="majorHAnsi" w:hAnsiTheme="majorHAnsi"/>
        </w:rPr>
        <w:fldChar w:fldCharType="begin"/>
      </w:r>
      <w:r>
        <w:rPr>
          <w:rFonts w:asciiTheme="majorHAnsi" w:hAnsiTheme="majorHAnsi"/>
        </w:rPr>
        <w:instrText xml:space="preserve"> ADDIN EN.CITE &lt;EndNote&gt;&lt;Cite&gt;&lt;Author&gt;Ginimuge P&lt;/Author&gt;&lt;Year&gt;2010&lt;/Year&gt;&lt;RecNum&gt;353&lt;/RecNum&gt;&lt;DisplayText&gt;(7)&lt;/DisplayText&gt;&lt;record&gt;&lt;rec-number&gt;353&lt;/rec-number&gt;&lt;foreign-keys&gt;&lt;key app="EN" db-id="zsxpwetdpvdrd1ef5v75txf40de9ffa22rsf" timestamp="1616644195"&gt;353&lt;/key&gt;&lt;/foreign-keys&gt;&lt;ref-type name="Journal Article"&gt;17&lt;/ref-type&gt;&lt;contributors&gt;&lt;authors&gt;&lt;author&gt;Ginimuge P, Jyothi S&lt;/author&gt;&lt;/authors&gt;&lt;/contributors&gt;&lt;titles&gt;&lt;title&gt;Methylene Blue: Revisited&lt;/title&gt;&lt;secondary-title&gt;Journal of Anaesthesiology and Clinical Pharmacology&lt;/secondary-title&gt;&lt;/titles&gt;&lt;periodical&gt;&lt;full-title&gt;Journal of Anaesthesiology and Clinical Pharmacology&lt;/full-title&gt;&lt;/periodical&gt;&lt;pages&gt;517-520&lt;/pages&gt;&lt;volume&gt;26&lt;/volume&gt;&lt;number&gt;4&lt;/number&gt;&lt;dates&gt;&lt;year&gt;2010&lt;/year&gt;&lt;/dates&gt;&lt;urls&gt;&lt;/urls&gt;&lt;/record&gt;&lt;/Cite&gt;&lt;/EndNote&gt;</w:instrText>
      </w:r>
      <w:r>
        <w:rPr>
          <w:rFonts w:asciiTheme="majorHAnsi" w:hAnsiTheme="majorHAnsi"/>
        </w:rPr>
        <w:fldChar w:fldCharType="separate"/>
      </w:r>
      <w:r>
        <w:rPr>
          <w:rFonts w:asciiTheme="majorHAnsi" w:hAnsiTheme="majorHAnsi"/>
          <w:noProof/>
        </w:rPr>
        <w:t>(7)</w:t>
      </w:r>
      <w:r>
        <w:rPr>
          <w:rFonts w:asciiTheme="majorHAnsi" w:hAnsiTheme="majorHAnsi"/>
        </w:rPr>
        <w:fldChar w:fldCharType="end"/>
      </w:r>
      <w:r>
        <w:rPr>
          <w:rFonts w:asciiTheme="majorHAnsi" w:hAnsiTheme="majorHAnsi"/>
        </w:rPr>
        <w:t>s. It can cause green-</w:t>
      </w:r>
      <w:r w:rsidR="00714A45">
        <w:rPr>
          <w:rFonts w:asciiTheme="majorHAnsi" w:hAnsiTheme="majorHAnsi"/>
        </w:rPr>
        <w:t xml:space="preserve">blue discolouration of the skin, </w:t>
      </w:r>
      <w:r>
        <w:rPr>
          <w:rFonts w:asciiTheme="majorHAnsi" w:hAnsiTheme="majorHAnsi"/>
        </w:rPr>
        <w:t>mucosa</w:t>
      </w:r>
      <w:r w:rsidR="00714A45">
        <w:rPr>
          <w:rFonts w:asciiTheme="majorHAnsi" w:hAnsiTheme="majorHAnsi"/>
        </w:rPr>
        <w:t xml:space="preserve"> and urine</w:t>
      </w:r>
      <w:r>
        <w:rPr>
          <w:rFonts w:asciiTheme="majorHAnsi" w:hAnsiTheme="majorHAnsi"/>
        </w:rPr>
        <w:t>, however this is self-limiting</w:t>
      </w:r>
      <w:r>
        <w:rPr>
          <w:rFonts w:asciiTheme="majorHAnsi" w:hAnsiTheme="majorHAnsi"/>
        </w:rPr>
        <w:fldChar w:fldCharType="begin"/>
      </w:r>
      <w:r>
        <w:rPr>
          <w:rFonts w:asciiTheme="majorHAnsi" w:hAnsiTheme="majorHAnsi"/>
        </w:rPr>
        <w:instrText xml:space="preserve"> ADDIN EN.CITE &lt;EndNote&gt;&lt;Cite&gt;&lt;Author&gt;Ginimuge P&lt;/Author&gt;&lt;Year&gt;2010&lt;/Year&gt;&lt;RecNum&gt;353&lt;/RecNum&gt;&lt;DisplayText&gt;(7)&lt;/DisplayText&gt;&lt;record&gt;&lt;rec-number&gt;353&lt;/rec-number&gt;&lt;foreign-keys&gt;&lt;key app="EN" db-id="zsxpwetdpvdrd1ef5v75txf40de9ffa22rsf" timestamp="1616644195"&gt;353&lt;/key&gt;&lt;/foreign-keys&gt;&lt;ref-type name="Journal Article"&gt;17&lt;/ref-type&gt;&lt;contributors&gt;&lt;authors&gt;&lt;author&gt;Ginimuge P, Jyothi S&lt;/author&gt;&lt;/authors&gt;&lt;/contributors&gt;&lt;titles&gt;&lt;title&gt;Methylene Blue: Revisited&lt;/title&gt;&lt;secondary-title&gt;Journal of Anaesthesiology and Clinical Pharmacology&lt;/secondary-title&gt;&lt;/titles&gt;&lt;periodical&gt;&lt;full-title&gt;Journal of Anaesthesiology and Clinical Pharmacology&lt;/full-title&gt;&lt;/periodical&gt;&lt;pages&gt;517-520&lt;/pages&gt;&lt;volume&gt;26&lt;/volume&gt;&lt;number&gt;4&lt;/number&gt;&lt;dates&gt;&lt;year&gt;2010&lt;/year&gt;&lt;/dates&gt;&lt;urls&gt;&lt;/urls&gt;&lt;/record&gt;&lt;/Cite&gt;&lt;/EndNote&gt;</w:instrText>
      </w:r>
      <w:r>
        <w:rPr>
          <w:rFonts w:asciiTheme="majorHAnsi" w:hAnsiTheme="majorHAnsi"/>
        </w:rPr>
        <w:fldChar w:fldCharType="separate"/>
      </w:r>
      <w:r>
        <w:rPr>
          <w:rFonts w:asciiTheme="majorHAnsi" w:hAnsiTheme="majorHAnsi"/>
          <w:noProof/>
        </w:rPr>
        <w:t>(7)</w:t>
      </w:r>
      <w:r>
        <w:rPr>
          <w:rFonts w:asciiTheme="majorHAnsi" w:hAnsiTheme="majorHAnsi"/>
        </w:rPr>
        <w:fldChar w:fldCharType="end"/>
      </w:r>
      <w:r>
        <w:rPr>
          <w:rFonts w:asciiTheme="majorHAnsi" w:hAnsiTheme="majorHAnsi"/>
        </w:rPr>
        <w:t xml:space="preserve">. As it is safely established for numerous uses in patients and there will be not other changes to patient case, this will be a low risk alteration to the preparation of the organs with potentially significant benefits. </w:t>
      </w:r>
    </w:p>
    <w:p w14:paraId="45636639" w14:textId="77777777" w:rsidR="00960739" w:rsidRDefault="00960739" w:rsidP="00763523">
      <w:pPr>
        <w:spacing w:after="0" w:line="360" w:lineRule="auto"/>
        <w:rPr>
          <w:rFonts w:asciiTheme="majorHAnsi" w:hAnsiTheme="majorHAnsi"/>
        </w:rPr>
      </w:pPr>
    </w:p>
    <w:p w14:paraId="11557147" w14:textId="48776654" w:rsidR="00960739" w:rsidRDefault="00432FA8" w:rsidP="00763523">
      <w:pPr>
        <w:spacing w:after="0" w:line="360" w:lineRule="auto"/>
        <w:rPr>
          <w:rFonts w:asciiTheme="majorHAnsi" w:hAnsiTheme="majorHAnsi"/>
        </w:rPr>
      </w:pPr>
      <w:r>
        <w:rPr>
          <w:rFonts w:asciiTheme="majorHAnsi" w:hAnsiTheme="majorHAnsi"/>
        </w:rPr>
        <w:t xml:space="preserve">The authors note it is important to discuss the </w:t>
      </w:r>
      <w:r w:rsidR="00395E86">
        <w:rPr>
          <w:rFonts w:asciiTheme="majorHAnsi" w:hAnsiTheme="majorHAnsi"/>
        </w:rPr>
        <w:t xml:space="preserve">potential of a </w:t>
      </w:r>
      <w:r>
        <w:rPr>
          <w:rFonts w:asciiTheme="majorHAnsi" w:hAnsiTheme="majorHAnsi"/>
        </w:rPr>
        <w:t>severe reaction of anaphylaxis. A recent systematic review noted that the risk of anaphylaxis with methylene blue injection is 0.0006%</w:t>
      </w:r>
      <w:r w:rsidR="00395E86">
        <w:rPr>
          <w:rFonts w:asciiTheme="majorHAnsi" w:hAnsiTheme="majorHAnsi"/>
        </w:rPr>
        <w:t xml:space="preserve"> and that this was lower than other blue dyes used</w:t>
      </w:r>
      <w:r w:rsidR="00395E86">
        <w:rPr>
          <w:rFonts w:asciiTheme="majorHAnsi" w:hAnsiTheme="majorHAnsi"/>
        </w:rPr>
        <w:fldChar w:fldCharType="begin"/>
      </w:r>
      <w:r w:rsidR="00395E86">
        <w:rPr>
          <w:rFonts w:asciiTheme="majorHAnsi" w:hAnsiTheme="majorHAnsi"/>
        </w:rPr>
        <w:instrText xml:space="preserve"> ADDIN EN.CITE &lt;EndNote&gt;&lt;Cite&gt;&lt;Author&gt;Perenyei M&lt;/Author&gt;&lt;Year&gt;2020&lt;/Year&gt;&lt;RecNum&gt;354&lt;/RecNum&gt;&lt;DisplayText&gt;(15)&lt;/DisplayText&gt;&lt;record&gt;&lt;rec-number&gt;354&lt;/rec-number&gt;&lt;foreign-keys&gt;&lt;key app="EN" db-id="zsxpwetdpvdrd1ef5v75txf40de9ffa22rsf" timestamp="1616976380"&gt;354&lt;/key&gt;&lt;/foreign-keys&gt;&lt;ref-type name="Journal Article"&gt;17&lt;/ref-type&gt;&lt;contributors&gt;&lt;authors&gt;&lt;author&gt;Perenyei M, Barber Z, Gibson J, Hemington-Gorse S, Dobbs T&lt;/author&gt;&lt;/authors&gt;&lt;/contributors&gt;&lt;titles&gt;&lt;title&gt;Anaphylactic Reaction Rates to Blue Dyes Used for Sentinel Lymph Node Mapping: Systematic Review and Meta-analysis&lt;/title&gt;&lt;secondary-title&gt;Annals of Surgery&lt;/secondary-title&gt;&lt;/titles&gt;&lt;periodical&gt;&lt;full-title&gt;Annals of Surgery&lt;/full-title&gt;&lt;/periodical&gt;&lt;volume&gt;&lt;style face="italic" font="default" size="100%"&gt;Online ahead of print&lt;/style&gt;&lt;/volume&gt;&lt;dates&gt;&lt;year&gt;2020&lt;/year&gt;&lt;/dates&gt;&lt;urls&gt;&lt;/urls&gt;&lt;/record&gt;&lt;/Cite&gt;&lt;/EndNote&gt;</w:instrText>
      </w:r>
      <w:r w:rsidR="00395E86">
        <w:rPr>
          <w:rFonts w:asciiTheme="majorHAnsi" w:hAnsiTheme="majorHAnsi"/>
        </w:rPr>
        <w:fldChar w:fldCharType="separate"/>
      </w:r>
      <w:r w:rsidR="00395E86">
        <w:rPr>
          <w:rFonts w:asciiTheme="majorHAnsi" w:hAnsiTheme="majorHAnsi"/>
          <w:noProof/>
        </w:rPr>
        <w:t>(15)</w:t>
      </w:r>
      <w:r w:rsidR="00395E86">
        <w:rPr>
          <w:rFonts w:asciiTheme="majorHAnsi" w:hAnsiTheme="majorHAnsi"/>
        </w:rPr>
        <w:fldChar w:fldCharType="end"/>
      </w:r>
      <w:r w:rsidR="00395E86">
        <w:rPr>
          <w:rFonts w:asciiTheme="majorHAnsi" w:hAnsiTheme="majorHAnsi"/>
        </w:rPr>
        <w:t>. This risk will be clearly communicated to the potential participants prior to obtaining informed consent and is included in the participant information sheet. If this rare complication were to occur then the patient would be treated as per the hospital protocol for anaphylaxis in conjunction with the anae</w:t>
      </w:r>
      <w:r w:rsidR="00DC70C5">
        <w:rPr>
          <w:rFonts w:asciiTheme="majorHAnsi" w:hAnsiTheme="majorHAnsi"/>
        </w:rPr>
        <w:t>sthetic team</w:t>
      </w:r>
      <w:r w:rsidR="00395E86">
        <w:rPr>
          <w:rFonts w:asciiTheme="majorHAnsi" w:hAnsiTheme="majorHAnsi"/>
        </w:rPr>
        <w:t>. Additionally, as we routinely implant the pancreas first, if this patient were to be for a SPK then</w:t>
      </w:r>
      <w:r w:rsidR="00DC70C5">
        <w:rPr>
          <w:rFonts w:asciiTheme="majorHAnsi" w:hAnsiTheme="majorHAnsi"/>
        </w:rPr>
        <w:t>, once stabilised,</w:t>
      </w:r>
      <w:r w:rsidR="00395E86">
        <w:rPr>
          <w:rFonts w:asciiTheme="majorHAnsi" w:hAnsiTheme="majorHAnsi"/>
        </w:rPr>
        <w:t xml:space="preserve"> their renal transplant will proceed </w:t>
      </w:r>
      <w:r w:rsidR="00DC70C5">
        <w:rPr>
          <w:rFonts w:asciiTheme="majorHAnsi" w:hAnsiTheme="majorHAnsi"/>
        </w:rPr>
        <w:t xml:space="preserve">as usual as this organ has not been in contact with methylene blue. </w:t>
      </w:r>
    </w:p>
    <w:p w14:paraId="30268A25" w14:textId="77777777" w:rsidR="00395E86" w:rsidRDefault="00395E86" w:rsidP="00763523">
      <w:pPr>
        <w:spacing w:after="0" w:line="360" w:lineRule="auto"/>
        <w:rPr>
          <w:rFonts w:asciiTheme="majorHAnsi" w:hAnsiTheme="majorHAnsi"/>
        </w:rPr>
      </w:pPr>
    </w:p>
    <w:p w14:paraId="1F1BF004" w14:textId="77777777" w:rsidR="00315FC1" w:rsidRDefault="00315FC1" w:rsidP="00315FC1">
      <w:pPr>
        <w:pStyle w:val="ListBullet"/>
        <w:numPr>
          <w:ilvl w:val="0"/>
          <w:numId w:val="0"/>
        </w:numPr>
      </w:pPr>
    </w:p>
    <w:p w14:paraId="0DD38DA4" w14:textId="23E790F7" w:rsidR="00315FC1" w:rsidRPr="00315FC1" w:rsidRDefault="00315FC1" w:rsidP="00315FC1">
      <w:pPr>
        <w:pStyle w:val="ListBullet"/>
        <w:numPr>
          <w:ilvl w:val="0"/>
          <w:numId w:val="0"/>
        </w:numPr>
        <w:spacing w:line="360" w:lineRule="auto"/>
        <w:ind w:left="360" w:hanging="360"/>
        <w:rPr>
          <w:rFonts w:asciiTheme="majorHAnsi" w:hAnsiTheme="majorHAnsi"/>
          <w:b/>
          <w:sz w:val="22"/>
        </w:rPr>
      </w:pPr>
      <w:r>
        <w:rPr>
          <w:rFonts w:asciiTheme="majorHAnsi" w:hAnsiTheme="majorHAnsi"/>
          <w:b/>
          <w:sz w:val="22"/>
        </w:rPr>
        <w:t xml:space="preserve">6.8 </w:t>
      </w:r>
      <w:r w:rsidRPr="00315FC1">
        <w:rPr>
          <w:rFonts w:asciiTheme="majorHAnsi" w:hAnsiTheme="majorHAnsi"/>
          <w:b/>
          <w:sz w:val="22"/>
        </w:rPr>
        <w:t>Publications and reports</w:t>
      </w:r>
    </w:p>
    <w:p w14:paraId="07ED8B4C" w14:textId="760EF679" w:rsidR="00315FC1" w:rsidRDefault="00315FC1" w:rsidP="00315FC1">
      <w:pPr>
        <w:pStyle w:val="ListBullet"/>
        <w:numPr>
          <w:ilvl w:val="0"/>
          <w:numId w:val="0"/>
        </w:numPr>
        <w:spacing w:line="360" w:lineRule="auto"/>
        <w:rPr>
          <w:rFonts w:asciiTheme="majorHAnsi" w:hAnsiTheme="majorHAnsi"/>
          <w:sz w:val="22"/>
        </w:rPr>
      </w:pPr>
      <w:r w:rsidRPr="00315FC1">
        <w:rPr>
          <w:rFonts w:asciiTheme="majorHAnsi" w:hAnsiTheme="majorHAnsi"/>
          <w:sz w:val="22"/>
        </w:rPr>
        <w:t>The study results will be su</w:t>
      </w:r>
      <w:r w:rsidR="000053F7">
        <w:rPr>
          <w:rFonts w:asciiTheme="majorHAnsi" w:hAnsiTheme="majorHAnsi"/>
          <w:sz w:val="22"/>
        </w:rPr>
        <w:t>bmitted for publication in pee-</w:t>
      </w:r>
      <w:r w:rsidRPr="00315FC1">
        <w:rPr>
          <w:rFonts w:asciiTheme="majorHAnsi" w:hAnsiTheme="majorHAnsi"/>
          <w:sz w:val="22"/>
        </w:rPr>
        <w:t>reviewed journals with all collaborators acknowledged. Results will also be disseminated through conference presentations and general media.</w:t>
      </w:r>
    </w:p>
    <w:p w14:paraId="5166AE5D" w14:textId="77777777" w:rsidR="000053F7" w:rsidRDefault="000053F7" w:rsidP="00315FC1">
      <w:pPr>
        <w:pStyle w:val="ListBullet"/>
        <w:numPr>
          <w:ilvl w:val="0"/>
          <w:numId w:val="0"/>
        </w:numPr>
        <w:spacing w:line="360" w:lineRule="auto"/>
        <w:rPr>
          <w:rFonts w:asciiTheme="majorHAnsi" w:hAnsiTheme="majorHAnsi"/>
          <w:sz w:val="22"/>
        </w:rPr>
      </w:pPr>
    </w:p>
    <w:p w14:paraId="6B3C1461" w14:textId="7BA8F635" w:rsidR="000053F7" w:rsidRDefault="000053F7" w:rsidP="00315FC1">
      <w:pPr>
        <w:pStyle w:val="ListBullet"/>
        <w:numPr>
          <w:ilvl w:val="0"/>
          <w:numId w:val="0"/>
        </w:numPr>
        <w:spacing w:line="360" w:lineRule="auto"/>
        <w:rPr>
          <w:rFonts w:asciiTheme="majorHAnsi" w:hAnsiTheme="majorHAnsi"/>
          <w:sz w:val="22"/>
        </w:rPr>
      </w:pPr>
      <w:r>
        <w:rPr>
          <w:rFonts w:asciiTheme="majorHAnsi" w:hAnsiTheme="majorHAnsi"/>
          <w:b/>
          <w:sz w:val="22"/>
        </w:rPr>
        <w:t>7. Expected Outcomes</w:t>
      </w:r>
    </w:p>
    <w:p w14:paraId="7E39F549" w14:textId="2E7BB35F" w:rsidR="000053F7" w:rsidRDefault="000053F7" w:rsidP="00315FC1">
      <w:pPr>
        <w:pStyle w:val="ListBullet"/>
        <w:numPr>
          <w:ilvl w:val="0"/>
          <w:numId w:val="0"/>
        </w:numPr>
        <w:spacing w:line="360" w:lineRule="auto"/>
        <w:rPr>
          <w:rFonts w:asciiTheme="majorHAnsi" w:hAnsiTheme="majorHAnsi"/>
          <w:sz w:val="22"/>
        </w:rPr>
      </w:pPr>
      <w:r>
        <w:rPr>
          <w:rFonts w:asciiTheme="majorHAnsi" w:hAnsiTheme="majorHAnsi"/>
          <w:sz w:val="22"/>
        </w:rPr>
        <w:t>The likely impact of the results of the project on individual patient care and health service delivery are:</w:t>
      </w:r>
    </w:p>
    <w:p w14:paraId="1083E1D7" w14:textId="76BAEFD5" w:rsidR="000053F7" w:rsidRDefault="000053F7" w:rsidP="000053F7">
      <w:pPr>
        <w:pStyle w:val="ListBullet"/>
        <w:numPr>
          <w:ilvl w:val="0"/>
          <w:numId w:val="8"/>
        </w:numPr>
        <w:spacing w:line="360" w:lineRule="auto"/>
        <w:rPr>
          <w:rFonts w:asciiTheme="majorHAnsi" w:hAnsiTheme="majorHAnsi"/>
          <w:sz w:val="22"/>
        </w:rPr>
      </w:pPr>
      <w:r>
        <w:rPr>
          <w:rFonts w:asciiTheme="majorHAnsi" w:hAnsiTheme="majorHAnsi"/>
          <w:sz w:val="22"/>
        </w:rPr>
        <w:t>Anticipated reduced perioperative blood loss</w:t>
      </w:r>
    </w:p>
    <w:p w14:paraId="536221E3" w14:textId="7FC2C90A" w:rsidR="000053F7" w:rsidRDefault="000053F7" w:rsidP="000053F7">
      <w:pPr>
        <w:pStyle w:val="ListBullet"/>
        <w:numPr>
          <w:ilvl w:val="0"/>
          <w:numId w:val="8"/>
        </w:numPr>
        <w:spacing w:line="360" w:lineRule="auto"/>
        <w:rPr>
          <w:rFonts w:asciiTheme="majorHAnsi" w:hAnsiTheme="majorHAnsi"/>
          <w:sz w:val="22"/>
        </w:rPr>
      </w:pPr>
      <w:r>
        <w:rPr>
          <w:rFonts w:asciiTheme="majorHAnsi" w:hAnsiTheme="majorHAnsi"/>
          <w:sz w:val="22"/>
        </w:rPr>
        <w:t>Reduced perioperative morbidity</w:t>
      </w:r>
      <w:r w:rsidR="00714A45">
        <w:rPr>
          <w:rFonts w:asciiTheme="majorHAnsi" w:hAnsiTheme="majorHAnsi"/>
          <w:sz w:val="22"/>
        </w:rPr>
        <w:t xml:space="preserve"> including blood transfusion requirements</w:t>
      </w:r>
    </w:p>
    <w:p w14:paraId="7C8FAD92" w14:textId="14204BC2" w:rsidR="000053F7" w:rsidRDefault="000053F7" w:rsidP="000053F7">
      <w:pPr>
        <w:pStyle w:val="ListBullet"/>
        <w:numPr>
          <w:ilvl w:val="0"/>
          <w:numId w:val="8"/>
        </w:numPr>
        <w:spacing w:line="360" w:lineRule="auto"/>
        <w:rPr>
          <w:rFonts w:asciiTheme="majorHAnsi" w:hAnsiTheme="majorHAnsi"/>
          <w:sz w:val="22"/>
        </w:rPr>
      </w:pPr>
      <w:r>
        <w:rPr>
          <w:rFonts w:asciiTheme="majorHAnsi" w:hAnsiTheme="majorHAnsi"/>
          <w:sz w:val="22"/>
        </w:rPr>
        <w:t>Potentially reduced length of stay</w:t>
      </w:r>
    </w:p>
    <w:p w14:paraId="6D49CD62" w14:textId="3AC4340D" w:rsidR="000053F7" w:rsidRDefault="000053F7" w:rsidP="000053F7">
      <w:pPr>
        <w:pStyle w:val="ListBullet"/>
        <w:numPr>
          <w:ilvl w:val="0"/>
          <w:numId w:val="8"/>
        </w:numPr>
        <w:spacing w:line="360" w:lineRule="auto"/>
        <w:rPr>
          <w:rFonts w:asciiTheme="majorHAnsi" w:hAnsiTheme="majorHAnsi"/>
          <w:sz w:val="22"/>
        </w:rPr>
      </w:pPr>
      <w:r>
        <w:rPr>
          <w:rFonts w:asciiTheme="majorHAnsi" w:hAnsiTheme="majorHAnsi"/>
          <w:sz w:val="22"/>
        </w:rPr>
        <w:t>Reduced cost of care delivery for the health service</w:t>
      </w:r>
    </w:p>
    <w:p w14:paraId="140DA254" w14:textId="77777777" w:rsidR="000053F7" w:rsidRDefault="000053F7" w:rsidP="000053F7">
      <w:pPr>
        <w:pStyle w:val="ListBullet"/>
        <w:numPr>
          <w:ilvl w:val="0"/>
          <w:numId w:val="0"/>
        </w:numPr>
        <w:spacing w:line="360" w:lineRule="auto"/>
        <w:ind w:left="360" w:hanging="360"/>
        <w:rPr>
          <w:rFonts w:asciiTheme="majorHAnsi" w:hAnsiTheme="majorHAnsi"/>
          <w:sz w:val="22"/>
        </w:rPr>
      </w:pPr>
    </w:p>
    <w:p w14:paraId="2DD8FDE2" w14:textId="77777777" w:rsidR="00714A45" w:rsidRDefault="00714A45" w:rsidP="000053F7">
      <w:pPr>
        <w:pStyle w:val="ListBullet"/>
        <w:numPr>
          <w:ilvl w:val="0"/>
          <w:numId w:val="0"/>
        </w:numPr>
        <w:spacing w:line="360" w:lineRule="auto"/>
        <w:ind w:left="360" w:hanging="360"/>
        <w:rPr>
          <w:rFonts w:asciiTheme="majorHAnsi" w:hAnsiTheme="majorHAnsi"/>
          <w:b/>
          <w:sz w:val="22"/>
        </w:rPr>
      </w:pPr>
    </w:p>
    <w:p w14:paraId="63D24343" w14:textId="720A233A" w:rsidR="00315FC1" w:rsidRPr="00575E90" w:rsidRDefault="00575E90" w:rsidP="00575E90">
      <w:pPr>
        <w:pStyle w:val="ListBullet"/>
        <w:numPr>
          <w:ilvl w:val="0"/>
          <w:numId w:val="0"/>
        </w:numPr>
        <w:spacing w:line="360" w:lineRule="auto"/>
        <w:ind w:left="360" w:hanging="360"/>
        <w:rPr>
          <w:rFonts w:asciiTheme="majorHAnsi" w:hAnsiTheme="majorHAnsi"/>
          <w:b/>
          <w:sz w:val="22"/>
        </w:rPr>
      </w:pPr>
      <w:r>
        <w:rPr>
          <w:rFonts w:asciiTheme="majorHAnsi" w:hAnsiTheme="majorHAnsi"/>
          <w:b/>
          <w:sz w:val="22"/>
        </w:rPr>
        <w:br w:type="column"/>
      </w:r>
      <w:r w:rsidR="000053F7">
        <w:rPr>
          <w:rFonts w:asciiTheme="majorHAnsi" w:hAnsiTheme="majorHAnsi"/>
          <w:b/>
          <w:sz w:val="22"/>
        </w:rPr>
        <w:lastRenderedPageBreak/>
        <w:t>8. Dissemination plan, timetable/milestone, predicted outcomes</w:t>
      </w:r>
    </w:p>
    <w:tbl>
      <w:tblPr>
        <w:tblW w:w="0" w:type="auto"/>
        <w:tblCellMar>
          <w:left w:w="10" w:type="dxa"/>
          <w:right w:w="10" w:type="dxa"/>
        </w:tblCellMar>
        <w:tblLook w:val="04A0" w:firstRow="1" w:lastRow="0" w:firstColumn="1" w:lastColumn="0" w:noHBand="0" w:noVBand="1"/>
      </w:tblPr>
      <w:tblGrid>
        <w:gridCol w:w="1716"/>
        <w:gridCol w:w="1555"/>
        <w:gridCol w:w="1514"/>
        <w:gridCol w:w="1566"/>
        <w:gridCol w:w="1563"/>
      </w:tblGrid>
      <w:tr w:rsidR="003C4634" w14:paraId="20E68090" w14:textId="77777777" w:rsidTr="003C4634">
        <w:trPr>
          <w:trHeight w:val="667"/>
        </w:trPr>
        <w:tc>
          <w:tcPr>
            <w:tcW w:w="1716" w:type="dxa"/>
          </w:tcPr>
          <w:p w14:paraId="146B3B7B" w14:textId="77777777" w:rsidR="003C4634" w:rsidRDefault="003C4634" w:rsidP="00811FD4">
            <w:r>
              <w:t>Task</w:t>
            </w:r>
          </w:p>
        </w:tc>
        <w:tc>
          <w:tcPr>
            <w:tcW w:w="1555" w:type="dxa"/>
          </w:tcPr>
          <w:p w14:paraId="70D5A4DD" w14:textId="6207A8F6" w:rsidR="003C4634" w:rsidRDefault="003C4634" w:rsidP="00811FD4">
            <w:r>
              <w:t>March/April</w:t>
            </w:r>
          </w:p>
        </w:tc>
        <w:tc>
          <w:tcPr>
            <w:tcW w:w="1514" w:type="dxa"/>
          </w:tcPr>
          <w:p w14:paraId="4F22A18E" w14:textId="5E6109D3" w:rsidR="003C4634" w:rsidRDefault="003C4634" w:rsidP="00811FD4">
            <w:r>
              <w:t>May 2020-May 2022</w:t>
            </w:r>
          </w:p>
        </w:tc>
        <w:tc>
          <w:tcPr>
            <w:tcW w:w="1566" w:type="dxa"/>
          </w:tcPr>
          <w:p w14:paraId="57F55E99" w14:textId="268D43F0" w:rsidR="003C4634" w:rsidRDefault="003C4634" w:rsidP="00811FD4">
            <w:r>
              <w:t>June 2022</w:t>
            </w:r>
          </w:p>
        </w:tc>
        <w:tc>
          <w:tcPr>
            <w:tcW w:w="1563" w:type="dxa"/>
          </w:tcPr>
          <w:p w14:paraId="7B3AFC1B" w14:textId="46C60B00" w:rsidR="003C4634" w:rsidRDefault="003C4634" w:rsidP="00811FD4">
            <w:r>
              <w:t>August 2022</w:t>
            </w:r>
          </w:p>
        </w:tc>
      </w:tr>
      <w:tr w:rsidR="003C4634" w14:paraId="624585E6" w14:textId="77777777" w:rsidTr="003C4634">
        <w:trPr>
          <w:trHeight w:val="683"/>
        </w:trPr>
        <w:tc>
          <w:tcPr>
            <w:tcW w:w="1716" w:type="dxa"/>
          </w:tcPr>
          <w:p w14:paraId="45DEC564" w14:textId="77777777" w:rsidR="003C4634" w:rsidRDefault="003C4634" w:rsidP="00811FD4">
            <w:r>
              <w:t>Literature Review</w:t>
            </w:r>
          </w:p>
        </w:tc>
        <w:tc>
          <w:tcPr>
            <w:tcW w:w="1555" w:type="dxa"/>
          </w:tcPr>
          <w:p w14:paraId="0E476632" w14:textId="77777777" w:rsidR="003C4634" w:rsidRDefault="003C4634" w:rsidP="00811FD4">
            <w:pPr>
              <w:jc w:val="center"/>
            </w:pPr>
            <w:r>
              <w:t>X</w:t>
            </w:r>
          </w:p>
        </w:tc>
        <w:tc>
          <w:tcPr>
            <w:tcW w:w="1514" w:type="dxa"/>
          </w:tcPr>
          <w:p w14:paraId="64284FF9" w14:textId="77777777" w:rsidR="003C4634" w:rsidRDefault="003C4634" w:rsidP="00811FD4">
            <w:pPr>
              <w:jc w:val="center"/>
            </w:pPr>
          </w:p>
        </w:tc>
        <w:tc>
          <w:tcPr>
            <w:tcW w:w="1566" w:type="dxa"/>
          </w:tcPr>
          <w:p w14:paraId="47BCC4CE" w14:textId="77777777" w:rsidR="003C4634" w:rsidRDefault="003C4634" w:rsidP="00811FD4">
            <w:pPr>
              <w:jc w:val="center"/>
            </w:pPr>
          </w:p>
        </w:tc>
        <w:tc>
          <w:tcPr>
            <w:tcW w:w="1563" w:type="dxa"/>
          </w:tcPr>
          <w:p w14:paraId="2FD6E615" w14:textId="77777777" w:rsidR="003C4634" w:rsidRDefault="003C4634" w:rsidP="00811FD4">
            <w:pPr>
              <w:jc w:val="center"/>
            </w:pPr>
          </w:p>
        </w:tc>
      </w:tr>
      <w:tr w:rsidR="003C4634" w14:paraId="371D9704" w14:textId="77777777" w:rsidTr="003C4634">
        <w:trPr>
          <w:trHeight w:val="407"/>
        </w:trPr>
        <w:tc>
          <w:tcPr>
            <w:tcW w:w="1716" w:type="dxa"/>
          </w:tcPr>
          <w:p w14:paraId="202EB354" w14:textId="77777777" w:rsidR="003C4634" w:rsidRDefault="003C4634" w:rsidP="00811FD4">
            <w:r>
              <w:t>Protocol</w:t>
            </w:r>
          </w:p>
        </w:tc>
        <w:tc>
          <w:tcPr>
            <w:tcW w:w="1555" w:type="dxa"/>
          </w:tcPr>
          <w:p w14:paraId="3AA27123" w14:textId="77777777" w:rsidR="003C4634" w:rsidRDefault="003C4634" w:rsidP="00811FD4">
            <w:pPr>
              <w:jc w:val="center"/>
            </w:pPr>
            <w:r>
              <w:t>X</w:t>
            </w:r>
          </w:p>
        </w:tc>
        <w:tc>
          <w:tcPr>
            <w:tcW w:w="1514" w:type="dxa"/>
          </w:tcPr>
          <w:p w14:paraId="04DB1A78" w14:textId="77777777" w:rsidR="003C4634" w:rsidRDefault="003C4634" w:rsidP="00811FD4">
            <w:pPr>
              <w:jc w:val="center"/>
            </w:pPr>
          </w:p>
        </w:tc>
        <w:tc>
          <w:tcPr>
            <w:tcW w:w="1566" w:type="dxa"/>
          </w:tcPr>
          <w:p w14:paraId="7ADBA78B" w14:textId="77777777" w:rsidR="003C4634" w:rsidRDefault="003C4634" w:rsidP="00811FD4">
            <w:pPr>
              <w:jc w:val="center"/>
            </w:pPr>
          </w:p>
        </w:tc>
        <w:tc>
          <w:tcPr>
            <w:tcW w:w="1563" w:type="dxa"/>
          </w:tcPr>
          <w:p w14:paraId="57B7895D" w14:textId="77777777" w:rsidR="003C4634" w:rsidRDefault="003C4634" w:rsidP="00811FD4">
            <w:pPr>
              <w:jc w:val="center"/>
            </w:pPr>
          </w:p>
        </w:tc>
      </w:tr>
      <w:tr w:rsidR="003C4634" w14:paraId="46F5241B" w14:textId="77777777" w:rsidTr="003C4634">
        <w:trPr>
          <w:trHeight w:val="407"/>
        </w:trPr>
        <w:tc>
          <w:tcPr>
            <w:tcW w:w="1716" w:type="dxa"/>
          </w:tcPr>
          <w:p w14:paraId="05375351" w14:textId="77777777" w:rsidR="003C4634" w:rsidRDefault="003C4634" w:rsidP="00811FD4">
            <w:r>
              <w:t>Ethics</w:t>
            </w:r>
          </w:p>
        </w:tc>
        <w:tc>
          <w:tcPr>
            <w:tcW w:w="1555" w:type="dxa"/>
          </w:tcPr>
          <w:p w14:paraId="3683FC41" w14:textId="77777777" w:rsidR="003C4634" w:rsidRDefault="003C4634" w:rsidP="00811FD4">
            <w:pPr>
              <w:jc w:val="center"/>
            </w:pPr>
            <w:r>
              <w:t>X</w:t>
            </w:r>
          </w:p>
        </w:tc>
        <w:tc>
          <w:tcPr>
            <w:tcW w:w="1514" w:type="dxa"/>
          </w:tcPr>
          <w:p w14:paraId="00711B70" w14:textId="77777777" w:rsidR="003C4634" w:rsidRDefault="003C4634" w:rsidP="00811FD4">
            <w:pPr>
              <w:jc w:val="center"/>
            </w:pPr>
          </w:p>
        </w:tc>
        <w:tc>
          <w:tcPr>
            <w:tcW w:w="1566" w:type="dxa"/>
          </w:tcPr>
          <w:p w14:paraId="55F3C4A7" w14:textId="77777777" w:rsidR="003C4634" w:rsidRDefault="003C4634" w:rsidP="00811FD4">
            <w:pPr>
              <w:jc w:val="center"/>
            </w:pPr>
          </w:p>
        </w:tc>
        <w:tc>
          <w:tcPr>
            <w:tcW w:w="1563" w:type="dxa"/>
          </w:tcPr>
          <w:p w14:paraId="03CC12AD" w14:textId="77777777" w:rsidR="003C4634" w:rsidRDefault="003C4634" w:rsidP="00811FD4">
            <w:pPr>
              <w:jc w:val="center"/>
            </w:pPr>
          </w:p>
        </w:tc>
      </w:tr>
      <w:tr w:rsidR="003C4634" w14:paraId="6419ECB0" w14:textId="77777777" w:rsidTr="003C4634">
        <w:trPr>
          <w:trHeight w:val="928"/>
        </w:trPr>
        <w:tc>
          <w:tcPr>
            <w:tcW w:w="1716" w:type="dxa"/>
          </w:tcPr>
          <w:p w14:paraId="4576EE8F" w14:textId="77777777" w:rsidR="003C4634" w:rsidRDefault="003C4634" w:rsidP="00811FD4">
            <w:r>
              <w:t>Recruitment /data collection</w:t>
            </w:r>
          </w:p>
        </w:tc>
        <w:tc>
          <w:tcPr>
            <w:tcW w:w="1555" w:type="dxa"/>
          </w:tcPr>
          <w:p w14:paraId="7EAABA1D" w14:textId="77777777" w:rsidR="003C4634" w:rsidRDefault="003C4634" w:rsidP="00811FD4">
            <w:pPr>
              <w:jc w:val="center"/>
            </w:pPr>
          </w:p>
        </w:tc>
        <w:tc>
          <w:tcPr>
            <w:tcW w:w="1514" w:type="dxa"/>
          </w:tcPr>
          <w:p w14:paraId="76B2E663" w14:textId="77777777" w:rsidR="003C4634" w:rsidRDefault="003C4634" w:rsidP="00811FD4">
            <w:pPr>
              <w:jc w:val="center"/>
            </w:pPr>
            <w:r>
              <w:t>X</w:t>
            </w:r>
          </w:p>
        </w:tc>
        <w:tc>
          <w:tcPr>
            <w:tcW w:w="1566" w:type="dxa"/>
          </w:tcPr>
          <w:p w14:paraId="77AE468D" w14:textId="77777777" w:rsidR="003C4634" w:rsidRDefault="003C4634" w:rsidP="00811FD4">
            <w:pPr>
              <w:jc w:val="center"/>
            </w:pPr>
          </w:p>
        </w:tc>
        <w:tc>
          <w:tcPr>
            <w:tcW w:w="1563" w:type="dxa"/>
          </w:tcPr>
          <w:p w14:paraId="73D5974A" w14:textId="77777777" w:rsidR="003C4634" w:rsidRDefault="003C4634" w:rsidP="00811FD4">
            <w:pPr>
              <w:jc w:val="center"/>
            </w:pPr>
          </w:p>
        </w:tc>
      </w:tr>
      <w:tr w:rsidR="003C4634" w14:paraId="0171F0E8" w14:textId="77777777" w:rsidTr="003C4634">
        <w:trPr>
          <w:trHeight w:val="667"/>
        </w:trPr>
        <w:tc>
          <w:tcPr>
            <w:tcW w:w="1716" w:type="dxa"/>
          </w:tcPr>
          <w:p w14:paraId="519A110D" w14:textId="77777777" w:rsidR="003C4634" w:rsidRDefault="003C4634" w:rsidP="00811FD4">
            <w:r>
              <w:t>Data entry /check</w:t>
            </w:r>
          </w:p>
        </w:tc>
        <w:tc>
          <w:tcPr>
            <w:tcW w:w="1555" w:type="dxa"/>
          </w:tcPr>
          <w:p w14:paraId="1E8CF5E4" w14:textId="77777777" w:rsidR="003C4634" w:rsidRDefault="003C4634" w:rsidP="00811FD4">
            <w:pPr>
              <w:jc w:val="center"/>
            </w:pPr>
          </w:p>
        </w:tc>
        <w:tc>
          <w:tcPr>
            <w:tcW w:w="1514" w:type="dxa"/>
          </w:tcPr>
          <w:p w14:paraId="20C20153" w14:textId="77777777" w:rsidR="003C4634" w:rsidRDefault="003C4634" w:rsidP="00811FD4">
            <w:pPr>
              <w:jc w:val="center"/>
            </w:pPr>
            <w:r>
              <w:t>X</w:t>
            </w:r>
          </w:p>
        </w:tc>
        <w:tc>
          <w:tcPr>
            <w:tcW w:w="1566" w:type="dxa"/>
          </w:tcPr>
          <w:p w14:paraId="61FB417A" w14:textId="77777777" w:rsidR="003C4634" w:rsidRDefault="003C4634" w:rsidP="00811FD4">
            <w:pPr>
              <w:jc w:val="center"/>
            </w:pPr>
          </w:p>
        </w:tc>
        <w:tc>
          <w:tcPr>
            <w:tcW w:w="1563" w:type="dxa"/>
          </w:tcPr>
          <w:p w14:paraId="7F0BC42D" w14:textId="77777777" w:rsidR="003C4634" w:rsidRDefault="003C4634" w:rsidP="00811FD4">
            <w:pPr>
              <w:jc w:val="center"/>
            </w:pPr>
          </w:p>
        </w:tc>
      </w:tr>
      <w:tr w:rsidR="003C4634" w14:paraId="4075C510" w14:textId="77777777" w:rsidTr="003C4634">
        <w:trPr>
          <w:trHeight w:val="407"/>
        </w:trPr>
        <w:tc>
          <w:tcPr>
            <w:tcW w:w="1716" w:type="dxa"/>
          </w:tcPr>
          <w:p w14:paraId="0B339FD1" w14:textId="77777777" w:rsidR="003C4634" w:rsidRDefault="003C4634" w:rsidP="00811FD4">
            <w:r>
              <w:t>Data analysis</w:t>
            </w:r>
          </w:p>
        </w:tc>
        <w:tc>
          <w:tcPr>
            <w:tcW w:w="1555" w:type="dxa"/>
          </w:tcPr>
          <w:p w14:paraId="5686DCDB" w14:textId="77777777" w:rsidR="003C4634" w:rsidRDefault="003C4634" w:rsidP="00811FD4">
            <w:pPr>
              <w:jc w:val="center"/>
            </w:pPr>
          </w:p>
        </w:tc>
        <w:tc>
          <w:tcPr>
            <w:tcW w:w="1514" w:type="dxa"/>
          </w:tcPr>
          <w:p w14:paraId="0ED3B14A" w14:textId="77777777" w:rsidR="003C4634" w:rsidRDefault="003C4634" w:rsidP="00811FD4">
            <w:pPr>
              <w:jc w:val="center"/>
            </w:pPr>
          </w:p>
        </w:tc>
        <w:tc>
          <w:tcPr>
            <w:tcW w:w="1566" w:type="dxa"/>
          </w:tcPr>
          <w:p w14:paraId="77E0131E" w14:textId="77777777" w:rsidR="003C4634" w:rsidRDefault="003C4634" w:rsidP="00811FD4">
            <w:pPr>
              <w:jc w:val="center"/>
            </w:pPr>
            <w:r>
              <w:t>X</w:t>
            </w:r>
          </w:p>
        </w:tc>
        <w:tc>
          <w:tcPr>
            <w:tcW w:w="1563" w:type="dxa"/>
          </w:tcPr>
          <w:p w14:paraId="6A4A5397" w14:textId="77777777" w:rsidR="003C4634" w:rsidRDefault="003C4634" w:rsidP="00811FD4">
            <w:pPr>
              <w:jc w:val="center"/>
            </w:pPr>
            <w:r>
              <w:t>X</w:t>
            </w:r>
          </w:p>
        </w:tc>
      </w:tr>
      <w:tr w:rsidR="003C4634" w14:paraId="28FF21BD" w14:textId="77777777" w:rsidTr="003C4634">
        <w:trPr>
          <w:trHeight w:val="683"/>
        </w:trPr>
        <w:tc>
          <w:tcPr>
            <w:tcW w:w="1716" w:type="dxa"/>
          </w:tcPr>
          <w:p w14:paraId="0115BE4C" w14:textId="77777777" w:rsidR="003C4634" w:rsidRDefault="003C4634" w:rsidP="00811FD4">
            <w:r>
              <w:t>Write report /article</w:t>
            </w:r>
          </w:p>
        </w:tc>
        <w:tc>
          <w:tcPr>
            <w:tcW w:w="1555" w:type="dxa"/>
          </w:tcPr>
          <w:p w14:paraId="3A322806" w14:textId="77777777" w:rsidR="003C4634" w:rsidRDefault="003C4634" w:rsidP="00811FD4">
            <w:pPr>
              <w:jc w:val="center"/>
            </w:pPr>
          </w:p>
        </w:tc>
        <w:tc>
          <w:tcPr>
            <w:tcW w:w="1514" w:type="dxa"/>
          </w:tcPr>
          <w:p w14:paraId="313653C9" w14:textId="77777777" w:rsidR="003C4634" w:rsidRDefault="003C4634" w:rsidP="00811FD4">
            <w:pPr>
              <w:jc w:val="center"/>
            </w:pPr>
          </w:p>
        </w:tc>
        <w:tc>
          <w:tcPr>
            <w:tcW w:w="1566" w:type="dxa"/>
          </w:tcPr>
          <w:p w14:paraId="044086DA" w14:textId="77777777" w:rsidR="003C4634" w:rsidRDefault="003C4634" w:rsidP="00811FD4">
            <w:pPr>
              <w:jc w:val="center"/>
            </w:pPr>
          </w:p>
        </w:tc>
        <w:tc>
          <w:tcPr>
            <w:tcW w:w="1563" w:type="dxa"/>
          </w:tcPr>
          <w:p w14:paraId="3A8204CE" w14:textId="77777777" w:rsidR="003C4634" w:rsidRDefault="003C4634" w:rsidP="00811FD4">
            <w:pPr>
              <w:jc w:val="center"/>
            </w:pPr>
            <w:r>
              <w:t>X</w:t>
            </w:r>
          </w:p>
        </w:tc>
      </w:tr>
    </w:tbl>
    <w:p w14:paraId="1E77A744" w14:textId="77777777" w:rsidR="00315FC1" w:rsidRDefault="00315FC1" w:rsidP="0030007A">
      <w:pPr>
        <w:spacing w:after="0" w:line="360" w:lineRule="auto"/>
        <w:rPr>
          <w:rFonts w:asciiTheme="majorHAnsi" w:hAnsiTheme="majorHAnsi"/>
          <w:color w:val="FF0000"/>
        </w:rPr>
      </w:pPr>
    </w:p>
    <w:p w14:paraId="6F589D90" w14:textId="77777777" w:rsidR="00315FC1" w:rsidRPr="00474B16" w:rsidRDefault="00315FC1" w:rsidP="0030007A">
      <w:pPr>
        <w:spacing w:after="0" w:line="360" w:lineRule="auto"/>
        <w:rPr>
          <w:rFonts w:asciiTheme="majorHAnsi" w:hAnsiTheme="majorHAnsi"/>
          <w:color w:val="FF0000"/>
        </w:rPr>
      </w:pPr>
    </w:p>
    <w:p w14:paraId="476BC575" w14:textId="36A0D76B" w:rsidR="006F5F52" w:rsidRPr="006F5F52" w:rsidRDefault="003C4634" w:rsidP="001314BB">
      <w:pPr>
        <w:spacing w:after="0"/>
        <w:rPr>
          <w:rFonts w:asciiTheme="majorHAnsi" w:hAnsiTheme="majorHAnsi"/>
          <w:b/>
        </w:rPr>
      </w:pPr>
      <w:r>
        <w:rPr>
          <w:rFonts w:asciiTheme="majorHAnsi" w:hAnsiTheme="majorHAnsi"/>
          <w:color w:val="FF0000"/>
        </w:rPr>
        <w:br w:type="column"/>
      </w:r>
      <w:r w:rsidR="006F5F52" w:rsidRPr="006F5F52">
        <w:rPr>
          <w:rFonts w:asciiTheme="majorHAnsi" w:hAnsiTheme="majorHAnsi"/>
          <w:b/>
        </w:rPr>
        <w:lastRenderedPageBreak/>
        <w:t xml:space="preserve">References </w:t>
      </w:r>
    </w:p>
    <w:p w14:paraId="6B97C7BE" w14:textId="77777777" w:rsidR="00395E86" w:rsidRPr="00395E86" w:rsidRDefault="006F5F52" w:rsidP="00395E86">
      <w:pPr>
        <w:pStyle w:val="EndNoteBibliography"/>
        <w:spacing w:after="0"/>
        <w:rPr>
          <w:noProof/>
        </w:rPr>
      </w:pPr>
      <w:r>
        <w:rPr>
          <w:rFonts w:asciiTheme="majorHAnsi" w:hAnsiTheme="majorHAnsi"/>
        </w:rPr>
        <w:fldChar w:fldCharType="begin"/>
      </w:r>
      <w:r w:rsidRPr="006F5F52">
        <w:rPr>
          <w:rFonts w:asciiTheme="majorHAnsi" w:hAnsiTheme="majorHAnsi"/>
        </w:rPr>
        <w:instrText xml:space="preserve"> ADDIN EN.REFLIST </w:instrText>
      </w:r>
      <w:r>
        <w:rPr>
          <w:rFonts w:asciiTheme="majorHAnsi" w:hAnsiTheme="majorHAnsi"/>
        </w:rPr>
        <w:fldChar w:fldCharType="separate"/>
      </w:r>
      <w:r w:rsidR="00395E86" w:rsidRPr="00395E86">
        <w:rPr>
          <w:noProof/>
        </w:rPr>
        <w:t>1.</w:t>
      </w:r>
      <w:r w:rsidR="00395E86" w:rsidRPr="00395E86">
        <w:rPr>
          <w:noProof/>
        </w:rPr>
        <w:tab/>
        <w:t>Kapoor A WE, Vasisth G, Guo Y, Hassan F, Tajzler C, Hansra S, Piercey K, Lambe S. A prospective, randomized, pilot trial of a polyethylene glycol (PEG)-coated collagen patch (Hemopatch®) for intraoperative hemostasis during deceased donor renal transplant. Canadian Urological Association Journal. 2020;14(1):E1-E5.</w:t>
      </w:r>
    </w:p>
    <w:p w14:paraId="34349AC8" w14:textId="77777777" w:rsidR="00395E86" w:rsidRPr="00395E86" w:rsidRDefault="00395E86" w:rsidP="00395E86">
      <w:pPr>
        <w:pStyle w:val="EndNoteBibliography"/>
        <w:spacing w:after="0"/>
        <w:rPr>
          <w:noProof/>
        </w:rPr>
      </w:pPr>
      <w:r w:rsidRPr="00395E86">
        <w:rPr>
          <w:noProof/>
        </w:rPr>
        <w:t>2.</w:t>
      </w:r>
      <w:r w:rsidRPr="00395E86">
        <w:rPr>
          <w:noProof/>
        </w:rPr>
        <w:tab/>
        <w:t>Schechter A G-GA, Shepshelovich D, Rahamimov R, Gafter U, Mor E, Chagnac A, Rozen-Zvi B. Post renal transplant anemia: severity, causes and their association with graft and patient survival. BMC Nephrology. 2019;20(51).</w:t>
      </w:r>
    </w:p>
    <w:p w14:paraId="0BD964D5" w14:textId="77777777" w:rsidR="00395E86" w:rsidRPr="00395E86" w:rsidRDefault="00395E86" w:rsidP="00395E86">
      <w:pPr>
        <w:pStyle w:val="EndNoteBibliography"/>
        <w:spacing w:after="0"/>
        <w:rPr>
          <w:noProof/>
        </w:rPr>
      </w:pPr>
      <w:r w:rsidRPr="00395E86">
        <w:rPr>
          <w:noProof/>
        </w:rPr>
        <w:t>3.</w:t>
      </w:r>
      <w:r w:rsidRPr="00395E86">
        <w:rPr>
          <w:noProof/>
        </w:rPr>
        <w:tab/>
        <w:t>Turner G PA, Sharma P. Bleeding small bowel: methylene blue guided resection. ANZ Journal of Surgery. 2018;89(11):1499-500.</w:t>
      </w:r>
    </w:p>
    <w:p w14:paraId="065013B4" w14:textId="77777777" w:rsidR="00395E86" w:rsidRPr="00395E86" w:rsidRDefault="00395E86" w:rsidP="00395E86">
      <w:pPr>
        <w:pStyle w:val="EndNoteBibliography"/>
        <w:spacing w:after="0"/>
        <w:rPr>
          <w:noProof/>
        </w:rPr>
      </w:pPr>
      <w:r w:rsidRPr="00395E86">
        <w:rPr>
          <w:noProof/>
        </w:rPr>
        <w:t>4.</w:t>
      </w:r>
      <w:r w:rsidRPr="00395E86">
        <w:rPr>
          <w:noProof/>
        </w:rPr>
        <w:tab/>
        <w:t>Frydman J BH, Leiderman M, Ofer A, Kluger Y. Methylene Blue injection via superior mesenteric artery microcatheter for focused enterectomy in the treatment of a bleeding small intestinal arteriovenous malformation. World Journal of Emergency Surgery. 2014;9(17).</w:t>
      </w:r>
    </w:p>
    <w:p w14:paraId="75795CCB" w14:textId="77777777" w:rsidR="00395E86" w:rsidRPr="00395E86" w:rsidRDefault="00395E86" w:rsidP="00395E86">
      <w:pPr>
        <w:pStyle w:val="EndNoteBibliography"/>
        <w:spacing w:after="0"/>
        <w:rPr>
          <w:noProof/>
        </w:rPr>
      </w:pPr>
      <w:r w:rsidRPr="00395E86">
        <w:rPr>
          <w:noProof/>
        </w:rPr>
        <w:t>5.</w:t>
      </w:r>
      <w:r w:rsidRPr="00395E86">
        <w:rPr>
          <w:noProof/>
        </w:rPr>
        <w:tab/>
        <w:t>Pai M FA, Virk J, Nehru N, Kyriakides C, Limongelli P, Jackson J, Jiao L. Preoperative Superselective Mesenteric Angiography and Methylene Blue Injection for Localization of Obscure Gastrointestinal Bleeding. JAMA Surgery. 2013;148(7):665-8.</w:t>
      </w:r>
    </w:p>
    <w:p w14:paraId="6464BE94" w14:textId="77777777" w:rsidR="00395E86" w:rsidRPr="00395E86" w:rsidRDefault="00395E86" w:rsidP="00395E86">
      <w:pPr>
        <w:pStyle w:val="EndNoteBibliography"/>
        <w:spacing w:after="0"/>
        <w:rPr>
          <w:noProof/>
        </w:rPr>
      </w:pPr>
      <w:r w:rsidRPr="00395E86">
        <w:rPr>
          <w:noProof/>
        </w:rPr>
        <w:t>6.</w:t>
      </w:r>
      <w:r w:rsidRPr="00395E86">
        <w:rPr>
          <w:noProof/>
        </w:rPr>
        <w:tab/>
        <w:t>Clifton J LJ. Methylene blue. American Journal of Therapeutics. 2003;10(4):289-91.</w:t>
      </w:r>
    </w:p>
    <w:p w14:paraId="68EEBE50" w14:textId="77777777" w:rsidR="00395E86" w:rsidRPr="00395E86" w:rsidRDefault="00395E86" w:rsidP="00395E86">
      <w:pPr>
        <w:pStyle w:val="EndNoteBibliography"/>
        <w:spacing w:after="0"/>
        <w:rPr>
          <w:noProof/>
        </w:rPr>
      </w:pPr>
      <w:r w:rsidRPr="00395E86">
        <w:rPr>
          <w:noProof/>
        </w:rPr>
        <w:t>7.</w:t>
      </w:r>
      <w:r w:rsidRPr="00395E86">
        <w:rPr>
          <w:noProof/>
        </w:rPr>
        <w:tab/>
        <w:t>Ginimuge P JS. Methylene Blue: Revisited. Journal of Anaesthesiology and Clinical Pharmacology. 2010;26(4):517-20.</w:t>
      </w:r>
    </w:p>
    <w:p w14:paraId="0C9545DE" w14:textId="77777777" w:rsidR="00395E86" w:rsidRPr="00395E86" w:rsidRDefault="00395E86" w:rsidP="00395E86">
      <w:pPr>
        <w:pStyle w:val="EndNoteBibliography"/>
        <w:spacing w:after="0"/>
        <w:rPr>
          <w:noProof/>
        </w:rPr>
      </w:pPr>
      <w:r w:rsidRPr="00395E86">
        <w:rPr>
          <w:noProof/>
        </w:rPr>
        <w:t>8.</w:t>
      </w:r>
      <w:r w:rsidRPr="00395E86">
        <w:rPr>
          <w:noProof/>
        </w:rPr>
        <w:tab/>
        <w:t>Kwok E HD. Use of Methylene Blue in Sepsis: A Systematic Review. Journal of Intensive Care Medicine. 2006;21(6):359-63.</w:t>
      </w:r>
    </w:p>
    <w:p w14:paraId="2C8DEE48" w14:textId="77777777" w:rsidR="00395E86" w:rsidRPr="00395E86" w:rsidRDefault="00395E86" w:rsidP="00395E86">
      <w:pPr>
        <w:pStyle w:val="EndNoteBibliography"/>
        <w:spacing w:after="0"/>
        <w:rPr>
          <w:noProof/>
        </w:rPr>
      </w:pPr>
      <w:r w:rsidRPr="00395E86">
        <w:rPr>
          <w:noProof/>
        </w:rPr>
        <w:t>9.</w:t>
      </w:r>
      <w:r w:rsidRPr="00395E86">
        <w:rPr>
          <w:noProof/>
        </w:rPr>
        <w:tab/>
        <w:t>Aoun H LP, Heath K, Adam B, Prus M, Beydoun R, Baciewcz F. Methylene Blue/Collagen Mixture for CT-Guided Presurgical Lung Nodule Marking: High Efficacy and Safety. Journal of Vascular Interventional Radiology. 2020;31(10):1682.e1-.e7.</w:t>
      </w:r>
    </w:p>
    <w:p w14:paraId="6E8A106F" w14:textId="77777777" w:rsidR="00395E86" w:rsidRPr="00395E86" w:rsidRDefault="00395E86" w:rsidP="00395E86">
      <w:pPr>
        <w:pStyle w:val="EndNoteBibliography"/>
        <w:spacing w:after="0"/>
        <w:rPr>
          <w:noProof/>
        </w:rPr>
      </w:pPr>
      <w:r w:rsidRPr="00395E86">
        <w:rPr>
          <w:noProof/>
        </w:rPr>
        <w:t>10.</w:t>
      </w:r>
      <w:r w:rsidRPr="00395E86">
        <w:rPr>
          <w:noProof/>
        </w:rPr>
        <w:tab/>
        <w:t>Kleedehn M KD, Lee F, Lubner M, Robbins J, Ziemlewicz T, Hinshaw J. Preoperative Pulmonary Nodule Localization: A Comparison of Methylene Blue and Hookwire Techniques. American Journal of Roentgenology. 2016;207(6):1334-9.</w:t>
      </w:r>
    </w:p>
    <w:p w14:paraId="1469737D" w14:textId="77777777" w:rsidR="00395E86" w:rsidRPr="00395E86" w:rsidRDefault="00395E86" w:rsidP="00395E86">
      <w:pPr>
        <w:pStyle w:val="EndNoteBibliography"/>
        <w:spacing w:after="0"/>
        <w:rPr>
          <w:noProof/>
        </w:rPr>
      </w:pPr>
      <w:r w:rsidRPr="00395E86">
        <w:rPr>
          <w:noProof/>
        </w:rPr>
        <w:t>11.</w:t>
      </w:r>
      <w:r w:rsidRPr="00395E86">
        <w:rPr>
          <w:noProof/>
        </w:rPr>
        <w:tab/>
        <w:t>Shou-Wang C S-ZY, Wen-Ping L, Geng C, Wan-Qing G, Wei-Dong D, Wei-Yi W, Zhi-Qiang H, Jia-Hong D. Sustained methylene blue staining to guide anatomic hepatectomy for hepatocellular carcinoma: Initial experience and technical details. Surgery. 2015;158(1):121-7.</w:t>
      </w:r>
    </w:p>
    <w:p w14:paraId="113890FA" w14:textId="77777777" w:rsidR="00395E86" w:rsidRPr="00395E86" w:rsidRDefault="00395E86" w:rsidP="00395E86">
      <w:pPr>
        <w:pStyle w:val="EndNoteBibliography"/>
        <w:spacing w:after="0"/>
        <w:rPr>
          <w:noProof/>
        </w:rPr>
      </w:pPr>
      <w:r w:rsidRPr="00395E86">
        <w:rPr>
          <w:noProof/>
        </w:rPr>
        <w:t>12.</w:t>
      </w:r>
      <w:r w:rsidRPr="00395E86">
        <w:rPr>
          <w:noProof/>
        </w:rPr>
        <w:tab/>
        <w:t>Bhuller S LM, Ismail N, Woods B. Obscure gastrointestinal bleeding localization using preoperative super-selective mesenteric angiography and intraoperative methylene blue injection: A case report and literature review. Int J Surg Case Rep. 2019;65(69-72).</w:t>
      </w:r>
    </w:p>
    <w:p w14:paraId="410B7573" w14:textId="77777777" w:rsidR="00395E86" w:rsidRPr="00395E86" w:rsidRDefault="00395E86" w:rsidP="00395E86">
      <w:pPr>
        <w:pStyle w:val="EndNoteBibliography"/>
        <w:spacing w:after="0"/>
        <w:rPr>
          <w:noProof/>
        </w:rPr>
      </w:pPr>
      <w:r w:rsidRPr="00395E86">
        <w:rPr>
          <w:noProof/>
        </w:rPr>
        <w:t>13.</w:t>
      </w:r>
      <w:r w:rsidRPr="00395E86">
        <w:rPr>
          <w:noProof/>
        </w:rPr>
        <w:tab/>
        <w:t>Ma Z LS, Chen F, Yu D, Zhang X, Li K, Zhang M, Tang S, Wang The preliminary experience of methylene blue assisted laparoscopy in the treatment of renal parapelvic cysts. Scientific Reports. 2020;10(1).</w:t>
      </w:r>
    </w:p>
    <w:p w14:paraId="2944E255" w14:textId="77777777" w:rsidR="00395E86" w:rsidRPr="00395E86" w:rsidRDefault="00395E86" w:rsidP="00395E86">
      <w:pPr>
        <w:pStyle w:val="EndNoteBibliography"/>
        <w:spacing w:after="0"/>
        <w:rPr>
          <w:noProof/>
        </w:rPr>
      </w:pPr>
      <w:r w:rsidRPr="00395E86">
        <w:rPr>
          <w:noProof/>
        </w:rPr>
        <w:t>14.</w:t>
      </w:r>
      <w:r w:rsidRPr="00395E86">
        <w:rPr>
          <w:noProof/>
        </w:rPr>
        <w:tab/>
        <w:t>Park S dBM, McHenry L, Fogel E, Lazzell L, Bucksot L, Sherman S, Lehman G. Use of methylene blue to identify the minor papilla or its orifice in patients with pancreas divisum. Gastrointestinal Endoscopy. 2003;57(3):358-63.</w:t>
      </w:r>
    </w:p>
    <w:p w14:paraId="7F4DF352" w14:textId="77777777" w:rsidR="00395E86" w:rsidRPr="00395E86" w:rsidRDefault="00395E86" w:rsidP="00395E86">
      <w:pPr>
        <w:pStyle w:val="EndNoteBibliography"/>
        <w:rPr>
          <w:noProof/>
        </w:rPr>
      </w:pPr>
      <w:r w:rsidRPr="00395E86">
        <w:rPr>
          <w:noProof/>
        </w:rPr>
        <w:t>15.</w:t>
      </w:r>
      <w:r w:rsidRPr="00395E86">
        <w:rPr>
          <w:noProof/>
        </w:rPr>
        <w:tab/>
        <w:t>Perenyei M BZ, Gibson J, Hemington-Gorse S, Dobbs T. Anaphylactic Reaction Rates to Blue Dyes Used for Sentinel Lymph Node Mapping: Systematic Review and Meta-analysis. Annals of Surgery. 2020;</w:t>
      </w:r>
      <w:r w:rsidRPr="00395E86">
        <w:rPr>
          <w:i/>
          <w:noProof/>
        </w:rPr>
        <w:t>Online ahead of print</w:t>
      </w:r>
      <w:r w:rsidRPr="00395E86">
        <w:rPr>
          <w:noProof/>
        </w:rPr>
        <w:t>.</w:t>
      </w:r>
    </w:p>
    <w:p w14:paraId="2A687C03" w14:textId="1ED57DF5" w:rsidR="004663AD" w:rsidRPr="00474B16" w:rsidRDefault="006F5F52" w:rsidP="001314BB">
      <w:pPr>
        <w:spacing w:after="0"/>
        <w:rPr>
          <w:rFonts w:asciiTheme="majorHAnsi" w:hAnsiTheme="majorHAnsi"/>
          <w:color w:val="FF0000"/>
        </w:rPr>
      </w:pPr>
      <w:r>
        <w:rPr>
          <w:rFonts w:asciiTheme="majorHAnsi" w:hAnsiTheme="majorHAnsi"/>
          <w:color w:val="FF0000"/>
        </w:rPr>
        <w:fldChar w:fldCharType="end"/>
      </w:r>
    </w:p>
    <w:sectPr w:rsidR="004663AD" w:rsidRPr="00474B16" w:rsidSect="00AE3EF3">
      <w:footerReference w:type="default" r:id="rId11"/>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18170" w14:textId="77777777" w:rsidR="000C17D4" w:rsidRDefault="000C17D4" w:rsidP="00AE3EF3">
      <w:pPr>
        <w:spacing w:after="0" w:line="240" w:lineRule="auto"/>
      </w:pPr>
      <w:r>
        <w:separator/>
      </w:r>
    </w:p>
  </w:endnote>
  <w:endnote w:type="continuationSeparator" w:id="0">
    <w:p w14:paraId="1A5669D3" w14:textId="77777777" w:rsidR="000C17D4" w:rsidRDefault="000C17D4" w:rsidP="00AE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Arial"/>
    <w:charset w:val="00"/>
    <w:family w:val="swiss"/>
    <w:pitch w:val="variable"/>
    <w:sig w:usb0="E4002EFF" w:usb1="C000E47F" w:usb2="00000009" w:usb3="00000000" w:csb0="000001F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43038" w14:textId="77777777" w:rsidR="000C17D4" w:rsidRDefault="000C17D4" w:rsidP="00AE3EF3">
    <w:pPr>
      <w:pStyle w:val="Footer"/>
    </w:pPr>
  </w:p>
  <w:p w14:paraId="687AA231" w14:textId="73AD8191" w:rsidR="000C17D4" w:rsidRDefault="000C17D4" w:rsidP="00AE3EF3">
    <w:pPr>
      <w:pStyle w:val="Footer"/>
    </w:pPr>
    <w:r>
      <w:t>Pro</w:t>
    </w:r>
    <w:r w:rsidR="00130124">
      <w:t>tocol – Title Version 1 dated 02/06</w:t>
    </w:r>
    <w:r>
      <w:t>/2021</w:t>
    </w:r>
  </w:p>
  <w:sdt>
    <w:sdtPr>
      <w:id w:val="-1272549499"/>
      <w:docPartObj>
        <w:docPartGallery w:val="Page Numbers (Bottom of Page)"/>
        <w:docPartUnique/>
      </w:docPartObj>
    </w:sdtPr>
    <w:sdtEndPr/>
    <w:sdtContent>
      <w:sdt>
        <w:sdtPr>
          <w:id w:val="-1769616900"/>
          <w:docPartObj>
            <w:docPartGallery w:val="Page Numbers (Top of Page)"/>
            <w:docPartUnique/>
          </w:docPartObj>
        </w:sdtPr>
        <w:sdtEndPr/>
        <w:sdtContent>
          <w:p w14:paraId="43AD2770" w14:textId="77777777" w:rsidR="000C17D4" w:rsidRDefault="000C17D4" w:rsidP="00AE3EF3">
            <w:pPr>
              <w:pStyle w:val="Footer"/>
              <w:ind w:left="4127" w:firstLine="3793"/>
            </w:pPr>
            <w:r>
              <w:t xml:space="preserve">Page </w:t>
            </w:r>
            <w:r>
              <w:rPr>
                <w:b/>
                <w:bCs/>
                <w:sz w:val="24"/>
                <w:szCs w:val="24"/>
              </w:rPr>
              <w:fldChar w:fldCharType="begin"/>
            </w:r>
            <w:r>
              <w:rPr>
                <w:b/>
                <w:bCs/>
              </w:rPr>
              <w:instrText xml:space="preserve"> PAGE </w:instrText>
            </w:r>
            <w:r>
              <w:rPr>
                <w:b/>
                <w:bCs/>
                <w:sz w:val="24"/>
                <w:szCs w:val="24"/>
              </w:rPr>
              <w:fldChar w:fldCharType="separate"/>
            </w:r>
            <w:r w:rsidR="002057D2">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57D2">
              <w:rPr>
                <w:b/>
                <w:bCs/>
                <w:noProof/>
              </w:rPr>
              <w:t>10</w:t>
            </w:r>
            <w:r>
              <w:rPr>
                <w:b/>
                <w:bCs/>
                <w:sz w:val="24"/>
                <w:szCs w:val="24"/>
              </w:rPr>
              <w:fldChar w:fldCharType="end"/>
            </w:r>
          </w:p>
        </w:sdtContent>
      </w:sdt>
    </w:sdtContent>
  </w:sdt>
  <w:p w14:paraId="64CED445" w14:textId="77777777" w:rsidR="000C17D4" w:rsidRPr="00AE3EF3" w:rsidRDefault="000C17D4" w:rsidP="00AE3EF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D9BFA" w14:textId="77777777" w:rsidR="000C17D4" w:rsidRDefault="000C17D4" w:rsidP="00AE3EF3">
      <w:pPr>
        <w:spacing w:after="0" w:line="240" w:lineRule="auto"/>
      </w:pPr>
      <w:r>
        <w:separator/>
      </w:r>
    </w:p>
  </w:footnote>
  <w:footnote w:type="continuationSeparator" w:id="0">
    <w:p w14:paraId="563BE6F9" w14:textId="77777777" w:rsidR="000C17D4" w:rsidRDefault="000C17D4" w:rsidP="00AE3EF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E2C25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B1663C7"/>
    <w:multiLevelType w:val="hybridMultilevel"/>
    <w:tmpl w:val="10D624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C971DD"/>
    <w:multiLevelType w:val="hybridMultilevel"/>
    <w:tmpl w:val="D1FE8B7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
    <w:nsid w:val="33EB02FD"/>
    <w:multiLevelType w:val="hybridMultilevel"/>
    <w:tmpl w:val="A98E3D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4065689"/>
    <w:multiLevelType w:val="hybridMultilevel"/>
    <w:tmpl w:val="F8D80A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87A0A62"/>
    <w:multiLevelType w:val="hybridMultilevel"/>
    <w:tmpl w:val="9AF8CC4A"/>
    <w:lvl w:ilvl="0" w:tplc="AD9816BC">
      <w:start w:val="1"/>
      <w:numFmt w:val="bullet"/>
      <w:pStyle w:val="EndNoteBibliography"/>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6">
    <w:nsid w:val="5A9C5827"/>
    <w:multiLevelType w:val="hybridMultilevel"/>
    <w:tmpl w:val="480EC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8F06A7"/>
    <w:multiLevelType w:val="hybridMultilevel"/>
    <w:tmpl w:val="EDD6BD6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3"/>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Q1MzU2MjU2MTcEcpV0lIJTi4sz8/NACgxrAagI6G8sAAAA"/>
    <w:docVar w:name="EN.InstantFormat" w:val="&lt;ENInstantFormat&gt;&lt;Enabled&gt;1&lt;/Enabled&gt;&lt;ScanUnformatted&gt;0&lt;/ScanUnformatted&gt;&lt;ScanChanges&gt;0&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xpwetdpvdrd1ef5v75txf40de9ffa22rsf&quot;&gt;My EndNote Library&lt;record-ids&gt;&lt;item&gt;340&lt;/item&gt;&lt;item&gt;341&lt;/item&gt;&lt;item&gt;342&lt;/item&gt;&lt;item&gt;343&lt;/item&gt;&lt;item&gt;344&lt;/item&gt;&lt;item&gt;345&lt;/item&gt;&lt;item&gt;346&lt;/item&gt;&lt;item&gt;347&lt;/item&gt;&lt;item&gt;348&lt;/item&gt;&lt;item&gt;349&lt;/item&gt;&lt;item&gt;350&lt;/item&gt;&lt;item&gt;351&lt;/item&gt;&lt;item&gt;352&lt;/item&gt;&lt;item&gt;353&lt;/item&gt;&lt;item&gt;354&lt;/item&gt;&lt;/record-ids&gt;&lt;/item&gt;&lt;/Libraries&gt;"/>
  </w:docVars>
  <w:rsids>
    <w:rsidRoot w:val="00AE3EF3"/>
    <w:rsid w:val="000053F7"/>
    <w:rsid w:val="00031628"/>
    <w:rsid w:val="000C17D4"/>
    <w:rsid w:val="000C368B"/>
    <w:rsid w:val="000E2855"/>
    <w:rsid w:val="00130124"/>
    <w:rsid w:val="001314BB"/>
    <w:rsid w:val="002057D2"/>
    <w:rsid w:val="002124D7"/>
    <w:rsid w:val="002170BE"/>
    <w:rsid w:val="00245018"/>
    <w:rsid w:val="00270409"/>
    <w:rsid w:val="002A284A"/>
    <w:rsid w:val="002F4C97"/>
    <w:rsid w:val="0030007A"/>
    <w:rsid w:val="00315FC1"/>
    <w:rsid w:val="00326CB0"/>
    <w:rsid w:val="00327B13"/>
    <w:rsid w:val="00373032"/>
    <w:rsid w:val="00395E86"/>
    <w:rsid w:val="003B4B5D"/>
    <w:rsid w:val="003C4634"/>
    <w:rsid w:val="003E68A4"/>
    <w:rsid w:val="00410B92"/>
    <w:rsid w:val="00432FA8"/>
    <w:rsid w:val="00433013"/>
    <w:rsid w:val="004663AD"/>
    <w:rsid w:val="00474B16"/>
    <w:rsid w:val="00483B59"/>
    <w:rsid w:val="004D3B0D"/>
    <w:rsid w:val="004F4E73"/>
    <w:rsid w:val="005236EB"/>
    <w:rsid w:val="00534C83"/>
    <w:rsid w:val="005464ED"/>
    <w:rsid w:val="00575E90"/>
    <w:rsid w:val="005D2B48"/>
    <w:rsid w:val="00630E79"/>
    <w:rsid w:val="00691700"/>
    <w:rsid w:val="006E5235"/>
    <w:rsid w:val="006F5F52"/>
    <w:rsid w:val="00710A9C"/>
    <w:rsid w:val="00714A45"/>
    <w:rsid w:val="00737A9D"/>
    <w:rsid w:val="00763523"/>
    <w:rsid w:val="00776ADE"/>
    <w:rsid w:val="0079411C"/>
    <w:rsid w:val="007A16C2"/>
    <w:rsid w:val="007A51D4"/>
    <w:rsid w:val="007F00C9"/>
    <w:rsid w:val="00811FD4"/>
    <w:rsid w:val="0081383E"/>
    <w:rsid w:val="008147EC"/>
    <w:rsid w:val="00852379"/>
    <w:rsid w:val="00866D4A"/>
    <w:rsid w:val="00872AED"/>
    <w:rsid w:val="008C688D"/>
    <w:rsid w:val="008F579B"/>
    <w:rsid w:val="00914362"/>
    <w:rsid w:val="00960739"/>
    <w:rsid w:val="00961C7A"/>
    <w:rsid w:val="00972755"/>
    <w:rsid w:val="00981A2B"/>
    <w:rsid w:val="00A507BB"/>
    <w:rsid w:val="00A649D3"/>
    <w:rsid w:val="00A707E0"/>
    <w:rsid w:val="00A7503E"/>
    <w:rsid w:val="00AE3EF3"/>
    <w:rsid w:val="00AF7BF6"/>
    <w:rsid w:val="00B07548"/>
    <w:rsid w:val="00B22AEC"/>
    <w:rsid w:val="00B33310"/>
    <w:rsid w:val="00C00006"/>
    <w:rsid w:val="00C70A34"/>
    <w:rsid w:val="00CE235B"/>
    <w:rsid w:val="00CF614E"/>
    <w:rsid w:val="00D764E5"/>
    <w:rsid w:val="00D77807"/>
    <w:rsid w:val="00DC70C5"/>
    <w:rsid w:val="00DD01D8"/>
    <w:rsid w:val="00DE18CE"/>
    <w:rsid w:val="00EE5321"/>
    <w:rsid w:val="00F21107"/>
    <w:rsid w:val="00F370E5"/>
    <w:rsid w:val="00F455BB"/>
    <w:rsid w:val="00F5291F"/>
    <w:rsid w:val="00F80B6C"/>
    <w:rsid w:val="00FC015A"/>
    <w:rsid w:val="00FF07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CA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EF3"/>
  </w:style>
  <w:style w:type="paragraph" w:styleId="Footer">
    <w:name w:val="footer"/>
    <w:basedOn w:val="Normal"/>
    <w:link w:val="FooterChar"/>
    <w:uiPriority w:val="99"/>
    <w:unhideWhenUsed/>
    <w:rsid w:val="00AE3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EF3"/>
  </w:style>
  <w:style w:type="character" w:customStyle="1" w:styleId="ilfuvd">
    <w:name w:val="ilfuvd"/>
    <w:basedOn w:val="DefaultParagraphFont"/>
    <w:rsid w:val="007A51D4"/>
  </w:style>
  <w:style w:type="paragraph" w:styleId="BalloonText">
    <w:name w:val="Balloon Text"/>
    <w:basedOn w:val="Normal"/>
    <w:link w:val="BalloonTextChar"/>
    <w:uiPriority w:val="99"/>
    <w:semiHidden/>
    <w:unhideWhenUsed/>
    <w:rsid w:val="008C6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88D"/>
    <w:rPr>
      <w:rFonts w:ascii="Segoe UI" w:hAnsi="Segoe UI" w:cs="Segoe UI"/>
      <w:sz w:val="18"/>
      <w:szCs w:val="18"/>
    </w:rPr>
  </w:style>
  <w:style w:type="character" w:styleId="CommentReference">
    <w:name w:val="annotation reference"/>
    <w:basedOn w:val="DefaultParagraphFont"/>
    <w:uiPriority w:val="99"/>
    <w:semiHidden/>
    <w:unhideWhenUsed/>
    <w:rsid w:val="002170BE"/>
    <w:rPr>
      <w:sz w:val="16"/>
      <w:szCs w:val="16"/>
    </w:rPr>
  </w:style>
  <w:style w:type="paragraph" w:styleId="CommentText">
    <w:name w:val="annotation text"/>
    <w:basedOn w:val="Normal"/>
    <w:link w:val="CommentTextChar"/>
    <w:uiPriority w:val="99"/>
    <w:semiHidden/>
    <w:unhideWhenUsed/>
    <w:rsid w:val="002170BE"/>
    <w:pPr>
      <w:spacing w:line="240" w:lineRule="auto"/>
    </w:pPr>
    <w:rPr>
      <w:sz w:val="20"/>
      <w:szCs w:val="20"/>
    </w:rPr>
  </w:style>
  <w:style w:type="character" w:customStyle="1" w:styleId="CommentTextChar">
    <w:name w:val="Comment Text Char"/>
    <w:basedOn w:val="DefaultParagraphFont"/>
    <w:link w:val="CommentText"/>
    <w:uiPriority w:val="99"/>
    <w:semiHidden/>
    <w:rsid w:val="002170BE"/>
    <w:rPr>
      <w:sz w:val="20"/>
      <w:szCs w:val="20"/>
    </w:rPr>
  </w:style>
  <w:style w:type="paragraph" w:styleId="CommentSubject">
    <w:name w:val="annotation subject"/>
    <w:basedOn w:val="CommentText"/>
    <w:next w:val="CommentText"/>
    <w:link w:val="CommentSubjectChar"/>
    <w:uiPriority w:val="99"/>
    <w:semiHidden/>
    <w:unhideWhenUsed/>
    <w:rsid w:val="002170BE"/>
    <w:rPr>
      <w:b/>
      <w:bCs/>
    </w:rPr>
  </w:style>
  <w:style w:type="character" w:customStyle="1" w:styleId="CommentSubjectChar">
    <w:name w:val="Comment Subject Char"/>
    <w:basedOn w:val="CommentTextChar"/>
    <w:link w:val="CommentSubject"/>
    <w:uiPriority w:val="99"/>
    <w:semiHidden/>
    <w:rsid w:val="002170BE"/>
    <w:rPr>
      <w:b/>
      <w:bCs/>
      <w:sz w:val="20"/>
      <w:szCs w:val="20"/>
    </w:rPr>
  </w:style>
  <w:style w:type="paragraph" w:styleId="ListParagraph">
    <w:name w:val="List Paragraph"/>
    <w:basedOn w:val="Normal"/>
    <w:uiPriority w:val="34"/>
    <w:qFormat/>
    <w:rsid w:val="00433013"/>
    <w:pPr>
      <w:ind w:left="720"/>
      <w:contextualSpacing/>
    </w:pPr>
  </w:style>
  <w:style w:type="paragraph" w:customStyle="1" w:styleId="EndNoteBibliographyTitle">
    <w:name w:val="EndNote Bibliography Title"/>
    <w:basedOn w:val="Normal"/>
    <w:rsid w:val="006F5F52"/>
    <w:pPr>
      <w:spacing w:after="0"/>
      <w:jc w:val="center"/>
    </w:pPr>
    <w:rPr>
      <w:rFonts w:ascii="Calibri" w:hAnsi="Calibri"/>
      <w:lang w:val="en-US"/>
    </w:rPr>
  </w:style>
  <w:style w:type="paragraph" w:customStyle="1" w:styleId="EndNoteBibliography">
    <w:name w:val="EndNote Bibliography"/>
    <w:basedOn w:val="Normal"/>
    <w:rsid w:val="006F5F52"/>
    <w:pPr>
      <w:spacing w:line="240" w:lineRule="auto"/>
    </w:pPr>
    <w:rPr>
      <w:rFonts w:ascii="Calibri" w:hAnsi="Calibri"/>
      <w:lang w:val="en-US"/>
    </w:rPr>
  </w:style>
  <w:style w:type="character" w:styleId="Hyperlink">
    <w:name w:val="Hyperlink"/>
    <w:basedOn w:val="DefaultParagraphFont"/>
    <w:uiPriority w:val="99"/>
    <w:unhideWhenUsed/>
    <w:rsid w:val="00F455BB"/>
    <w:rPr>
      <w:color w:val="0563C1" w:themeColor="hyperlink"/>
      <w:u w:val="single"/>
    </w:rPr>
  </w:style>
  <w:style w:type="paragraph" w:styleId="ListBullet">
    <w:name w:val="List Bullet"/>
    <w:basedOn w:val="Normal"/>
    <w:uiPriority w:val="99"/>
    <w:unhideWhenUsed/>
    <w:rsid w:val="00315FC1"/>
    <w:pPr>
      <w:numPr>
        <w:numId w:val="7"/>
      </w:numPr>
      <w:spacing w:after="0" w:line="240" w:lineRule="auto"/>
      <w:contextualSpacing/>
    </w:pPr>
    <w:rPr>
      <w:rFonts w:eastAsiaTheme="minorEastAsia"/>
      <w:sz w:val="24"/>
      <w:szCs w:val="24"/>
      <w:lang w:eastAsia="ja-JP"/>
    </w:rPr>
  </w:style>
  <w:style w:type="character" w:styleId="Emphasis">
    <w:name w:val="Emphasis"/>
    <w:basedOn w:val="DefaultParagraphFont"/>
    <w:uiPriority w:val="20"/>
    <w:qFormat/>
    <w:rsid w:val="00F2110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EF3"/>
  </w:style>
  <w:style w:type="paragraph" w:styleId="Footer">
    <w:name w:val="footer"/>
    <w:basedOn w:val="Normal"/>
    <w:link w:val="FooterChar"/>
    <w:uiPriority w:val="99"/>
    <w:unhideWhenUsed/>
    <w:rsid w:val="00AE3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EF3"/>
  </w:style>
  <w:style w:type="character" w:customStyle="1" w:styleId="ilfuvd">
    <w:name w:val="ilfuvd"/>
    <w:basedOn w:val="DefaultParagraphFont"/>
    <w:rsid w:val="007A51D4"/>
  </w:style>
  <w:style w:type="paragraph" w:styleId="BalloonText">
    <w:name w:val="Balloon Text"/>
    <w:basedOn w:val="Normal"/>
    <w:link w:val="BalloonTextChar"/>
    <w:uiPriority w:val="99"/>
    <w:semiHidden/>
    <w:unhideWhenUsed/>
    <w:rsid w:val="008C6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88D"/>
    <w:rPr>
      <w:rFonts w:ascii="Segoe UI" w:hAnsi="Segoe UI" w:cs="Segoe UI"/>
      <w:sz w:val="18"/>
      <w:szCs w:val="18"/>
    </w:rPr>
  </w:style>
  <w:style w:type="character" w:styleId="CommentReference">
    <w:name w:val="annotation reference"/>
    <w:basedOn w:val="DefaultParagraphFont"/>
    <w:uiPriority w:val="99"/>
    <w:semiHidden/>
    <w:unhideWhenUsed/>
    <w:rsid w:val="002170BE"/>
    <w:rPr>
      <w:sz w:val="16"/>
      <w:szCs w:val="16"/>
    </w:rPr>
  </w:style>
  <w:style w:type="paragraph" w:styleId="CommentText">
    <w:name w:val="annotation text"/>
    <w:basedOn w:val="Normal"/>
    <w:link w:val="CommentTextChar"/>
    <w:uiPriority w:val="99"/>
    <w:semiHidden/>
    <w:unhideWhenUsed/>
    <w:rsid w:val="002170BE"/>
    <w:pPr>
      <w:spacing w:line="240" w:lineRule="auto"/>
    </w:pPr>
    <w:rPr>
      <w:sz w:val="20"/>
      <w:szCs w:val="20"/>
    </w:rPr>
  </w:style>
  <w:style w:type="character" w:customStyle="1" w:styleId="CommentTextChar">
    <w:name w:val="Comment Text Char"/>
    <w:basedOn w:val="DefaultParagraphFont"/>
    <w:link w:val="CommentText"/>
    <w:uiPriority w:val="99"/>
    <w:semiHidden/>
    <w:rsid w:val="002170BE"/>
    <w:rPr>
      <w:sz w:val="20"/>
      <w:szCs w:val="20"/>
    </w:rPr>
  </w:style>
  <w:style w:type="paragraph" w:styleId="CommentSubject">
    <w:name w:val="annotation subject"/>
    <w:basedOn w:val="CommentText"/>
    <w:next w:val="CommentText"/>
    <w:link w:val="CommentSubjectChar"/>
    <w:uiPriority w:val="99"/>
    <w:semiHidden/>
    <w:unhideWhenUsed/>
    <w:rsid w:val="002170BE"/>
    <w:rPr>
      <w:b/>
      <w:bCs/>
    </w:rPr>
  </w:style>
  <w:style w:type="character" w:customStyle="1" w:styleId="CommentSubjectChar">
    <w:name w:val="Comment Subject Char"/>
    <w:basedOn w:val="CommentTextChar"/>
    <w:link w:val="CommentSubject"/>
    <w:uiPriority w:val="99"/>
    <w:semiHidden/>
    <w:rsid w:val="002170BE"/>
    <w:rPr>
      <w:b/>
      <w:bCs/>
      <w:sz w:val="20"/>
      <w:szCs w:val="20"/>
    </w:rPr>
  </w:style>
  <w:style w:type="paragraph" w:styleId="ListParagraph">
    <w:name w:val="List Paragraph"/>
    <w:basedOn w:val="Normal"/>
    <w:uiPriority w:val="34"/>
    <w:qFormat/>
    <w:rsid w:val="00433013"/>
    <w:pPr>
      <w:ind w:left="720"/>
      <w:contextualSpacing/>
    </w:pPr>
  </w:style>
  <w:style w:type="paragraph" w:customStyle="1" w:styleId="EndNoteBibliographyTitle">
    <w:name w:val="EndNote Bibliography Title"/>
    <w:basedOn w:val="Normal"/>
    <w:rsid w:val="006F5F52"/>
    <w:pPr>
      <w:spacing w:after="0"/>
      <w:jc w:val="center"/>
    </w:pPr>
    <w:rPr>
      <w:rFonts w:ascii="Calibri" w:hAnsi="Calibri"/>
      <w:lang w:val="en-US"/>
    </w:rPr>
  </w:style>
  <w:style w:type="paragraph" w:customStyle="1" w:styleId="EndNoteBibliography">
    <w:name w:val="EndNote Bibliography"/>
    <w:basedOn w:val="Normal"/>
    <w:rsid w:val="006F5F52"/>
    <w:pPr>
      <w:spacing w:line="240" w:lineRule="auto"/>
    </w:pPr>
    <w:rPr>
      <w:rFonts w:ascii="Calibri" w:hAnsi="Calibri"/>
      <w:lang w:val="en-US"/>
    </w:rPr>
  </w:style>
  <w:style w:type="character" w:styleId="Hyperlink">
    <w:name w:val="Hyperlink"/>
    <w:basedOn w:val="DefaultParagraphFont"/>
    <w:uiPriority w:val="99"/>
    <w:unhideWhenUsed/>
    <w:rsid w:val="00F455BB"/>
    <w:rPr>
      <w:color w:val="0563C1" w:themeColor="hyperlink"/>
      <w:u w:val="single"/>
    </w:rPr>
  </w:style>
  <w:style w:type="paragraph" w:styleId="ListBullet">
    <w:name w:val="List Bullet"/>
    <w:basedOn w:val="Normal"/>
    <w:uiPriority w:val="99"/>
    <w:unhideWhenUsed/>
    <w:rsid w:val="00315FC1"/>
    <w:pPr>
      <w:numPr>
        <w:numId w:val="7"/>
      </w:numPr>
      <w:spacing w:after="0" w:line="240" w:lineRule="auto"/>
      <w:contextualSpacing/>
    </w:pPr>
    <w:rPr>
      <w:rFonts w:eastAsiaTheme="minorEastAsia"/>
      <w:sz w:val="24"/>
      <w:szCs w:val="24"/>
      <w:lang w:eastAsia="ja-JP"/>
    </w:rPr>
  </w:style>
  <w:style w:type="character" w:styleId="Emphasis">
    <w:name w:val="Emphasis"/>
    <w:basedOn w:val="DefaultParagraphFont"/>
    <w:uiPriority w:val="20"/>
    <w:qFormat/>
    <w:rsid w:val="00F211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1235">
      <w:bodyDiv w:val="1"/>
      <w:marLeft w:val="0"/>
      <w:marRight w:val="0"/>
      <w:marTop w:val="0"/>
      <w:marBottom w:val="0"/>
      <w:divBdr>
        <w:top w:val="none" w:sz="0" w:space="0" w:color="auto"/>
        <w:left w:val="none" w:sz="0" w:space="0" w:color="auto"/>
        <w:bottom w:val="none" w:sz="0" w:space="0" w:color="auto"/>
        <w:right w:val="none" w:sz="0" w:space="0" w:color="auto"/>
      </w:divBdr>
    </w:div>
    <w:div w:id="1291208448">
      <w:bodyDiv w:val="1"/>
      <w:marLeft w:val="0"/>
      <w:marRight w:val="0"/>
      <w:marTop w:val="0"/>
      <w:marBottom w:val="0"/>
      <w:divBdr>
        <w:top w:val="none" w:sz="0" w:space="0" w:color="auto"/>
        <w:left w:val="none" w:sz="0" w:space="0" w:color="auto"/>
        <w:bottom w:val="none" w:sz="0" w:space="0" w:color="auto"/>
        <w:right w:val="none" w:sz="0" w:space="0" w:color="auto"/>
      </w:divBdr>
    </w:div>
    <w:div w:id="1500805501">
      <w:bodyDiv w:val="1"/>
      <w:marLeft w:val="0"/>
      <w:marRight w:val="0"/>
      <w:marTop w:val="0"/>
      <w:marBottom w:val="0"/>
      <w:divBdr>
        <w:top w:val="none" w:sz="0" w:space="0" w:color="auto"/>
        <w:left w:val="none" w:sz="0" w:space="0" w:color="auto"/>
        <w:bottom w:val="none" w:sz="0" w:space="0" w:color="auto"/>
        <w:right w:val="none" w:sz="0" w:space="0" w:color="auto"/>
      </w:divBdr>
    </w:div>
    <w:div w:id="150250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50C83-2895-B84E-AE16-09EDCF3C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10</Pages>
  <Words>4211</Words>
  <Characters>24003</Characters>
  <Application>Microsoft Macintosh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28158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Lee</dc:creator>
  <cp:keywords/>
  <dc:description/>
  <cp:lastModifiedBy>Amy</cp:lastModifiedBy>
  <cp:revision>31</cp:revision>
  <dcterms:created xsi:type="dcterms:W3CDTF">2019-01-10T03:47:00Z</dcterms:created>
  <dcterms:modified xsi:type="dcterms:W3CDTF">2021-06-02T15:22:00Z</dcterms:modified>
</cp:coreProperties>
</file>