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9E93" w14:textId="77777777" w:rsidR="00D2503A" w:rsidRDefault="00D2503A" w:rsidP="00A260A4">
      <w:pPr>
        <w:spacing w:after="0" w:line="240" w:lineRule="auto"/>
        <w:jc w:val="center"/>
        <w:rPr>
          <w:rFonts w:ascii="Arial Narrow" w:eastAsia="MS Mincho" w:hAnsi="Arial Narrow" w:cs="Times New Roman"/>
          <w:b/>
          <w:sz w:val="36"/>
          <w:szCs w:val="36"/>
          <w:lang w:val="en-GB"/>
        </w:rPr>
      </w:pPr>
    </w:p>
    <w:p w14:paraId="597847E6" w14:textId="2A89CB0C" w:rsidR="0001452D" w:rsidRPr="00A85B1D" w:rsidRDefault="000B03FA">
      <w:pPr>
        <w:jc w:val="center"/>
        <w:rPr>
          <w:rFonts w:ascii="Arial" w:hAnsi="Arial" w:cs="Arial"/>
          <w:b/>
          <w:sz w:val="32"/>
          <w:szCs w:val="32"/>
        </w:rPr>
      </w:pPr>
      <w:r>
        <w:rPr>
          <w:rFonts w:ascii="Arial" w:hAnsi="Arial" w:cs="Arial"/>
          <w:b/>
          <w:sz w:val="32"/>
          <w:szCs w:val="32"/>
        </w:rPr>
        <w:t>The Use of Negative Pressure Wound Therapy in Paediatric Hand and Feet burns</w:t>
      </w:r>
      <w:r w:rsidR="0001452D" w:rsidRPr="00A85B1D">
        <w:rPr>
          <w:rFonts w:ascii="Arial" w:hAnsi="Arial" w:cs="Arial"/>
          <w:b/>
          <w:sz w:val="32"/>
          <w:szCs w:val="32"/>
        </w:rPr>
        <w:t xml:space="preserve">: A </w:t>
      </w:r>
      <w:r>
        <w:rPr>
          <w:rFonts w:ascii="Arial" w:hAnsi="Arial" w:cs="Arial"/>
          <w:b/>
          <w:sz w:val="32"/>
          <w:szCs w:val="32"/>
        </w:rPr>
        <w:t xml:space="preserve">Pilot, </w:t>
      </w:r>
      <w:r w:rsidR="0001452D" w:rsidRPr="00A85B1D">
        <w:rPr>
          <w:rFonts w:ascii="Arial" w:hAnsi="Arial" w:cs="Arial"/>
          <w:b/>
          <w:sz w:val="32"/>
          <w:szCs w:val="32"/>
        </w:rPr>
        <w:t>Prospective</w:t>
      </w:r>
      <w:r>
        <w:rPr>
          <w:rFonts w:ascii="Arial" w:hAnsi="Arial" w:cs="Arial"/>
          <w:b/>
          <w:sz w:val="32"/>
          <w:szCs w:val="32"/>
        </w:rPr>
        <w:t>,</w:t>
      </w:r>
      <w:r w:rsidR="0001452D" w:rsidRPr="00A85B1D">
        <w:rPr>
          <w:rFonts w:ascii="Arial" w:hAnsi="Arial" w:cs="Arial"/>
          <w:b/>
          <w:sz w:val="32"/>
          <w:szCs w:val="32"/>
        </w:rPr>
        <w:t xml:space="preserve"> </w:t>
      </w:r>
      <w:r>
        <w:rPr>
          <w:rFonts w:ascii="Arial" w:hAnsi="Arial" w:cs="Arial"/>
          <w:b/>
          <w:sz w:val="32"/>
          <w:szCs w:val="32"/>
        </w:rPr>
        <w:br/>
      </w:r>
      <w:r w:rsidR="0001452D" w:rsidRPr="00A85B1D">
        <w:rPr>
          <w:rFonts w:ascii="Arial" w:hAnsi="Arial" w:cs="Arial"/>
          <w:b/>
          <w:sz w:val="32"/>
          <w:szCs w:val="32"/>
        </w:rPr>
        <w:t>Randomised Control Trial</w:t>
      </w:r>
    </w:p>
    <w:p w14:paraId="6174DC71" w14:textId="7E818EF6" w:rsidR="00A260A4" w:rsidRPr="00A260A4" w:rsidRDefault="00A260A4" w:rsidP="00A260A4">
      <w:pPr>
        <w:spacing w:after="0" w:line="240" w:lineRule="auto"/>
        <w:jc w:val="center"/>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 xml:space="preserve">Version: </w:t>
      </w:r>
      <w:r w:rsidR="00355A5C">
        <w:rPr>
          <w:rFonts w:ascii="Arial Narrow" w:eastAsia="MS Mincho" w:hAnsi="Arial Narrow" w:cs="Times New Roman"/>
          <w:b/>
          <w:sz w:val="24"/>
          <w:szCs w:val="24"/>
          <w:lang w:val="en-US"/>
        </w:rPr>
        <w:t>1</w:t>
      </w:r>
      <w:r w:rsidRPr="00A260A4">
        <w:rPr>
          <w:rFonts w:ascii="Arial Narrow" w:eastAsia="MS Mincho" w:hAnsi="Arial Narrow" w:cs="Times New Roman"/>
          <w:b/>
          <w:sz w:val="24"/>
          <w:szCs w:val="24"/>
          <w:lang w:val="en-US"/>
        </w:rPr>
        <w:t>.0</w:t>
      </w:r>
      <w:r w:rsidR="00D2503A">
        <w:rPr>
          <w:rFonts w:ascii="Arial Narrow" w:eastAsia="MS Mincho" w:hAnsi="Arial Narrow" w:cs="Times New Roman"/>
          <w:b/>
          <w:sz w:val="24"/>
          <w:szCs w:val="24"/>
          <w:lang w:val="en-US"/>
        </w:rPr>
        <w:t xml:space="preserve">   </w:t>
      </w:r>
      <w:r w:rsidRPr="00A260A4">
        <w:rPr>
          <w:rFonts w:ascii="Arial Narrow" w:eastAsia="MS Mincho" w:hAnsi="Arial Narrow" w:cs="Times New Roman"/>
          <w:b/>
          <w:sz w:val="24"/>
          <w:szCs w:val="24"/>
          <w:lang w:val="en-US"/>
        </w:rPr>
        <w:t>Date:</w:t>
      </w:r>
      <w:r w:rsidR="00D2503A">
        <w:rPr>
          <w:rFonts w:ascii="Arial Narrow" w:eastAsia="MS Mincho" w:hAnsi="Arial Narrow" w:cs="Times New Roman"/>
          <w:b/>
          <w:sz w:val="24"/>
          <w:szCs w:val="24"/>
          <w:lang w:val="en-US"/>
        </w:rPr>
        <w:t xml:space="preserve"> </w:t>
      </w:r>
      <w:r w:rsidR="00D36717">
        <w:rPr>
          <w:rFonts w:ascii="Arial Narrow" w:eastAsia="MS Mincho" w:hAnsi="Arial Narrow" w:cs="Times New Roman"/>
          <w:b/>
          <w:sz w:val="24"/>
          <w:szCs w:val="24"/>
          <w:lang w:val="en-US"/>
        </w:rPr>
        <w:t>23/04</w:t>
      </w:r>
      <w:r w:rsidR="00D2503A">
        <w:rPr>
          <w:rFonts w:ascii="Arial Narrow" w:eastAsia="MS Mincho" w:hAnsi="Arial Narrow" w:cs="Times New Roman"/>
          <w:b/>
          <w:sz w:val="24"/>
          <w:szCs w:val="24"/>
          <w:lang w:val="en-US"/>
        </w:rPr>
        <w:t>/2021</w:t>
      </w:r>
    </w:p>
    <w:p w14:paraId="5B39B856" w14:textId="77777777" w:rsidR="00A260A4" w:rsidRPr="00A260A4" w:rsidRDefault="00A260A4" w:rsidP="00A260A4">
      <w:pPr>
        <w:spacing w:after="0" w:line="240" w:lineRule="auto"/>
        <w:jc w:val="center"/>
        <w:rPr>
          <w:rFonts w:ascii="Arial Narrow" w:eastAsia="MS Mincho" w:hAnsi="Arial Narrow" w:cs="Times New Roman"/>
          <w:b/>
          <w:sz w:val="24"/>
          <w:szCs w:val="24"/>
          <w:lang w:val="en-US"/>
        </w:rPr>
      </w:pPr>
    </w:p>
    <w:p w14:paraId="13424D62" w14:textId="2D42A54F" w:rsidR="00A260A4" w:rsidRPr="00A260A4" w:rsidRDefault="00A260A4" w:rsidP="00647470">
      <w:pPr>
        <w:spacing w:after="0" w:line="240" w:lineRule="auto"/>
        <w:jc w:val="center"/>
        <w:rPr>
          <w:rFonts w:ascii="Arial Narrow" w:eastAsia="MS Mincho" w:hAnsi="Arial Narrow" w:cs="Times New Roman"/>
          <w:b/>
          <w:sz w:val="24"/>
          <w:szCs w:val="24"/>
          <w:lang w:val="en-US"/>
        </w:rPr>
      </w:pPr>
      <w:r w:rsidRPr="00A85B1D">
        <w:rPr>
          <w:rFonts w:ascii="Arial Narrow" w:eastAsia="MS Mincho" w:hAnsi="Arial Narrow" w:cs="Times New Roman"/>
          <w:b/>
          <w:sz w:val="24"/>
          <w:szCs w:val="24"/>
          <w:u w:val="single"/>
          <w:lang w:val="en-US"/>
        </w:rPr>
        <w:t>Statement of Compliance</w:t>
      </w:r>
    </w:p>
    <w:p w14:paraId="719F6BCF" w14:textId="77777777" w:rsidR="00A260A4" w:rsidRPr="00A260A4" w:rsidRDefault="00A260A4" w:rsidP="00A260A4">
      <w:pPr>
        <w:spacing w:after="0" w:line="240" w:lineRule="auto"/>
        <w:jc w:val="center"/>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This study will be conducted in compliance with all stipulation of this protocol, the conditions of the ethics committee approval, the NHMRC National Statement on Ethical Conduct in Human Research and the Note for Good Clinical Practice.</w:t>
      </w:r>
    </w:p>
    <w:p w14:paraId="0BF7E1C8" w14:textId="77777777" w:rsidR="00A260A4" w:rsidRPr="00A260A4" w:rsidRDefault="00A260A4" w:rsidP="00A260A4">
      <w:pPr>
        <w:spacing w:after="0" w:line="240" w:lineRule="auto"/>
        <w:jc w:val="both"/>
        <w:rPr>
          <w:rFonts w:ascii="Arial Narrow" w:eastAsia="MS Mincho" w:hAnsi="Arial Narrow" w:cs="Georgia"/>
          <w:sz w:val="24"/>
          <w:szCs w:val="24"/>
          <w:lang w:val="en-US"/>
        </w:rPr>
      </w:pPr>
    </w:p>
    <w:p w14:paraId="3F9D799E" w14:textId="77777777" w:rsidR="00A260A4" w:rsidRPr="00A260A4" w:rsidRDefault="00A260A4" w:rsidP="00A260A4">
      <w:pPr>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b/>
          <w:sz w:val="24"/>
          <w:szCs w:val="24"/>
          <w:lang w:val="en-US"/>
        </w:rPr>
        <w:t>STUDY INVESTIGATOR(S)</w:t>
      </w:r>
      <w:r w:rsidRPr="00A260A4">
        <w:rPr>
          <w:rFonts w:ascii="Arial Narrow" w:eastAsia="MS Mincho" w:hAnsi="Arial Narrow" w:cs="Times New Roman"/>
          <w:sz w:val="24"/>
          <w:szCs w:val="24"/>
          <w:lang w:val="en-US"/>
        </w:rPr>
        <w:t xml:space="preserve"> </w:t>
      </w:r>
    </w:p>
    <w:p w14:paraId="174F7293" w14:textId="77777777" w:rsidR="00A260A4" w:rsidRPr="00A260A4" w:rsidRDefault="00A260A4" w:rsidP="00A260A4">
      <w:pPr>
        <w:spacing w:after="0" w:line="240" w:lineRule="auto"/>
        <w:jc w:val="center"/>
        <w:rPr>
          <w:rFonts w:ascii="Arial Narrow" w:eastAsia="MS Mincho" w:hAnsi="Arial Narrow" w:cs="Times New Roman"/>
          <w:sz w:val="24"/>
          <w:szCs w:val="24"/>
          <w:lang w:val="en-US"/>
        </w:rPr>
      </w:pPr>
    </w:p>
    <w:p w14:paraId="17D22DB7" w14:textId="62936982" w:rsidR="00D6462B" w:rsidRDefault="00D6462B" w:rsidP="00A260A4">
      <w:pPr>
        <w:keepNext/>
        <w:spacing w:after="0" w:line="240" w:lineRule="auto"/>
        <w:outlineLvl w:val="0"/>
        <w:rPr>
          <w:rFonts w:ascii="Arial Narrow" w:eastAsia="MS Mincho" w:hAnsi="Arial Narrow" w:cs="Times New Roman"/>
          <w:bCs/>
          <w:sz w:val="24"/>
          <w:szCs w:val="24"/>
          <w:lang w:val="en-US"/>
        </w:rPr>
      </w:pPr>
      <w:r>
        <w:rPr>
          <w:rFonts w:ascii="Arial Narrow" w:eastAsia="MS Mincho" w:hAnsi="Arial Narrow" w:cs="Times New Roman"/>
          <w:bCs/>
          <w:sz w:val="24"/>
          <w:szCs w:val="24"/>
          <w:lang w:val="en-US"/>
        </w:rPr>
        <w:t xml:space="preserve">Principal Investigator (A): </w:t>
      </w:r>
      <w:r>
        <w:rPr>
          <w:rFonts w:ascii="Arial Narrow" w:eastAsia="MS Mincho" w:hAnsi="Arial Narrow" w:cs="Times New Roman"/>
          <w:bCs/>
          <w:sz w:val="24"/>
          <w:szCs w:val="24"/>
          <w:lang w:val="en-US"/>
        </w:rPr>
        <w:tab/>
        <w:t>Dr Emma Lumsden</w:t>
      </w:r>
      <w:r>
        <w:rPr>
          <w:rFonts w:ascii="Arial Narrow" w:eastAsia="MS Mincho" w:hAnsi="Arial Narrow" w:cs="Times New Roman"/>
          <w:bCs/>
          <w:sz w:val="24"/>
          <w:szCs w:val="24"/>
          <w:vertAlign w:val="superscript"/>
          <w:lang w:val="en-US"/>
        </w:rPr>
        <w:t>1, 2, 3</w:t>
      </w:r>
      <w:r>
        <w:rPr>
          <w:rFonts w:ascii="Arial Narrow" w:eastAsia="MS Mincho" w:hAnsi="Arial Narrow" w:cs="Times New Roman"/>
          <w:bCs/>
          <w:sz w:val="24"/>
          <w:szCs w:val="24"/>
          <w:lang w:val="en-US"/>
        </w:rPr>
        <w:t xml:space="preserve"> </w:t>
      </w:r>
      <w:r w:rsidR="00984B71">
        <w:rPr>
          <w:rFonts w:ascii="Arial Narrow" w:eastAsia="MS Mincho" w:hAnsi="Arial Narrow" w:cs="Times New Roman"/>
          <w:bCs/>
          <w:sz w:val="24"/>
          <w:szCs w:val="24"/>
          <w:lang w:val="en-US"/>
        </w:rPr>
        <w:t xml:space="preserve"> </w:t>
      </w:r>
    </w:p>
    <w:p w14:paraId="4C21E144" w14:textId="61B5E5E5" w:rsidR="00D6462B" w:rsidRDefault="00D6462B" w:rsidP="00A260A4">
      <w:pPr>
        <w:keepNext/>
        <w:spacing w:after="0" w:line="240" w:lineRule="auto"/>
        <w:outlineLvl w:val="0"/>
        <w:rPr>
          <w:rFonts w:ascii="Arial Narrow" w:eastAsia="MS Mincho" w:hAnsi="Arial Narrow" w:cs="Times New Roman"/>
          <w:bCs/>
          <w:sz w:val="24"/>
          <w:szCs w:val="24"/>
          <w:lang w:val="en-US"/>
        </w:rPr>
      </w:pP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t>Ph. 0448 345 137</w:t>
      </w:r>
    </w:p>
    <w:p w14:paraId="1A417702" w14:textId="7D5482F9" w:rsidR="00D6462B" w:rsidRDefault="00D6462B" w:rsidP="00A260A4">
      <w:pPr>
        <w:keepNext/>
        <w:spacing w:after="0" w:line="240" w:lineRule="auto"/>
        <w:outlineLvl w:val="0"/>
        <w:rPr>
          <w:rFonts w:ascii="Arial Narrow" w:eastAsia="MS Mincho" w:hAnsi="Arial Narrow" w:cs="Times New Roman"/>
          <w:bCs/>
          <w:sz w:val="24"/>
          <w:szCs w:val="24"/>
          <w:lang w:val="en-US"/>
        </w:rPr>
      </w:pP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r>
      <w:r>
        <w:rPr>
          <w:rFonts w:ascii="Arial Narrow" w:eastAsia="MS Mincho" w:hAnsi="Arial Narrow" w:cs="Times New Roman"/>
          <w:bCs/>
          <w:sz w:val="24"/>
          <w:szCs w:val="24"/>
          <w:lang w:val="en-US"/>
        </w:rPr>
        <w:tab/>
        <w:t>Email: emma.lumsden@health.qld.gov.au</w:t>
      </w:r>
    </w:p>
    <w:p w14:paraId="7C9CE6A2" w14:textId="0A194B06" w:rsidR="00A260A4" w:rsidRPr="00A260A4" w:rsidRDefault="00D6462B" w:rsidP="00D6462B">
      <w:pPr>
        <w:keepNext/>
        <w:spacing w:after="0" w:line="240" w:lineRule="auto"/>
        <w:outlineLvl w:val="0"/>
        <w:rPr>
          <w:rFonts w:ascii="Arial Narrow" w:eastAsia="MS Mincho" w:hAnsi="Arial Narrow" w:cs="Times New Roman"/>
          <w:bCs/>
          <w:sz w:val="24"/>
          <w:szCs w:val="24"/>
          <w:lang w:val="en-US"/>
        </w:rPr>
      </w:pPr>
      <w:r>
        <w:rPr>
          <w:rFonts w:ascii="Arial Narrow" w:eastAsia="MS Mincho" w:hAnsi="Arial Narrow" w:cs="Times New Roman"/>
          <w:bCs/>
          <w:sz w:val="24"/>
          <w:szCs w:val="24"/>
          <w:lang w:val="en-US"/>
        </w:rPr>
        <w:t>Principal Investigator (B)</w:t>
      </w:r>
      <w:r w:rsidR="00A260A4" w:rsidRPr="00A260A4">
        <w:rPr>
          <w:rFonts w:ascii="Arial Narrow" w:eastAsia="MS Mincho" w:hAnsi="Arial Narrow" w:cs="Times New Roman"/>
          <w:bCs/>
          <w:sz w:val="24"/>
          <w:szCs w:val="24"/>
          <w:lang w:val="en-US"/>
        </w:rPr>
        <w:t xml:space="preserve">: </w:t>
      </w:r>
      <w:r w:rsidR="00A260A4" w:rsidRPr="00A260A4">
        <w:rPr>
          <w:rFonts w:ascii="Arial Narrow" w:eastAsia="MS Mincho" w:hAnsi="Arial Narrow" w:cs="Times New Roman"/>
          <w:bCs/>
          <w:sz w:val="24"/>
          <w:szCs w:val="24"/>
          <w:lang w:val="en-US"/>
        </w:rPr>
        <w:tab/>
        <w:t>Dr Bronwyn Griffin</w:t>
      </w:r>
      <w:r>
        <w:rPr>
          <w:rFonts w:ascii="Arial Narrow" w:eastAsia="MS Mincho" w:hAnsi="Arial Narrow" w:cs="Times New Roman"/>
          <w:bCs/>
          <w:sz w:val="24"/>
          <w:szCs w:val="24"/>
          <w:vertAlign w:val="superscript"/>
          <w:lang w:val="en-US"/>
        </w:rPr>
        <w:t>3, 4</w:t>
      </w:r>
    </w:p>
    <w:p w14:paraId="2A48C0E6" w14:textId="615AACC6" w:rsidR="00A260A4" w:rsidRPr="00D6462B" w:rsidRDefault="00D6462B" w:rsidP="00A260A4">
      <w:pPr>
        <w:keepNext/>
        <w:spacing w:after="0" w:line="240" w:lineRule="auto"/>
        <w:outlineLvl w:val="0"/>
        <w:rPr>
          <w:rFonts w:ascii="Arial Narrow" w:eastAsia="MS Mincho" w:hAnsi="Arial Narrow" w:cs="Times New Roman"/>
          <w:bCs/>
          <w:sz w:val="24"/>
          <w:szCs w:val="24"/>
          <w:vertAlign w:val="superscript"/>
          <w:lang w:val="en-US"/>
        </w:rPr>
      </w:pPr>
      <w:r>
        <w:rPr>
          <w:rFonts w:ascii="Arial Narrow" w:eastAsia="MS Mincho" w:hAnsi="Arial Narrow" w:cs="Times New Roman"/>
          <w:bCs/>
          <w:sz w:val="24"/>
          <w:szCs w:val="24"/>
          <w:lang w:val="en-US"/>
        </w:rPr>
        <w:t>Principal Investigator (C</w:t>
      </w:r>
      <w:r w:rsidR="00A260A4" w:rsidRPr="00A260A4">
        <w:rPr>
          <w:rFonts w:ascii="Arial Narrow" w:eastAsia="MS Mincho" w:hAnsi="Arial Narrow" w:cs="Times New Roman"/>
          <w:bCs/>
          <w:sz w:val="24"/>
          <w:szCs w:val="24"/>
          <w:lang w:val="en-US"/>
        </w:rPr>
        <w:t xml:space="preserve">): </w:t>
      </w:r>
      <w:r w:rsidR="00A260A4" w:rsidRPr="00A260A4">
        <w:rPr>
          <w:rFonts w:ascii="Arial Narrow" w:eastAsia="MS Mincho" w:hAnsi="Arial Narrow" w:cs="Times New Roman"/>
          <w:bCs/>
          <w:sz w:val="24"/>
          <w:szCs w:val="24"/>
          <w:lang w:val="en-US"/>
        </w:rPr>
        <w:tab/>
        <w:t>Prof Roy Kimble</w:t>
      </w:r>
      <w:r>
        <w:rPr>
          <w:rFonts w:ascii="Arial Narrow" w:eastAsia="MS Mincho" w:hAnsi="Arial Narrow" w:cs="Times New Roman"/>
          <w:bCs/>
          <w:sz w:val="24"/>
          <w:szCs w:val="24"/>
          <w:vertAlign w:val="superscript"/>
          <w:lang w:val="en-US"/>
        </w:rPr>
        <w:t>1, 2, 3</w:t>
      </w:r>
    </w:p>
    <w:p w14:paraId="441D0EB2" w14:textId="77777777" w:rsidR="00A260A4" w:rsidRPr="00A260A4" w:rsidRDefault="00A260A4" w:rsidP="00A260A4">
      <w:pPr>
        <w:keepNext/>
        <w:spacing w:after="0" w:line="240" w:lineRule="auto"/>
        <w:outlineLvl w:val="0"/>
        <w:rPr>
          <w:rFonts w:ascii="Arial Narrow" w:eastAsia="MS Mincho" w:hAnsi="Arial Narrow" w:cs="Times New Roman"/>
          <w:bCs/>
          <w:sz w:val="24"/>
          <w:szCs w:val="24"/>
          <w:lang w:val="en-US"/>
        </w:rPr>
      </w:pPr>
      <w:r w:rsidRPr="00A260A4">
        <w:rPr>
          <w:rFonts w:ascii="Arial Narrow" w:eastAsia="MS Mincho" w:hAnsi="Arial Narrow" w:cs="Times New Roman"/>
          <w:bCs/>
          <w:sz w:val="24"/>
          <w:szCs w:val="24"/>
          <w:lang w:val="en-US"/>
        </w:rPr>
        <w:t>Co-Investigator (A):</w:t>
      </w:r>
      <w:r w:rsidRPr="00A260A4">
        <w:rPr>
          <w:rFonts w:ascii="Arial Narrow" w:eastAsia="MS Mincho" w:hAnsi="Arial Narrow" w:cs="Times New Roman"/>
          <w:bCs/>
          <w:sz w:val="24"/>
          <w:szCs w:val="24"/>
          <w:lang w:val="en-US"/>
        </w:rPr>
        <w:tab/>
      </w:r>
      <w:r w:rsidRPr="00A260A4">
        <w:rPr>
          <w:rFonts w:ascii="Arial Narrow" w:eastAsia="MS Mincho" w:hAnsi="Arial Narrow" w:cs="Times New Roman"/>
          <w:bCs/>
          <w:sz w:val="24"/>
          <w:szCs w:val="24"/>
          <w:lang w:val="en-US"/>
        </w:rPr>
        <w:tab/>
        <w:t>Ms. Kristen Storey</w:t>
      </w:r>
      <w:r w:rsidRPr="00A260A4">
        <w:rPr>
          <w:rFonts w:ascii="Arial Narrow" w:eastAsia="MS Mincho" w:hAnsi="Arial Narrow" w:cs="Times New Roman"/>
          <w:bCs/>
          <w:sz w:val="24"/>
          <w:szCs w:val="24"/>
          <w:vertAlign w:val="superscript"/>
          <w:lang w:val="en-US"/>
        </w:rPr>
        <w:t>2</w:t>
      </w:r>
      <w:r w:rsidRPr="00A260A4">
        <w:rPr>
          <w:rFonts w:ascii="Arial Narrow" w:eastAsia="MS Mincho" w:hAnsi="Arial Narrow" w:cs="Times New Roman"/>
          <w:bCs/>
          <w:sz w:val="24"/>
          <w:szCs w:val="24"/>
          <w:lang w:val="en-US"/>
        </w:rPr>
        <w:tab/>
      </w:r>
      <w:r w:rsidRPr="00A260A4">
        <w:rPr>
          <w:rFonts w:ascii="Arial Narrow" w:eastAsia="MS Mincho" w:hAnsi="Arial Narrow" w:cs="Times New Roman"/>
          <w:bCs/>
          <w:sz w:val="24"/>
          <w:szCs w:val="24"/>
          <w:lang w:val="en-US"/>
        </w:rPr>
        <w:tab/>
      </w:r>
    </w:p>
    <w:p w14:paraId="29C9A605" w14:textId="77777777" w:rsidR="00A260A4" w:rsidRPr="00A260A4" w:rsidRDefault="00A260A4" w:rsidP="00A260A4">
      <w:pPr>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sz w:val="24"/>
          <w:szCs w:val="24"/>
          <w:lang w:val="en-US"/>
        </w:rPr>
        <w:tab/>
      </w:r>
      <w:r w:rsidRPr="00A260A4">
        <w:rPr>
          <w:rFonts w:ascii="Arial Narrow" w:eastAsia="MS Mincho" w:hAnsi="Arial Narrow" w:cs="Times New Roman"/>
          <w:sz w:val="24"/>
          <w:szCs w:val="24"/>
          <w:lang w:val="en-US"/>
        </w:rPr>
        <w:tab/>
      </w:r>
      <w:r w:rsidRPr="00A260A4">
        <w:rPr>
          <w:rFonts w:ascii="Arial Narrow" w:eastAsia="MS Mincho" w:hAnsi="Arial Narrow" w:cs="Times New Roman"/>
          <w:sz w:val="24"/>
          <w:szCs w:val="24"/>
          <w:lang w:val="en-US"/>
        </w:rPr>
        <w:tab/>
      </w:r>
      <w:r w:rsidRPr="00A260A4">
        <w:rPr>
          <w:rFonts w:ascii="Arial Narrow" w:eastAsia="MS Mincho" w:hAnsi="Arial Narrow" w:cs="Times New Roman"/>
          <w:sz w:val="24"/>
          <w:szCs w:val="24"/>
          <w:lang w:val="en-US"/>
        </w:rPr>
        <w:tab/>
      </w:r>
      <w:r w:rsidRPr="00A260A4">
        <w:rPr>
          <w:rFonts w:ascii="Arial Narrow" w:eastAsia="MS Mincho" w:hAnsi="Arial Narrow" w:cs="Times New Roman"/>
          <w:bCs/>
          <w:sz w:val="24"/>
          <w:szCs w:val="24"/>
          <w:lang w:val="en-US"/>
        </w:rPr>
        <w:t>Ms. Catherine McMillan</w:t>
      </w:r>
      <w:r w:rsidRPr="00A260A4">
        <w:rPr>
          <w:rFonts w:ascii="Arial Narrow" w:eastAsia="MS Mincho" w:hAnsi="Arial Narrow" w:cs="Times New Roman"/>
          <w:bCs/>
          <w:sz w:val="24"/>
          <w:szCs w:val="24"/>
          <w:vertAlign w:val="superscript"/>
          <w:lang w:val="en-US"/>
        </w:rPr>
        <w:t>2</w:t>
      </w:r>
    </w:p>
    <w:p w14:paraId="37F2E21D" w14:textId="77777777" w:rsidR="00A260A4" w:rsidRPr="00A260A4" w:rsidRDefault="00A260A4" w:rsidP="00A260A4">
      <w:pPr>
        <w:spacing w:after="0" w:line="240" w:lineRule="auto"/>
        <w:rPr>
          <w:rFonts w:ascii="Arial Narrow" w:eastAsia="MS Mincho" w:hAnsi="Arial Narrow" w:cs="Times New Roman"/>
          <w:sz w:val="24"/>
          <w:szCs w:val="24"/>
          <w:lang w:val="en-US"/>
        </w:rPr>
      </w:pPr>
    </w:p>
    <w:p w14:paraId="089534E4" w14:textId="70CC891C" w:rsidR="00984B71" w:rsidRDefault="00984B71" w:rsidP="00A85B1D">
      <w:pPr>
        <w:pStyle w:val="ListParagraph"/>
        <w:numPr>
          <w:ilvl w:val="0"/>
          <w:numId w:val="6"/>
        </w:numPr>
        <w:spacing w:after="0" w:line="240" w:lineRule="auto"/>
        <w:rPr>
          <w:rFonts w:ascii="Arial Narrow" w:eastAsia="MS Mincho" w:hAnsi="Arial Narrow" w:cs="Times New Roman"/>
          <w:sz w:val="24"/>
          <w:szCs w:val="24"/>
          <w:lang w:val="en-US"/>
        </w:rPr>
      </w:pPr>
      <w:r>
        <w:rPr>
          <w:rFonts w:ascii="Arial Narrow" w:eastAsia="MS Mincho" w:hAnsi="Arial Narrow" w:cs="Times New Roman"/>
          <w:sz w:val="24"/>
          <w:szCs w:val="24"/>
          <w:lang w:val="en-US"/>
        </w:rPr>
        <w:t xml:space="preserve">Griffith University, School of Medicine, </w:t>
      </w:r>
      <w:r w:rsidR="00520BA5">
        <w:rPr>
          <w:rFonts w:ascii="Arial Narrow" w:eastAsia="MS Mincho" w:hAnsi="Arial Narrow" w:cs="Times New Roman"/>
          <w:sz w:val="24"/>
          <w:szCs w:val="24"/>
          <w:lang w:val="en-US"/>
        </w:rPr>
        <w:t xml:space="preserve">Gold Coast Campus, </w:t>
      </w:r>
      <w:r>
        <w:rPr>
          <w:rFonts w:ascii="Arial Narrow" w:eastAsia="MS Mincho" w:hAnsi="Arial Narrow" w:cs="Times New Roman"/>
          <w:sz w:val="24"/>
          <w:szCs w:val="24"/>
          <w:lang w:val="en-US"/>
        </w:rPr>
        <w:t xml:space="preserve">Parklands Dr, Southport, QLD, 4222, Australia.  </w:t>
      </w:r>
      <w:r w:rsidR="00A260A4" w:rsidRPr="00A85B1D">
        <w:rPr>
          <w:rFonts w:ascii="Arial Narrow" w:eastAsia="MS Mincho" w:hAnsi="Arial Narrow" w:cs="Times New Roman"/>
          <w:sz w:val="24"/>
          <w:szCs w:val="24"/>
          <w:lang w:val="en-US"/>
        </w:rPr>
        <w:t xml:space="preserve"> </w:t>
      </w:r>
    </w:p>
    <w:p w14:paraId="53C17346" w14:textId="2CEA4944" w:rsidR="00984B71" w:rsidRDefault="00984B71" w:rsidP="00984B71">
      <w:pPr>
        <w:pStyle w:val="ListParagraph"/>
        <w:numPr>
          <w:ilvl w:val="0"/>
          <w:numId w:val="6"/>
        </w:numPr>
        <w:spacing w:after="0" w:line="240" w:lineRule="auto"/>
        <w:rPr>
          <w:rFonts w:ascii="Arial Narrow" w:eastAsia="MS Mincho" w:hAnsi="Arial Narrow" w:cs="Times New Roman"/>
          <w:sz w:val="24"/>
          <w:szCs w:val="24"/>
          <w:lang w:val="en-US"/>
        </w:rPr>
      </w:pPr>
      <w:r w:rsidRPr="00984B71">
        <w:rPr>
          <w:rFonts w:ascii="Arial Narrow" w:eastAsia="MS Mincho" w:hAnsi="Arial Narrow" w:cs="Times New Roman"/>
          <w:sz w:val="24"/>
          <w:szCs w:val="24"/>
          <w:lang w:val="en-US"/>
        </w:rPr>
        <w:t>Q</w:t>
      </w:r>
      <w:r>
        <w:rPr>
          <w:rFonts w:ascii="Arial Narrow" w:eastAsia="MS Mincho" w:hAnsi="Arial Narrow" w:cs="Times New Roman"/>
          <w:sz w:val="24"/>
          <w:szCs w:val="24"/>
          <w:lang w:val="en-US"/>
        </w:rPr>
        <w:t xml:space="preserve">ueensland </w:t>
      </w:r>
      <w:r w:rsidRPr="00984B71">
        <w:rPr>
          <w:rFonts w:ascii="Arial Narrow" w:eastAsia="MS Mincho" w:hAnsi="Arial Narrow" w:cs="Times New Roman"/>
          <w:sz w:val="24"/>
          <w:szCs w:val="24"/>
          <w:lang w:val="en-US"/>
        </w:rPr>
        <w:t>C</w:t>
      </w:r>
      <w:r>
        <w:rPr>
          <w:rFonts w:ascii="Arial Narrow" w:eastAsia="MS Mincho" w:hAnsi="Arial Narrow" w:cs="Times New Roman"/>
          <w:sz w:val="24"/>
          <w:szCs w:val="24"/>
          <w:lang w:val="en-US"/>
        </w:rPr>
        <w:t xml:space="preserve">hildren’s </w:t>
      </w:r>
      <w:r w:rsidRPr="00984B71">
        <w:rPr>
          <w:rFonts w:ascii="Arial Narrow" w:eastAsia="MS Mincho" w:hAnsi="Arial Narrow" w:cs="Times New Roman"/>
          <w:sz w:val="24"/>
          <w:szCs w:val="24"/>
          <w:lang w:val="en-US"/>
        </w:rPr>
        <w:t>H</w:t>
      </w:r>
      <w:r>
        <w:rPr>
          <w:rFonts w:ascii="Arial Narrow" w:eastAsia="MS Mincho" w:hAnsi="Arial Narrow" w:cs="Times New Roman"/>
          <w:sz w:val="24"/>
          <w:szCs w:val="24"/>
          <w:lang w:val="en-US"/>
        </w:rPr>
        <w:t>ospital</w:t>
      </w:r>
      <w:r w:rsidRPr="00984B71">
        <w:rPr>
          <w:rFonts w:ascii="Arial Narrow" w:eastAsia="MS Mincho" w:hAnsi="Arial Narrow" w:cs="Times New Roman"/>
          <w:sz w:val="24"/>
          <w:szCs w:val="24"/>
          <w:lang w:val="en-US"/>
        </w:rPr>
        <w:t>, Stanley St, South Brisbane, QLD, 4101, Australia.</w:t>
      </w:r>
    </w:p>
    <w:p w14:paraId="1088F227" w14:textId="02FB6797" w:rsidR="00984B71" w:rsidRDefault="00984B71" w:rsidP="00A85B1D">
      <w:pPr>
        <w:pStyle w:val="ListParagraph"/>
        <w:numPr>
          <w:ilvl w:val="0"/>
          <w:numId w:val="6"/>
        </w:numPr>
        <w:spacing w:after="0" w:line="240" w:lineRule="auto"/>
        <w:rPr>
          <w:rFonts w:ascii="Arial Narrow" w:eastAsia="MS Mincho" w:hAnsi="Arial Narrow" w:cs="Times New Roman"/>
          <w:sz w:val="24"/>
          <w:szCs w:val="24"/>
          <w:lang w:val="en-US"/>
        </w:rPr>
      </w:pPr>
      <w:r>
        <w:rPr>
          <w:rFonts w:ascii="Arial Narrow" w:eastAsia="MS Mincho" w:hAnsi="Arial Narrow" w:cs="Times New Roman"/>
          <w:sz w:val="24"/>
          <w:szCs w:val="24"/>
          <w:lang w:val="en-US"/>
        </w:rPr>
        <w:t xml:space="preserve">Centre for Children’s Health Research, 62 Graham Street, South Brisbane, QLD, 4101, Australia. </w:t>
      </w:r>
    </w:p>
    <w:p w14:paraId="7BD93345" w14:textId="440D6BDF" w:rsidR="00A260A4" w:rsidRPr="00A85B1D" w:rsidRDefault="00D6462B" w:rsidP="00A85B1D">
      <w:pPr>
        <w:pStyle w:val="ListParagraph"/>
        <w:numPr>
          <w:ilvl w:val="0"/>
          <w:numId w:val="6"/>
        </w:numPr>
        <w:spacing w:after="0" w:line="240" w:lineRule="auto"/>
        <w:rPr>
          <w:rFonts w:ascii="Arial Narrow" w:eastAsia="MS Mincho" w:hAnsi="Arial Narrow" w:cs="Times New Roman"/>
          <w:sz w:val="24"/>
          <w:szCs w:val="24"/>
          <w:lang w:val="en-US"/>
        </w:rPr>
      </w:pPr>
      <w:r w:rsidRPr="00A85B1D">
        <w:rPr>
          <w:rFonts w:ascii="Arial Narrow" w:eastAsia="MS Mincho" w:hAnsi="Arial Narrow" w:cs="Times New Roman"/>
          <w:sz w:val="24"/>
          <w:szCs w:val="24"/>
          <w:lang w:val="en-US"/>
        </w:rPr>
        <w:t>Griffith</w:t>
      </w:r>
      <w:r w:rsidR="00984B71" w:rsidRPr="00A85B1D">
        <w:rPr>
          <w:rFonts w:ascii="Arial Narrow" w:eastAsia="MS Mincho" w:hAnsi="Arial Narrow" w:cs="Times New Roman"/>
          <w:sz w:val="24"/>
          <w:szCs w:val="24"/>
          <w:lang w:val="en-US"/>
        </w:rPr>
        <w:t>, Menzies Health Institute</w:t>
      </w:r>
      <w:r w:rsidR="00A260A4" w:rsidRPr="00A85B1D">
        <w:rPr>
          <w:rFonts w:ascii="Arial Narrow" w:eastAsia="MS Mincho" w:hAnsi="Arial Narrow" w:cs="Times New Roman"/>
          <w:sz w:val="24"/>
          <w:szCs w:val="24"/>
          <w:lang w:val="en-US"/>
        </w:rPr>
        <w:t xml:space="preserve">, </w:t>
      </w:r>
      <w:r w:rsidR="00520BA5">
        <w:rPr>
          <w:rFonts w:ascii="Arial Narrow" w:eastAsia="MS Mincho" w:hAnsi="Arial Narrow" w:cs="Times New Roman"/>
          <w:sz w:val="24"/>
          <w:szCs w:val="24"/>
          <w:lang w:val="en-US"/>
        </w:rPr>
        <w:t xml:space="preserve">Nathan Campus, 170 Kessels Road, Nathan, QLD, 4111, Australia. </w:t>
      </w:r>
      <w:r w:rsidR="00A260A4" w:rsidRPr="00A85B1D">
        <w:rPr>
          <w:rFonts w:ascii="Arial Narrow" w:eastAsia="MS Mincho" w:hAnsi="Arial Narrow" w:cs="Times New Roman"/>
          <w:sz w:val="24"/>
          <w:szCs w:val="24"/>
          <w:lang w:val="en-US"/>
        </w:rPr>
        <w:t xml:space="preserve"> </w:t>
      </w:r>
    </w:p>
    <w:p w14:paraId="0E4FD2F4" w14:textId="77777777" w:rsidR="00A260A4" w:rsidRPr="00A260A4" w:rsidRDefault="00A260A4" w:rsidP="00A260A4">
      <w:pPr>
        <w:spacing w:after="0" w:line="240" w:lineRule="auto"/>
        <w:rPr>
          <w:rFonts w:ascii="Arial Narrow" w:eastAsia="MS Mincho" w:hAnsi="Arial Narrow" w:cs="Times New Roman"/>
          <w:sz w:val="24"/>
          <w:szCs w:val="24"/>
          <w:lang w:val="en-US"/>
        </w:rPr>
      </w:pPr>
    </w:p>
    <w:p w14:paraId="2842DE5A" w14:textId="49FEE8F2" w:rsidR="00A260A4" w:rsidRPr="00A260A4" w:rsidRDefault="00A260A4" w:rsidP="00A85B1D">
      <w:pPr>
        <w:spacing w:after="0" w:line="240" w:lineRule="auto"/>
        <w:jc w:val="both"/>
        <w:rPr>
          <w:rFonts w:ascii="Arial Narrow" w:eastAsia="MS Mincho" w:hAnsi="Arial Narrow" w:cs="Arial"/>
          <w:sz w:val="24"/>
          <w:szCs w:val="24"/>
          <w:lang w:val="en-US"/>
        </w:rPr>
      </w:pPr>
      <w:r w:rsidRPr="00A260A4">
        <w:rPr>
          <w:rFonts w:ascii="Arial Narrow" w:eastAsia="MS Mincho" w:hAnsi="Arial Narrow" w:cs="Times New Roman"/>
          <w:b/>
          <w:bCs/>
          <w:sz w:val="24"/>
          <w:szCs w:val="24"/>
          <w:lang w:val="en-US"/>
        </w:rPr>
        <w:t xml:space="preserve">1. INTRODUCTION </w:t>
      </w:r>
    </w:p>
    <w:p w14:paraId="2858EC6D"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r w:rsidRPr="00A260A4">
        <w:rPr>
          <w:rFonts w:ascii="Arial Narrow" w:eastAsia="MS Mincho" w:hAnsi="Arial Narrow" w:cs="Arial"/>
          <w:sz w:val="24"/>
          <w:szCs w:val="24"/>
        </w:rPr>
        <w:t>Burn wound progression can be variable after the initial injury has occurred. Tissue oedema as a result of the injury can compromise microcirculation resulting in this progression. Pressure applied to this area through NPWT is known to squeeze oedema fluid out of the interstitial space. It is plausible that applying NPWT within this initial timeframe may halt or limit burn wound progression.</w:t>
      </w:r>
    </w:p>
    <w:p w14:paraId="7672E13E"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p>
    <w:p w14:paraId="30380AF3" w14:textId="7EEEBF9F"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r w:rsidRPr="00A260A4">
        <w:rPr>
          <w:rFonts w:ascii="Arial Narrow" w:eastAsia="MS Mincho" w:hAnsi="Arial Narrow" w:cs="Arial"/>
          <w:sz w:val="24"/>
          <w:szCs w:val="24"/>
        </w:rPr>
        <w:t>The use of Negative Pressure Wound therapy (NPWT) in the treatment of burns has increased over the past decade. It is common practice at the Pegg Leditschke Children’s Burns Centre, Queensland Children’s Hospital to apply NPWT post-split thickness graft to improve take of the graft and more recently it’s efficacy in acute burns has been tested using the Renasys Go</w:t>
      </w:r>
      <w:r w:rsidR="00BF66AE" w:rsidRPr="00AD1EC7">
        <w:rPr>
          <w:rFonts w:ascii="Arial Narrow" w:eastAsia="MS Mincho" w:hAnsi="Arial Narrow" w:cs="Arial"/>
          <w:sz w:val="24"/>
          <w:szCs w:val="24"/>
          <w:vertAlign w:val="superscript"/>
        </w:rPr>
        <w:t>TM</w:t>
      </w:r>
      <w:r w:rsidRPr="00A260A4">
        <w:rPr>
          <w:rFonts w:ascii="Arial Narrow" w:eastAsia="MS Mincho" w:hAnsi="Arial Narrow" w:cs="Arial"/>
          <w:sz w:val="24"/>
          <w:szCs w:val="24"/>
        </w:rPr>
        <w:t>. More recently the Renasys Go</w:t>
      </w:r>
      <w:r w:rsidR="00BF66AE" w:rsidRPr="00AD1EC7">
        <w:rPr>
          <w:rFonts w:ascii="Arial Narrow" w:eastAsia="MS Mincho" w:hAnsi="Arial Narrow" w:cs="Arial"/>
          <w:sz w:val="24"/>
          <w:szCs w:val="24"/>
          <w:vertAlign w:val="superscript"/>
        </w:rPr>
        <w:t>TM</w:t>
      </w:r>
      <w:r w:rsidRPr="00A260A4">
        <w:rPr>
          <w:rFonts w:ascii="Arial Narrow" w:eastAsia="MS Mincho" w:hAnsi="Arial Narrow" w:cs="Arial"/>
          <w:sz w:val="24"/>
          <w:szCs w:val="24"/>
        </w:rPr>
        <w:t xml:space="preserve"> has been trialled in the unit for burns less than 5% TBSA within 1 week of injury. This study found improved clinical outcomes, especially when applied within 48 hours. However, parents reported a burden due to the size of the Renasys Go</w:t>
      </w:r>
      <w:r w:rsidR="00BF66AE" w:rsidRPr="00A85B1D">
        <w:rPr>
          <w:rFonts w:ascii="Arial Narrow" w:eastAsia="MS Mincho" w:hAnsi="Arial Narrow" w:cs="Arial"/>
          <w:sz w:val="24"/>
          <w:szCs w:val="24"/>
          <w:vertAlign w:val="superscript"/>
        </w:rPr>
        <w:t>TM</w:t>
      </w:r>
      <w:r w:rsidRPr="00A260A4">
        <w:rPr>
          <w:rFonts w:ascii="Arial Narrow" w:eastAsia="MS Mincho" w:hAnsi="Arial Narrow" w:cs="Arial"/>
          <w:sz w:val="24"/>
          <w:szCs w:val="24"/>
        </w:rPr>
        <w:t xml:space="preserve"> and need for recharging accessories.</w:t>
      </w:r>
      <w:r w:rsidR="00355A5C">
        <w:rPr>
          <w:rFonts w:ascii="Arial Narrow" w:eastAsia="MS Mincho" w:hAnsi="Arial Narrow" w:cs="Arial"/>
          <w:sz w:val="24"/>
          <w:szCs w:val="24"/>
        </w:rPr>
        <w:t xml:space="preserve"> There is a sub cohort of burns patients – hand and feet burns – that account for a large majority of paediatic burn morbidity. It is proposed that the burden of NPWT may be acceptable in this population. </w:t>
      </w:r>
    </w:p>
    <w:p w14:paraId="7108D6D4"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p>
    <w:p w14:paraId="7B2678F3"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r w:rsidRPr="00A260A4">
        <w:rPr>
          <w:rFonts w:ascii="Arial Narrow" w:eastAsia="MS Mincho" w:hAnsi="Arial Narrow" w:cs="Arial"/>
          <w:sz w:val="24"/>
          <w:szCs w:val="24"/>
        </w:rPr>
        <w:t>Applying NPWT could greatly improve the final outcome of a burn wound. This could have multiple implications as improved time to re-epithelialisation can impact on overall cost of treatment, requirements for scar management as well as possible reconstructive requirement in the future.</w:t>
      </w:r>
    </w:p>
    <w:p w14:paraId="0DFAFEE3"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rPr>
      </w:pPr>
    </w:p>
    <w:p w14:paraId="34525391" w14:textId="77777777" w:rsidR="00A260A4" w:rsidRPr="00A260A4" w:rsidRDefault="00A260A4" w:rsidP="00A85B1D">
      <w:pPr>
        <w:autoSpaceDE w:val="0"/>
        <w:autoSpaceDN w:val="0"/>
        <w:adjustRightInd w:val="0"/>
        <w:spacing w:after="0" w:line="240" w:lineRule="auto"/>
        <w:rPr>
          <w:rFonts w:ascii="Arial Narrow" w:eastAsia="MS Mincho" w:hAnsi="Arial Narrow" w:cs="Times New Roman"/>
          <w:bCs/>
          <w:sz w:val="24"/>
          <w:szCs w:val="24"/>
          <w:lang w:val="en-US"/>
        </w:rPr>
      </w:pPr>
      <w:r w:rsidRPr="00A260A4">
        <w:rPr>
          <w:rFonts w:ascii="Arial Narrow" w:eastAsia="MS Mincho" w:hAnsi="Arial Narrow" w:cs="Times New Roman"/>
          <w:b/>
          <w:bCs/>
          <w:sz w:val="24"/>
          <w:szCs w:val="24"/>
          <w:lang w:val="en-US"/>
        </w:rPr>
        <w:t xml:space="preserve">2. BACKGROUND </w:t>
      </w:r>
    </w:p>
    <w:p w14:paraId="102DCED2" w14:textId="506C1F22" w:rsidR="00355A5C" w:rsidRDefault="00355A5C" w:rsidP="00A260A4">
      <w:pPr>
        <w:spacing w:after="0" w:line="240" w:lineRule="auto"/>
        <w:rPr>
          <w:rFonts w:ascii="Arial Narrow" w:eastAsia="MS Mincho" w:hAnsi="Arial Narrow" w:cs="Sabon-Roman"/>
          <w:sz w:val="24"/>
          <w:szCs w:val="24"/>
          <w:lang w:eastAsia="en-AU"/>
        </w:rPr>
      </w:pPr>
      <w:r>
        <w:rPr>
          <w:rFonts w:ascii="Arial Narrow" w:eastAsia="MS Mincho" w:hAnsi="Arial Narrow" w:cs="Sabon-Roman"/>
          <w:sz w:val="24"/>
          <w:szCs w:val="24"/>
          <w:lang w:eastAsia="en-AU"/>
        </w:rPr>
        <w:t xml:space="preserve">This study will primarily address the paucity of knowledge around the potential for implementation of NPWT within hand and feet (HAF) burns. HAF burns are notoriously difficult to dress due to being small surfaces with multiple joints. Therefore, the time required to apply the dressing and the ability to achieve a seal have been limitations to NPWT in these areas. This is in addition to the identified barriers of the machine being cumbersome for small, paediatric patients. </w:t>
      </w:r>
    </w:p>
    <w:p w14:paraId="401D4872" w14:textId="3E71032C" w:rsidR="00355A5C" w:rsidRDefault="00355A5C" w:rsidP="00A260A4">
      <w:pPr>
        <w:spacing w:after="0" w:line="240" w:lineRule="auto"/>
        <w:rPr>
          <w:rFonts w:ascii="Arial Narrow" w:eastAsia="MS Mincho" w:hAnsi="Arial Narrow" w:cs="Sabon-Roman"/>
          <w:sz w:val="24"/>
          <w:szCs w:val="24"/>
          <w:lang w:eastAsia="en-AU"/>
        </w:rPr>
      </w:pPr>
    </w:p>
    <w:p w14:paraId="6172B4A8" w14:textId="328BCFFF" w:rsidR="00355A5C" w:rsidRPr="00A260A4" w:rsidRDefault="00355A5C" w:rsidP="00A260A4">
      <w:pPr>
        <w:autoSpaceDE w:val="0"/>
        <w:autoSpaceDN w:val="0"/>
        <w:adjustRightInd w:val="0"/>
        <w:spacing w:after="0" w:line="240" w:lineRule="auto"/>
        <w:rPr>
          <w:rFonts w:ascii="Arial Narrow" w:eastAsia="MS Mincho" w:hAnsi="Arial Narrow" w:cs="Times New Roman"/>
          <w:color w:val="000000"/>
          <w:sz w:val="24"/>
          <w:szCs w:val="24"/>
          <w:lang w:eastAsia="en-AU"/>
        </w:rPr>
      </w:pPr>
      <w:r>
        <w:rPr>
          <w:rFonts w:ascii="Arial Narrow" w:eastAsia="MS Mincho" w:hAnsi="Arial Narrow" w:cs="Sabon-Roman"/>
          <w:sz w:val="24"/>
          <w:szCs w:val="24"/>
          <w:lang w:eastAsia="en-AU"/>
        </w:rPr>
        <w:t xml:space="preserve">HAF burns currently cause a significant burden of care to the healthcare system. This is owing to paediatric patients having the unfortunate combination of being curious about their environment, slow withdrawal reflexes and an inability to process consequences of actions. </w:t>
      </w:r>
      <w:r w:rsidR="000E3F13">
        <w:rPr>
          <w:rFonts w:ascii="Arial Narrow" w:eastAsia="MS Mincho" w:hAnsi="Arial Narrow" w:cs="Sabon-Roman"/>
          <w:sz w:val="24"/>
          <w:szCs w:val="24"/>
          <w:lang w:eastAsia="en-AU"/>
        </w:rPr>
        <w:t xml:space="preserve">A burn in this region may go on to have long term consequences – including reduced fine motor skills, psychological and cosmetic concerns. Therefore, it is proposed that if NPWT can reduce this morbidity – that the therapeutic gain outweighs the clinical burden of NPWT. </w:t>
      </w:r>
    </w:p>
    <w:p w14:paraId="5F2AB484" w14:textId="77777777" w:rsidR="00A260A4" w:rsidRPr="00A260A4" w:rsidRDefault="00A260A4" w:rsidP="00A260A4">
      <w:pPr>
        <w:spacing w:after="0" w:line="240" w:lineRule="auto"/>
        <w:rPr>
          <w:rFonts w:ascii="Arial Narrow" w:eastAsia="MS Mincho" w:hAnsi="Arial Narrow" w:cs="Arial"/>
          <w:sz w:val="24"/>
          <w:szCs w:val="24"/>
          <w:lang w:val="en-US"/>
        </w:rPr>
      </w:pPr>
    </w:p>
    <w:p w14:paraId="045C1229"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3. AIM(S) OF STUDY</w:t>
      </w:r>
    </w:p>
    <w:p w14:paraId="5B315914" w14:textId="77777777" w:rsidR="00A260A4" w:rsidRPr="00A260A4" w:rsidRDefault="00A260A4" w:rsidP="00A260A4">
      <w:pPr>
        <w:spacing w:after="0" w:line="240" w:lineRule="auto"/>
        <w:rPr>
          <w:rFonts w:ascii="Arial Narrow" w:eastAsia="MS Mincho" w:hAnsi="Arial Narrow" w:cs="Arial"/>
          <w:sz w:val="24"/>
          <w:szCs w:val="24"/>
          <w:lang w:val="en-US"/>
        </w:rPr>
      </w:pPr>
    </w:p>
    <w:p w14:paraId="0F333839" w14:textId="45A2FDAC" w:rsidR="00A260A4" w:rsidRPr="00A260A4" w:rsidRDefault="00A260A4" w:rsidP="00A260A4">
      <w:pPr>
        <w:autoSpaceDE w:val="0"/>
        <w:autoSpaceDN w:val="0"/>
        <w:adjustRightInd w:val="0"/>
        <w:spacing w:after="0" w:line="240" w:lineRule="auto"/>
        <w:rPr>
          <w:rFonts w:ascii="Arial Narrow" w:eastAsia="MS Mincho" w:hAnsi="Arial Narrow" w:cs="Arial"/>
          <w:sz w:val="24"/>
          <w:szCs w:val="24"/>
          <w:lang w:val="en-US"/>
        </w:rPr>
      </w:pPr>
      <w:r w:rsidRPr="00A260A4">
        <w:rPr>
          <w:rFonts w:ascii="Arial Narrow" w:eastAsia="MS Mincho" w:hAnsi="Arial Narrow" w:cs="Times New Roman"/>
          <w:sz w:val="24"/>
          <w:szCs w:val="24"/>
          <w:lang w:val="en-US"/>
        </w:rPr>
        <w:t xml:space="preserve">This study aims to establish the feasibility and safety for the use of negative pressure </w:t>
      </w:r>
      <w:r w:rsidR="000E3F13">
        <w:rPr>
          <w:rFonts w:ascii="Arial Narrow" w:eastAsia="MS Mincho" w:hAnsi="Arial Narrow" w:cs="Times New Roman"/>
          <w:sz w:val="24"/>
          <w:szCs w:val="24"/>
          <w:lang w:val="en-US"/>
        </w:rPr>
        <w:t>wound therapy</w:t>
      </w:r>
      <w:r w:rsidR="00D2503A">
        <w:rPr>
          <w:rFonts w:ascii="Arial Narrow" w:eastAsia="MS Mincho" w:hAnsi="Arial Narrow" w:cs="Times New Roman"/>
          <w:sz w:val="24"/>
          <w:szCs w:val="24"/>
          <w:lang w:val="en-US"/>
        </w:rPr>
        <w:t xml:space="preserve"> </w:t>
      </w:r>
      <w:r w:rsidRPr="00A260A4">
        <w:rPr>
          <w:rFonts w:ascii="Arial Narrow" w:eastAsia="MS Mincho" w:hAnsi="Arial Narrow" w:cs="Times New Roman"/>
          <w:sz w:val="24"/>
          <w:szCs w:val="24"/>
          <w:lang w:val="en-US"/>
        </w:rPr>
        <w:t xml:space="preserve">in children with </w:t>
      </w:r>
      <w:r w:rsidR="000E3F13">
        <w:rPr>
          <w:rFonts w:ascii="Arial Narrow" w:eastAsia="MS Mincho" w:hAnsi="Arial Narrow" w:cs="Times New Roman"/>
          <w:sz w:val="24"/>
          <w:szCs w:val="24"/>
          <w:lang w:val="en-US"/>
        </w:rPr>
        <w:t xml:space="preserve">hand and feet </w:t>
      </w:r>
      <w:r w:rsidRPr="00A260A4">
        <w:rPr>
          <w:rFonts w:ascii="Arial Narrow" w:eastAsia="MS Mincho" w:hAnsi="Arial Narrow" w:cs="Times New Roman"/>
          <w:sz w:val="24"/>
          <w:szCs w:val="24"/>
          <w:lang w:val="en-US"/>
        </w:rPr>
        <w:t xml:space="preserve">burn injuries. </w:t>
      </w:r>
    </w:p>
    <w:p w14:paraId="3B00A206"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b/>
          <w:bCs/>
          <w:sz w:val="24"/>
          <w:szCs w:val="24"/>
          <w:lang w:val="en-US"/>
        </w:rPr>
      </w:pPr>
    </w:p>
    <w:p w14:paraId="22548651" w14:textId="77777777" w:rsidR="00A260A4" w:rsidRPr="00A260A4" w:rsidRDefault="00A260A4" w:rsidP="00A260A4">
      <w:pPr>
        <w:autoSpaceDE w:val="0"/>
        <w:autoSpaceDN w:val="0"/>
        <w:adjustRightInd w:val="0"/>
        <w:spacing w:after="0" w:line="240" w:lineRule="auto"/>
        <w:rPr>
          <w:rFonts w:ascii="Arial Narrow" w:eastAsia="MS Mincho" w:hAnsi="Arial Narrow" w:cs="Arial"/>
          <w:sz w:val="24"/>
          <w:szCs w:val="24"/>
          <w:lang w:val="en-US"/>
        </w:rPr>
      </w:pPr>
      <w:r w:rsidRPr="00A260A4">
        <w:rPr>
          <w:rFonts w:ascii="Arial Narrow" w:eastAsia="MS Mincho" w:hAnsi="Arial Narrow" w:cs="Times New Roman"/>
          <w:b/>
          <w:bCs/>
          <w:sz w:val="24"/>
          <w:szCs w:val="24"/>
          <w:lang w:val="en-US"/>
        </w:rPr>
        <w:t xml:space="preserve">4. OBJECTIVES  </w:t>
      </w:r>
    </w:p>
    <w:p w14:paraId="1FB18581"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i/>
          <w:iCs/>
          <w:color w:val="000000"/>
          <w:sz w:val="24"/>
          <w:szCs w:val="24"/>
          <w:lang w:eastAsia="en-AU"/>
        </w:rPr>
      </w:pPr>
    </w:p>
    <w:p w14:paraId="785B628D" w14:textId="7E335F24" w:rsidR="00A260A4" w:rsidRPr="00A260A4" w:rsidRDefault="00A260A4" w:rsidP="00A260A4">
      <w:pPr>
        <w:autoSpaceDE w:val="0"/>
        <w:autoSpaceDN w:val="0"/>
        <w:adjustRightInd w:val="0"/>
        <w:spacing w:after="0" w:line="240" w:lineRule="auto"/>
        <w:rPr>
          <w:rFonts w:ascii="Arial Narrow" w:eastAsia="MS Mincho" w:hAnsi="Arial Narrow" w:cs="Arial"/>
          <w:sz w:val="24"/>
          <w:szCs w:val="24"/>
          <w:lang w:val="en-US"/>
        </w:rPr>
      </w:pPr>
      <w:r w:rsidRPr="00A260A4">
        <w:rPr>
          <w:rFonts w:ascii="Arial Narrow" w:eastAsia="MS Mincho" w:hAnsi="Arial Narrow" w:cs="Sabon-Roman"/>
          <w:sz w:val="24"/>
          <w:szCs w:val="24"/>
          <w:lang w:eastAsia="en-AU"/>
        </w:rPr>
        <w:t>A pilot RCT of the application of</w:t>
      </w:r>
      <w:r w:rsidR="000E3F13">
        <w:rPr>
          <w:rFonts w:ascii="Arial Narrow" w:eastAsia="MS Mincho" w:hAnsi="Arial Narrow" w:cs="Sabon-Roman"/>
          <w:sz w:val="24"/>
          <w:szCs w:val="24"/>
          <w:lang w:eastAsia="en-AU"/>
        </w:rPr>
        <w:t xml:space="preserve"> </w:t>
      </w:r>
      <w:r w:rsidRPr="00A260A4">
        <w:rPr>
          <w:rFonts w:ascii="Arial Narrow" w:eastAsia="MS Mincho" w:hAnsi="Arial Narrow" w:cs="Sabon-Roman"/>
          <w:sz w:val="24"/>
          <w:szCs w:val="24"/>
          <w:lang w:eastAsia="en-AU"/>
        </w:rPr>
        <w:t>Negative Pressure Wound Therapy (NPWT</w:t>
      </w:r>
      <w:r w:rsidR="000E3F13">
        <w:rPr>
          <w:rFonts w:ascii="Arial Narrow" w:eastAsia="MS Mincho" w:hAnsi="Arial Narrow" w:cs="Sabon-Roman"/>
          <w:sz w:val="24"/>
          <w:szCs w:val="24"/>
          <w:lang w:eastAsia="en-AU"/>
        </w:rPr>
        <w:t>)</w:t>
      </w:r>
      <w:r w:rsidRPr="00A260A4">
        <w:rPr>
          <w:rFonts w:ascii="Arial Narrow" w:eastAsia="MS Mincho" w:hAnsi="Arial Narrow" w:cs="Sabon-Roman"/>
          <w:sz w:val="24"/>
          <w:szCs w:val="24"/>
          <w:lang w:eastAsia="en-AU"/>
        </w:rPr>
        <w:t xml:space="preserve"> on acute </w:t>
      </w:r>
      <w:r w:rsidR="000E3F13">
        <w:rPr>
          <w:rFonts w:ascii="Arial Narrow" w:eastAsia="MS Mincho" w:hAnsi="Arial Narrow" w:cs="Sabon-Roman"/>
          <w:sz w:val="24"/>
          <w:szCs w:val="24"/>
          <w:lang w:eastAsia="en-AU"/>
        </w:rPr>
        <w:t xml:space="preserve">HAF </w:t>
      </w:r>
      <w:r w:rsidRPr="00A260A4">
        <w:rPr>
          <w:rFonts w:ascii="Arial Narrow" w:eastAsia="MS Mincho" w:hAnsi="Arial Narrow" w:cs="Sabon-Roman"/>
          <w:sz w:val="24"/>
          <w:szCs w:val="24"/>
          <w:lang w:eastAsia="en-AU"/>
        </w:rPr>
        <w:t>burns in paediatric patient</w:t>
      </w:r>
      <w:r w:rsidR="000E3F13">
        <w:rPr>
          <w:rFonts w:ascii="Arial Narrow" w:eastAsia="MS Mincho" w:hAnsi="Arial Narrow" w:cs="Sabon-Roman"/>
          <w:sz w:val="24"/>
          <w:szCs w:val="24"/>
          <w:lang w:eastAsia="en-AU"/>
        </w:rPr>
        <w:t>s</w:t>
      </w:r>
      <w:r w:rsidRPr="00A260A4">
        <w:rPr>
          <w:rFonts w:ascii="Arial Narrow" w:eastAsia="MS Mincho" w:hAnsi="Arial Narrow" w:cs="Sabon-Roman"/>
          <w:sz w:val="24"/>
          <w:szCs w:val="24"/>
          <w:lang w:eastAsia="en-AU"/>
        </w:rPr>
        <w:t xml:space="preserve"> will be conducted to assess feasibility</w:t>
      </w:r>
      <w:r w:rsidR="000E3F13">
        <w:rPr>
          <w:rFonts w:ascii="Arial Narrow" w:eastAsia="MS Mincho" w:hAnsi="Arial Narrow" w:cs="Sabon-Roman"/>
          <w:sz w:val="24"/>
          <w:szCs w:val="24"/>
          <w:lang w:eastAsia="en-AU"/>
        </w:rPr>
        <w:t xml:space="preserve">, </w:t>
      </w:r>
      <w:r w:rsidRPr="00A260A4">
        <w:rPr>
          <w:rFonts w:ascii="Arial Narrow" w:eastAsia="MS Mincho" w:hAnsi="Arial Narrow" w:cs="Sabon-Roman"/>
          <w:sz w:val="24"/>
          <w:szCs w:val="24"/>
          <w:lang w:eastAsia="en-AU"/>
        </w:rPr>
        <w:t>safety and measurements that would be included in a larger trial (</w:t>
      </w:r>
      <w:r w:rsidR="009207CE">
        <w:rPr>
          <w:rFonts w:ascii="Arial Narrow" w:eastAsia="MS Mincho" w:hAnsi="Arial Narrow" w:cs="Sabon-Roman"/>
          <w:sz w:val="24"/>
          <w:szCs w:val="24"/>
          <w:lang w:eastAsia="en-AU"/>
        </w:rPr>
        <w:t>3</w:t>
      </w:r>
      <w:r w:rsidRPr="00A260A4">
        <w:rPr>
          <w:rFonts w:ascii="Arial Narrow" w:eastAsia="MS Mincho" w:hAnsi="Arial Narrow" w:cs="Sabon-Roman"/>
          <w:sz w:val="24"/>
          <w:szCs w:val="24"/>
          <w:lang w:eastAsia="en-AU"/>
        </w:rPr>
        <w:t>0 participants max</w:t>
      </w:r>
      <w:r w:rsidR="009207CE">
        <w:rPr>
          <w:rFonts w:ascii="Arial Narrow" w:eastAsia="MS Mincho" w:hAnsi="Arial Narrow" w:cs="Sabon-Roman"/>
          <w:sz w:val="24"/>
          <w:szCs w:val="24"/>
          <w:lang w:eastAsia="en-AU"/>
        </w:rPr>
        <w:t>imum</w:t>
      </w:r>
      <w:r w:rsidRPr="00A260A4">
        <w:rPr>
          <w:rFonts w:ascii="Arial Narrow" w:eastAsia="MS Mincho" w:hAnsi="Arial Narrow" w:cs="Sabon-Roman"/>
          <w:sz w:val="24"/>
          <w:szCs w:val="24"/>
          <w:lang w:eastAsia="en-AU"/>
        </w:rPr>
        <w:t xml:space="preserve">). </w:t>
      </w:r>
    </w:p>
    <w:p w14:paraId="64E0C05E"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1D40CDD0" w14:textId="77777777" w:rsidR="00A260A4" w:rsidRPr="00A260A4" w:rsidRDefault="00A260A4" w:rsidP="00A260A4">
      <w:pPr>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b/>
          <w:sz w:val="24"/>
          <w:szCs w:val="24"/>
          <w:lang w:val="en-US"/>
        </w:rPr>
        <w:t xml:space="preserve">5. HYPOTHESIS </w:t>
      </w:r>
    </w:p>
    <w:p w14:paraId="5A245B1C" w14:textId="77777777" w:rsidR="00A260A4" w:rsidRPr="00A260A4" w:rsidRDefault="00A260A4" w:rsidP="00A260A4">
      <w:pPr>
        <w:spacing w:after="0" w:line="240" w:lineRule="auto"/>
        <w:jc w:val="both"/>
        <w:rPr>
          <w:rFonts w:ascii="Arial Narrow" w:eastAsia="MS Mincho" w:hAnsi="Arial Narrow" w:cs="Times New Roman"/>
          <w:bCs/>
          <w:sz w:val="24"/>
          <w:szCs w:val="24"/>
          <w:lang w:val="en-US"/>
        </w:rPr>
      </w:pPr>
    </w:p>
    <w:p w14:paraId="3FC82401"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Arial"/>
          <w:b/>
          <w:sz w:val="24"/>
          <w:szCs w:val="24"/>
          <w:lang w:val="en-US"/>
        </w:rPr>
        <w:t xml:space="preserve">5b. </w:t>
      </w:r>
      <w:r w:rsidRPr="00A260A4">
        <w:rPr>
          <w:rFonts w:ascii="Arial Narrow" w:eastAsia="MS Mincho" w:hAnsi="Arial Narrow" w:cs="Times New Roman"/>
          <w:b/>
          <w:sz w:val="24"/>
          <w:szCs w:val="24"/>
          <w:lang w:val="en-US"/>
        </w:rPr>
        <w:t>Primary Hypothesis</w:t>
      </w:r>
    </w:p>
    <w:p w14:paraId="7C1A043D" w14:textId="77777777" w:rsidR="00A260A4" w:rsidRPr="00A260A4" w:rsidRDefault="00A260A4" w:rsidP="00A260A4">
      <w:pPr>
        <w:spacing w:after="0" w:line="240" w:lineRule="auto"/>
        <w:jc w:val="both"/>
        <w:rPr>
          <w:rFonts w:ascii="Arial Narrow" w:eastAsia="MS Mincho" w:hAnsi="Arial Narrow" w:cs="Arial"/>
          <w:sz w:val="24"/>
          <w:szCs w:val="24"/>
          <w:lang w:val="en-US"/>
        </w:rPr>
      </w:pPr>
    </w:p>
    <w:p w14:paraId="0D219C1D" w14:textId="60FFFCD8" w:rsidR="00A260A4" w:rsidRPr="00A260A4" w:rsidRDefault="00A260A4" w:rsidP="00A260A4">
      <w:pPr>
        <w:spacing w:after="0" w:line="240" w:lineRule="auto"/>
        <w:rPr>
          <w:rFonts w:ascii="Arial Narrow" w:eastAsia="MS Mincho" w:hAnsi="Arial Narrow" w:cs="Arial"/>
          <w:i/>
          <w:sz w:val="24"/>
          <w:szCs w:val="24"/>
          <w:lang w:val="en-US"/>
        </w:rPr>
      </w:pPr>
      <w:r w:rsidRPr="00A260A4">
        <w:rPr>
          <w:rFonts w:ascii="Arial Narrow" w:eastAsia="MS Mincho" w:hAnsi="Arial Narrow" w:cs="Arial"/>
          <w:i/>
          <w:sz w:val="24"/>
          <w:szCs w:val="24"/>
          <w:lang w:val="en-US"/>
        </w:rPr>
        <w:t>H</w:t>
      </w:r>
      <w:r w:rsidRPr="00A260A4">
        <w:rPr>
          <w:rFonts w:ascii="Arial Narrow" w:eastAsia="MS Mincho" w:hAnsi="Arial Narrow" w:cs="Arial"/>
          <w:i/>
          <w:sz w:val="24"/>
          <w:szCs w:val="24"/>
          <w:vertAlign w:val="subscript"/>
          <w:lang w:val="en-US"/>
        </w:rPr>
        <w:t>0</w:t>
      </w:r>
      <w:r w:rsidRPr="00A260A4">
        <w:rPr>
          <w:rFonts w:ascii="Arial Narrow" w:eastAsia="MS Mincho" w:hAnsi="Arial Narrow" w:cs="Arial"/>
          <w:i/>
          <w:sz w:val="24"/>
          <w:szCs w:val="24"/>
          <w:lang w:val="en-US"/>
        </w:rPr>
        <w:t xml:space="preserve">: The use of NPWT is </w:t>
      </w:r>
      <w:r w:rsidR="000E3F13">
        <w:rPr>
          <w:rFonts w:ascii="Arial Narrow" w:eastAsia="MS Mincho" w:hAnsi="Arial Narrow" w:cs="Arial"/>
          <w:i/>
          <w:sz w:val="24"/>
          <w:szCs w:val="24"/>
          <w:lang w:val="en-US"/>
        </w:rPr>
        <w:t>both</w:t>
      </w:r>
      <w:r w:rsidRPr="00A260A4">
        <w:rPr>
          <w:rFonts w:ascii="Arial Narrow" w:eastAsia="MS Mincho" w:hAnsi="Arial Narrow" w:cs="Arial"/>
          <w:i/>
          <w:sz w:val="24"/>
          <w:szCs w:val="24"/>
          <w:lang w:val="en-US"/>
        </w:rPr>
        <w:t xml:space="preserve"> </w:t>
      </w:r>
      <w:r w:rsidR="00D2503A">
        <w:rPr>
          <w:rFonts w:ascii="Arial Narrow" w:eastAsia="MS Mincho" w:hAnsi="Arial Narrow" w:cs="Arial"/>
          <w:i/>
          <w:sz w:val="24"/>
          <w:szCs w:val="24"/>
          <w:lang w:val="en-US"/>
        </w:rPr>
        <w:t>feasible</w:t>
      </w:r>
      <w:r w:rsidR="00D2503A" w:rsidRPr="00A260A4">
        <w:rPr>
          <w:rFonts w:ascii="Arial Narrow" w:eastAsia="MS Mincho" w:hAnsi="Arial Narrow" w:cs="Arial"/>
          <w:i/>
          <w:sz w:val="24"/>
          <w:szCs w:val="24"/>
          <w:lang w:val="en-US"/>
        </w:rPr>
        <w:t xml:space="preserve"> </w:t>
      </w:r>
      <w:r w:rsidR="000E3F13">
        <w:rPr>
          <w:rFonts w:ascii="Arial Narrow" w:eastAsia="MS Mincho" w:hAnsi="Arial Narrow" w:cs="Arial"/>
          <w:i/>
          <w:sz w:val="24"/>
          <w:szCs w:val="24"/>
          <w:lang w:val="en-US"/>
        </w:rPr>
        <w:t xml:space="preserve">and safe in paediatric hand and feet burns. </w:t>
      </w:r>
    </w:p>
    <w:p w14:paraId="5D6EB310" w14:textId="77777777" w:rsidR="00A260A4" w:rsidRPr="00A260A4" w:rsidRDefault="00A260A4" w:rsidP="00A260A4">
      <w:pPr>
        <w:spacing w:after="0" w:line="240" w:lineRule="auto"/>
        <w:jc w:val="center"/>
        <w:rPr>
          <w:rFonts w:ascii="Arial Narrow" w:eastAsia="MS Mincho" w:hAnsi="Arial Narrow" w:cs="Arial"/>
          <w:i/>
          <w:sz w:val="24"/>
          <w:szCs w:val="24"/>
          <w:lang w:val="en-US"/>
        </w:rPr>
      </w:pPr>
    </w:p>
    <w:p w14:paraId="7AD8654B" w14:textId="61382F2E" w:rsidR="00A260A4" w:rsidRDefault="00A260A4" w:rsidP="00A260A4">
      <w:pPr>
        <w:spacing w:after="0" w:line="240" w:lineRule="auto"/>
        <w:rPr>
          <w:rFonts w:ascii="Arial Narrow" w:eastAsia="MS Mincho" w:hAnsi="Arial Narrow" w:cs="Arial"/>
          <w:i/>
          <w:sz w:val="24"/>
          <w:szCs w:val="24"/>
          <w:lang w:val="en-US"/>
        </w:rPr>
      </w:pPr>
      <w:r w:rsidRPr="00A260A4">
        <w:rPr>
          <w:rFonts w:ascii="Arial Narrow" w:eastAsia="MS Mincho" w:hAnsi="Arial Narrow" w:cs="Arial"/>
          <w:i/>
          <w:sz w:val="24"/>
          <w:szCs w:val="24"/>
          <w:lang w:val="en-US"/>
        </w:rPr>
        <w:t>H</w:t>
      </w:r>
      <w:r w:rsidRPr="00A260A4">
        <w:rPr>
          <w:rFonts w:ascii="Arial Narrow" w:eastAsia="MS Mincho" w:hAnsi="Arial Narrow" w:cs="Arial"/>
          <w:i/>
          <w:sz w:val="24"/>
          <w:szCs w:val="24"/>
          <w:vertAlign w:val="subscript"/>
          <w:lang w:val="en-US"/>
        </w:rPr>
        <w:t>A</w:t>
      </w:r>
      <w:r w:rsidRPr="00A260A4">
        <w:rPr>
          <w:rFonts w:ascii="Arial Narrow" w:eastAsia="MS Mincho" w:hAnsi="Arial Narrow" w:cs="Arial"/>
          <w:i/>
          <w:sz w:val="24"/>
          <w:szCs w:val="24"/>
          <w:lang w:val="en-US"/>
        </w:rPr>
        <w:t xml:space="preserve">: </w:t>
      </w:r>
      <w:r w:rsidR="000E3F13" w:rsidRPr="00A260A4">
        <w:rPr>
          <w:rFonts w:ascii="Arial Narrow" w:eastAsia="MS Mincho" w:hAnsi="Arial Narrow" w:cs="Arial"/>
          <w:i/>
          <w:sz w:val="24"/>
          <w:szCs w:val="24"/>
          <w:lang w:val="en-US"/>
        </w:rPr>
        <w:t xml:space="preserve">The use of NPWT is </w:t>
      </w:r>
      <w:r w:rsidR="000E3F13">
        <w:rPr>
          <w:rFonts w:ascii="Arial Narrow" w:eastAsia="MS Mincho" w:hAnsi="Arial Narrow" w:cs="Arial"/>
          <w:i/>
          <w:sz w:val="24"/>
          <w:szCs w:val="24"/>
          <w:lang w:val="en-US"/>
        </w:rPr>
        <w:t>NOT</w:t>
      </w:r>
      <w:r w:rsidR="000E3F13" w:rsidRPr="00A260A4">
        <w:rPr>
          <w:rFonts w:ascii="Arial Narrow" w:eastAsia="MS Mincho" w:hAnsi="Arial Narrow" w:cs="Arial"/>
          <w:i/>
          <w:sz w:val="24"/>
          <w:szCs w:val="24"/>
          <w:lang w:val="en-US"/>
        </w:rPr>
        <w:t xml:space="preserve"> </w:t>
      </w:r>
      <w:r w:rsidR="000E3F13">
        <w:rPr>
          <w:rFonts w:ascii="Arial Narrow" w:eastAsia="MS Mincho" w:hAnsi="Arial Narrow" w:cs="Arial"/>
          <w:i/>
          <w:sz w:val="24"/>
          <w:szCs w:val="24"/>
          <w:lang w:val="en-US"/>
        </w:rPr>
        <w:t>feasible</w:t>
      </w:r>
      <w:r w:rsidR="000E3F13" w:rsidRPr="00A260A4">
        <w:rPr>
          <w:rFonts w:ascii="Arial Narrow" w:eastAsia="MS Mincho" w:hAnsi="Arial Narrow" w:cs="Arial"/>
          <w:i/>
          <w:sz w:val="24"/>
          <w:szCs w:val="24"/>
          <w:lang w:val="en-US"/>
        </w:rPr>
        <w:t xml:space="preserve"> </w:t>
      </w:r>
      <w:r w:rsidR="000E3F13">
        <w:rPr>
          <w:rFonts w:ascii="Arial Narrow" w:eastAsia="MS Mincho" w:hAnsi="Arial Narrow" w:cs="Arial"/>
          <w:i/>
          <w:sz w:val="24"/>
          <w:szCs w:val="24"/>
          <w:lang w:val="en-US"/>
        </w:rPr>
        <w:t xml:space="preserve">and/or safe in paediatric hand and feet burns. </w:t>
      </w:r>
    </w:p>
    <w:p w14:paraId="434EE332" w14:textId="77777777" w:rsidR="000E3F13" w:rsidRPr="00A260A4" w:rsidRDefault="000E3F13" w:rsidP="00A260A4">
      <w:pPr>
        <w:spacing w:after="0" w:line="240" w:lineRule="auto"/>
        <w:rPr>
          <w:rFonts w:ascii="Arial Narrow" w:eastAsia="MS Mincho" w:hAnsi="Arial Narrow" w:cs="Arial"/>
          <w:sz w:val="24"/>
          <w:szCs w:val="24"/>
          <w:lang w:val="en-US"/>
        </w:rPr>
      </w:pPr>
    </w:p>
    <w:p w14:paraId="5AB2F172"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Arial"/>
          <w:b/>
          <w:sz w:val="24"/>
          <w:szCs w:val="24"/>
          <w:lang w:val="en-US"/>
        </w:rPr>
        <w:t xml:space="preserve">5b. </w:t>
      </w:r>
      <w:r w:rsidRPr="00A260A4">
        <w:rPr>
          <w:rFonts w:ascii="Arial Narrow" w:eastAsia="MS Mincho" w:hAnsi="Arial Narrow" w:cs="Times New Roman"/>
          <w:b/>
          <w:sz w:val="24"/>
          <w:szCs w:val="24"/>
          <w:lang w:val="en-US"/>
        </w:rPr>
        <w:t>Secondary Hypotheses</w:t>
      </w:r>
    </w:p>
    <w:p w14:paraId="1DE57E5A"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 xml:space="preserve"> </w:t>
      </w:r>
    </w:p>
    <w:p w14:paraId="082D17AB" w14:textId="1D659AE1" w:rsidR="00A260A4" w:rsidRPr="00A260A4" w:rsidRDefault="00A260A4" w:rsidP="00A260A4">
      <w:pPr>
        <w:spacing w:after="0" w:line="240" w:lineRule="auto"/>
        <w:rPr>
          <w:rFonts w:ascii="Arial Narrow" w:eastAsia="MS Mincho" w:hAnsi="Arial Narrow" w:cs="Arial"/>
          <w:i/>
          <w:sz w:val="24"/>
          <w:szCs w:val="24"/>
          <w:lang w:val="en-US"/>
        </w:rPr>
      </w:pPr>
      <w:r w:rsidRPr="00A260A4">
        <w:rPr>
          <w:rFonts w:ascii="Arial Narrow" w:eastAsia="MS Mincho" w:hAnsi="Arial Narrow" w:cs="Arial"/>
          <w:i/>
          <w:sz w:val="24"/>
          <w:szCs w:val="24"/>
          <w:lang w:val="en-US"/>
        </w:rPr>
        <w:t>H</w:t>
      </w:r>
      <w:r w:rsidRPr="00A260A4">
        <w:rPr>
          <w:rFonts w:ascii="Arial Narrow" w:eastAsia="MS Mincho" w:hAnsi="Arial Narrow" w:cs="Arial"/>
          <w:i/>
          <w:sz w:val="24"/>
          <w:szCs w:val="24"/>
          <w:vertAlign w:val="subscript"/>
          <w:lang w:val="en-US"/>
        </w:rPr>
        <w:t>0</w:t>
      </w:r>
      <w:r w:rsidRPr="00A260A4">
        <w:rPr>
          <w:rFonts w:ascii="Arial Narrow" w:eastAsia="MS Mincho" w:hAnsi="Arial Narrow" w:cs="Arial"/>
          <w:i/>
          <w:sz w:val="24"/>
          <w:szCs w:val="24"/>
          <w:lang w:val="en-US"/>
        </w:rPr>
        <w:t xml:space="preserve">: The </w:t>
      </w:r>
      <w:r w:rsidR="005C2279">
        <w:rPr>
          <w:rFonts w:ascii="Arial Narrow" w:eastAsia="MS Mincho" w:hAnsi="Arial Narrow" w:cs="Arial"/>
          <w:i/>
          <w:sz w:val="24"/>
          <w:szCs w:val="24"/>
          <w:lang w:val="en-US"/>
        </w:rPr>
        <w:t>use of NPWT DOES improve time to epithelialisation, pain, itch, scar formation, quality of life and need for operative management</w:t>
      </w:r>
      <w:r w:rsidR="000E3F13">
        <w:rPr>
          <w:rFonts w:ascii="Arial Narrow" w:eastAsia="MS Mincho" w:hAnsi="Arial Narrow" w:cs="Arial"/>
          <w:i/>
          <w:sz w:val="24"/>
          <w:szCs w:val="24"/>
          <w:lang w:val="en-US"/>
        </w:rPr>
        <w:t>.</w:t>
      </w:r>
    </w:p>
    <w:p w14:paraId="44F1ADD9" w14:textId="77777777" w:rsidR="00A260A4" w:rsidRPr="00A260A4" w:rsidRDefault="00A260A4" w:rsidP="00A260A4">
      <w:pPr>
        <w:spacing w:after="0" w:line="240" w:lineRule="auto"/>
        <w:rPr>
          <w:rFonts w:ascii="Arial Narrow" w:eastAsia="MS Mincho" w:hAnsi="Arial Narrow" w:cs="Arial"/>
          <w:i/>
          <w:sz w:val="24"/>
          <w:szCs w:val="24"/>
          <w:lang w:val="en-US"/>
        </w:rPr>
      </w:pPr>
    </w:p>
    <w:p w14:paraId="06A7368D" w14:textId="39A2C5B2" w:rsidR="00A260A4" w:rsidRPr="00A260A4" w:rsidRDefault="00A260A4" w:rsidP="00A260A4">
      <w:pPr>
        <w:spacing w:after="0" w:line="240" w:lineRule="auto"/>
        <w:rPr>
          <w:rFonts w:ascii="Arial Narrow" w:eastAsia="MS Mincho" w:hAnsi="Arial Narrow" w:cs="Arial"/>
          <w:sz w:val="24"/>
          <w:szCs w:val="24"/>
          <w:lang w:val="en-US"/>
        </w:rPr>
      </w:pPr>
      <w:r w:rsidRPr="00A260A4">
        <w:rPr>
          <w:rFonts w:ascii="Arial Narrow" w:eastAsia="MS Mincho" w:hAnsi="Arial Narrow" w:cs="Arial"/>
          <w:i/>
          <w:sz w:val="24"/>
          <w:szCs w:val="24"/>
          <w:lang w:val="en-US"/>
        </w:rPr>
        <w:t>H</w:t>
      </w:r>
      <w:r w:rsidRPr="00A260A4">
        <w:rPr>
          <w:rFonts w:ascii="Arial Narrow" w:eastAsia="MS Mincho" w:hAnsi="Arial Narrow" w:cs="Arial"/>
          <w:i/>
          <w:sz w:val="24"/>
          <w:szCs w:val="24"/>
          <w:vertAlign w:val="subscript"/>
          <w:lang w:val="en-US"/>
        </w:rPr>
        <w:t>A</w:t>
      </w:r>
      <w:r w:rsidRPr="00A260A4">
        <w:rPr>
          <w:rFonts w:ascii="Arial Narrow" w:eastAsia="MS Mincho" w:hAnsi="Arial Narrow" w:cs="Arial"/>
          <w:i/>
          <w:sz w:val="24"/>
          <w:szCs w:val="24"/>
          <w:lang w:val="en-US"/>
        </w:rPr>
        <w:t xml:space="preserve">: </w:t>
      </w:r>
      <w:r w:rsidR="005C2279" w:rsidRPr="00A260A4">
        <w:rPr>
          <w:rFonts w:ascii="Arial Narrow" w:eastAsia="MS Mincho" w:hAnsi="Arial Narrow" w:cs="Arial"/>
          <w:i/>
          <w:sz w:val="24"/>
          <w:szCs w:val="24"/>
          <w:lang w:val="en-US"/>
        </w:rPr>
        <w:t xml:space="preserve">The </w:t>
      </w:r>
      <w:r w:rsidR="005C2279">
        <w:rPr>
          <w:rFonts w:ascii="Arial Narrow" w:eastAsia="MS Mincho" w:hAnsi="Arial Narrow" w:cs="Arial"/>
          <w:i/>
          <w:sz w:val="24"/>
          <w:szCs w:val="24"/>
          <w:lang w:val="en-US"/>
        </w:rPr>
        <w:t>use of NPWT DOES NOT improve time to epithelialisation, pain, itch, scar formation, quality of life and need for operative management.</w:t>
      </w:r>
    </w:p>
    <w:p w14:paraId="57E47518" w14:textId="77777777" w:rsidR="00A260A4" w:rsidRPr="00A260A4" w:rsidRDefault="00A260A4" w:rsidP="00A260A4">
      <w:pPr>
        <w:spacing w:after="0" w:line="240" w:lineRule="auto"/>
        <w:rPr>
          <w:rFonts w:ascii="Arial Narrow" w:eastAsia="MS Mincho" w:hAnsi="Arial Narrow" w:cs="Times New Roman"/>
          <w:b/>
          <w:bCs/>
          <w:sz w:val="24"/>
          <w:szCs w:val="24"/>
          <w:lang w:val="en-US"/>
        </w:rPr>
      </w:pPr>
    </w:p>
    <w:p w14:paraId="726D0A8F"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 xml:space="preserve">6. STUDY DESIGN </w:t>
      </w:r>
    </w:p>
    <w:p w14:paraId="5C3AFEEB" w14:textId="77777777" w:rsidR="00A260A4" w:rsidRPr="00A260A4" w:rsidRDefault="00A260A4" w:rsidP="00A260A4">
      <w:pPr>
        <w:spacing w:after="0" w:line="240" w:lineRule="auto"/>
        <w:rPr>
          <w:rFonts w:ascii="Arial Narrow" w:eastAsia="MS Mincho" w:hAnsi="Arial Narrow" w:cs="Times New Roman"/>
          <w:b/>
          <w:bCs/>
          <w:sz w:val="24"/>
          <w:szCs w:val="24"/>
          <w:lang w:val="en-US"/>
        </w:rPr>
      </w:pPr>
    </w:p>
    <w:p w14:paraId="4E3DF8BB" w14:textId="3486FFD4" w:rsidR="00BF47FD" w:rsidRDefault="00A260A4" w:rsidP="00A260A4">
      <w:pPr>
        <w:spacing w:after="0" w:line="240" w:lineRule="auto"/>
        <w:jc w:val="both"/>
        <w:rPr>
          <w:rFonts w:ascii="Arial Narrow" w:eastAsia="MS Mincho" w:hAnsi="Arial Narrow" w:cs="Arial"/>
          <w:sz w:val="24"/>
          <w:szCs w:val="24"/>
          <w:lang w:val="en-US"/>
        </w:rPr>
      </w:pPr>
      <w:r w:rsidRPr="00A260A4">
        <w:rPr>
          <w:rFonts w:ascii="Arial Narrow" w:eastAsia="MS Mincho" w:hAnsi="Arial Narrow" w:cs="Arial"/>
          <w:sz w:val="24"/>
          <w:szCs w:val="24"/>
          <w:lang w:val="en-US"/>
        </w:rPr>
        <w:t xml:space="preserve">This study is a </w:t>
      </w:r>
      <w:r w:rsidR="000E3F13">
        <w:rPr>
          <w:rFonts w:ascii="Arial Narrow" w:eastAsia="MS Mincho" w:hAnsi="Arial Narrow" w:cs="Arial"/>
          <w:sz w:val="24"/>
          <w:szCs w:val="24"/>
          <w:lang w:val="en-US"/>
        </w:rPr>
        <w:t>two</w:t>
      </w:r>
      <w:r w:rsidR="00BF47FD">
        <w:rPr>
          <w:rFonts w:ascii="Arial Narrow" w:eastAsia="MS Mincho" w:hAnsi="Arial Narrow" w:cs="Arial"/>
          <w:sz w:val="24"/>
          <w:szCs w:val="24"/>
          <w:lang w:val="en-US"/>
        </w:rPr>
        <w:t xml:space="preserve"> </w:t>
      </w:r>
      <w:r w:rsidRPr="00A260A4">
        <w:rPr>
          <w:rFonts w:ascii="Arial Narrow" w:eastAsia="MS Mincho" w:hAnsi="Arial Narrow" w:cs="Arial"/>
          <w:sz w:val="24"/>
          <w:szCs w:val="24"/>
          <w:lang w:val="en-US"/>
        </w:rPr>
        <w:t>- armed, prospective randomized trial comparing</w:t>
      </w:r>
      <w:r w:rsidR="00BF47FD">
        <w:rPr>
          <w:rFonts w:ascii="Arial Narrow" w:eastAsia="MS Mincho" w:hAnsi="Arial Narrow" w:cs="Arial"/>
          <w:sz w:val="24"/>
          <w:szCs w:val="24"/>
          <w:lang w:val="en-US"/>
        </w:rPr>
        <w:t xml:space="preserve">: </w:t>
      </w:r>
      <w:r w:rsidRPr="00A260A4">
        <w:rPr>
          <w:rFonts w:ascii="Arial Narrow" w:eastAsia="MS Mincho" w:hAnsi="Arial Narrow" w:cs="Arial"/>
          <w:sz w:val="24"/>
          <w:szCs w:val="24"/>
          <w:lang w:val="en-US"/>
        </w:rPr>
        <w:t xml:space="preserve"> </w:t>
      </w:r>
    </w:p>
    <w:p w14:paraId="393490E2" w14:textId="3F9488B6" w:rsidR="00BF47FD" w:rsidRDefault="00BF47FD" w:rsidP="00A85B1D">
      <w:pPr>
        <w:pStyle w:val="ListParagraph"/>
        <w:numPr>
          <w:ilvl w:val="0"/>
          <w:numId w:val="7"/>
        </w:numPr>
        <w:spacing w:after="0" w:line="240" w:lineRule="auto"/>
        <w:jc w:val="both"/>
        <w:rPr>
          <w:rFonts w:ascii="Arial Narrow" w:eastAsia="MS Mincho" w:hAnsi="Arial Narrow" w:cs="Arial"/>
          <w:sz w:val="24"/>
          <w:szCs w:val="24"/>
          <w:lang w:val="en-US"/>
        </w:rPr>
      </w:pPr>
      <w:r>
        <w:rPr>
          <w:rFonts w:ascii="Arial Narrow" w:eastAsia="MS Mincho" w:hAnsi="Arial Narrow" w:cs="Arial"/>
          <w:sz w:val="24"/>
          <w:szCs w:val="24"/>
          <w:lang w:val="en-US"/>
        </w:rPr>
        <w:t>Group 1: S</w:t>
      </w:r>
      <w:r w:rsidR="00A260A4" w:rsidRPr="00A85B1D">
        <w:rPr>
          <w:rFonts w:ascii="Arial Narrow" w:eastAsia="MS Mincho" w:hAnsi="Arial Narrow" w:cs="Arial"/>
          <w:sz w:val="24"/>
          <w:szCs w:val="24"/>
          <w:lang w:val="en-US"/>
        </w:rPr>
        <w:t>tandard treatment</w:t>
      </w:r>
      <w:r>
        <w:rPr>
          <w:rFonts w:ascii="Arial Narrow" w:eastAsia="MS Mincho" w:hAnsi="Arial Narrow" w:cs="Arial"/>
          <w:sz w:val="24"/>
          <w:szCs w:val="24"/>
          <w:lang w:val="en-US"/>
        </w:rPr>
        <w:t xml:space="preserve"> (Mepitel</w:t>
      </w:r>
      <w:r w:rsidR="008C7BBE" w:rsidRPr="00AD1EC7">
        <w:rPr>
          <w:rFonts w:ascii="Arial Narrow" w:eastAsia="MS Mincho" w:hAnsi="Arial Narrow" w:cs="Arial"/>
          <w:sz w:val="24"/>
          <w:szCs w:val="24"/>
          <w:vertAlign w:val="superscript"/>
        </w:rPr>
        <w:t>TM</w:t>
      </w:r>
      <w:r>
        <w:rPr>
          <w:rFonts w:ascii="Arial Narrow" w:eastAsia="MS Mincho" w:hAnsi="Arial Narrow" w:cs="Arial"/>
          <w:sz w:val="24"/>
          <w:szCs w:val="24"/>
          <w:lang w:val="en-US"/>
        </w:rPr>
        <w:t xml:space="preserve"> and Acitcoat</w:t>
      </w:r>
      <w:r w:rsidR="008C7BBE" w:rsidRPr="00AD1EC7">
        <w:rPr>
          <w:rFonts w:ascii="Arial Narrow" w:eastAsia="MS Mincho" w:hAnsi="Arial Narrow" w:cs="Arial"/>
          <w:sz w:val="24"/>
          <w:szCs w:val="24"/>
          <w:vertAlign w:val="superscript"/>
        </w:rPr>
        <w:t>TM</w:t>
      </w:r>
      <w:r>
        <w:rPr>
          <w:rFonts w:ascii="Arial Narrow" w:eastAsia="MS Mincho" w:hAnsi="Arial Narrow" w:cs="Arial"/>
          <w:sz w:val="24"/>
          <w:szCs w:val="24"/>
          <w:lang w:val="en-US"/>
        </w:rPr>
        <w:t>)</w:t>
      </w:r>
      <w:r w:rsidR="00A260A4" w:rsidRPr="00A85B1D">
        <w:rPr>
          <w:rFonts w:ascii="Arial Narrow" w:eastAsia="MS Mincho" w:hAnsi="Arial Narrow" w:cs="Arial"/>
          <w:sz w:val="24"/>
          <w:szCs w:val="24"/>
          <w:lang w:val="en-US"/>
        </w:rPr>
        <w:t xml:space="preserve"> </w:t>
      </w:r>
      <w:r w:rsidR="009207CE">
        <w:rPr>
          <w:rFonts w:ascii="Arial Narrow" w:eastAsia="MS Mincho" w:hAnsi="Arial Narrow" w:cs="Arial"/>
          <w:sz w:val="24"/>
          <w:szCs w:val="24"/>
          <w:lang w:val="en-US"/>
        </w:rPr>
        <w:t>(1</w:t>
      </w:r>
      <w:r w:rsidR="008C7BBE">
        <w:rPr>
          <w:rFonts w:ascii="Arial Narrow" w:eastAsia="MS Mincho" w:hAnsi="Arial Narrow" w:cs="Arial"/>
          <w:sz w:val="24"/>
          <w:szCs w:val="24"/>
          <w:lang w:val="en-US"/>
        </w:rPr>
        <w:t>5</w:t>
      </w:r>
      <w:r>
        <w:rPr>
          <w:rFonts w:ascii="Arial Narrow" w:eastAsia="MS Mincho" w:hAnsi="Arial Narrow" w:cs="Arial"/>
          <w:sz w:val="24"/>
          <w:szCs w:val="24"/>
          <w:lang w:val="en-US"/>
        </w:rPr>
        <w:t xml:space="preserve"> patients) </w:t>
      </w:r>
      <w:r w:rsidR="000E3F13">
        <w:rPr>
          <w:rFonts w:ascii="Arial Narrow" w:eastAsia="MS Mincho" w:hAnsi="Arial Narrow" w:cs="Arial"/>
          <w:sz w:val="24"/>
          <w:szCs w:val="24"/>
          <w:u w:val="single"/>
          <w:lang w:val="en-US"/>
        </w:rPr>
        <w:t>OR</w:t>
      </w:r>
      <w:r>
        <w:rPr>
          <w:rFonts w:ascii="Arial Narrow" w:eastAsia="MS Mincho" w:hAnsi="Arial Narrow" w:cs="Arial"/>
          <w:sz w:val="24"/>
          <w:szCs w:val="24"/>
          <w:lang w:val="en-US"/>
        </w:rPr>
        <w:t xml:space="preserve"> </w:t>
      </w:r>
      <w:r w:rsidRPr="00A85B1D">
        <w:rPr>
          <w:rFonts w:ascii="Arial Narrow" w:eastAsia="MS Mincho" w:hAnsi="Arial Narrow" w:cs="Arial"/>
          <w:sz w:val="24"/>
          <w:szCs w:val="24"/>
          <w:lang w:val="en-US"/>
        </w:rPr>
        <w:t xml:space="preserve"> </w:t>
      </w:r>
    </w:p>
    <w:p w14:paraId="7570C1A5" w14:textId="77298D69" w:rsidR="00BF47FD" w:rsidRDefault="00BF47FD" w:rsidP="00A85B1D">
      <w:pPr>
        <w:pStyle w:val="ListParagraph"/>
        <w:numPr>
          <w:ilvl w:val="0"/>
          <w:numId w:val="7"/>
        </w:numPr>
        <w:spacing w:after="0" w:line="240" w:lineRule="auto"/>
        <w:jc w:val="both"/>
        <w:rPr>
          <w:rFonts w:ascii="Arial Narrow" w:eastAsia="MS Mincho" w:hAnsi="Arial Narrow" w:cs="Arial"/>
          <w:sz w:val="24"/>
          <w:szCs w:val="24"/>
          <w:lang w:val="en-US"/>
        </w:rPr>
      </w:pPr>
      <w:r>
        <w:rPr>
          <w:rFonts w:ascii="Arial Narrow" w:eastAsia="MS Mincho" w:hAnsi="Arial Narrow" w:cs="Arial"/>
          <w:sz w:val="24"/>
          <w:szCs w:val="24"/>
          <w:lang w:val="en-US"/>
        </w:rPr>
        <w:t>Group 2: S</w:t>
      </w:r>
      <w:r w:rsidR="00A260A4" w:rsidRPr="00A85B1D">
        <w:rPr>
          <w:rFonts w:ascii="Arial Narrow" w:eastAsia="MS Mincho" w:hAnsi="Arial Narrow" w:cs="Arial"/>
          <w:sz w:val="24"/>
          <w:szCs w:val="24"/>
          <w:lang w:val="en-US"/>
        </w:rPr>
        <w:t xml:space="preserve">tandard treatment plus </w:t>
      </w:r>
      <w:r w:rsidR="008C7BBE">
        <w:rPr>
          <w:rFonts w:ascii="Arial Narrow" w:eastAsia="MS Mincho" w:hAnsi="Arial Narrow" w:cs="Arial"/>
          <w:sz w:val="24"/>
          <w:szCs w:val="24"/>
          <w:lang w:val="en-US"/>
        </w:rPr>
        <w:t>Renasys Touch</w:t>
      </w:r>
      <w:r w:rsidR="008C7BBE" w:rsidRPr="00AD1EC7">
        <w:rPr>
          <w:rFonts w:ascii="Arial Narrow" w:eastAsia="MS Mincho" w:hAnsi="Arial Narrow" w:cs="Arial"/>
          <w:sz w:val="24"/>
          <w:szCs w:val="24"/>
          <w:vertAlign w:val="superscript"/>
        </w:rPr>
        <w:t>TM</w:t>
      </w:r>
      <w:r w:rsidR="00A260A4" w:rsidRPr="00A85B1D">
        <w:rPr>
          <w:rFonts w:ascii="Arial Narrow" w:eastAsia="MS Mincho" w:hAnsi="Arial Narrow" w:cs="Arial"/>
          <w:sz w:val="24"/>
          <w:szCs w:val="24"/>
          <w:lang w:val="en-US"/>
        </w:rPr>
        <w:t xml:space="preserve"> </w:t>
      </w:r>
      <w:r>
        <w:rPr>
          <w:rFonts w:ascii="Arial Narrow" w:eastAsia="MS Mincho" w:hAnsi="Arial Narrow" w:cs="Arial"/>
          <w:sz w:val="24"/>
          <w:szCs w:val="24"/>
          <w:lang w:val="en-US"/>
        </w:rPr>
        <w:t>(1</w:t>
      </w:r>
      <w:r w:rsidR="008C7BBE">
        <w:rPr>
          <w:rFonts w:ascii="Arial Narrow" w:eastAsia="MS Mincho" w:hAnsi="Arial Narrow" w:cs="Arial"/>
          <w:sz w:val="24"/>
          <w:szCs w:val="24"/>
          <w:lang w:val="en-US"/>
        </w:rPr>
        <w:t>5</w:t>
      </w:r>
      <w:r>
        <w:rPr>
          <w:rFonts w:ascii="Arial Narrow" w:eastAsia="MS Mincho" w:hAnsi="Arial Narrow" w:cs="Arial"/>
          <w:sz w:val="24"/>
          <w:szCs w:val="24"/>
          <w:lang w:val="en-US"/>
        </w:rPr>
        <w:t xml:space="preserve"> patients) </w:t>
      </w:r>
    </w:p>
    <w:p w14:paraId="569AD53E" w14:textId="1022DD00" w:rsidR="00BF47FD" w:rsidRPr="00A85B1D" w:rsidRDefault="00BF47FD">
      <w:pPr>
        <w:spacing w:after="0" w:line="240" w:lineRule="auto"/>
        <w:ind w:left="360"/>
        <w:jc w:val="both"/>
        <w:rPr>
          <w:rFonts w:ascii="Arial Narrow" w:eastAsia="MS Mincho" w:hAnsi="Arial Narrow" w:cs="Arial"/>
          <w:sz w:val="24"/>
          <w:szCs w:val="24"/>
          <w:lang w:val="en-US"/>
        </w:rPr>
        <w:pPrChange w:id="0" w:author="Emma Lumsden" w:date="2021-03-16T10:27:00Z">
          <w:pPr>
            <w:spacing w:after="0" w:line="240" w:lineRule="auto"/>
            <w:jc w:val="both"/>
          </w:pPr>
        </w:pPrChange>
      </w:pPr>
      <w:r w:rsidRPr="00A85B1D">
        <w:rPr>
          <w:rFonts w:ascii="Arial Narrow" w:eastAsia="MS Mincho" w:hAnsi="Arial Narrow" w:cs="Arial"/>
          <w:sz w:val="24"/>
          <w:szCs w:val="24"/>
          <w:lang w:val="en-US"/>
        </w:rPr>
        <w:t xml:space="preserve"> </w:t>
      </w:r>
    </w:p>
    <w:p w14:paraId="5E5257A8" w14:textId="6B13185F" w:rsidR="00A260A4" w:rsidRPr="00A260A4" w:rsidRDefault="00A260A4" w:rsidP="00A260A4">
      <w:pPr>
        <w:spacing w:after="0" w:line="240" w:lineRule="auto"/>
        <w:jc w:val="both"/>
        <w:rPr>
          <w:rFonts w:ascii="Arial Narrow" w:eastAsia="MS Mincho" w:hAnsi="Arial Narrow" w:cs="Arial"/>
          <w:sz w:val="24"/>
          <w:szCs w:val="24"/>
          <w:lang w:val="en-US"/>
        </w:rPr>
      </w:pPr>
      <w:r w:rsidRPr="00A260A4">
        <w:rPr>
          <w:rFonts w:ascii="Arial Narrow" w:eastAsia="MS Mincho" w:hAnsi="Arial Narrow" w:cs="Arial"/>
          <w:sz w:val="24"/>
          <w:szCs w:val="24"/>
          <w:lang w:val="en-US"/>
        </w:rPr>
        <w:t>Further information will be collected to examine impact on health-related quality of life, treatment burden and health care costs of this intervention.</w:t>
      </w:r>
    </w:p>
    <w:p w14:paraId="17F9C384"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63CE5F9D" w14:textId="77777777" w:rsidR="00A260A4" w:rsidRPr="00A260A4" w:rsidRDefault="00A260A4" w:rsidP="00A260A4">
      <w:pPr>
        <w:spacing w:after="0" w:line="240" w:lineRule="auto"/>
        <w:jc w:val="both"/>
        <w:rPr>
          <w:rFonts w:ascii="Arial Narrow" w:eastAsia="MS Mincho" w:hAnsi="Arial Narrow" w:cs="Times New Roman"/>
          <w:bCs/>
          <w:sz w:val="24"/>
          <w:szCs w:val="24"/>
          <w:lang w:val="en-US"/>
        </w:rPr>
      </w:pPr>
      <w:r w:rsidRPr="00A260A4">
        <w:rPr>
          <w:rFonts w:ascii="Arial Narrow" w:eastAsia="MS Mincho" w:hAnsi="Arial Narrow" w:cs="Times New Roman"/>
          <w:b/>
          <w:bCs/>
          <w:sz w:val="24"/>
          <w:szCs w:val="24"/>
          <w:lang w:val="en-US"/>
        </w:rPr>
        <w:t>7. STUDY SETTING/LOCATION</w:t>
      </w:r>
    </w:p>
    <w:p w14:paraId="7F3700DE"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7C2947FF" w14:textId="77777777" w:rsidR="00A260A4" w:rsidRPr="00A260A4" w:rsidRDefault="00A260A4" w:rsidP="00A260A4">
      <w:pPr>
        <w:spacing w:after="0" w:line="240" w:lineRule="auto"/>
        <w:rPr>
          <w:rFonts w:ascii="Arial Narrow" w:eastAsia="MS Mincho" w:hAnsi="Arial Narrow" w:cs="Arial"/>
          <w:sz w:val="24"/>
          <w:szCs w:val="24"/>
        </w:rPr>
      </w:pPr>
      <w:r w:rsidRPr="00A260A4">
        <w:rPr>
          <w:rFonts w:ascii="Arial Narrow" w:eastAsia="MS Mincho" w:hAnsi="Arial Narrow" w:cs="Arial"/>
          <w:sz w:val="24"/>
          <w:szCs w:val="24"/>
        </w:rPr>
        <w:t>Pegg Leditschke Children’s Burns Centre (PLCBC), Queensland Children’s Hospital, Brisbane</w:t>
      </w:r>
    </w:p>
    <w:p w14:paraId="2F010379" w14:textId="77777777" w:rsidR="00A260A4" w:rsidRPr="00A260A4" w:rsidRDefault="00A260A4" w:rsidP="00A260A4">
      <w:pPr>
        <w:spacing w:after="0" w:line="240" w:lineRule="auto"/>
        <w:rPr>
          <w:rFonts w:ascii="Arial Narrow" w:eastAsia="MS Mincho" w:hAnsi="Arial Narrow" w:cs="Arial"/>
          <w:sz w:val="24"/>
          <w:szCs w:val="24"/>
          <w:lang w:val="en-US"/>
        </w:rPr>
      </w:pPr>
    </w:p>
    <w:p w14:paraId="54EEFA98" w14:textId="77777777" w:rsidR="00A260A4" w:rsidRPr="00A260A4" w:rsidRDefault="00A260A4" w:rsidP="00A260A4">
      <w:pPr>
        <w:spacing w:after="0" w:line="240" w:lineRule="auto"/>
        <w:rPr>
          <w:rFonts w:ascii="Arial Narrow" w:eastAsia="MS Mincho" w:hAnsi="Arial Narrow" w:cs="Arial"/>
          <w:sz w:val="24"/>
          <w:szCs w:val="24"/>
          <w:lang w:val="en-US"/>
        </w:rPr>
      </w:pPr>
      <w:r w:rsidRPr="00A260A4">
        <w:rPr>
          <w:rFonts w:ascii="Arial Narrow" w:eastAsia="MS Mincho" w:hAnsi="Arial Narrow" w:cs="Times New Roman"/>
          <w:b/>
          <w:bCs/>
          <w:sz w:val="24"/>
          <w:szCs w:val="24"/>
          <w:lang w:val="en-US"/>
        </w:rPr>
        <w:t xml:space="preserve">8. STUDY POPULATION </w:t>
      </w:r>
    </w:p>
    <w:p w14:paraId="6F10778D"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65C7505C" w14:textId="1ABF7E61" w:rsidR="00A260A4" w:rsidRPr="00A260A4" w:rsidRDefault="00A260A4" w:rsidP="00A260A4">
      <w:pPr>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sz w:val="24"/>
          <w:szCs w:val="24"/>
          <w:lang w:val="en-US"/>
        </w:rPr>
        <w:t xml:space="preserve">Participants who present to the PLCBC within 48hours of sustaining a burn injury will be approached for recruitment into the trial.  After obtaining informed consent, the participants will be randomised </w:t>
      </w:r>
      <w:r w:rsidR="00BF47FD">
        <w:rPr>
          <w:rFonts w:ascii="Arial Narrow" w:eastAsia="MS Mincho" w:hAnsi="Arial Narrow" w:cs="Times New Roman"/>
          <w:sz w:val="24"/>
          <w:szCs w:val="24"/>
          <w:lang w:val="en-US"/>
        </w:rPr>
        <w:t>in</w:t>
      </w:r>
      <w:r w:rsidRPr="00A260A4">
        <w:rPr>
          <w:rFonts w:ascii="Arial Narrow" w:eastAsia="MS Mincho" w:hAnsi="Arial Narrow" w:cs="Times New Roman"/>
          <w:sz w:val="24"/>
          <w:szCs w:val="24"/>
          <w:lang w:val="en-US"/>
        </w:rPr>
        <w:t>to a treatment arm.</w:t>
      </w:r>
    </w:p>
    <w:p w14:paraId="2A62C83E" w14:textId="77777777" w:rsidR="00A260A4" w:rsidRPr="00A260A4" w:rsidRDefault="00A260A4" w:rsidP="00A260A4">
      <w:pPr>
        <w:spacing w:after="0" w:line="240" w:lineRule="auto"/>
        <w:jc w:val="both"/>
        <w:rPr>
          <w:rFonts w:ascii="Arial Narrow" w:eastAsia="MS Mincho" w:hAnsi="Arial Narrow" w:cs="Times New Roman"/>
          <w:bCs/>
          <w:sz w:val="24"/>
          <w:szCs w:val="24"/>
          <w:lang w:val="en-US"/>
        </w:rPr>
      </w:pPr>
    </w:p>
    <w:p w14:paraId="2AA8BECD"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9. ELIGIBILITY CRITERIA</w:t>
      </w:r>
    </w:p>
    <w:p w14:paraId="26AC94DE"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45D7CCAF" w14:textId="13F6E188" w:rsidR="00A260A4" w:rsidRPr="00A260A4" w:rsidRDefault="00A260A4" w:rsidP="00A260A4">
      <w:pPr>
        <w:spacing w:after="0" w:line="240" w:lineRule="auto"/>
        <w:jc w:val="both"/>
        <w:rPr>
          <w:rFonts w:ascii="Arial Narrow" w:eastAsia="MS Mincho" w:hAnsi="Arial Narrow" w:cs="Times New Roman"/>
          <w:bCs/>
          <w:sz w:val="24"/>
          <w:szCs w:val="24"/>
          <w:lang w:val="en-US"/>
        </w:rPr>
      </w:pPr>
      <w:r w:rsidRPr="00A260A4">
        <w:rPr>
          <w:rFonts w:ascii="Arial Narrow" w:eastAsia="MS Mincho" w:hAnsi="Arial Narrow" w:cs="Times New Roman"/>
          <w:bCs/>
          <w:sz w:val="24"/>
          <w:szCs w:val="24"/>
          <w:lang w:val="en-US"/>
        </w:rPr>
        <w:t xml:space="preserve">Participants will include </w:t>
      </w:r>
      <w:r w:rsidR="009207CE">
        <w:rPr>
          <w:rFonts w:ascii="Arial Narrow" w:eastAsia="MS Mincho" w:hAnsi="Arial Narrow" w:cs="Times New Roman"/>
          <w:bCs/>
          <w:sz w:val="24"/>
          <w:szCs w:val="24"/>
          <w:lang w:val="en-US"/>
        </w:rPr>
        <w:t>3</w:t>
      </w:r>
      <w:r w:rsidRPr="00A260A4">
        <w:rPr>
          <w:rFonts w:ascii="Arial Narrow" w:eastAsia="MS Mincho" w:hAnsi="Arial Narrow" w:cs="Times New Roman"/>
          <w:bCs/>
          <w:sz w:val="24"/>
          <w:szCs w:val="24"/>
          <w:lang w:val="en-US"/>
        </w:rPr>
        <w:t>0 children (</w:t>
      </w:r>
      <w:r w:rsidR="009207CE">
        <w:rPr>
          <w:rFonts w:ascii="Arial Narrow" w:eastAsia="MS Mincho" w:hAnsi="Arial Narrow" w:cs="Times New Roman"/>
          <w:bCs/>
          <w:sz w:val="24"/>
          <w:szCs w:val="24"/>
          <w:lang w:val="en-US"/>
        </w:rPr>
        <w:t>1</w:t>
      </w:r>
      <w:r w:rsidR="000E3F13">
        <w:rPr>
          <w:rFonts w:ascii="Arial Narrow" w:eastAsia="MS Mincho" w:hAnsi="Arial Narrow" w:cs="Times New Roman"/>
          <w:bCs/>
          <w:sz w:val="24"/>
          <w:szCs w:val="24"/>
          <w:lang w:val="en-US"/>
        </w:rPr>
        <w:t>5</w:t>
      </w:r>
      <w:r w:rsidRPr="00A260A4">
        <w:rPr>
          <w:rFonts w:ascii="Arial Narrow" w:eastAsia="MS Mincho" w:hAnsi="Arial Narrow" w:cs="Times New Roman"/>
          <w:bCs/>
          <w:sz w:val="24"/>
          <w:szCs w:val="24"/>
          <w:lang w:val="en-US"/>
        </w:rPr>
        <w:t xml:space="preserve"> participants standard treatment, 1</w:t>
      </w:r>
      <w:r w:rsidR="000E3F13">
        <w:rPr>
          <w:rFonts w:ascii="Arial Narrow" w:eastAsia="MS Mincho" w:hAnsi="Arial Narrow" w:cs="Times New Roman"/>
          <w:bCs/>
          <w:sz w:val="24"/>
          <w:szCs w:val="24"/>
          <w:lang w:val="en-US"/>
        </w:rPr>
        <w:t>5</w:t>
      </w:r>
      <w:r w:rsidRPr="00A260A4">
        <w:rPr>
          <w:rFonts w:ascii="Arial Narrow" w:eastAsia="MS Mincho" w:hAnsi="Arial Narrow" w:cs="Times New Roman"/>
          <w:bCs/>
          <w:sz w:val="24"/>
          <w:szCs w:val="24"/>
          <w:lang w:val="en-US"/>
        </w:rPr>
        <w:t xml:space="preserve"> participants with standard treatment PLUS </w:t>
      </w:r>
      <w:r w:rsidR="000E3F13">
        <w:rPr>
          <w:rFonts w:ascii="Arial Narrow" w:eastAsia="MS Mincho" w:hAnsi="Arial Narrow" w:cs="Times New Roman"/>
          <w:bCs/>
          <w:sz w:val="24"/>
          <w:szCs w:val="24"/>
          <w:lang w:val="en-US"/>
        </w:rPr>
        <w:t>NPWT</w:t>
      </w:r>
      <w:r w:rsidRPr="00A260A4">
        <w:rPr>
          <w:rFonts w:ascii="Arial Narrow" w:eastAsia="MS Mincho" w:hAnsi="Arial Narrow" w:cs="Times New Roman"/>
          <w:bCs/>
          <w:sz w:val="24"/>
          <w:szCs w:val="24"/>
          <w:lang w:val="en-US"/>
        </w:rPr>
        <w:t>) with a new burn and the following inclusion criteria:</w:t>
      </w:r>
    </w:p>
    <w:p w14:paraId="02D42CB8"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20C44BD6"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 xml:space="preserve">9a. Inclusion criteria </w:t>
      </w:r>
    </w:p>
    <w:p w14:paraId="259E250A"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4895DAED" w14:textId="77777777" w:rsidR="005841FB" w:rsidRPr="005841FB" w:rsidRDefault="005841FB" w:rsidP="005841FB">
      <w:pPr>
        <w:widowControl w:val="0"/>
        <w:numPr>
          <w:ilvl w:val="0"/>
          <w:numId w:val="15"/>
        </w:numPr>
        <w:tabs>
          <w:tab w:val="left" w:pos="821"/>
        </w:tabs>
        <w:autoSpaceDE w:val="0"/>
        <w:autoSpaceDN w:val="0"/>
        <w:spacing w:before="1" w:after="0" w:line="240" w:lineRule="auto"/>
        <w:ind w:left="851" w:hanging="361"/>
        <w:rPr>
          <w:rFonts w:ascii="Arial" w:eastAsia="Arial" w:hAnsi="Arial" w:cs="Arial"/>
          <w:lang w:val="en-US"/>
        </w:rPr>
      </w:pPr>
      <w:r w:rsidRPr="005841FB">
        <w:rPr>
          <w:rFonts w:ascii="Arial" w:eastAsia="Arial" w:hAnsi="Arial" w:cs="Arial"/>
          <w:lang w:val="en-US"/>
        </w:rPr>
        <w:t>Age less than or equal to 16 years of</w:t>
      </w:r>
      <w:r w:rsidRPr="005841FB">
        <w:rPr>
          <w:rFonts w:ascii="Arial" w:eastAsia="Arial" w:hAnsi="Arial" w:cs="Arial"/>
          <w:spacing w:val="-9"/>
          <w:lang w:val="en-US"/>
        </w:rPr>
        <w:t xml:space="preserve"> </w:t>
      </w:r>
      <w:r w:rsidRPr="005841FB">
        <w:rPr>
          <w:rFonts w:ascii="Arial" w:eastAsia="Arial" w:hAnsi="Arial" w:cs="Arial"/>
          <w:lang w:val="en-US"/>
        </w:rPr>
        <w:t>age</w:t>
      </w:r>
    </w:p>
    <w:p w14:paraId="37FC9F26" w14:textId="77777777" w:rsidR="005841FB" w:rsidRPr="005841FB" w:rsidRDefault="005841FB" w:rsidP="005841FB">
      <w:pPr>
        <w:widowControl w:val="0"/>
        <w:numPr>
          <w:ilvl w:val="0"/>
          <w:numId w:val="15"/>
        </w:numPr>
        <w:tabs>
          <w:tab w:val="left" w:pos="821"/>
        </w:tabs>
        <w:autoSpaceDE w:val="0"/>
        <w:autoSpaceDN w:val="0"/>
        <w:spacing w:before="1" w:after="0" w:line="240" w:lineRule="auto"/>
        <w:ind w:left="851" w:hanging="361"/>
        <w:rPr>
          <w:rFonts w:ascii="Arial" w:eastAsia="Arial" w:hAnsi="Arial" w:cs="Arial"/>
          <w:lang w:val="en-US"/>
        </w:rPr>
      </w:pPr>
      <w:r w:rsidRPr="005841FB">
        <w:rPr>
          <w:rFonts w:ascii="Arial" w:eastAsia="Arial" w:hAnsi="Arial" w:cs="Arial"/>
          <w:lang w:val="en-US"/>
        </w:rPr>
        <w:t>Must present within 48hours of sustaining a burn injury</w:t>
      </w:r>
    </w:p>
    <w:p w14:paraId="7172419A" w14:textId="77777777" w:rsidR="005841FB" w:rsidRPr="005841FB" w:rsidRDefault="005841FB" w:rsidP="005841FB">
      <w:pPr>
        <w:widowControl w:val="0"/>
        <w:numPr>
          <w:ilvl w:val="0"/>
          <w:numId w:val="15"/>
        </w:numPr>
        <w:tabs>
          <w:tab w:val="left" w:pos="821"/>
        </w:tabs>
        <w:autoSpaceDE w:val="0"/>
        <w:autoSpaceDN w:val="0"/>
        <w:spacing w:before="1" w:after="0" w:line="240" w:lineRule="auto"/>
        <w:ind w:left="851" w:hanging="361"/>
        <w:rPr>
          <w:rFonts w:ascii="Arial" w:eastAsia="Arial" w:hAnsi="Arial" w:cs="Arial"/>
          <w:lang w:val="en-US"/>
        </w:rPr>
      </w:pPr>
      <w:r w:rsidRPr="005841FB">
        <w:rPr>
          <w:rFonts w:ascii="Arial" w:eastAsia="Arial" w:hAnsi="Arial" w:cs="Arial"/>
          <w:lang w:val="en-US"/>
        </w:rPr>
        <w:t xml:space="preserve">Any burn that is DPT or of greater depth on the hand or foot </w:t>
      </w:r>
    </w:p>
    <w:p w14:paraId="474BB81E" w14:textId="77777777" w:rsidR="005841FB" w:rsidRPr="005841FB" w:rsidRDefault="005841FB" w:rsidP="005841FB">
      <w:pPr>
        <w:widowControl w:val="0"/>
        <w:numPr>
          <w:ilvl w:val="0"/>
          <w:numId w:val="15"/>
        </w:numPr>
        <w:tabs>
          <w:tab w:val="left" w:pos="821"/>
        </w:tabs>
        <w:autoSpaceDE w:val="0"/>
        <w:autoSpaceDN w:val="0"/>
        <w:spacing w:before="1" w:after="0" w:line="240" w:lineRule="auto"/>
        <w:ind w:left="851" w:hanging="361"/>
        <w:rPr>
          <w:rFonts w:ascii="Arial" w:eastAsia="Arial" w:hAnsi="Arial" w:cs="Arial"/>
          <w:lang w:val="en-US"/>
        </w:rPr>
      </w:pPr>
      <w:r w:rsidRPr="005841FB">
        <w:rPr>
          <w:rFonts w:ascii="Arial" w:eastAsia="Arial" w:hAnsi="Arial" w:cs="Arial"/>
          <w:lang w:val="en-US"/>
        </w:rPr>
        <w:t xml:space="preserve">&gt;0.5% TBSA on one hand or foot (ie &gt;1/2 of the hand or foot) and is SPT </w:t>
      </w:r>
    </w:p>
    <w:p w14:paraId="3EE32473" w14:textId="77777777" w:rsidR="005841FB" w:rsidRPr="005841FB" w:rsidRDefault="005841FB" w:rsidP="005841FB">
      <w:pPr>
        <w:widowControl w:val="0"/>
        <w:numPr>
          <w:ilvl w:val="0"/>
          <w:numId w:val="15"/>
        </w:numPr>
        <w:tabs>
          <w:tab w:val="left" w:pos="821"/>
        </w:tabs>
        <w:autoSpaceDE w:val="0"/>
        <w:autoSpaceDN w:val="0"/>
        <w:spacing w:before="1" w:after="0" w:line="240" w:lineRule="auto"/>
        <w:ind w:left="851" w:hanging="361"/>
        <w:rPr>
          <w:rFonts w:ascii="Arial" w:eastAsia="Arial" w:hAnsi="Arial" w:cs="Arial"/>
          <w:lang w:val="en-US"/>
        </w:rPr>
      </w:pPr>
      <w:r w:rsidRPr="005841FB">
        <w:rPr>
          <w:rFonts w:ascii="Arial" w:eastAsia="Arial" w:hAnsi="Arial" w:cs="Arial"/>
          <w:lang w:val="en-US"/>
        </w:rPr>
        <w:t xml:space="preserve">May be in the context of a larger burn </w:t>
      </w:r>
    </w:p>
    <w:p w14:paraId="54A6E23C"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21420A4A"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9b. Exclusion criteria</w:t>
      </w:r>
    </w:p>
    <w:p w14:paraId="7D918156" w14:textId="77777777" w:rsidR="00A260A4" w:rsidRPr="00A260A4" w:rsidRDefault="00A260A4" w:rsidP="00A260A4">
      <w:pPr>
        <w:spacing w:after="0" w:line="240" w:lineRule="auto"/>
        <w:jc w:val="both"/>
        <w:rPr>
          <w:rFonts w:ascii="Arial Narrow" w:eastAsia="MS Mincho" w:hAnsi="Arial Narrow" w:cs="Arial"/>
          <w:sz w:val="24"/>
          <w:szCs w:val="24"/>
          <w:lang w:val="en-US"/>
        </w:rPr>
      </w:pPr>
    </w:p>
    <w:p w14:paraId="58CD0398" w14:textId="77777777" w:rsidR="00677378" w:rsidRPr="00677378" w:rsidRDefault="00677378" w:rsidP="00677378">
      <w:pPr>
        <w:widowControl w:val="0"/>
        <w:numPr>
          <w:ilvl w:val="0"/>
          <w:numId w:val="16"/>
        </w:numPr>
        <w:autoSpaceDE w:val="0"/>
        <w:autoSpaceDN w:val="0"/>
        <w:spacing w:after="0" w:line="240" w:lineRule="auto"/>
        <w:ind w:left="851" w:right="96"/>
        <w:outlineLvl w:val="1"/>
        <w:rPr>
          <w:rFonts w:ascii="Arial" w:eastAsia="Arial" w:hAnsi="Arial" w:cs="Arial"/>
          <w:lang w:val="en-US"/>
        </w:rPr>
      </w:pPr>
      <w:r w:rsidRPr="00677378">
        <w:rPr>
          <w:rFonts w:ascii="Arial" w:eastAsia="Arial" w:hAnsi="Arial" w:cs="Arial"/>
          <w:lang w:val="en-US"/>
        </w:rPr>
        <w:t>Older than 16yrs of age</w:t>
      </w:r>
    </w:p>
    <w:p w14:paraId="4C0FCD0A" w14:textId="77777777" w:rsidR="00677378" w:rsidRPr="00677378" w:rsidRDefault="00677378" w:rsidP="00677378">
      <w:pPr>
        <w:widowControl w:val="0"/>
        <w:numPr>
          <w:ilvl w:val="0"/>
          <w:numId w:val="16"/>
        </w:numPr>
        <w:autoSpaceDE w:val="0"/>
        <w:autoSpaceDN w:val="0"/>
        <w:spacing w:after="0" w:line="240" w:lineRule="auto"/>
        <w:ind w:left="851" w:right="96"/>
        <w:outlineLvl w:val="1"/>
        <w:rPr>
          <w:rFonts w:ascii="Arial" w:eastAsia="Arial" w:hAnsi="Arial" w:cs="Arial"/>
          <w:lang w:val="en-US"/>
        </w:rPr>
      </w:pPr>
      <w:r w:rsidRPr="00677378">
        <w:rPr>
          <w:rFonts w:ascii="Arial" w:eastAsia="Arial" w:hAnsi="Arial" w:cs="Arial"/>
          <w:lang w:val="en-US"/>
        </w:rPr>
        <w:t>Clinician treatment priority contradicts randomization</w:t>
      </w:r>
    </w:p>
    <w:p w14:paraId="1539C4EA" w14:textId="77777777" w:rsidR="00677378" w:rsidRPr="00677378" w:rsidRDefault="00677378" w:rsidP="00677378">
      <w:pPr>
        <w:widowControl w:val="0"/>
        <w:numPr>
          <w:ilvl w:val="0"/>
          <w:numId w:val="16"/>
        </w:numPr>
        <w:autoSpaceDE w:val="0"/>
        <w:autoSpaceDN w:val="0"/>
        <w:spacing w:after="0" w:line="240" w:lineRule="auto"/>
        <w:ind w:left="851" w:right="96"/>
        <w:outlineLvl w:val="1"/>
        <w:rPr>
          <w:rFonts w:ascii="Arial" w:eastAsia="Arial" w:hAnsi="Arial" w:cs="Arial"/>
          <w:lang w:val="en-US"/>
        </w:rPr>
      </w:pPr>
      <w:r w:rsidRPr="00677378">
        <w:rPr>
          <w:rFonts w:ascii="Arial" w:eastAsia="Arial" w:hAnsi="Arial" w:cs="Arial"/>
          <w:lang w:val="en-US"/>
        </w:rPr>
        <w:t xml:space="preserve">Area &lt;0.5% on one hand or foot and only SPT </w:t>
      </w:r>
    </w:p>
    <w:p w14:paraId="6443F509" w14:textId="77777777" w:rsidR="00677378" w:rsidRPr="00677378" w:rsidRDefault="00677378" w:rsidP="00677378">
      <w:pPr>
        <w:widowControl w:val="0"/>
        <w:numPr>
          <w:ilvl w:val="0"/>
          <w:numId w:val="16"/>
        </w:numPr>
        <w:autoSpaceDE w:val="0"/>
        <w:autoSpaceDN w:val="0"/>
        <w:spacing w:after="0" w:line="240" w:lineRule="auto"/>
        <w:ind w:left="851" w:right="96"/>
        <w:outlineLvl w:val="1"/>
        <w:rPr>
          <w:rFonts w:ascii="Arial" w:eastAsia="Arial" w:hAnsi="Arial" w:cs="Arial"/>
          <w:lang w:val="en-US"/>
        </w:rPr>
      </w:pPr>
      <w:r w:rsidRPr="00677378">
        <w:rPr>
          <w:rFonts w:ascii="Arial" w:eastAsia="Arial" w:hAnsi="Arial" w:cs="Arial"/>
          <w:lang w:val="en-US"/>
        </w:rPr>
        <w:t xml:space="preserve">Do not wish to participate </w:t>
      </w:r>
    </w:p>
    <w:p w14:paraId="1E1C44AC" w14:textId="77777777" w:rsidR="00677378" w:rsidRPr="00677378" w:rsidRDefault="00677378" w:rsidP="00677378">
      <w:pPr>
        <w:widowControl w:val="0"/>
        <w:numPr>
          <w:ilvl w:val="0"/>
          <w:numId w:val="16"/>
        </w:numPr>
        <w:autoSpaceDE w:val="0"/>
        <w:autoSpaceDN w:val="0"/>
        <w:spacing w:after="0" w:line="240" w:lineRule="auto"/>
        <w:ind w:left="851" w:right="96"/>
        <w:outlineLvl w:val="1"/>
        <w:rPr>
          <w:rFonts w:ascii="Arial" w:eastAsia="Arial" w:hAnsi="Arial" w:cs="Arial"/>
          <w:lang w:val="en-US"/>
        </w:rPr>
      </w:pPr>
      <w:r w:rsidRPr="00677378">
        <w:rPr>
          <w:rFonts w:ascii="Arial" w:eastAsia="Arial" w:hAnsi="Arial" w:cs="Arial"/>
          <w:lang w:val="en-US"/>
        </w:rPr>
        <w:t xml:space="preserve">The child is unwell at the time of presentation </w:t>
      </w:r>
    </w:p>
    <w:p w14:paraId="1C9F2CE9"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218AA463"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10. STUDY OUTCOMES</w:t>
      </w:r>
    </w:p>
    <w:p w14:paraId="5ED13737"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1B401D3D"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10a. Primary Outcome</w:t>
      </w:r>
    </w:p>
    <w:p w14:paraId="05AE61FD"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i/>
          <w:iCs/>
          <w:color w:val="000000"/>
          <w:sz w:val="24"/>
          <w:szCs w:val="24"/>
          <w:lang w:eastAsia="en-AU"/>
        </w:rPr>
      </w:pPr>
    </w:p>
    <w:p w14:paraId="0DF1DC90" w14:textId="77777777" w:rsidR="00A260A4" w:rsidRPr="00647470" w:rsidRDefault="00A260A4" w:rsidP="00A260A4">
      <w:pPr>
        <w:numPr>
          <w:ilvl w:val="0"/>
          <w:numId w:val="5"/>
        </w:numPr>
        <w:spacing w:after="0" w:line="240" w:lineRule="auto"/>
        <w:jc w:val="both"/>
        <w:rPr>
          <w:rFonts w:ascii="Arial Narrow" w:eastAsia="MS Mincho" w:hAnsi="Arial Narrow" w:cs="Arial"/>
          <w:b/>
          <w:sz w:val="24"/>
          <w:szCs w:val="24"/>
          <w:u w:val="single"/>
        </w:rPr>
      </w:pPr>
      <w:r w:rsidRPr="00647470">
        <w:rPr>
          <w:rFonts w:ascii="Arial Narrow" w:eastAsia="MS Mincho" w:hAnsi="Arial Narrow" w:cs="Arial"/>
          <w:b/>
          <w:sz w:val="24"/>
          <w:szCs w:val="24"/>
          <w:u w:val="single"/>
        </w:rPr>
        <w:t>Feasibility Outcomes</w:t>
      </w:r>
    </w:p>
    <w:p w14:paraId="12A735E4"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Proportion of screened patients who are potentially eligible.</w:t>
      </w:r>
    </w:p>
    <w:p w14:paraId="33CB1A6F"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Proportion of eligible participants who are recruited.</w:t>
      </w:r>
    </w:p>
    <w:p w14:paraId="11C1ED6B"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Compliance with the trial interventions (measured twice-weekly while participant recruited to study).</w:t>
      </w:r>
    </w:p>
    <w:p w14:paraId="57BDD439"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Completeness of data collection for primary outcomes.</w:t>
      </w:r>
    </w:p>
    <w:p w14:paraId="28836AF2"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Proportion of participants lost to follow-up or withdrawn.</w:t>
      </w:r>
    </w:p>
    <w:p w14:paraId="54AA9064" w14:textId="77777777" w:rsidR="00A260A4" w:rsidRPr="00A85B1D" w:rsidRDefault="00A260A4" w:rsidP="00A260A4">
      <w:pPr>
        <w:numPr>
          <w:ilvl w:val="0"/>
          <w:numId w:val="3"/>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Staff and patient satisfaction (collected on treatment completion).</w:t>
      </w:r>
    </w:p>
    <w:p w14:paraId="2E723B4C" w14:textId="77777777" w:rsidR="00A260A4" w:rsidRPr="00A85B1D" w:rsidRDefault="00A260A4" w:rsidP="00A260A4">
      <w:pPr>
        <w:spacing w:after="0" w:line="240" w:lineRule="auto"/>
        <w:jc w:val="both"/>
        <w:rPr>
          <w:rFonts w:ascii="Arial Narrow" w:eastAsia="MS Mincho" w:hAnsi="Arial Narrow" w:cs="Arial"/>
          <w:sz w:val="24"/>
          <w:szCs w:val="24"/>
        </w:rPr>
      </w:pPr>
    </w:p>
    <w:p w14:paraId="07B93974" w14:textId="1660141C" w:rsidR="00A002EA" w:rsidRDefault="00A260A4" w:rsidP="00A260A4">
      <w:p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Feasibility outcomes will be measured at the time of screening, request for consent, device removal, patient discharge or four weeks after recruitment</w:t>
      </w:r>
      <w:r w:rsidR="00A002EA">
        <w:rPr>
          <w:rFonts w:ascii="Arial Narrow" w:eastAsia="MS Mincho" w:hAnsi="Arial Narrow" w:cs="Arial"/>
          <w:sz w:val="24"/>
          <w:szCs w:val="24"/>
        </w:rPr>
        <w:t xml:space="preserve"> unless otherwise stated and; if required, 3 month follow up</w:t>
      </w:r>
      <w:r w:rsidRPr="00A85B1D">
        <w:rPr>
          <w:rFonts w:ascii="Arial Narrow" w:eastAsia="MS Mincho" w:hAnsi="Arial Narrow" w:cs="Arial"/>
          <w:sz w:val="24"/>
          <w:szCs w:val="24"/>
        </w:rPr>
        <w:t>.</w:t>
      </w:r>
      <w:r w:rsidRPr="00647470">
        <w:rPr>
          <w:rFonts w:ascii="Arial Narrow" w:eastAsia="MS Mincho" w:hAnsi="Arial Narrow" w:cs="Arial"/>
          <w:sz w:val="24"/>
          <w:szCs w:val="24"/>
        </w:rPr>
        <w:t xml:space="preserve"> </w:t>
      </w:r>
    </w:p>
    <w:p w14:paraId="13CE5B07" w14:textId="77777777" w:rsidR="00A002EA" w:rsidRDefault="00A002EA" w:rsidP="00A260A4">
      <w:pPr>
        <w:spacing w:after="0" w:line="240" w:lineRule="auto"/>
        <w:jc w:val="both"/>
        <w:rPr>
          <w:rFonts w:ascii="Arial Narrow" w:eastAsia="MS Mincho" w:hAnsi="Arial Narrow" w:cs="Arial"/>
          <w:sz w:val="24"/>
          <w:szCs w:val="24"/>
        </w:rPr>
      </w:pPr>
    </w:p>
    <w:p w14:paraId="6F59ACD2" w14:textId="5F0D143D" w:rsidR="00A260A4" w:rsidRPr="00647470" w:rsidRDefault="00A260A4" w:rsidP="00A260A4">
      <w:pPr>
        <w:spacing w:after="0" w:line="240" w:lineRule="auto"/>
        <w:jc w:val="both"/>
        <w:rPr>
          <w:rFonts w:ascii="Arial Narrow" w:eastAsia="MS Mincho" w:hAnsi="Arial Narrow" w:cs="Arial"/>
          <w:sz w:val="24"/>
          <w:szCs w:val="24"/>
        </w:rPr>
      </w:pPr>
      <w:r w:rsidRPr="00647470">
        <w:rPr>
          <w:rFonts w:ascii="Arial Narrow" w:eastAsia="MS Mincho" w:hAnsi="Arial Narrow" w:cs="Arial"/>
          <w:sz w:val="24"/>
          <w:szCs w:val="24"/>
        </w:rPr>
        <w:lastRenderedPageBreak/>
        <w:t xml:space="preserve">Based on criteria adapted from Polit &amp; Beck (2008), feasibility outcomes will be analysed and deemed feasible if the following criteria are met: </w:t>
      </w:r>
    </w:p>
    <w:p w14:paraId="5E47E8CD"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Greater than or equal to 80% of patients screened will be eligible</w:t>
      </w:r>
    </w:p>
    <w:p w14:paraId="07BAEBB3"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Greater than or equal to 80% of eligible participants will agree to enrol</w:t>
      </w:r>
    </w:p>
    <w:p w14:paraId="28F0E2BC"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Greater than 80% of participants in the intervention groups will receive their allocated treatment (measured twice weekly while participant recruited to study)</w:t>
      </w:r>
    </w:p>
    <w:p w14:paraId="3C36FC52"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Less than 5% of data collection for primary outcomes will be missing</w:t>
      </w:r>
    </w:p>
    <w:p w14:paraId="247AAE35"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 xml:space="preserve">Less than or equal to 10% of participants will be lost to follow up or withdraw from the study </w:t>
      </w:r>
    </w:p>
    <w:p w14:paraId="1179E79F" w14:textId="77777777" w:rsidR="00A260A4" w:rsidRPr="00A260A4" w:rsidRDefault="00A260A4" w:rsidP="00A260A4">
      <w:pPr>
        <w:numPr>
          <w:ilvl w:val="0"/>
          <w:numId w:val="4"/>
        </w:num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Staff and patient assessment of intervention utility and acceptability</w:t>
      </w:r>
    </w:p>
    <w:p w14:paraId="0CB7735D" w14:textId="77777777" w:rsidR="00A260A4" w:rsidRPr="00A260A4" w:rsidRDefault="00A260A4" w:rsidP="00A260A4">
      <w:pPr>
        <w:spacing w:after="0" w:line="240" w:lineRule="auto"/>
        <w:jc w:val="both"/>
        <w:rPr>
          <w:rFonts w:ascii="Arial Narrow" w:eastAsia="MS Mincho" w:hAnsi="Arial Narrow" w:cs="Arial"/>
          <w:sz w:val="24"/>
          <w:szCs w:val="24"/>
        </w:rPr>
      </w:pPr>
    </w:p>
    <w:p w14:paraId="74D17DE4" w14:textId="5D8C01B6" w:rsidR="00A260A4" w:rsidRPr="00A260A4" w:rsidRDefault="00A260A4" w:rsidP="00A260A4">
      <w:p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 xml:space="preserve">Questionnaires will be developed to obtain qualitative and quantitative data about the feasibility of the </w:t>
      </w:r>
      <w:r w:rsidR="00A90593">
        <w:rPr>
          <w:rFonts w:ascii="Arial Narrow" w:eastAsia="MS Mincho" w:hAnsi="Arial Narrow" w:cs="Arial"/>
          <w:sz w:val="24"/>
          <w:szCs w:val="24"/>
        </w:rPr>
        <w:t>NPWT</w:t>
      </w:r>
      <w:r w:rsidRPr="00A260A4">
        <w:rPr>
          <w:rFonts w:ascii="Arial Narrow" w:eastAsia="MS Mincho" w:hAnsi="Arial Narrow" w:cs="Arial"/>
          <w:sz w:val="24"/>
          <w:szCs w:val="24"/>
        </w:rPr>
        <w:t xml:space="preserve"> for acute paediatric</w:t>
      </w:r>
      <w:r w:rsidR="00A90593">
        <w:rPr>
          <w:rFonts w:ascii="Arial Narrow" w:eastAsia="MS Mincho" w:hAnsi="Arial Narrow" w:cs="Arial"/>
          <w:sz w:val="24"/>
          <w:szCs w:val="24"/>
        </w:rPr>
        <w:t xml:space="preserve"> HAF</w:t>
      </w:r>
      <w:r w:rsidRPr="00A260A4">
        <w:rPr>
          <w:rFonts w:ascii="Arial Narrow" w:eastAsia="MS Mincho" w:hAnsi="Arial Narrow" w:cs="Arial"/>
          <w:sz w:val="24"/>
          <w:szCs w:val="24"/>
        </w:rPr>
        <w:t xml:space="preserve"> burns application by staff and participants/participants parents.</w:t>
      </w:r>
    </w:p>
    <w:p w14:paraId="23D77C21" w14:textId="77777777" w:rsidR="00A260A4" w:rsidRPr="00A260A4" w:rsidRDefault="00A260A4" w:rsidP="00A260A4">
      <w:pPr>
        <w:spacing w:after="0" w:line="240" w:lineRule="auto"/>
        <w:jc w:val="both"/>
        <w:rPr>
          <w:rFonts w:ascii="Arial Narrow" w:eastAsia="MS Mincho" w:hAnsi="Arial Narrow" w:cs="Arial"/>
          <w:sz w:val="24"/>
          <w:szCs w:val="24"/>
        </w:rPr>
      </w:pPr>
    </w:p>
    <w:p w14:paraId="626C6BC8" w14:textId="4308AF7C" w:rsidR="004656F0" w:rsidRDefault="00A260A4" w:rsidP="00A260A4">
      <w:pPr>
        <w:spacing w:after="0" w:line="240" w:lineRule="auto"/>
        <w:jc w:val="both"/>
        <w:rPr>
          <w:rFonts w:ascii="Arial Narrow" w:eastAsia="MS Mincho" w:hAnsi="Arial Narrow" w:cs="Arial"/>
          <w:sz w:val="24"/>
          <w:szCs w:val="24"/>
        </w:rPr>
      </w:pPr>
      <w:r w:rsidRPr="00A260A4">
        <w:rPr>
          <w:rFonts w:ascii="Arial Narrow" w:eastAsia="MS Mincho" w:hAnsi="Arial Narrow" w:cs="Arial"/>
          <w:b/>
          <w:sz w:val="24"/>
          <w:szCs w:val="24"/>
        </w:rPr>
        <w:t>For the staff questionnaire</w:t>
      </w:r>
      <w:r w:rsidR="00A002EA">
        <w:rPr>
          <w:rFonts w:ascii="Arial Narrow" w:eastAsia="MS Mincho" w:hAnsi="Arial Narrow" w:cs="Arial"/>
          <w:sz w:val="24"/>
          <w:szCs w:val="24"/>
        </w:rPr>
        <w:t>: A mixed method questionnaire incorporating the</w:t>
      </w:r>
      <w:r w:rsidRPr="00A260A4">
        <w:rPr>
          <w:rFonts w:ascii="Arial Narrow" w:eastAsia="MS Mincho" w:hAnsi="Arial Narrow" w:cs="Arial"/>
          <w:sz w:val="24"/>
          <w:szCs w:val="24"/>
        </w:rPr>
        <w:t xml:space="preserve"> Likert scale will be asked </w:t>
      </w:r>
      <w:r w:rsidR="00F46617">
        <w:rPr>
          <w:rFonts w:ascii="Arial Narrow" w:eastAsia="MS Mincho" w:hAnsi="Arial Narrow" w:cs="Arial"/>
          <w:sz w:val="24"/>
          <w:szCs w:val="24"/>
        </w:rPr>
        <w:t xml:space="preserve">using Weiner et als. (2017) model for implementation studies. This will address three criteria: </w:t>
      </w:r>
    </w:p>
    <w:p w14:paraId="1454AD4E" w14:textId="77777777" w:rsidR="004656F0" w:rsidRDefault="004656F0" w:rsidP="00A260A4">
      <w:pPr>
        <w:spacing w:after="0" w:line="240" w:lineRule="auto"/>
        <w:jc w:val="both"/>
        <w:rPr>
          <w:rFonts w:ascii="Arial Narrow" w:eastAsia="MS Mincho" w:hAnsi="Arial Narrow" w:cs="Arial"/>
          <w:sz w:val="24"/>
          <w:szCs w:val="24"/>
        </w:rPr>
      </w:pPr>
    </w:p>
    <w:p w14:paraId="63FDEEDA" w14:textId="760B7FAE" w:rsidR="004656F0" w:rsidRDefault="00F46617" w:rsidP="00A85B1D">
      <w:pPr>
        <w:pStyle w:val="ListParagraph"/>
        <w:numPr>
          <w:ilvl w:val="0"/>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A</w:t>
      </w:r>
      <w:r w:rsidR="004656F0" w:rsidRPr="00647470">
        <w:rPr>
          <w:rFonts w:ascii="Arial Narrow" w:eastAsia="MS Mincho" w:hAnsi="Arial Narrow" w:cs="Arial"/>
          <w:sz w:val="24"/>
          <w:szCs w:val="24"/>
        </w:rPr>
        <w:t>cceptability</w:t>
      </w:r>
      <w:r w:rsidRPr="00A85B1D">
        <w:rPr>
          <w:rFonts w:ascii="Arial Narrow" w:eastAsia="MS Mincho" w:hAnsi="Arial Narrow" w:cs="Arial"/>
          <w:sz w:val="24"/>
          <w:szCs w:val="24"/>
        </w:rPr>
        <w:t xml:space="preserve"> – is it ethically justifiable to be using </w:t>
      </w:r>
      <w:r w:rsidR="00A90593">
        <w:rPr>
          <w:rFonts w:ascii="Arial Narrow" w:eastAsia="MS Mincho" w:hAnsi="Arial Narrow" w:cs="Arial"/>
          <w:sz w:val="24"/>
          <w:szCs w:val="24"/>
        </w:rPr>
        <w:t>NPWT</w:t>
      </w:r>
      <w:r w:rsidRPr="00A85B1D">
        <w:rPr>
          <w:rFonts w:ascii="Arial Narrow" w:eastAsia="MS Mincho" w:hAnsi="Arial Narrow" w:cs="Arial"/>
          <w:sz w:val="24"/>
          <w:szCs w:val="24"/>
        </w:rPr>
        <w:t xml:space="preserve"> </w:t>
      </w:r>
      <w:r w:rsidR="00A90593">
        <w:rPr>
          <w:rFonts w:ascii="Arial Narrow" w:eastAsia="MS Mincho" w:hAnsi="Arial Narrow" w:cs="Arial"/>
          <w:sz w:val="24"/>
          <w:szCs w:val="24"/>
        </w:rPr>
        <w:t xml:space="preserve">in paediatric HAF burns </w:t>
      </w:r>
      <w:r w:rsidRPr="00A85B1D">
        <w:rPr>
          <w:rFonts w:ascii="Arial Narrow" w:eastAsia="MS Mincho" w:hAnsi="Arial Narrow" w:cs="Arial"/>
          <w:sz w:val="24"/>
          <w:szCs w:val="24"/>
        </w:rPr>
        <w:t xml:space="preserve"> </w:t>
      </w:r>
    </w:p>
    <w:p w14:paraId="6C4F32BB" w14:textId="1FBCD692" w:rsidR="004656F0" w:rsidRDefault="00A002EA" w:rsidP="00A85B1D">
      <w:pPr>
        <w:pStyle w:val="ListParagraph"/>
        <w:numPr>
          <w:ilvl w:val="0"/>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A</w:t>
      </w:r>
      <w:r w:rsidR="00F46617" w:rsidRPr="00A85B1D">
        <w:rPr>
          <w:rFonts w:ascii="Arial Narrow" w:eastAsia="MS Mincho" w:hAnsi="Arial Narrow" w:cs="Arial"/>
          <w:sz w:val="24"/>
          <w:szCs w:val="24"/>
        </w:rPr>
        <w:t>ppropriate</w:t>
      </w:r>
      <w:r w:rsidR="004656F0">
        <w:rPr>
          <w:rFonts w:ascii="Arial Narrow" w:eastAsia="MS Mincho" w:hAnsi="Arial Narrow" w:cs="Arial"/>
          <w:sz w:val="24"/>
          <w:szCs w:val="24"/>
        </w:rPr>
        <w:t>ness</w:t>
      </w:r>
      <w:r w:rsidR="00F46617" w:rsidRPr="00A85B1D">
        <w:rPr>
          <w:rFonts w:ascii="Arial Narrow" w:eastAsia="MS Mincho" w:hAnsi="Arial Narrow" w:cs="Arial"/>
          <w:sz w:val="24"/>
          <w:szCs w:val="24"/>
        </w:rPr>
        <w:t xml:space="preserve"> – does this intervention optimise burns management and facilitate better care than is currently provided </w:t>
      </w:r>
    </w:p>
    <w:p w14:paraId="3AD6C02B" w14:textId="4B6A22BB" w:rsidR="004656F0" w:rsidRDefault="00A002EA" w:rsidP="00A85B1D">
      <w:pPr>
        <w:pStyle w:val="ListParagraph"/>
        <w:numPr>
          <w:ilvl w:val="0"/>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F</w:t>
      </w:r>
      <w:r w:rsidR="004656F0" w:rsidRPr="00647470">
        <w:rPr>
          <w:rFonts w:ascii="Arial Narrow" w:eastAsia="MS Mincho" w:hAnsi="Arial Narrow" w:cs="Arial"/>
          <w:sz w:val="24"/>
          <w:szCs w:val="24"/>
        </w:rPr>
        <w:t>easibility</w:t>
      </w:r>
      <w:r w:rsidR="00F46617" w:rsidRPr="00A85B1D">
        <w:rPr>
          <w:rFonts w:ascii="Arial Narrow" w:eastAsia="MS Mincho" w:hAnsi="Arial Narrow" w:cs="Arial"/>
          <w:sz w:val="24"/>
          <w:szCs w:val="24"/>
        </w:rPr>
        <w:t xml:space="preserve"> – </w:t>
      </w:r>
    </w:p>
    <w:p w14:paraId="4C14B8A9" w14:textId="2A156E34" w:rsidR="004656F0"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E</w:t>
      </w:r>
      <w:r w:rsidR="00A260A4" w:rsidRPr="00A85B1D">
        <w:rPr>
          <w:rFonts w:ascii="Arial Narrow" w:eastAsia="MS Mincho" w:hAnsi="Arial Narrow" w:cs="Arial"/>
          <w:sz w:val="24"/>
          <w:szCs w:val="24"/>
        </w:rPr>
        <w:t xml:space="preserve">ase/difficulty of application and delivering the intervention </w:t>
      </w:r>
    </w:p>
    <w:p w14:paraId="4CE9A368" w14:textId="702C7390" w:rsidR="004656F0"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A</w:t>
      </w:r>
      <w:r w:rsidR="00A260A4" w:rsidRPr="00A85B1D">
        <w:rPr>
          <w:rFonts w:ascii="Arial Narrow" w:eastAsia="MS Mincho" w:hAnsi="Arial Narrow" w:cs="Arial"/>
          <w:sz w:val="24"/>
          <w:szCs w:val="24"/>
        </w:rPr>
        <w:t>dditional burden related to monitoring or encouraging patients throughout the treatment</w:t>
      </w:r>
    </w:p>
    <w:p w14:paraId="7A0E7475" w14:textId="7F941706" w:rsidR="004656F0"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W</w:t>
      </w:r>
      <w:r w:rsidR="00A260A4" w:rsidRPr="00A85B1D">
        <w:rPr>
          <w:rFonts w:ascii="Arial Narrow" w:eastAsia="MS Mincho" w:hAnsi="Arial Narrow" w:cs="Arial"/>
          <w:sz w:val="24"/>
          <w:szCs w:val="24"/>
        </w:rPr>
        <w:t>hether the</w:t>
      </w:r>
      <w:r w:rsidRPr="00A85B1D">
        <w:rPr>
          <w:rFonts w:ascii="Arial Narrow" w:eastAsia="MS Mincho" w:hAnsi="Arial Narrow" w:cs="Arial"/>
          <w:sz w:val="24"/>
          <w:szCs w:val="24"/>
        </w:rPr>
        <w:t>re were</w:t>
      </w:r>
      <w:r w:rsidR="00A260A4" w:rsidRPr="00A85B1D">
        <w:rPr>
          <w:rFonts w:ascii="Arial Narrow" w:eastAsia="MS Mincho" w:hAnsi="Arial Narrow" w:cs="Arial"/>
          <w:sz w:val="24"/>
          <w:szCs w:val="24"/>
        </w:rPr>
        <w:t xml:space="preserve"> patients unable/unwilling to adopt the treatment</w:t>
      </w:r>
    </w:p>
    <w:p w14:paraId="2B84C7FF" w14:textId="77777777" w:rsidR="004656F0"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 xml:space="preserve">Time required to apply the dressing </w:t>
      </w:r>
    </w:p>
    <w:p w14:paraId="26F40ABF" w14:textId="77777777" w:rsidR="004656F0"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 xml:space="preserve">Knowledge for application of the device </w:t>
      </w:r>
    </w:p>
    <w:p w14:paraId="1CC1D1D6" w14:textId="6F444833" w:rsidR="00A260A4" w:rsidRPr="00A85B1D" w:rsidRDefault="00F46617" w:rsidP="00A85B1D">
      <w:pPr>
        <w:pStyle w:val="ListParagraph"/>
        <w:numPr>
          <w:ilvl w:val="1"/>
          <w:numId w:val="9"/>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 xml:space="preserve">Any other barriers encountered that were unexpected </w:t>
      </w:r>
    </w:p>
    <w:p w14:paraId="529BBC08" w14:textId="77777777" w:rsidR="00A260A4" w:rsidRPr="00A260A4" w:rsidRDefault="00A260A4" w:rsidP="00A260A4">
      <w:pPr>
        <w:spacing w:after="0" w:line="240" w:lineRule="auto"/>
        <w:jc w:val="both"/>
        <w:rPr>
          <w:rFonts w:ascii="Arial Narrow" w:eastAsia="MS Mincho" w:hAnsi="Arial Narrow" w:cs="Arial"/>
          <w:sz w:val="24"/>
          <w:szCs w:val="24"/>
        </w:rPr>
      </w:pPr>
    </w:p>
    <w:p w14:paraId="72674A3C" w14:textId="2C8F46D7" w:rsidR="004656F0" w:rsidRDefault="00A260A4" w:rsidP="00647470">
      <w:pPr>
        <w:spacing w:after="0" w:line="240" w:lineRule="auto"/>
        <w:jc w:val="both"/>
        <w:rPr>
          <w:rFonts w:ascii="Arial Narrow" w:eastAsia="MS Mincho" w:hAnsi="Arial Narrow" w:cs="Arial"/>
          <w:sz w:val="24"/>
          <w:szCs w:val="24"/>
        </w:rPr>
      </w:pPr>
      <w:r w:rsidRPr="00A260A4">
        <w:rPr>
          <w:rFonts w:ascii="Arial Narrow" w:eastAsia="MS Mincho" w:hAnsi="Arial Narrow" w:cs="Arial"/>
          <w:b/>
          <w:sz w:val="24"/>
          <w:szCs w:val="24"/>
        </w:rPr>
        <w:t>For the participant questionnaire</w:t>
      </w:r>
      <w:r w:rsidR="00F46617">
        <w:rPr>
          <w:rFonts w:ascii="Arial Narrow" w:eastAsia="MS Mincho" w:hAnsi="Arial Narrow" w:cs="Arial"/>
          <w:sz w:val="24"/>
          <w:szCs w:val="24"/>
        </w:rPr>
        <w:t xml:space="preserve">: Once again, a mixed method questionnaire incorporating the </w:t>
      </w:r>
      <w:r w:rsidRPr="00A260A4">
        <w:rPr>
          <w:rFonts w:ascii="Arial Narrow" w:eastAsia="MS Mincho" w:hAnsi="Arial Narrow" w:cs="Arial"/>
          <w:sz w:val="24"/>
          <w:szCs w:val="24"/>
        </w:rPr>
        <w:t xml:space="preserve">Likert scale </w:t>
      </w:r>
      <w:r w:rsidR="00F46617">
        <w:rPr>
          <w:rFonts w:ascii="Arial Narrow" w:eastAsia="MS Mincho" w:hAnsi="Arial Narrow" w:cs="Arial"/>
          <w:sz w:val="24"/>
          <w:szCs w:val="24"/>
        </w:rPr>
        <w:t>will be administered. However; only feasibility will be assessed as patients are unlikely to have the clinical knowledge base to address acceptability and appropriateness. The questions will address</w:t>
      </w:r>
      <w:r w:rsidR="004656F0">
        <w:rPr>
          <w:rFonts w:ascii="Arial Narrow" w:eastAsia="MS Mincho" w:hAnsi="Arial Narrow" w:cs="Arial"/>
          <w:sz w:val="24"/>
          <w:szCs w:val="24"/>
        </w:rPr>
        <w:t xml:space="preserve"> </w:t>
      </w:r>
      <w:r w:rsidRPr="00A85B1D">
        <w:rPr>
          <w:rFonts w:ascii="Arial Narrow" w:eastAsia="MS Mincho" w:hAnsi="Arial Narrow" w:cs="Arial"/>
          <w:sz w:val="24"/>
          <w:szCs w:val="24"/>
        </w:rPr>
        <w:t>the ease/difficulty and confidence of performing, maintaining, and adhering to the intervention</w:t>
      </w:r>
      <w:r w:rsidR="004656F0">
        <w:rPr>
          <w:rFonts w:ascii="Arial Narrow" w:eastAsia="MS Mincho" w:hAnsi="Arial Narrow" w:cs="Arial"/>
          <w:sz w:val="24"/>
          <w:szCs w:val="24"/>
        </w:rPr>
        <w:t xml:space="preserve">. </w:t>
      </w:r>
    </w:p>
    <w:p w14:paraId="3D162EC2" w14:textId="77777777" w:rsidR="004656F0" w:rsidRDefault="004656F0" w:rsidP="00647470">
      <w:pPr>
        <w:spacing w:after="0" w:line="240" w:lineRule="auto"/>
        <w:jc w:val="both"/>
        <w:rPr>
          <w:rFonts w:ascii="Arial Narrow" w:eastAsia="MS Mincho" w:hAnsi="Arial Narrow" w:cs="Arial"/>
          <w:sz w:val="24"/>
          <w:szCs w:val="24"/>
        </w:rPr>
      </w:pPr>
    </w:p>
    <w:p w14:paraId="4F7584AD" w14:textId="77777777" w:rsidR="004656F0"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 xml:space="preserve">The ability to maintain a seal </w:t>
      </w:r>
    </w:p>
    <w:p w14:paraId="723B61E8" w14:textId="77777777" w:rsidR="004656F0"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Mobility with the device</w:t>
      </w:r>
    </w:p>
    <w:p w14:paraId="79B6695B" w14:textId="77777777" w:rsidR="004656F0"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 xml:space="preserve">Confidence/knowledge to manage issues if they did arise </w:t>
      </w:r>
    </w:p>
    <w:p w14:paraId="6E6E6FC5" w14:textId="77777777" w:rsidR="004656F0"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General tolerance of the child of the device</w:t>
      </w:r>
    </w:p>
    <w:p w14:paraId="6F2D2D04" w14:textId="2BC09012" w:rsidR="004656F0"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Battery/charging issues</w:t>
      </w:r>
    </w:p>
    <w:p w14:paraId="4AA88142" w14:textId="0F9D7070" w:rsidR="00A260A4" w:rsidRPr="00A85B1D" w:rsidRDefault="004656F0" w:rsidP="00A85B1D">
      <w:pPr>
        <w:pStyle w:val="ListParagraph"/>
        <w:numPr>
          <w:ilvl w:val="0"/>
          <w:numId w:val="10"/>
        </w:num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 xml:space="preserve">Would they use the device again </w:t>
      </w:r>
    </w:p>
    <w:p w14:paraId="3D738BC1" w14:textId="77777777" w:rsidR="00A260A4" w:rsidRPr="00A260A4" w:rsidRDefault="00A260A4" w:rsidP="00A260A4">
      <w:pPr>
        <w:spacing w:after="0" w:line="240" w:lineRule="auto"/>
        <w:jc w:val="both"/>
        <w:rPr>
          <w:rFonts w:ascii="Arial Narrow" w:eastAsia="MS Mincho" w:hAnsi="Arial Narrow" w:cs="Arial"/>
          <w:sz w:val="24"/>
          <w:szCs w:val="24"/>
        </w:rPr>
      </w:pPr>
    </w:p>
    <w:p w14:paraId="14C54F98" w14:textId="25EF335C" w:rsidR="00A260A4" w:rsidRPr="00A85B1D" w:rsidRDefault="00A260A4">
      <w:pPr>
        <w:spacing w:after="0" w:line="240" w:lineRule="auto"/>
        <w:jc w:val="both"/>
        <w:rPr>
          <w:rFonts w:ascii="Arial Narrow" w:eastAsia="MS Mincho" w:hAnsi="Arial Narrow" w:cs="Arial"/>
          <w:sz w:val="24"/>
          <w:szCs w:val="24"/>
        </w:rPr>
      </w:pPr>
      <w:r w:rsidRPr="00A85B1D">
        <w:rPr>
          <w:rFonts w:ascii="Arial Narrow" w:eastAsia="MS Mincho" w:hAnsi="Arial Narrow" w:cs="Arial"/>
          <w:b/>
          <w:sz w:val="24"/>
          <w:szCs w:val="24"/>
          <w:u w:val="single"/>
        </w:rPr>
        <w:t>Safety</w:t>
      </w:r>
      <w:r w:rsidRPr="00A85B1D">
        <w:rPr>
          <w:rFonts w:ascii="Arial Narrow" w:eastAsia="MS Mincho" w:hAnsi="Arial Narrow" w:cs="Arial"/>
          <w:sz w:val="24"/>
          <w:szCs w:val="24"/>
        </w:rPr>
        <w:t xml:space="preserve"> will be assessed using data collected on adverse effects, which will be monitored throughout the study and recorded by an Adverse Events Log. The type, incidence, and severity of adverse events (Grade 1: Mild; Grade 2: Moderate; Grade 3: Severe; Grade 4: Life-threatening; and Grade 5: Death) will be recorded. Adverse event rates will be assessed and graded by a multidisciplinary clinical team, and reported per number of days the dressing was applied, before a comparison between Intervention and Control groups is made. Events per number of days will be reported and compared to published event rates from other wound studies.</w:t>
      </w:r>
    </w:p>
    <w:p w14:paraId="32D047E9" w14:textId="77777777" w:rsidR="00A90593" w:rsidRPr="00A85B1D" w:rsidRDefault="00A90593">
      <w:pPr>
        <w:spacing w:after="0" w:line="240" w:lineRule="auto"/>
        <w:jc w:val="both"/>
        <w:rPr>
          <w:rFonts w:ascii="Arial Narrow" w:eastAsia="MS Mincho" w:hAnsi="Arial Narrow" w:cs="Arial"/>
          <w:sz w:val="24"/>
          <w:szCs w:val="24"/>
        </w:rPr>
      </w:pPr>
    </w:p>
    <w:p w14:paraId="708B43F2" w14:textId="77777777" w:rsidR="00A260A4" w:rsidRPr="00A260A4" w:rsidRDefault="00A260A4" w:rsidP="00A260A4">
      <w:pPr>
        <w:spacing w:after="0" w:line="240" w:lineRule="auto"/>
        <w:jc w:val="both"/>
        <w:rPr>
          <w:rFonts w:ascii="Arial Narrow" w:eastAsia="MS Mincho" w:hAnsi="Arial Narrow" w:cs="Arial"/>
          <w:sz w:val="24"/>
          <w:szCs w:val="24"/>
        </w:rPr>
      </w:pPr>
      <w:r w:rsidRPr="00A260A4">
        <w:rPr>
          <w:rFonts w:ascii="Arial Narrow" w:eastAsia="MS Mincho" w:hAnsi="Arial Narrow" w:cs="Arial"/>
          <w:sz w:val="24"/>
          <w:szCs w:val="24"/>
        </w:rPr>
        <w:t xml:space="preserve">Participants will be advised to report and log any adverse event that may occur during the study. They will be provided with contact details for reporting and an adverse event log. In addition to self-report, participants will be questioned weekly about adverse events through the duration of wound care. </w:t>
      </w:r>
    </w:p>
    <w:p w14:paraId="29BA90EE"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503B5F42" w14:textId="0995FBE4" w:rsidR="00A90593"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10b. Secondary Outcome(s)</w:t>
      </w:r>
    </w:p>
    <w:p w14:paraId="7D95D049" w14:textId="77777777" w:rsidR="00ED0651" w:rsidRDefault="00ED0651" w:rsidP="00A85B1D">
      <w:pPr>
        <w:spacing w:after="0" w:line="240" w:lineRule="auto"/>
        <w:rPr>
          <w:rFonts w:ascii="Arial Narrow" w:eastAsia="MS Mincho" w:hAnsi="Arial Narrow" w:cs="Times New Roman"/>
          <w:b/>
          <w:sz w:val="24"/>
          <w:szCs w:val="24"/>
          <w:u w:val="single"/>
        </w:rPr>
      </w:pPr>
    </w:p>
    <w:p w14:paraId="367D7EF4" w14:textId="7D749C1C" w:rsidR="00ED0651" w:rsidRPr="00A85B1D" w:rsidRDefault="00ED0651" w:rsidP="00ED0651">
      <w:pPr>
        <w:spacing w:after="0" w:line="240" w:lineRule="auto"/>
        <w:jc w:val="both"/>
        <w:rPr>
          <w:rFonts w:ascii="Arial Narrow" w:eastAsia="MS Mincho" w:hAnsi="Arial Narrow" w:cs="Times New Roman"/>
          <w:sz w:val="24"/>
          <w:szCs w:val="24"/>
          <w:u w:val="single"/>
        </w:rPr>
      </w:pPr>
      <w:r w:rsidRPr="00A85B1D">
        <w:rPr>
          <w:rFonts w:ascii="Arial Narrow" w:eastAsia="MS Mincho" w:hAnsi="Arial Narrow" w:cs="Times New Roman"/>
          <w:b/>
          <w:sz w:val="24"/>
          <w:szCs w:val="24"/>
          <w:u w:val="single"/>
        </w:rPr>
        <w:t>Demographic information and clinical details</w:t>
      </w:r>
      <w:r w:rsidRPr="00A85B1D">
        <w:rPr>
          <w:rFonts w:ascii="Arial Narrow" w:eastAsia="MS Mincho" w:hAnsi="Arial Narrow" w:cs="Times New Roman"/>
          <w:sz w:val="24"/>
          <w:szCs w:val="24"/>
          <w:u w:val="single"/>
        </w:rPr>
        <w:t xml:space="preserve"> </w:t>
      </w:r>
    </w:p>
    <w:p w14:paraId="077C180F" w14:textId="77777777" w:rsidR="00ED0651" w:rsidRDefault="00ED0651" w:rsidP="00ED0651">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This </w:t>
      </w:r>
      <w:r w:rsidRPr="00A260A4">
        <w:rPr>
          <w:rFonts w:ascii="Arial Narrow" w:eastAsia="MS Mincho" w:hAnsi="Arial Narrow" w:cs="Times New Roman"/>
          <w:sz w:val="24"/>
          <w:szCs w:val="24"/>
        </w:rPr>
        <w:t xml:space="preserve">will be </w:t>
      </w:r>
      <w:r>
        <w:rPr>
          <w:rFonts w:ascii="Arial Narrow" w:eastAsia="MS Mincho" w:hAnsi="Arial Narrow" w:cs="Times New Roman"/>
          <w:sz w:val="24"/>
          <w:szCs w:val="24"/>
        </w:rPr>
        <w:t>collated</w:t>
      </w:r>
      <w:r w:rsidRPr="00A260A4">
        <w:rPr>
          <w:rFonts w:ascii="Arial Narrow" w:eastAsia="MS Mincho" w:hAnsi="Arial Narrow" w:cs="Times New Roman"/>
          <w:sz w:val="24"/>
          <w:szCs w:val="24"/>
        </w:rPr>
        <w:t xml:space="preserve"> from the caregiver and the patient’s chart</w:t>
      </w:r>
      <w:r>
        <w:rPr>
          <w:rFonts w:ascii="Arial Narrow" w:eastAsia="MS Mincho" w:hAnsi="Arial Narrow" w:cs="Times New Roman"/>
          <w:sz w:val="24"/>
          <w:szCs w:val="24"/>
        </w:rPr>
        <w:t xml:space="preserve">. Baseline parameters will be recorded including mechanism, date and time of injury, time to presentation, management preceding presentation, immunisation status, Fitz-Patrick skin type, medical and surgical history and a set of vital signs including temperature. </w:t>
      </w:r>
    </w:p>
    <w:p w14:paraId="3EB39A84" w14:textId="77777777" w:rsidR="00ED0651" w:rsidRDefault="00ED0651" w:rsidP="00ED0651">
      <w:pPr>
        <w:spacing w:after="0" w:line="240" w:lineRule="auto"/>
        <w:jc w:val="both"/>
        <w:rPr>
          <w:rFonts w:ascii="Arial Narrow" w:eastAsia="MS Mincho" w:hAnsi="Arial Narrow" w:cs="Times New Roman"/>
          <w:sz w:val="24"/>
          <w:szCs w:val="24"/>
        </w:rPr>
      </w:pPr>
    </w:p>
    <w:p w14:paraId="0B3B9418" w14:textId="34EB6B87" w:rsidR="00ED0651" w:rsidRDefault="00ED0651" w:rsidP="00ED0651">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The E-Burn mobile application will be used to accurately assess </w:t>
      </w:r>
      <w:r w:rsidRPr="00C11575">
        <w:rPr>
          <w:rFonts w:ascii="Arial Narrow" w:eastAsia="MS Mincho" w:hAnsi="Arial Narrow" w:cs="Times New Roman"/>
          <w:b/>
          <w:sz w:val="24"/>
          <w:szCs w:val="24"/>
        </w:rPr>
        <w:t>TBSA</w:t>
      </w:r>
      <w:r>
        <w:rPr>
          <w:rFonts w:ascii="Arial Narrow" w:eastAsia="MS Mincho" w:hAnsi="Arial Narrow" w:cs="Times New Roman"/>
          <w:sz w:val="24"/>
          <w:szCs w:val="24"/>
        </w:rPr>
        <w:t xml:space="preserve"> (down to 0.1%). This is particularly important given most burns will be small surface areas. </w:t>
      </w:r>
    </w:p>
    <w:p w14:paraId="07AD23E8" w14:textId="77777777" w:rsidR="00ED0651" w:rsidRDefault="00ED0651" w:rsidP="00ED0651">
      <w:pPr>
        <w:spacing w:after="0" w:line="240" w:lineRule="auto"/>
        <w:jc w:val="both"/>
        <w:rPr>
          <w:rFonts w:ascii="Arial Narrow" w:eastAsia="MS Mincho" w:hAnsi="Arial Narrow" w:cs="Times New Roman"/>
          <w:sz w:val="24"/>
          <w:szCs w:val="24"/>
        </w:rPr>
      </w:pPr>
    </w:p>
    <w:p w14:paraId="19DA1C2C" w14:textId="4688ED23" w:rsidR="00A260A4" w:rsidRDefault="00ED0651" w:rsidP="00ED0651">
      <w:pPr>
        <w:spacing w:after="0" w:line="240" w:lineRule="auto"/>
        <w:jc w:val="both"/>
        <w:rPr>
          <w:rFonts w:ascii="Arial Narrow" w:eastAsia="MS Mincho" w:hAnsi="Arial Narrow" w:cs="Times New Roman"/>
          <w:sz w:val="24"/>
          <w:szCs w:val="24"/>
        </w:rPr>
      </w:pPr>
      <w:r w:rsidRPr="00C11575">
        <w:rPr>
          <w:rFonts w:ascii="Arial Narrow" w:eastAsia="MS Mincho" w:hAnsi="Arial Narrow" w:cs="Times New Roman"/>
          <w:b/>
          <w:sz w:val="24"/>
          <w:szCs w:val="24"/>
        </w:rPr>
        <w:t>Burn depth</w:t>
      </w:r>
      <w:r w:rsidRPr="00A260A4">
        <w:rPr>
          <w:rFonts w:ascii="Arial Narrow" w:eastAsia="MS Mincho" w:hAnsi="Arial Narrow" w:cs="Times New Roman"/>
          <w:sz w:val="24"/>
          <w:szCs w:val="24"/>
        </w:rPr>
        <w:t xml:space="preserve"> will be categorized by laser Doppler imager</w:t>
      </w:r>
      <w:r w:rsidR="00A90593">
        <w:rPr>
          <w:rFonts w:ascii="Arial Narrow" w:eastAsia="MS Mincho" w:hAnsi="Arial Narrow" w:cs="Times New Roman"/>
          <w:sz w:val="24"/>
          <w:szCs w:val="24"/>
        </w:rPr>
        <w:t xml:space="preserve"> </w:t>
      </w:r>
      <w:r w:rsidRPr="00A260A4">
        <w:rPr>
          <w:rFonts w:ascii="Arial Narrow" w:eastAsia="MS Mincho" w:hAnsi="Arial Narrow" w:cs="Times New Roman"/>
          <w:sz w:val="24"/>
          <w:szCs w:val="24"/>
        </w:rPr>
        <w:t>(LDI) scan and treating consultant review</w:t>
      </w:r>
      <w:r w:rsidR="00055F74">
        <w:rPr>
          <w:rFonts w:ascii="Arial Narrow" w:eastAsia="MS Mincho" w:hAnsi="Arial Narrow" w:cs="Times New Roman"/>
          <w:sz w:val="24"/>
          <w:szCs w:val="24"/>
        </w:rPr>
        <w:t xml:space="preserve"> of photographs</w:t>
      </w:r>
      <w:r w:rsidRPr="00A260A4">
        <w:rPr>
          <w:rFonts w:ascii="Arial Narrow" w:eastAsia="MS Mincho" w:hAnsi="Arial Narrow" w:cs="Times New Roman"/>
          <w:sz w:val="24"/>
          <w:szCs w:val="24"/>
        </w:rPr>
        <w:t xml:space="preserve"> at </w:t>
      </w:r>
      <w:r>
        <w:rPr>
          <w:rFonts w:ascii="Arial Narrow" w:eastAsia="MS Mincho" w:hAnsi="Arial Narrow" w:cs="Times New Roman"/>
          <w:sz w:val="24"/>
          <w:szCs w:val="24"/>
        </w:rPr>
        <w:t xml:space="preserve">presentation and </w:t>
      </w:r>
      <w:r w:rsidRPr="00A260A4">
        <w:rPr>
          <w:rFonts w:ascii="Arial Narrow" w:eastAsia="MS Mincho" w:hAnsi="Arial Narrow" w:cs="Times New Roman"/>
          <w:sz w:val="24"/>
          <w:szCs w:val="24"/>
        </w:rPr>
        <w:t>the first dressing change (</w:t>
      </w:r>
      <w:r w:rsidR="009207CE">
        <w:rPr>
          <w:rFonts w:ascii="Arial Narrow" w:eastAsia="MS Mincho" w:hAnsi="Arial Narrow" w:cs="Times New Roman"/>
          <w:sz w:val="24"/>
          <w:szCs w:val="24"/>
        </w:rPr>
        <w:t>between days 3 –</w:t>
      </w:r>
      <w:r w:rsidRPr="00A260A4">
        <w:rPr>
          <w:rFonts w:ascii="Arial Narrow" w:eastAsia="MS Mincho" w:hAnsi="Arial Narrow" w:cs="Times New Roman"/>
          <w:sz w:val="24"/>
          <w:szCs w:val="24"/>
        </w:rPr>
        <w:t xml:space="preserve"> 5) as either ‘superficial partial thickness only’, ‘mixed depth’, or ‘deep</w:t>
      </w:r>
      <w:r w:rsidR="009207CE">
        <w:rPr>
          <w:rFonts w:ascii="Arial Narrow" w:eastAsia="MS Mincho" w:hAnsi="Arial Narrow" w:cs="Times New Roman"/>
          <w:sz w:val="24"/>
          <w:szCs w:val="24"/>
        </w:rPr>
        <w:t xml:space="preserve"> dermal partial thickness only’. The photograph review will be blinded. </w:t>
      </w:r>
    </w:p>
    <w:p w14:paraId="1082E7AA" w14:textId="77777777" w:rsidR="00ED0651" w:rsidRDefault="00ED0651" w:rsidP="00ED0651">
      <w:pPr>
        <w:spacing w:after="0" w:line="240" w:lineRule="auto"/>
        <w:jc w:val="both"/>
        <w:rPr>
          <w:rFonts w:ascii="Arial Narrow" w:eastAsia="MS Mincho" w:hAnsi="Arial Narrow" w:cs="Arial"/>
          <w:sz w:val="24"/>
          <w:szCs w:val="24"/>
          <w:lang w:val="en-US"/>
        </w:rPr>
      </w:pPr>
    </w:p>
    <w:p w14:paraId="13BD3877" w14:textId="77777777" w:rsidR="004656F0" w:rsidRPr="00A85B1D" w:rsidRDefault="004656F0" w:rsidP="004656F0">
      <w:pPr>
        <w:spacing w:after="0" w:line="240" w:lineRule="auto"/>
        <w:jc w:val="both"/>
        <w:rPr>
          <w:rFonts w:ascii="Arial Narrow" w:eastAsia="MS Mincho" w:hAnsi="Arial Narrow" w:cs="Times New Roman"/>
          <w:sz w:val="24"/>
          <w:szCs w:val="24"/>
          <w:u w:val="single"/>
        </w:rPr>
      </w:pPr>
      <w:r w:rsidRPr="00A85B1D">
        <w:rPr>
          <w:rFonts w:ascii="Arial Narrow" w:eastAsia="MS Mincho" w:hAnsi="Arial Narrow" w:cs="Times New Roman"/>
          <w:b/>
          <w:bCs/>
          <w:sz w:val="24"/>
          <w:szCs w:val="24"/>
          <w:u w:val="single"/>
        </w:rPr>
        <w:t>Percentage Re-epithelialisation</w:t>
      </w:r>
      <w:r w:rsidRPr="00A85B1D">
        <w:rPr>
          <w:rFonts w:ascii="Arial Narrow" w:eastAsia="MS Mincho" w:hAnsi="Arial Narrow" w:cs="Times New Roman"/>
          <w:sz w:val="24"/>
          <w:szCs w:val="24"/>
          <w:u w:val="single"/>
        </w:rPr>
        <w:t xml:space="preserve"> </w:t>
      </w:r>
    </w:p>
    <w:p w14:paraId="5D2BDE02" w14:textId="5D9C649A" w:rsidR="004656F0" w:rsidRPr="00A260A4" w:rsidRDefault="009207CE" w:rsidP="004656F0">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Clinical photographs will be taken at each dressing change. A panel of experienced burns clinicians will then perform a blinded review of the photographs, and assess epithelialisation. The burn will be considered healed when 95% epithelialised. </w:t>
      </w:r>
    </w:p>
    <w:p w14:paraId="7CD88929" w14:textId="77777777" w:rsidR="00C74119" w:rsidRPr="00A85B1D" w:rsidRDefault="00C74119" w:rsidP="00ED0651">
      <w:pPr>
        <w:spacing w:after="0" w:line="240" w:lineRule="auto"/>
        <w:jc w:val="both"/>
        <w:rPr>
          <w:rFonts w:ascii="Arial Narrow" w:eastAsia="MS Mincho" w:hAnsi="Arial Narrow" w:cs="Times New Roman"/>
          <w:sz w:val="24"/>
          <w:szCs w:val="24"/>
        </w:rPr>
      </w:pPr>
    </w:p>
    <w:p w14:paraId="5F308792" w14:textId="2A2361EB" w:rsidR="00ED0651" w:rsidRPr="00A85B1D" w:rsidRDefault="00ED0651" w:rsidP="00ED0651">
      <w:pPr>
        <w:spacing w:after="0" w:line="240" w:lineRule="auto"/>
        <w:jc w:val="both"/>
        <w:rPr>
          <w:rFonts w:ascii="Arial Narrow" w:eastAsia="MS Mincho" w:hAnsi="Arial Narrow" w:cs="Times New Roman"/>
          <w:b/>
          <w:sz w:val="24"/>
          <w:szCs w:val="24"/>
          <w:u w:val="single"/>
        </w:rPr>
      </w:pPr>
      <w:r w:rsidRPr="00A85B1D">
        <w:rPr>
          <w:rFonts w:ascii="Arial Narrow" w:eastAsia="MS Mincho" w:hAnsi="Arial Narrow" w:cs="Times New Roman"/>
          <w:b/>
          <w:sz w:val="24"/>
          <w:szCs w:val="24"/>
          <w:u w:val="single"/>
        </w:rPr>
        <w:t xml:space="preserve">Scar/skin assessment </w:t>
      </w:r>
      <w:r w:rsidR="00A90593">
        <w:rPr>
          <w:rFonts w:ascii="Arial Narrow" w:eastAsia="MS Mincho" w:hAnsi="Arial Narrow" w:cs="Times New Roman"/>
          <w:b/>
          <w:sz w:val="24"/>
          <w:szCs w:val="24"/>
          <w:u w:val="single"/>
        </w:rPr>
        <w:t xml:space="preserve">(At 3 months) </w:t>
      </w:r>
    </w:p>
    <w:p w14:paraId="63CDCCD8" w14:textId="77777777" w:rsidR="00ED0651" w:rsidRPr="00A260A4" w:rsidRDefault="00ED0651" w:rsidP="00ED0651">
      <w:pPr>
        <w:spacing w:after="0" w:line="240" w:lineRule="auto"/>
        <w:jc w:val="both"/>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If further scar management treatment is required after full re-epithelialisation of the burn injury has occurred, a referral will be made by the treating consultant to the scar management clinic. At 3 months following full re-epithelialisation of the burn injury, a face-to-face follow-up will be completed with all participants to conduct a skin and/or scar review in conjunction with Occupational Therapy. </w:t>
      </w:r>
    </w:p>
    <w:p w14:paraId="69386E61" w14:textId="77777777" w:rsidR="00ED0651" w:rsidRPr="00A260A4" w:rsidRDefault="00ED0651" w:rsidP="00ED0651">
      <w:pPr>
        <w:spacing w:after="0" w:line="240" w:lineRule="auto"/>
        <w:jc w:val="both"/>
        <w:rPr>
          <w:rFonts w:ascii="Arial Narrow" w:eastAsia="MS Mincho" w:hAnsi="Arial Narrow" w:cs="Times New Roman"/>
          <w:sz w:val="24"/>
          <w:szCs w:val="24"/>
        </w:rPr>
      </w:pPr>
    </w:p>
    <w:p w14:paraId="34EF7F5E" w14:textId="19499239" w:rsidR="00ED0651" w:rsidRPr="00A260A4" w:rsidRDefault="00ED0651" w:rsidP="00ED0651">
      <w:pPr>
        <w:spacing w:after="0" w:line="240" w:lineRule="auto"/>
        <w:jc w:val="both"/>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An </w:t>
      </w:r>
      <w:r w:rsidRPr="00A260A4">
        <w:rPr>
          <w:rFonts w:ascii="Arial Narrow" w:eastAsia="MS Mincho" w:hAnsi="Arial Narrow" w:cs="Times New Roman"/>
          <w:b/>
          <w:sz w:val="24"/>
          <w:szCs w:val="24"/>
        </w:rPr>
        <w:t>Ultrasound Scan</w:t>
      </w:r>
      <w:r w:rsidRPr="00A260A4">
        <w:rPr>
          <w:rFonts w:ascii="Arial Narrow" w:eastAsia="MS Mincho" w:hAnsi="Arial Narrow" w:cs="Times New Roman"/>
          <w:sz w:val="24"/>
          <w:szCs w:val="24"/>
        </w:rPr>
        <w:t xml:space="preserve"> (BT12 Venue 40 MSK, GE Healthcare) will be taken of the burn area to measure the thickness of the scar</w:t>
      </w:r>
      <w:r w:rsidR="00C74119">
        <w:rPr>
          <w:rFonts w:ascii="Arial Narrow" w:eastAsia="MS Mincho" w:hAnsi="Arial Narrow" w:cs="Times New Roman"/>
          <w:sz w:val="24"/>
          <w:szCs w:val="24"/>
        </w:rPr>
        <w:t xml:space="preserve"> at three months</w:t>
      </w:r>
      <w:r w:rsidRPr="00A260A4">
        <w:rPr>
          <w:rFonts w:ascii="Arial Narrow" w:eastAsia="MS Mincho" w:hAnsi="Arial Narrow" w:cs="Times New Roman"/>
          <w:sz w:val="24"/>
          <w:szCs w:val="24"/>
        </w:rPr>
        <w:t xml:space="preserve">. When measuring scar thickness with the GE Healthcare ultrasound, an image will be taken centrally from the site of interest (as opposed to peripherally on the scar border). An average of three measurements will be recorded and used in </w:t>
      </w:r>
      <w:r w:rsidR="00C74119">
        <w:rPr>
          <w:rFonts w:ascii="Arial Narrow" w:eastAsia="MS Mincho" w:hAnsi="Arial Narrow" w:cs="Times New Roman"/>
          <w:sz w:val="24"/>
          <w:szCs w:val="24"/>
        </w:rPr>
        <w:t>a blinded</w:t>
      </w:r>
      <w:r w:rsidRPr="00A260A4">
        <w:rPr>
          <w:rFonts w:ascii="Arial Narrow" w:eastAsia="MS Mincho" w:hAnsi="Arial Narrow" w:cs="Times New Roman"/>
          <w:sz w:val="24"/>
          <w:szCs w:val="24"/>
        </w:rPr>
        <w:t xml:space="preserve"> analysis</w:t>
      </w:r>
      <w:r w:rsidR="00C74119">
        <w:rPr>
          <w:rFonts w:ascii="Arial Narrow" w:eastAsia="MS Mincho" w:hAnsi="Arial Narrow" w:cs="Times New Roman"/>
          <w:sz w:val="24"/>
          <w:szCs w:val="24"/>
        </w:rPr>
        <w:t xml:space="preserve"> by clinicians</w:t>
      </w:r>
      <w:r w:rsidRPr="00A260A4">
        <w:rPr>
          <w:rFonts w:ascii="Arial Narrow" w:eastAsia="MS Mincho" w:hAnsi="Arial Narrow" w:cs="Times New Roman"/>
          <w:sz w:val="24"/>
          <w:szCs w:val="24"/>
        </w:rPr>
        <w:t xml:space="preserve">. </w:t>
      </w:r>
    </w:p>
    <w:p w14:paraId="080BB516" w14:textId="0E79A9A0" w:rsidR="00C840D3" w:rsidRDefault="00C840D3" w:rsidP="00ED0651">
      <w:pPr>
        <w:spacing w:after="0" w:line="240" w:lineRule="auto"/>
        <w:jc w:val="both"/>
        <w:rPr>
          <w:rFonts w:ascii="Arial Narrow" w:eastAsia="MS Mincho" w:hAnsi="Arial Narrow" w:cs="Times New Roman"/>
          <w:sz w:val="24"/>
          <w:szCs w:val="24"/>
        </w:rPr>
      </w:pPr>
    </w:p>
    <w:p w14:paraId="05614F9B" w14:textId="7397E896" w:rsidR="00C840D3" w:rsidRDefault="00C840D3" w:rsidP="00C840D3">
      <w:pPr>
        <w:spacing w:after="0" w:line="240" w:lineRule="auto"/>
        <w:jc w:val="both"/>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The </w:t>
      </w:r>
      <w:r w:rsidRPr="00ED2C39">
        <w:rPr>
          <w:rFonts w:ascii="Arial Narrow" w:eastAsia="MS Mincho" w:hAnsi="Arial Narrow" w:cs="Times New Roman"/>
          <w:b/>
          <w:sz w:val="24"/>
          <w:szCs w:val="24"/>
        </w:rPr>
        <w:t>Brisbane Burn Scar Impact Profile</w:t>
      </w:r>
      <w:r w:rsidRPr="00A260A4">
        <w:rPr>
          <w:rFonts w:ascii="Arial Narrow" w:eastAsia="MS Mincho" w:hAnsi="Arial Narrow" w:cs="Times New Roman"/>
          <w:sz w:val="24"/>
          <w:szCs w:val="24"/>
        </w:rPr>
        <w:t xml:space="preserve"> will be used to measure the intensity and frequency of sensations, such as pain, tightness and discomfort as well as health related quality of life specific to people with burn scars. This measure was developed and tested for preliminary validity in children with burn scars and is undergoing further testing with children and caregivers. In adults with burn scars the Brisbane Burn Scar Impact Profile has been found to have acceptable reproducibility, responsiveness and longitudinal validity</w:t>
      </w:r>
      <w:r w:rsidR="00A90593">
        <w:rPr>
          <w:rFonts w:ascii="Arial Narrow" w:eastAsia="MS Mincho" w:hAnsi="Arial Narrow" w:cs="Times New Roman"/>
          <w:sz w:val="24"/>
          <w:szCs w:val="24"/>
        </w:rPr>
        <w:t>.</w:t>
      </w:r>
    </w:p>
    <w:p w14:paraId="25C2C7F1" w14:textId="3C7D2F5C" w:rsidR="00A90593" w:rsidRDefault="00A90593" w:rsidP="00C840D3">
      <w:pPr>
        <w:spacing w:after="0" w:line="240" w:lineRule="auto"/>
        <w:jc w:val="both"/>
        <w:rPr>
          <w:rFonts w:ascii="Arial Narrow" w:eastAsia="MS Mincho" w:hAnsi="Arial Narrow" w:cs="Times New Roman"/>
          <w:sz w:val="24"/>
          <w:szCs w:val="24"/>
        </w:rPr>
      </w:pPr>
    </w:p>
    <w:p w14:paraId="298EA8DA" w14:textId="63C5F3BA" w:rsidR="00A90593" w:rsidRPr="00A260A4" w:rsidRDefault="00A90593" w:rsidP="00C840D3">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A record of the patients </w:t>
      </w:r>
      <w:r w:rsidRPr="00A85B1D">
        <w:rPr>
          <w:rFonts w:ascii="Arial Narrow" w:eastAsia="MS Mincho" w:hAnsi="Arial Narrow" w:cs="Times New Roman"/>
          <w:b/>
          <w:bCs/>
          <w:sz w:val="24"/>
          <w:szCs w:val="24"/>
        </w:rPr>
        <w:t>ROM</w:t>
      </w:r>
      <w:r>
        <w:rPr>
          <w:rFonts w:ascii="Arial Narrow" w:eastAsia="MS Mincho" w:hAnsi="Arial Narrow" w:cs="Times New Roman"/>
          <w:sz w:val="24"/>
          <w:szCs w:val="24"/>
        </w:rPr>
        <w:t xml:space="preserve"> over joints will also be recorded, and noted the extent of reduction if present.</w:t>
      </w:r>
    </w:p>
    <w:p w14:paraId="40FDE34E" w14:textId="77777777" w:rsidR="00A90593" w:rsidRDefault="00A90593" w:rsidP="00ED0651">
      <w:pPr>
        <w:spacing w:after="0" w:line="240" w:lineRule="auto"/>
        <w:jc w:val="both"/>
        <w:rPr>
          <w:rFonts w:ascii="Arial Narrow" w:eastAsia="MS Mincho" w:hAnsi="Arial Narrow" w:cs="Times New Roman"/>
          <w:sz w:val="24"/>
          <w:szCs w:val="24"/>
        </w:rPr>
      </w:pPr>
    </w:p>
    <w:p w14:paraId="0BC4514C" w14:textId="77777777" w:rsidR="00A90593" w:rsidRDefault="00A90593" w:rsidP="00A90593">
      <w:pPr>
        <w:spacing w:after="0" w:line="240" w:lineRule="auto"/>
        <w:jc w:val="both"/>
        <w:rPr>
          <w:rFonts w:ascii="Arial Narrow" w:eastAsia="MS Mincho" w:hAnsi="Arial Narrow" w:cs="Times New Roman"/>
          <w:b/>
          <w:sz w:val="24"/>
          <w:szCs w:val="24"/>
          <w:u w:val="single"/>
        </w:rPr>
      </w:pPr>
      <w:r>
        <w:rPr>
          <w:rFonts w:ascii="Arial Narrow" w:eastAsia="MS Mincho" w:hAnsi="Arial Narrow" w:cs="Times New Roman"/>
          <w:b/>
          <w:sz w:val="24"/>
          <w:szCs w:val="24"/>
          <w:u w:val="single"/>
        </w:rPr>
        <w:t xml:space="preserve">Surgical Intervention </w:t>
      </w:r>
    </w:p>
    <w:p w14:paraId="056F977F" w14:textId="77777777" w:rsidR="00A90593" w:rsidRDefault="00A90593" w:rsidP="00A90593">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Any surgical intervention required; including debridement, grafting and escharotomy, will be recorded. A record of the number of outpatient clinic appointments each child attends will also be recorded. </w:t>
      </w:r>
    </w:p>
    <w:p w14:paraId="66F2CD8C" w14:textId="77777777" w:rsidR="00A90593" w:rsidRDefault="00A90593" w:rsidP="00ED0651">
      <w:pPr>
        <w:spacing w:after="0" w:line="240" w:lineRule="auto"/>
        <w:jc w:val="both"/>
        <w:rPr>
          <w:rFonts w:ascii="Arial Narrow" w:eastAsia="MS Mincho" w:hAnsi="Arial Narrow" w:cs="Times New Roman"/>
          <w:sz w:val="24"/>
          <w:szCs w:val="24"/>
        </w:rPr>
      </w:pPr>
    </w:p>
    <w:p w14:paraId="54550F0E" w14:textId="5AE8FDD7" w:rsidR="008C28DC" w:rsidRDefault="008C28DC">
      <w:pPr>
        <w:rPr>
          <w:rFonts w:ascii="Arial Narrow" w:eastAsia="MS Mincho" w:hAnsi="Arial Narrow" w:cs="Arial"/>
          <w:sz w:val="24"/>
          <w:szCs w:val="24"/>
          <w:lang w:val="en-US"/>
        </w:rPr>
      </w:pPr>
      <w:r>
        <w:rPr>
          <w:rFonts w:ascii="Arial Narrow" w:eastAsia="MS Mincho" w:hAnsi="Arial Narrow" w:cs="Arial"/>
          <w:sz w:val="24"/>
          <w:szCs w:val="24"/>
          <w:lang w:val="en-US"/>
        </w:rPr>
        <w:br w:type="page"/>
      </w:r>
    </w:p>
    <w:p w14:paraId="6C7E78FC" w14:textId="77777777" w:rsidR="008C28DC" w:rsidRPr="00A260A4" w:rsidRDefault="008C28DC" w:rsidP="00A260A4">
      <w:pPr>
        <w:spacing w:after="0" w:line="240" w:lineRule="auto"/>
        <w:jc w:val="both"/>
        <w:rPr>
          <w:rFonts w:ascii="Arial Narrow" w:eastAsia="MS Mincho" w:hAnsi="Arial Narrow" w:cs="Arial"/>
          <w:sz w:val="24"/>
          <w:szCs w:val="24"/>
          <w:lang w:val="en-US"/>
        </w:rPr>
      </w:pPr>
    </w:p>
    <w:p w14:paraId="0107BAF3" w14:textId="77777777" w:rsidR="004656F0" w:rsidRPr="00A85B1D" w:rsidRDefault="00A260A4" w:rsidP="00A260A4">
      <w:pPr>
        <w:spacing w:after="0" w:line="240" w:lineRule="auto"/>
        <w:jc w:val="both"/>
        <w:rPr>
          <w:rFonts w:ascii="Arial Narrow" w:eastAsia="MS Mincho" w:hAnsi="Arial Narrow" w:cs="Arial"/>
          <w:sz w:val="24"/>
          <w:szCs w:val="24"/>
          <w:u w:val="single"/>
        </w:rPr>
      </w:pPr>
      <w:r w:rsidRPr="00A85B1D">
        <w:rPr>
          <w:rFonts w:ascii="Arial Narrow" w:eastAsia="MS Mincho" w:hAnsi="Arial Narrow" w:cs="Arial"/>
          <w:b/>
          <w:sz w:val="24"/>
          <w:szCs w:val="24"/>
          <w:u w:val="single"/>
        </w:rPr>
        <w:t>Pain and distress</w:t>
      </w:r>
      <w:r w:rsidRPr="00A85B1D">
        <w:rPr>
          <w:rFonts w:ascii="Arial Narrow" w:eastAsia="MS Mincho" w:hAnsi="Arial Narrow" w:cs="Arial"/>
          <w:sz w:val="24"/>
          <w:szCs w:val="24"/>
          <w:u w:val="single"/>
        </w:rPr>
        <w:t xml:space="preserve"> </w:t>
      </w:r>
    </w:p>
    <w:p w14:paraId="1614ECC3" w14:textId="45AA872D" w:rsidR="004656F0" w:rsidRDefault="004656F0" w:rsidP="00A260A4">
      <w:p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 xml:space="preserve">This </w:t>
      </w:r>
      <w:r w:rsidR="00A260A4" w:rsidRPr="00A260A4">
        <w:rPr>
          <w:rFonts w:ascii="Arial Narrow" w:eastAsia="MS Mincho" w:hAnsi="Arial Narrow" w:cs="Arial"/>
          <w:sz w:val="24"/>
          <w:szCs w:val="24"/>
        </w:rPr>
        <w:t>will be assessed at home (between dressings</w:t>
      </w:r>
      <w:r>
        <w:rPr>
          <w:rFonts w:ascii="Arial Narrow" w:eastAsia="MS Mincho" w:hAnsi="Arial Narrow" w:cs="Arial"/>
          <w:sz w:val="24"/>
          <w:szCs w:val="24"/>
        </w:rPr>
        <w:t xml:space="preserve"> via parents</w:t>
      </w:r>
      <w:r w:rsidR="00A260A4" w:rsidRPr="00A260A4">
        <w:rPr>
          <w:rFonts w:ascii="Arial Narrow" w:eastAsia="MS Mincho" w:hAnsi="Arial Narrow" w:cs="Arial"/>
          <w:sz w:val="24"/>
          <w:szCs w:val="24"/>
        </w:rPr>
        <w:t>) and during dressing changes (in clinic</w:t>
      </w:r>
      <w:r>
        <w:rPr>
          <w:rFonts w:ascii="Arial Narrow" w:eastAsia="MS Mincho" w:hAnsi="Arial Narrow" w:cs="Arial"/>
          <w:sz w:val="24"/>
          <w:szCs w:val="24"/>
        </w:rPr>
        <w:t xml:space="preserve"> via clinicians</w:t>
      </w:r>
      <w:r w:rsidR="00A260A4" w:rsidRPr="00A260A4">
        <w:rPr>
          <w:rFonts w:ascii="Arial Narrow" w:eastAsia="MS Mincho" w:hAnsi="Arial Narrow" w:cs="Arial"/>
          <w:sz w:val="24"/>
          <w:szCs w:val="24"/>
        </w:rPr>
        <w:t>).</w:t>
      </w:r>
    </w:p>
    <w:p w14:paraId="3E51DEA7" w14:textId="77777777" w:rsidR="004656F0" w:rsidRDefault="004656F0" w:rsidP="00A260A4">
      <w:pPr>
        <w:spacing w:after="0" w:line="240" w:lineRule="auto"/>
        <w:jc w:val="both"/>
        <w:rPr>
          <w:rFonts w:ascii="Arial Narrow" w:eastAsia="MS Mincho" w:hAnsi="Arial Narrow" w:cs="Arial"/>
          <w:sz w:val="24"/>
          <w:szCs w:val="24"/>
        </w:rPr>
      </w:pPr>
    </w:p>
    <w:p w14:paraId="5F7781A6" w14:textId="3A109B8B" w:rsidR="00A260A4" w:rsidRDefault="004656F0" w:rsidP="00A260A4">
      <w:p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Parents</w:t>
      </w:r>
      <w:r w:rsidR="00A260A4" w:rsidRPr="00A260A4">
        <w:rPr>
          <w:rFonts w:ascii="Arial Narrow" w:eastAsia="MS Mincho" w:hAnsi="Arial Narrow" w:cs="Arial"/>
          <w:sz w:val="24"/>
          <w:szCs w:val="24"/>
        </w:rPr>
        <w:t xml:space="preserve"> </w:t>
      </w:r>
    </w:p>
    <w:p w14:paraId="754A5C04" w14:textId="7570BD92" w:rsidR="00ED0651" w:rsidRPr="00A85B1D" w:rsidRDefault="004656F0" w:rsidP="00A85B1D">
      <w:pPr>
        <w:pStyle w:val="ListParagraph"/>
        <w:numPr>
          <w:ilvl w:val="0"/>
          <w:numId w:val="13"/>
        </w:numPr>
        <w:spacing w:after="0" w:line="240" w:lineRule="auto"/>
        <w:jc w:val="both"/>
      </w:pPr>
      <w:r w:rsidRPr="00A85B1D">
        <w:rPr>
          <w:rFonts w:ascii="Arial Narrow" w:eastAsia="MS Mincho" w:hAnsi="Arial Narrow" w:cs="Arial"/>
          <w:sz w:val="24"/>
          <w:szCs w:val="24"/>
        </w:rPr>
        <w:t>P</w:t>
      </w:r>
      <w:r w:rsidR="00A260A4" w:rsidRPr="00A85B1D">
        <w:rPr>
          <w:rFonts w:ascii="Arial Narrow" w:eastAsia="MS Mincho" w:hAnsi="Arial Narrow" w:cs="Arial"/>
          <w:sz w:val="24"/>
          <w:szCs w:val="24"/>
        </w:rPr>
        <w:t xml:space="preserve">articipants self report of pain intensity using the Faces Pain Scale Revised (FPS-R) (if </w:t>
      </w:r>
      <w:r w:rsidR="00ED0651" w:rsidRPr="00A85B1D">
        <w:rPr>
          <w:rFonts w:ascii="Arial Narrow" w:eastAsia="MS Mincho" w:hAnsi="Arial Narrow" w:cs="Arial"/>
          <w:sz w:val="24"/>
          <w:szCs w:val="24"/>
        </w:rPr>
        <w:t xml:space="preserve">     </w:t>
      </w:r>
      <w:r w:rsidR="00A260A4" w:rsidRPr="00A85B1D">
        <w:rPr>
          <w:rFonts w:ascii="Arial Narrow" w:eastAsia="MS Mincho" w:hAnsi="Arial Narrow" w:cs="Arial"/>
          <w:sz w:val="24"/>
          <w:szCs w:val="24"/>
        </w:rPr>
        <w:t>participant was aged 3 years or over);</w:t>
      </w:r>
      <w:r w:rsidR="00ED0651" w:rsidRPr="00A85B1D">
        <w:rPr>
          <w:rFonts w:ascii="Arial Narrow" w:eastAsia="MS Mincho" w:hAnsi="Arial Narrow" w:cs="Arial"/>
          <w:sz w:val="24"/>
          <w:szCs w:val="24"/>
        </w:rPr>
        <w:t xml:space="preserve"> </w:t>
      </w:r>
    </w:p>
    <w:p w14:paraId="30D728FC" w14:textId="5BD68626" w:rsidR="004656F0" w:rsidRPr="00A85B1D" w:rsidRDefault="004656F0" w:rsidP="00A85B1D">
      <w:pPr>
        <w:pStyle w:val="ListParagraph"/>
        <w:numPr>
          <w:ilvl w:val="0"/>
          <w:numId w:val="13"/>
        </w:numPr>
        <w:spacing w:after="0" w:line="240" w:lineRule="auto"/>
        <w:jc w:val="both"/>
      </w:pPr>
      <w:r w:rsidRPr="00A85B1D">
        <w:rPr>
          <w:rFonts w:ascii="Arial Narrow" w:eastAsia="MS Mincho" w:hAnsi="Arial Narrow" w:cs="Arial"/>
          <w:sz w:val="24"/>
          <w:szCs w:val="24"/>
        </w:rPr>
        <w:t>P</w:t>
      </w:r>
      <w:r w:rsidR="00A260A4" w:rsidRPr="00A85B1D">
        <w:rPr>
          <w:rFonts w:ascii="Arial Narrow" w:eastAsia="MS Mincho" w:hAnsi="Arial Narrow" w:cs="Arial"/>
          <w:sz w:val="24"/>
          <w:szCs w:val="24"/>
        </w:rPr>
        <w:t>articipant’s self report (if aged over 8 years) or the parents report of the participant’s pain intensity using a Visual Analogue Scale – Pain (VAS-P);</w:t>
      </w:r>
    </w:p>
    <w:p w14:paraId="0542A255" w14:textId="105DB96D" w:rsidR="009207CE" w:rsidRPr="00647470" w:rsidRDefault="009207CE" w:rsidP="00647470">
      <w:pPr>
        <w:spacing w:after="0" w:line="240" w:lineRule="auto"/>
        <w:jc w:val="both"/>
      </w:pPr>
    </w:p>
    <w:p w14:paraId="12ADB3FC" w14:textId="3CF82004" w:rsidR="004656F0" w:rsidRDefault="004656F0" w:rsidP="00A260A4">
      <w:pPr>
        <w:spacing w:after="0" w:line="240" w:lineRule="auto"/>
        <w:jc w:val="both"/>
        <w:rPr>
          <w:rFonts w:ascii="Arial Narrow" w:eastAsia="MS Mincho" w:hAnsi="Arial Narrow" w:cs="Arial"/>
          <w:sz w:val="24"/>
          <w:szCs w:val="24"/>
        </w:rPr>
      </w:pPr>
      <w:r>
        <w:rPr>
          <w:rFonts w:ascii="Arial Narrow" w:eastAsia="MS Mincho" w:hAnsi="Arial Narrow" w:cs="Arial"/>
          <w:sz w:val="24"/>
          <w:szCs w:val="24"/>
        </w:rPr>
        <w:t xml:space="preserve">Clinicians </w:t>
      </w:r>
    </w:p>
    <w:p w14:paraId="692CFE92" w14:textId="3C8645A5" w:rsidR="00ED0651" w:rsidRPr="00A85B1D" w:rsidRDefault="004656F0" w:rsidP="00A85B1D">
      <w:pPr>
        <w:pStyle w:val="ListParagraph"/>
        <w:numPr>
          <w:ilvl w:val="0"/>
          <w:numId w:val="14"/>
        </w:numPr>
        <w:spacing w:after="0" w:line="240" w:lineRule="auto"/>
        <w:jc w:val="both"/>
        <w:rPr>
          <w:rFonts w:ascii="Arial Narrow" w:eastAsia="MS Mincho" w:hAnsi="Arial Narrow" w:cs="Arial"/>
          <w:sz w:val="24"/>
          <w:szCs w:val="24"/>
        </w:rPr>
      </w:pPr>
      <w:r w:rsidRPr="00A85B1D">
        <w:rPr>
          <w:rFonts w:ascii="Arial Narrow" w:eastAsia="MS Mincho" w:hAnsi="Arial Narrow" w:cs="Arial"/>
          <w:sz w:val="24"/>
          <w:szCs w:val="24"/>
        </w:rPr>
        <w:t xml:space="preserve">Nurses’ observational rating of the participant’s pain and distress using the face, legs, activity, cry, consolability (FLACC) scale (&lt;3 years old); </w:t>
      </w:r>
      <w:r w:rsidR="00A260A4" w:rsidRPr="00A85B1D">
        <w:rPr>
          <w:rFonts w:ascii="Arial Narrow" w:eastAsia="MS Mincho" w:hAnsi="Arial Narrow" w:cs="Arial"/>
          <w:sz w:val="24"/>
          <w:szCs w:val="24"/>
        </w:rPr>
        <w:t xml:space="preserve"> </w:t>
      </w:r>
    </w:p>
    <w:p w14:paraId="08E82F48" w14:textId="11D3B42D" w:rsidR="004656F0" w:rsidRPr="00A260A4" w:rsidRDefault="00A260A4" w:rsidP="00A85B1D">
      <w:pPr>
        <w:pStyle w:val="ListParagraph"/>
        <w:numPr>
          <w:ilvl w:val="0"/>
          <w:numId w:val="14"/>
        </w:numPr>
        <w:spacing w:after="0" w:line="240" w:lineRule="auto"/>
        <w:jc w:val="both"/>
      </w:pPr>
      <w:r w:rsidRPr="00A85B1D">
        <w:rPr>
          <w:rFonts w:ascii="Arial Narrow" w:eastAsia="MS Mincho" w:hAnsi="Arial Narrow" w:cs="Arial"/>
          <w:sz w:val="24"/>
          <w:szCs w:val="24"/>
        </w:rPr>
        <w:t>Any analgesic and/or sedative medications administered to the participant at each dressing change will be also recorded</w:t>
      </w:r>
    </w:p>
    <w:p w14:paraId="65C2F427" w14:textId="77777777" w:rsidR="004F7B5F" w:rsidRPr="00A260A4" w:rsidRDefault="004F7B5F" w:rsidP="00A260A4">
      <w:pPr>
        <w:spacing w:after="0" w:line="240" w:lineRule="auto"/>
        <w:jc w:val="both"/>
        <w:rPr>
          <w:rFonts w:ascii="Arial Narrow" w:eastAsia="MS Mincho" w:hAnsi="Arial Narrow" w:cs="Times New Roman"/>
          <w:sz w:val="24"/>
          <w:szCs w:val="24"/>
          <w:lang w:val="en-US"/>
        </w:rPr>
      </w:pPr>
    </w:p>
    <w:p w14:paraId="299D7CDA" w14:textId="77777777" w:rsidR="004F7B5F" w:rsidRPr="00A85B1D" w:rsidRDefault="004F7B5F" w:rsidP="004F7B5F">
      <w:pPr>
        <w:spacing w:after="0" w:line="240" w:lineRule="auto"/>
        <w:jc w:val="both"/>
        <w:rPr>
          <w:rFonts w:ascii="Arial Narrow" w:eastAsia="MS Mincho" w:hAnsi="Arial Narrow" w:cs="Times New Roman"/>
          <w:b/>
          <w:sz w:val="24"/>
          <w:szCs w:val="24"/>
          <w:u w:val="single"/>
        </w:rPr>
      </w:pPr>
      <w:r w:rsidRPr="00A85B1D">
        <w:rPr>
          <w:rFonts w:ascii="Arial Narrow" w:eastAsia="MS Mincho" w:hAnsi="Arial Narrow" w:cs="Times New Roman"/>
          <w:b/>
          <w:sz w:val="24"/>
          <w:szCs w:val="24"/>
          <w:u w:val="single"/>
        </w:rPr>
        <w:t>Itch</w:t>
      </w:r>
    </w:p>
    <w:p w14:paraId="0AD551BA" w14:textId="25979238" w:rsidR="00A90593" w:rsidRPr="00A260A4" w:rsidRDefault="004F7B5F" w:rsidP="00A260A4">
      <w:pPr>
        <w:spacing w:after="0" w:line="240" w:lineRule="auto"/>
        <w:jc w:val="both"/>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Itch intensity will be self-reported for children aged </w:t>
      </w:r>
      <w:r w:rsidR="007B30BA">
        <w:rPr>
          <w:rFonts w:ascii="Arial Narrow" w:eastAsia="MS Mincho" w:hAnsi="Arial Narrow" w:cs="Times New Roman"/>
          <w:sz w:val="24"/>
          <w:szCs w:val="24"/>
        </w:rPr>
        <w:t>8</w:t>
      </w:r>
      <w:r w:rsidRPr="00A260A4">
        <w:rPr>
          <w:rFonts w:ascii="Arial Narrow" w:eastAsia="MS Mincho" w:hAnsi="Arial Narrow" w:cs="Times New Roman"/>
          <w:sz w:val="24"/>
          <w:szCs w:val="24"/>
        </w:rPr>
        <w:t xml:space="preserve"> years and older using an 11-point NRS (0 to 10). The Toronto Pediatric Itch Scale is an observation based scale rating itch behaviours on a scale of 0 (absence of itch) to 4 (severe itch with significant disruption) and will be completed by caregivers for children aged under 5 years.</w:t>
      </w:r>
      <w:r w:rsidR="000E04BD">
        <w:rPr>
          <w:rFonts w:ascii="Arial Narrow" w:eastAsia="MS Mincho" w:hAnsi="Arial Narrow" w:cs="Times New Roman"/>
          <w:sz w:val="24"/>
          <w:szCs w:val="24"/>
        </w:rPr>
        <w:t xml:space="preserve"> Between the ages of 5 and 8, </w:t>
      </w:r>
      <w:r w:rsidR="00ED3DA3">
        <w:rPr>
          <w:rFonts w:ascii="Arial Narrow" w:eastAsia="MS Mincho" w:hAnsi="Arial Narrow" w:cs="Times New Roman"/>
          <w:sz w:val="24"/>
          <w:szCs w:val="24"/>
        </w:rPr>
        <w:t>the Itch Man Scale will be used which asks patients to identify which picture on a 5 point scale (0 – 4) best represents their itch.</w:t>
      </w:r>
      <w:r w:rsidRPr="00A260A4">
        <w:rPr>
          <w:rFonts w:ascii="Arial Narrow" w:eastAsia="MS Mincho" w:hAnsi="Arial Narrow" w:cs="Times New Roman"/>
          <w:sz w:val="24"/>
          <w:szCs w:val="24"/>
        </w:rPr>
        <w:t xml:space="preserve"> Numeric rating scales have been recommended over visual analogue scales due to improved adherence, increased responsiveness and fewer missing values in populations of adults with pain and chronic itch. </w:t>
      </w:r>
    </w:p>
    <w:p w14:paraId="4C5F3E10" w14:textId="77777777" w:rsidR="00A260A4" w:rsidRPr="00A260A4" w:rsidRDefault="00A260A4" w:rsidP="00A260A4">
      <w:pPr>
        <w:spacing w:after="0" w:line="240" w:lineRule="auto"/>
        <w:jc w:val="both"/>
        <w:rPr>
          <w:rFonts w:ascii="Arial Narrow" w:eastAsia="MS Mincho" w:hAnsi="Arial Narrow" w:cs="Times New Roman"/>
          <w:sz w:val="24"/>
          <w:szCs w:val="24"/>
        </w:rPr>
      </w:pPr>
    </w:p>
    <w:p w14:paraId="47E43223" w14:textId="77777777" w:rsidR="00ED0651" w:rsidRPr="00A85B1D" w:rsidRDefault="00A260A4" w:rsidP="00A260A4">
      <w:pPr>
        <w:spacing w:after="0" w:line="240" w:lineRule="auto"/>
        <w:jc w:val="both"/>
        <w:rPr>
          <w:rFonts w:ascii="Arial Narrow" w:eastAsia="MS Mincho" w:hAnsi="Arial Narrow" w:cs="Times New Roman"/>
          <w:sz w:val="24"/>
          <w:szCs w:val="24"/>
          <w:u w:val="single"/>
        </w:rPr>
      </w:pPr>
      <w:r w:rsidRPr="00A85B1D">
        <w:rPr>
          <w:rFonts w:ascii="Arial Narrow" w:eastAsia="MS Mincho" w:hAnsi="Arial Narrow" w:cs="Times New Roman"/>
          <w:b/>
          <w:sz w:val="24"/>
          <w:szCs w:val="24"/>
          <w:u w:val="single"/>
        </w:rPr>
        <w:t>Resource use and costs</w:t>
      </w:r>
      <w:r w:rsidRPr="00A85B1D">
        <w:rPr>
          <w:rFonts w:ascii="Arial Narrow" w:eastAsia="MS Mincho" w:hAnsi="Arial Narrow" w:cs="Times New Roman"/>
          <w:sz w:val="24"/>
          <w:szCs w:val="24"/>
          <w:u w:val="single"/>
        </w:rPr>
        <w:t xml:space="preserve"> </w:t>
      </w:r>
    </w:p>
    <w:p w14:paraId="6A959E6E" w14:textId="15D67E74" w:rsidR="00A260A4" w:rsidRPr="00A260A4" w:rsidRDefault="00ED0651" w:rsidP="00A260A4">
      <w:pPr>
        <w:spacing w:after="0" w:line="240" w:lineRule="auto"/>
        <w:jc w:val="both"/>
        <w:rPr>
          <w:rFonts w:ascii="Arial Narrow" w:eastAsia="MS Mincho" w:hAnsi="Arial Narrow" w:cs="Times New Roman"/>
          <w:sz w:val="24"/>
          <w:szCs w:val="24"/>
        </w:rPr>
      </w:pPr>
      <w:r>
        <w:rPr>
          <w:rFonts w:ascii="Arial Narrow" w:eastAsia="MS Mincho" w:hAnsi="Arial Narrow" w:cs="Times New Roman"/>
          <w:sz w:val="24"/>
          <w:szCs w:val="24"/>
        </w:rPr>
        <w:t xml:space="preserve">A </w:t>
      </w:r>
      <w:r w:rsidR="00A260A4" w:rsidRPr="00A260A4">
        <w:rPr>
          <w:rFonts w:ascii="Arial Narrow" w:eastAsia="MS Mincho" w:hAnsi="Arial Narrow" w:cs="Times New Roman"/>
          <w:sz w:val="24"/>
          <w:szCs w:val="24"/>
        </w:rPr>
        <w:t>record</w:t>
      </w:r>
      <w:r>
        <w:rPr>
          <w:rFonts w:ascii="Arial Narrow" w:eastAsia="MS Mincho" w:hAnsi="Arial Narrow" w:cs="Times New Roman"/>
          <w:sz w:val="24"/>
          <w:szCs w:val="24"/>
        </w:rPr>
        <w:t xml:space="preserve"> of the resources and associated cost</w:t>
      </w:r>
      <w:r w:rsidR="00A260A4" w:rsidRPr="00A260A4">
        <w:rPr>
          <w:rFonts w:ascii="Arial Narrow" w:eastAsia="MS Mincho" w:hAnsi="Arial Narrow" w:cs="Times New Roman"/>
          <w:sz w:val="24"/>
          <w:szCs w:val="24"/>
        </w:rPr>
        <w:t xml:space="preserve"> for each participant </w:t>
      </w:r>
      <w:r>
        <w:rPr>
          <w:rFonts w:ascii="Arial Narrow" w:eastAsia="MS Mincho" w:hAnsi="Arial Narrow" w:cs="Times New Roman"/>
          <w:sz w:val="24"/>
          <w:szCs w:val="24"/>
        </w:rPr>
        <w:t xml:space="preserve">will be recorded </w:t>
      </w:r>
      <w:r w:rsidR="00A260A4" w:rsidRPr="00A260A4">
        <w:rPr>
          <w:rFonts w:ascii="Arial Narrow" w:eastAsia="MS Mincho" w:hAnsi="Arial Narrow" w:cs="Times New Roman"/>
          <w:sz w:val="24"/>
          <w:szCs w:val="24"/>
        </w:rPr>
        <w:t>from the perspective of the health service provider and costed at market rates. This will include trial interventions costs (e.g. the number of dressing changes, type and size of dressings used and scar therapy products), as well as other burn-related resource use (and costs) that may be important to a health service deciding which of the interventions to implement in their model of care for patients with burns (e.g. moulds and splinting, overheads and labour time). Labour time (e.g. occupational therapists, physiotherapist, nurses and surgeons) will be quantified for each patient (on the basis of time duration utilised and number of appointments required) and costed at the relevant state award rates for each respective discipline.  Length of stay in hospital will be calculated up until the time that the patient is clinically ready for discharge, omitting any additional occasions of social admission needs.</w:t>
      </w:r>
    </w:p>
    <w:p w14:paraId="1ED98956" w14:textId="2A9EF58D" w:rsidR="00AD019A" w:rsidRDefault="00A260A4" w:rsidP="00A260A4">
      <w:pPr>
        <w:spacing w:after="0" w:line="240" w:lineRule="auto"/>
        <w:jc w:val="both"/>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 </w:t>
      </w:r>
    </w:p>
    <w:p w14:paraId="2DF5C9FD" w14:textId="77777777" w:rsidR="00A260A4" w:rsidRPr="00A260A4" w:rsidRDefault="00A260A4" w:rsidP="00A260A4">
      <w:pPr>
        <w:spacing w:after="0" w:line="240" w:lineRule="auto"/>
        <w:jc w:val="both"/>
        <w:rPr>
          <w:rFonts w:ascii="Arial Narrow" w:eastAsia="MS Mincho" w:hAnsi="Arial Narrow" w:cs="Arial"/>
          <w:sz w:val="24"/>
          <w:szCs w:val="24"/>
          <w:lang w:val="en-US"/>
        </w:rPr>
      </w:pPr>
      <w:r w:rsidRPr="00A260A4">
        <w:rPr>
          <w:rFonts w:ascii="Arial Narrow" w:eastAsia="MS Mincho" w:hAnsi="Arial Narrow" w:cs="Times New Roman"/>
          <w:b/>
          <w:bCs/>
          <w:sz w:val="24"/>
          <w:szCs w:val="24"/>
          <w:lang w:val="en-US"/>
        </w:rPr>
        <w:t xml:space="preserve">11. STUDY PROCEDURES </w:t>
      </w:r>
    </w:p>
    <w:p w14:paraId="4CD2EE05"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53020EFB"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11a. Recruitment of participants</w:t>
      </w:r>
    </w:p>
    <w:p w14:paraId="110592DF"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1DE026C4" w14:textId="1D052DB7" w:rsidR="00A260A4" w:rsidRPr="00A260A4" w:rsidRDefault="00A260A4" w:rsidP="00A260A4">
      <w:pPr>
        <w:spacing w:after="0" w:line="240" w:lineRule="auto"/>
        <w:jc w:val="both"/>
        <w:rPr>
          <w:rFonts w:ascii="Arial Narrow" w:eastAsia="MS Mincho" w:hAnsi="Arial Narrow" w:cs="Times New Roman"/>
          <w:bCs/>
          <w:sz w:val="24"/>
          <w:szCs w:val="24"/>
          <w:lang w:val="en-US"/>
        </w:rPr>
      </w:pPr>
      <w:r w:rsidRPr="00A260A4">
        <w:rPr>
          <w:rFonts w:ascii="Arial Narrow" w:eastAsia="MS Mincho" w:hAnsi="Arial Narrow" w:cs="Times New Roman"/>
          <w:bCs/>
          <w:sz w:val="24"/>
          <w:szCs w:val="24"/>
          <w:lang w:val="en-US"/>
        </w:rPr>
        <w:t>Members of our Burns Team</w:t>
      </w:r>
      <w:r w:rsidR="00AD019A">
        <w:rPr>
          <w:rFonts w:ascii="Arial Narrow" w:eastAsia="MS Mincho" w:hAnsi="Arial Narrow" w:cs="Times New Roman"/>
          <w:bCs/>
          <w:sz w:val="24"/>
          <w:szCs w:val="24"/>
          <w:lang w:val="en-US"/>
        </w:rPr>
        <w:t xml:space="preserve"> and ED staff</w:t>
      </w:r>
      <w:r w:rsidRPr="00A260A4">
        <w:rPr>
          <w:rFonts w:ascii="Arial Narrow" w:eastAsia="MS Mincho" w:hAnsi="Arial Narrow" w:cs="Times New Roman"/>
          <w:bCs/>
          <w:sz w:val="24"/>
          <w:szCs w:val="24"/>
          <w:lang w:val="en-US"/>
        </w:rPr>
        <w:t xml:space="preserve"> will notify researchers of eligible participants for the trial and provide the participant with a participant information form. An investigator will then be available to discuss patient participation in more detail and if the patient/family is interested in participation, they will be asked to sign a consent form. The study follow-up time periods will match standard outpatient burns review times (e.g. Dressing changes until re-epithelialisation, and at 3 months where possible).</w:t>
      </w:r>
    </w:p>
    <w:p w14:paraId="20248991" w14:textId="4AF4512F" w:rsidR="009207CE" w:rsidRDefault="009207CE" w:rsidP="00A260A4">
      <w:pPr>
        <w:spacing w:after="0" w:line="240" w:lineRule="auto"/>
        <w:jc w:val="both"/>
        <w:rPr>
          <w:rFonts w:ascii="Arial Narrow" w:eastAsia="MS Mincho" w:hAnsi="Arial Narrow" w:cs="Times New Roman"/>
          <w:bCs/>
          <w:sz w:val="24"/>
          <w:szCs w:val="24"/>
          <w:lang w:val="en-US"/>
        </w:rPr>
      </w:pPr>
    </w:p>
    <w:p w14:paraId="19DB58CF" w14:textId="0EEAC3C9" w:rsidR="008C28DC" w:rsidRDefault="008C28DC" w:rsidP="00A260A4">
      <w:pPr>
        <w:spacing w:after="0" w:line="240" w:lineRule="auto"/>
        <w:jc w:val="both"/>
        <w:rPr>
          <w:rFonts w:ascii="Arial Narrow" w:eastAsia="MS Mincho" w:hAnsi="Arial Narrow" w:cs="Times New Roman"/>
          <w:bCs/>
          <w:sz w:val="24"/>
          <w:szCs w:val="24"/>
          <w:lang w:val="en-US"/>
        </w:rPr>
      </w:pPr>
    </w:p>
    <w:p w14:paraId="5F65AD8A" w14:textId="5ABF77D3" w:rsidR="008C28DC" w:rsidRDefault="008C28DC" w:rsidP="00A260A4">
      <w:pPr>
        <w:spacing w:after="0" w:line="240" w:lineRule="auto"/>
        <w:jc w:val="both"/>
        <w:rPr>
          <w:rFonts w:ascii="Arial Narrow" w:eastAsia="MS Mincho" w:hAnsi="Arial Narrow" w:cs="Times New Roman"/>
          <w:bCs/>
          <w:sz w:val="24"/>
          <w:szCs w:val="24"/>
          <w:lang w:val="en-US"/>
        </w:rPr>
      </w:pPr>
    </w:p>
    <w:p w14:paraId="7E64BAAE" w14:textId="77777777" w:rsidR="008C28DC" w:rsidRDefault="008C28DC" w:rsidP="00A260A4">
      <w:pPr>
        <w:spacing w:after="0" w:line="240" w:lineRule="auto"/>
        <w:jc w:val="both"/>
        <w:rPr>
          <w:rFonts w:ascii="Arial Narrow" w:eastAsia="MS Mincho" w:hAnsi="Arial Narrow" w:cs="Times New Roman"/>
          <w:bCs/>
          <w:sz w:val="24"/>
          <w:szCs w:val="24"/>
          <w:lang w:val="en-US"/>
        </w:rPr>
      </w:pPr>
    </w:p>
    <w:p w14:paraId="06A81C89" w14:textId="77777777" w:rsidR="00A260A4" w:rsidRPr="00A260A4" w:rsidRDefault="00A260A4" w:rsidP="00A260A4">
      <w:pPr>
        <w:spacing w:after="0" w:line="240" w:lineRule="auto"/>
        <w:rPr>
          <w:rFonts w:ascii="Arial Narrow" w:eastAsia="MS Mincho" w:hAnsi="Arial Narrow" w:cs="Times New Roman"/>
          <w:i/>
          <w:sz w:val="24"/>
          <w:szCs w:val="24"/>
          <w:lang w:val="en-US"/>
        </w:rPr>
      </w:pPr>
      <w:r w:rsidRPr="00A260A4">
        <w:rPr>
          <w:rFonts w:ascii="Arial Narrow" w:eastAsia="MS Mincho" w:hAnsi="Arial Narrow" w:cs="Times New Roman"/>
          <w:b/>
          <w:sz w:val="24"/>
          <w:szCs w:val="24"/>
          <w:lang w:val="en-US"/>
        </w:rPr>
        <w:t xml:space="preserve">11b. Randomisation </w:t>
      </w:r>
    </w:p>
    <w:p w14:paraId="7A5B7960"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i/>
          <w:iCs/>
          <w:color w:val="000000"/>
          <w:sz w:val="24"/>
          <w:szCs w:val="24"/>
          <w:lang w:eastAsia="en-AU"/>
        </w:rPr>
      </w:pPr>
    </w:p>
    <w:p w14:paraId="224C4E44"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bCs/>
          <w:sz w:val="24"/>
          <w:szCs w:val="24"/>
          <w:lang w:val="en-US"/>
        </w:rPr>
      </w:pPr>
      <w:r w:rsidRPr="00A260A4">
        <w:rPr>
          <w:rFonts w:ascii="Arial Narrow" w:eastAsia="MS Mincho" w:hAnsi="Arial Narrow" w:cs="Times New Roman"/>
          <w:bCs/>
          <w:sz w:val="24"/>
          <w:szCs w:val="24"/>
          <w:lang w:val="en-US"/>
        </w:rPr>
        <w:t>Randomisation will be by an investigator of the team and completed using a computer- generated block randomisation. Allocation will be via the REDCap software randomisation module.</w:t>
      </w:r>
    </w:p>
    <w:p w14:paraId="40B82834" w14:textId="562928C5" w:rsidR="00ED0651" w:rsidRDefault="00ED0651" w:rsidP="00ED0651">
      <w:pPr>
        <w:spacing w:after="0" w:line="240" w:lineRule="auto"/>
        <w:jc w:val="both"/>
        <w:rPr>
          <w:rFonts w:ascii="Arial Narrow" w:eastAsia="MS Mincho" w:hAnsi="Arial Narrow" w:cs="Times New Roman"/>
          <w:sz w:val="24"/>
          <w:szCs w:val="24"/>
        </w:rPr>
      </w:pPr>
    </w:p>
    <w:p w14:paraId="4DB048E6" w14:textId="77777777" w:rsidR="00A260A4" w:rsidRPr="00A260A4" w:rsidRDefault="00A260A4" w:rsidP="00A260A4">
      <w:pPr>
        <w:spacing w:after="0" w:line="240" w:lineRule="auto"/>
        <w:jc w:val="both"/>
        <w:rPr>
          <w:rFonts w:ascii="Arial Narrow" w:eastAsia="MS Mincho" w:hAnsi="Arial Narrow" w:cs="Times New Roman"/>
          <w:bCs/>
          <w:sz w:val="24"/>
          <w:szCs w:val="24"/>
          <w:lang w:val="en-US"/>
        </w:rPr>
      </w:pPr>
      <w:r w:rsidRPr="00A260A4">
        <w:rPr>
          <w:rFonts w:ascii="Arial Narrow" w:eastAsia="MS Mincho" w:hAnsi="Arial Narrow" w:cs="Times New Roman"/>
          <w:bCs/>
          <w:sz w:val="24"/>
          <w:szCs w:val="24"/>
          <w:lang w:val="en-US"/>
        </w:rPr>
        <w:t>Due to the nature of the study, double blinding will not be possible as treating therapists will be aware of the treatment modality. Assessors of wound re-epithelialisation and scar thickness will be blinded to the intervention.</w:t>
      </w:r>
    </w:p>
    <w:p w14:paraId="7EE9896D"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71FA1577" w14:textId="2F2385D1" w:rsidR="00965FF0"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 xml:space="preserve">11c. Study procedure </w:t>
      </w:r>
    </w:p>
    <w:p w14:paraId="18747239" w14:textId="77777777" w:rsidR="00AD019A" w:rsidRPr="00A260A4" w:rsidRDefault="00AD019A" w:rsidP="00AD019A">
      <w:pPr>
        <w:spacing w:after="0" w:line="240" w:lineRule="auto"/>
        <w:rPr>
          <w:rFonts w:ascii="Arial Narrow" w:eastAsia="MS Mincho" w:hAnsi="Arial Narrow" w:cs="Times New Roman"/>
          <w:b/>
          <w:sz w:val="24"/>
          <w:szCs w:val="24"/>
        </w:rPr>
      </w:pPr>
    </w:p>
    <w:p w14:paraId="464EAF73" w14:textId="5CB68034" w:rsidR="00AD019A" w:rsidRPr="00A260A4" w:rsidRDefault="00AD019A" w:rsidP="00AD019A">
      <w:pPr>
        <w:spacing w:after="0" w:line="240" w:lineRule="auto"/>
        <w:rPr>
          <w:rFonts w:ascii="Arial Narrow" w:eastAsia="MS Mincho" w:hAnsi="Arial Narrow" w:cs="Times New Roman"/>
          <w:b/>
          <w:sz w:val="24"/>
          <w:szCs w:val="24"/>
        </w:rPr>
      </w:pPr>
      <w:r w:rsidRPr="00A260A4">
        <w:rPr>
          <w:rFonts w:ascii="Arial Narrow" w:eastAsia="MS Mincho" w:hAnsi="Arial Narrow" w:cs="Times New Roman"/>
          <w:b/>
          <w:sz w:val="24"/>
          <w:szCs w:val="24"/>
        </w:rPr>
        <w:t>Group</w:t>
      </w:r>
      <w:r>
        <w:rPr>
          <w:rFonts w:ascii="Arial Narrow" w:eastAsia="MS Mincho" w:hAnsi="Arial Narrow" w:cs="Times New Roman"/>
          <w:b/>
          <w:sz w:val="24"/>
          <w:szCs w:val="24"/>
        </w:rPr>
        <w:t xml:space="preserve"> 1 – Control Group</w:t>
      </w:r>
      <w:r w:rsidRPr="00A260A4">
        <w:rPr>
          <w:rFonts w:ascii="Arial Narrow" w:eastAsia="MS Mincho" w:hAnsi="Arial Narrow" w:cs="Times New Roman"/>
          <w:b/>
          <w:sz w:val="24"/>
          <w:szCs w:val="24"/>
        </w:rPr>
        <w:t>:</w:t>
      </w:r>
    </w:p>
    <w:p w14:paraId="53ADB833" w14:textId="77777777" w:rsidR="00AD019A" w:rsidRPr="00A260A4" w:rsidRDefault="00AD019A" w:rsidP="00AD019A">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Patients in the control group will receive routine care (Acticoat™ and Mepitel™).</w:t>
      </w:r>
    </w:p>
    <w:p w14:paraId="13FBF2C8"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439D8DF7" w14:textId="70BA9A06" w:rsidR="00A260A4" w:rsidRPr="00A260A4" w:rsidRDefault="00AD019A" w:rsidP="00A260A4">
      <w:pPr>
        <w:spacing w:after="0" w:line="240" w:lineRule="auto"/>
        <w:rPr>
          <w:rFonts w:ascii="Arial Narrow" w:eastAsia="MS Mincho" w:hAnsi="Arial Narrow" w:cs="Times New Roman"/>
          <w:b/>
          <w:sz w:val="24"/>
          <w:szCs w:val="24"/>
        </w:rPr>
      </w:pPr>
      <w:r>
        <w:rPr>
          <w:rFonts w:ascii="Arial Narrow" w:eastAsia="MS Mincho" w:hAnsi="Arial Narrow" w:cs="Times New Roman"/>
          <w:b/>
          <w:sz w:val="24"/>
          <w:szCs w:val="24"/>
        </w:rPr>
        <w:t xml:space="preserve">Group 2 – </w:t>
      </w:r>
      <w:r w:rsidR="00965FF0">
        <w:rPr>
          <w:rFonts w:ascii="Arial Narrow" w:eastAsia="MS Mincho" w:hAnsi="Arial Narrow" w:cs="Times New Roman"/>
          <w:b/>
          <w:sz w:val="24"/>
          <w:szCs w:val="24"/>
        </w:rPr>
        <w:t>Renasys Touch</w:t>
      </w:r>
      <w:r w:rsidRPr="00C11575">
        <w:rPr>
          <w:rFonts w:ascii="Arial Narrow" w:eastAsia="MS Mincho" w:hAnsi="Arial Narrow" w:cs="Times New Roman"/>
          <w:b/>
          <w:sz w:val="24"/>
          <w:szCs w:val="24"/>
        </w:rPr>
        <w:t>™</w:t>
      </w:r>
      <w:r>
        <w:rPr>
          <w:rFonts w:ascii="Arial Narrow" w:eastAsia="MS Mincho" w:hAnsi="Arial Narrow" w:cs="Times New Roman"/>
          <w:b/>
          <w:sz w:val="24"/>
          <w:szCs w:val="24"/>
        </w:rPr>
        <w:t>/Acticoat</w:t>
      </w:r>
      <w:r w:rsidRPr="00A85B1D">
        <w:rPr>
          <w:rFonts w:ascii="Arial Narrow" w:eastAsia="MS Mincho" w:hAnsi="Arial Narrow" w:cs="Times New Roman"/>
          <w:b/>
          <w:sz w:val="24"/>
          <w:szCs w:val="24"/>
        </w:rPr>
        <w:t>™</w:t>
      </w:r>
      <w:r>
        <w:rPr>
          <w:rFonts w:ascii="Arial Narrow" w:eastAsia="MS Mincho" w:hAnsi="Arial Narrow" w:cs="Times New Roman"/>
          <w:b/>
          <w:sz w:val="24"/>
          <w:szCs w:val="24"/>
        </w:rPr>
        <w:t xml:space="preserve"> and Mepitel</w:t>
      </w:r>
      <w:r w:rsidRPr="00C11575">
        <w:rPr>
          <w:rFonts w:ascii="Arial Narrow" w:eastAsia="MS Mincho" w:hAnsi="Arial Narrow" w:cs="Times New Roman"/>
          <w:b/>
          <w:sz w:val="24"/>
          <w:szCs w:val="24"/>
        </w:rPr>
        <w:t>™</w:t>
      </w:r>
      <w:r>
        <w:rPr>
          <w:rFonts w:ascii="Arial Narrow" w:eastAsia="MS Mincho" w:hAnsi="Arial Narrow" w:cs="Times New Roman"/>
          <w:b/>
          <w:sz w:val="24"/>
          <w:szCs w:val="24"/>
        </w:rPr>
        <w:t xml:space="preserve"> </w:t>
      </w:r>
      <w:r w:rsidR="00A260A4" w:rsidRPr="00A260A4">
        <w:rPr>
          <w:rFonts w:ascii="Arial Narrow" w:eastAsia="MS Mincho" w:hAnsi="Arial Narrow" w:cs="Times New Roman"/>
          <w:b/>
          <w:sz w:val="24"/>
          <w:szCs w:val="24"/>
        </w:rPr>
        <w:t>Intervention Group:</w:t>
      </w:r>
    </w:p>
    <w:p w14:paraId="0A154D8E" w14:textId="467B9CAC"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Patients in the treatment group will have their wounds dressed with the same dressing combination as the control group: Acticoat™ (Smith and Nephew) and Mepitel</w:t>
      </w:r>
      <w:r w:rsidR="00965FF0" w:rsidRPr="00A260A4">
        <w:rPr>
          <w:rFonts w:ascii="Arial Narrow" w:eastAsia="MS Mincho" w:hAnsi="Arial Narrow" w:cs="Times New Roman"/>
          <w:sz w:val="24"/>
          <w:szCs w:val="24"/>
        </w:rPr>
        <w:t xml:space="preserve">™ </w:t>
      </w:r>
      <w:r w:rsidRPr="00A260A4">
        <w:rPr>
          <w:rFonts w:ascii="Arial Narrow" w:eastAsia="MS Mincho" w:hAnsi="Arial Narrow" w:cs="Times New Roman"/>
          <w:sz w:val="24"/>
          <w:szCs w:val="24"/>
        </w:rPr>
        <w:t xml:space="preserve"> (Molnlycke). In addition, </w:t>
      </w:r>
      <w:r w:rsidR="00612183">
        <w:rPr>
          <w:rFonts w:ascii="Arial Narrow" w:eastAsia="MS Mincho" w:hAnsi="Arial Narrow" w:cs="Times New Roman"/>
          <w:sz w:val="24"/>
          <w:szCs w:val="24"/>
        </w:rPr>
        <w:t>NPWT Renasys Touch</w:t>
      </w:r>
      <w:r w:rsidR="00965FF0" w:rsidRPr="00A260A4">
        <w:rPr>
          <w:rFonts w:ascii="Arial Narrow" w:eastAsia="MS Mincho" w:hAnsi="Arial Narrow" w:cs="Times New Roman"/>
          <w:sz w:val="24"/>
          <w:szCs w:val="24"/>
        </w:rPr>
        <w:t xml:space="preserve">™ </w:t>
      </w:r>
      <w:r w:rsidRPr="00A260A4">
        <w:rPr>
          <w:rFonts w:ascii="Arial Narrow" w:eastAsia="MS Mincho" w:hAnsi="Arial Narrow" w:cs="Times New Roman"/>
          <w:sz w:val="24"/>
          <w:szCs w:val="24"/>
        </w:rPr>
        <w:t xml:space="preserve"> (Smith and Nephew) will also be applied. An experienced burns clinician or burns nurse will apply the negative pressure dressing and provide appropriate parental and child education. Parents will be given an information sheet that is provided to all patients receiving NPWT at the Queensland Children’s Hospital, Brisbane.</w:t>
      </w:r>
    </w:p>
    <w:p w14:paraId="12616CF5" w14:textId="77777777" w:rsidR="00EC060C" w:rsidRDefault="00EC060C" w:rsidP="00A260A4">
      <w:pPr>
        <w:spacing w:after="0" w:line="240" w:lineRule="auto"/>
        <w:rPr>
          <w:rFonts w:ascii="Arial Narrow" w:eastAsia="MS Mincho" w:hAnsi="Arial Narrow" w:cs="Times New Roman"/>
          <w:b/>
          <w:sz w:val="24"/>
          <w:szCs w:val="24"/>
          <w:u w:val="single"/>
        </w:rPr>
      </w:pPr>
    </w:p>
    <w:p w14:paraId="6E4CEAC5" w14:textId="34BB5966" w:rsidR="00A260A4" w:rsidRPr="00A260A4" w:rsidRDefault="00A260A4" w:rsidP="00A260A4">
      <w:pPr>
        <w:spacing w:after="0" w:line="240" w:lineRule="auto"/>
        <w:rPr>
          <w:rFonts w:ascii="Arial Narrow" w:eastAsia="MS Mincho" w:hAnsi="Arial Narrow" w:cs="Times New Roman"/>
          <w:b/>
          <w:sz w:val="24"/>
          <w:szCs w:val="24"/>
          <w:u w:val="single"/>
        </w:rPr>
      </w:pPr>
      <w:r w:rsidRPr="00A260A4">
        <w:rPr>
          <w:rFonts w:ascii="Arial Narrow" w:eastAsia="MS Mincho" w:hAnsi="Arial Narrow" w:cs="Times New Roman"/>
          <w:b/>
          <w:sz w:val="24"/>
          <w:szCs w:val="24"/>
          <w:u w:val="single"/>
        </w:rPr>
        <w:t>Procedure and Dressing Changes for both groups:</w:t>
      </w:r>
    </w:p>
    <w:p w14:paraId="17D76B86" w14:textId="77777777" w:rsidR="00A260A4" w:rsidRPr="00A260A4" w:rsidRDefault="00A260A4" w:rsidP="00A260A4">
      <w:pPr>
        <w:spacing w:after="0" w:line="240" w:lineRule="auto"/>
        <w:rPr>
          <w:rFonts w:ascii="Arial Narrow" w:eastAsia="MS Mincho" w:hAnsi="Arial Narrow" w:cs="Times New Roman"/>
          <w:b/>
          <w:sz w:val="24"/>
          <w:szCs w:val="24"/>
        </w:rPr>
      </w:pPr>
    </w:p>
    <w:p w14:paraId="3E44B325" w14:textId="2E82DBB3"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1. Dressings (+/- negative pressure depending on group allocation) will be </w:t>
      </w:r>
      <w:r w:rsidRPr="00A260A4">
        <w:rPr>
          <w:rFonts w:ascii="Arial Narrow" w:eastAsia="MS Mincho" w:hAnsi="Arial Narrow" w:cs="Times New Roman"/>
          <w:b/>
          <w:sz w:val="24"/>
          <w:szCs w:val="24"/>
        </w:rPr>
        <w:t>changed post first dressing application</w:t>
      </w:r>
      <w:r w:rsidRPr="00A260A4">
        <w:rPr>
          <w:rFonts w:ascii="Arial Narrow" w:eastAsia="MS Mincho" w:hAnsi="Arial Narrow" w:cs="Times New Roman"/>
          <w:sz w:val="24"/>
          <w:szCs w:val="24"/>
        </w:rPr>
        <w:t xml:space="preserve"> at PLCBC or post debridement in ED. </w:t>
      </w:r>
      <w:r w:rsidR="00C373A6">
        <w:rPr>
          <w:rFonts w:ascii="Arial Narrow" w:eastAsia="MS Mincho" w:hAnsi="Arial Narrow" w:cs="Times New Roman"/>
          <w:sz w:val="24"/>
          <w:szCs w:val="24"/>
        </w:rPr>
        <w:t>Standard d</w:t>
      </w:r>
      <w:r w:rsidRPr="00A260A4">
        <w:rPr>
          <w:rFonts w:ascii="Arial Narrow" w:eastAsia="MS Mincho" w:hAnsi="Arial Narrow" w:cs="Times New Roman"/>
          <w:sz w:val="24"/>
          <w:szCs w:val="24"/>
        </w:rPr>
        <w:t>ressings to be changed every 3-5 days</w:t>
      </w:r>
      <w:r w:rsidR="00C373A6">
        <w:rPr>
          <w:rFonts w:ascii="Arial Narrow" w:eastAsia="MS Mincho" w:hAnsi="Arial Narrow" w:cs="Times New Roman"/>
          <w:sz w:val="24"/>
          <w:szCs w:val="24"/>
        </w:rPr>
        <w:t xml:space="preserve">, NPWT to be removed initially after 4 – 7 days. </w:t>
      </w:r>
    </w:p>
    <w:p w14:paraId="6C996682" w14:textId="77777777"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2. </w:t>
      </w:r>
      <w:r w:rsidRPr="00A260A4">
        <w:rPr>
          <w:rFonts w:ascii="Arial Narrow" w:eastAsia="MS Mincho" w:hAnsi="Arial Narrow" w:cs="Times New Roman"/>
          <w:b/>
          <w:sz w:val="24"/>
          <w:szCs w:val="24"/>
        </w:rPr>
        <w:t xml:space="preserve">Distraction techniques </w:t>
      </w:r>
      <w:r w:rsidRPr="00A260A4">
        <w:rPr>
          <w:rFonts w:ascii="Arial Narrow" w:eastAsia="MS Mincho" w:hAnsi="Arial Narrow" w:cs="Times New Roman"/>
          <w:sz w:val="24"/>
          <w:szCs w:val="24"/>
        </w:rPr>
        <w:t xml:space="preserve">during change of dressings will be used as appropriate for each participant as per PLCBC routine standard of care. </w:t>
      </w:r>
    </w:p>
    <w:p w14:paraId="53FE81C9" w14:textId="77777777"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3. </w:t>
      </w:r>
      <w:r w:rsidRPr="00A260A4">
        <w:rPr>
          <w:rFonts w:ascii="Arial Narrow" w:eastAsia="MS Mincho" w:hAnsi="Arial Narrow" w:cs="Times New Roman"/>
          <w:b/>
          <w:sz w:val="24"/>
          <w:szCs w:val="24"/>
        </w:rPr>
        <w:t>Analgesia</w:t>
      </w:r>
      <w:r w:rsidRPr="00A260A4">
        <w:rPr>
          <w:rFonts w:ascii="Arial Narrow" w:eastAsia="MS Mincho" w:hAnsi="Arial Narrow" w:cs="Times New Roman"/>
          <w:sz w:val="24"/>
          <w:szCs w:val="24"/>
        </w:rPr>
        <w:t xml:space="preserve"> will be provided as per unit policy. </w:t>
      </w:r>
    </w:p>
    <w:p w14:paraId="65C5DFE6" w14:textId="651BAD4B"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5. Patients in </w:t>
      </w:r>
      <w:r w:rsidR="00612183">
        <w:rPr>
          <w:rFonts w:ascii="Arial Narrow" w:eastAsia="MS Mincho" w:hAnsi="Arial Narrow" w:cs="Times New Roman"/>
          <w:sz w:val="24"/>
          <w:szCs w:val="24"/>
        </w:rPr>
        <w:t>NPWT</w:t>
      </w:r>
      <w:r w:rsidR="00612183" w:rsidRPr="00A260A4">
        <w:rPr>
          <w:rFonts w:ascii="Arial Narrow" w:eastAsia="MS Mincho" w:hAnsi="Arial Narrow" w:cs="Times New Roman"/>
          <w:sz w:val="24"/>
          <w:szCs w:val="24"/>
        </w:rPr>
        <w:t xml:space="preserve"> </w:t>
      </w:r>
      <w:r w:rsidRPr="00A260A4">
        <w:rPr>
          <w:rFonts w:ascii="Arial Narrow" w:eastAsia="MS Mincho" w:hAnsi="Arial Narrow" w:cs="Times New Roman"/>
          <w:b/>
          <w:sz w:val="24"/>
          <w:szCs w:val="24"/>
        </w:rPr>
        <w:t>NPWT ARM ONLY</w:t>
      </w:r>
      <w:r w:rsidRPr="00A260A4">
        <w:rPr>
          <w:rFonts w:ascii="Arial Narrow" w:eastAsia="MS Mincho" w:hAnsi="Arial Narrow" w:cs="Times New Roman"/>
          <w:sz w:val="24"/>
          <w:szCs w:val="24"/>
        </w:rPr>
        <w:t xml:space="preserve"> to continue NPWT until </w:t>
      </w:r>
      <w:r w:rsidR="009207CE">
        <w:rPr>
          <w:rFonts w:ascii="Arial Narrow" w:eastAsia="MS Mincho" w:hAnsi="Arial Narrow" w:cs="Times New Roman"/>
          <w:sz w:val="24"/>
          <w:szCs w:val="24"/>
        </w:rPr>
        <w:t xml:space="preserve">first dressing change. After the removal of the </w:t>
      </w:r>
      <w:r w:rsidR="00612183">
        <w:rPr>
          <w:rFonts w:ascii="Arial Narrow" w:eastAsia="MS Mincho" w:hAnsi="Arial Narrow" w:cs="Times New Roman"/>
          <w:sz w:val="24"/>
          <w:szCs w:val="24"/>
        </w:rPr>
        <w:t>NPWT</w:t>
      </w:r>
      <w:r w:rsidR="009207CE">
        <w:rPr>
          <w:rFonts w:ascii="Arial Narrow" w:eastAsia="MS Mincho" w:hAnsi="Arial Narrow" w:cs="Times New Roman"/>
          <w:sz w:val="24"/>
          <w:szCs w:val="24"/>
        </w:rPr>
        <w:t>, treatment will be continued with standard dressings (Mepitel</w:t>
      </w:r>
      <w:r w:rsidR="0034256A" w:rsidRPr="00A260A4">
        <w:rPr>
          <w:rFonts w:ascii="Arial Narrow" w:eastAsia="MS Mincho" w:hAnsi="Arial Narrow" w:cs="Times New Roman"/>
          <w:sz w:val="24"/>
          <w:szCs w:val="24"/>
        </w:rPr>
        <w:t>™</w:t>
      </w:r>
      <w:r w:rsidR="009207CE">
        <w:rPr>
          <w:rFonts w:ascii="Arial Narrow" w:eastAsia="MS Mincho" w:hAnsi="Arial Narrow" w:cs="Times New Roman"/>
          <w:sz w:val="24"/>
          <w:szCs w:val="24"/>
        </w:rPr>
        <w:t xml:space="preserve"> and Acticoat</w:t>
      </w:r>
      <w:r w:rsidR="0034256A" w:rsidRPr="00A260A4">
        <w:rPr>
          <w:rFonts w:ascii="Arial Narrow" w:eastAsia="MS Mincho" w:hAnsi="Arial Narrow" w:cs="Times New Roman"/>
          <w:sz w:val="24"/>
          <w:szCs w:val="24"/>
        </w:rPr>
        <w:t>™</w:t>
      </w:r>
      <w:r w:rsidR="009207CE">
        <w:rPr>
          <w:rFonts w:ascii="Arial Narrow" w:eastAsia="MS Mincho" w:hAnsi="Arial Narrow" w:cs="Times New Roman"/>
          <w:sz w:val="24"/>
          <w:szCs w:val="24"/>
        </w:rPr>
        <w:t xml:space="preserve">). </w:t>
      </w:r>
      <w:r w:rsidRPr="00A260A4">
        <w:rPr>
          <w:rFonts w:ascii="Arial Narrow" w:eastAsia="MS Mincho" w:hAnsi="Arial Narrow" w:cs="Times New Roman"/>
          <w:sz w:val="24"/>
          <w:szCs w:val="24"/>
        </w:rPr>
        <w:t xml:space="preserve"> </w:t>
      </w:r>
    </w:p>
    <w:p w14:paraId="732B5943" w14:textId="77777777"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6. All patients to continue with standard silver protocol dressings (under NPWT for Intervention group) unless requires skin grafting or infection.</w:t>
      </w:r>
    </w:p>
    <w:p w14:paraId="610C4FF5" w14:textId="77777777"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7. Data will still be collected for patients who require grafting or infection, and these will be included in the final analysis. </w:t>
      </w:r>
    </w:p>
    <w:p w14:paraId="1AA79393" w14:textId="77777777" w:rsidR="00965FF0" w:rsidRPr="00A260A4" w:rsidRDefault="00965FF0" w:rsidP="00A260A4">
      <w:pPr>
        <w:spacing w:after="0" w:line="240" w:lineRule="auto"/>
        <w:jc w:val="both"/>
        <w:rPr>
          <w:rFonts w:ascii="Arial Narrow" w:eastAsia="MS Mincho" w:hAnsi="Arial Narrow" w:cs="Times New Roman"/>
          <w:sz w:val="24"/>
          <w:szCs w:val="24"/>
          <w:lang w:val="en-US"/>
        </w:rPr>
      </w:pPr>
    </w:p>
    <w:p w14:paraId="69E5F107" w14:textId="77777777" w:rsidR="00A260A4" w:rsidRPr="00A260A4" w:rsidRDefault="00A260A4" w:rsidP="00A260A4">
      <w:pPr>
        <w:autoSpaceDE w:val="0"/>
        <w:autoSpaceDN w:val="0"/>
        <w:adjustRightInd w:val="0"/>
        <w:spacing w:after="0" w:line="240" w:lineRule="auto"/>
        <w:jc w:val="both"/>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 xml:space="preserve">11e. Safety considerations/Patient safety </w:t>
      </w:r>
    </w:p>
    <w:p w14:paraId="355C8FA2"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sz w:val="24"/>
          <w:szCs w:val="24"/>
          <w:lang w:val="en-US"/>
        </w:rPr>
      </w:pPr>
    </w:p>
    <w:p w14:paraId="3AFEF785" w14:textId="74A738E0" w:rsidR="00A260A4" w:rsidRPr="00A260A4" w:rsidRDefault="00A260A4" w:rsidP="00A260A4">
      <w:pPr>
        <w:autoSpaceDE w:val="0"/>
        <w:autoSpaceDN w:val="0"/>
        <w:adjustRightInd w:val="0"/>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sz w:val="24"/>
          <w:szCs w:val="24"/>
          <w:lang w:val="en-US"/>
        </w:rPr>
        <w:t>A safety log containing adverse events and patient complaints will be kept on all patients. Adverse events will be graded and reported in all results. The CHQ HREC will be contacted of any adverse events</w:t>
      </w:r>
      <w:r w:rsidR="00EC060C">
        <w:rPr>
          <w:rFonts w:ascii="Arial Narrow" w:eastAsia="MS Mincho" w:hAnsi="Arial Narrow" w:cs="Times New Roman"/>
          <w:sz w:val="24"/>
          <w:szCs w:val="24"/>
          <w:lang w:val="en-US"/>
        </w:rPr>
        <w:t>.</w:t>
      </w:r>
      <w:r w:rsidRPr="00A260A4">
        <w:rPr>
          <w:rFonts w:ascii="Arial Narrow" w:eastAsia="MS Mincho" w:hAnsi="Arial Narrow" w:cs="Times New Roman"/>
          <w:sz w:val="24"/>
          <w:szCs w:val="24"/>
          <w:lang w:val="en-US"/>
        </w:rPr>
        <w:t xml:space="preserve"> </w:t>
      </w:r>
    </w:p>
    <w:p w14:paraId="735819D0" w14:textId="375FD780" w:rsidR="00A260A4" w:rsidRPr="00A260A4" w:rsidRDefault="0034256A" w:rsidP="00A85B1D">
      <w:pPr>
        <w:autoSpaceDE w:val="0"/>
        <w:autoSpaceDN w:val="0"/>
        <w:adjustRightInd w:val="0"/>
        <w:spacing w:after="0" w:line="240" w:lineRule="auto"/>
        <w:rPr>
          <w:rFonts w:ascii="Arial Narrow" w:eastAsia="MS Mincho" w:hAnsi="Arial Narrow" w:cs="Times New Roman"/>
          <w:b/>
          <w:sz w:val="24"/>
          <w:szCs w:val="24"/>
          <w:lang w:val="en-US"/>
        </w:rPr>
      </w:pPr>
      <w:r>
        <w:rPr>
          <w:rFonts w:ascii="Arial Narrow" w:eastAsia="MS Mincho" w:hAnsi="Arial Narrow" w:cs="Times New Roman"/>
          <w:sz w:val="24"/>
          <w:szCs w:val="24"/>
        </w:rPr>
        <w:br/>
      </w:r>
      <w:r w:rsidR="00A260A4" w:rsidRPr="00A260A4">
        <w:rPr>
          <w:rFonts w:ascii="Arial Narrow" w:eastAsia="MS Mincho" w:hAnsi="Arial Narrow" w:cs="Times New Roman"/>
          <w:sz w:val="24"/>
          <w:szCs w:val="24"/>
        </w:rPr>
        <w:t>Regular team meetings will be held. Principal investigators will review study progress at these meetings, address pertinent issues and identify further actions to be taken. The principal investigators will ensure via this regular review process that data is managed appropriately (i.e. stored in a de-identified fashion) and that appropriate steps are taken with regard to data cleansing and dissemination of results.</w:t>
      </w:r>
    </w:p>
    <w:p w14:paraId="15E34676" w14:textId="77777777" w:rsidR="00A260A4" w:rsidRPr="00A260A4" w:rsidRDefault="00A260A4" w:rsidP="00A260A4">
      <w:pPr>
        <w:spacing w:after="0" w:line="240" w:lineRule="auto"/>
        <w:rPr>
          <w:rFonts w:ascii="Arial Narrow" w:eastAsia="MS Mincho" w:hAnsi="Arial Narrow" w:cs="Arial"/>
          <w:sz w:val="24"/>
          <w:szCs w:val="24"/>
          <w:lang w:val="en-US"/>
        </w:rPr>
      </w:pPr>
    </w:p>
    <w:p w14:paraId="2C6301A4" w14:textId="77777777" w:rsidR="008C28DC" w:rsidRDefault="008C28DC" w:rsidP="00A260A4">
      <w:pPr>
        <w:spacing w:after="0" w:line="240" w:lineRule="auto"/>
        <w:rPr>
          <w:rFonts w:ascii="Arial Narrow" w:eastAsia="MS Mincho" w:hAnsi="Arial Narrow" w:cs="Arial"/>
          <w:b/>
          <w:sz w:val="24"/>
          <w:szCs w:val="24"/>
          <w:lang w:val="en-US"/>
        </w:rPr>
      </w:pPr>
    </w:p>
    <w:p w14:paraId="4B12E71F" w14:textId="0FDD0059" w:rsidR="00A260A4" w:rsidRPr="00A260A4" w:rsidRDefault="00A260A4" w:rsidP="00A260A4">
      <w:pPr>
        <w:spacing w:after="0" w:line="240" w:lineRule="auto"/>
        <w:rPr>
          <w:rFonts w:ascii="Arial Narrow" w:eastAsia="MS Mincho" w:hAnsi="Arial Narrow" w:cs="Arial"/>
          <w:b/>
          <w:sz w:val="24"/>
          <w:szCs w:val="24"/>
          <w:lang w:val="en-US"/>
        </w:rPr>
      </w:pPr>
      <w:r w:rsidRPr="00A260A4">
        <w:rPr>
          <w:rFonts w:ascii="Arial Narrow" w:eastAsia="MS Mincho" w:hAnsi="Arial Narrow" w:cs="Arial"/>
          <w:b/>
          <w:sz w:val="24"/>
          <w:szCs w:val="24"/>
          <w:lang w:val="en-US"/>
        </w:rPr>
        <w:t>11g.  Data management &amp; Storage</w:t>
      </w:r>
    </w:p>
    <w:p w14:paraId="2F396A54" w14:textId="77777777" w:rsidR="00A260A4" w:rsidRPr="00A260A4" w:rsidRDefault="00A260A4" w:rsidP="00A260A4">
      <w:pPr>
        <w:spacing w:after="0" w:line="240" w:lineRule="auto"/>
        <w:rPr>
          <w:rFonts w:ascii="Arial Narrow" w:eastAsia="MS Mincho" w:hAnsi="Arial Narrow" w:cs="Arial"/>
          <w:sz w:val="24"/>
          <w:szCs w:val="24"/>
          <w:lang w:val="en-US"/>
        </w:rPr>
      </w:pPr>
    </w:p>
    <w:p w14:paraId="48B0D8BB" w14:textId="77777777" w:rsidR="00A260A4" w:rsidRPr="00A260A4" w:rsidRDefault="00A260A4" w:rsidP="00A260A4">
      <w:pPr>
        <w:spacing w:after="0" w:line="240" w:lineRule="auto"/>
        <w:rPr>
          <w:rFonts w:ascii="Arial Narrow" w:eastAsia="MS Mincho" w:hAnsi="Arial Narrow" w:cs="Arial"/>
          <w:sz w:val="24"/>
          <w:szCs w:val="24"/>
          <w:lang w:val="en-GB"/>
        </w:rPr>
      </w:pPr>
      <w:r w:rsidRPr="00A260A4">
        <w:rPr>
          <w:rFonts w:ascii="Arial Narrow" w:eastAsia="MS Mincho" w:hAnsi="Arial Narrow" w:cs="Arial"/>
          <w:sz w:val="24"/>
          <w:szCs w:val="24"/>
          <w:lang w:val="en-GB"/>
        </w:rPr>
        <w:t xml:space="preserve">Data will be stored in a de-identified manner. Each child involved in the study will be de-identified and allocated a unique identifier. </w:t>
      </w:r>
    </w:p>
    <w:p w14:paraId="43774AF6" w14:textId="77777777" w:rsidR="00A260A4" w:rsidRPr="00A260A4" w:rsidRDefault="00A260A4" w:rsidP="00A260A4">
      <w:pPr>
        <w:spacing w:after="0" w:line="240" w:lineRule="auto"/>
        <w:rPr>
          <w:rFonts w:ascii="Arial Narrow" w:eastAsia="MS Mincho" w:hAnsi="Arial Narrow" w:cs="Times New Roman"/>
          <w:b/>
          <w:sz w:val="24"/>
          <w:szCs w:val="24"/>
          <w:lang w:val="en-US"/>
        </w:rPr>
      </w:pPr>
    </w:p>
    <w:p w14:paraId="52838EB7"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r w:rsidRPr="00A260A4">
        <w:rPr>
          <w:rFonts w:ascii="Arial Narrow" w:eastAsia="MS Mincho" w:hAnsi="Arial Narrow" w:cs="Times New Roman"/>
          <w:b/>
          <w:bCs/>
          <w:sz w:val="24"/>
          <w:szCs w:val="24"/>
          <w:lang w:val="en-US"/>
        </w:rPr>
        <w:t>12. STATISTICAL CONSIDERATIONS AND DATA ANALYSIS</w:t>
      </w:r>
    </w:p>
    <w:p w14:paraId="1C06EA09" w14:textId="77777777" w:rsidR="00A260A4" w:rsidRPr="00A260A4" w:rsidRDefault="00A260A4" w:rsidP="00A260A4">
      <w:pPr>
        <w:spacing w:after="0" w:line="240" w:lineRule="auto"/>
        <w:jc w:val="both"/>
        <w:rPr>
          <w:rFonts w:ascii="Arial Narrow" w:eastAsia="MS Mincho" w:hAnsi="Arial Narrow" w:cs="Times New Roman"/>
          <w:b/>
          <w:bCs/>
          <w:sz w:val="24"/>
          <w:szCs w:val="24"/>
          <w:lang w:val="en-US"/>
        </w:rPr>
      </w:pPr>
    </w:p>
    <w:p w14:paraId="504D0FCB" w14:textId="77777777" w:rsidR="00A260A4" w:rsidRPr="00A260A4" w:rsidRDefault="00A260A4" w:rsidP="00A260A4">
      <w:pPr>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12a. Sample size and statistical power</w:t>
      </w:r>
    </w:p>
    <w:p w14:paraId="3763C540" w14:textId="77777777" w:rsidR="00A260A4" w:rsidRPr="00A260A4" w:rsidRDefault="00A260A4" w:rsidP="00A260A4">
      <w:pPr>
        <w:spacing w:after="0" w:line="240" w:lineRule="auto"/>
        <w:rPr>
          <w:rFonts w:ascii="Arial Narrow" w:eastAsia="MS Mincho" w:hAnsi="Arial Narrow" w:cs="Times New Roman"/>
          <w:b/>
          <w:bCs/>
          <w:sz w:val="24"/>
          <w:szCs w:val="24"/>
          <w:lang w:val="en-US"/>
        </w:rPr>
      </w:pPr>
    </w:p>
    <w:p w14:paraId="0992EE50" w14:textId="72DB1A7F" w:rsidR="00A260A4" w:rsidRPr="00A260A4" w:rsidRDefault="00A260A4" w:rsidP="00A260A4">
      <w:pPr>
        <w:spacing w:after="0" w:line="240" w:lineRule="auto"/>
        <w:rPr>
          <w:rFonts w:ascii="Arial Narrow" w:eastAsia="MS Mincho" w:hAnsi="Arial Narrow" w:cs="Times New Roman"/>
          <w:sz w:val="24"/>
          <w:szCs w:val="24"/>
        </w:rPr>
      </w:pPr>
      <w:r w:rsidRPr="00A260A4">
        <w:rPr>
          <w:rFonts w:ascii="Arial Narrow" w:eastAsia="MS Mincho" w:hAnsi="Arial Narrow" w:cs="Times New Roman"/>
          <w:sz w:val="24"/>
          <w:szCs w:val="24"/>
        </w:rPr>
        <w:t xml:space="preserve">As this is a feasibility pilot study, we predict </w:t>
      </w:r>
      <w:r w:rsidR="009207CE">
        <w:rPr>
          <w:rFonts w:ascii="Arial Narrow" w:eastAsia="MS Mincho" w:hAnsi="Arial Narrow" w:cs="Times New Roman"/>
          <w:sz w:val="24"/>
          <w:szCs w:val="24"/>
        </w:rPr>
        <w:t>3</w:t>
      </w:r>
      <w:r w:rsidRPr="00A260A4">
        <w:rPr>
          <w:rFonts w:ascii="Arial Narrow" w:eastAsia="MS Mincho" w:hAnsi="Arial Narrow" w:cs="Times New Roman"/>
          <w:sz w:val="24"/>
          <w:szCs w:val="24"/>
        </w:rPr>
        <w:t xml:space="preserve">0 participants will be sufficient to determine safety and acceptability of the proposed intervention and outcome measures. </w:t>
      </w:r>
      <w:r w:rsidR="00EC060C">
        <w:rPr>
          <w:rFonts w:ascii="Arial Narrow" w:eastAsia="MS Mincho" w:hAnsi="Arial Narrow" w:cs="Times New Roman"/>
          <w:sz w:val="24"/>
          <w:szCs w:val="24"/>
        </w:rPr>
        <w:t xml:space="preserve">Brickett and Day 1994 suggest that a pilot sample of approximately 10 are sufficient to perform a pilot study. </w:t>
      </w:r>
    </w:p>
    <w:p w14:paraId="64CD202B" w14:textId="77777777" w:rsidR="00A260A4" w:rsidRPr="00A260A4" w:rsidRDefault="00A260A4" w:rsidP="00A260A4">
      <w:pPr>
        <w:spacing w:after="0" w:line="240" w:lineRule="auto"/>
        <w:rPr>
          <w:rFonts w:ascii="Arial Narrow" w:eastAsia="MS Mincho" w:hAnsi="Arial Narrow" w:cs="Times New Roman"/>
          <w:sz w:val="24"/>
          <w:szCs w:val="24"/>
          <w:lang w:val="en-US"/>
        </w:rPr>
      </w:pPr>
    </w:p>
    <w:p w14:paraId="2C57F8CD" w14:textId="77777777" w:rsidR="00A260A4" w:rsidRPr="00A260A4" w:rsidRDefault="00A260A4" w:rsidP="00A260A4">
      <w:pPr>
        <w:spacing w:after="0" w:line="240" w:lineRule="auto"/>
        <w:jc w:val="both"/>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12b. Statistical methods</w:t>
      </w:r>
    </w:p>
    <w:p w14:paraId="45F08885" w14:textId="77777777" w:rsidR="00A260A4" w:rsidRPr="00A260A4" w:rsidRDefault="00A260A4" w:rsidP="00A260A4">
      <w:pPr>
        <w:spacing w:after="0" w:line="240" w:lineRule="auto"/>
        <w:jc w:val="both"/>
        <w:rPr>
          <w:rFonts w:ascii="Arial Narrow" w:eastAsia="MS Mincho" w:hAnsi="Arial Narrow" w:cs="Times New Roman"/>
          <w:b/>
          <w:sz w:val="24"/>
          <w:szCs w:val="24"/>
          <w:lang w:val="en-US"/>
        </w:rPr>
      </w:pPr>
    </w:p>
    <w:p w14:paraId="37B22B10" w14:textId="77777777" w:rsidR="00A260A4" w:rsidRPr="00A260A4" w:rsidRDefault="00A260A4" w:rsidP="00A260A4">
      <w:pPr>
        <w:spacing w:after="0" w:line="240" w:lineRule="auto"/>
        <w:rPr>
          <w:rFonts w:ascii="Arial Narrow" w:eastAsia="MS Mincho" w:hAnsi="Arial Narrow" w:cs="Arial"/>
          <w:color w:val="000000"/>
          <w:sz w:val="24"/>
          <w:szCs w:val="24"/>
        </w:rPr>
      </w:pPr>
      <w:r w:rsidRPr="00A260A4">
        <w:rPr>
          <w:rFonts w:ascii="Arial Narrow" w:eastAsia="MS Mincho" w:hAnsi="Arial Narrow" w:cs="Arial"/>
          <w:color w:val="000000"/>
          <w:sz w:val="24"/>
          <w:szCs w:val="24"/>
        </w:rPr>
        <w:t>Depending on the distribution of data will determine the choice of parametric or non-parametric analysis. If a significant difference between the groups is found, post hoc analyses will be then conducted using the Mann–Whitney U tests to determine which groups are significantly different from each other.</w:t>
      </w:r>
    </w:p>
    <w:p w14:paraId="492AC8FF" w14:textId="77777777" w:rsidR="00A260A4" w:rsidRPr="00A260A4" w:rsidRDefault="00A260A4" w:rsidP="00A260A4">
      <w:pPr>
        <w:spacing w:after="0" w:line="240" w:lineRule="auto"/>
        <w:rPr>
          <w:rFonts w:ascii="Arial Narrow" w:eastAsia="MS Mincho" w:hAnsi="Arial Narrow" w:cs="Arial"/>
          <w:color w:val="000000"/>
          <w:sz w:val="24"/>
          <w:szCs w:val="24"/>
        </w:rPr>
      </w:pPr>
    </w:p>
    <w:p w14:paraId="096DC3B8" w14:textId="77777777" w:rsidR="00A260A4" w:rsidRPr="00A260A4" w:rsidRDefault="00A260A4" w:rsidP="00A260A4">
      <w:pPr>
        <w:spacing w:after="0" w:line="240" w:lineRule="auto"/>
        <w:rPr>
          <w:rFonts w:ascii="Arial Narrow" w:eastAsia="MS Mincho" w:hAnsi="Arial Narrow" w:cs="Arial"/>
          <w:color w:val="000000"/>
          <w:sz w:val="24"/>
          <w:szCs w:val="24"/>
        </w:rPr>
      </w:pPr>
      <w:r w:rsidRPr="00A260A4">
        <w:rPr>
          <w:rFonts w:ascii="Arial Narrow" w:eastAsia="MS Mincho" w:hAnsi="Arial Narrow" w:cs="Arial"/>
          <w:color w:val="000000"/>
          <w:sz w:val="24"/>
          <w:szCs w:val="24"/>
        </w:rPr>
        <w:t>Pain will be analysed with multilevel generalized linear mixed effects modelling with a log link function and gamma distribution to determine differences between the treatment groups at timepoints and over time.</w:t>
      </w:r>
    </w:p>
    <w:p w14:paraId="52FA1E98" w14:textId="40B0E42F" w:rsidR="00A260A4" w:rsidRPr="00A260A4" w:rsidRDefault="00A260A4" w:rsidP="00A260A4">
      <w:pPr>
        <w:spacing w:after="0" w:line="240" w:lineRule="auto"/>
        <w:rPr>
          <w:rFonts w:ascii="Arial Narrow" w:eastAsia="MS Mincho" w:hAnsi="Arial Narrow" w:cs="Arial"/>
          <w:color w:val="000000"/>
          <w:sz w:val="24"/>
          <w:szCs w:val="24"/>
          <w:lang w:val="en-US"/>
        </w:rPr>
      </w:pPr>
      <w:r w:rsidRPr="00A260A4">
        <w:rPr>
          <w:rFonts w:ascii="Arial Narrow" w:eastAsia="MS Mincho" w:hAnsi="Arial Narrow" w:cs="Arial"/>
          <w:color w:val="000000"/>
          <w:sz w:val="24"/>
          <w:szCs w:val="24"/>
          <w:lang w:val="en-US"/>
        </w:rPr>
        <w:t>The statistical method used for the study objectives/hypotheses</w:t>
      </w:r>
      <w:r w:rsidR="00EC060C">
        <w:rPr>
          <w:rFonts w:ascii="Arial Narrow" w:eastAsia="MS Mincho" w:hAnsi="Arial Narrow" w:cs="Arial"/>
          <w:color w:val="000000"/>
          <w:sz w:val="24"/>
          <w:szCs w:val="24"/>
          <w:lang w:val="en-US"/>
        </w:rPr>
        <w:t xml:space="preserve"> may include</w:t>
      </w:r>
      <w:r w:rsidRPr="00A260A4">
        <w:rPr>
          <w:rFonts w:ascii="Arial Narrow" w:eastAsia="MS Mincho" w:hAnsi="Arial Narrow" w:cs="Arial"/>
          <w:color w:val="000000"/>
          <w:sz w:val="24"/>
          <w:szCs w:val="24"/>
          <w:lang w:val="en-US"/>
        </w:rPr>
        <w:t xml:space="preserve"> t-test, chi-squared</w:t>
      </w:r>
      <w:r w:rsidR="00EC060C">
        <w:rPr>
          <w:rFonts w:ascii="Arial Narrow" w:eastAsia="MS Mincho" w:hAnsi="Arial Narrow" w:cs="Arial"/>
          <w:color w:val="000000"/>
          <w:sz w:val="24"/>
          <w:szCs w:val="24"/>
          <w:lang w:val="en-US"/>
        </w:rPr>
        <w:t xml:space="preserve"> and/or </w:t>
      </w:r>
      <w:r w:rsidRPr="00A260A4">
        <w:rPr>
          <w:rFonts w:ascii="Arial Narrow" w:eastAsia="MS Mincho" w:hAnsi="Arial Narrow" w:cs="Arial"/>
          <w:color w:val="000000"/>
          <w:sz w:val="24"/>
          <w:szCs w:val="24"/>
          <w:lang w:val="en-US"/>
        </w:rPr>
        <w:t xml:space="preserve">multivariate modeling. An ITT analysis is preferred as it compares all subjects in the groups to which they were originally randomly assigned (despite withdrawal, treatment failure or cross-over). The QUT Research Methods Group will be engaged to perform all quantitative analysis. </w:t>
      </w:r>
    </w:p>
    <w:p w14:paraId="60748243"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70B62465"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b/>
          <w:sz w:val="24"/>
          <w:szCs w:val="24"/>
          <w:lang w:val="en-US"/>
        </w:rPr>
      </w:pPr>
      <w:r w:rsidRPr="00A260A4">
        <w:rPr>
          <w:rFonts w:ascii="Arial Narrow" w:eastAsia="MS Mincho" w:hAnsi="Arial Narrow" w:cs="Times New Roman"/>
          <w:b/>
          <w:sz w:val="24"/>
          <w:szCs w:val="24"/>
          <w:lang w:val="en-US"/>
        </w:rPr>
        <w:t xml:space="preserve">13. ETHICAL CONSIDERATIONS </w:t>
      </w:r>
    </w:p>
    <w:p w14:paraId="169F31A7" w14:textId="77777777" w:rsidR="00A260A4" w:rsidRPr="00A260A4" w:rsidRDefault="00A260A4" w:rsidP="00A260A4">
      <w:pPr>
        <w:spacing w:after="0" w:line="240" w:lineRule="auto"/>
        <w:jc w:val="both"/>
        <w:rPr>
          <w:rFonts w:ascii="Arial Narrow" w:eastAsia="MS Mincho" w:hAnsi="Arial Narrow" w:cs="Times New Roman"/>
          <w:sz w:val="24"/>
          <w:szCs w:val="24"/>
          <w:lang w:val="en-US"/>
        </w:rPr>
      </w:pPr>
    </w:p>
    <w:p w14:paraId="744089FD"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sz w:val="24"/>
          <w:szCs w:val="24"/>
          <w:lang w:val="en-US"/>
        </w:rPr>
      </w:pPr>
      <w:r w:rsidRPr="00A260A4">
        <w:rPr>
          <w:rFonts w:ascii="Arial Narrow" w:eastAsia="MS Mincho" w:hAnsi="Arial Narrow" w:cs="Times New Roman"/>
          <w:sz w:val="24"/>
          <w:szCs w:val="24"/>
          <w:lang w:val="en-US"/>
        </w:rPr>
        <w:t>The study will be conducted in full conformance with principles of the “Declaration of Helsinki”, Good Clinical Practice (GCP) and within the laws and regulations of the country in which the research is conducted.</w:t>
      </w:r>
    </w:p>
    <w:p w14:paraId="6AFAA332" w14:textId="77777777" w:rsidR="00A260A4" w:rsidRPr="00A260A4" w:rsidRDefault="00A260A4" w:rsidP="00A260A4">
      <w:pPr>
        <w:autoSpaceDE w:val="0"/>
        <w:autoSpaceDN w:val="0"/>
        <w:adjustRightInd w:val="0"/>
        <w:spacing w:after="0" w:line="240" w:lineRule="auto"/>
        <w:rPr>
          <w:rFonts w:ascii="Arial Narrow" w:eastAsia="MS Mincho" w:hAnsi="Arial Narrow" w:cs="Times New Roman"/>
          <w:sz w:val="24"/>
          <w:szCs w:val="24"/>
          <w:lang w:val="en-US"/>
        </w:rPr>
      </w:pPr>
    </w:p>
    <w:p w14:paraId="3BCFBC01" w14:textId="076D7992" w:rsidR="004F7B5F" w:rsidRDefault="00A260A4" w:rsidP="00A85B1D">
      <w:pPr>
        <w:autoSpaceDE w:val="0"/>
        <w:autoSpaceDN w:val="0"/>
        <w:adjustRightInd w:val="0"/>
        <w:spacing w:after="0" w:line="240" w:lineRule="auto"/>
      </w:pPr>
      <w:r w:rsidRPr="00A260A4">
        <w:rPr>
          <w:rFonts w:ascii="Arial Narrow" w:eastAsia="MS Mincho" w:hAnsi="Arial Narrow" w:cs="Times New Roman"/>
          <w:sz w:val="24"/>
          <w:szCs w:val="24"/>
          <w:lang w:val="en-US"/>
        </w:rPr>
        <w:t>This study will undergo a full human research ethics committee review with the Children’s Health Queensland Human Research Ethics Committee (CHQ HREC)</w:t>
      </w:r>
    </w:p>
    <w:sectPr w:rsidR="004F7B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5DAE" w14:textId="77777777" w:rsidR="00112D1D" w:rsidRDefault="00112D1D" w:rsidP="00A260A4">
      <w:pPr>
        <w:spacing w:after="0" w:line="240" w:lineRule="auto"/>
      </w:pPr>
      <w:r>
        <w:separator/>
      </w:r>
    </w:p>
  </w:endnote>
  <w:endnote w:type="continuationSeparator" w:id="0">
    <w:p w14:paraId="4A325FCF" w14:textId="77777777" w:rsidR="00112D1D" w:rsidRDefault="00112D1D" w:rsidP="00A2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abon-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7636"/>
      <w:docPartObj>
        <w:docPartGallery w:val="Page Numbers (Bottom of Page)"/>
        <w:docPartUnique/>
      </w:docPartObj>
    </w:sdtPr>
    <w:sdtEndPr>
      <w:rPr>
        <w:noProof/>
      </w:rPr>
    </w:sdtEndPr>
    <w:sdtContent>
      <w:p w14:paraId="7F3DFB04" w14:textId="600BA5E3" w:rsidR="004F7B5F" w:rsidRDefault="004F7B5F">
        <w:pPr>
          <w:pStyle w:val="Footer"/>
          <w:jc w:val="right"/>
        </w:pPr>
        <w:r>
          <w:fldChar w:fldCharType="begin"/>
        </w:r>
        <w:r>
          <w:instrText xml:space="preserve"> PAGE   \* MERGEFORMAT </w:instrText>
        </w:r>
        <w:r>
          <w:fldChar w:fldCharType="separate"/>
        </w:r>
        <w:r w:rsidR="00C74119">
          <w:rPr>
            <w:noProof/>
          </w:rPr>
          <w:t>7</w:t>
        </w:r>
        <w:r>
          <w:rPr>
            <w:noProof/>
          </w:rPr>
          <w:fldChar w:fldCharType="end"/>
        </w:r>
      </w:p>
    </w:sdtContent>
  </w:sdt>
  <w:p w14:paraId="21A46CD4" w14:textId="1430446D" w:rsidR="004F7B5F" w:rsidRPr="00A260A4" w:rsidRDefault="00AA4645" w:rsidP="00A260A4">
    <w:pPr>
      <w:pStyle w:val="Footer"/>
      <w:rPr>
        <w:lang w:val="en-US"/>
      </w:rPr>
    </w:pPr>
    <w:r>
      <w:rPr>
        <w:lang w:val="en-US"/>
      </w:rPr>
      <w:tab/>
    </w:r>
    <w:r>
      <w:rPr>
        <w:lang w:val="en-US"/>
      </w:rPr>
      <w:tab/>
      <w:t>NPWT_HAF</w:t>
    </w:r>
    <w:r w:rsidR="004F7B5F" w:rsidRPr="00A260A4">
      <w:rPr>
        <w:lang w:val="en-US"/>
      </w:rPr>
      <w:t>_</w:t>
    </w:r>
    <w:r w:rsidR="004F7B5F">
      <w:rPr>
        <w:lang w:val="en-US"/>
      </w:rPr>
      <w:t>Protocol</w:t>
    </w:r>
    <w:r w:rsidR="004F7B5F" w:rsidRPr="00A260A4">
      <w:rPr>
        <w:lang w:val="en-US"/>
      </w:rPr>
      <w:t>_v</w:t>
    </w:r>
    <w:r>
      <w:rPr>
        <w:lang w:val="en-US"/>
      </w:rPr>
      <w:t>1</w:t>
    </w:r>
    <w:r w:rsidR="004F7B5F" w:rsidRPr="00A260A4">
      <w:rPr>
        <w:lang w:val="en-US"/>
      </w:rPr>
      <w:t>.0_</w:t>
    </w:r>
    <w:r w:rsidR="00D36717">
      <w:rPr>
        <w:lang w:val="en-US"/>
      </w:rPr>
      <w:t>2304</w:t>
    </w:r>
    <w:r w:rsidR="004F7B5F">
      <w:rPr>
        <w:lang w:val="en-US"/>
      </w:rPr>
      <w:t>2021</w:t>
    </w:r>
  </w:p>
  <w:p w14:paraId="17147C4C" w14:textId="77777777" w:rsidR="004F7B5F" w:rsidRDefault="004F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8C45" w14:textId="77777777" w:rsidR="00112D1D" w:rsidRDefault="00112D1D" w:rsidP="00A260A4">
      <w:pPr>
        <w:spacing w:after="0" w:line="240" w:lineRule="auto"/>
      </w:pPr>
      <w:r>
        <w:separator/>
      </w:r>
    </w:p>
  </w:footnote>
  <w:footnote w:type="continuationSeparator" w:id="0">
    <w:p w14:paraId="0D2C3246" w14:textId="77777777" w:rsidR="00112D1D" w:rsidRDefault="00112D1D" w:rsidP="00A2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1F64" w14:textId="2E2A5DDE" w:rsidR="004F7B5F" w:rsidRDefault="004F7B5F" w:rsidP="00A260A4">
    <w:pPr>
      <w:pStyle w:val="Header"/>
      <w:spacing w:after="120"/>
    </w:pPr>
    <w:r w:rsidRPr="00D2503A">
      <w:rPr>
        <w:noProof/>
        <w:lang w:eastAsia="en-AU"/>
      </w:rPr>
      <w:drawing>
        <wp:anchor distT="0" distB="0" distL="114300" distR="114300" simplePos="0" relativeHeight="251661312" behindDoc="1" locked="0" layoutInCell="1" allowOverlap="1" wp14:anchorId="140D5F77" wp14:editId="51D2638B">
          <wp:simplePos x="0" y="0"/>
          <wp:positionH relativeFrom="column">
            <wp:posOffset>1628775</wp:posOffset>
          </wp:positionH>
          <wp:positionV relativeFrom="paragraph">
            <wp:posOffset>-306705</wp:posOffset>
          </wp:positionV>
          <wp:extent cx="2795270" cy="762000"/>
          <wp:effectExtent l="0" t="0" r="5080" b="0"/>
          <wp:wrapTight wrapText="bothSides">
            <wp:wrapPolygon edited="0">
              <wp:start x="0" y="0"/>
              <wp:lineTo x="0" y="21060"/>
              <wp:lineTo x="21492" y="21060"/>
              <wp:lineTo x="21492" y="0"/>
              <wp:lineTo x="0" y="0"/>
            </wp:wrapPolygon>
          </wp:wrapTight>
          <wp:docPr id="15" name="Picture 4" descr="Image result for ccb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cbt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270" cy="76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2503A">
      <w:rPr>
        <w:noProof/>
        <w:lang w:eastAsia="en-AU"/>
      </w:rPr>
      <w:drawing>
        <wp:anchor distT="0" distB="0" distL="114300" distR="114300" simplePos="0" relativeHeight="251659264" behindDoc="1" locked="0" layoutInCell="1" allowOverlap="1" wp14:anchorId="06EA73F4" wp14:editId="55EC3C91">
          <wp:simplePos x="0" y="0"/>
          <wp:positionH relativeFrom="column">
            <wp:posOffset>-581025</wp:posOffset>
          </wp:positionH>
          <wp:positionV relativeFrom="paragraph">
            <wp:posOffset>-210820</wp:posOffset>
          </wp:positionV>
          <wp:extent cx="1724025" cy="561975"/>
          <wp:effectExtent l="19050" t="0" r="9525" b="0"/>
          <wp:wrapTight wrapText="bothSides">
            <wp:wrapPolygon edited="0">
              <wp:start x="-239" y="0"/>
              <wp:lineTo x="-239" y="21234"/>
              <wp:lineTo x="21719" y="21234"/>
              <wp:lineTo x="21719" y="0"/>
              <wp:lineTo x="-239"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24025" cy="561975"/>
                  </a:xfrm>
                  <a:prstGeom prst="rect">
                    <a:avLst/>
                  </a:prstGeom>
                  <a:noFill/>
                </pic:spPr>
              </pic:pic>
            </a:graphicData>
          </a:graphic>
        </wp:anchor>
      </w:drawing>
    </w:r>
    <w:r w:rsidRPr="00D2503A">
      <w:rPr>
        <w:noProof/>
        <w:lang w:eastAsia="en-AU"/>
      </w:rPr>
      <w:drawing>
        <wp:anchor distT="0" distB="0" distL="114300" distR="114300" simplePos="0" relativeHeight="251660288" behindDoc="1" locked="0" layoutInCell="1" allowOverlap="1" wp14:anchorId="207FD340" wp14:editId="507ABF01">
          <wp:simplePos x="0" y="0"/>
          <wp:positionH relativeFrom="column">
            <wp:posOffset>4609465</wp:posOffset>
          </wp:positionH>
          <wp:positionV relativeFrom="paragraph">
            <wp:posOffset>-314960</wp:posOffset>
          </wp:positionV>
          <wp:extent cx="1527810" cy="781050"/>
          <wp:effectExtent l="0" t="0" r="0" b="0"/>
          <wp:wrapTight wrapText="bothSides">
            <wp:wrapPolygon edited="0">
              <wp:start x="0" y="0"/>
              <wp:lineTo x="0" y="21073"/>
              <wp:lineTo x="21277" y="21073"/>
              <wp:lineTo x="212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527810" cy="781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0B7A"/>
    <w:multiLevelType w:val="hybridMultilevel"/>
    <w:tmpl w:val="167AA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177EA"/>
    <w:multiLevelType w:val="hybridMultilevel"/>
    <w:tmpl w:val="80B64A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121BC7"/>
    <w:multiLevelType w:val="hybridMultilevel"/>
    <w:tmpl w:val="325A095C"/>
    <w:lvl w:ilvl="0" w:tplc="19EA6620">
      <w:start w:val="1"/>
      <w:numFmt w:val="decimal"/>
      <w:lvlText w:val="%1."/>
      <w:lvlJc w:val="left"/>
      <w:pPr>
        <w:ind w:left="785" w:hanging="360"/>
      </w:pPr>
      <w:rPr>
        <w:rFonts w:ascii="Arial Narrow" w:eastAsia="Arial" w:hAnsi="Arial Narrow" w:cs="Arial" w:hint="default"/>
        <w:spacing w:val="-3"/>
        <w:w w:val="100"/>
        <w:sz w:val="24"/>
        <w:szCs w:val="24"/>
        <w:lang w:val="en-US" w:eastAsia="en-US" w:bidi="ar-SA"/>
      </w:rPr>
    </w:lvl>
    <w:lvl w:ilvl="1" w:tplc="6E4AAA3C">
      <w:start w:val="1"/>
      <w:numFmt w:val="decimal"/>
      <w:lvlText w:val="%2."/>
      <w:lvlJc w:val="left"/>
      <w:pPr>
        <w:ind w:left="1155" w:hanging="336"/>
      </w:pPr>
      <w:rPr>
        <w:rFonts w:ascii="Arial Narrow" w:eastAsia="Arial" w:hAnsi="Arial Narrow" w:cs="Arial" w:hint="default"/>
        <w:spacing w:val="-3"/>
        <w:w w:val="100"/>
        <w:sz w:val="24"/>
        <w:szCs w:val="24"/>
        <w:lang w:val="en-US" w:eastAsia="en-US" w:bidi="ar-SA"/>
      </w:rPr>
    </w:lvl>
    <w:lvl w:ilvl="2" w:tplc="C36A439C">
      <w:numFmt w:val="bullet"/>
      <w:lvlText w:val="•"/>
      <w:lvlJc w:val="left"/>
      <w:pPr>
        <w:ind w:left="2093" w:hanging="336"/>
      </w:pPr>
      <w:rPr>
        <w:lang w:val="en-US" w:eastAsia="en-US" w:bidi="ar-SA"/>
      </w:rPr>
    </w:lvl>
    <w:lvl w:ilvl="3" w:tplc="26500FB0">
      <w:numFmt w:val="bullet"/>
      <w:lvlText w:val="•"/>
      <w:lvlJc w:val="left"/>
      <w:pPr>
        <w:ind w:left="3026" w:hanging="336"/>
      </w:pPr>
      <w:rPr>
        <w:lang w:val="en-US" w:eastAsia="en-US" w:bidi="ar-SA"/>
      </w:rPr>
    </w:lvl>
    <w:lvl w:ilvl="4" w:tplc="399A1D5C">
      <w:numFmt w:val="bullet"/>
      <w:lvlText w:val="•"/>
      <w:lvlJc w:val="left"/>
      <w:pPr>
        <w:ind w:left="3960" w:hanging="336"/>
      </w:pPr>
      <w:rPr>
        <w:lang w:val="en-US" w:eastAsia="en-US" w:bidi="ar-SA"/>
      </w:rPr>
    </w:lvl>
    <w:lvl w:ilvl="5" w:tplc="9D28B386">
      <w:numFmt w:val="bullet"/>
      <w:lvlText w:val="•"/>
      <w:lvlJc w:val="left"/>
      <w:pPr>
        <w:ind w:left="4893" w:hanging="336"/>
      </w:pPr>
      <w:rPr>
        <w:lang w:val="en-US" w:eastAsia="en-US" w:bidi="ar-SA"/>
      </w:rPr>
    </w:lvl>
    <w:lvl w:ilvl="6" w:tplc="C37CDE6A">
      <w:numFmt w:val="bullet"/>
      <w:lvlText w:val="•"/>
      <w:lvlJc w:val="left"/>
      <w:pPr>
        <w:ind w:left="5826" w:hanging="336"/>
      </w:pPr>
      <w:rPr>
        <w:lang w:val="en-US" w:eastAsia="en-US" w:bidi="ar-SA"/>
      </w:rPr>
    </w:lvl>
    <w:lvl w:ilvl="7" w:tplc="44921980">
      <w:numFmt w:val="bullet"/>
      <w:lvlText w:val="•"/>
      <w:lvlJc w:val="left"/>
      <w:pPr>
        <w:ind w:left="6760" w:hanging="336"/>
      </w:pPr>
      <w:rPr>
        <w:lang w:val="en-US" w:eastAsia="en-US" w:bidi="ar-SA"/>
      </w:rPr>
    </w:lvl>
    <w:lvl w:ilvl="8" w:tplc="A65A6A22">
      <w:numFmt w:val="bullet"/>
      <w:lvlText w:val="•"/>
      <w:lvlJc w:val="left"/>
      <w:pPr>
        <w:ind w:left="7693" w:hanging="336"/>
      </w:pPr>
      <w:rPr>
        <w:lang w:val="en-US" w:eastAsia="en-US" w:bidi="ar-SA"/>
      </w:rPr>
    </w:lvl>
  </w:abstractNum>
  <w:abstractNum w:abstractNumId="3" w15:restartNumberingAfterBreak="0">
    <w:nsid w:val="32B8732F"/>
    <w:multiLevelType w:val="hybridMultilevel"/>
    <w:tmpl w:val="80B64A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BC2094"/>
    <w:multiLevelType w:val="hybridMultilevel"/>
    <w:tmpl w:val="E65AC4F4"/>
    <w:lvl w:ilvl="0" w:tplc="0C09000F">
      <w:start w:val="1"/>
      <w:numFmt w:val="decimal"/>
      <w:lvlText w:val="%1."/>
      <w:lvlJc w:val="left"/>
      <w:pPr>
        <w:ind w:left="600" w:hanging="12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5" w15:restartNumberingAfterBreak="0">
    <w:nsid w:val="45E80EA9"/>
    <w:multiLevelType w:val="hybridMultilevel"/>
    <w:tmpl w:val="1534F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B53263"/>
    <w:multiLevelType w:val="hybridMultilevel"/>
    <w:tmpl w:val="78BAEEB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17446"/>
    <w:multiLevelType w:val="hybridMultilevel"/>
    <w:tmpl w:val="860E2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4E1A7A"/>
    <w:multiLevelType w:val="hybridMultilevel"/>
    <w:tmpl w:val="FEE652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43C01"/>
    <w:multiLevelType w:val="hybridMultilevel"/>
    <w:tmpl w:val="616CEA96"/>
    <w:lvl w:ilvl="0" w:tplc="0C09000F">
      <w:start w:val="1"/>
      <w:numFmt w:val="decimal"/>
      <w:lvlText w:val="%1."/>
      <w:lvlJc w:val="left"/>
      <w:pPr>
        <w:ind w:left="820" w:hanging="360"/>
      </w:pPr>
    </w:lvl>
    <w:lvl w:ilvl="1" w:tplc="0C090019">
      <w:start w:val="1"/>
      <w:numFmt w:val="lowerLetter"/>
      <w:lvlText w:val="%2."/>
      <w:lvlJc w:val="left"/>
      <w:pPr>
        <w:ind w:left="1540" w:hanging="360"/>
      </w:pPr>
    </w:lvl>
    <w:lvl w:ilvl="2" w:tplc="0C09001B">
      <w:start w:val="1"/>
      <w:numFmt w:val="lowerRoman"/>
      <w:lvlText w:val="%3."/>
      <w:lvlJc w:val="right"/>
      <w:pPr>
        <w:ind w:left="2260" w:hanging="180"/>
      </w:pPr>
    </w:lvl>
    <w:lvl w:ilvl="3" w:tplc="0C09000F">
      <w:start w:val="1"/>
      <w:numFmt w:val="decimal"/>
      <w:lvlText w:val="%4."/>
      <w:lvlJc w:val="left"/>
      <w:pPr>
        <w:ind w:left="2980" w:hanging="360"/>
      </w:pPr>
    </w:lvl>
    <w:lvl w:ilvl="4" w:tplc="0C090019">
      <w:start w:val="1"/>
      <w:numFmt w:val="lowerLetter"/>
      <w:lvlText w:val="%5."/>
      <w:lvlJc w:val="left"/>
      <w:pPr>
        <w:ind w:left="3700" w:hanging="360"/>
      </w:pPr>
    </w:lvl>
    <w:lvl w:ilvl="5" w:tplc="0C09001B">
      <w:start w:val="1"/>
      <w:numFmt w:val="lowerRoman"/>
      <w:lvlText w:val="%6."/>
      <w:lvlJc w:val="right"/>
      <w:pPr>
        <w:ind w:left="4420" w:hanging="180"/>
      </w:pPr>
    </w:lvl>
    <w:lvl w:ilvl="6" w:tplc="0C09000F">
      <w:start w:val="1"/>
      <w:numFmt w:val="decimal"/>
      <w:lvlText w:val="%7."/>
      <w:lvlJc w:val="left"/>
      <w:pPr>
        <w:ind w:left="5140" w:hanging="360"/>
      </w:pPr>
    </w:lvl>
    <w:lvl w:ilvl="7" w:tplc="0C090019">
      <w:start w:val="1"/>
      <w:numFmt w:val="lowerLetter"/>
      <w:lvlText w:val="%8."/>
      <w:lvlJc w:val="left"/>
      <w:pPr>
        <w:ind w:left="5860" w:hanging="360"/>
      </w:pPr>
    </w:lvl>
    <w:lvl w:ilvl="8" w:tplc="0C09001B">
      <w:start w:val="1"/>
      <w:numFmt w:val="lowerRoman"/>
      <w:lvlText w:val="%9."/>
      <w:lvlJc w:val="right"/>
      <w:pPr>
        <w:ind w:left="6580" w:hanging="180"/>
      </w:pPr>
    </w:lvl>
  </w:abstractNum>
  <w:abstractNum w:abstractNumId="10" w15:restartNumberingAfterBreak="0">
    <w:nsid w:val="6EFC1BDD"/>
    <w:multiLevelType w:val="hybridMultilevel"/>
    <w:tmpl w:val="677C6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EC3DFA"/>
    <w:multiLevelType w:val="hybridMultilevel"/>
    <w:tmpl w:val="80B64A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A84431"/>
    <w:multiLevelType w:val="hybridMultilevel"/>
    <w:tmpl w:val="584AA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E70C6"/>
    <w:multiLevelType w:val="hybridMultilevel"/>
    <w:tmpl w:val="4E94E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2"/>
  </w:num>
  <w:num w:numId="6">
    <w:abstractNumId w:val="0"/>
  </w:num>
  <w:num w:numId="7">
    <w:abstractNumId w:val="7"/>
  </w:num>
  <w:num w:numId="8">
    <w:abstractNumId w:val="5"/>
  </w:num>
  <w:num w:numId="9">
    <w:abstractNumId w:val="11"/>
  </w:num>
  <w:num w:numId="10">
    <w:abstractNumId w:val="1"/>
  </w:num>
  <w:num w:numId="11">
    <w:abstractNumId w:val="13"/>
  </w:num>
  <w:num w:numId="12">
    <w:abstractNumId w:val="4"/>
  </w:num>
  <w:num w:numId="13">
    <w:abstractNumId w:val="3"/>
  </w:num>
  <w:num w:numId="14">
    <w:abstractNumId w:val="10"/>
  </w:num>
  <w:num w:numId="15">
    <w:abstractNumId w:val="2"/>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Lumsden">
    <w15:presenceInfo w15:providerId="Windows Live" w15:userId="b76d994936cc92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A4"/>
    <w:rsid w:val="0001452D"/>
    <w:rsid w:val="00037708"/>
    <w:rsid w:val="00054EF3"/>
    <w:rsid w:val="00055F74"/>
    <w:rsid w:val="000A2545"/>
    <w:rsid w:val="000A5123"/>
    <w:rsid w:val="000B03FA"/>
    <w:rsid w:val="000E04BD"/>
    <w:rsid w:val="000E3F13"/>
    <w:rsid w:val="00112D1D"/>
    <w:rsid w:val="001243BF"/>
    <w:rsid w:val="002A5C71"/>
    <w:rsid w:val="002E35BD"/>
    <w:rsid w:val="0034256A"/>
    <w:rsid w:val="003474FC"/>
    <w:rsid w:val="00355A5C"/>
    <w:rsid w:val="004105F8"/>
    <w:rsid w:val="004656F0"/>
    <w:rsid w:val="004F7B5F"/>
    <w:rsid w:val="00520BA5"/>
    <w:rsid w:val="005841FB"/>
    <w:rsid w:val="005C2279"/>
    <w:rsid w:val="00612183"/>
    <w:rsid w:val="00647470"/>
    <w:rsid w:val="00677378"/>
    <w:rsid w:val="007B30BA"/>
    <w:rsid w:val="00824058"/>
    <w:rsid w:val="00864FA1"/>
    <w:rsid w:val="008C28DC"/>
    <w:rsid w:val="008C7BBE"/>
    <w:rsid w:val="00912C9C"/>
    <w:rsid w:val="009207CE"/>
    <w:rsid w:val="00965FF0"/>
    <w:rsid w:val="00984B71"/>
    <w:rsid w:val="009C4D7C"/>
    <w:rsid w:val="00A002EA"/>
    <w:rsid w:val="00A260A4"/>
    <w:rsid w:val="00A85B1D"/>
    <w:rsid w:val="00A90593"/>
    <w:rsid w:val="00AA4645"/>
    <w:rsid w:val="00AA6492"/>
    <w:rsid w:val="00AA6D3B"/>
    <w:rsid w:val="00AC2C96"/>
    <w:rsid w:val="00AD019A"/>
    <w:rsid w:val="00B7238A"/>
    <w:rsid w:val="00B75CB6"/>
    <w:rsid w:val="00BF47FD"/>
    <w:rsid w:val="00BF66AE"/>
    <w:rsid w:val="00C00C44"/>
    <w:rsid w:val="00C26977"/>
    <w:rsid w:val="00C373A6"/>
    <w:rsid w:val="00C74119"/>
    <w:rsid w:val="00C840D3"/>
    <w:rsid w:val="00D2503A"/>
    <w:rsid w:val="00D36717"/>
    <w:rsid w:val="00D6462B"/>
    <w:rsid w:val="00EB5FEE"/>
    <w:rsid w:val="00EC060C"/>
    <w:rsid w:val="00ED0651"/>
    <w:rsid w:val="00ED3DA3"/>
    <w:rsid w:val="00F26575"/>
    <w:rsid w:val="00F46617"/>
    <w:rsid w:val="00FA4CB5"/>
    <w:rsid w:val="00FF7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EB4E2"/>
  <w15:chartTrackingRefBased/>
  <w15:docId w15:val="{F1FD19E6-9CBA-40F2-8789-7251D2EB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0A4"/>
  </w:style>
  <w:style w:type="paragraph" w:styleId="Footer">
    <w:name w:val="footer"/>
    <w:basedOn w:val="Normal"/>
    <w:link w:val="FooterChar"/>
    <w:uiPriority w:val="99"/>
    <w:unhideWhenUsed/>
    <w:rsid w:val="00A2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0A4"/>
  </w:style>
  <w:style w:type="paragraph" w:styleId="ListParagraph">
    <w:name w:val="List Paragraph"/>
    <w:basedOn w:val="Normal"/>
    <w:uiPriority w:val="34"/>
    <w:qFormat/>
    <w:rsid w:val="00984B71"/>
    <w:pPr>
      <w:ind w:left="720"/>
      <w:contextualSpacing/>
    </w:pPr>
  </w:style>
  <w:style w:type="paragraph" w:styleId="Revision">
    <w:name w:val="Revision"/>
    <w:hidden/>
    <w:uiPriority w:val="99"/>
    <w:semiHidden/>
    <w:rsid w:val="00647470"/>
    <w:pPr>
      <w:spacing w:after="0" w:line="240" w:lineRule="auto"/>
    </w:pPr>
  </w:style>
  <w:style w:type="paragraph" w:styleId="BalloonText">
    <w:name w:val="Balloon Text"/>
    <w:basedOn w:val="Normal"/>
    <w:link w:val="BalloonTextChar"/>
    <w:uiPriority w:val="99"/>
    <w:semiHidden/>
    <w:unhideWhenUsed/>
    <w:rsid w:val="00647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9B4D-AF9C-444A-B37C-F72B172D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Griffin</dc:creator>
  <cp:keywords/>
  <dc:description/>
  <cp:lastModifiedBy>Emma Lumsden</cp:lastModifiedBy>
  <cp:revision>3</cp:revision>
  <dcterms:created xsi:type="dcterms:W3CDTF">2021-08-03T03:07:00Z</dcterms:created>
  <dcterms:modified xsi:type="dcterms:W3CDTF">2021-12-10T03:48:00Z</dcterms:modified>
</cp:coreProperties>
</file>