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341E3" w14:textId="266DC04E" w:rsidR="00425519" w:rsidRPr="009C7392" w:rsidRDefault="00232F91" w:rsidP="00425519">
      <w:pPr>
        <w:rPr>
          <w:rFonts w:cstheme="minorHAnsi"/>
          <w:b/>
          <w:bCs/>
          <w:sz w:val="24"/>
          <w:szCs w:val="24"/>
        </w:rPr>
      </w:pPr>
      <w:r w:rsidRPr="009C7392">
        <w:rPr>
          <w:rFonts w:cstheme="minorHAnsi"/>
          <w:b/>
          <w:bCs/>
          <w:sz w:val="24"/>
          <w:szCs w:val="24"/>
        </w:rPr>
        <w:t>WIRST ARTHRODEIS</w:t>
      </w:r>
      <w:r w:rsidR="009C7392">
        <w:rPr>
          <w:rFonts w:cstheme="minorHAnsi"/>
          <w:b/>
          <w:bCs/>
          <w:sz w:val="24"/>
          <w:szCs w:val="24"/>
        </w:rPr>
        <w:t xml:space="preserve"> WITH AND WITHOUT THE CARPOMETACARPAL JOINT</w:t>
      </w:r>
      <w:r w:rsidRPr="009C7392">
        <w:rPr>
          <w:rFonts w:cstheme="minorHAnsi"/>
          <w:b/>
          <w:bCs/>
          <w:sz w:val="24"/>
          <w:szCs w:val="24"/>
        </w:rPr>
        <w:t xml:space="preserve"> </w:t>
      </w:r>
      <w:r w:rsidR="00425519" w:rsidRPr="009C7392">
        <w:rPr>
          <w:rFonts w:cstheme="minorHAnsi"/>
          <w:b/>
          <w:bCs/>
          <w:sz w:val="24"/>
          <w:szCs w:val="24"/>
        </w:rPr>
        <w:t>STUDY PROTOCOL</w:t>
      </w:r>
    </w:p>
    <w:p w14:paraId="68836905" w14:textId="77777777" w:rsidR="00425519" w:rsidRPr="009C7392" w:rsidRDefault="00425519" w:rsidP="00425519">
      <w:pPr>
        <w:rPr>
          <w:rFonts w:cstheme="minorHAnsi"/>
          <w:b/>
          <w:bCs/>
          <w:sz w:val="24"/>
          <w:szCs w:val="24"/>
        </w:rPr>
      </w:pPr>
      <w:r w:rsidRPr="009C7392">
        <w:rPr>
          <w:rFonts w:cstheme="minorHAnsi"/>
          <w:b/>
          <w:bCs/>
          <w:sz w:val="24"/>
          <w:szCs w:val="24"/>
        </w:rPr>
        <w:t>Contents</w:t>
      </w:r>
    </w:p>
    <w:p w14:paraId="1460D091" w14:textId="77777777" w:rsidR="00425519" w:rsidRPr="009C7392" w:rsidRDefault="00425519" w:rsidP="00425519">
      <w:pPr>
        <w:rPr>
          <w:rFonts w:cstheme="minorHAnsi"/>
          <w:b/>
          <w:bCs/>
          <w:sz w:val="24"/>
          <w:szCs w:val="24"/>
        </w:rPr>
      </w:pPr>
      <w:r w:rsidRPr="009C7392">
        <w:rPr>
          <w:rFonts w:cstheme="minorHAnsi"/>
          <w:b/>
          <w:bCs/>
          <w:sz w:val="24"/>
          <w:szCs w:val="24"/>
        </w:rPr>
        <w:t>1. Study title</w:t>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p>
    <w:p w14:paraId="612E05CB" w14:textId="77777777" w:rsidR="00425519" w:rsidRPr="009C7392" w:rsidRDefault="00425519" w:rsidP="00425519">
      <w:pPr>
        <w:rPr>
          <w:rFonts w:cstheme="minorHAnsi"/>
          <w:b/>
          <w:bCs/>
          <w:sz w:val="24"/>
          <w:szCs w:val="24"/>
        </w:rPr>
      </w:pPr>
      <w:r w:rsidRPr="009C7392">
        <w:rPr>
          <w:rFonts w:cstheme="minorHAnsi"/>
          <w:b/>
          <w:bCs/>
          <w:sz w:val="24"/>
          <w:szCs w:val="24"/>
        </w:rPr>
        <w:t>2. Project summary</w:t>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p>
    <w:p w14:paraId="3DA122A6" w14:textId="77777777" w:rsidR="00425519" w:rsidRPr="009C7392" w:rsidRDefault="00425519" w:rsidP="00425519">
      <w:pPr>
        <w:rPr>
          <w:rFonts w:cstheme="minorHAnsi"/>
          <w:b/>
          <w:bCs/>
          <w:sz w:val="24"/>
          <w:szCs w:val="24"/>
        </w:rPr>
      </w:pPr>
      <w:r w:rsidRPr="009C7392">
        <w:rPr>
          <w:rFonts w:cstheme="minorHAnsi"/>
          <w:b/>
          <w:bCs/>
          <w:sz w:val="24"/>
          <w:szCs w:val="24"/>
        </w:rPr>
        <w:t>3. Study identification</w:t>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p>
    <w:p w14:paraId="69BB1557" w14:textId="5A33A9BE" w:rsidR="00425519" w:rsidRPr="009C7392" w:rsidRDefault="00425519" w:rsidP="00425519">
      <w:pPr>
        <w:rPr>
          <w:rFonts w:cstheme="minorHAnsi"/>
          <w:b/>
          <w:bCs/>
          <w:sz w:val="24"/>
          <w:szCs w:val="24"/>
        </w:rPr>
      </w:pPr>
      <w:r w:rsidRPr="009C7392">
        <w:rPr>
          <w:rFonts w:cstheme="minorHAnsi"/>
          <w:b/>
          <w:bCs/>
          <w:sz w:val="24"/>
          <w:szCs w:val="24"/>
        </w:rPr>
        <w:t>4. Sponsor</w:t>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p>
    <w:p w14:paraId="492E9F0B" w14:textId="77777777" w:rsidR="00425519" w:rsidRPr="009C7392" w:rsidRDefault="00425519" w:rsidP="00425519">
      <w:pPr>
        <w:rPr>
          <w:rFonts w:cstheme="minorHAnsi"/>
          <w:b/>
          <w:bCs/>
          <w:sz w:val="24"/>
          <w:szCs w:val="24"/>
        </w:rPr>
      </w:pPr>
      <w:r w:rsidRPr="009C7392">
        <w:rPr>
          <w:rFonts w:cstheme="minorHAnsi"/>
          <w:b/>
          <w:bCs/>
          <w:sz w:val="24"/>
          <w:szCs w:val="24"/>
        </w:rPr>
        <w:t>5. Administering institution</w:t>
      </w:r>
      <w:r w:rsidRPr="009C7392">
        <w:rPr>
          <w:rFonts w:cstheme="minorHAnsi"/>
          <w:b/>
          <w:bCs/>
          <w:sz w:val="24"/>
          <w:szCs w:val="24"/>
        </w:rPr>
        <w:tab/>
        <w:t>(university)</w:t>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p>
    <w:p w14:paraId="1C984D2D" w14:textId="77777777" w:rsidR="00425519" w:rsidRPr="009C7392" w:rsidRDefault="00425519" w:rsidP="00425519">
      <w:pPr>
        <w:rPr>
          <w:rFonts w:cstheme="minorHAnsi"/>
          <w:b/>
          <w:bCs/>
          <w:sz w:val="24"/>
          <w:szCs w:val="24"/>
        </w:rPr>
      </w:pPr>
      <w:r w:rsidRPr="009C7392">
        <w:rPr>
          <w:rFonts w:cstheme="minorHAnsi"/>
          <w:b/>
          <w:bCs/>
          <w:sz w:val="24"/>
          <w:szCs w:val="24"/>
        </w:rPr>
        <w:t>6. Investigators and participating institutions</w:t>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p>
    <w:p w14:paraId="19D58B92" w14:textId="77777777" w:rsidR="00425519" w:rsidRPr="009C7392" w:rsidRDefault="00425519" w:rsidP="00425519">
      <w:pPr>
        <w:rPr>
          <w:rFonts w:cstheme="minorHAnsi"/>
          <w:b/>
          <w:bCs/>
          <w:sz w:val="24"/>
          <w:szCs w:val="24"/>
        </w:rPr>
      </w:pPr>
      <w:r w:rsidRPr="009C7392">
        <w:rPr>
          <w:rFonts w:cstheme="minorHAnsi"/>
          <w:b/>
          <w:bCs/>
          <w:sz w:val="24"/>
          <w:szCs w:val="24"/>
        </w:rPr>
        <w:t>7. Rationale and background information</w:t>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p>
    <w:p w14:paraId="305819CF" w14:textId="77777777" w:rsidR="00425519" w:rsidRPr="009C7392" w:rsidRDefault="00425519" w:rsidP="00425519">
      <w:pPr>
        <w:rPr>
          <w:rFonts w:cstheme="minorHAnsi"/>
          <w:b/>
          <w:bCs/>
          <w:sz w:val="24"/>
          <w:szCs w:val="24"/>
        </w:rPr>
      </w:pPr>
      <w:r w:rsidRPr="009C7392">
        <w:rPr>
          <w:rFonts w:cstheme="minorHAnsi"/>
          <w:b/>
          <w:bCs/>
          <w:sz w:val="24"/>
          <w:szCs w:val="24"/>
        </w:rPr>
        <w:t>8. Study hypothesis</w:t>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p>
    <w:p w14:paraId="3EE2F5C3" w14:textId="77777777" w:rsidR="00425519" w:rsidRPr="009C7392" w:rsidRDefault="00425519" w:rsidP="00425519">
      <w:pPr>
        <w:rPr>
          <w:rFonts w:cstheme="minorHAnsi"/>
          <w:b/>
          <w:bCs/>
          <w:sz w:val="24"/>
          <w:szCs w:val="24"/>
        </w:rPr>
      </w:pPr>
      <w:r w:rsidRPr="009C7392">
        <w:rPr>
          <w:rFonts w:cstheme="minorHAnsi"/>
          <w:b/>
          <w:bCs/>
          <w:sz w:val="24"/>
          <w:szCs w:val="24"/>
        </w:rPr>
        <w:t>9. Aims</w:t>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p>
    <w:p w14:paraId="23FB1255" w14:textId="77777777" w:rsidR="00425519" w:rsidRPr="009C7392" w:rsidRDefault="00425519" w:rsidP="00425519">
      <w:pPr>
        <w:rPr>
          <w:rFonts w:cstheme="minorHAnsi"/>
          <w:b/>
          <w:bCs/>
          <w:sz w:val="24"/>
          <w:szCs w:val="24"/>
        </w:rPr>
      </w:pPr>
      <w:r w:rsidRPr="009C7392">
        <w:rPr>
          <w:rFonts w:cstheme="minorHAnsi"/>
          <w:b/>
          <w:bCs/>
          <w:sz w:val="24"/>
          <w:szCs w:val="24"/>
        </w:rPr>
        <w:t>10. Study design</w:t>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p>
    <w:p w14:paraId="71FB0E35" w14:textId="77777777" w:rsidR="00425519" w:rsidRPr="009C7392" w:rsidRDefault="00425519" w:rsidP="00425519">
      <w:pPr>
        <w:rPr>
          <w:rFonts w:cstheme="minorHAnsi"/>
          <w:b/>
          <w:bCs/>
          <w:sz w:val="24"/>
          <w:szCs w:val="24"/>
        </w:rPr>
      </w:pPr>
      <w:r w:rsidRPr="009C7392">
        <w:rPr>
          <w:rFonts w:cstheme="minorHAnsi"/>
          <w:b/>
          <w:bCs/>
          <w:sz w:val="24"/>
          <w:szCs w:val="24"/>
        </w:rPr>
        <w:t>11. Methods</w:t>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p>
    <w:p w14:paraId="475D0475" w14:textId="77777777" w:rsidR="00425519" w:rsidRPr="009C7392" w:rsidRDefault="00425519" w:rsidP="00425519">
      <w:pPr>
        <w:rPr>
          <w:rFonts w:cstheme="minorHAnsi"/>
          <w:b/>
          <w:bCs/>
          <w:sz w:val="24"/>
          <w:szCs w:val="24"/>
        </w:rPr>
      </w:pPr>
      <w:r w:rsidRPr="009C7392">
        <w:rPr>
          <w:rFonts w:cstheme="minorHAnsi"/>
          <w:b/>
          <w:bCs/>
          <w:sz w:val="24"/>
          <w:szCs w:val="24"/>
        </w:rPr>
        <w:t>12. Safety considerations</w:t>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p>
    <w:p w14:paraId="5680EA6C" w14:textId="77777777" w:rsidR="00425519" w:rsidRPr="009C7392" w:rsidRDefault="00425519" w:rsidP="00425519">
      <w:pPr>
        <w:rPr>
          <w:rFonts w:cstheme="minorHAnsi"/>
          <w:b/>
          <w:bCs/>
          <w:sz w:val="24"/>
          <w:szCs w:val="24"/>
        </w:rPr>
      </w:pPr>
      <w:r w:rsidRPr="009C7392">
        <w:rPr>
          <w:rFonts w:cstheme="minorHAnsi"/>
          <w:b/>
          <w:bCs/>
          <w:sz w:val="24"/>
          <w:szCs w:val="24"/>
        </w:rPr>
        <w:t>13. Data management</w:t>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p>
    <w:p w14:paraId="6EEA9473" w14:textId="77777777" w:rsidR="00DA2EDF" w:rsidRPr="009C7392" w:rsidRDefault="00425519" w:rsidP="00425519">
      <w:pPr>
        <w:rPr>
          <w:rFonts w:cstheme="minorHAnsi"/>
          <w:b/>
          <w:bCs/>
          <w:sz w:val="24"/>
          <w:szCs w:val="24"/>
        </w:rPr>
      </w:pPr>
      <w:r w:rsidRPr="009C7392">
        <w:rPr>
          <w:rFonts w:cstheme="minorHAnsi"/>
          <w:b/>
          <w:bCs/>
          <w:sz w:val="24"/>
          <w:szCs w:val="24"/>
        </w:rPr>
        <w:t>14. Ethical considerations</w:t>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p>
    <w:p w14:paraId="6C9221A8" w14:textId="19D3D6F7" w:rsidR="00425519" w:rsidRPr="009C7392" w:rsidRDefault="00425519" w:rsidP="00425519">
      <w:pPr>
        <w:rPr>
          <w:rFonts w:cstheme="minorHAnsi"/>
          <w:b/>
          <w:bCs/>
          <w:sz w:val="24"/>
          <w:szCs w:val="24"/>
        </w:rPr>
      </w:pPr>
      <w:r w:rsidRPr="009C7392">
        <w:rPr>
          <w:rFonts w:cstheme="minorHAnsi"/>
          <w:b/>
          <w:bCs/>
          <w:sz w:val="24"/>
          <w:szCs w:val="24"/>
        </w:rPr>
        <w:t>16. Feasibility</w:t>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p>
    <w:p w14:paraId="3D222B6F" w14:textId="77777777" w:rsidR="00425519" w:rsidRPr="009C7392" w:rsidRDefault="00425519" w:rsidP="00425519">
      <w:pPr>
        <w:rPr>
          <w:rFonts w:cstheme="minorHAnsi"/>
          <w:b/>
          <w:bCs/>
          <w:sz w:val="24"/>
          <w:szCs w:val="24"/>
        </w:rPr>
      </w:pPr>
      <w:r w:rsidRPr="009C7392">
        <w:rPr>
          <w:rFonts w:cstheme="minorHAnsi"/>
          <w:b/>
          <w:bCs/>
          <w:sz w:val="24"/>
          <w:szCs w:val="24"/>
        </w:rPr>
        <w:t>17. Expected outcomes</w:t>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p>
    <w:p w14:paraId="62E90F79" w14:textId="77777777" w:rsidR="00425519" w:rsidRPr="009C7392" w:rsidRDefault="00425519" w:rsidP="00425519">
      <w:pPr>
        <w:rPr>
          <w:rFonts w:cstheme="minorHAnsi"/>
          <w:b/>
          <w:bCs/>
          <w:sz w:val="24"/>
          <w:szCs w:val="24"/>
        </w:rPr>
      </w:pPr>
      <w:r w:rsidRPr="009C7392">
        <w:rPr>
          <w:rFonts w:cstheme="minorHAnsi"/>
          <w:b/>
          <w:bCs/>
          <w:sz w:val="24"/>
          <w:szCs w:val="24"/>
        </w:rPr>
        <w:t>18. Dissemination of results and publication policy</w:t>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p>
    <w:p w14:paraId="2203801B" w14:textId="77777777" w:rsidR="00425519" w:rsidRPr="009C7392" w:rsidRDefault="00425519" w:rsidP="00425519">
      <w:pPr>
        <w:rPr>
          <w:rFonts w:cstheme="minorHAnsi"/>
          <w:b/>
          <w:bCs/>
          <w:sz w:val="24"/>
          <w:szCs w:val="24"/>
        </w:rPr>
      </w:pPr>
      <w:r w:rsidRPr="009C7392">
        <w:rPr>
          <w:rFonts w:cstheme="minorHAnsi"/>
          <w:b/>
          <w:bCs/>
          <w:sz w:val="24"/>
          <w:szCs w:val="24"/>
        </w:rPr>
        <w:t>19. Duration of the project</w:t>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p>
    <w:p w14:paraId="7B565BE7" w14:textId="77777777" w:rsidR="00425519" w:rsidRPr="009C7392" w:rsidRDefault="00425519" w:rsidP="00425519">
      <w:pPr>
        <w:rPr>
          <w:rFonts w:cstheme="minorHAnsi"/>
          <w:b/>
          <w:bCs/>
          <w:sz w:val="24"/>
          <w:szCs w:val="24"/>
        </w:rPr>
      </w:pPr>
      <w:r w:rsidRPr="009C7392">
        <w:rPr>
          <w:rFonts w:cstheme="minorHAnsi"/>
          <w:b/>
          <w:bCs/>
          <w:sz w:val="24"/>
          <w:szCs w:val="24"/>
        </w:rPr>
        <w:t>20. Anticipated problems</w:t>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p>
    <w:p w14:paraId="3B10B3CA" w14:textId="77777777" w:rsidR="00425519" w:rsidRPr="009C7392" w:rsidRDefault="00425519" w:rsidP="00425519">
      <w:pPr>
        <w:rPr>
          <w:rFonts w:cstheme="minorHAnsi"/>
          <w:b/>
          <w:bCs/>
          <w:sz w:val="24"/>
          <w:szCs w:val="24"/>
        </w:rPr>
      </w:pPr>
      <w:r w:rsidRPr="009C7392">
        <w:rPr>
          <w:rFonts w:cstheme="minorHAnsi"/>
          <w:b/>
          <w:bCs/>
          <w:sz w:val="24"/>
          <w:szCs w:val="24"/>
        </w:rPr>
        <w:t>21. Project management</w:t>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p>
    <w:p w14:paraId="5C76A1CF" w14:textId="77777777" w:rsidR="00232F91" w:rsidRPr="00032E18" w:rsidRDefault="00425519" w:rsidP="00425519">
      <w:pPr>
        <w:rPr>
          <w:rFonts w:cstheme="minorHAnsi"/>
          <w:sz w:val="24"/>
          <w:szCs w:val="24"/>
        </w:rPr>
      </w:pPr>
      <w:r w:rsidRPr="009C7392">
        <w:rPr>
          <w:rFonts w:cstheme="minorHAnsi"/>
          <w:b/>
          <w:bCs/>
          <w:sz w:val="24"/>
          <w:szCs w:val="24"/>
        </w:rPr>
        <w:t>22. References</w:t>
      </w:r>
      <w:r w:rsidRPr="00032E18">
        <w:rPr>
          <w:rFonts w:cstheme="minorHAnsi"/>
          <w:sz w:val="24"/>
          <w:szCs w:val="24"/>
        </w:rPr>
        <w:tab/>
      </w:r>
      <w:r w:rsidRPr="00032E18">
        <w:rPr>
          <w:rFonts w:cstheme="minorHAnsi"/>
          <w:sz w:val="24"/>
          <w:szCs w:val="24"/>
        </w:rPr>
        <w:tab/>
      </w:r>
      <w:r w:rsidRPr="00032E18">
        <w:rPr>
          <w:rFonts w:cstheme="minorHAnsi"/>
          <w:sz w:val="24"/>
          <w:szCs w:val="24"/>
        </w:rPr>
        <w:tab/>
      </w:r>
    </w:p>
    <w:p w14:paraId="4DBD1367" w14:textId="77777777" w:rsidR="00232F91" w:rsidRPr="00032E18" w:rsidRDefault="00232F91" w:rsidP="00425519">
      <w:pPr>
        <w:rPr>
          <w:rFonts w:cstheme="minorHAnsi"/>
          <w:sz w:val="24"/>
          <w:szCs w:val="24"/>
        </w:rPr>
      </w:pPr>
    </w:p>
    <w:p w14:paraId="75BC597D" w14:textId="77777777" w:rsidR="00232F91" w:rsidRPr="00032E18" w:rsidRDefault="00232F91" w:rsidP="00425519">
      <w:pPr>
        <w:rPr>
          <w:rFonts w:cstheme="minorHAnsi"/>
          <w:sz w:val="24"/>
          <w:szCs w:val="24"/>
        </w:rPr>
      </w:pPr>
    </w:p>
    <w:p w14:paraId="10633007" w14:textId="77777777" w:rsidR="00232F91" w:rsidRPr="00032E18" w:rsidRDefault="00232F91" w:rsidP="00425519">
      <w:pPr>
        <w:rPr>
          <w:rFonts w:cstheme="minorHAnsi"/>
          <w:sz w:val="24"/>
          <w:szCs w:val="24"/>
        </w:rPr>
      </w:pPr>
    </w:p>
    <w:p w14:paraId="15ECF1B2" w14:textId="77777777" w:rsidR="00F80930" w:rsidRDefault="00F80930" w:rsidP="00232F91">
      <w:pPr>
        <w:rPr>
          <w:rFonts w:cstheme="minorHAnsi"/>
          <w:sz w:val="24"/>
          <w:szCs w:val="24"/>
        </w:rPr>
      </w:pPr>
    </w:p>
    <w:p w14:paraId="1CFCFB82" w14:textId="45457D83" w:rsidR="00232F91" w:rsidRPr="009C7392" w:rsidRDefault="00232F91" w:rsidP="00232F91">
      <w:pPr>
        <w:rPr>
          <w:rFonts w:cstheme="minorHAnsi"/>
          <w:b/>
          <w:bCs/>
          <w:sz w:val="24"/>
          <w:szCs w:val="24"/>
        </w:rPr>
      </w:pPr>
      <w:r w:rsidRPr="009C7392">
        <w:rPr>
          <w:rFonts w:cstheme="minorHAnsi"/>
          <w:b/>
          <w:bCs/>
          <w:sz w:val="24"/>
          <w:szCs w:val="24"/>
        </w:rPr>
        <w:lastRenderedPageBreak/>
        <w:t>1. Study title</w:t>
      </w:r>
      <w:r w:rsidRPr="009C7392">
        <w:rPr>
          <w:rFonts w:cstheme="minorHAnsi"/>
          <w:b/>
          <w:bCs/>
          <w:sz w:val="24"/>
          <w:szCs w:val="24"/>
        </w:rPr>
        <w:tab/>
      </w:r>
    </w:p>
    <w:p w14:paraId="443A53E3" w14:textId="157FDEA3" w:rsidR="00F80930" w:rsidRPr="009C7392" w:rsidRDefault="00E3380D" w:rsidP="00232F91">
      <w:r w:rsidRPr="00A44C46">
        <w:t xml:space="preserve">Randomized </w:t>
      </w:r>
      <w:r w:rsidR="00A33BFA">
        <w:t>clinical</w:t>
      </w:r>
      <w:r w:rsidR="00A33BFA" w:rsidRPr="00A44C46">
        <w:t xml:space="preserve"> </w:t>
      </w:r>
      <w:r w:rsidRPr="00A44C46">
        <w:t xml:space="preserve">trial of wrist arthrodesis with and without </w:t>
      </w:r>
      <w:r w:rsidR="00A33BFA">
        <w:t xml:space="preserve">inclusion of </w:t>
      </w:r>
      <w:r w:rsidRPr="00A44C46">
        <w:t>the carpometacarpal joint</w:t>
      </w:r>
      <w:r w:rsidR="0006479F">
        <w:t xml:space="preserve"> </w:t>
      </w:r>
    </w:p>
    <w:p w14:paraId="48363723" w14:textId="3E00EABE" w:rsidR="00232F91" w:rsidRPr="009C7392" w:rsidRDefault="00232F91" w:rsidP="00232F91">
      <w:pPr>
        <w:rPr>
          <w:rFonts w:cstheme="minorHAnsi"/>
          <w:b/>
          <w:bCs/>
          <w:sz w:val="24"/>
          <w:szCs w:val="24"/>
        </w:rPr>
      </w:pP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p>
    <w:p w14:paraId="62EE1533" w14:textId="77777777" w:rsidR="00232F91" w:rsidRPr="009C7392" w:rsidRDefault="00232F91" w:rsidP="00232F91">
      <w:pPr>
        <w:rPr>
          <w:rFonts w:cstheme="minorHAnsi"/>
          <w:b/>
          <w:bCs/>
          <w:sz w:val="24"/>
          <w:szCs w:val="24"/>
        </w:rPr>
      </w:pPr>
      <w:r w:rsidRPr="009C7392">
        <w:rPr>
          <w:rFonts w:cstheme="minorHAnsi"/>
          <w:b/>
          <w:bCs/>
          <w:sz w:val="24"/>
          <w:szCs w:val="24"/>
        </w:rPr>
        <w:t>2. Project summary</w:t>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r w:rsidRPr="009C7392">
        <w:rPr>
          <w:rFonts w:cstheme="minorHAnsi"/>
          <w:b/>
          <w:bCs/>
          <w:sz w:val="24"/>
          <w:szCs w:val="24"/>
        </w:rPr>
        <w:tab/>
      </w:r>
    </w:p>
    <w:p w14:paraId="5A99F63B" w14:textId="658CD0A7" w:rsidR="00232F91" w:rsidRPr="00032E18" w:rsidRDefault="00232F91" w:rsidP="00232F91">
      <w:pPr>
        <w:rPr>
          <w:rFonts w:cstheme="minorHAnsi"/>
          <w:sz w:val="24"/>
          <w:szCs w:val="24"/>
        </w:rPr>
      </w:pPr>
      <w:r w:rsidRPr="00032E18">
        <w:rPr>
          <w:rFonts w:cstheme="minorHAnsi"/>
          <w:sz w:val="24"/>
          <w:szCs w:val="24"/>
        </w:rPr>
        <w:t>Total wrist arthrodesis is indicated for end</w:t>
      </w:r>
      <w:r w:rsidR="00A33BFA">
        <w:rPr>
          <w:rFonts w:cstheme="minorHAnsi"/>
          <w:sz w:val="24"/>
          <w:szCs w:val="24"/>
        </w:rPr>
        <w:t>-</w:t>
      </w:r>
      <w:r w:rsidRPr="00032E18">
        <w:rPr>
          <w:rFonts w:cstheme="minorHAnsi"/>
          <w:sz w:val="24"/>
          <w:szCs w:val="24"/>
        </w:rPr>
        <w:t>stage arthritis of the wrist</w:t>
      </w:r>
      <w:r w:rsidR="006D6195" w:rsidRPr="00032E18">
        <w:rPr>
          <w:rFonts w:cstheme="minorHAnsi"/>
          <w:sz w:val="24"/>
          <w:szCs w:val="24"/>
        </w:rPr>
        <w:t>, as well as</w:t>
      </w:r>
      <w:r w:rsidRPr="00032E18">
        <w:rPr>
          <w:rFonts w:cstheme="minorHAnsi"/>
          <w:sz w:val="24"/>
          <w:szCs w:val="24"/>
        </w:rPr>
        <w:t xml:space="preserve"> neurologic, neoplastic and traumatic conditions whe</w:t>
      </w:r>
      <w:r w:rsidR="006D6195" w:rsidRPr="00032E18">
        <w:rPr>
          <w:rFonts w:cstheme="minorHAnsi"/>
          <w:sz w:val="24"/>
          <w:szCs w:val="24"/>
        </w:rPr>
        <w:t>n</w:t>
      </w:r>
      <w:r w:rsidRPr="00032E18">
        <w:rPr>
          <w:rFonts w:cstheme="minorHAnsi"/>
          <w:sz w:val="24"/>
          <w:szCs w:val="24"/>
        </w:rPr>
        <w:t xml:space="preserve"> motion</w:t>
      </w:r>
      <w:r w:rsidR="00A33BFA">
        <w:rPr>
          <w:rFonts w:cstheme="minorHAnsi"/>
          <w:sz w:val="24"/>
          <w:szCs w:val="24"/>
        </w:rPr>
        <w:t>-</w:t>
      </w:r>
      <w:r w:rsidRPr="00032E18">
        <w:rPr>
          <w:rFonts w:cstheme="minorHAnsi"/>
          <w:sz w:val="24"/>
          <w:szCs w:val="24"/>
        </w:rPr>
        <w:t xml:space="preserve">preserving procedures are contraindicated. The goal of TWA is </w:t>
      </w:r>
      <w:r w:rsidR="00C43D1D" w:rsidRPr="00032E18">
        <w:rPr>
          <w:rFonts w:cstheme="minorHAnsi"/>
          <w:sz w:val="24"/>
          <w:szCs w:val="24"/>
        </w:rPr>
        <w:t>to eliminate pain at the expense of</w:t>
      </w:r>
      <w:r w:rsidR="00A33BFA">
        <w:rPr>
          <w:rFonts w:cstheme="minorHAnsi"/>
          <w:sz w:val="24"/>
          <w:szCs w:val="24"/>
        </w:rPr>
        <w:t xml:space="preserve"> wrist</w:t>
      </w:r>
      <w:r w:rsidR="00C43D1D" w:rsidRPr="00032E18">
        <w:rPr>
          <w:rFonts w:cstheme="minorHAnsi"/>
          <w:sz w:val="24"/>
          <w:szCs w:val="24"/>
        </w:rPr>
        <w:t xml:space="preserve"> motion</w:t>
      </w:r>
      <w:r w:rsidR="00573E6A" w:rsidRPr="00032E18">
        <w:rPr>
          <w:rFonts w:cstheme="minorHAnsi"/>
          <w:sz w:val="24"/>
          <w:szCs w:val="24"/>
        </w:rPr>
        <w:t xml:space="preserve"> </w:t>
      </w:r>
      <w:r w:rsidR="009D6FF4" w:rsidRPr="00032E18">
        <w:rPr>
          <w:rFonts w:cstheme="minorHAnsi"/>
          <w:sz w:val="24"/>
          <w:szCs w:val="24"/>
        </w:rPr>
        <w:t xml:space="preserve">and thus </w:t>
      </w:r>
      <w:r w:rsidR="00573E6A" w:rsidRPr="00032E18">
        <w:rPr>
          <w:rFonts w:cstheme="minorHAnsi"/>
          <w:sz w:val="24"/>
          <w:szCs w:val="24"/>
        </w:rPr>
        <w:t xml:space="preserve">improve </w:t>
      </w:r>
      <w:r w:rsidR="00C43D1D" w:rsidRPr="00032E18">
        <w:rPr>
          <w:rFonts w:cstheme="minorHAnsi"/>
          <w:sz w:val="24"/>
          <w:szCs w:val="24"/>
        </w:rPr>
        <w:t>function</w:t>
      </w:r>
      <w:r w:rsidR="00BE1AD6" w:rsidRPr="00032E18">
        <w:rPr>
          <w:rFonts w:cstheme="minorHAnsi"/>
          <w:sz w:val="24"/>
          <w:szCs w:val="24"/>
        </w:rPr>
        <w:t xml:space="preserve">. </w:t>
      </w:r>
    </w:p>
    <w:p w14:paraId="6DF1242E" w14:textId="11114DCB" w:rsidR="001252AF" w:rsidRPr="00032E18" w:rsidRDefault="00CF1458" w:rsidP="00232F91">
      <w:pPr>
        <w:rPr>
          <w:rFonts w:cstheme="minorHAnsi"/>
          <w:sz w:val="24"/>
          <w:szCs w:val="24"/>
        </w:rPr>
      </w:pPr>
      <w:r w:rsidRPr="00032E18">
        <w:rPr>
          <w:rFonts w:cstheme="minorHAnsi"/>
          <w:sz w:val="24"/>
          <w:szCs w:val="24"/>
        </w:rPr>
        <w:t xml:space="preserve">Total wrist arthrodesis has evolved </w:t>
      </w:r>
      <w:r w:rsidR="00C41B72" w:rsidRPr="00032E18">
        <w:rPr>
          <w:rFonts w:cstheme="minorHAnsi"/>
          <w:sz w:val="24"/>
          <w:szCs w:val="24"/>
        </w:rPr>
        <w:t>from a procedure with high morbidity</w:t>
      </w:r>
      <w:r w:rsidR="004C2459" w:rsidRPr="00032E18">
        <w:rPr>
          <w:rFonts w:cstheme="minorHAnsi"/>
          <w:sz w:val="24"/>
          <w:szCs w:val="24"/>
        </w:rPr>
        <w:t>,</w:t>
      </w:r>
      <w:r w:rsidR="00C41B72" w:rsidRPr="00032E18">
        <w:rPr>
          <w:rFonts w:cstheme="minorHAnsi"/>
          <w:sz w:val="24"/>
          <w:szCs w:val="24"/>
        </w:rPr>
        <w:t xml:space="preserve"> with early reports </w:t>
      </w:r>
      <w:r w:rsidR="00017666" w:rsidRPr="00032E18">
        <w:rPr>
          <w:rFonts w:cstheme="minorHAnsi"/>
          <w:sz w:val="24"/>
          <w:szCs w:val="24"/>
        </w:rPr>
        <w:t>of cortic</w:t>
      </w:r>
      <w:r w:rsidR="00736449" w:rsidRPr="00032E18">
        <w:rPr>
          <w:rFonts w:cstheme="minorHAnsi"/>
          <w:sz w:val="24"/>
          <w:szCs w:val="24"/>
        </w:rPr>
        <w:t xml:space="preserve">al bone graft </w:t>
      </w:r>
      <w:r w:rsidR="005341FC" w:rsidRPr="00032E18">
        <w:rPr>
          <w:rFonts w:cstheme="minorHAnsi"/>
          <w:sz w:val="24"/>
          <w:szCs w:val="24"/>
        </w:rPr>
        <w:t>with no fixation</w:t>
      </w:r>
      <w:r w:rsidR="00443531" w:rsidRPr="00032E18">
        <w:rPr>
          <w:rFonts w:cstheme="minorHAnsi"/>
          <w:sz w:val="24"/>
          <w:szCs w:val="24"/>
        </w:rPr>
        <w:t xml:space="preserve"> and prolonged periods of cast immobilization</w:t>
      </w:r>
      <w:r w:rsidR="004C2459" w:rsidRPr="00032E18">
        <w:rPr>
          <w:rFonts w:cstheme="minorHAnsi"/>
          <w:sz w:val="24"/>
          <w:szCs w:val="24"/>
        </w:rPr>
        <w:t>,</w:t>
      </w:r>
      <w:r w:rsidR="00443531" w:rsidRPr="00032E18">
        <w:rPr>
          <w:rFonts w:cstheme="minorHAnsi"/>
          <w:sz w:val="24"/>
          <w:szCs w:val="24"/>
        </w:rPr>
        <w:t xml:space="preserve"> </w:t>
      </w:r>
      <w:r w:rsidR="00736449" w:rsidRPr="00032E18">
        <w:rPr>
          <w:rFonts w:cstheme="minorHAnsi"/>
          <w:sz w:val="24"/>
          <w:szCs w:val="24"/>
        </w:rPr>
        <w:t xml:space="preserve">to </w:t>
      </w:r>
      <w:r w:rsidR="001E57C8" w:rsidRPr="00032E18">
        <w:rPr>
          <w:rFonts w:cstheme="minorHAnsi"/>
          <w:sz w:val="24"/>
          <w:szCs w:val="24"/>
        </w:rPr>
        <w:t>specifically designed low</w:t>
      </w:r>
      <w:r w:rsidR="00A33BFA">
        <w:rPr>
          <w:rFonts w:cstheme="minorHAnsi"/>
          <w:sz w:val="24"/>
          <w:szCs w:val="24"/>
        </w:rPr>
        <w:t>-</w:t>
      </w:r>
      <w:r w:rsidR="001E57C8" w:rsidRPr="00032E18">
        <w:rPr>
          <w:rFonts w:cstheme="minorHAnsi"/>
          <w:sz w:val="24"/>
          <w:szCs w:val="24"/>
        </w:rPr>
        <w:t>profile wrist arthrodesis plates than aim</w:t>
      </w:r>
      <w:r w:rsidR="00A428A8" w:rsidRPr="00032E18">
        <w:rPr>
          <w:rFonts w:cstheme="minorHAnsi"/>
          <w:sz w:val="24"/>
          <w:szCs w:val="24"/>
        </w:rPr>
        <w:t xml:space="preserve"> to </w:t>
      </w:r>
      <w:r w:rsidR="00BB66C1" w:rsidRPr="00032E18">
        <w:rPr>
          <w:rFonts w:cstheme="minorHAnsi"/>
          <w:sz w:val="24"/>
          <w:szCs w:val="24"/>
        </w:rPr>
        <w:t>minimize</w:t>
      </w:r>
      <w:r w:rsidR="00A428A8" w:rsidRPr="00032E18">
        <w:rPr>
          <w:rFonts w:cstheme="minorHAnsi"/>
          <w:sz w:val="24"/>
          <w:szCs w:val="24"/>
        </w:rPr>
        <w:t xml:space="preserve"> local </w:t>
      </w:r>
      <w:r w:rsidR="004C2459" w:rsidRPr="00032E18">
        <w:rPr>
          <w:rFonts w:cstheme="minorHAnsi"/>
          <w:sz w:val="24"/>
          <w:szCs w:val="24"/>
        </w:rPr>
        <w:t xml:space="preserve">soft </w:t>
      </w:r>
      <w:r w:rsidR="00A428A8" w:rsidRPr="00032E18">
        <w:rPr>
          <w:rFonts w:cstheme="minorHAnsi"/>
          <w:sz w:val="24"/>
          <w:szCs w:val="24"/>
        </w:rPr>
        <w:t>irritation while providing rigid</w:t>
      </w:r>
      <w:r w:rsidR="007F63B6" w:rsidRPr="00032E18">
        <w:rPr>
          <w:rFonts w:cstheme="minorHAnsi"/>
          <w:sz w:val="24"/>
          <w:szCs w:val="24"/>
        </w:rPr>
        <w:t xml:space="preserve"> fixation</w:t>
      </w:r>
      <w:r w:rsidR="00A428A8" w:rsidRPr="00032E18">
        <w:rPr>
          <w:rFonts w:cstheme="minorHAnsi"/>
          <w:sz w:val="24"/>
          <w:szCs w:val="24"/>
        </w:rPr>
        <w:t xml:space="preserve"> a</w:t>
      </w:r>
      <w:r w:rsidR="007F63B6" w:rsidRPr="00032E18">
        <w:rPr>
          <w:rFonts w:cstheme="minorHAnsi"/>
          <w:sz w:val="24"/>
          <w:szCs w:val="24"/>
        </w:rPr>
        <w:t xml:space="preserve">llowing </w:t>
      </w:r>
      <w:r w:rsidR="007414F3" w:rsidRPr="00032E18">
        <w:rPr>
          <w:rFonts w:cstheme="minorHAnsi"/>
          <w:sz w:val="24"/>
          <w:szCs w:val="24"/>
        </w:rPr>
        <w:t>early mobilization.</w:t>
      </w:r>
      <w:r w:rsidR="001812E2" w:rsidRPr="00032E18">
        <w:rPr>
          <w:rFonts w:cstheme="minorHAnsi"/>
          <w:sz w:val="24"/>
          <w:szCs w:val="24"/>
        </w:rPr>
        <w:t xml:space="preserve"> </w:t>
      </w:r>
      <w:r w:rsidR="00BD052D" w:rsidRPr="00032E18">
        <w:rPr>
          <w:rFonts w:cstheme="minorHAnsi"/>
          <w:sz w:val="24"/>
          <w:szCs w:val="24"/>
        </w:rPr>
        <w:t xml:space="preserve">The most </w:t>
      </w:r>
      <w:r w:rsidR="00DD0570" w:rsidRPr="00032E18">
        <w:rPr>
          <w:rFonts w:cstheme="minorHAnsi"/>
          <w:sz w:val="24"/>
          <w:szCs w:val="24"/>
        </w:rPr>
        <w:t xml:space="preserve">recent </w:t>
      </w:r>
      <w:r w:rsidR="008308EF" w:rsidRPr="00032E18">
        <w:rPr>
          <w:rFonts w:cstheme="minorHAnsi"/>
          <w:sz w:val="24"/>
          <w:szCs w:val="24"/>
        </w:rPr>
        <w:t xml:space="preserve">contoured </w:t>
      </w:r>
      <w:r w:rsidR="00A91D79" w:rsidRPr="00032E18">
        <w:rPr>
          <w:rFonts w:cstheme="minorHAnsi"/>
          <w:sz w:val="24"/>
          <w:szCs w:val="24"/>
        </w:rPr>
        <w:t xml:space="preserve">dorsal plate designs include options </w:t>
      </w:r>
      <w:r w:rsidR="00D72509">
        <w:rPr>
          <w:rFonts w:cstheme="minorHAnsi"/>
          <w:sz w:val="24"/>
          <w:szCs w:val="24"/>
        </w:rPr>
        <w:t xml:space="preserve">that </w:t>
      </w:r>
      <w:r w:rsidR="00A33BFA" w:rsidRPr="00DF2FD3">
        <w:rPr>
          <w:rFonts w:cstheme="minorHAnsi"/>
          <w:sz w:val="24"/>
          <w:szCs w:val="24"/>
        </w:rPr>
        <w:t>facilitate preserving or</w:t>
      </w:r>
      <w:r w:rsidR="00345CF1" w:rsidRPr="00DF2FD3">
        <w:rPr>
          <w:rFonts w:cstheme="minorHAnsi"/>
          <w:sz w:val="24"/>
          <w:szCs w:val="24"/>
        </w:rPr>
        <w:t xml:space="preserve"> cross</w:t>
      </w:r>
      <w:r w:rsidR="00A33BFA" w:rsidRPr="00DF2FD3">
        <w:rPr>
          <w:rFonts w:cstheme="minorHAnsi"/>
          <w:sz w:val="24"/>
          <w:szCs w:val="24"/>
        </w:rPr>
        <w:t>ing</w:t>
      </w:r>
      <w:r w:rsidR="00345CF1" w:rsidRPr="00DF2FD3">
        <w:rPr>
          <w:rFonts w:cstheme="minorHAnsi"/>
          <w:sz w:val="24"/>
          <w:szCs w:val="24"/>
        </w:rPr>
        <w:t xml:space="preserve"> the carpometacarpal joint</w:t>
      </w:r>
      <w:r w:rsidR="00E617B8" w:rsidRPr="00DF2FD3">
        <w:rPr>
          <w:rFonts w:cstheme="minorHAnsi"/>
          <w:sz w:val="24"/>
          <w:szCs w:val="24"/>
        </w:rPr>
        <w:t xml:space="preserve"> (CMCJ)</w:t>
      </w:r>
      <w:r w:rsidR="00DD0570" w:rsidRPr="00DF2FD3">
        <w:rPr>
          <w:rFonts w:cstheme="minorHAnsi"/>
          <w:sz w:val="24"/>
          <w:szCs w:val="24"/>
        </w:rPr>
        <w:t xml:space="preserve"> </w:t>
      </w:r>
      <w:r w:rsidR="00A33BFA" w:rsidRPr="00DF2FD3">
        <w:rPr>
          <w:rFonts w:cstheme="minorHAnsi"/>
          <w:sz w:val="24"/>
          <w:szCs w:val="24"/>
        </w:rPr>
        <w:t>allowing</w:t>
      </w:r>
      <w:r w:rsidR="00DD0570" w:rsidRPr="00DF2FD3">
        <w:rPr>
          <w:rFonts w:cstheme="minorHAnsi"/>
          <w:sz w:val="24"/>
          <w:szCs w:val="24"/>
        </w:rPr>
        <w:t xml:space="preserve"> it to be spared, bridge</w:t>
      </w:r>
      <w:r w:rsidR="00122EBA" w:rsidRPr="00DF2FD3">
        <w:rPr>
          <w:rFonts w:cstheme="minorHAnsi"/>
          <w:sz w:val="24"/>
          <w:szCs w:val="24"/>
        </w:rPr>
        <w:t>d</w:t>
      </w:r>
      <w:r w:rsidR="00DD0570" w:rsidRPr="00DF2FD3">
        <w:rPr>
          <w:rFonts w:cstheme="minorHAnsi"/>
          <w:sz w:val="24"/>
          <w:szCs w:val="24"/>
        </w:rPr>
        <w:t xml:space="preserve"> or included in the fusion mass.</w:t>
      </w:r>
      <w:r w:rsidR="00DD0570" w:rsidRPr="00032E18">
        <w:rPr>
          <w:rFonts w:cstheme="minorHAnsi"/>
          <w:sz w:val="24"/>
          <w:szCs w:val="24"/>
        </w:rPr>
        <w:t xml:space="preserve"> </w:t>
      </w:r>
    </w:p>
    <w:p w14:paraId="0DFFC9A1" w14:textId="01148F18" w:rsidR="003B3C0C" w:rsidRPr="00032E18" w:rsidRDefault="000A0F62" w:rsidP="00232F91">
      <w:pPr>
        <w:rPr>
          <w:rFonts w:cstheme="minorHAnsi"/>
          <w:sz w:val="24"/>
          <w:szCs w:val="24"/>
        </w:rPr>
      </w:pPr>
      <w:r w:rsidRPr="00032E18">
        <w:rPr>
          <w:rFonts w:cstheme="minorHAnsi"/>
          <w:sz w:val="24"/>
          <w:szCs w:val="24"/>
        </w:rPr>
        <w:t xml:space="preserve">Treatment of the CMCJ remains controversial in wrist arthrodesis. </w:t>
      </w:r>
      <w:r w:rsidR="00082423" w:rsidRPr="00032E18">
        <w:rPr>
          <w:rFonts w:cstheme="minorHAnsi"/>
          <w:sz w:val="24"/>
          <w:szCs w:val="24"/>
        </w:rPr>
        <w:t xml:space="preserve">It is generally thought that </w:t>
      </w:r>
      <w:r w:rsidR="001042B4" w:rsidRPr="00032E18">
        <w:rPr>
          <w:rFonts w:cstheme="minorHAnsi"/>
          <w:sz w:val="24"/>
          <w:szCs w:val="24"/>
        </w:rPr>
        <w:t xml:space="preserve">bridging the </w:t>
      </w:r>
      <w:r w:rsidR="00F86DB6" w:rsidRPr="00032E18">
        <w:rPr>
          <w:rFonts w:cstheme="minorHAnsi"/>
          <w:sz w:val="24"/>
          <w:szCs w:val="24"/>
        </w:rPr>
        <w:t xml:space="preserve">CMCJ mandates plate removal </w:t>
      </w:r>
      <w:r w:rsidR="00A33BFA">
        <w:rPr>
          <w:rFonts w:cstheme="minorHAnsi"/>
          <w:sz w:val="24"/>
          <w:szCs w:val="24"/>
        </w:rPr>
        <w:t>because</w:t>
      </w:r>
      <w:r w:rsidR="00A33BFA" w:rsidRPr="00032E18">
        <w:rPr>
          <w:rFonts w:cstheme="minorHAnsi"/>
          <w:sz w:val="24"/>
          <w:szCs w:val="24"/>
        </w:rPr>
        <w:t xml:space="preserve"> </w:t>
      </w:r>
      <w:r w:rsidR="00267E2B" w:rsidRPr="00032E18">
        <w:rPr>
          <w:rFonts w:cstheme="minorHAnsi"/>
          <w:sz w:val="24"/>
          <w:szCs w:val="24"/>
        </w:rPr>
        <w:t xml:space="preserve">increased stresses </w:t>
      </w:r>
      <w:r w:rsidR="002D3162" w:rsidRPr="00032E18">
        <w:rPr>
          <w:rFonts w:cstheme="minorHAnsi"/>
          <w:sz w:val="24"/>
          <w:szCs w:val="24"/>
        </w:rPr>
        <w:t xml:space="preserve">on the plate predispose it to failure. </w:t>
      </w:r>
      <w:r w:rsidR="006B4B8E" w:rsidRPr="00032E18">
        <w:rPr>
          <w:rFonts w:cstheme="minorHAnsi"/>
          <w:sz w:val="24"/>
          <w:szCs w:val="24"/>
        </w:rPr>
        <w:t xml:space="preserve">Conversely, it is thought that arthrodesis of the CMCJ </w:t>
      </w:r>
      <w:r w:rsidR="00331EB8" w:rsidRPr="00032E18">
        <w:rPr>
          <w:rFonts w:cstheme="minorHAnsi"/>
          <w:sz w:val="24"/>
          <w:szCs w:val="24"/>
        </w:rPr>
        <w:t xml:space="preserve">eliminates the need for a second operation to remove the plates. </w:t>
      </w:r>
      <w:r w:rsidR="004E1D0F" w:rsidRPr="00032E18">
        <w:rPr>
          <w:rFonts w:cstheme="minorHAnsi"/>
          <w:sz w:val="24"/>
          <w:szCs w:val="24"/>
        </w:rPr>
        <w:t>Nagy</w:t>
      </w:r>
      <w:r w:rsidR="00047FCD">
        <w:rPr>
          <w:rFonts w:cstheme="minorHAnsi"/>
          <w:sz w:val="24"/>
          <w:szCs w:val="24"/>
        </w:rPr>
        <w:t xml:space="preserve"> and</w:t>
      </w:r>
      <w:r w:rsidR="00A33BFA" w:rsidRPr="00A33BFA">
        <w:rPr>
          <w:rFonts w:cstheme="minorHAnsi"/>
          <w:sz w:val="24"/>
          <w:szCs w:val="24"/>
        </w:rPr>
        <w:t xml:space="preserve"> Büchler</w:t>
      </w:r>
      <w:r w:rsidR="004E1D0F" w:rsidRPr="00032E18">
        <w:rPr>
          <w:rFonts w:cstheme="minorHAnsi"/>
          <w:sz w:val="24"/>
          <w:szCs w:val="24"/>
        </w:rPr>
        <w:t xml:space="preserve"> </w:t>
      </w:r>
      <w:r w:rsidR="00772D8A" w:rsidRPr="00032E18">
        <w:rPr>
          <w:rFonts w:cstheme="minorHAnsi"/>
          <w:sz w:val="24"/>
          <w:szCs w:val="24"/>
        </w:rPr>
        <w:t xml:space="preserve">observed </w:t>
      </w:r>
      <w:r w:rsidR="009D3A58" w:rsidRPr="00032E18">
        <w:rPr>
          <w:rFonts w:cstheme="minorHAnsi"/>
          <w:sz w:val="24"/>
          <w:szCs w:val="24"/>
        </w:rPr>
        <w:t xml:space="preserve">an increased complication rate in </w:t>
      </w:r>
      <w:r w:rsidR="00B85C15" w:rsidRPr="00032E18">
        <w:rPr>
          <w:rFonts w:cstheme="minorHAnsi"/>
          <w:sz w:val="24"/>
          <w:szCs w:val="24"/>
        </w:rPr>
        <w:t>wrist</w:t>
      </w:r>
      <w:r w:rsidR="00B702A9" w:rsidRPr="00032E18">
        <w:rPr>
          <w:rFonts w:cstheme="minorHAnsi"/>
          <w:sz w:val="24"/>
          <w:szCs w:val="24"/>
        </w:rPr>
        <w:t xml:space="preserve">s with CMCJ arthrodesis </w:t>
      </w:r>
      <w:r w:rsidR="009A2CA9" w:rsidRPr="00032E18">
        <w:rPr>
          <w:rFonts w:cstheme="minorHAnsi"/>
          <w:sz w:val="24"/>
          <w:szCs w:val="24"/>
        </w:rPr>
        <w:t xml:space="preserve">and advocated for bridging the CMCJ </w:t>
      </w:r>
      <w:r w:rsidR="00A33BFA">
        <w:rPr>
          <w:rFonts w:cstheme="minorHAnsi"/>
          <w:sz w:val="24"/>
          <w:szCs w:val="24"/>
        </w:rPr>
        <w:t>with</w:t>
      </w:r>
      <w:r w:rsidR="00A33BFA" w:rsidRPr="00032E18">
        <w:rPr>
          <w:rFonts w:cstheme="minorHAnsi"/>
          <w:sz w:val="24"/>
          <w:szCs w:val="24"/>
        </w:rPr>
        <w:t xml:space="preserve"> </w:t>
      </w:r>
      <w:r w:rsidR="00A33BFA">
        <w:rPr>
          <w:rFonts w:cstheme="minorHAnsi"/>
          <w:sz w:val="24"/>
          <w:szCs w:val="24"/>
        </w:rPr>
        <w:t>subsequent</w:t>
      </w:r>
      <w:r w:rsidR="00A33BFA" w:rsidRPr="00032E18">
        <w:rPr>
          <w:rFonts w:cstheme="minorHAnsi"/>
          <w:sz w:val="24"/>
          <w:szCs w:val="24"/>
        </w:rPr>
        <w:t xml:space="preserve"> </w:t>
      </w:r>
      <w:r w:rsidR="00B818E8" w:rsidRPr="00032E18">
        <w:rPr>
          <w:rFonts w:cstheme="minorHAnsi"/>
          <w:sz w:val="24"/>
          <w:szCs w:val="24"/>
        </w:rPr>
        <w:t>plate removal</w:t>
      </w:r>
      <w:r w:rsidR="00284B10" w:rsidRPr="00284B10">
        <w:rPr>
          <w:rFonts w:cstheme="minorHAnsi"/>
          <w:noProof/>
          <w:sz w:val="24"/>
          <w:szCs w:val="24"/>
        </w:rPr>
        <w:t xml:space="preserve"> </w:t>
      </w:r>
      <w:r w:rsidR="00284B10">
        <w:rPr>
          <w:rFonts w:cstheme="minorHAnsi"/>
          <w:noProof/>
          <w:sz w:val="24"/>
          <w:szCs w:val="24"/>
        </w:rPr>
        <w:t>(</w:t>
      </w:r>
      <w:r w:rsidR="00284B10" w:rsidRPr="00CE4BFD">
        <w:rPr>
          <w:rFonts w:cstheme="minorHAnsi"/>
          <w:noProof/>
          <w:sz w:val="24"/>
          <w:szCs w:val="24"/>
        </w:rPr>
        <w:t xml:space="preserve">Nagy </w:t>
      </w:r>
      <w:bookmarkStart w:id="0" w:name="_Hlk50454428"/>
      <w:r w:rsidR="00284B10" w:rsidRPr="00CE4BFD">
        <w:rPr>
          <w:rFonts w:cstheme="minorHAnsi"/>
          <w:noProof/>
          <w:sz w:val="24"/>
          <w:szCs w:val="24"/>
        </w:rPr>
        <w:t>&amp; Büchler</w:t>
      </w:r>
      <w:bookmarkEnd w:id="0"/>
      <w:r w:rsidR="00284B10" w:rsidRPr="00CE4BFD">
        <w:rPr>
          <w:rFonts w:cstheme="minorHAnsi"/>
          <w:noProof/>
          <w:sz w:val="24"/>
          <w:szCs w:val="24"/>
        </w:rPr>
        <w:t>, 2002)</w:t>
      </w:r>
      <w:r w:rsidR="00B818E8" w:rsidRPr="00032E18">
        <w:rPr>
          <w:rFonts w:cstheme="minorHAnsi"/>
          <w:sz w:val="24"/>
          <w:szCs w:val="24"/>
        </w:rPr>
        <w:t xml:space="preserve">. Conversely, Berling </w:t>
      </w:r>
      <w:r w:rsidR="00AD3749">
        <w:rPr>
          <w:rFonts w:cstheme="minorHAnsi"/>
          <w:sz w:val="24"/>
          <w:szCs w:val="24"/>
        </w:rPr>
        <w:t xml:space="preserve">et al., </w:t>
      </w:r>
      <w:r w:rsidR="0055290A" w:rsidRPr="00032E18">
        <w:rPr>
          <w:rFonts w:cstheme="minorHAnsi"/>
          <w:sz w:val="24"/>
          <w:szCs w:val="24"/>
        </w:rPr>
        <w:t xml:space="preserve">in a similarly </w:t>
      </w:r>
      <w:r w:rsidR="00BC7511" w:rsidRPr="00032E18">
        <w:rPr>
          <w:rFonts w:cstheme="minorHAnsi"/>
          <w:sz w:val="24"/>
          <w:szCs w:val="24"/>
        </w:rPr>
        <w:t>designed retrospective study</w:t>
      </w:r>
      <w:r w:rsidR="00AD3749">
        <w:rPr>
          <w:rFonts w:cstheme="minorHAnsi"/>
          <w:sz w:val="24"/>
          <w:szCs w:val="24"/>
        </w:rPr>
        <w:t>,</w:t>
      </w:r>
      <w:r w:rsidR="00BC7511" w:rsidRPr="00032E18">
        <w:rPr>
          <w:rFonts w:cstheme="minorHAnsi"/>
          <w:sz w:val="24"/>
          <w:szCs w:val="24"/>
        </w:rPr>
        <w:t xml:space="preserve"> found</w:t>
      </w:r>
      <w:r w:rsidR="004012F7" w:rsidRPr="00032E18">
        <w:rPr>
          <w:rFonts w:cstheme="minorHAnsi"/>
          <w:sz w:val="24"/>
          <w:szCs w:val="24"/>
        </w:rPr>
        <w:t xml:space="preserve"> a</w:t>
      </w:r>
      <w:r w:rsidR="009007E2" w:rsidRPr="00032E18">
        <w:rPr>
          <w:rFonts w:cstheme="minorHAnsi"/>
          <w:sz w:val="24"/>
          <w:szCs w:val="24"/>
        </w:rPr>
        <w:t xml:space="preserve"> decreased complication rate </w:t>
      </w:r>
      <w:r w:rsidR="00AD3749">
        <w:rPr>
          <w:rFonts w:cstheme="minorHAnsi"/>
          <w:sz w:val="24"/>
          <w:szCs w:val="24"/>
        </w:rPr>
        <w:t>when</w:t>
      </w:r>
      <w:r w:rsidR="009007E2" w:rsidRPr="00032E18">
        <w:rPr>
          <w:rFonts w:cstheme="minorHAnsi"/>
          <w:sz w:val="24"/>
          <w:szCs w:val="24"/>
        </w:rPr>
        <w:t xml:space="preserve"> the CMCJ</w:t>
      </w:r>
      <w:r w:rsidR="00AD3749">
        <w:rPr>
          <w:rFonts w:cstheme="minorHAnsi"/>
          <w:sz w:val="24"/>
          <w:szCs w:val="24"/>
        </w:rPr>
        <w:t xml:space="preserve"> was</w:t>
      </w:r>
      <w:r w:rsidR="009007E2" w:rsidRPr="00032E18">
        <w:rPr>
          <w:rFonts w:cstheme="minorHAnsi"/>
          <w:sz w:val="24"/>
          <w:szCs w:val="24"/>
        </w:rPr>
        <w:t xml:space="preserve"> </w:t>
      </w:r>
      <w:r w:rsidR="00CC359B" w:rsidRPr="00032E18">
        <w:rPr>
          <w:rFonts w:cstheme="minorHAnsi"/>
          <w:sz w:val="24"/>
          <w:szCs w:val="24"/>
        </w:rPr>
        <w:t>fused</w:t>
      </w:r>
      <w:r w:rsidR="00AD3749">
        <w:rPr>
          <w:rFonts w:cstheme="minorHAnsi"/>
          <w:sz w:val="24"/>
          <w:szCs w:val="24"/>
        </w:rPr>
        <w:t xml:space="preserve"> </w:t>
      </w:r>
      <w:r w:rsidR="00284B10">
        <w:rPr>
          <w:rFonts w:cstheme="minorHAnsi"/>
          <w:sz w:val="24"/>
          <w:szCs w:val="24"/>
        </w:rPr>
        <w:fldChar w:fldCharType="begin" w:fldLock="1"/>
      </w:r>
      <w:r w:rsidR="00284B10">
        <w:rPr>
          <w:rFonts w:cstheme="minorHAnsi"/>
          <w:sz w:val="24"/>
          <w:szCs w:val="24"/>
        </w:rPr>
        <w:instrText>ADDIN CSL_CITATION {"citationItems":[{"id":"ITEM-1","itemData":{"DOI":"10.1055/s-0034-1400069","ISSN":"2163-3916","abstract":"Background Hardware-related complications more than 6 months after total wrist arthrodesis are rarely reported, and controversy remains around the inclusion of the middle finger carpometacarpal joint (CMCJ) in the fusion mass. Purpose To determine the frequency of hardware-related complications including plate fractures, screw fractures, and symptomatic plate/screw loosening, and to investigate whether failure to fuse the middle finger CMCJ contributed to these hardware complications. Patients and Methods A retrospective chart review was designed to identify long-term hardware-related complications following 122 wrist arthrodeses using plate fixation. Patients with at least 6 months of follow-up were reviewed to determine the number of complications, the involvement of the middle finger CMCJ, and the procedures required to address these complications. Results At a median of 2.5 years following arthrodesis (range, 6 months-19 years), 20 (16%) hardware-related complications occurred and included screw fracture (n = 12), plate loosening (n = 5), and plate fracture (n = 3). Thirteen (65%) of the hardware complications occurred after the CMCJ was not fused during the procedure. The CMCJ did not fuse after attempted arthrodesis in 6 additional wrists. Conclusions Persistent middle finger CMCJ micromotion was likely present in 19/20 wrists (95%) that experienced symptomatic hardware complications. Given the occurrence of hardware failures centering on this joint, it is our recommendation that, unless one plans for routine plate removal within a given timeframe, the middle finger CMCJ must be included in the fusion mass. Level 4 Therapeutic Case Series.","author":[{"dropping-particle":"","family":"Berling","given":"Stephen E","non-dropping-particle":"","parse-names":false,"suffix":""},{"dropping-particle":"","family":"Kiefhaber","given":"Thomas R","non-dropping-particle":"","parse-names":false,"suffix":""},{"dropping-particle":"","family":"Stern","given":"Peter J","non-dropping-particle":"","parse-names":false,"suffix":""}],"container-title":"Journal of wrist surgery","id":"ITEM-1","issue":"1","issued":{"date-parts":[["2015","2"]]},"language":"eng","page":"56-60","publisher":"Thieme Medical Publishers","title":"Hardware-related complications following radiocarpal arthrodesis using a dorsal plate","type":"article-journal","volume":"4"},"uris":["http://www.mendeley.com/documents/?uuid=1c4b587f-980b-4abf-8e95-242251f70351"]}],"mendeley":{"formattedCitation":"(Berling, Kiefhaber, &amp; Stern, 2015)","plainTextFormattedCitation":"(Berling, Kiefhaber, &amp; Stern, 2015)","previouslyFormattedCitation":"(Berling, Kiefhaber, &amp; Stern, 2015)"},"properties":{"noteIndex":0},"schema":"https://github.com/citation-style-language/schema/raw/master/csl-citation.json"}</w:instrText>
      </w:r>
      <w:r w:rsidR="00284B10">
        <w:rPr>
          <w:rFonts w:cstheme="minorHAnsi"/>
          <w:sz w:val="24"/>
          <w:szCs w:val="24"/>
        </w:rPr>
        <w:fldChar w:fldCharType="separate"/>
      </w:r>
      <w:r w:rsidR="00284B10" w:rsidRPr="005D3FB2">
        <w:rPr>
          <w:rFonts w:cstheme="minorHAnsi"/>
          <w:noProof/>
          <w:sz w:val="24"/>
          <w:szCs w:val="24"/>
        </w:rPr>
        <w:t>(Berling, Kiefhaber, &amp; Stern, 2015)</w:t>
      </w:r>
      <w:r w:rsidR="00284B10">
        <w:rPr>
          <w:rFonts w:cstheme="minorHAnsi"/>
          <w:sz w:val="24"/>
          <w:szCs w:val="24"/>
        </w:rPr>
        <w:fldChar w:fldCharType="end"/>
      </w:r>
      <w:r w:rsidR="00CC359B" w:rsidRPr="00032E18">
        <w:rPr>
          <w:rFonts w:cstheme="minorHAnsi"/>
          <w:sz w:val="24"/>
          <w:szCs w:val="24"/>
        </w:rPr>
        <w:t xml:space="preserve">. </w:t>
      </w:r>
      <w:r w:rsidR="00BC7511" w:rsidRPr="00032E18">
        <w:rPr>
          <w:rFonts w:cstheme="minorHAnsi"/>
          <w:sz w:val="24"/>
          <w:szCs w:val="24"/>
        </w:rPr>
        <w:t xml:space="preserve"> </w:t>
      </w:r>
    </w:p>
    <w:p w14:paraId="37B23F1B" w14:textId="6954D262" w:rsidR="00BE1AD6" w:rsidRPr="00032E18" w:rsidRDefault="00D95C31" w:rsidP="00232F91">
      <w:pPr>
        <w:rPr>
          <w:rFonts w:cstheme="minorHAnsi"/>
          <w:sz w:val="24"/>
          <w:szCs w:val="24"/>
        </w:rPr>
      </w:pPr>
      <w:r w:rsidRPr="00032E18">
        <w:rPr>
          <w:rFonts w:cstheme="minorHAnsi"/>
          <w:sz w:val="24"/>
          <w:szCs w:val="24"/>
        </w:rPr>
        <w:t>In a</w:t>
      </w:r>
      <w:r w:rsidR="00895433" w:rsidRPr="00032E18">
        <w:rPr>
          <w:rFonts w:cstheme="minorHAnsi"/>
          <w:sz w:val="24"/>
          <w:szCs w:val="24"/>
        </w:rPr>
        <w:t>n</w:t>
      </w:r>
      <w:r w:rsidRPr="00032E18">
        <w:rPr>
          <w:rFonts w:cstheme="minorHAnsi"/>
          <w:sz w:val="24"/>
          <w:szCs w:val="24"/>
        </w:rPr>
        <w:t xml:space="preserve"> effort to </w:t>
      </w:r>
      <w:r w:rsidR="0053097E" w:rsidRPr="00032E18">
        <w:rPr>
          <w:rFonts w:cstheme="minorHAnsi"/>
          <w:sz w:val="24"/>
          <w:szCs w:val="24"/>
        </w:rPr>
        <w:t xml:space="preserve">minimize </w:t>
      </w:r>
      <w:r w:rsidR="00895433" w:rsidRPr="00032E18">
        <w:rPr>
          <w:rFonts w:cstheme="minorHAnsi"/>
          <w:sz w:val="24"/>
          <w:szCs w:val="24"/>
        </w:rPr>
        <w:t xml:space="preserve">hardware removal </w:t>
      </w:r>
      <w:r w:rsidR="00202812" w:rsidRPr="00032E18">
        <w:rPr>
          <w:rFonts w:cstheme="minorHAnsi"/>
          <w:sz w:val="24"/>
          <w:szCs w:val="24"/>
        </w:rPr>
        <w:t xml:space="preserve">and </w:t>
      </w:r>
      <w:r w:rsidR="00866122" w:rsidRPr="00032E18">
        <w:rPr>
          <w:rFonts w:cstheme="minorHAnsi"/>
          <w:sz w:val="24"/>
          <w:szCs w:val="24"/>
        </w:rPr>
        <w:t xml:space="preserve">eliminate the </w:t>
      </w:r>
      <w:r w:rsidR="00202812" w:rsidRPr="00032E18">
        <w:rPr>
          <w:rFonts w:cstheme="minorHAnsi"/>
          <w:sz w:val="24"/>
          <w:szCs w:val="24"/>
        </w:rPr>
        <w:t>need to fuse the CMCJ</w:t>
      </w:r>
      <w:r w:rsidR="00F91A44" w:rsidRPr="00032E18">
        <w:rPr>
          <w:rFonts w:cstheme="minorHAnsi"/>
          <w:sz w:val="24"/>
          <w:szCs w:val="24"/>
        </w:rPr>
        <w:t>, non-</w:t>
      </w:r>
      <w:r w:rsidR="00011EF6" w:rsidRPr="00032E18">
        <w:rPr>
          <w:rFonts w:cstheme="minorHAnsi"/>
          <w:sz w:val="24"/>
          <w:szCs w:val="24"/>
        </w:rPr>
        <w:t>CMCJ-</w:t>
      </w:r>
      <w:r w:rsidR="00F91A44" w:rsidRPr="00032E18">
        <w:rPr>
          <w:rFonts w:cstheme="minorHAnsi"/>
          <w:sz w:val="24"/>
          <w:szCs w:val="24"/>
        </w:rPr>
        <w:t xml:space="preserve">bridging </w:t>
      </w:r>
      <w:r w:rsidR="00011EF6" w:rsidRPr="00032E18">
        <w:rPr>
          <w:rFonts w:cstheme="minorHAnsi"/>
          <w:sz w:val="24"/>
          <w:szCs w:val="24"/>
        </w:rPr>
        <w:t xml:space="preserve">wrist fusion </w:t>
      </w:r>
      <w:r w:rsidR="00F91A44" w:rsidRPr="00032E18">
        <w:rPr>
          <w:rFonts w:cstheme="minorHAnsi"/>
          <w:sz w:val="24"/>
          <w:szCs w:val="24"/>
        </w:rPr>
        <w:t xml:space="preserve">plates have been developed. </w:t>
      </w:r>
      <w:r w:rsidR="00C34E80" w:rsidRPr="00032E18">
        <w:rPr>
          <w:rFonts w:cstheme="minorHAnsi"/>
          <w:sz w:val="24"/>
          <w:szCs w:val="24"/>
        </w:rPr>
        <w:t xml:space="preserve">Despite their </w:t>
      </w:r>
      <w:r w:rsidR="00AB4656">
        <w:rPr>
          <w:rFonts w:cstheme="minorHAnsi"/>
          <w:sz w:val="24"/>
          <w:szCs w:val="24"/>
        </w:rPr>
        <w:t>perceived</w:t>
      </w:r>
      <w:r w:rsidR="00C34E80" w:rsidRPr="00032E18">
        <w:rPr>
          <w:rFonts w:cstheme="minorHAnsi"/>
          <w:sz w:val="24"/>
          <w:szCs w:val="24"/>
        </w:rPr>
        <w:t xml:space="preserve"> advantages, the</w:t>
      </w:r>
      <w:r w:rsidR="00C665A2" w:rsidRPr="00032E18">
        <w:rPr>
          <w:rFonts w:cstheme="minorHAnsi"/>
          <w:sz w:val="24"/>
          <w:szCs w:val="24"/>
        </w:rPr>
        <w:t xml:space="preserve">se plates have not been </w:t>
      </w:r>
      <w:r w:rsidR="009F0FEC" w:rsidRPr="00032E18">
        <w:rPr>
          <w:rFonts w:cstheme="minorHAnsi"/>
          <w:sz w:val="24"/>
          <w:szCs w:val="24"/>
        </w:rPr>
        <w:t xml:space="preserve">robustly </w:t>
      </w:r>
      <w:r w:rsidR="007600D8" w:rsidRPr="00032E18">
        <w:rPr>
          <w:rFonts w:cstheme="minorHAnsi"/>
          <w:sz w:val="24"/>
          <w:szCs w:val="24"/>
        </w:rPr>
        <w:t xml:space="preserve">tested against bridging plates with fusion of the CMCJ. </w:t>
      </w:r>
      <w:r w:rsidR="00592838">
        <w:rPr>
          <w:rFonts w:cstheme="minorHAnsi"/>
          <w:sz w:val="24"/>
          <w:szCs w:val="24"/>
        </w:rPr>
        <w:t xml:space="preserve">And, </w:t>
      </w:r>
      <w:r w:rsidR="00AD3749">
        <w:rPr>
          <w:rFonts w:cstheme="minorHAnsi"/>
          <w:sz w:val="24"/>
          <w:szCs w:val="24"/>
        </w:rPr>
        <w:t>to date</w:t>
      </w:r>
      <w:r w:rsidR="001872D7">
        <w:rPr>
          <w:rFonts w:cstheme="minorHAnsi"/>
          <w:sz w:val="24"/>
          <w:szCs w:val="24"/>
        </w:rPr>
        <w:t xml:space="preserve">, small clinical studies have </w:t>
      </w:r>
      <w:r w:rsidR="00AB4656">
        <w:rPr>
          <w:rFonts w:cstheme="minorHAnsi"/>
          <w:sz w:val="24"/>
          <w:szCs w:val="24"/>
        </w:rPr>
        <w:t xml:space="preserve">not demonstrated </w:t>
      </w:r>
      <w:r w:rsidR="00AD3749">
        <w:rPr>
          <w:rFonts w:cstheme="minorHAnsi"/>
          <w:sz w:val="24"/>
          <w:szCs w:val="24"/>
        </w:rPr>
        <w:t xml:space="preserve">superiority of the </w:t>
      </w:r>
      <w:r w:rsidR="00AD3749" w:rsidRPr="00AD3749">
        <w:rPr>
          <w:rFonts w:cstheme="minorHAnsi"/>
          <w:sz w:val="24"/>
          <w:szCs w:val="24"/>
        </w:rPr>
        <w:t>non-CMCJ-bridging wrist fusion plate</w:t>
      </w:r>
      <w:r w:rsidR="00AD3749">
        <w:rPr>
          <w:rFonts w:cstheme="minorHAnsi"/>
          <w:sz w:val="24"/>
          <w:szCs w:val="24"/>
        </w:rPr>
        <w:t xml:space="preserve">  </w:t>
      </w:r>
      <w:r w:rsidR="0044585A">
        <w:rPr>
          <w:rFonts w:cstheme="minorHAnsi"/>
          <w:sz w:val="24"/>
          <w:szCs w:val="24"/>
        </w:rPr>
        <w:fldChar w:fldCharType="begin" w:fldLock="1"/>
      </w:r>
      <w:r w:rsidR="002261E9">
        <w:rPr>
          <w:rFonts w:cstheme="minorHAnsi"/>
          <w:sz w:val="24"/>
          <w:szCs w:val="24"/>
        </w:rPr>
        <w:instrText>ADDIN CSL_CITATION {"citationItems":[{"id":"ITEM-1","itemData":{"DOI":"10.1007/s00064-017-0517-5","ISSN":"0934-6694","abstract":"Objective: Total wrist arthrodesis to improve functional use of the hand by reducing pain and increasing grip strength. Indications: Painful destruction of the radio- and midcarpal joints. Contraindications: Analgesia and satisfactory hand function after motion-preserving surgical or conservative treatment. Chronic joint infection. Surgical technique: Posterior approach to the wrist. Removal of articular surfaces destroyed all the way down to cancellous bone. Filling of defects with cancellous bone graft taken from distal radius or iliac crest. Osteosynthesis with fixed-angle wrist fusion plate without carpometacarpal (CMC) III joint fixation. Postoperative management: Below-elbow cast for 2 weeks. Immediate active motion fingers exercises. X</w:instrText>
      </w:r>
      <w:r w:rsidR="002261E9">
        <w:rPr>
          <w:rFonts w:ascii="Cambria Math" w:hAnsi="Cambria Math" w:cs="Cambria Math"/>
          <w:sz w:val="24"/>
          <w:szCs w:val="24"/>
        </w:rPr>
        <w:instrText>‑</w:instrText>
      </w:r>
      <w:r w:rsidR="002261E9">
        <w:rPr>
          <w:rFonts w:cstheme="minorHAnsi"/>
          <w:sz w:val="24"/>
          <w:szCs w:val="24"/>
        </w:rPr>
        <w:instrText>ray control 6 weeks postoperatively. Gradual increase of normal hand use in daily life after bony consolidation. Results: Total wrist arthrodesis was performed using a fixed-angle fusion plate without CMC III joint fixation in 28 patients (21 men, 7 women). A follow-up of 14/28 patients was performed at a mean of 21 (3–39) months postoperatively. Grip strength improved from 14 (0–38) kg preoperatively to 22 (12–40) kg postoperatively. The average postoperative DASH score was 40 (6–72) points. Pain measured with the VAS scale (0–10) improved from an average of 7 (3–10) points preoperatively to 2 (0–6) points postoperatively. Overall, 13/14 patients were satisfied with the treatment; 26/28 patients achieved primary bony consolidation. Postoperative complications found in 9 of 28 patients: 2 nonunion, pain in the CMC II (n = 3) or III (n = 1) joints, 2 screw breakage, 1 postoperative bleeding and 1 infection. Both cases of nonunion healed after plate removal, re-osteosynthesis with a straight wrist arthrodesis plate, bridging the CMC III joint, and a bone graft from the iliac crest. All patients with CMC II joint pain were pain-free after removal of the protruding screw. One patient had chronic pain in the CMC III joint despite plate removal. In the 2 cases with screw breakage, no issues caused. In one patient, after primary bony consolidation, removal of the plate was performed for extensor tenolysis and not as a result of the broken screw. In the second patient, removal of the plate after primary bony consolidation was unnecessary as the patient was pain-free in the area of the broken screw, yet a protruding screw in the CMC II joint cavity was removed. © 2017, Springer Medizin Verlag GmbH.","author":[{"dropping-particle":"","family":"Köhler","given":"S","non-dropping-particle":"","parse-names":false,"suffix":""},{"dropping-particle":"","family":"Koch","given":"K","non-dropping-particle":"","parse-names":false,"suffix":""},{"dropping-particle":"","family":"Arsalan-Werner","given":"A","non-dropping-particle":"","parse-names":false,"suffix":""},{"dropping-particle":"","family":"Mehling","given":"I M","non-dropping-particle":"","parse-names":false,"suffix":""},{"dropping-particle":"","family":"Seegmüller","given":"J","non-dropping-particle":"","parse-names":false,"suffix":""},{"dropping-particle":"","family":"Krimmer","given":"H","non-dropping-particle":"","parse-names":false,"suffix":""},{"dropping-particle":"","family":"Sauerbier","given":"Michael","non-dropping-particle":"","parse-names":false,"suffix":""},{"dropping-particle":"","family":"Kohler","given":"S","non-dropping-particle":"","parse-names":false,"suffix":""},{"dropping-particle":"","family":"Koch","given":"K","non-dropping-particle":"","parse-names":false,"suffix":""},{"dropping-particle":"","family":"Arsalan-Werner","given":"A","non-dropping-particle":"","parse-names":false,"suffix":""},{"dropping-particle":"","family":"Mehling","given":"I M","non-dropping-particle":"","parse-names":false,"suffix":""},{"dropping-particle":"","family":"Seegmuller","given":"J","non-dropping-particle":"","parse-names":false,"suffix":""},{"dropping-particle":"","family":"Krimmer","given":"H","non-dropping-particle":"","parse-names":false,"suffix":""},{"dropping-particle":"","family":"Sauerbier","given":"Michael","non-dropping-particle":"","parse-names":false,"suffix":""},{"dropping-particle":"","family":"Köhler","given":"S","non-dropping-particle":"","parse-names":false,"suffix":""},{"dropping-particle":"","family":"Koch","given":"K","non-dropping-particle":"","parse-names":false,"suffix":""},{"dropping-particle":"","family":"Arsalan-Werner","given":"A","non-dropping-particle":"","parse-names":false,"suffix":""},{"dropping-particle":"","family":"Mehling","given":"I M","non-dropping-particle":"","parse-names":false,"suffix":""},{"dropping-particle":"","family":"Seegmüller","given":"J","non-dropping-particle":"","parse-names":false,"suffix":""},{"dropping-particle":"","family":"Krimmer","given":"H","non-dropping-particle":"","parse-names":false,"suffix":""},{"dropping-particle":"","family":"Sauerbier","given":"Michael","non-dropping-particle":"","parse-names":false,"suffix":""}],"collection-title":"Handgelenkarthrodese mit winkelstabiler Low-profile\"-Platte ohne karpometakarpale Fusion","container-title":"Operative Orthopädie und Traumatologie","id":"ITEM-1","issue":"5","issued":{"date-parts":[["2017"]]},"language":"German","note":"From Duplicate 2 (Wrist arthrodesis with a fixed-angle, “low-profile” fusion plate without carpometacarpal joint fixation - Köhler, S; Koch, K; Arsalan-Werner, A; Mehling, I M; Seegmüller, J; Krimmer, H; Sauerbier, Michael; Kohler, S; Koch, K; Arsalan-Werner, A; Mehling, I M; Seegmuller, J; Krimmer, H; Sauerbier, Michael; Köhler, S; Koch, K; Arsalan-Werner, A; Mehling, I M; Seegmüller, J; Krimmer, H; Sauerbier, Michael)\n\nFrom Duplicate 1 (Wrist arthrodesis with a fixed-angle, “low-profile” fusion plate without carpometacarpal joint fixation - Köhler, S; Koch, K; Arsalan-Werner, A; Mehling, I M; Seegmüller, J; Krimmer, H; Sauerbier, M)\n\nFrom Duplicate 2 (Wrist arthrodesis with a fixed-angle, “low-profile” fusion plate without carpometacarpal joint fixation - Köhler, S; Koch, K; Arsalan-Werner, A; Mehling, I M; Seegmüller, J; Krimmer, H; Sauerbier, M)\n\nCited By :4\n\nExport Date: 15 July 2019\n\nFrom Duplicate 2 (Wrist arthrodesis with a fixed-angle, “low-profile” fusion plate without carpometacarpal joint fixation - Köhler, S; Koch, K; Arsalan-Werner, A; Mehling, I M; Seegmüller, J; Krimmer, H; Sauerbier, Michael; Kohler, S; Koch, K; Arsalan-Werner, A; Mehling, I M; Seegmuller, J; Krimmer, H; Sauerbier, Michael; Köhler, S; Koch, K; Arsalan-Werner, A; Mehling, I M; Seegmüller, J; Krimmer, H; Sauerbier, Michael)\n\nFrom Duplicate 1 (Wrist arthrodesis with a fixed-angle, “low-profile” fusion plate without carpometacarpal joint fixation - Köhler, S; Koch, K; Arsalan-Werner, A; Mehling, I M; Seegmüller, J; Krimmer, H; Sauerbier, M)\n\nFrom Duplicate 2 (Wrist arthrodesis with a fixed-angle, “low-profile” fusion plate without carpometacarpal joint fixation - Köhler, S; Koch, K; Arsalan-Werner, A; Mehling, I M; Seegmüller, J; Krimmer, H; Sauerbier, M)\n\nCited By :4\n\nExport Date: 15 July 2019\n\nFrom Duplicate 2 (Wrist arthrodesis with a fixed-angle,&amp;quot; low-profile&amp;quot; fusion plate without carpometacarpal joint fixation - Köhler, S; Koch, K; Arsalan-Werner, A; Mehling, I M; Seegmüller, J; Krimmer, H; Sauerbier, Michael; Kohler, S; Koch, K; Arsalan-Werner, A; Mehling, I M; Seegmuller, J; Krimmer, H; Sauerbier, Michael; Köhler, S; Koch, K; Arsalan-Werner, A; Mehling, I M; Seegmüller, J; Krimmer, H; Sauerbier, Michael)\n\nFrom Duplicate 2 (Handgelenkarthrodese mit winkelstabiler „Low-profile“- Platte ohne karpometakarpale Fusion - Köhler, S; Koch, K; Arsalan-Werner, A; Mehling, I M; Seegmüller, J; Krimmer, H; Sauerbier, M)\n\nFrom Duplicate 2 (Wrist arthrodesis with a fixed-angle, “low-profile” fusion plate without carpometacarpal joint fixation - Köhler, S; Koch, K; Arsalan-Werner, A; Mehling, I M; Seegmüller, J; Krimmer, H; Sauerbier, M)\n\nFrom Duplicate 2 (Wrist arthrodesis with a fixed-angle, “low-profile” fusion plate without carpometacarpal joint fixation - Köhler, S; Koch, K; Arsalan-Werner, A; Mehling, I M; Seegmüller, J; Krimmer, H; Sauerbier, M)\n\nCited By :4\n\nExport Date: 15 July 2019","page":"416-430","publisher":"Springer","publisher-place":"M. Sauerbier, Abteilung fur Plastische, Hand- und Rekonstruktive Chirurgie, BG Unfallklinik Frankfurt am Main, Akademisches Lehrkrankenhaus der Goethe-Universitat Frankfurt am Main, Friedberger Landestrase 430, Frankfurt am Main 60389, Germany. E-mail: mi","title":"Handgelenkarthrodese mit winkelstabiler „Low-profile “-Platte ohne karpometakarpale Fusion","type":"article-journal","volume":"29"},"uris":["http://www.mendeley.com/documents/?uuid=91ce7081-5cce-4dbe-939e-bd8ed01627b2"]}],"mendeley":{"formattedCitation":"(Köhler et al., 2017)","plainTextFormattedCitation":"(Köhler et al., 2017)","previouslyFormattedCitation":"(Köhler et al., 2017)"},"properties":{"noteIndex":0},"schema":"https://github.com/citation-style-language/schema/raw/master/csl-citation.json"}</w:instrText>
      </w:r>
      <w:r w:rsidR="0044585A">
        <w:rPr>
          <w:rFonts w:cstheme="minorHAnsi"/>
          <w:sz w:val="24"/>
          <w:szCs w:val="24"/>
        </w:rPr>
        <w:fldChar w:fldCharType="separate"/>
      </w:r>
      <w:r w:rsidR="0044585A" w:rsidRPr="0044585A">
        <w:rPr>
          <w:rFonts w:cstheme="minorHAnsi"/>
          <w:noProof/>
          <w:sz w:val="24"/>
          <w:szCs w:val="24"/>
        </w:rPr>
        <w:t>(Köhler et al., 2017)</w:t>
      </w:r>
      <w:r w:rsidR="0044585A">
        <w:rPr>
          <w:rFonts w:cstheme="minorHAnsi"/>
          <w:sz w:val="24"/>
          <w:szCs w:val="24"/>
        </w:rPr>
        <w:fldChar w:fldCharType="end"/>
      </w:r>
      <w:r w:rsidR="00AB4656">
        <w:rPr>
          <w:rFonts w:cstheme="minorHAnsi"/>
          <w:sz w:val="24"/>
          <w:szCs w:val="24"/>
        </w:rPr>
        <w:t>.</w:t>
      </w:r>
    </w:p>
    <w:p w14:paraId="2EE9BF29" w14:textId="603A1E1E" w:rsidR="00253110" w:rsidRPr="00032E18" w:rsidRDefault="001C0062" w:rsidP="00232F91">
      <w:pPr>
        <w:rPr>
          <w:rFonts w:cstheme="minorHAnsi"/>
          <w:sz w:val="24"/>
          <w:szCs w:val="24"/>
        </w:rPr>
      </w:pPr>
      <w:r w:rsidRPr="00032E18">
        <w:rPr>
          <w:rFonts w:cstheme="minorHAnsi"/>
          <w:sz w:val="24"/>
          <w:szCs w:val="24"/>
        </w:rPr>
        <w:t>This</w:t>
      </w:r>
      <w:r w:rsidR="00194AF7" w:rsidRPr="00032E18">
        <w:rPr>
          <w:rFonts w:cstheme="minorHAnsi"/>
          <w:sz w:val="24"/>
          <w:szCs w:val="24"/>
        </w:rPr>
        <w:t xml:space="preserve"> </w:t>
      </w:r>
      <w:r w:rsidRPr="00032E18">
        <w:rPr>
          <w:rFonts w:cstheme="minorHAnsi"/>
          <w:sz w:val="24"/>
          <w:szCs w:val="24"/>
        </w:rPr>
        <w:t xml:space="preserve">randomized </w:t>
      </w:r>
      <w:r w:rsidR="00AD3749">
        <w:rPr>
          <w:rFonts w:cstheme="minorHAnsi"/>
          <w:sz w:val="24"/>
          <w:szCs w:val="24"/>
        </w:rPr>
        <w:t>clinical</w:t>
      </w:r>
      <w:r w:rsidR="00AD3749" w:rsidRPr="00032E18">
        <w:rPr>
          <w:rFonts w:cstheme="minorHAnsi"/>
          <w:sz w:val="24"/>
          <w:szCs w:val="24"/>
        </w:rPr>
        <w:t xml:space="preserve"> </w:t>
      </w:r>
      <w:r w:rsidRPr="00032E18">
        <w:rPr>
          <w:rFonts w:cstheme="minorHAnsi"/>
          <w:sz w:val="24"/>
          <w:szCs w:val="24"/>
        </w:rPr>
        <w:t>t</w:t>
      </w:r>
      <w:r w:rsidR="00642A47" w:rsidRPr="00032E18">
        <w:rPr>
          <w:rFonts w:cstheme="minorHAnsi"/>
          <w:sz w:val="24"/>
          <w:szCs w:val="24"/>
        </w:rPr>
        <w:t xml:space="preserve">rial </w:t>
      </w:r>
      <w:r w:rsidRPr="00032E18">
        <w:rPr>
          <w:rFonts w:cstheme="minorHAnsi"/>
          <w:sz w:val="24"/>
          <w:szCs w:val="24"/>
        </w:rPr>
        <w:t>will</w:t>
      </w:r>
      <w:r w:rsidR="00853F87" w:rsidRPr="00032E18">
        <w:rPr>
          <w:rFonts w:cstheme="minorHAnsi"/>
          <w:sz w:val="24"/>
          <w:szCs w:val="24"/>
        </w:rPr>
        <w:t xml:space="preserve"> </w:t>
      </w:r>
      <w:r w:rsidR="00AD3749">
        <w:rPr>
          <w:rFonts w:cstheme="minorHAnsi"/>
          <w:sz w:val="24"/>
          <w:szCs w:val="24"/>
        </w:rPr>
        <w:t xml:space="preserve">compare the outcomes of </w:t>
      </w:r>
      <w:r w:rsidR="00DC43D9" w:rsidRPr="00032E18">
        <w:rPr>
          <w:rFonts w:cstheme="minorHAnsi"/>
          <w:sz w:val="24"/>
          <w:szCs w:val="24"/>
        </w:rPr>
        <w:t xml:space="preserve">wrist </w:t>
      </w:r>
      <w:r w:rsidR="00194AF7" w:rsidRPr="00032E18">
        <w:rPr>
          <w:rFonts w:cstheme="minorHAnsi"/>
          <w:sz w:val="24"/>
          <w:szCs w:val="24"/>
        </w:rPr>
        <w:t>arthrodesis</w:t>
      </w:r>
      <w:r w:rsidR="00DC43D9" w:rsidRPr="00032E18">
        <w:rPr>
          <w:rFonts w:cstheme="minorHAnsi"/>
          <w:sz w:val="24"/>
          <w:szCs w:val="24"/>
        </w:rPr>
        <w:t xml:space="preserve"> with CMCJ fusion </w:t>
      </w:r>
      <w:r w:rsidR="00F466D8" w:rsidRPr="00032E18">
        <w:rPr>
          <w:rFonts w:cstheme="minorHAnsi"/>
          <w:sz w:val="24"/>
          <w:szCs w:val="24"/>
        </w:rPr>
        <w:t xml:space="preserve">using a </w:t>
      </w:r>
      <w:r w:rsidR="00247ACB" w:rsidRPr="00032E18">
        <w:rPr>
          <w:rFonts w:cstheme="minorHAnsi"/>
          <w:sz w:val="24"/>
          <w:szCs w:val="24"/>
        </w:rPr>
        <w:t xml:space="preserve">CMCJ spanning plate, to wrist </w:t>
      </w:r>
      <w:r w:rsidR="00FB40EB" w:rsidRPr="00032E18">
        <w:rPr>
          <w:rFonts w:cstheme="minorHAnsi"/>
          <w:sz w:val="24"/>
          <w:szCs w:val="24"/>
        </w:rPr>
        <w:t>ar</w:t>
      </w:r>
      <w:r w:rsidR="00345AE6" w:rsidRPr="00032E18">
        <w:rPr>
          <w:rFonts w:cstheme="minorHAnsi"/>
          <w:sz w:val="24"/>
          <w:szCs w:val="24"/>
        </w:rPr>
        <w:t>throdesis</w:t>
      </w:r>
      <w:r w:rsidR="00247ACB" w:rsidRPr="00032E18">
        <w:rPr>
          <w:rFonts w:cstheme="minorHAnsi"/>
          <w:sz w:val="24"/>
          <w:szCs w:val="24"/>
        </w:rPr>
        <w:t xml:space="preserve"> without </w:t>
      </w:r>
      <w:r w:rsidR="009E30DD" w:rsidRPr="00032E18">
        <w:rPr>
          <w:rFonts w:cstheme="minorHAnsi"/>
          <w:sz w:val="24"/>
          <w:szCs w:val="24"/>
        </w:rPr>
        <w:t xml:space="preserve">CMCJ fusion </w:t>
      </w:r>
      <w:r w:rsidR="00345AE6" w:rsidRPr="00032E18">
        <w:rPr>
          <w:rFonts w:cstheme="minorHAnsi"/>
          <w:sz w:val="24"/>
          <w:szCs w:val="24"/>
        </w:rPr>
        <w:t>with a non-spanning CMCJ plate</w:t>
      </w:r>
      <w:r w:rsidR="009E30DD" w:rsidRPr="00032E18">
        <w:rPr>
          <w:rFonts w:cstheme="minorHAnsi"/>
          <w:sz w:val="24"/>
          <w:szCs w:val="24"/>
        </w:rPr>
        <w:t>.</w:t>
      </w:r>
      <w:r w:rsidR="00253110" w:rsidRPr="00032E18">
        <w:rPr>
          <w:rFonts w:cstheme="minorHAnsi"/>
          <w:sz w:val="24"/>
          <w:szCs w:val="24"/>
        </w:rPr>
        <w:t xml:space="preserve"> It is hope</w:t>
      </w:r>
      <w:r w:rsidR="00A55BB5">
        <w:rPr>
          <w:rFonts w:cstheme="minorHAnsi"/>
          <w:sz w:val="24"/>
          <w:szCs w:val="24"/>
        </w:rPr>
        <w:t>d</w:t>
      </w:r>
      <w:r w:rsidR="00253110" w:rsidRPr="00032E18">
        <w:rPr>
          <w:rFonts w:cstheme="minorHAnsi"/>
          <w:sz w:val="24"/>
          <w:szCs w:val="24"/>
        </w:rPr>
        <w:t xml:space="preserve"> all upper limb surgeons in the </w:t>
      </w:r>
      <w:r w:rsidR="00047FCD">
        <w:rPr>
          <w:rFonts w:cstheme="minorHAnsi"/>
          <w:sz w:val="24"/>
          <w:szCs w:val="24"/>
        </w:rPr>
        <w:t>Australian Capital Territory (</w:t>
      </w:r>
      <w:r w:rsidR="00253110" w:rsidRPr="00032E18">
        <w:rPr>
          <w:rFonts w:cstheme="minorHAnsi"/>
          <w:sz w:val="24"/>
          <w:szCs w:val="24"/>
        </w:rPr>
        <w:t>ACT</w:t>
      </w:r>
      <w:r w:rsidR="00047FCD">
        <w:rPr>
          <w:rFonts w:cstheme="minorHAnsi"/>
          <w:sz w:val="24"/>
          <w:szCs w:val="24"/>
        </w:rPr>
        <w:t>)</w:t>
      </w:r>
      <w:r w:rsidR="00253110" w:rsidRPr="00032E18">
        <w:rPr>
          <w:rFonts w:cstheme="minorHAnsi"/>
          <w:sz w:val="24"/>
          <w:szCs w:val="24"/>
        </w:rPr>
        <w:t xml:space="preserve"> will participate in this study.</w:t>
      </w:r>
    </w:p>
    <w:p w14:paraId="1564AFB3" w14:textId="6DBCE6B2" w:rsidR="00853F87" w:rsidRPr="00032E18" w:rsidRDefault="00231720" w:rsidP="00232F91">
      <w:pPr>
        <w:rPr>
          <w:rFonts w:cstheme="minorHAnsi"/>
          <w:sz w:val="24"/>
          <w:szCs w:val="24"/>
        </w:rPr>
      </w:pPr>
      <w:r w:rsidRPr="00032E18">
        <w:rPr>
          <w:rFonts w:cstheme="minorHAnsi"/>
          <w:sz w:val="24"/>
          <w:szCs w:val="24"/>
        </w:rPr>
        <w:t>Th</w:t>
      </w:r>
      <w:r w:rsidR="00253110" w:rsidRPr="00032E18">
        <w:rPr>
          <w:rFonts w:cstheme="minorHAnsi"/>
          <w:sz w:val="24"/>
          <w:szCs w:val="24"/>
        </w:rPr>
        <w:t>is</w:t>
      </w:r>
      <w:r w:rsidRPr="00032E18">
        <w:rPr>
          <w:rFonts w:cstheme="minorHAnsi"/>
          <w:sz w:val="24"/>
          <w:szCs w:val="24"/>
        </w:rPr>
        <w:t xml:space="preserve"> study will </w:t>
      </w:r>
      <w:r w:rsidR="00E776E3" w:rsidRPr="00032E18">
        <w:rPr>
          <w:rFonts w:cstheme="minorHAnsi"/>
          <w:sz w:val="24"/>
          <w:szCs w:val="24"/>
        </w:rPr>
        <w:t xml:space="preserve">primarily </w:t>
      </w:r>
      <w:r w:rsidRPr="00032E18">
        <w:rPr>
          <w:rFonts w:cstheme="minorHAnsi"/>
          <w:sz w:val="24"/>
          <w:szCs w:val="24"/>
        </w:rPr>
        <w:t xml:space="preserve">assess </w:t>
      </w:r>
      <w:r w:rsidR="00E618B5" w:rsidRPr="00032E18">
        <w:rPr>
          <w:rFonts w:cstheme="minorHAnsi"/>
          <w:sz w:val="24"/>
          <w:szCs w:val="24"/>
        </w:rPr>
        <w:t xml:space="preserve">union rates, </w:t>
      </w:r>
      <w:r w:rsidR="00BE2835" w:rsidRPr="00032E18">
        <w:rPr>
          <w:rFonts w:cstheme="minorHAnsi"/>
          <w:sz w:val="24"/>
          <w:szCs w:val="24"/>
        </w:rPr>
        <w:t xml:space="preserve">complications </w:t>
      </w:r>
      <w:r w:rsidR="00E776E3" w:rsidRPr="00032E18">
        <w:rPr>
          <w:rFonts w:cstheme="minorHAnsi"/>
          <w:sz w:val="24"/>
          <w:szCs w:val="24"/>
        </w:rPr>
        <w:t xml:space="preserve">and </w:t>
      </w:r>
      <w:r w:rsidR="00846800" w:rsidRPr="00032E18">
        <w:rPr>
          <w:rFonts w:cstheme="minorHAnsi"/>
          <w:sz w:val="24"/>
          <w:szCs w:val="24"/>
        </w:rPr>
        <w:t xml:space="preserve">requirement for hardware removal. </w:t>
      </w:r>
      <w:r w:rsidR="000C118E" w:rsidRPr="00032E18">
        <w:rPr>
          <w:rFonts w:cstheme="minorHAnsi"/>
          <w:sz w:val="24"/>
          <w:szCs w:val="24"/>
        </w:rPr>
        <w:t xml:space="preserve">Secondary outcomes that will be assess will include </w:t>
      </w:r>
      <w:r w:rsidR="007743F8" w:rsidRPr="00032E18">
        <w:rPr>
          <w:rFonts w:cstheme="minorHAnsi"/>
          <w:sz w:val="24"/>
          <w:szCs w:val="24"/>
        </w:rPr>
        <w:t>pain (0-10</w:t>
      </w:r>
      <w:r w:rsidR="003A4FB0" w:rsidRPr="00032E18">
        <w:rPr>
          <w:rFonts w:cstheme="minorHAnsi"/>
          <w:sz w:val="24"/>
          <w:szCs w:val="24"/>
        </w:rPr>
        <w:t xml:space="preserve"> worst,</w:t>
      </w:r>
      <w:r w:rsidR="007743F8" w:rsidRPr="00032E18">
        <w:rPr>
          <w:rFonts w:cstheme="minorHAnsi"/>
          <w:sz w:val="24"/>
          <w:szCs w:val="24"/>
        </w:rPr>
        <w:t xml:space="preserve"> Visual Anal</w:t>
      </w:r>
      <w:r w:rsidR="003A4FB0" w:rsidRPr="00032E18">
        <w:rPr>
          <w:rFonts w:cstheme="minorHAnsi"/>
          <w:sz w:val="24"/>
          <w:szCs w:val="24"/>
        </w:rPr>
        <w:t xml:space="preserve">ogue </w:t>
      </w:r>
      <w:r w:rsidR="007743F8" w:rsidRPr="00032E18">
        <w:rPr>
          <w:rFonts w:cstheme="minorHAnsi"/>
          <w:sz w:val="24"/>
          <w:szCs w:val="24"/>
        </w:rPr>
        <w:t>S</w:t>
      </w:r>
      <w:r w:rsidR="003A4FB0" w:rsidRPr="00032E18">
        <w:rPr>
          <w:rFonts w:cstheme="minorHAnsi"/>
          <w:sz w:val="24"/>
          <w:szCs w:val="24"/>
        </w:rPr>
        <w:t>cale</w:t>
      </w:r>
      <w:r w:rsidR="007743F8" w:rsidRPr="00032E18">
        <w:rPr>
          <w:rFonts w:cstheme="minorHAnsi"/>
          <w:sz w:val="24"/>
          <w:szCs w:val="24"/>
        </w:rPr>
        <w:t>)</w:t>
      </w:r>
      <w:r w:rsidR="005352BB" w:rsidRPr="00032E18">
        <w:rPr>
          <w:rFonts w:cstheme="minorHAnsi"/>
          <w:sz w:val="24"/>
          <w:szCs w:val="24"/>
        </w:rPr>
        <w:t xml:space="preserve"> and function (Disabilities of Arm, Shoulder, Hand </w:t>
      </w:r>
      <w:r w:rsidR="007608BB" w:rsidRPr="00032E18">
        <w:rPr>
          <w:rFonts w:cstheme="minorHAnsi"/>
          <w:sz w:val="24"/>
          <w:szCs w:val="24"/>
        </w:rPr>
        <w:t xml:space="preserve">(DASH) and </w:t>
      </w:r>
      <w:r w:rsidR="00E82296" w:rsidRPr="00032E18">
        <w:rPr>
          <w:rFonts w:cstheme="minorHAnsi"/>
          <w:sz w:val="24"/>
          <w:szCs w:val="24"/>
        </w:rPr>
        <w:t>Patient Rated Wrist Evaluation (PRWE</w:t>
      </w:r>
      <w:r w:rsidR="00874522" w:rsidRPr="00032E18">
        <w:rPr>
          <w:rFonts w:cstheme="minorHAnsi"/>
          <w:sz w:val="24"/>
          <w:szCs w:val="24"/>
        </w:rPr>
        <w:t>).</w:t>
      </w:r>
    </w:p>
    <w:p w14:paraId="2731D8B5" w14:textId="7B59CB3F" w:rsidR="00232F91" w:rsidRPr="00032E18" w:rsidRDefault="00DC2B88" w:rsidP="00232F91">
      <w:pPr>
        <w:rPr>
          <w:rFonts w:cstheme="minorHAnsi"/>
          <w:sz w:val="24"/>
          <w:szCs w:val="24"/>
        </w:rPr>
      </w:pPr>
      <w:r w:rsidRPr="00032E18">
        <w:rPr>
          <w:rFonts w:cstheme="minorHAnsi"/>
          <w:sz w:val="24"/>
          <w:szCs w:val="24"/>
        </w:rPr>
        <w:t>This</w:t>
      </w:r>
      <w:r w:rsidR="004C5B1D" w:rsidRPr="00032E18">
        <w:rPr>
          <w:rFonts w:cstheme="minorHAnsi"/>
          <w:sz w:val="24"/>
          <w:szCs w:val="24"/>
        </w:rPr>
        <w:t xml:space="preserve"> </w:t>
      </w:r>
      <w:r w:rsidR="007448F1" w:rsidRPr="00032E18">
        <w:rPr>
          <w:rFonts w:cstheme="minorHAnsi"/>
          <w:sz w:val="24"/>
          <w:szCs w:val="24"/>
        </w:rPr>
        <w:t xml:space="preserve">study will </w:t>
      </w:r>
      <w:r w:rsidRPr="00032E18">
        <w:rPr>
          <w:rFonts w:cstheme="minorHAnsi"/>
          <w:sz w:val="24"/>
          <w:szCs w:val="24"/>
        </w:rPr>
        <w:t>provide the high</w:t>
      </w:r>
      <w:r w:rsidR="00D9309B" w:rsidRPr="00032E18">
        <w:rPr>
          <w:rFonts w:cstheme="minorHAnsi"/>
          <w:sz w:val="24"/>
          <w:szCs w:val="24"/>
        </w:rPr>
        <w:t>est</w:t>
      </w:r>
      <w:r w:rsidRPr="00032E18">
        <w:rPr>
          <w:rFonts w:cstheme="minorHAnsi"/>
          <w:sz w:val="24"/>
          <w:szCs w:val="24"/>
        </w:rPr>
        <w:t xml:space="preserve"> grade of evidence </w:t>
      </w:r>
      <w:r w:rsidR="00834167">
        <w:rPr>
          <w:rFonts w:cstheme="minorHAnsi"/>
          <w:sz w:val="24"/>
          <w:szCs w:val="24"/>
        </w:rPr>
        <w:t>that</w:t>
      </w:r>
      <w:r w:rsidR="00274E28" w:rsidRPr="00032E18">
        <w:rPr>
          <w:rFonts w:cstheme="minorHAnsi"/>
          <w:sz w:val="24"/>
          <w:szCs w:val="24"/>
        </w:rPr>
        <w:t xml:space="preserve"> will</w:t>
      </w:r>
      <w:r w:rsidR="001A43F3" w:rsidRPr="00032E18">
        <w:rPr>
          <w:rFonts w:cstheme="minorHAnsi"/>
          <w:sz w:val="24"/>
          <w:szCs w:val="24"/>
        </w:rPr>
        <w:t xml:space="preserve"> inform surgeons of the best </w:t>
      </w:r>
      <w:r w:rsidR="002D0850" w:rsidRPr="00032E18">
        <w:rPr>
          <w:rFonts w:cstheme="minorHAnsi"/>
          <w:sz w:val="24"/>
          <w:szCs w:val="24"/>
        </w:rPr>
        <w:t xml:space="preserve">approach </w:t>
      </w:r>
      <w:r w:rsidR="0081723D" w:rsidRPr="00032E18">
        <w:rPr>
          <w:rFonts w:cstheme="minorHAnsi"/>
          <w:sz w:val="24"/>
          <w:szCs w:val="24"/>
        </w:rPr>
        <w:t xml:space="preserve">with regard to the treatment of the CMCJ in </w:t>
      </w:r>
      <w:r w:rsidR="002D0850" w:rsidRPr="00032E18">
        <w:rPr>
          <w:rFonts w:cstheme="minorHAnsi"/>
          <w:sz w:val="24"/>
          <w:szCs w:val="24"/>
        </w:rPr>
        <w:t xml:space="preserve">arthrodesis of the wrist. </w:t>
      </w:r>
      <w:r w:rsidR="001E44AB" w:rsidRPr="00032E18">
        <w:rPr>
          <w:rFonts w:cstheme="minorHAnsi"/>
          <w:sz w:val="24"/>
          <w:szCs w:val="24"/>
        </w:rPr>
        <w:t xml:space="preserve">This study will </w:t>
      </w:r>
      <w:r w:rsidR="00EE2603" w:rsidRPr="00032E18">
        <w:rPr>
          <w:rFonts w:cstheme="minorHAnsi"/>
          <w:sz w:val="24"/>
          <w:szCs w:val="24"/>
        </w:rPr>
        <w:lastRenderedPageBreak/>
        <w:t xml:space="preserve">benefit patients by </w:t>
      </w:r>
      <w:r w:rsidR="001E44AB" w:rsidRPr="00032E18">
        <w:rPr>
          <w:rFonts w:cstheme="minorHAnsi"/>
          <w:sz w:val="24"/>
          <w:szCs w:val="24"/>
        </w:rPr>
        <w:t>determin</w:t>
      </w:r>
      <w:r w:rsidR="00EE2603" w:rsidRPr="00032E18">
        <w:rPr>
          <w:rFonts w:cstheme="minorHAnsi"/>
          <w:sz w:val="24"/>
          <w:szCs w:val="24"/>
        </w:rPr>
        <w:t>ing</w:t>
      </w:r>
      <w:r w:rsidR="001E44AB" w:rsidRPr="00032E18">
        <w:rPr>
          <w:rFonts w:cstheme="minorHAnsi"/>
          <w:sz w:val="24"/>
          <w:szCs w:val="24"/>
        </w:rPr>
        <w:t xml:space="preserve"> </w:t>
      </w:r>
      <w:r w:rsidR="0003255A" w:rsidRPr="00032E18">
        <w:rPr>
          <w:rFonts w:cstheme="minorHAnsi"/>
          <w:sz w:val="24"/>
          <w:szCs w:val="24"/>
        </w:rPr>
        <w:t xml:space="preserve">which approach to wrist arthrodesis </w:t>
      </w:r>
      <w:r w:rsidR="00EE2603" w:rsidRPr="00032E18">
        <w:rPr>
          <w:rFonts w:cstheme="minorHAnsi"/>
          <w:sz w:val="24"/>
          <w:szCs w:val="24"/>
        </w:rPr>
        <w:t xml:space="preserve">results in a </w:t>
      </w:r>
      <w:r w:rsidR="0003255A" w:rsidRPr="00032E18">
        <w:rPr>
          <w:rFonts w:cstheme="minorHAnsi"/>
          <w:sz w:val="24"/>
          <w:szCs w:val="24"/>
        </w:rPr>
        <w:t xml:space="preserve">reduced </w:t>
      </w:r>
      <w:r w:rsidR="00EE2603" w:rsidRPr="00032E18">
        <w:rPr>
          <w:rFonts w:cstheme="minorHAnsi"/>
          <w:sz w:val="24"/>
          <w:szCs w:val="24"/>
        </w:rPr>
        <w:t>requirement for a secondary operation</w:t>
      </w:r>
      <w:r w:rsidR="000A0FF8" w:rsidRPr="00032E18">
        <w:rPr>
          <w:rFonts w:cstheme="minorHAnsi"/>
          <w:sz w:val="24"/>
          <w:szCs w:val="24"/>
        </w:rPr>
        <w:t xml:space="preserve">; it will </w:t>
      </w:r>
      <w:r w:rsidR="00C3709A" w:rsidRPr="00032E18">
        <w:rPr>
          <w:rFonts w:cstheme="minorHAnsi"/>
          <w:sz w:val="24"/>
          <w:szCs w:val="24"/>
        </w:rPr>
        <w:t xml:space="preserve">also </w:t>
      </w:r>
      <w:r w:rsidR="00A9602B" w:rsidRPr="00032E18">
        <w:rPr>
          <w:rFonts w:cstheme="minorHAnsi"/>
          <w:sz w:val="24"/>
          <w:szCs w:val="24"/>
        </w:rPr>
        <w:t>reduce</w:t>
      </w:r>
      <w:r w:rsidR="003B778A" w:rsidRPr="00032E18">
        <w:rPr>
          <w:rFonts w:cstheme="minorHAnsi"/>
          <w:sz w:val="24"/>
          <w:szCs w:val="24"/>
        </w:rPr>
        <w:t xml:space="preserve"> resource</w:t>
      </w:r>
      <w:r w:rsidR="0081723D" w:rsidRPr="00032E18">
        <w:rPr>
          <w:rFonts w:cstheme="minorHAnsi"/>
          <w:sz w:val="24"/>
          <w:szCs w:val="24"/>
        </w:rPr>
        <w:t xml:space="preserve"> utilization</w:t>
      </w:r>
      <w:r w:rsidR="00A9602B" w:rsidRPr="00032E18">
        <w:rPr>
          <w:rFonts w:cstheme="minorHAnsi"/>
          <w:sz w:val="24"/>
          <w:szCs w:val="24"/>
        </w:rPr>
        <w:t xml:space="preserve"> </w:t>
      </w:r>
      <w:r w:rsidR="00C3709A" w:rsidRPr="00032E18">
        <w:rPr>
          <w:rFonts w:cstheme="minorHAnsi"/>
          <w:sz w:val="24"/>
          <w:szCs w:val="24"/>
        </w:rPr>
        <w:t>and cost.</w:t>
      </w:r>
    </w:p>
    <w:p w14:paraId="02B4EB73" w14:textId="71C2E425" w:rsidR="00232F91" w:rsidRPr="00032E18" w:rsidRDefault="00232F91" w:rsidP="00232F91">
      <w:pPr>
        <w:rPr>
          <w:rFonts w:cstheme="minorHAnsi"/>
          <w:sz w:val="24"/>
          <w:szCs w:val="24"/>
        </w:rPr>
      </w:pPr>
    </w:p>
    <w:p w14:paraId="640DA17B" w14:textId="77777777" w:rsidR="00207919" w:rsidRPr="00D910CF" w:rsidRDefault="00232F91" w:rsidP="00232F91">
      <w:pPr>
        <w:rPr>
          <w:rFonts w:cstheme="minorHAnsi"/>
          <w:sz w:val="24"/>
          <w:szCs w:val="24"/>
        </w:rPr>
      </w:pPr>
      <w:r w:rsidRPr="00D910CF">
        <w:rPr>
          <w:rFonts w:cstheme="minorHAnsi"/>
          <w:sz w:val="24"/>
          <w:szCs w:val="24"/>
        </w:rPr>
        <w:t>3. Study identification</w:t>
      </w:r>
      <w:r w:rsidRPr="00D910CF">
        <w:rPr>
          <w:rFonts w:cstheme="minorHAnsi"/>
          <w:sz w:val="24"/>
          <w:szCs w:val="24"/>
        </w:rPr>
        <w:tab/>
      </w:r>
    </w:p>
    <w:p w14:paraId="7C555ECC" w14:textId="06CE585E" w:rsidR="00BC1FDD" w:rsidRPr="00D910CF" w:rsidRDefault="00081B84" w:rsidP="00232F91">
      <w:pPr>
        <w:rPr>
          <w:rFonts w:cstheme="minorHAnsi"/>
          <w:sz w:val="24"/>
          <w:szCs w:val="24"/>
        </w:rPr>
      </w:pPr>
      <w:r w:rsidRPr="00D910CF">
        <w:rPr>
          <w:rFonts w:cstheme="minorHAnsi"/>
          <w:sz w:val="24"/>
          <w:szCs w:val="24"/>
        </w:rPr>
        <w:t>This t</w:t>
      </w:r>
      <w:r w:rsidR="00BC1FDD" w:rsidRPr="00D910CF">
        <w:rPr>
          <w:rFonts w:cstheme="minorHAnsi"/>
          <w:sz w:val="24"/>
          <w:szCs w:val="24"/>
        </w:rPr>
        <w:t xml:space="preserve">rial is </w:t>
      </w:r>
      <w:r w:rsidR="00F80930" w:rsidRPr="00D910CF">
        <w:rPr>
          <w:rFonts w:cstheme="minorHAnsi"/>
          <w:sz w:val="24"/>
          <w:szCs w:val="24"/>
        </w:rPr>
        <w:t xml:space="preserve">will be </w:t>
      </w:r>
      <w:r w:rsidR="00BC1FDD" w:rsidRPr="00D910CF">
        <w:rPr>
          <w:rFonts w:cstheme="minorHAnsi"/>
          <w:sz w:val="24"/>
          <w:szCs w:val="24"/>
        </w:rPr>
        <w:t>registered with</w:t>
      </w:r>
      <w:r w:rsidR="00D910CF" w:rsidRPr="00D910CF">
        <w:rPr>
          <w:rFonts w:cstheme="minorHAnsi"/>
          <w:sz w:val="24"/>
          <w:szCs w:val="24"/>
        </w:rPr>
        <w:t>:</w:t>
      </w:r>
    </w:p>
    <w:p w14:paraId="36B7AF29" w14:textId="1198C743" w:rsidR="00BC1FDD" w:rsidRPr="00D910CF" w:rsidRDefault="00BC1FDD" w:rsidP="00232F91">
      <w:pPr>
        <w:rPr>
          <w:rFonts w:cstheme="minorHAnsi"/>
          <w:sz w:val="24"/>
          <w:szCs w:val="24"/>
        </w:rPr>
      </w:pPr>
      <w:r w:rsidRPr="00D910CF">
        <w:rPr>
          <w:rFonts w:cstheme="minorHAnsi"/>
          <w:sz w:val="24"/>
          <w:szCs w:val="24"/>
        </w:rPr>
        <w:t>World Health Organisation Universal Trail Number (WHO UTN):</w:t>
      </w:r>
      <w:r w:rsidR="00A7110B">
        <w:rPr>
          <w:rFonts w:cstheme="minorHAnsi"/>
          <w:sz w:val="24"/>
          <w:szCs w:val="24"/>
        </w:rPr>
        <w:t xml:space="preserve"> </w:t>
      </w:r>
      <w:r w:rsidR="00A7110B" w:rsidRPr="00A7110B">
        <w:rPr>
          <w:rFonts w:eastAsia="Times New Roman" w:cstheme="minorHAnsi"/>
          <w:sz w:val="24"/>
          <w:szCs w:val="24"/>
          <w:lang w:eastAsia="en-GB"/>
        </w:rPr>
        <w:t>U1111-1262-6523</w:t>
      </w:r>
    </w:p>
    <w:p w14:paraId="59574BB1" w14:textId="11C75F7D" w:rsidR="00A7110B" w:rsidRPr="00D910CF" w:rsidRDefault="00A7110B" w:rsidP="00A7110B">
      <w:pPr>
        <w:rPr>
          <w:rFonts w:cstheme="minorHAnsi"/>
          <w:sz w:val="24"/>
          <w:szCs w:val="24"/>
        </w:rPr>
      </w:pPr>
      <w:r w:rsidRPr="00D910CF">
        <w:rPr>
          <w:rFonts w:cstheme="minorHAnsi"/>
          <w:sz w:val="24"/>
          <w:szCs w:val="24"/>
        </w:rPr>
        <w:t>Date Submitted:</w:t>
      </w:r>
      <w:r>
        <w:rPr>
          <w:rFonts w:cstheme="minorHAnsi"/>
          <w:sz w:val="24"/>
          <w:szCs w:val="24"/>
        </w:rPr>
        <w:t xml:space="preserve"> 12/12/20</w:t>
      </w:r>
    </w:p>
    <w:p w14:paraId="0C6D54B5" w14:textId="5FE2324C" w:rsidR="00A7110B" w:rsidRDefault="00A7110B" w:rsidP="00232F91">
      <w:pPr>
        <w:rPr>
          <w:rFonts w:cstheme="minorHAnsi"/>
          <w:sz w:val="24"/>
          <w:szCs w:val="24"/>
        </w:rPr>
      </w:pPr>
      <w:r w:rsidRPr="00D910CF">
        <w:rPr>
          <w:rFonts w:cstheme="minorHAnsi"/>
          <w:sz w:val="24"/>
          <w:szCs w:val="24"/>
        </w:rPr>
        <w:t>Date Registered:</w:t>
      </w:r>
      <w:r>
        <w:rPr>
          <w:rFonts w:cstheme="minorHAnsi"/>
          <w:sz w:val="24"/>
          <w:szCs w:val="24"/>
        </w:rPr>
        <w:t xml:space="preserve"> 12/12/20</w:t>
      </w:r>
    </w:p>
    <w:p w14:paraId="630F8EEB" w14:textId="4044047F" w:rsidR="00BC1FDD" w:rsidRPr="00D910CF" w:rsidRDefault="00152D3B" w:rsidP="00232F91">
      <w:pPr>
        <w:rPr>
          <w:rFonts w:cstheme="minorHAnsi"/>
          <w:sz w:val="24"/>
          <w:szCs w:val="24"/>
        </w:rPr>
      </w:pPr>
      <w:r w:rsidRPr="00D910CF">
        <w:rPr>
          <w:rFonts w:cstheme="minorHAnsi"/>
          <w:sz w:val="24"/>
          <w:szCs w:val="24"/>
        </w:rPr>
        <w:t>Australian and New Zealand Clinical Trails Registry (</w:t>
      </w:r>
      <w:r w:rsidR="00BC1FDD" w:rsidRPr="00D910CF">
        <w:rPr>
          <w:rFonts w:cstheme="minorHAnsi"/>
          <w:sz w:val="24"/>
          <w:szCs w:val="24"/>
        </w:rPr>
        <w:t>ANZCTR</w:t>
      </w:r>
      <w:r w:rsidRPr="00D910CF">
        <w:rPr>
          <w:rFonts w:cstheme="minorHAnsi"/>
          <w:sz w:val="24"/>
          <w:szCs w:val="24"/>
        </w:rPr>
        <w:t>):</w:t>
      </w:r>
    </w:p>
    <w:p w14:paraId="29C9B977" w14:textId="3520BEC7" w:rsidR="00152D3B" w:rsidRPr="00D910CF" w:rsidRDefault="00152D3B" w:rsidP="00232F91">
      <w:pPr>
        <w:rPr>
          <w:rFonts w:cstheme="minorHAnsi"/>
          <w:sz w:val="24"/>
          <w:szCs w:val="24"/>
        </w:rPr>
      </w:pPr>
      <w:r w:rsidRPr="00D910CF">
        <w:rPr>
          <w:rFonts w:cstheme="minorHAnsi"/>
          <w:sz w:val="24"/>
          <w:szCs w:val="24"/>
        </w:rPr>
        <w:t>Web address</w:t>
      </w:r>
      <w:r w:rsidR="00D910CF" w:rsidRPr="00D910CF">
        <w:rPr>
          <w:rFonts w:cstheme="minorHAnsi"/>
          <w:sz w:val="24"/>
          <w:szCs w:val="24"/>
        </w:rPr>
        <w:t>:</w:t>
      </w:r>
    </w:p>
    <w:p w14:paraId="42FA25D4" w14:textId="3E480370" w:rsidR="00152D3B" w:rsidRDefault="00B57C05" w:rsidP="00232F91">
      <w:pPr>
        <w:rPr>
          <w:rFonts w:cstheme="minorHAnsi"/>
          <w:sz w:val="24"/>
          <w:szCs w:val="24"/>
        </w:rPr>
      </w:pPr>
      <w:r w:rsidRPr="00D910CF">
        <w:rPr>
          <w:rFonts w:cstheme="minorHAnsi"/>
          <w:sz w:val="24"/>
          <w:szCs w:val="24"/>
        </w:rPr>
        <w:t>Registered by: David Owen</w:t>
      </w:r>
    </w:p>
    <w:p w14:paraId="7067D7F7" w14:textId="77777777" w:rsidR="00A7110B" w:rsidRPr="00130A06" w:rsidRDefault="00A7110B" w:rsidP="00A7110B">
      <w:pPr>
        <w:rPr>
          <w:rFonts w:cstheme="minorHAnsi"/>
          <w:sz w:val="24"/>
          <w:szCs w:val="24"/>
        </w:rPr>
      </w:pPr>
      <w:r w:rsidRPr="00130A06">
        <w:rPr>
          <w:rFonts w:cstheme="minorHAnsi"/>
          <w:sz w:val="24"/>
          <w:szCs w:val="24"/>
        </w:rPr>
        <w:t>Email: David.owen@anu.edu.au</w:t>
      </w:r>
    </w:p>
    <w:p w14:paraId="62B03D69" w14:textId="30A24B07" w:rsidR="00232F91" w:rsidRPr="00F80930" w:rsidRDefault="00232F91" w:rsidP="00232F91">
      <w:pPr>
        <w:rPr>
          <w:rFonts w:cstheme="minorHAnsi"/>
          <w:sz w:val="24"/>
          <w:szCs w:val="24"/>
        </w:rPr>
      </w:pPr>
      <w:r w:rsidRPr="00F80930">
        <w:rPr>
          <w:rFonts w:cstheme="minorHAnsi"/>
          <w:sz w:val="24"/>
          <w:szCs w:val="24"/>
        </w:rPr>
        <w:tab/>
      </w:r>
      <w:r w:rsidRPr="00F80930">
        <w:rPr>
          <w:rFonts w:cstheme="minorHAnsi"/>
          <w:sz w:val="24"/>
          <w:szCs w:val="24"/>
        </w:rPr>
        <w:tab/>
      </w:r>
      <w:r w:rsidRPr="00F80930">
        <w:rPr>
          <w:rFonts w:cstheme="minorHAnsi"/>
          <w:sz w:val="24"/>
          <w:szCs w:val="24"/>
        </w:rPr>
        <w:tab/>
      </w:r>
      <w:r w:rsidRPr="00F80930">
        <w:rPr>
          <w:rFonts w:cstheme="minorHAnsi"/>
          <w:sz w:val="24"/>
          <w:szCs w:val="24"/>
        </w:rPr>
        <w:tab/>
      </w:r>
      <w:r w:rsidRPr="00F80930">
        <w:rPr>
          <w:rFonts w:cstheme="minorHAnsi"/>
          <w:sz w:val="24"/>
          <w:szCs w:val="24"/>
        </w:rPr>
        <w:tab/>
      </w:r>
      <w:r w:rsidRPr="00F80930">
        <w:rPr>
          <w:rFonts w:cstheme="minorHAnsi"/>
          <w:sz w:val="24"/>
          <w:szCs w:val="24"/>
        </w:rPr>
        <w:tab/>
      </w:r>
      <w:r w:rsidRPr="00F80930">
        <w:rPr>
          <w:rFonts w:cstheme="minorHAnsi"/>
          <w:sz w:val="24"/>
          <w:szCs w:val="24"/>
        </w:rPr>
        <w:tab/>
      </w:r>
    </w:p>
    <w:p w14:paraId="54E80395" w14:textId="77777777" w:rsidR="00B57C05" w:rsidRPr="00F80930" w:rsidRDefault="00232F91" w:rsidP="00232F91">
      <w:pPr>
        <w:rPr>
          <w:rFonts w:cstheme="minorHAnsi"/>
          <w:sz w:val="24"/>
          <w:szCs w:val="24"/>
        </w:rPr>
      </w:pPr>
      <w:r w:rsidRPr="00F80930">
        <w:rPr>
          <w:rFonts w:cstheme="minorHAnsi"/>
          <w:sz w:val="24"/>
          <w:szCs w:val="24"/>
        </w:rPr>
        <w:t>4. Sponsor</w:t>
      </w:r>
      <w:r w:rsidRPr="00F80930">
        <w:rPr>
          <w:rFonts w:cstheme="minorHAnsi"/>
          <w:sz w:val="24"/>
          <w:szCs w:val="24"/>
        </w:rPr>
        <w:tab/>
      </w:r>
    </w:p>
    <w:p w14:paraId="49297906" w14:textId="01D05D17" w:rsidR="005D3FB2" w:rsidRDefault="008A0388" w:rsidP="00232F91">
      <w:pPr>
        <w:rPr>
          <w:rFonts w:cstheme="minorHAnsi"/>
          <w:sz w:val="24"/>
          <w:szCs w:val="24"/>
        </w:rPr>
      </w:pPr>
      <w:r>
        <w:rPr>
          <w:rFonts w:cstheme="minorHAnsi"/>
          <w:sz w:val="24"/>
          <w:szCs w:val="24"/>
        </w:rPr>
        <w:t>Trauma and Orthopaedic Unit</w:t>
      </w:r>
      <w:r w:rsidR="00E571D2">
        <w:rPr>
          <w:rFonts w:cstheme="minorHAnsi"/>
          <w:sz w:val="24"/>
          <w:szCs w:val="24"/>
        </w:rPr>
        <w:t xml:space="preserve"> (TORU)</w:t>
      </w:r>
      <w:r>
        <w:rPr>
          <w:rFonts w:cstheme="minorHAnsi"/>
          <w:sz w:val="24"/>
          <w:szCs w:val="24"/>
        </w:rPr>
        <w:t>, Canberra Hospital Garran ACT 2605</w:t>
      </w:r>
    </w:p>
    <w:p w14:paraId="49D76E9D" w14:textId="6F6461BD" w:rsidR="008A0388" w:rsidRDefault="008A0388" w:rsidP="00232F91">
      <w:pPr>
        <w:rPr>
          <w:rFonts w:cstheme="minorHAnsi"/>
          <w:sz w:val="24"/>
          <w:szCs w:val="24"/>
        </w:rPr>
      </w:pPr>
      <w:r>
        <w:rPr>
          <w:rFonts w:cstheme="minorHAnsi"/>
          <w:sz w:val="24"/>
          <w:szCs w:val="24"/>
        </w:rPr>
        <w:t xml:space="preserve">Australian National University, </w:t>
      </w:r>
      <w:r w:rsidR="0072467A">
        <w:rPr>
          <w:rFonts w:cstheme="minorHAnsi"/>
          <w:sz w:val="24"/>
          <w:szCs w:val="24"/>
        </w:rPr>
        <w:t>Acton, ACT 0200</w:t>
      </w:r>
      <w:r w:rsidR="00232F91" w:rsidRPr="00F80930">
        <w:rPr>
          <w:rFonts w:cstheme="minorHAnsi"/>
          <w:sz w:val="24"/>
          <w:szCs w:val="24"/>
        </w:rPr>
        <w:tab/>
      </w:r>
    </w:p>
    <w:p w14:paraId="1E30D6F7" w14:textId="53D913BF" w:rsidR="00232F91" w:rsidRPr="00F80930" w:rsidRDefault="00232F91" w:rsidP="00232F91">
      <w:pPr>
        <w:rPr>
          <w:rFonts w:cstheme="minorHAnsi"/>
          <w:sz w:val="24"/>
          <w:szCs w:val="24"/>
        </w:rPr>
      </w:pPr>
      <w:r w:rsidRPr="00F80930">
        <w:rPr>
          <w:rFonts w:cstheme="minorHAnsi"/>
          <w:sz w:val="24"/>
          <w:szCs w:val="24"/>
        </w:rPr>
        <w:tab/>
      </w:r>
      <w:r w:rsidRPr="00F80930">
        <w:rPr>
          <w:rFonts w:cstheme="minorHAnsi"/>
          <w:sz w:val="24"/>
          <w:szCs w:val="24"/>
        </w:rPr>
        <w:tab/>
      </w:r>
      <w:r w:rsidRPr="00F80930">
        <w:rPr>
          <w:rFonts w:cstheme="minorHAnsi"/>
          <w:sz w:val="24"/>
          <w:szCs w:val="24"/>
        </w:rPr>
        <w:tab/>
      </w:r>
      <w:r w:rsidRPr="00F80930">
        <w:rPr>
          <w:rFonts w:cstheme="minorHAnsi"/>
          <w:sz w:val="24"/>
          <w:szCs w:val="24"/>
        </w:rPr>
        <w:tab/>
      </w:r>
    </w:p>
    <w:p w14:paraId="633FAB39" w14:textId="5539FB1C" w:rsidR="00B57C05" w:rsidRPr="00F80930" w:rsidRDefault="00232F91" w:rsidP="00232F91">
      <w:pPr>
        <w:rPr>
          <w:rFonts w:cstheme="minorHAnsi"/>
          <w:sz w:val="24"/>
          <w:szCs w:val="24"/>
        </w:rPr>
      </w:pPr>
      <w:r w:rsidRPr="00F80930">
        <w:rPr>
          <w:rFonts w:cstheme="minorHAnsi"/>
          <w:sz w:val="24"/>
          <w:szCs w:val="24"/>
        </w:rPr>
        <w:t xml:space="preserve">5. Administering </w:t>
      </w:r>
      <w:r w:rsidR="0072467A">
        <w:rPr>
          <w:rFonts w:cstheme="minorHAnsi"/>
          <w:sz w:val="24"/>
          <w:szCs w:val="24"/>
        </w:rPr>
        <w:t>I</w:t>
      </w:r>
      <w:r w:rsidRPr="00F80930">
        <w:rPr>
          <w:rFonts w:cstheme="minorHAnsi"/>
          <w:sz w:val="24"/>
          <w:szCs w:val="24"/>
        </w:rPr>
        <w:t>nstitution</w:t>
      </w:r>
      <w:r w:rsidRPr="00F80930">
        <w:rPr>
          <w:rFonts w:cstheme="minorHAnsi"/>
          <w:sz w:val="24"/>
          <w:szCs w:val="24"/>
        </w:rPr>
        <w:tab/>
      </w:r>
    </w:p>
    <w:p w14:paraId="262E732A" w14:textId="6F846101" w:rsidR="00B57C05" w:rsidRPr="00032E18" w:rsidRDefault="00E571D2" w:rsidP="00232F91">
      <w:pPr>
        <w:rPr>
          <w:rFonts w:cstheme="minorHAnsi"/>
          <w:sz w:val="24"/>
          <w:szCs w:val="24"/>
        </w:rPr>
      </w:pPr>
      <w:r>
        <w:rPr>
          <w:rFonts w:cstheme="minorHAnsi"/>
          <w:sz w:val="24"/>
          <w:szCs w:val="24"/>
        </w:rPr>
        <w:t>Canberra Hospital and Health Services</w:t>
      </w:r>
    </w:p>
    <w:p w14:paraId="1027DAA7" w14:textId="77777777" w:rsidR="0072467A" w:rsidRDefault="0072467A" w:rsidP="00232F91">
      <w:pPr>
        <w:rPr>
          <w:rFonts w:cstheme="minorHAnsi"/>
          <w:sz w:val="24"/>
          <w:szCs w:val="24"/>
        </w:rPr>
      </w:pPr>
    </w:p>
    <w:p w14:paraId="768ABBAB" w14:textId="0C576770" w:rsidR="005B28E3" w:rsidRPr="00032E18" w:rsidRDefault="00232F91" w:rsidP="00232F91">
      <w:pPr>
        <w:rPr>
          <w:rFonts w:cstheme="minorHAnsi"/>
          <w:sz w:val="24"/>
          <w:szCs w:val="24"/>
        </w:rPr>
      </w:pPr>
      <w:r w:rsidRPr="00032E18">
        <w:rPr>
          <w:rFonts w:cstheme="minorHAnsi"/>
          <w:sz w:val="24"/>
          <w:szCs w:val="24"/>
        </w:rPr>
        <w:t>6. Investigators and participating institutions</w:t>
      </w:r>
      <w:r w:rsidRPr="00032E18">
        <w:rPr>
          <w:rFonts w:cstheme="minorHAnsi"/>
          <w:sz w:val="24"/>
          <w:szCs w:val="24"/>
        </w:rPr>
        <w:tab/>
      </w:r>
    </w:p>
    <w:p w14:paraId="6515E2E2" w14:textId="290DE53F" w:rsidR="00F652C9" w:rsidRDefault="00F652C9" w:rsidP="00E571D2">
      <w:pPr>
        <w:ind w:left="3600" w:hanging="3600"/>
        <w:rPr>
          <w:rFonts w:cstheme="minorHAnsi"/>
          <w:sz w:val="24"/>
          <w:szCs w:val="24"/>
        </w:rPr>
      </w:pPr>
      <w:r w:rsidRPr="00032E18">
        <w:rPr>
          <w:rFonts w:cstheme="minorHAnsi"/>
          <w:sz w:val="24"/>
          <w:szCs w:val="24"/>
        </w:rPr>
        <w:t>Dr David Owen</w:t>
      </w:r>
      <w:r w:rsidR="00693AEC" w:rsidRPr="00032E18">
        <w:rPr>
          <w:rFonts w:cstheme="minorHAnsi"/>
          <w:sz w:val="24"/>
          <w:szCs w:val="24"/>
        </w:rPr>
        <w:t xml:space="preserve"> </w:t>
      </w:r>
      <w:r w:rsidR="00693AEC" w:rsidRPr="00032E18">
        <w:rPr>
          <w:rFonts w:cstheme="minorHAnsi"/>
          <w:sz w:val="24"/>
          <w:szCs w:val="24"/>
        </w:rPr>
        <w:tab/>
      </w:r>
      <w:r w:rsidR="00E571D2">
        <w:rPr>
          <w:rFonts w:cstheme="minorHAnsi"/>
          <w:sz w:val="24"/>
          <w:szCs w:val="24"/>
        </w:rPr>
        <w:t>Trauma and Orthopaedic Unit /</w:t>
      </w:r>
      <w:r w:rsidR="00693AEC" w:rsidRPr="00032E18">
        <w:rPr>
          <w:rFonts w:cstheme="minorHAnsi"/>
          <w:sz w:val="24"/>
          <w:szCs w:val="24"/>
        </w:rPr>
        <w:t>Australian National University</w:t>
      </w:r>
    </w:p>
    <w:p w14:paraId="575232C6" w14:textId="550A3F2F" w:rsidR="00A7110B" w:rsidRPr="00130A06" w:rsidRDefault="00A7110B" w:rsidP="00A7110B">
      <w:pPr>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130A06">
        <w:rPr>
          <w:rFonts w:cstheme="minorHAnsi"/>
          <w:sz w:val="24"/>
          <w:szCs w:val="24"/>
        </w:rPr>
        <w:t>Email: David.owen@anu.edu.au</w:t>
      </w:r>
    </w:p>
    <w:p w14:paraId="1520694C" w14:textId="0772CD38" w:rsidR="00A7110B" w:rsidRPr="00032E18" w:rsidRDefault="00A7110B" w:rsidP="00E571D2">
      <w:pPr>
        <w:ind w:left="3600" w:hanging="3600"/>
        <w:rPr>
          <w:rFonts w:cstheme="minorHAnsi"/>
          <w:sz w:val="24"/>
          <w:szCs w:val="24"/>
        </w:rPr>
      </w:pPr>
    </w:p>
    <w:p w14:paraId="6C5B162A" w14:textId="7D6E3321" w:rsidR="00E571D2" w:rsidRDefault="00F652C9" w:rsidP="00E571D2">
      <w:pPr>
        <w:ind w:left="3600" w:hanging="3600"/>
        <w:rPr>
          <w:rFonts w:cstheme="minorHAnsi"/>
          <w:sz w:val="24"/>
          <w:szCs w:val="24"/>
        </w:rPr>
      </w:pPr>
      <w:r w:rsidRPr="00032E18">
        <w:rPr>
          <w:rFonts w:cstheme="minorHAnsi"/>
          <w:sz w:val="24"/>
          <w:szCs w:val="24"/>
        </w:rPr>
        <w:t>A</w:t>
      </w:r>
      <w:r w:rsidR="00B11ACE" w:rsidRPr="00032E18">
        <w:rPr>
          <w:rFonts w:cstheme="minorHAnsi"/>
          <w:sz w:val="24"/>
          <w:szCs w:val="24"/>
        </w:rPr>
        <w:t>/Prof</w:t>
      </w:r>
      <w:r w:rsidRPr="00032E18">
        <w:rPr>
          <w:rFonts w:cstheme="minorHAnsi"/>
          <w:sz w:val="24"/>
          <w:szCs w:val="24"/>
        </w:rPr>
        <w:t xml:space="preserve"> Christopher </w:t>
      </w:r>
      <w:r w:rsidR="00B11ACE" w:rsidRPr="00032E18">
        <w:rPr>
          <w:rFonts w:cstheme="minorHAnsi"/>
          <w:sz w:val="24"/>
          <w:szCs w:val="24"/>
        </w:rPr>
        <w:t>Roberts</w:t>
      </w:r>
      <w:r w:rsidR="00693AEC" w:rsidRPr="00032E18">
        <w:rPr>
          <w:rFonts w:cstheme="minorHAnsi"/>
          <w:sz w:val="24"/>
          <w:szCs w:val="24"/>
        </w:rPr>
        <w:tab/>
      </w:r>
      <w:r w:rsidR="00E571D2">
        <w:rPr>
          <w:rFonts w:cstheme="minorHAnsi"/>
          <w:sz w:val="24"/>
          <w:szCs w:val="24"/>
        </w:rPr>
        <w:t>Trauma and Orthopaedic Unit /</w:t>
      </w:r>
      <w:r w:rsidR="00E571D2" w:rsidRPr="00032E18">
        <w:rPr>
          <w:rFonts w:cstheme="minorHAnsi"/>
          <w:sz w:val="24"/>
          <w:szCs w:val="24"/>
        </w:rPr>
        <w:t xml:space="preserve">Australian National University </w:t>
      </w:r>
    </w:p>
    <w:p w14:paraId="7CBDF50C" w14:textId="1B04C82B" w:rsidR="00E571D2" w:rsidRDefault="00F652C9" w:rsidP="00E571D2">
      <w:pPr>
        <w:ind w:left="3600" w:hanging="3600"/>
        <w:rPr>
          <w:rFonts w:cstheme="minorHAnsi"/>
          <w:sz w:val="24"/>
          <w:szCs w:val="24"/>
        </w:rPr>
      </w:pPr>
      <w:r w:rsidRPr="00032E18">
        <w:rPr>
          <w:rFonts w:cstheme="minorHAnsi"/>
          <w:sz w:val="24"/>
          <w:szCs w:val="24"/>
        </w:rPr>
        <w:lastRenderedPageBreak/>
        <w:t>Dr Dianna Perriman</w:t>
      </w:r>
      <w:r w:rsidR="0072467A">
        <w:rPr>
          <w:rFonts w:cstheme="minorHAnsi"/>
          <w:sz w:val="24"/>
          <w:szCs w:val="24"/>
        </w:rPr>
        <w:tab/>
      </w:r>
      <w:r w:rsidR="00E571D2">
        <w:rPr>
          <w:rFonts w:cstheme="minorHAnsi"/>
          <w:sz w:val="24"/>
          <w:szCs w:val="24"/>
        </w:rPr>
        <w:t>Trauma and Orthopaedic Unit /</w:t>
      </w:r>
      <w:r w:rsidR="00E571D2" w:rsidRPr="00032E18">
        <w:rPr>
          <w:rFonts w:cstheme="minorHAnsi"/>
          <w:sz w:val="24"/>
          <w:szCs w:val="24"/>
        </w:rPr>
        <w:t xml:space="preserve">Australian National University </w:t>
      </w:r>
    </w:p>
    <w:p w14:paraId="61884F0B" w14:textId="42758104" w:rsidR="00B11ACE" w:rsidRPr="00032E18" w:rsidRDefault="00F652C9" w:rsidP="00E571D2">
      <w:pPr>
        <w:ind w:left="3600" w:hanging="3600"/>
        <w:rPr>
          <w:rFonts w:cstheme="minorHAnsi"/>
          <w:sz w:val="24"/>
          <w:szCs w:val="24"/>
        </w:rPr>
      </w:pPr>
      <w:r w:rsidRPr="00032E18">
        <w:rPr>
          <w:rFonts w:cstheme="minorHAnsi"/>
          <w:sz w:val="24"/>
          <w:szCs w:val="24"/>
        </w:rPr>
        <w:t>Prof</w:t>
      </w:r>
      <w:r w:rsidR="00B11ACE" w:rsidRPr="00032E18">
        <w:rPr>
          <w:rFonts w:cstheme="minorHAnsi"/>
          <w:sz w:val="24"/>
          <w:szCs w:val="24"/>
        </w:rPr>
        <w:t xml:space="preserve"> Paul Smith</w:t>
      </w:r>
      <w:r w:rsidR="00232F91" w:rsidRPr="00032E18">
        <w:rPr>
          <w:rFonts w:cstheme="minorHAnsi"/>
          <w:sz w:val="24"/>
          <w:szCs w:val="24"/>
        </w:rPr>
        <w:tab/>
      </w:r>
      <w:r w:rsidR="00E571D2">
        <w:rPr>
          <w:rFonts w:cstheme="minorHAnsi"/>
          <w:sz w:val="24"/>
          <w:szCs w:val="24"/>
        </w:rPr>
        <w:t>Trauma and Orthopaedic Unit /</w:t>
      </w:r>
      <w:r w:rsidR="00E571D2" w:rsidRPr="00032E18">
        <w:rPr>
          <w:rFonts w:cstheme="minorHAnsi"/>
          <w:sz w:val="24"/>
          <w:szCs w:val="24"/>
        </w:rPr>
        <w:t>Australian National University</w:t>
      </w:r>
    </w:p>
    <w:p w14:paraId="1C6974F6" w14:textId="77777777" w:rsidR="00E571D2" w:rsidRDefault="00E571D2" w:rsidP="00232F91">
      <w:pPr>
        <w:rPr>
          <w:rFonts w:cstheme="minorHAnsi"/>
          <w:sz w:val="24"/>
          <w:szCs w:val="24"/>
        </w:rPr>
      </w:pPr>
    </w:p>
    <w:p w14:paraId="11B95136" w14:textId="30E35610" w:rsidR="00C06D5C" w:rsidRPr="00032E18" w:rsidRDefault="00232F91" w:rsidP="00232F91">
      <w:pPr>
        <w:rPr>
          <w:rFonts w:cstheme="minorHAnsi"/>
          <w:sz w:val="24"/>
          <w:szCs w:val="24"/>
        </w:rPr>
      </w:pPr>
      <w:r w:rsidRPr="00032E18">
        <w:rPr>
          <w:rFonts w:cstheme="minorHAnsi"/>
          <w:sz w:val="24"/>
          <w:szCs w:val="24"/>
        </w:rPr>
        <w:t>7. Rationale and background information</w:t>
      </w:r>
      <w:r w:rsidRPr="00032E18">
        <w:rPr>
          <w:rFonts w:cstheme="minorHAnsi"/>
          <w:sz w:val="24"/>
          <w:szCs w:val="24"/>
        </w:rPr>
        <w:tab/>
      </w:r>
    </w:p>
    <w:p w14:paraId="1B6D00C6" w14:textId="320B3C37" w:rsidR="001D090A" w:rsidRPr="00032E18" w:rsidRDefault="005B206D" w:rsidP="00232F91">
      <w:pPr>
        <w:rPr>
          <w:rFonts w:cstheme="minorHAnsi"/>
          <w:sz w:val="24"/>
          <w:szCs w:val="24"/>
        </w:rPr>
      </w:pPr>
      <w:r w:rsidRPr="00032E18">
        <w:rPr>
          <w:rFonts w:cstheme="minorHAnsi"/>
          <w:sz w:val="24"/>
          <w:szCs w:val="24"/>
        </w:rPr>
        <w:t xml:space="preserve">Epidemiology: </w:t>
      </w:r>
      <w:r w:rsidR="00712EC2" w:rsidRPr="00032E18">
        <w:rPr>
          <w:rFonts w:cstheme="minorHAnsi"/>
          <w:sz w:val="24"/>
          <w:szCs w:val="24"/>
        </w:rPr>
        <w:t xml:space="preserve">Total wrist arthrodesis is indicated for </w:t>
      </w:r>
      <w:r w:rsidR="00AA3966" w:rsidRPr="00032E18">
        <w:rPr>
          <w:rFonts w:cstheme="minorHAnsi"/>
          <w:sz w:val="24"/>
          <w:szCs w:val="24"/>
        </w:rPr>
        <w:t>inflammatory and non-inflammatory arthritis of the wrist, post trauma</w:t>
      </w:r>
      <w:r w:rsidR="00415728" w:rsidRPr="00032E18">
        <w:rPr>
          <w:rFonts w:cstheme="minorHAnsi"/>
          <w:sz w:val="24"/>
          <w:szCs w:val="24"/>
        </w:rPr>
        <w:t>tic conditions</w:t>
      </w:r>
      <w:r w:rsidR="00F21D78" w:rsidRPr="00032E18">
        <w:rPr>
          <w:rFonts w:cstheme="minorHAnsi"/>
          <w:sz w:val="24"/>
          <w:szCs w:val="24"/>
        </w:rPr>
        <w:t>, neurological conditions</w:t>
      </w:r>
      <w:r w:rsidR="002F7968" w:rsidRPr="00032E18">
        <w:rPr>
          <w:rFonts w:cstheme="minorHAnsi"/>
          <w:sz w:val="24"/>
          <w:szCs w:val="24"/>
        </w:rPr>
        <w:t xml:space="preserve">, </w:t>
      </w:r>
      <w:r w:rsidR="00A7110B" w:rsidRPr="00032E18">
        <w:rPr>
          <w:rFonts w:cstheme="minorHAnsi"/>
          <w:sz w:val="24"/>
          <w:szCs w:val="24"/>
        </w:rPr>
        <w:t>tumour</w:t>
      </w:r>
      <w:r w:rsidR="002F7968" w:rsidRPr="00032E18">
        <w:rPr>
          <w:rFonts w:cstheme="minorHAnsi"/>
          <w:sz w:val="24"/>
          <w:szCs w:val="24"/>
        </w:rPr>
        <w:t xml:space="preserve"> </w:t>
      </w:r>
      <w:r w:rsidR="008418B1" w:rsidRPr="00032E18">
        <w:rPr>
          <w:rFonts w:cstheme="minorHAnsi"/>
          <w:sz w:val="24"/>
          <w:szCs w:val="24"/>
        </w:rPr>
        <w:t xml:space="preserve">and as a </w:t>
      </w:r>
      <w:r w:rsidR="003E2CF4" w:rsidRPr="00032E18">
        <w:rPr>
          <w:rFonts w:cstheme="minorHAnsi"/>
          <w:sz w:val="24"/>
          <w:szCs w:val="24"/>
        </w:rPr>
        <w:t>salvage procedure</w:t>
      </w:r>
      <w:r w:rsidR="00E95B61" w:rsidRPr="00032E18">
        <w:rPr>
          <w:rFonts w:cstheme="minorHAnsi"/>
          <w:sz w:val="24"/>
          <w:szCs w:val="24"/>
        </w:rPr>
        <w:t xml:space="preserve"> </w:t>
      </w:r>
      <w:r w:rsidR="003E2CF4" w:rsidRPr="00032E18">
        <w:rPr>
          <w:rFonts w:cstheme="minorHAnsi"/>
          <w:sz w:val="24"/>
          <w:szCs w:val="24"/>
        </w:rPr>
        <w:t xml:space="preserve">for </w:t>
      </w:r>
      <w:r w:rsidR="00F901A2" w:rsidRPr="00032E18">
        <w:rPr>
          <w:rFonts w:cstheme="minorHAnsi"/>
          <w:sz w:val="24"/>
          <w:szCs w:val="24"/>
        </w:rPr>
        <w:t xml:space="preserve">operations </w:t>
      </w:r>
      <w:r w:rsidR="00B4009C" w:rsidRPr="00032E18">
        <w:rPr>
          <w:rFonts w:cstheme="minorHAnsi"/>
          <w:sz w:val="24"/>
          <w:szCs w:val="24"/>
        </w:rPr>
        <w:t xml:space="preserve">such as </w:t>
      </w:r>
      <w:r w:rsidR="00E95B61" w:rsidRPr="00032E18">
        <w:rPr>
          <w:rFonts w:cstheme="minorHAnsi"/>
          <w:sz w:val="24"/>
          <w:szCs w:val="24"/>
        </w:rPr>
        <w:t xml:space="preserve">partial wrist fusion </w:t>
      </w:r>
      <w:r w:rsidR="00B4009C" w:rsidRPr="00032E18">
        <w:rPr>
          <w:rFonts w:cstheme="minorHAnsi"/>
          <w:sz w:val="24"/>
          <w:szCs w:val="24"/>
        </w:rPr>
        <w:t>and</w:t>
      </w:r>
      <w:r w:rsidR="00E95B61" w:rsidRPr="00032E18">
        <w:rPr>
          <w:rFonts w:cstheme="minorHAnsi"/>
          <w:sz w:val="24"/>
          <w:szCs w:val="24"/>
        </w:rPr>
        <w:t xml:space="preserve"> total wrist arthroplasty. </w:t>
      </w:r>
      <w:r w:rsidR="00F53F82" w:rsidRPr="00032E18">
        <w:rPr>
          <w:rFonts w:cstheme="minorHAnsi"/>
          <w:sz w:val="24"/>
          <w:szCs w:val="24"/>
        </w:rPr>
        <w:t>I</w:t>
      </w:r>
      <w:r w:rsidR="006342CC" w:rsidRPr="00032E18">
        <w:rPr>
          <w:rFonts w:cstheme="minorHAnsi"/>
          <w:sz w:val="24"/>
          <w:szCs w:val="24"/>
        </w:rPr>
        <w:t xml:space="preserve">ndications for total wrist arthrodesis have been narrowed by </w:t>
      </w:r>
      <w:r w:rsidR="00407AEB" w:rsidRPr="00032E18">
        <w:rPr>
          <w:rFonts w:cstheme="minorHAnsi"/>
          <w:sz w:val="24"/>
          <w:szCs w:val="24"/>
        </w:rPr>
        <w:t>increas</w:t>
      </w:r>
      <w:r w:rsidR="00D20DC5">
        <w:rPr>
          <w:rFonts w:cstheme="minorHAnsi"/>
          <w:sz w:val="24"/>
          <w:szCs w:val="24"/>
        </w:rPr>
        <w:t>ing</w:t>
      </w:r>
      <w:r w:rsidR="00407AEB" w:rsidRPr="00032E18">
        <w:rPr>
          <w:rFonts w:cstheme="minorHAnsi"/>
          <w:sz w:val="24"/>
          <w:szCs w:val="24"/>
        </w:rPr>
        <w:t xml:space="preserve"> use of total wrist arthroplasty which is suitable for older</w:t>
      </w:r>
      <w:r w:rsidR="00B472A4" w:rsidRPr="00032E18">
        <w:rPr>
          <w:rFonts w:cstheme="minorHAnsi"/>
          <w:sz w:val="24"/>
          <w:szCs w:val="24"/>
        </w:rPr>
        <w:t>,</w:t>
      </w:r>
      <w:r w:rsidR="00407AEB" w:rsidRPr="00032E18">
        <w:rPr>
          <w:rFonts w:cstheme="minorHAnsi"/>
          <w:sz w:val="24"/>
          <w:szCs w:val="24"/>
        </w:rPr>
        <w:t xml:space="preserve"> lower demand patient</w:t>
      </w:r>
      <w:r w:rsidR="00B472A4" w:rsidRPr="00032E18">
        <w:rPr>
          <w:rFonts w:cstheme="minorHAnsi"/>
          <w:sz w:val="24"/>
          <w:szCs w:val="24"/>
        </w:rPr>
        <w:t>s</w:t>
      </w:r>
      <w:r w:rsidR="00407AEB" w:rsidRPr="00032E18">
        <w:rPr>
          <w:rFonts w:cstheme="minorHAnsi"/>
          <w:sz w:val="24"/>
          <w:szCs w:val="24"/>
        </w:rPr>
        <w:t xml:space="preserve"> </w:t>
      </w:r>
      <w:r w:rsidR="006C4DDF" w:rsidRPr="00032E18">
        <w:rPr>
          <w:rFonts w:cstheme="minorHAnsi"/>
          <w:sz w:val="24"/>
          <w:szCs w:val="24"/>
        </w:rPr>
        <w:t xml:space="preserve">and recognition </w:t>
      </w:r>
      <w:r w:rsidR="00E1588B" w:rsidRPr="00032E18">
        <w:rPr>
          <w:rFonts w:cstheme="minorHAnsi"/>
          <w:sz w:val="24"/>
          <w:szCs w:val="24"/>
        </w:rPr>
        <w:t xml:space="preserve">of </w:t>
      </w:r>
      <w:r w:rsidR="004637CF">
        <w:rPr>
          <w:rFonts w:cstheme="minorHAnsi"/>
          <w:sz w:val="24"/>
          <w:szCs w:val="24"/>
        </w:rPr>
        <w:t xml:space="preserve">the </w:t>
      </w:r>
      <w:r w:rsidR="00E1588B" w:rsidRPr="00032E18">
        <w:rPr>
          <w:rFonts w:cstheme="minorHAnsi"/>
          <w:sz w:val="24"/>
          <w:szCs w:val="24"/>
        </w:rPr>
        <w:t xml:space="preserve">role </w:t>
      </w:r>
      <w:r w:rsidR="002C1F9A" w:rsidRPr="00032E18">
        <w:rPr>
          <w:rFonts w:cstheme="minorHAnsi"/>
          <w:sz w:val="24"/>
          <w:szCs w:val="24"/>
        </w:rPr>
        <w:t xml:space="preserve">partial carpal fusion. </w:t>
      </w:r>
      <w:r w:rsidR="00B603A2" w:rsidRPr="00032E18">
        <w:rPr>
          <w:rFonts w:cstheme="minorHAnsi"/>
          <w:sz w:val="24"/>
          <w:szCs w:val="24"/>
        </w:rPr>
        <w:t>I</w:t>
      </w:r>
      <w:r w:rsidR="008A6B1A" w:rsidRPr="00032E18">
        <w:rPr>
          <w:rFonts w:cstheme="minorHAnsi"/>
          <w:sz w:val="24"/>
          <w:szCs w:val="24"/>
        </w:rPr>
        <w:t xml:space="preserve">ncreased </w:t>
      </w:r>
      <w:r w:rsidR="00AD36AF" w:rsidRPr="00032E18">
        <w:rPr>
          <w:rFonts w:cstheme="minorHAnsi"/>
          <w:sz w:val="24"/>
          <w:szCs w:val="24"/>
        </w:rPr>
        <w:t xml:space="preserve">potency of </w:t>
      </w:r>
      <w:r w:rsidR="00E553F9" w:rsidRPr="00032E18">
        <w:rPr>
          <w:rFonts w:cstheme="minorHAnsi"/>
          <w:sz w:val="24"/>
          <w:szCs w:val="24"/>
        </w:rPr>
        <w:t xml:space="preserve">autoimmune disease modifying agents has led </w:t>
      </w:r>
      <w:r w:rsidR="00A306E0" w:rsidRPr="00032E18">
        <w:rPr>
          <w:rFonts w:cstheme="minorHAnsi"/>
          <w:sz w:val="24"/>
          <w:szCs w:val="24"/>
        </w:rPr>
        <w:t>fewer patients with</w:t>
      </w:r>
      <w:r w:rsidR="00B108F5" w:rsidRPr="00032E18">
        <w:rPr>
          <w:rFonts w:cstheme="minorHAnsi"/>
          <w:sz w:val="24"/>
          <w:szCs w:val="24"/>
        </w:rPr>
        <w:t xml:space="preserve"> advanced</w:t>
      </w:r>
      <w:r w:rsidR="00C32074" w:rsidRPr="00032E18">
        <w:rPr>
          <w:rFonts w:cstheme="minorHAnsi"/>
          <w:sz w:val="24"/>
          <w:szCs w:val="24"/>
        </w:rPr>
        <w:t xml:space="preserve"> inflammatory wrist</w:t>
      </w:r>
      <w:r w:rsidR="00B108F5" w:rsidRPr="00032E18">
        <w:rPr>
          <w:rFonts w:cstheme="minorHAnsi"/>
          <w:sz w:val="24"/>
          <w:szCs w:val="24"/>
        </w:rPr>
        <w:t xml:space="preserve"> arthritis </w:t>
      </w:r>
      <w:r w:rsidR="004637CF">
        <w:rPr>
          <w:rFonts w:cstheme="minorHAnsi"/>
          <w:sz w:val="24"/>
          <w:szCs w:val="24"/>
        </w:rPr>
        <w:t>requiring</w:t>
      </w:r>
      <w:r w:rsidR="00A306E0" w:rsidRPr="00032E18">
        <w:rPr>
          <w:rFonts w:cstheme="minorHAnsi"/>
          <w:sz w:val="24"/>
          <w:szCs w:val="24"/>
        </w:rPr>
        <w:t xml:space="preserve"> TWA. </w:t>
      </w:r>
      <w:r w:rsidR="00100656" w:rsidRPr="00032E18">
        <w:rPr>
          <w:rFonts w:cstheme="minorHAnsi"/>
          <w:sz w:val="24"/>
          <w:szCs w:val="24"/>
        </w:rPr>
        <w:t>The majority of</w:t>
      </w:r>
      <w:r w:rsidR="007C1C55" w:rsidRPr="00032E18">
        <w:rPr>
          <w:rFonts w:cstheme="minorHAnsi"/>
          <w:sz w:val="24"/>
          <w:szCs w:val="24"/>
        </w:rPr>
        <w:t xml:space="preserve"> recent wrist arthrodesis </w:t>
      </w:r>
      <w:r w:rsidR="00145335" w:rsidRPr="00032E18">
        <w:rPr>
          <w:rFonts w:cstheme="minorHAnsi"/>
          <w:sz w:val="24"/>
          <w:szCs w:val="24"/>
        </w:rPr>
        <w:t>series now</w:t>
      </w:r>
      <w:r w:rsidR="007C1C55" w:rsidRPr="00032E18">
        <w:rPr>
          <w:rFonts w:cstheme="minorHAnsi"/>
          <w:sz w:val="24"/>
          <w:szCs w:val="24"/>
        </w:rPr>
        <w:t xml:space="preserve"> include </w:t>
      </w:r>
      <w:r w:rsidR="00145335" w:rsidRPr="00032E18">
        <w:rPr>
          <w:rFonts w:cstheme="minorHAnsi"/>
          <w:sz w:val="24"/>
          <w:szCs w:val="24"/>
        </w:rPr>
        <w:t>patients with isolated disease of the wrist</w:t>
      </w:r>
      <w:r w:rsidR="00BF7BE8" w:rsidRPr="00032E18">
        <w:rPr>
          <w:rFonts w:cstheme="minorHAnsi"/>
          <w:sz w:val="24"/>
          <w:szCs w:val="24"/>
        </w:rPr>
        <w:t xml:space="preserve">, typically originating from injuries such as </w:t>
      </w:r>
      <w:r w:rsidR="0048471E" w:rsidRPr="00032E18">
        <w:rPr>
          <w:rFonts w:cstheme="minorHAnsi"/>
          <w:sz w:val="24"/>
          <w:szCs w:val="24"/>
        </w:rPr>
        <w:t>scapholunate ligament rupture</w:t>
      </w:r>
      <w:r w:rsidR="00BB311A" w:rsidRPr="00032E18">
        <w:rPr>
          <w:rFonts w:cstheme="minorHAnsi"/>
          <w:sz w:val="24"/>
          <w:szCs w:val="24"/>
        </w:rPr>
        <w:t xml:space="preserve">, scaphoid non-union or </w:t>
      </w:r>
      <w:r w:rsidR="00DA7766">
        <w:rPr>
          <w:rFonts w:cstheme="minorHAnsi"/>
          <w:sz w:val="24"/>
          <w:szCs w:val="24"/>
        </w:rPr>
        <w:t>post traumatic arthritis</w:t>
      </w:r>
      <w:r w:rsidR="003153AE" w:rsidRPr="00032E18">
        <w:rPr>
          <w:rFonts w:cstheme="minorHAnsi"/>
          <w:sz w:val="24"/>
          <w:szCs w:val="24"/>
        </w:rPr>
        <w:t xml:space="preserve">. </w:t>
      </w:r>
    </w:p>
    <w:p w14:paraId="3D817D0B" w14:textId="42B9A26F" w:rsidR="00F53F82" w:rsidRPr="00032E18" w:rsidRDefault="001D090A" w:rsidP="00232F91">
      <w:pPr>
        <w:rPr>
          <w:rFonts w:cstheme="minorHAnsi"/>
          <w:sz w:val="24"/>
          <w:szCs w:val="24"/>
        </w:rPr>
      </w:pPr>
      <w:r w:rsidRPr="00032E18">
        <w:rPr>
          <w:rFonts w:cstheme="minorHAnsi"/>
          <w:sz w:val="24"/>
          <w:szCs w:val="24"/>
        </w:rPr>
        <w:t xml:space="preserve">Current practice: </w:t>
      </w:r>
      <w:r w:rsidR="00F144B3" w:rsidRPr="00032E18">
        <w:rPr>
          <w:rFonts w:cstheme="minorHAnsi"/>
          <w:sz w:val="24"/>
          <w:szCs w:val="24"/>
        </w:rPr>
        <w:t xml:space="preserve">Treatment of the carpometacarpal joint in wrist arthrodesis </w:t>
      </w:r>
      <w:r w:rsidR="00A327AC" w:rsidRPr="00032E18">
        <w:rPr>
          <w:rFonts w:cstheme="minorHAnsi"/>
          <w:sz w:val="24"/>
          <w:szCs w:val="24"/>
        </w:rPr>
        <w:t xml:space="preserve">remains controversial. Early </w:t>
      </w:r>
      <w:r w:rsidR="003E3AE9" w:rsidRPr="00032E18">
        <w:rPr>
          <w:rFonts w:cstheme="minorHAnsi"/>
          <w:sz w:val="24"/>
          <w:szCs w:val="24"/>
        </w:rPr>
        <w:t>series</w:t>
      </w:r>
      <w:r w:rsidR="00614078" w:rsidRPr="00032E18">
        <w:rPr>
          <w:rFonts w:cstheme="minorHAnsi"/>
          <w:sz w:val="24"/>
          <w:szCs w:val="24"/>
        </w:rPr>
        <w:t xml:space="preserve"> </w:t>
      </w:r>
      <w:r w:rsidR="003E3AE9" w:rsidRPr="00032E18">
        <w:rPr>
          <w:rFonts w:cstheme="minorHAnsi"/>
          <w:sz w:val="24"/>
          <w:szCs w:val="24"/>
        </w:rPr>
        <w:t xml:space="preserve">described </w:t>
      </w:r>
      <w:r w:rsidR="00614078" w:rsidRPr="00032E18">
        <w:rPr>
          <w:rFonts w:cstheme="minorHAnsi"/>
          <w:sz w:val="24"/>
          <w:szCs w:val="24"/>
        </w:rPr>
        <w:t>corticocancellous bone graft</w:t>
      </w:r>
      <w:r w:rsidR="005460CB" w:rsidRPr="00032E18">
        <w:rPr>
          <w:rFonts w:cstheme="minorHAnsi"/>
          <w:sz w:val="24"/>
          <w:szCs w:val="24"/>
        </w:rPr>
        <w:t>s</w:t>
      </w:r>
      <w:r w:rsidR="00614078" w:rsidRPr="00032E18">
        <w:rPr>
          <w:rFonts w:cstheme="minorHAnsi"/>
          <w:sz w:val="24"/>
          <w:szCs w:val="24"/>
        </w:rPr>
        <w:t xml:space="preserve"> from either the ilium or tibia</w:t>
      </w:r>
      <w:r w:rsidR="005460CB" w:rsidRPr="00032E18">
        <w:rPr>
          <w:rFonts w:cstheme="minorHAnsi"/>
          <w:sz w:val="24"/>
          <w:szCs w:val="24"/>
        </w:rPr>
        <w:t xml:space="preserve"> that </w:t>
      </w:r>
      <w:r w:rsidR="004F2158" w:rsidRPr="00032E18">
        <w:rPr>
          <w:rFonts w:cstheme="minorHAnsi"/>
          <w:sz w:val="24"/>
          <w:szCs w:val="24"/>
        </w:rPr>
        <w:t>locked into the metacarpal</w:t>
      </w:r>
      <w:r w:rsidR="00D53548" w:rsidRPr="00032E18">
        <w:rPr>
          <w:rFonts w:cstheme="minorHAnsi"/>
          <w:sz w:val="24"/>
          <w:szCs w:val="24"/>
        </w:rPr>
        <w:t xml:space="preserve">s and radius </w:t>
      </w:r>
      <w:r w:rsidR="00C7674E" w:rsidRPr="00032E18">
        <w:rPr>
          <w:rFonts w:cstheme="minorHAnsi"/>
          <w:sz w:val="24"/>
          <w:szCs w:val="24"/>
        </w:rPr>
        <w:t>in a suitably shaped trough</w:t>
      </w:r>
      <w:r w:rsidR="00B4289E">
        <w:rPr>
          <w:rFonts w:cstheme="minorHAnsi"/>
          <w:sz w:val="24"/>
          <w:szCs w:val="24"/>
        </w:rPr>
        <w:fldChar w:fldCharType="begin" w:fldLock="1"/>
      </w:r>
      <w:r w:rsidR="001D6B1A">
        <w:rPr>
          <w:rFonts w:cstheme="minorHAnsi"/>
          <w:sz w:val="24"/>
          <w:szCs w:val="24"/>
        </w:rPr>
        <w:instrText>ADDIN CSL_CITATION {"citationItems":[{"id":"ITEM-1","itemData":{"DOI":"10.1016/0002-9610(49)90299-8","ISSN":"0002-9610","author":[{"dropping-particle":"","family":"Butler","given":"A. A.","non-dropping-particle":"","parse-names":false,"suffix":""}],"container-title":"American journal of surgery","id":"ITEM-1","issue":"5","issued":{"date-parts":[["1949","11","1"]]},"page":"625-651","publisher":"Elsevier","publisher-place":"United States","title":"Arthrodesis of the wrist joint; graft from inner table of the ilium.","type":"article-journal","volume":"78"},"uris":["http://www.mendeley.com/documents/?uuid=f1d21086-72ea-4910-a49d-5d11563ec0c0"]}],"mendeley":{"formattedCitation":"(Butler, 1949)","plainTextFormattedCitation":"(Butler, 1949)","previouslyFormattedCitation":"(Butler, 1949)"},"properties":{"noteIndex":0},"schema":"https://github.com/citation-style-language/schema/raw/master/csl-citation.json"}</w:instrText>
      </w:r>
      <w:r w:rsidR="00B4289E">
        <w:rPr>
          <w:rFonts w:cstheme="minorHAnsi"/>
          <w:sz w:val="24"/>
          <w:szCs w:val="24"/>
        </w:rPr>
        <w:fldChar w:fldCharType="separate"/>
      </w:r>
      <w:r w:rsidR="00B4289E" w:rsidRPr="00B4289E">
        <w:rPr>
          <w:rFonts w:cstheme="minorHAnsi"/>
          <w:noProof/>
          <w:sz w:val="24"/>
          <w:szCs w:val="24"/>
        </w:rPr>
        <w:t>(Butler, 1949)</w:t>
      </w:r>
      <w:r w:rsidR="00B4289E">
        <w:rPr>
          <w:rFonts w:cstheme="minorHAnsi"/>
          <w:sz w:val="24"/>
          <w:szCs w:val="24"/>
        </w:rPr>
        <w:fldChar w:fldCharType="end"/>
      </w:r>
      <w:r w:rsidR="00C7674E" w:rsidRPr="00032E18">
        <w:rPr>
          <w:rFonts w:cstheme="minorHAnsi"/>
          <w:sz w:val="24"/>
          <w:szCs w:val="24"/>
        </w:rPr>
        <w:t xml:space="preserve">. </w:t>
      </w:r>
      <w:r w:rsidR="008F0B54" w:rsidRPr="00032E18">
        <w:rPr>
          <w:rFonts w:cstheme="minorHAnsi"/>
          <w:sz w:val="24"/>
          <w:szCs w:val="24"/>
        </w:rPr>
        <w:t>A</w:t>
      </w:r>
      <w:r w:rsidR="00A45C7B" w:rsidRPr="00032E18">
        <w:rPr>
          <w:rFonts w:cstheme="minorHAnsi"/>
          <w:sz w:val="24"/>
          <w:szCs w:val="24"/>
        </w:rPr>
        <w:t xml:space="preserve">rthrodesis of the wrist with pins, rods </w:t>
      </w:r>
      <w:r w:rsidR="00370EA4" w:rsidRPr="00032E18">
        <w:rPr>
          <w:rFonts w:cstheme="minorHAnsi"/>
          <w:sz w:val="24"/>
          <w:szCs w:val="24"/>
        </w:rPr>
        <w:t>and nails</w:t>
      </w:r>
      <w:r w:rsidR="008F0B54" w:rsidRPr="00032E18">
        <w:rPr>
          <w:rFonts w:cstheme="minorHAnsi"/>
          <w:sz w:val="24"/>
          <w:szCs w:val="24"/>
        </w:rPr>
        <w:t xml:space="preserve">, describe </w:t>
      </w:r>
      <w:r w:rsidR="00FF731E" w:rsidRPr="00032E18">
        <w:rPr>
          <w:rFonts w:cstheme="minorHAnsi"/>
          <w:sz w:val="24"/>
          <w:szCs w:val="24"/>
        </w:rPr>
        <w:t>penetration</w:t>
      </w:r>
      <w:r w:rsidR="00C66889" w:rsidRPr="00032E18">
        <w:rPr>
          <w:rFonts w:cstheme="minorHAnsi"/>
          <w:sz w:val="24"/>
          <w:szCs w:val="24"/>
        </w:rPr>
        <w:t xml:space="preserve"> through</w:t>
      </w:r>
      <w:r w:rsidR="00FF731E" w:rsidRPr="00032E18">
        <w:rPr>
          <w:rFonts w:cstheme="minorHAnsi"/>
          <w:sz w:val="24"/>
          <w:szCs w:val="24"/>
        </w:rPr>
        <w:t xml:space="preserve"> CMCJ or </w:t>
      </w:r>
      <w:r w:rsidR="0054398D" w:rsidRPr="00032E18">
        <w:rPr>
          <w:rFonts w:cstheme="minorHAnsi"/>
          <w:sz w:val="24"/>
          <w:szCs w:val="24"/>
        </w:rPr>
        <w:t>introduction of the fixation device between the metacarpals</w:t>
      </w:r>
      <w:r w:rsidR="001D6B1A">
        <w:rPr>
          <w:rFonts w:cstheme="minorHAnsi"/>
          <w:sz w:val="24"/>
          <w:szCs w:val="24"/>
        </w:rPr>
        <w:fldChar w:fldCharType="begin" w:fldLock="1"/>
      </w:r>
      <w:r w:rsidR="00BB2163">
        <w:rPr>
          <w:rFonts w:cstheme="minorHAnsi"/>
          <w:sz w:val="24"/>
          <w:szCs w:val="24"/>
        </w:rPr>
        <w:instrText>ADDIN CSL_CITATION {"citationItems":[{"id":"ITEM-1","itemData":{"author":[{"dropping-particle":"","family":"Millender","given":"Lewis H","non-dropping-particle":"","parse-names":false,"suffix":""},{"dropping-particle":"","family":"Nalebuff","given":"Edward A","non-dropping-particle":"","parse-names":false,"suffix":""}],"container-title":"The Journal of bone and joint surgery. American volume","id":"ITEM-1","issue":"5","issued":{"date-parts":[["1973"]]},"page":"1026-1034","title":"Arthrodesis of the rheumatoid wrist: An evaluation of sixty patients and a description of a different surgical technique.","type":"article-journal","volume":"55A"},"uris":["http://www.mendeley.com/documents/?uuid=8c8566ed-0bfc-49e7-988d-b3b9f874ffec"]}],"mendeley":{"formattedCitation":"(Millender &amp; Nalebuff, 1973)","plainTextFormattedCitation":"(Millender &amp; Nalebuff, 1973)","previouslyFormattedCitation":"(Millender &amp; Nalebuff, 1973)"},"properties":{"noteIndex":0},"schema":"https://github.com/citation-style-language/schema/raw/master/csl-citation.json"}</w:instrText>
      </w:r>
      <w:r w:rsidR="001D6B1A">
        <w:rPr>
          <w:rFonts w:cstheme="minorHAnsi"/>
          <w:sz w:val="24"/>
          <w:szCs w:val="24"/>
        </w:rPr>
        <w:fldChar w:fldCharType="separate"/>
      </w:r>
      <w:r w:rsidR="001D6B1A" w:rsidRPr="001D6B1A">
        <w:rPr>
          <w:rFonts w:cstheme="minorHAnsi"/>
          <w:noProof/>
          <w:sz w:val="24"/>
          <w:szCs w:val="24"/>
        </w:rPr>
        <w:t>(Millender &amp; Nalebuff, 1973)</w:t>
      </w:r>
      <w:r w:rsidR="001D6B1A">
        <w:rPr>
          <w:rFonts w:cstheme="minorHAnsi"/>
          <w:sz w:val="24"/>
          <w:szCs w:val="24"/>
        </w:rPr>
        <w:fldChar w:fldCharType="end"/>
      </w:r>
      <w:r w:rsidR="0054398D" w:rsidRPr="00032E18">
        <w:rPr>
          <w:rFonts w:cstheme="minorHAnsi"/>
          <w:sz w:val="24"/>
          <w:szCs w:val="24"/>
        </w:rPr>
        <w:t xml:space="preserve">. </w:t>
      </w:r>
      <w:r w:rsidR="00095D0A" w:rsidRPr="00032E18">
        <w:rPr>
          <w:rFonts w:cstheme="minorHAnsi"/>
          <w:sz w:val="24"/>
          <w:szCs w:val="24"/>
        </w:rPr>
        <w:t>Since that introduction of dorsal plate for wrist arthrodesis</w:t>
      </w:r>
      <w:r w:rsidR="00D41038" w:rsidRPr="00032E18">
        <w:rPr>
          <w:rFonts w:cstheme="minorHAnsi"/>
          <w:sz w:val="24"/>
          <w:szCs w:val="24"/>
        </w:rPr>
        <w:t xml:space="preserve"> inclusion of the CMCJ has </w:t>
      </w:r>
      <w:r w:rsidR="00231B11" w:rsidRPr="00032E18">
        <w:rPr>
          <w:rFonts w:cstheme="minorHAnsi"/>
          <w:sz w:val="24"/>
          <w:szCs w:val="24"/>
        </w:rPr>
        <w:t>been variable reported</w:t>
      </w:r>
      <w:r w:rsidR="009A7EC7">
        <w:rPr>
          <w:rFonts w:cstheme="minorHAnsi"/>
          <w:sz w:val="24"/>
          <w:szCs w:val="24"/>
        </w:rPr>
        <w:fldChar w:fldCharType="begin" w:fldLock="1"/>
      </w:r>
      <w:r w:rsidR="009A7EC7">
        <w:rPr>
          <w:rFonts w:cstheme="minorHAnsi"/>
          <w:sz w:val="24"/>
          <w:szCs w:val="24"/>
        </w:rPr>
        <w:instrText>ADDIN CSL_CITATION {"citationItems":[{"id":"ITEM-1","itemData":{"ISSN":"0009-921X","author":[{"dropping-particle":"","family":"Larsson","given":"S E","non-dropping-particle":"","parse-names":false,"suffix":""}],"container-title":"Clinical orthopaedics and related research","id":"ITEM-1","issue":"99","issued":{"date-parts":[["1974"]]},"page":"146-153","publisher-place":"United States","title":"Compression arthrodesis of the wrist. A consecutive series of 23 cases.","type":"article-journal"},"uris":["http://www.mendeley.com/documents/?uuid=24e1d32c-7d25-44c7-89ec-01194768cacd"]},{"id":"ITEM-2","itemData":{"ISSN":"0363-5023","abstract":"The Arbeitsgemeinschaft fur Osteosynthesefragen arthrodesis technique is compared with the proximal row carpectomy technique with radiocapitohamate arthrodesis for patients with traumatic and degenerative arthritis of the wrist. Both techniques gave satisfactory functional and x-ray film results in 85% of the patients. Grip strength measured on the Jamar dynamometer at settings 1-5 was 77-83% of the opposite in the dominant extremities and 56-82% of the opposite in the nondominant extremities. Despite the decrease in grip strengths after wrist fusion, grip strength curve patterns were similar for operated and nonoperated extremities. There were no statistically significant differences in grip strength between the two groups. Patients who did not have index and long ray carpometacarpal joints fused had pain at that level requiring a second procedure to arthrodese the joints. Index and long finger carpometacarpal joint arthrodesis at the time of wrist arthrodesis is recommended in patients with heavy labor jobs.","author":[{"dropping-particle":"","family":"Bolano","given":"L E","non-dropping-particle":"","parse-names":false,"suffix":""},{"dropping-particle":"","family":"Green","given":"D P","non-dropping-particle":"","parse-names":false,"suffix":""}],"container-title":"Journal of Hand Surgery","id":"ITEM-2","issue":"5","issued":{"date-parts":[["1993"]]},"language":"English","page":"786-791","publisher":"W.B. Saunders (Independence Square West, Philadelphia PA 19106-3399, United States)","publisher-place":"United States","title":"Wrist arthrodesis in post-traumatic arthritis: A comparison of two methods","type":"article-journal","volume":"18"},"uris":["http://www.mendeley.com/documents/?uuid=429f19b9-37ce-45a5-8e28-9529f747e2e0"]},{"id":"ITEM-3","itemData":{"DOI":"10.1016/S0363-5023(81)80080-9","ISSN":"03635023","abstract":"This report confirms the concept previously established in the literature that arthrodesis of the wrist is a technically demanding procedure with a significant incidence of postoperative complications. A series of 31 patients is presented in whom wrist arthrodesis was performed using three separate types of operative techniques, with emphasis on postoperative morbidity and complications. Major complications included: pseudarthrosis (six patients), deep wound infection (one patient), neuroma (one patient), fracture of healed fusion (two patients), and impingement of Steinmann pin on metacarpophalangeal joint (one patient). Minor complications occurred in 13 patients, with transient nerve palsy (four patients) and superficial skin necrosis (five patients) accounting for the majority. A technique is described for treating pseudarthrosis following fusion, which has been used successfully in four patients. In each case, an autogenous bone graft was taken from the ipsilateral proximal ulna, thus obviating the need for a second iliac bone graft. © 1981, American Society for Surgery of the Hand. All rights reserved.","author":[{"dropping-particle":"","family":"Clendenin","given":"Michael B.","non-dropping-particle":"","parse-names":false,"suffix":""},{"dropping-particle":"","family":"Green","given":"David P.","non-dropping-particle":"","parse-names":false,"suffix":""}],"container-title":"Journal of Hand Surgery","id":"ITEM-3","issue":"3","issued":{"date-parts":[["1981","5","1"]]},"language":"English","page":"253-257","publisher":"W.B. Saunders","publisher-place":"United States","title":"Arthrodesis of the wrist—Complications and their management","type":"article-journal","volume":"6"},"uris":["http://www.mendeley.com/documents/?uuid=368454b8-dc0c-45d6-b5ae-bc71c984c143"]}],"mendeley":{"formattedCitation":"(Bolano &amp; Green, 1993; Clendenin &amp; Green, 1981; Larsson, 1974)","plainTextFormattedCitation":"(Bolano &amp; Green, 1993; Clendenin &amp; Green, 1981; Larsson, 1974)","previouslyFormattedCitation":"(Bolano &amp; Green, 1993; Clendenin &amp; Green, 1981; Larsson, 1974)"},"properties":{"noteIndex":0},"schema":"https://github.com/citation-style-language/schema/raw/master/csl-citation.json"}</w:instrText>
      </w:r>
      <w:r w:rsidR="009A7EC7">
        <w:rPr>
          <w:rFonts w:cstheme="minorHAnsi"/>
          <w:sz w:val="24"/>
          <w:szCs w:val="24"/>
        </w:rPr>
        <w:fldChar w:fldCharType="separate"/>
      </w:r>
      <w:r w:rsidR="009A7EC7" w:rsidRPr="009A7EC7">
        <w:rPr>
          <w:rFonts w:cstheme="minorHAnsi"/>
          <w:noProof/>
          <w:sz w:val="24"/>
          <w:szCs w:val="24"/>
        </w:rPr>
        <w:t>(Bolano &amp; Green, 1993; Clendenin &amp; Green, 1981; Larsson, 1974)</w:t>
      </w:r>
      <w:r w:rsidR="009A7EC7">
        <w:rPr>
          <w:rFonts w:cstheme="minorHAnsi"/>
          <w:sz w:val="24"/>
          <w:szCs w:val="24"/>
        </w:rPr>
        <w:fldChar w:fldCharType="end"/>
      </w:r>
      <w:r w:rsidR="00D60EC9">
        <w:rPr>
          <w:rFonts w:cstheme="minorHAnsi"/>
          <w:sz w:val="24"/>
          <w:szCs w:val="24"/>
        </w:rPr>
        <w:t>.</w:t>
      </w:r>
    </w:p>
    <w:p w14:paraId="42B9EDEF" w14:textId="06CDEC79" w:rsidR="00450CAD" w:rsidRPr="00032E18" w:rsidRDefault="00F46DD9" w:rsidP="00232F91">
      <w:pPr>
        <w:rPr>
          <w:rFonts w:cstheme="minorHAnsi"/>
          <w:sz w:val="24"/>
          <w:szCs w:val="24"/>
        </w:rPr>
      </w:pPr>
      <w:r w:rsidRPr="00032E18">
        <w:rPr>
          <w:rFonts w:cstheme="minorHAnsi"/>
          <w:sz w:val="24"/>
          <w:szCs w:val="24"/>
        </w:rPr>
        <w:t xml:space="preserve">Problems at the CMCJ </w:t>
      </w:r>
      <w:r w:rsidR="008F5517" w:rsidRPr="00032E18">
        <w:rPr>
          <w:rFonts w:cstheme="minorHAnsi"/>
          <w:sz w:val="24"/>
          <w:szCs w:val="24"/>
        </w:rPr>
        <w:t>in wrist arthrodesis has been identified by a number of authors</w:t>
      </w:r>
      <w:r w:rsidR="002D4E7B">
        <w:rPr>
          <w:rFonts w:cstheme="minorHAnsi"/>
          <w:sz w:val="24"/>
          <w:szCs w:val="24"/>
        </w:rPr>
        <w:t xml:space="preserve"> </w:t>
      </w:r>
      <w:r w:rsidR="009A7EC7">
        <w:rPr>
          <w:rFonts w:cstheme="minorHAnsi"/>
          <w:sz w:val="24"/>
          <w:szCs w:val="24"/>
        </w:rPr>
        <w:fldChar w:fldCharType="begin" w:fldLock="1"/>
      </w:r>
      <w:r w:rsidR="00F66472">
        <w:rPr>
          <w:rFonts w:cstheme="minorHAnsi"/>
          <w:sz w:val="24"/>
          <w:szCs w:val="24"/>
        </w:rPr>
        <w:instrText>ADDIN CSL_CITATION {"citationItems":[{"id":"ITEM-1","itemData":{"DOI":"10.1054/jhsb.2001.0600","ISSN":"0266-7681","PMID":"11469839","abstract":"In a 4 year period (1996-1999), 42 total wrist fusions in 25 men and 17 women were performed using the AO/ASIF Titanium wrist fusion plate. The median age of the patients at the time of surgery was 41 (range, 19-72) years. The indication for fusion was post-traaumatic arthritis in 29 wrists, Kienböck's disease in eight, rheumatoid arthritis in three, mono-arthritis in one and Volkmann's contracture in one. All patients were reviewed at a median follow-up of 23 (range, 6-50) months. The Buck-Gramcko and Lohmann score for functional evaluation was excellent in 35, good in 5 and satisfactory in 2 patients. We conclude that wrist arthrodesis with the AO/ASIF Titanium wrist fusion plate is an excellent option for treatment of various painful disorders of the wrist.","author":[{"dropping-particle":"","family":"Houshian","given":"S.","non-dropping-particle":"","parse-names":false,"suffix":""},{"dropping-particle":"","family":"SchrØder","given":"H. A.","non-dropping-particle":"","parse-names":false,"suffix":""}],"container-title":"Journal of hand surgery (Edinburgh, Scotland)","id":"ITEM-1","issue":"4","issued":{"date-parts":[["2001","8","1"]]},"page":"355-9","publisher":"Churchill Livingstone","title":"Wrist arthrodesis with the AO titanium wrist fusion plate: A consecutive series of 42 cases","type":"article-journal","volume":"26 B"},"uris":["http://www.mendeley.com/documents/?uuid=297bd619-3093-4f4a-9b67-88a0d95bacde"]},{"id":"ITEM-2","itemData":{"DOI":"http://dx.doi.org/10.2106/00004623-199606000-00013","ISSN":"0021-9355","abstract":"We retrospectively reviewed the records of eighty-nine consecutive patients (ninety wrists) who had had a total arthrodesis of the wrist for the treatment of a post-traumatic disorder at one center. Fifty-six patients (fifty-seven wrists) had the arthrodesis with plate fixation, and thirty-three patients (thirty-three wrists) had the arthrodesis with a variety of other techniques. The average age of the patients at the time of the arthrodesis was forty-two years, and the dominant wrist was treated in forty-two patients. Fifty-six (98 per cent) of the fifty-seven wrists that had been fixed with a plate had a successful union at an average of 10.3 weeks postoperatively. Twenty-seven (82 per cent) of the thirty-three wrists that had been treated with other methods had a successful union at an average of 12.2 weeks postoperatively. The difference in the rates of union between the wrists fixed with a plate and those treated with alternative techniques was significant (p = 0.009; Fisher exact test). A total of thirty-nine complications were associated with twenty-nine (51 per cent) of the fifty-seven arthrodeses with plate fixation. Sixteen (41 per cent) of the complications (thirteen wrists) resolved with non-operative treatment. Twenty-six (79 per cent) of the thirty-three arthrodeses with alternative methods of fixation were associated with a total of twenty-nine complications. Twenty-three (79 per cent) of those complications (twenty wrists) resolved with non-operative treatment. The difference between the rate of complications associated with the arthrodeses with plate fixation and that associated with the arthrodeses with alternative methods of fixation was significant (p = 0.03; Fisher exact test).","author":[{"dropping-particle":"","family":"Hastings","given":"Hill 2nd","non-dropping-particle":"","parse-names":false,"suffix":""},{"dropping-particle":"","family":"Weiss","given":"Arnold-Peter P C","non-dropping-particle":"","parse-names":false,"suffix":""},{"dropping-particle":"","family":"Quenzer","given":"Delwin","non-dropping-particle":"","parse-names":false,"suffix":""},{"dropping-particle":"","family":"Wiedeman","given":"Geoffrey P","non-dropping-particle":"","parse-names":false,"suffix":""},{"dropping-particle":"","family":"Hanington","given":"Kenneth R","non-dropping-particle":"","parse-names":false,"suffix":""},{"dropping-particle":"","family":"Strickland","given":"James W","non-dropping-particle":"","parse-names":false,"suffix":""}],"container-title":"The Journal of bone and joint surgery. American volume","id":"ITEM-2","issue":"6","issued":{"date-parts":[["1996"]]},"language":"English","page":"897-902","publisher":"Journal of Bone and Joint Surgery Inc. (20 Pickering Street, Needham MA 02492, United States)","publisher-place":"United States","title":"Arthrodesis of the wrist for post-traumatic disorders.","type":"article-journal","volume":"78"},"uris":["http://www.mendeley.com/documents/?uuid=a288e144-ab0b-49b6-9243-304522c32a20"]},{"id":"ITEM-3","itemData":{"DOI":"10.1055/s-0034-1400069","ISSN":"2163-3916","abstract":"Background Hardware-related complications more than 6 months after total wrist arthrodesis are rarely reported, and controversy remains around the inclusion of the middle finger carpometacarpal joint (CMCJ) in the fusion mass. Purpose To determine the frequency of hardware-related complications including plate fractures, screw fractures, and symptomatic plate/screw loosening, and to investigate whether failure to fuse the middle finger CMCJ contributed to these hardware complications. Patients and Methods A retrospective chart review was designed to identify long-term hardware-related complications following 122 wrist arthrodeses using plate fixation. Patients with at least 6 months of follow-up were reviewed to determine the number of complications, the involvement of the middle finger CMCJ, and the procedures required to address these complications. Results At a median of 2.5 years following arthrodesis (range, 6 months-19 years), 20 (16%) hardware-related complications occurred and included screw fracture (n = 12), plate loosening (n = 5), and plate fracture (n = 3). Thirteen (65%) of the hardware complications occurred after the CMCJ was not fused during the procedure. The CMCJ did not fuse after attempted arthrodesis in 6 additional wrists. Conclusions Persistent middle finger CMCJ micromotion was likely present in 19/20 wrists (95%) that experienced symptomatic hardware complications. Given the occurrence of hardware failures centering on this joint, it is our recommendation that, unless one plans for routine plate removal within a given timeframe, the middle finger CMCJ must be included in the fusion mass. Level 4 Therapeutic Case Series.","author":[{"dropping-particle":"","family":"Berling","given":"Stephen E","non-dropping-particle":"","parse-names":false,"suffix":""},{"dropping-particle":"","family":"Kiefhaber","given":"Thomas R","non-dropping-particle":"","parse-names":false,"suffix":""},{"dropping-particle":"","family":"Stern","given":"Peter J","non-dropping-particle":"","parse-names":false,"suffix":""}],"container-title":"Journal of wrist surgery","id":"ITEM-3","issue":"1","issued":{"date-parts":[["2015","2"]]},"language":"eng","page":"56-60","publisher":"Thieme Medical Publishers","title":"Hardware-related complications following radiocarpal arthrodesis using a dorsal plate","type":"article-journal","volume":"4"},"uris":["http://www.mendeley.com/documents/?uuid=1c4b587f-980b-4abf-8e95-242251f70351"]},{"id":"ITEM-4","itemData":{"DOI":"10.1053/jhsu.2002.35885","ISSN":"03635023","abstract":"The incorporation of the third carpometacarpal joint (CMCJ-3) during wrist arthrodesis is controversial. This retrospective study of 146 consecutive wrist arthrodeses with AO plate fixation specifically addresses this question. In 79 wrist arthrodeses the CMCJ-3 was also arthrodesed, and in 67 the CMCJ-3 was simply bridged. Problems relating specifically to the CMCJ-3 could not be analyzed clearly with the plate in situ. Therefore after plate removal only 81 wrists were evaluated with respect to the CMCJ-3. Of 47 wrists that had CMCJ-3 arthrodesis and plate removal, 20 developed a nonunion. Eleven of these were painful and further surgical treatment was required. In contrast, of 34 wrists with the CMCJ-3 bridged all but one remained free of symptoms after the plate had been removed. We conclude that the CMCJ-3 must not be included in the arthrodesis when performing an AO-wrist arthrodesis. © 2002 by the American Society for Surgery of the Hand.","author":[{"dropping-particle":"","family":"Nagy","given":"Ladislav","non-dropping-particle":"","parse-names":false,"suffix":""},{"dropping-particle":"","family":"Büchler","given":"Ueli","non-dropping-particle":"","parse-names":false,"suffix":""}],"container-title":"Journal of Hand Surgery","id":"ITEM-4","issue":"6","issued":{"date-parts":[["2002","11"]]},"language":"English","page":"940-947","publisher":"W.B. Saunders (Independence Square West, Philadelphia PA 19106-3399, United States)","publisher-place":"L. Nagy, Teamleiter Handchirurgie, Universitatsspital Balgrist, Forchstrasse 340, 8008 Zurich, Switzerland","title":"AO-wrist arthrodesis: With and without arthrodesis of the third carpometacarpal joint","type":"article-journal","volume":"27"},"uris":["http://www.mendeley.com/documents/?uuid=63a29554-a8a6-4b14-aac3-68d9e50f1825"]},{"id":"ITEM-5","itemData":{"DOI":"http://dx.doi.org/10.1055/s-0037-1606257","ISSN":"2163-3916","abstract":"Purpose This study aims to compare the outcomes and complications of our technique for nonspanning total wrist arthrodesis using a locking plate with the standard carpometacarpal spanning technique. Methods A retrospective review of charts was performed to identify patients who underwent total wrist arthrodesis by the senior author (S.W.W.). We compared the outcomes of 15 cases of nonspanning wrist fusion with a 2.4/2.7 mm locking T plate to 11 cases of spanning wrist fusion with a 2.7/3.5 mm locking compression plate. Minimum follow-up was 3 months. Indications for fusion included rheumatoid arthritis, posttraumatic arthritis, Kienbock's disease, primary osteoarthritis, juvenile inflammatory arthropathy, psoriasis, brachial plexopathy, failed hemi or total wrist arthroplasty, failed four-corner fusion, and failed proximal row carpectomy. The primary outcome was fusion. Secondary outcomes included time to union, patient-rated wrist evaluation score, numerical rating scale pain score, grip strength, and complications. Results All the wrists got fused. There were no significant differences in objective and subjective outcomes between cohorts. There were three complications (27%) in the spanning group, including tendon rupture and peri-implant fracture at the third metacarpal. This was compared with three complications (20%) in the nonspanning group, consisting of hardware removal. Discussion We achieved similar fusion rates employing both spanning and nonspanning total wrist arthrodesis techniques, without necessitating carpometacarpal arthrodesis in the latter. Complications associated with our method were comparably less severe than those reported in the literature. We advocate nonspanning arthrodesis as an alternative method for total wrist fusion with a high union rate and minimal risk of complications at the carpometacarpal joint. Level of Evidence Therapeutic level IV.Copyright © 2018 Georg Thieme Verlag. All rights reserved.","author":[{"dropping-particle":"","family":"Rancy","given":"Schneider K","non-dropping-particle":"","parse-names":false,"suffix":""},{"dropping-particle":"","family":"Ek","given":"Eugene T","non-dropping-particle":"","parse-names":false,"suffix":""},{"dropping-particle":"","family":"Paul","given":"Sophia","non-dropping-particle":"","parse-names":false,"suffix":""},{"dropping-particle":"","family":"Hotchkiss","given":"Robert N","non-dropping-particle":"","parse-names":false,"suffix":""},{"dropping-particle":"","family":"Wolfe","given":"Scott W","non-dropping-particle":"","parse-names":false,"suffix":""}],"container-title":"Journal of wrist surgery","id":"ITEM-5","issue":"02","issued":{"date-parts":[["2018"]]},"language":"English","page":"127-132","publisher":"Thieme Medical Publishers","publisher-place":"S.W. Wolfe, Division of Hand and Upper Extremity Surgery, Department of Orthopedic Surgery, Hospital for Special Surgery, New York, NY, United States. E-mail: WolfeS@hss.edu","title":"Nonspanning Total Wrist Arthrodesis with a Low-Profile Locking Plate","type":"article-journal","volume":"7"},"uris":["http://www.mendeley.com/documents/?uuid=d958bdfd-5ca1-44dd-af1e-e773ea014c2c"]}],"mendeley":{"formattedCitation":"(Berling et al., 2015; Hastings et al., 1996; Houshian &amp; SchrØder, 2001; Nagy &amp; Büchler, 2002; Rancy, Ek, Paul, Hotchkiss, &amp; Wolfe, 2018)","plainTextFormattedCitation":"(Berling et al., 2015; Hastings et al., 1996; Houshian &amp; SchrØder, 2001; Nagy &amp; Büchler, 2002; Rancy, Ek, Paul, Hotchkiss, &amp; Wolfe, 2018)","previouslyFormattedCitation":"(Berling et al., 2015; Hastings et al., 1996; Houshian &amp; SchrØder, 2001; Nagy &amp; Büchler, 2002; Rancy, Ek, Paul, Hotchkiss, &amp; Wolfe, 2018)"},"properties":{"noteIndex":0},"schema":"https://github.com/citation-style-language/schema/raw/master/csl-citation.json"}</w:instrText>
      </w:r>
      <w:r w:rsidR="009A7EC7">
        <w:rPr>
          <w:rFonts w:cstheme="minorHAnsi"/>
          <w:sz w:val="24"/>
          <w:szCs w:val="24"/>
        </w:rPr>
        <w:fldChar w:fldCharType="separate"/>
      </w:r>
      <w:r w:rsidR="009A7EC7" w:rsidRPr="009A7EC7">
        <w:rPr>
          <w:rFonts w:cstheme="minorHAnsi"/>
          <w:noProof/>
          <w:sz w:val="24"/>
          <w:szCs w:val="24"/>
        </w:rPr>
        <w:t>(Berling et al., 2015; Hastings et al., 1996; Houshian &amp; SchrØder, 2001; Nagy &amp; Büchler, 2002; Rancy, Ek, Paul, Hotchkiss, &amp; Wolfe, 2018)</w:t>
      </w:r>
      <w:r w:rsidR="009A7EC7">
        <w:rPr>
          <w:rFonts w:cstheme="minorHAnsi"/>
          <w:sz w:val="24"/>
          <w:szCs w:val="24"/>
        </w:rPr>
        <w:fldChar w:fldCharType="end"/>
      </w:r>
      <w:r w:rsidR="008F5517" w:rsidRPr="00032E18">
        <w:rPr>
          <w:rFonts w:cstheme="minorHAnsi"/>
          <w:sz w:val="24"/>
          <w:szCs w:val="24"/>
        </w:rPr>
        <w:t xml:space="preserve">. </w:t>
      </w:r>
    </w:p>
    <w:p w14:paraId="24A35BA7" w14:textId="27CB70EB" w:rsidR="00F22121" w:rsidRPr="00032E18" w:rsidRDefault="008423CA" w:rsidP="00232F91">
      <w:pPr>
        <w:rPr>
          <w:rFonts w:cstheme="minorHAnsi"/>
          <w:sz w:val="24"/>
          <w:szCs w:val="24"/>
        </w:rPr>
      </w:pPr>
      <w:r w:rsidRPr="00032E18">
        <w:rPr>
          <w:rFonts w:cstheme="minorHAnsi"/>
          <w:sz w:val="24"/>
          <w:szCs w:val="24"/>
        </w:rPr>
        <w:t xml:space="preserve">Nagy retrospectively analysed </w:t>
      </w:r>
      <w:r w:rsidR="00155841" w:rsidRPr="00032E18">
        <w:rPr>
          <w:rFonts w:cstheme="minorHAnsi"/>
          <w:sz w:val="24"/>
          <w:szCs w:val="24"/>
        </w:rPr>
        <w:t xml:space="preserve">CMCJ pain in patients </w:t>
      </w:r>
      <w:r w:rsidR="0003285A" w:rsidRPr="00032E18">
        <w:rPr>
          <w:rFonts w:cstheme="minorHAnsi"/>
          <w:sz w:val="24"/>
          <w:szCs w:val="24"/>
        </w:rPr>
        <w:t>that had wrist arthrodesis with and without the CMCJ fused</w:t>
      </w:r>
      <w:r w:rsidR="0089565F" w:rsidRPr="00032E18">
        <w:rPr>
          <w:rFonts w:cstheme="minorHAnsi"/>
          <w:sz w:val="24"/>
          <w:szCs w:val="24"/>
        </w:rPr>
        <w:t xml:space="preserve"> and concluded that due to the high rate of non-union </w:t>
      </w:r>
      <w:r w:rsidR="003A01B2" w:rsidRPr="00032E18">
        <w:rPr>
          <w:rFonts w:cstheme="minorHAnsi"/>
          <w:sz w:val="24"/>
          <w:szCs w:val="24"/>
        </w:rPr>
        <w:t>and ensuing problems</w:t>
      </w:r>
      <w:r w:rsidR="00C83122">
        <w:rPr>
          <w:rFonts w:cstheme="minorHAnsi"/>
          <w:sz w:val="24"/>
          <w:szCs w:val="24"/>
        </w:rPr>
        <w:t>,</w:t>
      </w:r>
      <w:r w:rsidR="003A01B2" w:rsidRPr="00032E18">
        <w:rPr>
          <w:rFonts w:cstheme="minorHAnsi"/>
          <w:sz w:val="24"/>
          <w:szCs w:val="24"/>
        </w:rPr>
        <w:t xml:space="preserve"> that the joint should not be </w:t>
      </w:r>
      <w:r w:rsidR="00C83122">
        <w:rPr>
          <w:rFonts w:cstheme="minorHAnsi"/>
          <w:sz w:val="24"/>
          <w:szCs w:val="24"/>
        </w:rPr>
        <w:t>fused</w:t>
      </w:r>
      <w:r w:rsidR="00C374A4" w:rsidRPr="00032E18">
        <w:rPr>
          <w:rFonts w:cstheme="minorHAnsi"/>
          <w:sz w:val="24"/>
          <w:szCs w:val="24"/>
        </w:rPr>
        <w:t xml:space="preserve">, </w:t>
      </w:r>
      <w:r w:rsidR="00C83122" w:rsidRPr="00032E18">
        <w:rPr>
          <w:rFonts w:cstheme="minorHAnsi"/>
          <w:sz w:val="24"/>
          <w:szCs w:val="24"/>
        </w:rPr>
        <w:t xml:space="preserve">instead </w:t>
      </w:r>
      <w:r w:rsidR="00C374A4" w:rsidRPr="00032E18">
        <w:rPr>
          <w:rFonts w:cstheme="minorHAnsi"/>
          <w:sz w:val="24"/>
          <w:szCs w:val="24"/>
        </w:rPr>
        <w:t>recommending that all plates be removed</w:t>
      </w:r>
      <w:r w:rsidR="00F66472">
        <w:rPr>
          <w:rFonts w:cstheme="minorHAnsi"/>
          <w:sz w:val="24"/>
          <w:szCs w:val="24"/>
        </w:rPr>
        <w:fldChar w:fldCharType="begin" w:fldLock="1"/>
      </w:r>
      <w:r w:rsidR="00F66472">
        <w:rPr>
          <w:rFonts w:cstheme="minorHAnsi"/>
          <w:sz w:val="24"/>
          <w:szCs w:val="24"/>
        </w:rPr>
        <w:instrText>ADDIN CSL_CITATION {"citationItems":[{"id":"ITEM-1","itemData":{"DOI":"10.1053/jhsu.2002.35885","ISSN":"03635023","abstract":"The incorporation of the third carpometacarpal joint (CMCJ-3) during wrist arthrodesis is controversial. This retrospective study of 146 consecutive wrist arthrodeses with AO plate fixation specifically addresses this question. In 79 wrist arthrodeses the CMCJ-3 was also arthrodesed, and in 67 the CMCJ-3 was simply bridged. Problems relating specifically to the CMCJ-3 could not be analyzed clearly with the plate in situ. Therefore after plate removal only 81 wrists were evaluated with respect to the CMCJ-3. Of 47 wrists that had CMCJ-3 arthrodesis and plate removal, 20 developed a nonunion. Eleven of these were painful and further surgical treatment was required. In contrast, of 34 wrists with the CMCJ-3 bridged all but one remained free of symptoms after the plate had been removed. We conclude that the CMCJ-3 must not be included in the arthrodesis when performing an AO-wrist arthrodesis. © 2002 by the American Society for Surgery of the Hand.","author":[{"dropping-particle":"","family":"Nagy","given":"Ladislav","non-dropping-particle":"","parse-names":false,"suffix":""},{"dropping-particle":"","family":"Büchler","given":"Ueli","non-dropping-particle":"","parse-names":false,"suffix":""}],"container-title":"Journal of Hand Surgery","id":"ITEM-1","issue":"6","issued":{"date-parts":[["2002","11"]]},"language":"English","page":"940-947","publisher":"W.B. Saunders (Independence Square West, Philadelphia PA 19106-3399, United States)","publisher-place":"L. Nagy, Teamleiter Handchirurgie, Universitatsspital Balgrist, Forchstrasse 340, 8008 Zurich, Switzerland","title":"AO-wrist arthrodesis: With and without arthrodesis of the third carpometacarpal joint","type":"article-journal","volume":"27"},"uris":["http://www.mendeley.com/documents/?uuid=63a29554-a8a6-4b14-aac3-68d9e50f1825"]}],"mendeley":{"formattedCitation":"(Nagy &amp; Büchler, 2002)","plainTextFormattedCitation":"(Nagy &amp; Büchler, 2002)","previouslyFormattedCitation":"(Nagy &amp; Büchler, 2002)"},"properties":{"noteIndex":0},"schema":"https://github.com/citation-style-language/schema/raw/master/csl-citation.json"}</w:instrText>
      </w:r>
      <w:r w:rsidR="00F66472">
        <w:rPr>
          <w:rFonts w:cstheme="minorHAnsi"/>
          <w:sz w:val="24"/>
          <w:szCs w:val="24"/>
        </w:rPr>
        <w:fldChar w:fldCharType="separate"/>
      </w:r>
      <w:r w:rsidR="00F66472" w:rsidRPr="00F66472">
        <w:rPr>
          <w:rFonts w:cstheme="minorHAnsi"/>
          <w:noProof/>
          <w:sz w:val="24"/>
          <w:szCs w:val="24"/>
        </w:rPr>
        <w:t>(Nagy &amp; Büchler, 2002)</w:t>
      </w:r>
      <w:r w:rsidR="00F66472">
        <w:rPr>
          <w:rFonts w:cstheme="minorHAnsi"/>
          <w:sz w:val="24"/>
          <w:szCs w:val="24"/>
        </w:rPr>
        <w:fldChar w:fldCharType="end"/>
      </w:r>
      <w:r w:rsidR="00C374A4" w:rsidRPr="00032E18">
        <w:rPr>
          <w:rFonts w:cstheme="minorHAnsi"/>
          <w:sz w:val="24"/>
          <w:szCs w:val="24"/>
        </w:rPr>
        <w:t xml:space="preserve">. Berling </w:t>
      </w:r>
      <w:r w:rsidR="00F85AC5" w:rsidRPr="00032E18">
        <w:rPr>
          <w:rFonts w:cstheme="minorHAnsi"/>
          <w:sz w:val="24"/>
          <w:szCs w:val="24"/>
        </w:rPr>
        <w:t>undertook a similar study</w:t>
      </w:r>
      <w:r w:rsidR="00C72A48" w:rsidRPr="00032E18">
        <w:rPr>
          <w:rFonts w:cstheme="minorHAnsi"/>
          <w:sz w:val="24"/>
          <w:szCs w:val="24"/>
        </w:rPr>
        <w:t xml:space="preserve"> and disagreed, suggesting that </w:t>
      </w:r>
      <w:r w:rsidR="00A458D0" w:rsidRPr="00032E18">
        <w:rPr>
          <w:rFonts w:cstheme="minorHAnsi"/>
          <w:sz w:val="24"/>
          <w:szCs w:val="24"/>
        </w:rPr>
        <w:t>CMCJ arthrodesis should be performed</w:t>
      </w:r>
      <w:r w:rsidR="00C433DD" w:rsidRPr="00032E18">
        <w:rPr>
          <w:rFonts w:cstheme="minorHAnsi"/>
          <w:sz w:val="24"/>
          <w:szCs w:val="24"/>
        </w:rPr>
        <w:t>, recommending against plate removal and thus avoiding a second operation</w:t>
      </w:r>
      <w:r w:rsidR="00F66472">
        <w:rPr>
          <w:rFonts w:cstheme="minorHAnsi"/>
          <w:sz w:val="24"/>
          <w:szCs w:val="24"/>
        </w:rPr>
        <w:fldChar w:fldCharType="begin" w:fldLock="1"/>
      </w:r>
      <w:r w:rsidR="0044585A">
        <w:rPr>
          <w:rFonts w:cstheme="minorHAnsi"/>
          <w:sz w:val="24"/>
          <w:szCs w:val="24"/>
        </w:rPr>
        <w:instrText>ADDIN CSL_CITATION {"citationItems":[{"id":"ITEM-1","itemData":{"DOI":"10.1055/s-0034-1400069","ISSN":"2163-3916","abstract":"Background Hardware-related complications more than 6 months after total wrist arthrodesis are rarely reported, and controversy remains around the inclusion of the middle finger carpometacarpal joint (CMCJ) in the fusion mass. Purpose To determine the frequency of hardware-related complications including plate fractures, screw fractures, and symptomatic plate/screw loosening, and to investigate whether failure to fuse the middle finger CMCJ contributed to these hardware complications. Patients and Methods A retrospective chart review was designed to identify long-term hardware-related complications following 122 wrist arthrodeses using plate fixation. Patients with at least 6 months of follow-up were reviewed to determine the number of complications, the involvement of the middle finger CMCJ, and the procedures required to address these complications. Results At a median of 2.5 years following arthrodesis (range, 6 months-19 years), 20 (16%) hardware-related complications occurred and included screw fracture (n = 12), plate loosening (n = 5), and plate fracture (n = 3). Thirteen (65%) of the hardware complications occurred after the CMCJ was not fused during the procedure. The CMCJ did not fuse after attempted arthrodesis in 6 additional wrists. Conclusions Persistent middle finger CMCJ micromotion was likely present in 19/20 wrists (95%) that experienced symptomatic hardware complications. Given the occurrence of hardware failures centering on this joint, it is our recommendation that, unless one plans for routine plate removal within a given timeframe, the middle finger CMCJ must be included in the fusion mass. Level 4 Therapeutic Case Series.","author":[{"dropping-particle":"","family":"Berling","given":"Stephen E","non-dropping-particle":"","parse-names":false,"suffix":""},{"dropping-particle":"","family":"Kiefhaber","given":"Thomas R","non-dropping-particle":"","parse-names":false,"suffix":""},{"dropping-particle":"","family":"Stern","given":"Peter J","non-dropping-particle":"","parse-names":false,"suffix":""}],"container-title":"Journal of wrist surgery","id":"ITEM-1","issue":"1","issued":{"date-parts":[["2015","2"]]},"language":"eng","page":"56-60","publisher":"Thieme Medical Publishers","title":"Hardware-related complications following radiocarpal arthrodesis using a dorsal plate","type":"article-journal","volume":"4"},"uris":["http://www.mendeley.com/documents/?uuid=1c4b587f-980b-4abf-8e95-242251f70351"]}],"mendeley":{"formattedCitation":"(Berling et al., 2015)","plainTextFormattedCitation":"(Berling et al., 2015)","previouslyFormattedCitation":"(Berling et al., 2015)"},"properties":{"noteIndex":0},"schema":"https://github.com/citation-style-language/schema/raw/master/csl-citation.json"}</w:instrText>
      </w:r>
      <w:r w:rsidR="00F66472">
        <w:rPr>
          <w:rFonts w:cstheme="minorHAnsi"/>
          <w:sz w:val="24"/>
          <w:szCs w:val="24"/>
        </w:rPr>
        <w:fldChar w:fldCharType="separate"/>
      </w:r>
      <w:r w:rsidR="00F66472" w:rsidRPr="00F66472">
        <w:rPr>
          <w:rFonts w:cstheme="minorHAnsi"/>
          <w:noProof/>
          <w:sz w:val="24"/>
          <w:szCs w:val="24"/>
        </w:rPr>
        <w:t>(Berling et al., 2015)</w:t>
      </w:r>
      <w:r w:rsidR="00F66472">
        <w:rPr>
          <w:rFonts w:cstheme="minorHAnsi"/>
          <w:sz w:val="24"/>
          <w:szCs w:val="24"/>
        </w:rPr>
        <w:fldChar w:fldCharType="end"/>
      </w:r>
      <w:r w:rsidR="00C433DD" w:rsidRPr="00032E18">
        <w:rPr>
          <w:rFonts w:cstheme="minorHAnsi"/>
          <w:sz w:val="24"/>
          <w:szCs w:val="24"/>
        </w:rPr>
        <w:t xml:space="preserve">. </w:t>
      </w:r>
    </w:p>
    <w:p w14:paraId="2D7D5F88" w14:textId="00689657" w:rsidR="00450CAD" w:rsidRPr="00032E18" w:rsidRDefault="00FA5C72" w:rsidP="00232F91">
      <w:pPr>
        <w:rPr>
          <w:rFonts w:cstheme="minorHAnsi"/>
          <w:sz w:val="24"/>
          <w:szCs w:val="24"/>
        </w:rPr>
      </w:pPr>
      <w:r w:rsidRPr="00032E18">
        <w:rPr>
          <w:rFonts w:cstheme="minorHAnsi"/>
          <w:sz w:val="24"/>
          <w:szCs w:val="24"/>
        </w:rPr>
        <w:t xml:space="preserve">There has been no </w:t>
      </w:r>
      <w:r w:rsidR="005F6C20" w:rsidRPr="00032E18">
        <w:rPr>
          <w:rFonts w:cstheme="minorHAnsi"/>
          <w:sz w:val="24"/>
          <w:szCs w:val="24"/>
        </w:rPr>
        <w:t>systematic review or meta</w:t>
      </w:r>
      <w:r w:rsidR="00F66472">
        <w:rPr>
          <w:rFonts w:cstheme="minorHAnsi"/>
          <w:sz w:val="24"/>
          <w:szCs w:val="24"/>
        </w:rPr>
        <w:t>-</w:t>
      </w:r>
      <w:r w:rsidR="005F6C20" w:rsidRPr="00032E18">
        <w:rPr>
          <w:rFonts w:cstheme="minorHAnsi"/>
          <w:sz w:val="24"/>
          <w:szCs w:val="24"/>
        </w:rPr>
        <w:t xml:space="preserve">analysis of the wrist arthrodesis literature to </w:t>
      </w:r>
      <w:r w:rsidR="00A92795" w:rsidRPr="00032E18">
        <w:rPr>
          <w:rFonts w:cstheme="minorHAnsi"/>
          <w:sz w:val="24"/>
          <w:szCs w:val="24"/>
        </w:rPr>
        <w:t xml:space="preserve">suggest whether or not fusion of the CMCJ is superior. </w:t>
      </w:r>
      <w:r w:rsidR="00836B9E" w:rsidRPr="00032E18">
        <w:rPr>
          <w:rFonts w:cstheme="minorHAnsi"/>
          <w:sz w:val="24"/>
          <w:szCs w:val="24"/>
        </w:rPr>
        <w:t xml:space="preserve">Review articles </w:t>
      </w:r>
      <w:r w:rsidR="001846BA" w:rsidRPr="00032E18">
        <w:rPr>
          <w:rFonts w:cstheme="minorHAnsi"/>
          <w:sz w:val="24"/>
          <w:szCs w:val="24"/>
        </w:rPr>
        <w:t xml:space="preserve">and product manuals </w:t>
      </w:r>
      <w:r w:rsidR="00DA7766" w:rsidRPr="00032E18">
        <w:rPr>
          <w:rFonts w:cstheme="minorHAnsi"/>
          <w:sz w:val="24"/>
          <w:szCs w:val="24"/>
        </w:rPr>
        <w:t>s</w:t>
      </w:r>
      <w:r w:rsidR="00DA7766">
        <w:rPr>
          <w:rFonts w:cstheme="minorHAnsi"/>
          <w:sz w:val="24"/>
          <w:szCs w:val="24"/>
        </w:rPr>
        <w:t>tate</w:t>
      </w:r>
      <w:r w:rsidR="00DA7766" w:rsidRPr="00032E18">
        <w:rPr>
          <w:rFonts w:cstheme="minorHAnsi"/>
          <w:sz w:val="24"/>
          <w:szCs w:val="24"/>
        </w:rPr>
        <w:t xml:space="preserve"> </w:t>
      </w:r>
      <w:r w:rsidR="001846BA" w:rsidRPr="00032E18">
        <w:rPr>
          <w:rFonts w:cstheme="minorHAnsi"/>
          <w:sz w:val="24"/>
          <w:szCs w:val="24"/>
        </w:rPr>
        <w:t xml:space="preserve">that fusion of the CMCJ is optional. </w:t>
      </w:r>
      <w:r w:rsidR="00407C5E" w:rsidRPr="00032E18">
        <w:rPr>
          <w:rFonts w:cstheme="minorHAnsi"/>
          <w:sz w:val="24"/>
          <w:szCs w:val="24"/>
        </w:rPr>
        <w:t xml:space="preserve">Upper limb surgeons in </w:t>
      </w:r>
      <w:r w:rsidR="00BE6713" w:rsidRPr="00032E18">
        <w:rPr>
          <w:rFonts w:cstheme="minorHAnsi"/>
          <w:sz w:val="24"/>
          <w:szCs w:val="24"/>
        </w:rPr>
        <w:t xml:space="preserve">Canberra where this study is to be completely, similarly </w:t>
      </w:r>
      <w:r w:rsidR="00B76818" w:rsidRPr="00032E18">
        <w:rPr>
          <w:rFonts w:cstheme="minorHAnsi"/>
          <w:sz w:val="24"/>
          <w:szCs w:val="24"/>
        </w:rPr>
        <w:t xml:space="preserve">disagree on the management of the CMCJ in wrist </w:t>
      </w:r>
      <w:r w:rsidR="00A7110B" w:rsidRPr="00032E18">
        <w:rPr>
          <w:rFonts w:cstheme="minorHAnsi"/>
          <w:sz w:val="24"/>
          <w:szCs w:val="24"/>
        </w:rPr>
        <w:t>arthrodesis</w:t>
      </w:r>
      <w:r w:rsidR="00A7110B">
        <w:rPr>
          <w:rFonts w:cstheme="minorHAnsi"/>
          <w:sz w:val="24"/>
          <w:szCs w:val="24"/>
        </w:rPr>
        <w:t xml:space="preserve"> but</w:t>
      </w:r>
      <w:r w:rsidR="00D254B1">
        <w:rPr>
          <w:rFonts w:cstheme="minorHAnsi"/>
          <w:sz w:val="24"/>
          <w:szCs w:val="24"/>
        </w:rPr>
        <w:t xml:space="preserve"> acknowledge </w:t>
      </w:r>
      <w:r w:rsidR="001E4911">
        <w:rPr>
          <w:rFonts w:cstheme="minorHAnsi"/>
          <w:sz w:val="24"/>
          <w:szCs w:val="24"/>
        </w:rPr>
        <w:t>neither option is superior.</w:t>
      </w:r>
      <w:r w:rsidR="00AD3749">
        <w:rPr>
          <w:rFonts w:cstheme="minorHAnsi"/>
          <w:sz w:val="24"/>
          <w:szCs w:val="24"/>
        </w:rPr>
        <w:t xml:space="preserve"> </w:t>
      </w:r>
    </w:p>
    <w:p w14:paraId="5B6E1768" w14:textId="4C5D073A" w:rsidR="00232F91" w:rsidRPr="00032E18" w:rsidRDefault="001D090A" w:rsidP="00232F91">
      <w:pPr>
        <w:rPr>
          <w:rFonts w:cstheme="minorHAnsi"/>
          <w:sz w:val="24"/>
          <w:szCs w:val="24"/>
        </w:rPr>
      </w:pPr>
      <w:r w:rsidRPr="00032E18">
        <w:rPr>
          <w:rFonts w:cstheme="minorHAnsi"/>
          <w:sz w:val="24"/>
          <w:szCs w:val="24"/>
        </w:rPr>
        <w:lastRenderedPageBreak/>
        <w:t xml:space="preserve">Justification: </w:t>
      </w:r>
      <w:r w:rsidR="00CE4908" w:rsidRPr="00032E18">
        <w:rPr>
          <w:rFonts w:cstheme="minorHAnsi"/>
          <w:sz w:val="24"/>
          <w:szCs w:val="24"/>
        </w:rPr>
        <w:t>Currently there exist</w:t>
      </w:r>
      <w:r w:rsidR="00816ECF" w:rsidRPr="00032E18">
        <w:rPr>
          <w:rFonts w:cstheme="minorHAnsi"/>
          <w:sz w:val="24"/>
          <w:szCs w:val="24"/>
        </w:rPr>
        <w:t>s</w:t>
      </w:r>
      <w:r w:rsidR="00CE4908" w:rsidRPr="00032E18">
        <w:rPr>
          <w:rFonts w:cstheme="minorHAnsi"/>
          <w:sz w:val="24"/>
          <w:szCs w:val="24"/>
        </w:rPr>
        <w:t xml:space="preserve"> no </w:t>
      </w:r>
      <w:r w:rsidR="00816ECF" w:rsidRPr="00032E18">
        <w:rPr>
          <w:rFonts w:cstheme="minorHAnsi"/>
          <w:sz w:val="24"/>
          <w:szCs w:val="24"/>
        </w:rPr>
        <w:t>high-quality</w:t>
      </w:r>
      <w:r w:rsidR="00CE4908" w:rsidRPr="00032E18">
        <w:rPr>
          <w:rFonts w:cstheme="minorHAnsi"/>
          <w:sz w:val="24"/>
          <w:szCs w:val="24"/>
        </w:rPr>
        <w:t xml:space="preserve"> study which informs us about optim</w:t>
      </w:r>
      <w:r w:rsidR="00106D93" w:rsidRPr="00032E18">
        <w:rPr>
          <w:rFonts w:cstheme="minorHAnsi"/>
          <w:sz w:val="24"/>
          <w:szCs w:val="24"/>
        </w:rPr>
        <w:t>al</w:t>
      </w:r>
      <w:r w:rsidR="00CE4908" w:rsidRPr="00032E18">
        <w:rPr>
          <w:rFonts w:cstheme="minorHAnsi"/>
          <w:sz w:val="24"/>
          <w:szCs w:val="24"/>
        </w:rPr>
        <w:t xml:space="preserve"> ma</w:t>
      </w:r>
      <w:r w:rsidR="00816ECF" w:rsidRPr="00032E18">
        <w:rPr>
          <w:rFonts w:cstheme="minorHAnsi"/>
          <w:sz w:val="24"/>
          <w:szCs w:val="24"/>
        </w:rPr>
        <w:t xml:space="preserve">nagement of the CMCJ in wrist arthrodesis. </w:t>
      </w:r>
      <w:r w:rsidR="004C5905" w:rsidRPr="00032E18">
        <w:rPr>
          <w:rFonts w:cstheme="minorHAnsi"/>
          <w:sz w:val="24"/>
          <w:szCs w:val="24"/>
        </w:rPr>
        <w:t xml:space="preserve">Answering this question will </w:t>
      </w:r>
      <w:r w:rsidR="000F4E7B" w:rsidRPr="00032E18">
        <w:rPr>
          <w:rFonts w:cstheme="minorHAnsi"/>
          <w:sz w:val="24"/>
          <w:szCs w:val="24"/>
        </w:rPr>
        <w:t xml:space="preserve">lead to improved </w:t>
      </w:r>
      <w:r w:rsidR="008A0594" w:rsidRPr="00032E18">
        <w:rPr>
          <w:rFonts w:cstheme="minorHAnsi"/>
          <w:sz w:val="24"/>
          <w:szCs w:val="24"/>
        </w:rPr>
        <w:t xml:space="preserve">patient outcomes </w:t>
      </w:r>
      <w:r w:rsidR="00960091" w:rsidRPr="00032E18">
        <w:rPr>
          <w:rFonts w:cstheme="minorHAnsi"/>
          <w:sz w:val="24"/>
          <w:szCs w:val="24"/>
        </w:rPr>
        <w:t xml:space="preserve">by determining which approach to the CMCJ </w:t>
      </w:r>
      <w:r w:rsidR="00E31BE9" w:rsidRPr="00032E18">
        <w:rPr>
          <w:rFonts w:cstheme="minorHAnsi"/>
          <w:sz w:val="24"/>
          <w:szCs w:val="24"/>
        </w:rPr>
        <w:t>minimizes complications</w:t>
      </w:r>
      <w:r w:rsidR="008C4BDB" w:rsidRPr="00032E18">
        <w:rPr>
          <w:rFonts w:cstheme="minorHAnsi"/>
          <w:sz w:val="24"/>
          <w:szCs w:val="24"/>
        </w:rPr>
        <w:t>. This information will lead to reduced cost</w:t>
      </w:r>
      <w:r w:rsidR="00AD3749">
        <w:rPr>
          <w:rFonts w:cstheme="minorHAnsi"/>
          <w:sz w:val="24"/>
          <w:szCs w:val="24"/>
        </w:rPr>
        <w:t>s</w:t>
      </w:r>
      <w:r w:rsidR="00FA0231" w:rsidRPr="00032E18">
        <w:rPr>
          <w:rFonts w:cstheme="minorHAnsi"/>
          <w:sz w:val="24"/>
          <w:szCs w:val="24"/>
        </w:rPr>
        <w:t xml:space="preserve"> </w:t>
      </w:r>
      <w:r w:rsidR="00AD3749">
        <w:rPr>
          <w:rFonts w:cstheme="minorHAnsi"/>
          <w:sz w:val="24"/>
          <w:szCs w:val="24"/>
        </w:rPr>
        <w:t>via</w:t>
      </w:r>
      <w:r w:rsidR="00AD3749" w:rsidRPr="00032E18">
        <w:rPr>
          <w:rFonts w:cstheme="minorHAnsi"/>
          <w:sz w:val="24"/>
          <w:szCs w:val="24"/>
        </w:rPr>
        <w:t xml:space="preserve"> </w:t>
      </w:r>
      <w:r w:rsidR="00B55BCF" w:rsidRPr="00032E18">
        <w:rPr>
          <w:rFonts w:cstheme="minorHAnsi"/>
          <w:sz w:val="24"/>
          <w:szCs w:val="24"/>
        </w:rPr>
        <w:t>fewer revision procedures</w:t>
      </w:r>
      <w:r w:rsidR="00FA0231" w:rsidRPr="00032E18">
        <w:rPr>
          <w:rFonts w:cstheme="minorHAnsi"/>
          <w:sz w:val="24"/>
          <w:szCs w:val="24"/>
        </w:rPr>
        <w:t xml:space="preserve">. </w:t>
      </w:r>
      <w:r w:rsidR="00974B6D" w:rsidRPr="00032E18">
        <w:rPr>
          <w:rFonts w:cstheme="minorHAnsi"/>
          <w:sz w:val="24"/>
          <w:szCs w:val="24"/>
        </w:rPr>
        <w:t xml:space="preserve">The results of this trial will be relevant here in Australia and </w:t>
      </w:r>
      <w:r w:rsidR="00E74FD7" w:rsidRPr="00032E18">
        <w:rPr>
          <w:rFonts w:cstheme="minorHAnsi"/>
          <w:sz w:val="24"/>
          <w:szCs w:val="24"/>
        </w:rPr>
        <w:t xml:space="preserve">internationally. </w:t>
      </w:r>
      <w:r w:rsidR="00232F91" w:rsidRPr="00032E18">
        <w:rPr>
          <w:rFonts w:cstheme="minorHAnsi"/>
          <w:sz w:val="24"/>
          <w:szCs w:val="24"/>
        </w:rPr>
        <w:tab/>
      </w:r>
      <w:r w:rsidR="00232F91" w:rsidRPr="00032E18">
        <w:rPr>
          <w:rFonts w:cstheme="minorHAnsi"/>
          <w:sz w:val="24"/>
          <w:szCs w:val="24"/>
        </w:rPr>
        <w:tab/>
      </w:r>
      <w:r w:rsidR="00232F91" w:rsidRPr="00032E18">
        <w:rPr>
          <w:rFonts w:cstheme="minorHAnsi"/>
          <w:sz w:val="24"/>
          <w:szCs w:val="24"/>
        </w:rPr>
        <w:tab/>
      </w:r>
      <w:r w:rsidR="00232F91" w:rsidRPr="00032E18">
        <w:rPr>
          <w:rFonts w:cstheme="minorHAnsi"/>
          <w:sz w:val="24"/>
          <w:szCs w:val="24"/>
        </w:rPr>
        <w:tab/>
      </w:r>
      <w:r w:rsidR="00232F91" w:rsidRPr="00032E18">
        <w:rPr>
          <w:rFonts w:cstheme="minorHAnsi"/>
          <w:sz w:val="24"/>
          <w:szCs w:val="24"/>
        </w:rPr>
        <w:tab/>
      </w:r>
    </w:p>
    <w:p w14:paraId="0BEF6CF6" w14:textId="77777777" w:rsidR="00216C04" w:rsidRPr="00032E18" w:rsidRDefault="00232F91" w:rsidP="00232F91">
      <w:pPr>
        <w:rPr>
          <w:rFonts w:cstheme="minorHAnsi"/>
          <w:sz w:val="24"/>
          <w:szCs w:val="24"/>
        </w:rPr>
      </w:pPr>
      <w:r w:rsidRPr="00032E18">
        <w:rPr>
          <w:rFonts w:cstheme="minorHAnsi"/>
          <w:sz w:val="24"/>
          <w:szCs w:val="24"/>
        </w:rPr>
        <w:t>8. Study hypothesis</w:t>
      </w:r>
      <w:r w:rsidRPr="00032E18">
        <w:rPr>
          <w:rFonts w:cstheme="minorHAnsi"/>
          <w:sz w:val="24"/>
          <w:szCs w:val="24"/>
        </w:rPr>
        <w:tab/>
      </w:r>
    </w:p>
    <w:p w14:paraId="67D9DEFA" w14:textId="681FA25D" w:rsidR="00474755" w:rsidRPr="00032E18" w:rsidRDefault="00474755" w:rsidP="00232F91">
      <w:pPr>
        <w:rPr>
          <w:rFonts w:cstheme="minorHAnsi"/>
          <w:sz w:val="24"/>
          <w:szCs w:val="24"/>
        </w:rPr>
      </w:pPr>
      <w:r w:rsidRPr="00032E18">
        <w:rPr>
          <w:rFonts w:cstheme="minorHAnsi"/>
          <w:sz w:val="24"/>
          <w:szCs w:val="24"/>
        </w:rPr>
        <w:t>Primary hypothesis:</w:t>
      </w:r>
    </w:p>
    <w:p w14:paraId="0ECA5AAF" w14:textId="359EA579" w:rsidR="00216C04" w:rsidRDefault="009C7C66" w:rsidP="00232F91">
      <w:pPr>
        <w:rPr>
          <w:rFonts w:cstheme="minorHAnsi"/>
          <w:sz w:val="24"/>
          <w:szCs w:val="24"/>
        </w:rPr>
      </w:pPr>
      <w:r w:rsidRPr="00032E18">
        <w:rPr>
          <w:rFonts w:cstheme="minorHAnsi"/>
          <w:sz w:val="24"/>
          <w:szCs w:val="24"/>
        </w:rPr>
        <w:t xml:space="preserve">Patients </w:t>
      </w:r>
      <w:r w:rsidR="000F2DAB">
        <w:rPr>
          <w:rFonts w:cstheme="minorHAnsi"/>
          <w:sz w:val="24"/>
          <w:szCs w:val="24"/>
        </w:rPr>
        <w:t xml:space="preserve">undergoing wrist arthrodesis </w:t>
      </w:r>
      <w:r w:rsidR="00DB4478">
        <w:rPr>
          <w:rFonts w:cstheme="minorHAnsi"/>
          <w:sz w:val="24"/>
          <w:szCs w:val="24"/>
        </w:rPr>
        <w:t xml:space="preserve">with a non-bridging plate and </w:t>
      </w:r>
      <w:r w:rsidR="000F2DAB">
        <w:rPr>
          <w:rFonts w:cstheme="minorHAnsi"/>
          <w:sz w:val="24"/>
          <w:szCs w:val="24"/>
        </w:rPr>
        <w:t xml:space="preserve">without </w:t>
      </w:r>
      <w:r w:rsidR="0090405F">
        <w:rPr>
          <w:rFonts w:cstheme="minorHAnsi"/>
          <w:sz w:val="24"/>
          <w:szCs w:val="24"/>
        </w:rPr>
        <w:t xml:space="preserve">CMCJ </w:t>
      </w:r>
      <w:r w:rsidR="00A7110B">
        <w:rPr>
          <w:rFonts w:cstheme="minorHAnsi"/>
          <w:sz w:val="24"/>
          <w:szCs w:val="24"/>
        </w:rPr>
        <w:t xml:space="preserve">fusion, </w:t>
      </w:r>
      <w:r w:rsidR="00A7110B" w:rsidRPr="00032E18">
        <w:rPr>
          <w:rFonts w:cstheme="minorHAnsi"/>
          <w:sz w:val="24"/>
          <w:szCs w:val="24"/>
        </w:rPr>
        <w:t>will</w:t>
      </w:r>
      <w:r w:rsidR="001B6408" w:rsidRPr="00032E18">
        <w:rPr>
          <w:rFonts w:cstheme="minorHAnsi"/>
          <w:sz w:val="24"/>
          <w:szCs w:val="24"/>
        </w:rPr>
        <w:t xml:space="preserve"> have reduced complications</w:t>
      </w:r>
      <w:r w:rsidR="00DB4478">
        <w:rPr>
          <w:rFonts w:cstheme="minorHAnsi"/>
          <w:sz w:val="24"/>
          <w:szCs w:val="24"/>
        </w:rPr>
        <w:t xml:space="preserve"> and</w:t>
      </w:r>
      <w:r w:rsidR="001B6408" w:rsidRPr="00032E18">
        <w:rPr>
          <w:rFonts w:cstheme="minorHAnsi"/>
          <w:sz w:val="24"/>
          <w:szCs w:val="24"/>
        </w:rPr>
        <w:t xml:space="preserve"> </w:t>
      </w:r>
      <w:r w:rsidR="00DA7766">
        <w:rPr>
          <w:rFonts w:cstheme="minorHAnsi"/>
          <w:sz w:val="24"/>
          <w:szCs w:val="24"/>
        </w:rPr>
        <w:t xml:space="preserve">improved </w:t>
      </w:r>
      <w:r w:rsidR="00C231AF" w:rsidRPr="00032E18">
        <w:rPr>
          <w:rFonts w:cstheme="minorHAnsi"/>
          <w:sz w:val="24"/>
          <w:szCs w:val="24"/>
        </w:rPr>
        <w:t>union</w:t>
      </w:r>
      <w:r w:rsidR="00CC3D34">
        <w:rPr>
          <w:rFonts w:cstheme="minorHAnsi"/>
          <w:sz w:val="24"/>
          <w:szCs w:val="24"/>
        </w:rPr>
        <w:t>*</w:t>
      </w:r>
      <w:r w:rsidR="00C231AF" w:rsidRPr="00032E18">
        <w:rPr>
          <w:rFonts w:cstheme="minorHAnsi"/>
          <w:sz w:val="24"/>
          <w:szCs w:val="24"/>
        </w:rPr>
        <w:t xml:space="preserve"> rates</w:t>
      </w:r>
      <w:r w:rsidR="00DB4478">
        <w:rPr>
          <w:rFonts w:cstheme="minorHAnsi"/>
          <w:sz w:val="24"/>
          <w:szCs w:val="24"/>
        </w:rPr>
        <w:t xml:space="preserve"> (measured on CT)</w:t>
      </w:r>
      <w:r w:rsidR="00C231AF" w:rsidRPr="00032E18">
        <w:rPr>
          <w:rFonts w:cstheme="minorHAnsi"/>
          <w:sz w:val="24"/>
          <w:szCs w:val="24"/>
        </w:rPr>
        <w:t xml:space="preserve"> at </w:t>
      </w:r>
      <w:r w:rsidR="005636C6" w:rsidRPr="00032E18">
        <w:rPr>
          <w:rFonts w:cstheme="minorHAnsi"/>
          <w:sz w:val="24"/>
          <w:szCs w:val="24"/>
        </w:rPr>
        <w:t>12</w:t>
      </w:r>
      <w:r w:rsidR="00F5042E" w:rsidRPr="00032E18">
        <w:rPr>
          <w:rFonts w:cstheme="minorHAnsi"/>
          <w:sz w:val="24"/>
          <w:szCs w:val="24"/>
        </w:rPr>
        <w:t xml:space="preserve"> </w:t>
      </w:r>
      <w:r w:rsidR="005636C6" w:rsidRPr="00032E18">
        <w:rPr>
          <w:rFonts w:cstheme="minorHAnsi"/>
          <w:sz w:val="24"/>
          <w:szCs w:val="24"/>
        </w:rPr>
        <w:t xml:space="preserve">months compared to </w:t>
      </w:r>
      <w:r w:rsidR="00E02895" w:rsidRPr="00032E18">
        <w:rPr>
          <w:rFonts w:cstheme="minorHAnsi"/>
          <w:sz w:val="24"/>
          <w:szCs w:val="24"/>
        </w:rPr>
        <w:t xml:space="preserve">those managed with bridging plates </w:t>
      </w:r>
      <w:r w:rsidR="00DB4478">
        <w:rPr>
          <w:rFonts w:cstheme="minorHAnsi"/>
          <w:sz w:val="24"/>
          <w:szCs w:val="24"/>
        </w:rPr>
        <w:t>and</w:t>
      </w:r>
      <w:r w:rsidR="00DB4478" w:rsidRPr="00032E18">
        <w:rPr>
          <w:rFonts w:cstheme="minorHAnsi"/>
          <w:sz w:val="24"/>
          <w:szCs w:val="24"/>
        </w:rPr>
        <w:t xml:space="preserve"> </w:t>
      </w:r>
      <w:r w:rsidR="00E02895" w:rsidRPr="00032E18">
        <w:rPr>
          <w:rFonts w:cstheme="minorHAnsi"/>
          <w:sz w:val="24"/>
          <w:szCs w:val="24"/>
        </w:rPr>
        <w:t xml:space="preserve">CMCJ arthrodesis. </w:t>
      </w:r>
    </w:p>
    <w:p w14:paraId="4DFCED1E" w14:textId="223ED01A" w:rsidR="00CC3D34" w:rsidRPr="00D72509" w:rsidRDefault="00CC3D34" w:rsidP="00CC3D34">
      <w:pPr>
        <w:rPr>
          <w:rFonts w:cstheme="minorHAnsi"/>
          <w:sz w:val="24"/>
          <w:szCs w:val="24"/>
        </w:rPr>
      </w:pPr>
      <w:bookmarkStart w:id="1" w:name="_Hlk50647837"/>
      <w:r w:rsidRPr="00CC3D34">
        <w:rPr>
          <w:rFonts w:cstheme="minorHAnsi"/>
          <w:sz w:val="24"/>
          <w:szCs w:val="24"/>
        </w:rPr>
        <w:t>*</w:t>
      </w:r>
      <w:r>
        <w:rPr>
          <w:rFonts w:cstheme="minorHAnsi"/>
          <w:sz w:val="24"/>
          <w:szCs w:val="24"/>
        </w:rPr>
        <w:t xml:space="preserve"> </w:t>
      </w:r>
      <w:r w:rsidRPr="00D72509">
        <w:rPr>
          <w:rFonts w:cstheme="minorHAnsi"/>
          <w:sz w:val="24"/>
          <w:szCs w:val="24"/>
        </w:rPr>
        <w:t xml:space="preserve">Union will be defined differently in each </w:t>
      </w:r>
      <w:r w:rsidR="00047FCD">
        <w:rPr>
          <w:rFonts w:cstheme="minorHAnsi"/>
          <w:sz w:val="24"/>
          <w:szCs w:val="24"/>
        </w:rPr>
        <w:t>study population</w:t>
      </w:r>
      <w:r w:rsidRPr="00D72509">
        <w:rPr>
          <w:rFonts w:cstheme="minorHAnsi"/>
          <w:sz w:val="24"/>
          <w:szCs w:val="24"/>
        </w:rPr>
        <w:t xml:space="preserve">. In </w:t>
      </w:r>
      <w:r>
        <w:rPr>
          <w:rFonts w:cstheme="minorHAnsi"/>
          <w:sz w:val="24"/>
          <w:szCs w:val="24"/>
        </w:rPr>
        <w:t xml:space="preserve">the non-bridging plate condition fusion will be required at both the radiocarpal and midcarpal joints; in the bridging plate condition union will be required </w:t>
      </w:r>
      <w:r w:rsidR="00A7110B">
        <w:rPr>
          <w:rFonts w:cstheme="minorHAnsi"/>
          <w:sz w:val="24"/>
          <w:szCs w:val="24"/>
        </w:rPr>
        <w:t>at the</w:t>
      </w:r>
      <w:r>
        <w:rPr>
          <w:rFonts w:cstheme="minorHAnsi"/>
          <w:sz w:val="24"/>
          <w:szCs w:val="24"/>
        </w:rPr>
        <w:t xml:space="preserve"> radiocarpal midcarpal joints</w:t>
      </w:r>
      <w:r w:rsidRPr="00CC3D34">
        <w:rPr>
          <w:rFonts w:cstheme="minorHAnsi"/>
          <w:sz w:val="24"/>
          <w:szCs w:val="24"/>
        </w:rPr>
        <w:t xml:space="preserve"> </w:t>
      </w:r>
      <w:r>
        <w:rPr>
          <w:rFonts w:cstheme="minorHAnsi"/>
          <w:sz w:val="24"/>
          <w:szCs w:val="24"/>
        </w:rPr>
        <w:t>and CM</w:t>
      </w:r>
      <w:r w:rsidR="005552DB">
        <w:rPr>
          <w:rFonts w:cstheme="minorHAnsi"/>
          <w:sz w:val="24"/>
          <w:szCs w:val="24"/>
        </w:rPr>
        <w:t>CJ.</w:t>
      </w:r>
    </w:p>
    <w:bookmarkEnd w:id="1"/>
    <w:p w14:paraId="2984D483" w14:textId="7460CCD5" w:rsidR="00232F91" w:rsidRPr="00032E18" w:rsidRDefault="00A51165" w:rsidP="00232F91">
      <w:pPr>
        <w:rPr>
          <w:rFonts w:cstheme="minorHAnsi"/>
          <w:sz w:val="24"/>
          <w:szCs w:val="24"/>
        </w:rPr>
      </w:pPr>
      <w:r w:rsidRPr="00032E18">
        <w:rPr>
          <w:rFonts w:cstheme="minorHAnsi"/>
          <w:sz w:val="24"/>
          <w:szCs w:val="24"/>
        </w:rPr>
        <w:t>Secondary hypothesis:</w:t>
      </w:r>
      <w:r w:rsidR="00232F91" w:rsidRPr="00032E18">
        <w:rPr>
          <w:rFonts w:cstheme="minorHAnsi"/>
          <w:sz w:val="24"/>
          <w:szCs w:val="24"/>
        </w:rPr>
        <w:tab/>
      </w:r>
      <w:r w:rsidR="00232F91" w:rsidRPr="00032E18">
        <w:rPr>
          <w:rFonts w:cstheme="minorHAnsi"/>
          <w:sz w:val="24"/>
          <w:szCs w:val="24"/>
        </w:rPr>
        <w:tab/>
      </w:r>
      <w:r w:rsidR="00232F91" w:rsidRPr="00032E18">
        <w:rPr>
          <w:rFonts w:cstheme="minorHAnsi"/>
          <w:sz w:val="24"/>
          <w:szCs w:val="24"/>
        </w:rPr>
        <w:tab/>
      </w:r>
      <w:r w:rsidR="00232F91" w:rsidRPr="00032E18">
        <w:rPr>
          <w:rFonts w:cstheme="minorHAnsi"/>
          <w:sz w:val="24"/>
          <w:szCs w:val="24"/>
        </w:rPr>
        <w:tab/>
      </w:r>
      <w:r w:rsidR="00232F91" w:rsidRPr="00032E18">
        <w:rPr>
          <w:rFonts w:cstheme="minorHAnsi"/>
          <w:sz w:val="24"/>
          <w:szCs w:val="24"/>
        </w:rPr>
        <w:tab/>
      </w:r>
      <w:r w:rsidR="00232F91" w:rsidRPr="00032E18">
        <w:rPr>
          <w:rFonts w:cstheme="minorHAnsi"/>
          <w:sz w:val="24"/>
          <w:szCs w:val="24"/>
        </w:rPr>
        <w:tab/>
      </w:r>
      <w:r w:rsidR="00232F91" w:rsidRPr="00032E18">
        <w:rPr>
          <w:rFonts w:cstheme="minorHAnsi"/>
          <w:sz w:val="24"/>
          <w:szCs w:val="24"/>
        </w:rPr>
        <w:tab/>
      </w:r>
      <w:r w:rsidR="00232F91" w:rsidRPr="00032E18">
        <w:rPr>
          <w:rFonts w:cstheme="minorHAnsi"/>
          <w:sz w:val="24"/>
          <w:szCs w:val="24"/>
        </w:rPr>
        <w:tab/>
      </w:r>
    </w:p>
    <w:p w14:paraId="220D8FB2" w14:textId="1BD77EEC" w:rsidR="00DB4478" w:rsidRPr="00032E18" w:rsidRDefault="00DB4478" w:rsidP="00DB4478">
      <w:pPr>
        <w:rPr>
          <w:rFonts w:cstheme="minorHAnsi"/>
          <w:sz w:val="24"/>
          <w:szCs w:val="24"/>
        </w:rPr>
      </w:pPr>
      <w:r w:rsidRPr="00032E18">
        <w:rPr>
          <w:rFonts w:cstheme="minorHAnsi"/>
          <w:sz w:val="24"/>
          <w:szCs w:val="24"/>
        </w:rPr>
        <w:t xml:space="preserve">Patients </w:t>
      </w:r>
      <w:r>
        <w:rPr>
          <w:rFonts w:cstheme="minorHAnsi"/>
          <w:sz w:val="24"/>
          <w:szCs w:val="24"/>
        </w:rPr>
        <w:t xml:space="preserve">undergoing wrist arthrodesis with a non-bridging plate and without CMCJ </w:t>
      </w:r>
      <w:r w:rsidR="00A7110B">
        <w:rPr>
          <w:rFonts w:cstheme="minorHAnsi"/>
          <w:sz w:val="24"/>
          <w:szCs w:val="24"/>
        </w:rPr>
        <w:t xml:space="preserve">fusion, </w:t>
      </w:r>
      <w:r w:rsidR="00A7110B" w:rsidRPr="00032E18">
        <w:rPr>
          <w:rFonts w:cstheme="minorHAnsi"/>
          <w:sz w:val="24"/>
          <w:szCs w:val="24"/>
        </w:rPr>
        <w:t>will</w:t>
      </w:r>
      <w:r w:rsidRPr="00032E18">
        <w:rPr>
          <w:rFonts w:cstheme="minorHAnsi"/>
          <w:sz w:val="24"/>
          <w:szCs w:val="24"/>
        </w:rPr>
        <w:t xml:space="preserve"> have improved patient </w:t>
      </w:r>
      <w:r>
        <w:rPr>
          <w:rFonts w:cstheme="minorHAnsi"/>
          <w:sz w:val="24"/>
          <w:szCs w:val="24"/>
        </w:rPr>
        <w:t>reported</w:t>
      </w:r>
      <w:r w:rsidRPr="00032E18">
        <w:rPr>
          <w:rFonts w:cstheme="minorHAnsi"/>
          <w:sz w:val="24"/>
          <w:szCs w:val="24"/>
        </w:rPr>
        <w:t xml:space="preserve"> outcome measures </w:t>
      </w:r>
      <w:r w:rsidR="00B32E3F">
        <w:rPr>
          <w:rFonts w:cstheme="minorHAnsi"/>
          <w:sz w:val="24"/>
          <w:szCs w:val="24"/>
        </w:rPr>
        <w:t xml:space="preserve">and grip strength </w:t>
      </w:r>
      <w:r w:rsidRPr="00032E18">
        <w:rPr>
          <w:rFonts w:cstheme="minorHAnsi"/>
          <w:sz w:val="24"/>
          <w:szCs w:val="24"/>
        </w:rPr>
        <w:t xml:space="preserve">at 12 months compared to those managed with bridging plates </w:t>
      </w:r>
      <w:r>
        <w:rPr>
          <w:rFonts w:cstheme="minorHAnsi"/>
          <w:sz w:val="24"/>
          <w:szCs w:val="24"/>
        </w:rPr>
        <w:t>and</w:t>
      </w:r>
      <w:r w:rsidRPr="00032E18">
        <w:rPr>
          <w:rFonts w:cstheme="minorHAnsi"/>
          <w:sz w:val="24"/>
          <w:szCs w:val="24"/>
        </w:rPr>
        <w:t xml:space="preserve"> CMCJ arthrodesis. </w:t>
      </w:r>
    </w:p>
    <w:p w14:paraId="7D0822FA" w14:textId="77777777" w:rsidR="00DB4478" w:rsidRPr="00032E18" w:rsidRDefault="00DB4478" w:rsidP="00232F91">
      <w:pPr>
        <w:rPr>
          <w:rFonts w:cstheme="minorHAnsi"/>
          <w:sz w:val="24"/>
          <w:szCs w:val="24"/>
        </w:rPr>
      </w:pPr>
    </w:p>
    <w:p w14:paraId="279D8605" w14:textId="77777777" w:rsidR="004B3D68" w:rsidRPr="00032E18" w:rsidRDefault="00232F91" w:rsidP="00232F91">
      <w:pPr>
        <w:rPr>
          <w:rFonts w:cstheme="minorHAnsi"/>
          <w:sz w:val="24"/>
          <w:szCs w:val="24"/>
        </w:rPr>
      </w:pPr>
      <w:r w:rsidRPr="00032E18">
        <w:rPr>
          <w:rFonts w:cstheme="minorHAnsi"/>
          <w:sz w:val="24"/>
          <w:szCs w:val="24"/>
        </w:rPr>
        <w:t>9. Aims</w:t>
      </w:r>
      <w:r w:rsidRPr="00032E18">
        <w:rPr>
          <w:rFonts w:cstheme="minorHAnsi"/>
          <w:sz w:val="24"/>
          <w:szCs w:val="24"/>
        </w:rPr>
        <w:tab/>
      </w:r>
      <w:r w:rsidRPr="00032E18">
        <w:rPr>
          <w:rFonts w:cstheme="minorHAnsi"/>
          <w:sz w:val="24"/>
          <w:szCs w:val="24"/>
        </w:rPr>
        <w:tab/>
      </w:r>
    </w:p>
    <w:p w14:paraId="52B0FD7D" w14:textId="66DFE5CC" w:rsidR="004B3D68" w:rsidRDefault="005C3221" w:rsidP="00232F91">
      <w:pPr>
        <w:rPr>
          <w:rFonts w:cstheme="minorHAnsi"/>
          <w:sz w:val="24"/>
          <w:szCs w:val="24"/>
        </w:rPr>
      </w:pPr>
      <w:r w:rsidRPr="00032E18">
        <w:rPr>
          <w:rFonts w:cstheme="minorHAnsi"/>
          <w:sz w:val="24"/>
          <w:szCs w:val="24"/>
        </w:rPr>
        <w:t xml:space="preserve">Primary aim: </w:t>
      </w:r>
      <w:r w:rsidR="005A3E97" w:rsidRPr="00032E18">
        <w:rPr>
          <w:rFonts w:cstheme="minorHAnsi"/>
          <w:sz w:val="24"/>
          <w:szCs w:val="24"/>
        </w:rPr>
        <w:t xml:space="preserve">is to </w:t>
      </w:r>
      <w:r w:rsidR="00DB4478">
        <w:rPr>
          <w:rFonts w:cstheme="minorHAnsi"/>
          <w:sz w:val="24"/>
          <w:szCs w:val="24"/>
        </w:rPr>
        <w:t xml:space="preserve">determine whether </w:t>
      </w:r>
      <w:r w:rsidR="005B277A" w:rsidRPr="00032E18">
        <w:rPr>
          <w:rFonts w:cstheme="minorHAnsi"/>
          <w:sz w:val="24"/>
          <w:szCs w:val="24"/>
        </w:rPr>
        <w:t xml:space="preserve">wrist arthrodesis with CMCJ sparing plates </w:t>
      </w:r>
      <w:r w:rsidR="00DB4478">
        <w:rPr>
          <w:rFonts w:cstheme="minorHAnsi"/>
          <w:sz w:val="24"/>
          <w:szCs w:val="24"/>
        </w:rPr>
        <w:t xml:space="preserve">are superior </w:t>
      </w:r>
      <w:r w:rsidR="005B277A" w:rsidRPr="00032E18">
        <w:rPr>
          <w:rFonts w:cstheme="minorHAnsi"/>
          <w:sz w:val="24"/>
          <w:szCs w:val="24"/>
        </w:rPr>
        <w:t>to wrist arthrodesis with</w:t>
      </w:r>
      <w:r w:rsidR="0044529C" w:rsidRPr="00032E18">
        <w:rPr>
          <w:rFonts w:cstheme="minorHAnsi"/>
          <w:sz w:val="24"/>
          <w:szCs w:val="24"/>
        </w:rPr>
        <w:t xml:space="preserve"> CMCJ bridging plates </w:t>
      </w:r>
      <w:r w:rsidR="00DB4478">
        <w:rPr>
          <w:rFonts w:cstheme="minorHAnsi"/>
          <w:sz w:val="24"/>
          <w:szCs w:val="24"/>
        </w:rPr>
        <w:t>and</w:t>
      </w:r>
      <w:r w:rsidR="00DB4478" w:rsidRPr="00032E18">
        <w:rPr>
          <w:rFonts w:cstheme="minorHAnsi"/>
          <w:sz w:val="24"/>
          <w:szCs w:val="24"/>
        </w:rPr>
        <w:t xml:space="preserve"> </w:t>
      </w:r>
      <w:r w:rsidR="0044529C" w:rsidRPr="00032E18">
        <w:rPr>
          <w:rFonts w:cstheme="minorHAnsi"/>
          <w:sz w:val="24"/>
          <w:szCs w:val="24"/>
        </w:rPr>
        <w:t>CMCJ</w:t>
      </w:r>
      <w:r w:rsidR="005B277A" w:rsidRPr="00032E18">
        <w:rPr>
          <w:rFonts w:cstheme="minorHAnsi"/>
          <w:sz w:val="24"/>
          <w:szCs w:val="24"/>
        </w:rPr>
        <w:t xml:space="preserve"> fusion</w:t>
      </w:r>
      <w:r w:rsidR="003D222E">
        <w:rPr>
          <w:rFonts w:cstheme="minorHAnsi"/>
          <w:sz w:val="24"/>
          <w:szCs w:val="24"/>
        </w:rPr>
        <w:t>,</w:t>
      </w:r>
      <w:r w:rsidR="00DB4478">
        <w:rPr>
          <w:rFonts w:cstheme="minorHAnsi"/>
          <w:sz w:val="24"/>
          <w:szCs w:val="24"/>
        </w:rPr>
        <w:t xml:space="preserve"> in terms of complication and union rates at 12 months</w:t>
      </w:r>
      <w:r w:rsidR="000C3216" w:rsidRPr="00032E18">
        <w:rPr>
          <w:rFonts w:cstheme="minorHAnsi"/>
          <w:sz w:val="24"/>
          <w:szCs w:val="24"/>
        </w:rPr>
        <w:t>.</w:t>
      </w:r>
    </w:p>
    <w:p w14:paraId="5C66D988" w14:textId="4F5E2A34" w:rsidR="00E250C3" w:rsidRPr="00032E18" w:rsidRDefault="0053416D" w:rsidP="00232F91">
      <w:pPr>
        <w:rPr>
          <w:rFonts w:cstheme="minorHAnsi"/>
          <w:sz w:val="24"/>
          <w:szCs w:val="24"/>
        </w:rPr>
      </w:pPr>
      <w:r w:rsidRPr="00032E18">
        <w:rPr>
          <w:rFonts w:cstheme="minorHAnsi"/>
          <w:sz w:val="24"/>
          <w:szCs w:val="24"/>
        </w:rPr>
        <w:t xml:space="preserve">Secondary aims: </w:t>
      </w:r>
      <w:r w:rsidR="00DB4478" w:rsidRPr="00032E18">
        <w:rPr>
          <w:rFonts w:cstheme="minorHAnsi"/>
          <w:sz w:val="24"/>
          <w:szCs w:val="24"/>
        </w:rPr>
        <w:t xml:space="preserve">is to </w:t>
      </w:r>
      <w:r w:rsidR="00DB4478">
        <w:rPr>
          <w:rFonts w:cstheme="minorHAnsi"/>
          <w:sz w:val="24"/>
          <w:szCs w:val="24"/>
        </w:rPr>
        <w:t xml:space="preserve">determine whether </w:t>
      </w:r>
      <w:r w:rsidR="00DB4478" w:rsidRPr="00032E18">
        <w:rPr>
          <w:rFonts w:cstheme="minorHAnsi"/>
          <w:sz w:val="24"/>
          <w:szCs w:val="24"/>
        </w:rPr>
        <w:t xml:space="preserve">wrist arthrodesis with CMCJ sparing plates </w:t>
      </w:r>
      <w:r w:rsidR="00DB4478">
        <w:rPr>
          <w:rFonts w:cstheme="minorHAnsi"/>
          <w:sz w:val="24"/>
          <w:szCs w:val="24"/>
        </w:rPr>
        <w:t xml:space="preserve">are superior </w:t>
      </w:r>
      <w:r w:rsidR="00DB4478" w:rsidRPr="00032E18">
        <w:rPr>
          <w:rFonts w:cstheme="minorHAnsi"/>
          <w:sz w:val="24"/>
          <w:szCs w:val="24"/>
        </w:rPr>
        <w:t xml:space="preserve">to wrist arthrodesis with CMCJ bridging plates </w:t>
      </w:r>
      <w:r w:rsidR="00DB4478">
        <w:rPr>
          <w:rFonts w:cstheme="minorHAnsi"/>
          <w:sz w:val="24"/>
          <w:szCs w:val="24"/>
        </w:rPr>
        <w:t>and</w:t>
      </w:r>
      <w:r w:rsidR="00DB4478" w:rsidRPr="00032E18">
        <w:rPr>
          <w:rFonts w:cstheme="minorHAnsi"/>
          <w:sz w:val="24"/>
          <w:szCs w:val="24"/>
        </w:rPr>
        <w:t xml:space="preserve"> CMCJ fusion</w:t>
      </w:r>
      <w:r w:rsidR="00DB4478">
        <w:rPr>
          <w:rFonts w:cstheme="minorHAnsi"/>
          <w:sz w:val="24"/>
          <w:szCs w:val="24"/>
        </w:rPr>
        <w:t xml:space="preserve"> in terms of </w:t>
      </w:r>
      <w:r w:rsidR="0090405F">
        <w:rPr>
          <w:rFonts w:cstheme="minorHAnsi"/>
          <w:sz w:val="24"/>
          <w:szCs w:val="24"/>
        </w:rPr>
        <w:t xml:space="preserve">patient reported outcomes (DASH and PRWE) </w:t>
      </w:r>
      <w:r w:rsidR="00403825">
        <w:rPr>
          <w:rFonts w:cstheme="minorHAnsi"/>
          <w:sz w:val="24"/>
          <w:szCs w:val="24"/>
        </w:rPr>
        <w:t>at 12 months</w:t>
      </w:r>
      <w:r w:rsidR="00E15389">
        <w:rPr>
          <w:rFonts w:cstheme="minorHAnsi"/>
          <w:sz w:val="24"/>
          <w:szCs w:val="24"/>
        </w:rPr>
        <w:t>.</w:t>
      </w:r>
    </w:p>
    <w:p w14:paraId="67D9765C" w14:textId="6C208404" w:rsidR="00232F91" w:rsidRPr="00032E18" w:rsidRDefault="00232F91" w:rsidP="00232F91">
      <w:pPr>
        <w:rPr>
          <w:rFonts w:cstheme="minorHAnsi"/>
          <w:sz w:val="24"/>
          <w:szCs w:val="24"/>
        </w:rPr>
      </w:pPr>
      <w:r w:rsidRPr="00032E18">
        <w:rPr>
          <w:rFonts w:cstheme="minorHAnsi"/>
          <w:sz w:val="24"/>
          <w:szCs w:val="24"/>
        </w:rPr>
        <w:tab/>
      </w:r>
      <w:r w:rsidRPr="00032E18">
        <w:rPr>
          <w:rFonts w:cstheme="minorHAnsi"/>
          <w:sz w:val="24"/>
          <w:szCs w:val="24"/>
        </w:rPr>
        <w:tab/>
      </w:r>
      <w:r w:rsidRPr="00032E18">
        <w:rPr>
          <w:rFonts w:cstheme="minorHAnsi"/>
          <w:sz w:val="24"/>
          <w:szCs w:val="24"/>
        </w:rPr>
        <w:tab/>
      </w:r>
      <w:r w:rsidRPr="00032E18">
        <w:rPr>
          <w:rFonts w:cstheme="minorHAnsi"/>
          <w:sz w:val="24"/>
          <w:szCs w:val="24"/>
        </w:rPr>
        <w:tab/>
      </w:r>
      <w:r w:rsidRPr="00032E18">
        <w:rPr>
          <w:rFonts w:cstheme="minorHAnsi"/>
          <w:sz w:val="24"/>
          <w:szCs w:val="24"/>
        </w:rPr>
        <w:tab/>
      </w:r>
    </w:p>
    <w:p w14:paraId="43E1111F" w14:textId="77777777" w:rsidR="00C449AC" w:rsidRPr="00032E18" w:rsidRDefault="00232F91" w:rsidP="00232F91">
      <w:pPr>
        <w:rPr>
          <w:rFonts w:cstheme="minorHAnsi"/>
          <w:sz w:val="24"/>
          <w:szCs w:val="24"/>
        </w:rPr>
      </w:pPr>
      <w:r w:rsidRPr="00032E18">
        <w:rPr>
          <w:rFonts w:cstheme="minorHAnsi"/>
          <w:sz w:val="24"/>
          <w:szCs w:val="24"/>
        </w:rPr>
        <w:t>10. Study design</w:t>
      </w:r>
      <w:r w:rsidRPr="00032E18">
        <w:rPr>
          <w:rFonts w:cstheme="minorHAnsi"/>
          <w:sz w:val="24"/>
          <w:szCs w:val="24"/>
        </w:rPr>
        <w:tab/>
      </w:r>
    </w:p>
    <w:p w14:paraId="516689CE" w14:textId="54C2CF0E" w:rsidR="00E7266C" w:rsidRPr="00032E18" w:rsidRDefault="00C449AC" w:rsidP="00232F91">
      <w:pPr>
        <w:rPr>
          <w:rFonts w:cstheme="minorHAnsi"/>
          <w:sz w:val="24"/>
          <w:szCs w:val="24"/>
        </w:rPr>
      </w:pPr>
      <w:r w:rsidRPr="00032E18">
        <w:rPr>
          <w:rFonts w:cstheme="minorHAnsi"/>
          <w:sz w:val="24"/>
          <w:szCs w:val="24"/>
        </w:rPr>
        <w:t xml:space="preserve">We will conduct a </w:t>
      </w:r>
      <w:r w:rsidR="00403825">
        <w:rPr>
          <w:rFonts w:cstheme="minorHAnsi"/>
          <w:sz w:val="24"/>
          <w:szCs w:val="24"/>
        </w:rPr>
        <w:t>double-</w:t>
      </w:r>
      <w:r w:rsidRPr="00032E18">
        <w:rPr>
          <w:rFonts w:cstheme="minorHAnsi"/>
          <w:sz w:val="24"/>
          <w:szCs w:val="24"/>
        </w:rPr>
        <w:t xml:space="preserve">blinded randomized </w:t>
      </w:r>
      <w:r w:rsidR="00403825">
        <w:rPr>
          <w:rFonts w:cstheme="minorHAnsi"/>
          <w:sz w:val="24"/>
          <w:szCs w:val="24"/>
        </w:rPr>
        <w:t>clinical</w:t>
      </w:r>
      <w:r w:rsidR="00403825" w:rsidRPr="00032E18">
        <w:rPr>
          <w:rFonts w:cstheme="minorHAnsi"/>
          <w:sz w:val="24"/>
          <w:szCs w:val="24"/>
        </w:rPr>
        <w:t xml:space="preserve"> </w:t>
      </w:r>
      <w:r w:rsidRPr="00032E18">
        <w:rPr>
          <w:rFonts w:cstheme="minorHAnsi"/>
          <w:sz w:val="24"/>
          <w:szCs w:val="24"/>
        </w:rPr>
        <w:t>tri</w:t>
      </w:r>
      <w:r w:rsidR="00403825">
        <w:rPr>
          <w:rFonts w:cstheme="minorHAnsi"/>
          <w:sz w:val="24"/>
          <w:szCs w:val="24"/>
        </w:rPr>
        <w:t>a</w:t>
      </w:r>
      <w:r w:rsidRPr="00032E18">
        <w:rPr>
          <w:rFonts w:cstheme="minorHAnsi"/>
          <w:sz w:val="24"/>
          <w:szCs w:val="24"/>
        </w:rPr>
        <w:t xml:space="preserve">l of </w:t>
      </w:r>
      <w:r w:rsidR="007351D4" w:rsidRPr="00032E18">
        <w:rPr>
          <w:rFonts w:cstheme="minorHAnsi"/>
          <w:sz w:val="24"/>
          <w:szCs w:val="24"/>
        </w:rPr>
        <w:t xml:space="preserve">patients undergoing total wrist fusion with </w:t>
      </w:r>
      <w:r w:rsidR="00E7266C" w:rsidRPr="00032E18">
        <w:rPr>
          <w:rFonts w:cstheme="minorHAnsi"/>
          <w:sz w:val="24"/>
          <w:szCs w:val="24"/>
        </w:rPr>
        <w:t xml:space="preserve">and without CMCJ fusion. </w:t>
      </w:r>
      <w:r w:rsidR="000B1C39" w:rsidRPr="00032E18">
        <w:rPr>
          <w:rFonts w:cstheme="minorHAnsi"/>
          <w:sz w:val="24"/>
          <w:szCs w:val="24"/>
        </w:rPr>
        <w:t xml:space="preserve">All patients will be followed up accord to the same protocol and assessed using the same outcome measures. </w:t>
      </w:r>
      <w:r w:rsidR="00A11393" w:rsidRPr="00032E18">
        <w:rPr>
          <w:rFonts w:cstheme="minorHAnsi"/>
          <w:sz w:val="24"/>
          <w:szCs w:val="24"/>
        </w:rPr>
        <w:t xml:space="preserve">Participants will be blinded to the treatment that they receive. </w:t>
      </w:r>
    </w:p>
    <w:p w14:paraId="1C9EA049" w14:textId="2DB50853" w:rsidR="00232F91" w:rsidRPr="00032E18" w:rsidRDefault="00232F91" w:rsidP="00232F91">
      <w:pPr>
        <w:rPr>
          <w:rFonts w:cstheme="minorHAnsi"/>
          <w:sz w:val="24"/>
          <w:szCs w:val="24"/>
        </w:rPr>
      </w:pPr>
      <w:r w:rsidRPr="00032E18">
        <w:rPr>
          <w:rFonts w:cstheme="minorHAnsi"/>
          <w:sz w:val="24"/>
          <w:szCs w:val="24"/>
        </w:rPr>
        <w:lastRenderedPageBreak/>
        <w:tab/>
      </w:r>
      <w:r w:rsidR="00B32E3F">
        <w:rPr>
          <w:rFonts w:cstheme="minorHAnsi"/>
          <w:noProof/>
          <w:sz w:val="24"/>
          <w:szCs w:val="24"/>
        </w:rPr>
        <w:drawing>
          <wp:inline distT="0" distB="0" distL="0" distR="0" wp14:anchorId="3C1C0542" wp14:editId="2E344D77">
            <wp:extent cx="6583822" cy="189547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28295" b="28471"/>
                    <a:stretch/>
                  </pic:blipFill>
                  <pic:spPr bwMode="auto">
                    <a:xfrm>
                      <a:off x="0" y="0"/>
                      <a:ext cx="6608102" cy="1902465"/>
                    </a:xfrm>
                    <a:prstGeom prst="rect">
                      <a:avLst/>
                    </a:prstGeom>
                    <a:noFill/>
                    <a:ln>
                      <a:noFill/>
                    </a:ln>
                    <a:extLst>
                      <a:ext uri="{53640926-AAD7-44D8-BBD7-CCE9431645EC}">
                        <a14:shadowObscured xmlns:a14="http://schemas.microsoft.com/office/drawing/2010/main"/>
                      </a:ext>
                    </a:extLst>
                  </pic:spPr>
                </pic:pic>
              </a:graphicData>
            </a:graphic>
          </wp:inline>
        </w:drawing>
      </w:r>
      <w:r w:rsidR="00B32E3F">
        <w:rPr>
          <w:rFonts w:cstheme="minorHAnsi"/>
          <w:sz w:val="24"/>
          <w:szCs w:val="24"/>
        </w:rPr>
        <w:t xml:space="preserve">Figure </w:t>
      </w:r>
      <w:r w:rsidR="003D222E">
        <w:rPr>
          <w:rFonts w:cstheme="minorHAnsi"/>
          <w:sz w:val="24"/>
          <w:szCs w:val="24"/>
        </w:rPr>
        <w:t>1</w:t>
      </w:r>
      <w:r w:rsidR="00B32E3F">
        <w:rPr>
          <w:rFonts w:cstheme="minorHAnsi"/>
          <w:sz w:val="24"/>
          <w:szCs w:val="24"/>
        </w:rPr>
        <w:t xml:space="preserve">: </w:t>
      </w:r>
      <w:r w:rsidR="00927F98">
        <w:rPr>
          <w:rFonts w:cstheme="minorHAnsi"/>
          <w:sz w:val="24"/>
          <w:szCs w:val="24"/>
        </w:rPr>
        <w:t xml:space="preserve">Roles of each member of the research team to ensure that the </w:t>
      </w:r>
      <w:r w:rsidR="004C14DD">
        <w:rPr>
          <w:rFonts w:cstheme="minorHAnsi"/>
          <w:sz w:val="24"/>
          <w:szCs w:val="24"/>
        </w:rPr>
        <w:t>trial is triple blinded.</w:t>
      </w:r>
      <w:r w:rsidRPr="00032E18">
        <w:rPr>
          <w:rFonts w:cstheme="minorHAnsi"/>
          <w:sz w:val="24"/>
          <w:szCs w:val="24"/>
        </w:rPr>
        <w:tab/>
      </w:r>
      <w:r w:rsidRPr="00032E18">
        <w:rPr>
          <w:rFonts w:cstheme="minorHAnsi"/>
          <w:sz w:val="24"/>
          <w:szCs w:val="24"/>
        </w:rPr>
        <w:tab/>
      </w:r>
      <w:r w:rsidRPr="00032E18">
        <w:rPr>
          <w:rFonts w:cstheme="minorHAnsi"/>
          <w:sz w:val="24"/>
          <w:szCs w:val="24"/>
        </w:rPr>
        <w:tab/>
      </w:r>
      <w:r w:rsidRPr="00032E18">
        <w:rPr>
          <w:rFonts w:cstheme="minorHAnsi"/>
          <w:sz w:val="24"/>
          <w:szCs w:val="24"/>
        </w:rPr>
        <w:tab/>
      </w:r>
      <w:r w:rsidRPr="00032E18">
        <w:rPr>
          <w:rFonts w:cstheme="minorHAnsi"/>
          <w:sz w:val="24"/>
          <w:szCs w:val="24"/>
        </w:rPr>
        <w:tab/>
      </w:r>
    </w:p>
    <w:p w14:paraId="5649CB2D" w14:textId="77777777" w:rsidR="00E53455" w:rsidRPr="00032E18" w:rsidRDefault="00232F91" w:rsidP="00232F91">
      <w:pPr>
        <w:rPr>
          <w:rFonts w:cstheme="minorHAnsi"/>
          <w:sz w:val="24"/>
          <w:szCs w:val="24"/>
        </w:rPr>
      </w:pPr>
      <w:r w:rsidRPr="00032E18">
        <w:rPr>
          <w:rFonts w:cstheme="minorHAnsi"/>
          <w:sz w:val="24"/>
          <w:szCs w:val="24"/>
        </w:rPr>
        <w:t>11. Methods</w:t>
      </w:r>
      <w:r w:rsidRPr="00032E18">
        <w:rPr>
          <w:rFonts w:cstheme="minorHAnsi"/>
          <w:sz w:val="24"/>
          <w:szCs w:val="24"/>
        </w:rPr>
        <w:tab/>
      </w:r>
    </w:p>
    <w:p w14:paraId="2D5B6135" w14:textId="0E037C32" w:rsidR="0087029B" w:rsidRPr="00032E18" w:rsidRDefault="0087029B" w:rsidP="00232F91">
      <w:pPr>
        <w:rPr>
          <w:rFonts w:cstheme="minorHAnsi"/>
          <w:sz w:val="24"/>
          <w:szCs w:val="24"/>
        </w:rPr>
      </w:pPr>
      <w:r w:rsidRPr="00032E18">
        <w:rPr>
          <w:rFonts w:cstheme="minorHAnsi"/>
          <w:sz w:val="24"/>
          <w:szCs w:val="24"/>
        </w:rPr>
        <w:t>Setting</w:t>
      </w:r>
    </w:p>
    <w:p w14:paraId="0A6374AC" w14:textId="3E934DDE" w:rsidR="00E53455" w:rsidRDefault="00403825" w:rsidP="00232F91">
      <w:pPr>
        <w:rPr>
          <w:rFonts w:cstheme="minorHAnsi"/>
          <w:sz w:val="24"/>
          <w:szCs w:val="24"/>
        </w:rPr>
      </w:pPr>
      <w:r>
        <w:rPr>
          <w:rFonts w:cstheme="minorHAnsi"/>
          <w:sz w:val="24"/>
          <w:szCs w:val="24"/>
        </w:rPr>
        <w:t>A</w:t>
      </w:r>
      <w:r w:rsidR="00D07130" w:rsidRPr="00032E18">
        <w:rPr>
          <w:rFonts w:cstheme="minorHAnsi"/>
          <w:sz w:val="24"/>
          <w:szCs w:val="24"/>
        </w:rPr>
        <w:t>ll upper limb</w:t>
      </w:r>
      <w:r w:rsidR="00E509CA" w:rsidRPr="00032E18">
        <w:rPr>
          <w:rFonts w:cstheme="minorHAnsi"/>
          <w:sz w:val="24"/>
          <w:szCs w:val="24"/>
        </w:rPr>
        <w:t xml:space="preserve"> orthopaedic</w:t>
      </w:r>
      <w:r w:rsidR="00D07130" w:rsidRPr="00032E18">
        <w:rPr>
          <w:rFonts w:cstheme="minorHAnsi"/>
          <w:sz w:val="24"/>
          <w:szCs w:val="24"/>
        </w:rPr>
        <w:t xml:space="preserve"> surgeons practicing in the Australian Capital Territory</w:t>
      </w:r>
      <w:r>
        <w:rPr>
          <w:rFonts w:cstheme="minorHAnsi"/>
          <w:sz w:val="24"/>
          <w:szCs w:val="24"/>
        </w:rPr>
        <w:t xml:space="preserve"> will be informed about this trial but only those with equipoise regarding the efficacy of the two surgical options will be invited to be involved as treating surgeons</w:t>
      </w:r>
      <w:r w:rsidR="00667AC5" w:rsidRPr="00032E18">
        <w:rPr>
          <w:rFonts w:cstheme="minorHAnsi"/>
          <w:sz w:val="24"/>
          <w:szCs w:val="24"/>
        </w:rPr>
        <w:t xml:space="preserve">. </w:t>
      </w:r>
      <w:r>
        <w:rPr>
          <w:rFonts w:cstheme="minorHAnsi"/>
          <w:sz w:val="24"/>
          <w:szCs w:val="24"/>
        </w:rPr>
        <w:t>The surgery will be undertaken at Canberra hospital, John James Memorial Hospital</w:t>
      </w:r>
      <w:r w:rsidRPr="00032E18">
        <w:rPr>
          <w:rFonts w:cstheme="minorHAnsi"/>
          <w:sz w:val="24"/>
          <w:szCs w:val="24"/>
        </w:rPr>
        <w:t xml:space="preserve"> </w:t>
      </w:r>
      <w:r>
        <w:rPr>
          <w:rFonts w:cstheme="minorHAnsi"/>
          <w:sz w:val="24"/>
          <w:szCs w:val="24"/>
        </w:rPr>
        <w:t>and National Capital Hospital</w:t>
      </w:r>
      <w:r w:rsidR="0087029B" w:rsidRPr="00032E18">
        <w:rPr>
          <w:rFonts w:cstheme="minorHAnsi"/>
          <w:sz w:val="24"/>
          <w:szCs w:val="24"/>
        </w:rPr>
        <w:t xml:space="preserve">. </w:t>
      </w:r>
    </w:p>
    <w:p w14:paraId="7A632B9E" w14:textId="23BDA0BA" w:rsidR="00A7110B" w:rsidRPr="00130A06" w:rsidRDefault="00A7110B" w:rsidP="00A7110B">
      <w:pPr>
        <w:rPr>
          <w:rFonts w:cstheme="minorHAnsi"/>
          <w:sz w:val="24"/>
          <w:szCs w:val="24"/>
        </w:rPr>
      </w:pPr>
      <w:r w:rsidRPr="00130A06">
        <w:rPr>
          <w:rFonts w:cstheme="minorHAnsi"/>
          <w:sz w:val="24"/>
          <w:szCs w:val="24"/>
        </w:rPr>
        <w:t xml:space="preserve">Only fellowship trained, subspecialist upper limb surgeons with experience in total wrist arthrodesis will be involved in this study. </w:t>
      </w:r>
      <w:r w:rsidRPr="00130A06">
        <w:rPr>
          <w:rFonts w:eastAsia="Times New Roman" w:cstheme="minorHAnsi"/>
          <w:sz w:val="24"/>
          <w:szCs w:val="24"/>
          <w:lang w:eastAsia="en-GB"/>
        </w:rPr>
        <w:t>The addition of carpometacarpal joint fusion is not complex procedure and surgeon who do not currently fuse it in wrist arthrodesis will have experience in fusion of this joint for other indications. The use of an alternate plate – either the Sy</w:t>
      </w:r>
      <w:r>
        <w:rPr>
          <w:rFonts w:eastAsia="Times New Roman" w:cstheme="minorHAnsi"/>
          <w:sz w:val="24"/>
          <w:szCs w:val="24"/>
          <w:lang w:eastAsia="en-GB"/>
        </w:rPr>
        <w:t>n</w:t>
      </w:r>
      <w:r w:rsidRPr="00130A06">
        <w:rPr>
          <w:rFonts w:eastAsia="Times New Roman" w:cstheme="minorHAnsi"/>
          <w:sz w:val="24"/>
          <w:szCs w:val="24"/>
          <w:lang w:eastAsia="en-GB"/>
        </w:rPr>
        <w:t>thes bridging or Medartis non-bridging plate will represent a minor deviation from the surgeons preferred prior practice.</w:t>
      </w:r>
    </w:p>
    <w:p w14:paraId="341F06B4" w14:textId="2551050E" w:rsidR="00A7110B" w:rsidRDefault="00A7110B" w:rsidP="00232F91">
      <w:pPr>
        <w:rPr>
          <w:rFonts w:cstheme="minorHAnsi"/>
          <w:sz w:val="24"/>
          <w:szCs w:val="24"/>
        </w:rPr>
      </w:pPr>
    </w:p>
    <w:p w14:paraId="303B9F83" w14:textId="77777777" w:rsidR="00A7110B" w:rsidRPr="00032E18" w:rsidRDefault="00A7110B" w:rsidP="00232F91">
      <w:pPr>
        <w:rPr>
          <w:rFonts w:cstheme="minorHAnsi"/>
          <w:sz w:val="24"/>
          <w:szCs w:val="24"/>
        </w:rPr>
      </w:pPr>
    </w:p>
    <w:p w14:paraId="5792BBA5" w14:textId="7FB5686E" w:rsidR="005E5C05" w:rsidRPr="00032E18" w:rsidRDefault="005E5C05" w:rsidP="00232F91">
      <w:pPr>
        <w:rPr>
          <w:rFonts w:cstheme="minorHAnsi"/>
          <w:sz w:val="24"/>
          <w:szCs w:val="24"/>
        </w:rPr>
      </w:pPr>
      <w:r w:rsidRPr="00032E18">
        <w:rPr>
          <w:rFonts w:cstheme="minorHAnsi"/>
          <w:sz w:val="24"/>
          <w:szCs w:val="24"/>
        </w:rPr>
        <w:t>Population</w:t>
      </w:r>
    </w:p>
    <w:p w14:paraId="58BF5981" w14:textId="0FD2141E" w:rsidR="00E250C3" w:rsidRDefault="00D727F3" w:rsidP="00232F91">
      <w:pPr>
        <w:rPr>
          <w:rFonts w:cstheme="minorHAnsi"/>
          <w:sz w:val="24"/>
          <w:szCs w:val="24"/>
        </w:rPr>
      </w:pPr>
      <w:r>
        <w:rPr>
          <w:rFonts w:cstheme="minorHAnsi"/>
          <w:sz w:val="24"/>
          <w:szCs w:val="24"/>
        </w:rPr>
        <w:t>All adults &gt; 18 years of age scheduled for total wrist arthrodesis that me</w:t>
      </w:r>
      <w:r w:rsidR="003D51F3">
        <w:rPr>
          <w:rFonts w:cstheme="minorHAnsi"/>
          <w:sz w:val="24"/>
          <w:szCs w:val="24"/>
        </w:rPr>
        <w:t xml:space="preserve">et </w:t>
      </w:r>
      <w:r w:rsidR="00403825">
        <w:rPr>
          <w:rFonts w:cstheme="minorHAnsi"/>
          <w:sz w:val="24"/>
          <w:szCs w:val="24"/>
        </w:rPr>
        <w:t xml:space="preserve">the </w:t>
      </w:r>
      <w:r w:rsidR="003D51F3">
        <w:rPr>
          <w:rFonts w:cstheme="minorHAnsi"/>
          <w:sz w:val="24"/>
          <w:szCs w:val="24"/>
        </w:rPr>
        <w:t xml:space="preserve">inclusion and exclusion criteria will be </w:t>
      </w:r>
      <w:r w:rsidR="00403825">
        <w:rPr>
          <w:rFonts w:cstheme="minorHAnsi"/>
          <w:sz w:val="24"/>
          <w:szCs w:val="24"/>
        </w:rPr>
        <w:t xml:space="preserve">invited </w:t>
      </w:r>
      <w:r w:rsidR="00694B48">
        <w:rPr>
          <w:rFonts w:cstheme="minorHAnsi"/>
          <w:sz w:val="24"/>
          <w:szCs w:val="24"/>
        </w:rPr>
        <w:t>to participate in this study.</w:t>
      </w:r>
    </w:p>
    <w:p w14:paraId="1C786CC5" w14:textId="6F382A65" w:rsidR="00D003F4" w:rsidRPr="00032E18" w:rsidRDefault="00D003F4" w:rsidP="00232F91">
      <w:pPr>
        <w:rPr>
          <w:rFonts w:cstheme="minorHAnsi"/>
          <w:sz w:val="24"/>
          <w:szCs w:val="24"/>
        </w:rPr>
      </w:pPr>
      <w:r w:rsidRPr="00032E18">
        <w:rPr>
          <w:rFonts w:cstheme="minorHAnsi"/>
          <w:sz w:val="24"/>
          <w:szCs w:val="24"/>
        </w:rPr>
        <w:t>Inclusion criteria</w:t>
      </w:r>
    </w:p>
    <w:p w14:paraId="6D745000" w14:textId="538586A8" w:rsidR="005E5C05" w:rsidRPr="00032E18" w:rsidRDefault="00B356C3" w:rsidP="00232F91">
      <w:pPr>
        <w:rPr>
          <w:rFonts w:cstheme="minorHAnsi"/>
          <w:sz w:val="24"/>
          <w:szCs w:val="24"/>
        </w:rPr>
      </w:pPr>
      <w:r w:rsidRPr="00032E18">
        <w:rPr>
          <w:rFonts w:cstheme="minorHAnsi"/>
          <w:sz w:val="24"/>
          <w:szCs w:val="24"/>
        </w:rPr>
        <w:t xml:space="preserve">This study will include </w:t>
      </w:r>
      <w:r w:rsidR="00B7257E" w:rsidRPr="00032E18">
        <w:rPr>
          <w:rFonts w:cstheme="minorHAnsi"/>
          <w:sz w:val="24"/>
          <w:szCs w:val="24"/>
        </w:rPr>
        <w:t>English speaking</w:t>
      </w:r>
      <w:r w:rsidR="00B32E3F">
        <w:rPr>
          <w:rFonts w:cstheme="minorHAnsi"/>
          <w:sz w:val="24"/>
          <w:szCs w:val="24"/>
        </w:rPr>
        <w:t xml:space="preserve"> adults</w:t>
      </w:r>
      <w:r w:rsidR="00756AD2" w:rsidRPr="00032E18">
        <w:rPr>
          <w:rFonts w:cstheme="minorHAnsi"/>
          <w:sz w:val="24"/>
          <w:szCs w:val="24"/>
        </w:rPr>
        <w:t xml:space="preserve"> aged &gt; 18 years</w:t>
      </w:r>
      <w:r w:rsidR="00F252C6" w:rsidRPr="00032E18">
        <w:rPr>
          <w:rFonts w:cstheme="minorHAnsi"/>
          <w:sz w:val="24"/>
          <w:szCs w:val="24"/>
        </w:rPr>
        <w:t xml:space="preserve"> </w:t>
      </w:r>
      <w:r w:rsidR="00DF6D46">
        <w:rPr>
          <w:rFonts w:cstheme="minorHAnsi"/>
          <w:sz w:val="24"/>
          <w:szCs w:val="24"/>
        </w:rPr>
        <w:t>who have been</w:t>
      </w:r>
      <w:r w:rsidR="00403825">
        <w:rPr>
          <w:rFonts w:cstheme="minorHAnsi"/>
          <w:sz w:val="24"/>
          <w:szCs w:val="24"/>
        </w:rPr>
        <w:t xml:space="preserve"> </w:t>
      </w:r>
      <w:r w:rsidR="00DF6D46">
        <w:rPr>
          <w:rFonts w:cstheme="minorHAnsi"/>
          <w:sz w:val="24"/>
          <w:szCs w:val="24"/>
        </w:rPr>
        <w:t xml:space="preserve">scheduled </w:t>
      </w:r>
      <w:r w:rsidR="00D0005E" w:rsidRPr="00032E18">
        <w:rPr>
          <w:rFonts w:cstheme="minorHAnsi"/>
          <w:sz w:val="24"/>
          <w:szCs w:val="24"/>
        </w:rPr>
        <w:t>for total wrist arthrodesis by their surgeon</w:t>
      </w:r>
      <w:r w:rsidR="00403825">
        <w:rPr>
          <w:rFonts w:cstheme="minorHAnsi"/>
          <w:sz w:val="24"/>
          <w:szCs w:val="24"/>
        </w:rPr>
        <w:t xml:space="preserve">. The conditions which are likely to be included are: </w:t>
      </w:r>
    </w:p>
    <w:p w14:paraId="64EF49AC" w14:textId="79599CEA" w:rsidR="00647757" w:rsidRPr="00032E18" w:rsidRDefault="00647757" w:rsidP="00E70A65">
      <w:pPr>
        <w:ind w:left="720"/>
        <w:rPr>
          <w:rFonts w:cstheme="minorHAnsi"/>
          <w:sz w:val="24"/>
          <w:szCs w:val="24"/>
        </w:rPr>
      </w:pPr>
      <w:r w:rsidRPr="00032E18">
        <w:rPr>
          <w:rFonts w:cstheme="minorHAnsi"/>
          <w:sz w:val="24"/>
          <w:szCs w:val="24"/>
        </w:rPr>
        <w:t>SNAC (Scaphoid non-union advanced collapse)</w:t>
      </w:r>
    </w:p>
    <w:p w14:paraId="7DE5C2D4" w14:textId="6547FCD2" w:rsidR="00647757" w:rsidRPr="00032E18" w:rsidRDefault="00647757" w:rsidP="00E70A65">
      <w:pPr>
        <w:ind w:left="720"/>
        <w:rPr>
          <w:rFonts w:cstheme="minorHAnsi"/>
          <w:sz w:val="24"/>
          <w:szCs w:val="24"/>
        </w:rPr>
      </w:pPr>
      <w:r w:rsidRPr="00032E18">
        <w:rPr>
          <w:rFonts w:cstheme="minorHAnsi"/>
          <w:sz w:val="24"/>
          <w:szCs w:val="24"/>
        </w:rPr>
        <w:t>SLAC (Scapho</w:t>
      </w:r>
      <w:r w:rsidR="00797504" w:rsidRPr="00032E18">
        <w:rPr>
          <w:rFonts w:cstheme="minorHAnsi"/>
          <w:sz w:val="24"/>
          <w:szCs w:val="24"/>
        </w:rPr>
        <w:t>lunate ligament advanced collapse)</w:t>
      </w:r>
    </w:p>
    <w:p w14:paraId="3D5E0F62" w14:textId="07F1D80A" w:rsidR="00B77A54" w:rsidRPr="00032E18" w:rsidRDefault="00797504" w:rsidP="00E70A65">
      <w:pPr>
        <w:ind w:left="720"/>
        <w:rPr>
          <w:rFonts w:cstheme="minorHAnsi"/>
          <w:sz w:val="24"/>
          <w:szCs w:val="24"/>
        </w:rPr>
      </w:pPr>
      <w:r w:rsidRPr="00032E18">
        <w:rPr>
          <w:rFonts w:cstheme="minorHAnsi"/>
          <w:sz w:val="24"/>
          <w:szCs w:val="24"/>
        </w:rPr>
        <w:lastRenderedPageBreak/>
        <w:t>Keinbock</w:t>
      </w:r>
      <w:r w:rsidR="00173A04" w:rsidRPr="00032E18">
        <w:rPr>
          <w:rFonts w:cstheme="minorHAnsi"/>
          <w:sz w:val="24"/>
          <w:szCs w:val="24"/>
        </w:rPr>
        <w:t>’s disease</w:t>
      </w:r>
      <w:r w:rsidR="00B77A54" w:rsidRPr="00032E18">
        <w:rPr>
          <w:rFonts w:cstheme="minorHAnsi"/>
          <w:sz w:val="24"/>
          <w:szCs w:val="24"/>
        </w:rPr>
        <w:t>/Lunate avascular necrosis</w:t>
      </w:r>
    </w:p>
    <w:p w14:paraId="15BAF25D" w14:textId="1B82C37A" w:rsidR="00797504" w:rsidRPr="00032E18" w:rsidRDefault="00B77A54" w:rsidP="00E70A65">
      <w:pPr>
        <w:ind w:left="720"/>
        <w:rPr>
          <w:rFonts w:cstheme="minorHAnsi"/>
          <w:sz w:val="24"/>
          <w:szCs w:val="24"/>
        </w:rPr>
      </w:pPr>
      <w:r w:rsidRPr="00032E18">
        <w:rPr>
          <w:rFonts w:cstheme="minorHAnsi"/>
          <w:sz w:val="24"/>
          <w:szCs w:val="24"/>
        </w:rPr>
        <w:t>Pre</w:t>
      </w:r>
      <w:r w:rsidR="00173A04" w:rsidRPr="00032E18">
        <w:rPr>
          <w:rFonts w:cstheme="minorHAnsi"/>
          <w:sz w:val="24"/>
          <w:szCs w:val="24"/>
        </w:rPr>
        <w:t>i</w:t>
      </w:r>
      <w:r w:rsidRPr="00032E18">
        <w:rPr>
          <w:rFonts w:cstheme="minorHAnsi"/>
          <w:sz w:val="24"/>
          <w:szCs w:val="24"/>
        </w:rPr>
        <w:t>ser</w:t>
      </w:r>
      <w:r w:rsidR="00173A04" w:rsidRPr="00032E18">
        <w:rPr>
          <w:rFonts w:cstheme="minorHAnsi"/>
          <w:sz w:val="24"/>
          <w:szCs w:val="24"/>
        </w:rPr>
        <w:t>’</w:t>
      </w:r>
      <w:r w:rsidRPr="00032E18">
        <w:rPr>
          <w:rFonts w:cstheme="minorHAnsi"/>
          <w:sz w:val="24"/>
          <w:szCs w:val="24"/>
        </w:rPr>
        <w:t>s</w:t>
      </w:r>
      <w:r w:rsidR="00173A04" w:rsidRPr="00032E18">
        <w:rPr>
          <w:rFonts w:cstheme="minorHAnsi"/>
          <w:sz w:val="24"/>
          <w:szCs w:val="24"/>
        </w:rPr>
        <w:t xml:space="preserve"> disease</w:t>
      </w:r>
      <w:r w:rsidRPr="00032E18">
        <w:rPr>
          <w:rFonts w:cstheme="minorHAnsi"/>
          <w:sz w:val="24"/>
          <w:szCs w:val="24"/>
        </w:rPr>
        <w:t>/Scaphoid avascular necrosis</w:t>
      </w:r>
    </w:p>
    <w:p w14:paraId="65596C26" w14:textId="0EF3AB05" w:rsidR="00797504" w:rsidRPr="00032E18" w:rsidRDefault="00B77A54" w:rsidP="00E70A65">
      <w:pPr>
        <w:ind w:left="720"/>
        <w:rPr>
          <w:rFonts w:cstheme="minorHAnsi"/>
          <w:sz w:val="24"/>
          <w:szCs w:val="24"/>
        </w:rPr>
      </w:pPr>
      <w:r w:rsidRPr="00032E18">
        <w:rPr>
          <w:rFonts w:cstheme="minorHAnsi"/>
          <w:sz w:val="24"/>
          <w:szCs w:val="24"/>
        </w:rPr>
        <w:t>Wrist osteoarthritis</w:t>
      </w:r>
    </w:p>
    <w:p w14:paraId="177526FC" w14:textId="3C2D609C" w:rsidR="00647757" w:rsidRPr="00032E18" w:rsidRDefault="004B1651" w:rsidP="00E70A65">
      <w:pPr>
        <w:ind w:left="720"/>
        <w:rPr>
          <w:rFonts w:cstheme="minorHAnsi"/>
          <w:sz w:val="24"/>
          <w:szCs w:val="24"/>
        </w:rPr>
      </w:pPr>
      <w:r w:rsidRPr="00032E18">
        <w:rPr>
          <w:rFonts w:cstheme="minorHAnsi"/>
          <w:sz w:val="24"/>
          <w:szCs w:val="24"/>
        </w:rPr>
        <w:t>Post traumatic arthritis</w:t>
      </w:r>
    </w:p>
    <w:p w14:paraId="33E0205B" w14:textId="46337F2B" w:rsidR="004B1651" w:rsidRDefault="004B1651" w:rsidP="00E70A65">
      <w:pPr>
        <w:ind w:left="720"/>
        <w:rPr>
          <w:rFonts w:cstheme="minorHAnsi"/>
          <w:sz w:val="24"/>
          <w:szCs w:val="24"/>
        </w:rPr>
      </w:pPr>
      <w:r w:rsidRPr="00032E18">
        <w:rPr>
          <w:rFonts w:cstheme="minorHAnsi"/>
          <w:sz w:val="24"/>
          <w:szCs w:val="24"/>
        </w:rPr>
        <w:t>Failed partial fusion</w:t>
      </w:r>
    </w:p>
    <w:p w14:paraId="40A27368" w14:textId="150D14FF" w:rsidR="00CC3D34" w:rsidRDefault="00CC3D34" w:rsidP="00E70A65">
      <w:pPr>
        <w:ind w:left="720"/>
        <w:rPr>
          <w:rFonts w:cstheme="minorHAnsi"/>
          <w:sz w:val="24"/>
          <w:szCs w:val="24"/>
        </w:rPr>
      </w:pPr>
      <w:r>
        <w:rPr>
          <w:rFonts w:cstheme="minorHAnsi"/>
          <w:sz w:val="24"/>
          <w:szCs w:val="24"/>
        </w:rPr>
        <w:t>Failed proximal r</w:t>
      </w:r>
      <w:r w:rsidR="00A7110B">
        <w:rPr>
          <w:rFonts w:cstheme="minorHAnsi"/>
          <w:sz w:val="24"/>
          <w:szCs w:val="24"/>
        </w:rPr>
        <w:t xml:space="preserve">ow </w:t>
      </w:r>
      <w:r>
        <w:rPr>
          <w:rFonts w:cstheme="minorHAnsi"/>
          <w:sz w:val="24"/>
          <w:szCs w:val="24"/>
        </w:rPr>
        <w:t>carpectomy</w:t>
      </w:r>
    </w:p>
    <w:p w14:paraId="06A472DE" w14:textId="691E7F69" w:rsidR="00CC3D34" w:rsidRPr="00032E18" w:rsidRDefault="00CC3D34" w:rsidP="00E70A65">
      <w:pPr>
        <w:ind w:left="720"/>
        <w:rPr>
          <w:rFonts w:cstheme="minorHAnsi"/>
          <w:sz w:val="24"/>
          <w:szCs w:val="24"/>
        </w:rPr>
      </w:pPr>
      <w:r>
        <w:rPr>
          <w:rFonts w:cstheme="minorHAnsi"/>
          <w:sz w:val="24"/>
          <w:szCs w:val="24"/>
        </w:rPr>
        <w:t>Failed ligament repairs</w:t>
      </w:r>
    </w:p>
    <w:p w14:paraId="2470C767" w14:textId="77777777" w:rsidR="00E02D9E" w:rsidRPr="00032E18" w:rsidRDefault="00E02D9E" w:rsidP="00232F91">
      <w:pPr>
        <w:rPr>
          <w:rFonts w:cstheme="minorHAnsi"/>
          <w:sz w:val="24"/>
          <w:szCs w:val="24"/>
        </w:rPr>
      </w:pPr>
    </w:p>
    <w:p w14:paraId="22CCD7D4" w14:textId="4A907F4F" w:rsidR="00D003F4" w:rsidRPr="00032E18" w:rsidRDefault="00D003F4" w:rsidP="00232F91">
      <w:pPr>
        <w:rPr>
          <w:rFonts w:cstheme="minorHAnsi"/>
          <w:sz w:val="24"/>
          <w:szCs w:val="24"/>
        </w:rPr>
      </w:pPr>
      <w:r w:rsidRPr="00032E18">
        <w:rPr>
          <w:rFonts w:cstheme="minorHAnsi"/>
          <w:sz w:val="24"/>
          <w:szCs w:val="24"/>
        </w:rPr>
        <w:t>Exclusion criteria</w:t>
      </w:r>
    </w:p>
    <w:p w14:paraId="0FF3DD68" w14:textId="5DAB5FCA" w:rsidR="00D003F4" w:rsidRPr="00032E18" w:rsidRDefault="00DB68D8" w:rsidP="00232F91">
      <w:pPr>
        <w:rPr>
          <w:rFonts w:cstheme="minorHAnsi"/>
          <w:sz w:val="24"/>
          <w:szCs w:val="24"/>
        </w:rPr>
      </w:pPr>
      <w:r w:rsidRPr="00032E18">
        <w:rPr>
          <w:rFonts w:cstheme="minorHAnsi"/>
          <w:sz w:val="24"/>
          <w:szCs w:val="24"/>
        </w:rPr>
        <w:t xml:space="preserve">Patients will be excluded from this study </w:t>
      </w:r>
      <w:r w:rsidR="005C5B7B" w:rsidRPr="00032E18">
        <w:rPr>
          <w:rFonts w:cstheme="minorHAnsi"/>
          <w:sz w:val="24"/>
          <w:szCs w:val="24"/>
        </w:rPr>
        <w:t>if</w:t>
      </w:r>
      <w:r w:rsidR="00403825">
        <w:rPr>
          <w:rFonts w:cstheme="minorHAnsi"/>
          <w:sz w:val="24"/>
          <w:szCs w:val="24"/>
        </w:rPr>
        <w:t xml:space="preserve"> they</w:t>
      </w:r>
      <w:r w:rsidR="005C5B7B" w:rsidRPr="00032E18">
        <w:rPr>
          <w:rFonts w:cstheme="minorHAnsi"/>
          <w:sz w:val="24"/>
          <w:szCs w:val="24"/>
        </w:rPr>
        <w:t>:</w:t>
      </w:r>
    </w:p>
    <w:p w14:paraId="5784FC93" w14:textId="448BAE47" w:rsidR="005C5B7B" w:rsidRPr="00032E18" w:rsidRDefault="005C5B7B" w:rsidP="00D72509">
      <w:pPr>
        <w:ind w:left="720"/>
        <w:rPr>
          <w:rFonts w:cstheme="minorHAnsi"/>
          <w:sz w:val="24"/>
          <w:szCs w:val="24"/>
        </w:rPr>
      </w:pPr>
      <w:r w:rsidRPr="00032E18">
        <w:rPr>
          <w:rFonts w:cstheme="minorHAnsi"/>
          <w:sz w:val="24"/>
          <w:szCs w:val="24"/>
        </w:rPr>
        <w:t xml:space="preserve">Lack ability to </w:t>
      </w:r>
      <w:r w:rsidR="00200E07">
        <w:rPr>
          <w:rFonts w:cstheme="minorHAnsi"/>
          <w:sz w:val="24"/>
          <w:szCs w:val="24"/>
        </w:rPr>
        <w:t xml:space="preserve">provide informed </w:t>
      </w:r>
      <w:r w:rsidRPr="00032E18">
        <w:rPr>
          <w:rFonts w:cstheme="minorHAnsi"/>
          <w:sz w:val="24"/>
          <w:szCs w:val="24"/>
        </w:rPr>
        <w:t>consent fo</w:t>
      </w:r>
      <w:r w:rsidR="00594559" w:rsidRPr="00032E18">
        <w:rPr>
          <w:rFonts w:cstheme="minorHAnsi"/>
          <w:sz w:val="24"/>
          <w:szCs w:val="24"/>
        </w:rPr>
        <w:t>r participation (cognitive capacity or English proficiency)</w:t>
      </w:r>
    </w:p>
    <w:p w14:paraId="286070D3" w14:textId="29293F9E" w:rsidR="009A5D19" w:rsidRPr="00032E18" w:rsidRDefault="003F6F3E" w:rsidP="00232F91">
      <w:pPr>
        <w:rPr>
          <w:rFonts w:cstheme="minorHAnsi"/>
          <w:sz w:val="24"/>
          <w:szCs w:val="24"/>
        </w:rPr>
      </w:pPr>
      <w:r w:rsidRPr="00032E18">
        <w:rPr>
          <w:rFonts w:cstheme="minorHAnsi"/>
          <w:sz w:val="24"/>
          <w:szCs w:val="24"/>
        </w:rPr>
        <w:tab/>
      </w:r>
      <w:r w:rsidR="009A5D19" w:rsidRPr="00032E18">
        <w:rPr>
          <w:rFonts w:cstheme="minorHAnsi"/>
          <w:sz w:val="24"/>
          <w:szCs w:val="24"/>
        </w:rPr>
        <w:t>Have an inflammatory arthropathy (</w:t>
      </w:r>
      <w:r w:rsidR="00A7110B">
        <w:rPr>
          <w:rFonts w:cstheme="minorHAnsi"/>
          <w:sz w:val="24"/>
          <w:szCs w:val="24"/>
        </w:rPr>
        <w:t>e.g.,</w:t>
      </w:r>
      <w:r w:rsidR="009A5D19" w:rsidRPr="00032E18">
        <w:rPr>
          <w:rFonts w:cstheme="minorHAnsi"/>
          <w:sz w:val="24"/>
          <w:szCs w:val="24"/>
        </w:rPr>
        <w:t xml:space="preserve"> Rheumatoid arthritis)</w:t>
      </w:r>
    </w:p>
    <w:p w14:paraId="58E0474A" w14:textId="2E7A6718" w:rsidR="003F6F3E" w:rsidRPr="00032E18" w:rsidRDefault="00430E35" w:rsidP="00D72509">
      <w:pPr>
        <w:ind w:left="720"/>
        <w:rPr>
          <w:rFonts w:cstheme="minorHAnsi"/>
          <w:sz w:val="24"/>
          <w:szCs w:val="24"/>
        </w:rPr>
      </w:pPr>
      <w:r w:rsidRPr="00032E18">
        <w:rPr>
          <w:rFonts w:cstheme="minorHAnsi"/>
          <w:sz w:val="24"/>
          <w:szCs w:val="24"/>
        </w:rPr>
        <w:t>Have</w:t>
      </w:r>
      <w:r w:rsidR="00B32E3F">
        <w:rPr>
          <w:rFonts w:cstheme="minorHAnsi"/>
          <w:sz w:val="24"/>
          <w:szCs w:val="24"/>
        </w:rPr>
        <w:t xml:space="preserve"> co</w:t>
      </w:r>
      <w:r w:rsidR="00935DFA" w:rsidRPr="00032E18">
        <w:rPr>
          <w:rFonts w:cstheme="minorHAnsi"/>
          <w:sz w:val="24"/>
          <w:szCs w:val="24"/>
        </w:rPr>
        <w:t xml:space="preserve">existing </w:t>
      </w:r>
      <w:r w:rsidR="00B32E3F">
        <w:rPr>
          <w:rFonts w:cstheme="minorHAnsi"/>
          <w:sz w:val="24"/>
          <w:szCs w:val="24"/>
        </w:rPr>
        <w:t xml:space="preserve">debilitating other upper limb disorder </w:t>
      </w:r>
      <w:r w:rsidR="00A7110B">
        <w:rPr>
          <w:rFonts w:cstheme="minorHAnsi"/>
          <w:sz w:val="24"/>
          <w:szCs w:val="24"/>
        </w:rPr>
        <w:t>e.g.,</w:t>
      </w:r>
      <w:r w:rsidR="00B32E3F">
        <w:rPr>
          <w:rFonts w:cstheme="minorHAnsi"/>
          <w:sz w:val="24"/>
          <w:szCs w:val="24"/>
        </w:rPr>
        <w:t xml:space="preserve"> rotator cuff tear arthropathy with inability to raise arm above head.</w:t>
      </w:r>
    </w:p>
    <w:p w14:paraId="160230F4" w14:textId="138B2569" w:rsidR="00C14666" w:rsidRDefault="00200E07" w:rsidP="002C7F58">
      <w:pPr>
        <w:ind w:left="720"/>
        <w:rPr>
          <w:rFonts w:cstheme="minorHAnsi"/>
          <w:sz w:val="24"/>
          <w:szCs w:val="24"/>
        </w:rPr>
      </w:pPr>
      <w:r>
        <w:rPr>
          <w:rFonts w:cstheme="minorHAnsi"/>
          <w:sz w:val="24"/>
          <w:szCs w:val="24"/>
        </w:rPr>
        <w:t>Neurological</w:t>
      </w:r>
      <w:r w:rsidR="002B6F88" w:rsidRPr="00032E18">
        <w:rPr>
          <w:rFonts w:cstheme="minorHAnsi"/>
          <w:sz w:val="24"/>
          <w:szCs w:val="24"/>
        </w:rPr>
        <w:t xml:space="preserve"> dysfunction</w:t>
      </w:r>
      <w:r>
        <w:rPr>
          <w:rFonts w:cstheme="minorHAnsi"/>
          <w:sz w:val="24"/>
          <w:szCs w:val="24"/>
        </w:rPr>
        <w:t xml:space="preserve"> affecting the limb of interest</w:t>
      </w:r>
      <w:r w:rsidR="002B6F88" w:rsidRPr="00032E18">
        <w:rPr>
          <w:rFonts w:cstheme="minorHAnsi"/>
          <w:sz w:val="24"/>
          <w:szCs w:val="24"/>
        </w:rPr>
        <w:t xml:space="preserve"> (CVA, plexus injury, peripheral nerve injury</w:t>
      </w:r>
      <w:r w:rsidRPr="00032E18">
        <w:rPr>
          <w:rFonts w:cstheme="minorHAnsi"/>
          <w:sz w:val="24"/>
          <w:szCs w:val="24"/>
        </w:rPr>
        <w:t>, spasm or contracture</w:t>
      </w:r>
      <w:r w:rsidR="002C7F58" w:rsidRPr="00032E18">
        <w:rPr>
          <w:rFonts w:cstheme="minorHAnsi"/>
          <w:sz w:val="24"/>
          <w:szCs w:val="24"/>
        </w:rPr>
        <w:t>)</w:t>
      </w:r>
    </w:p>
    <w:p w14:paraId="70C00234" w14:textId="72C5725F" w:rsidR="002C7F58" w:rsidRPr="00032E18" w:rsidRDefault="00257C22" w:rsidP="002C7F58">
      <w:pPr>
        <w:ind w:left="720"/>
        <w:rPr>
          <w:rFonts w:cstheme="minorHAnsi"/>
          <w:sz w:val="24"/>
          <w:szCs w:val="24"/>
        </w:rPr>
      </w:pPr>
      <w:r w:rsidRPr="00032E18">
        <w:rPr>
          <w:rFonts w:cstheme="minorHAnsi"/>
          <w:sz w:val="24"/>
          <w:szCs w:val="24"/>
        </w:rPr>
        <w:t>Tumour of the wrist (giant cell or other)</w:t>
      </w:r>
    </w:p>
    <w:p w14:paraId="1BC1A9DD" w14:textId="4D848C5E" w:rsidR="00257C22" w:rsidRDefault="00257C22" w:rsidP="002C7F58">
      <w:pPr>
        <w:ind w:left="720"/>
        <w:rPr>
          <w:rFonts w:cstheme="minorHAnsi"/>
          <w:sz w:val="24"/>
          <w:szCs w:val="24"/>
        </w:rPr>
      </w:pPr>
      <w:r w:rsidRPr="00032E18">
        <w:rPr>
          <w:rFonts w:cstheme="minorHAnsi"/>
          <w:sz w:val="24"/>
          <w:szCs w:val="24"/>
        </w:rPr>
        <w:t>Wrist arthroplasty that will be revised to arthrodesis</w:t>
      </w:r>
    </w:p>
    <w:p w14:paraId="7109C4CB" w14:textId="7CB8DABB" w:rsidR="00481270" w:rsidRPr="00032E18" w:rsidRDefault="008477C9" w:rsidP="002C7F58">
      <w:pPr>
        <w:ind w:left="720"/>
        <w:rPr>
          <w:rFonts w:cstheme="minorHAnsi"/>
          <w:sz w:val="24"/>
          <w:szCs w:val="24"/>
        </w:rPr>
      </w:pPr>
      <w:r>
        <w:rPr>
          <w:rFonts w:cstheme="minorHAnsi"/>
          <w:sz w:val="24"/>
          <w:szCs w:val="24"/>
        </w:rPr>
        <w:t>Planned to undergo or have undergone b</w:t>
      </w:r>
      <w:r w:rsidR="00A970C1">
        <w:rPr>
          <w:rFonts w:cstheme="minorHAnsi"/>
          <w:sz w:val="24"/>
          <w:szCs w:val="24"/>
        </w:rPr>
        <w:t>ilateral wrist arthrodesis</w:t>
      </w:r>
    </w:p>
    <w:p w14:paraId="72D7DA72" w14:textId="77777777" w:rsidR="00796880" w:rsidRPr="00032E18" w:rsidRDefault="00232F91" w:rsidP="00232F91">
      <w:pPr>
        <w:rPr>
          <w:rFonts w:cstheme="minorHAnsi"/>
          <w:sz w:val="24"/>
          <w:szCs w:val="24"/>
        </w:rPr>
      </w:pPr>
      <w:r w:rsidRPr="00032E18">
        <w:rPr>
          <w:rFonts w:cstheme="minorHAnsi"/>
          <w:sz w:val="24"/>
          <w:szCs w:val="24"/>
        </w:rPr>
        <w:tab/>
      </w:r>
    </w:p>
    <w:p w14:paraId="6229E569" w14:textId="65B62FBD" w:rsidR="00796880" w:rsidRPr="00032E18" w:rsidRDefault="00796880" w:rsidP="00232F91">
      <w:pPr>
        <w:rPr>
          <w:rFonts w:cstheme="minorHAnsi"/>
          <w:sz w:val="24"/>
          <w:szCs w:val="24"/>
        </w:rPr>
      </w:pPr>
      <w:r w:rsidRPr="00032E18">
        <w:rPr>
          <w:rFonts w:cstheme="minorHAnsi"/>
          <w:sz w:val="24"/>
          <w:szCs w:val="24"/>
        </w:rPr>
        <w:t xml:space="preserve">Recruitment </w:t>
      </w:r>
    </w:p>
    <w:p w14:paraId="1165E3AB" w14:textId="02DF8673" w:rsidR="00796880" w:rsidRPr="00032E18" w:rsidRDefault="00890DDF" w:rsidP="00232F91">
      <w:pPr>
        <w:rPr>
          <w:rFonts w:cstheme="minorHAnsi"/>
          <w:sz w:val="24"/>
          <w:szCs w:val="24"/>
        </w:rPr>
      </w:pPr>
      <w:r w:rsidRPr="00032E18">
        <w:rPr>
          <w:rFonts w:cstheme="minorHAnsi"/>
          <w:sz w:val="24"/>
          <w:szCs w:val="24"/>
        </w:rPr>
        <w:t>Potential participants will be screened</w:t>
      </w:r>
      <w:r w:rsidR="00DB668B">
        <w:rPr>
          <w:rFonts w:cstheme="minorHAnsi"/>
          <w:sz w:val="24"/>
          <w:szCs w:val="24"/>
        </w:rPr>
        <w:t xml:space="preserve"> by the treating surgeon</w:t>
      </w:r>
      <w:r w:rsidRPr="00032E18">
        <w:rPr>
          <w:rFonts w:cstheme="minorHAnsi"/>
          <w:sz w:val="24"/>
          <w:szCs w:val="24"/>
        </w:rPr>
        <w:t xml:space="preserve"> and</w:t>
      </w:r>
      <w:r w:rsidR="00565ECE" w:rsidRPr="00032E18">
        <w:rPr>
          <w:rFonts w:cstheme="minorHAnsi"/>
          <w:sz w:val="24"/>
          <w:szCs w:val="24"/>
        </w:rPr>
        <w:t xml:space="preserve"> those</w:t>
      </w:r>
      <w:r w:rsidR="00BD6D91" w:rsidRPr="00032E18">
        <w:rPr>
          <w:rFonts w:cstheme="minorHAnsi"/>
          <w:sz w:val="24"/>
          <w:szCs w:val="24"/>
        </w:rPr>
        <w:t xml:space="preserve"> deemed</w:t>
      </w:r>
      <w:r w:rsidR="00565ECE" w:rsidRPr="00032E18">
        <w:rPr>
          <w:rFonts w:cstheme="minorHAnsi"/>
          <w:sz w:val="24"/>
          <w:szCs w:val="24"/>
        </w:rPr>
        <w:t xml:space="preserve"> eligible</w:t>
      </w:r>
      <w:r w:rsidRPr="00032E18">
        <w:rPr>
          <w:rFonts w:cstheme="minorHAnsi"/>
          <w:sz w:val="24"/>
          <w:szCs w:val="24"/>
        </w:rPr>
        <w:t xml:space="preserve"> </w:t>
      </w:r>
      <w:r w:rsidR="00BD6D91" w:rsidRPr="00032E18">
        <w:rPr>
          <w:rFonts w:cstheme="minorHAnsi"/>
          <w:sz w:val="24"/>
          <w:szCs w:val="24"/>
        </w:rPr>
        <w:t xml:space="preserve">invited by their treating surgeon to participate. </w:t>
      </w:r>
      <w:r w:rsidR="00C8548D" w:rsidRPr="00032E18">
        <w:rPr>
          <w:rFonts w:cstheme="minorHAnsi"/>
          <w:sz w:val="24"/>
          <w:szCs w:val="24"/>
        </w:rPr>
        <w:t>These patients will be provided with a patient information pack and given the opportunity to ask questions</w:t>
      </w:r>
      <w:r w:rsidR="00200E07">
        <w:rPr>
          <w:rFonts w:cstheme="minorHAnsi"/>
          <w:sz w:val="24"/>
          <w:szCs w:val="24"/>
        </w:rPr>
        <w:t xml:space="preserve"> prior to consenting to participate</w:t>
      </w:r>
      <w:r w:rsidR="00D80C69" w:rsidRPr="00032E18">
        <w:rPr>
          <w:rFonts w:cstheme="minorHAnsi"/>
          <w:sz w:val="24"/>
          <w:szCs w:val="24"/>
        </w:rPr>
        <w:t xml:space="preserve">. </w:t>
      </w:r>
    </w:p>
    <w:p w14:paraId="398FC6B4" w14:textId="0BB408BD" w:rsidR="00DE18F2" w:rsidRPr="00032E18" w:rsidRDefault="00DE18F2" w:rsidP="00232F91">
      <w:pPr>
        <w:rPr>
          <w:rFonts w:cstheme="minorHAnsi"/>
          <w:sz w:val="24"/>
          <w:szCs w:val="24"/>
        </w:rPr>
      </w:pPr>
      <w:r w:rsidRPr="00032E18">
        <w:rPr>
          <w:rFonts w:cstheme="minorHAnsi"/>
          <w:sz w:val="24"/>
          <w:szCs w:val="24"/>
        </w:rPr>
        <w:t>Randomization and treatment allocation</w:t>
      </w:r>
    </w:p>
    <w:p w14:paraId="14C00332" w14:textId="1156A05D" w:rsidR="00DE18F2" w:rsidRDefault="00942E41" w:rsidP="00232F91">
      <w:pPr>
        <w:rPr>
          <w:rFonts w:cstheme="minorHAnsi"/>
          <w:sz w:val="24"/>
          <w:szCs w:val="24"/>
        </w:rPr>
      </w:pPr>
      <w:r w:rsidRPr="00032E18">
        <w:rPr>
          <w:rFonts w:cstheme="minorHAnsi"/>
          <w:sz w:val="24"/>
          <w:szCs w:val="24"/>
        </w:rPr>
        <w:t xml:space="preserve">Randomization will occur after consent </w:t>
      </w:r>
      <w:r w:rsidR="003A7B5E" w:rsidRPr="00032E18">
        <w:rPr>
          <w:rFonts w:cstheme="minorHAnsi"/>
          <w:sz w:val="24"/>
          <w:szCs w:val="24"/>
        </w:rPr>
        <w:t xml:space="preserve">for participation is </w:t>
      </w:r>
      <w:r w:rsidR="00DF41CF">
        <w:rPr>
          <w:rFonts w:cstheme="minorHAnsi"/>
          <w:sz w:val="24"/>
          <w:szCs w:val="24"/>
        </w:rPr>
        <w:t>obtained</w:t>
      </w:r>
      <w:r w:rsidR="003A7B5E" w:rsidRPr="00032E18">
        <w:rPr>
          <w:rFonts w:cstheme="minorHAnsi"/>
          <w:sz w:val="24"/>
          <w:szCs w:val="24"/>
        </w:rPr>
        <w:t xml:space="preserve">. </w:t>
      </w:r>
      <w:r w:rsidR="00A07ED9">
        <w:rPr>
          <w:rFonts w:cstheme="minorHAnsi"/>
          <w:sz w:val="24"/>
          <w:szCs w:val="24"/>
        </w:rPr>
        <w:t xml:space="preserve">Stratified permuted block randomisation will be used to mitigate potential bias and allow for </w:t>
      </w:r>
      <w:proofErr w:type="spellStart"/>
      <w:r w:rsidR="00A07ED9">
        <w:rPr>
          <w:rFonts w:cstheme="minorHAnsi"/>
          <w:sz w:val="24"/>
          <w:szCs w:val="24"/>
        </w:rPr>
        <w:t>datat</w:t>
      </w:r>
      <w:proofErr w:type="spellEnd"/>
      <w:r w:rsidR="00A07ED9">
        <w:rPr>
          <w:rFonts w:cstheme="minorHAnsi"/>
          <w:sz w:val="24"/>
          <w:szCs w:val="24"/>
        </w:rPr>
        <w:t xml:space="preserve"> analysis to be completed if insufficient participants are recruited. Robust Randomisation App (</w:t>
      </w:r>
      <w:proofErr w:type="spellStart"/>
      <w:r w:rsidR="00A07ED9">
        <w:rPr>
          <w:rFonts w:cstheme="minorHAnsi"/>
          <w:sz w:val="24"/>
          <w:szCs w:val="24"/>
        </w:rPr>
        <w:t>RRApp</w:t>
      </w:r>
      <w:proofErr w:type="spellEnd"/>
      <w:r w:rsidR="00A07ED9">
        <w:rPr>
          <w:rFonts w:cstheme="minorHAnsi"/>
          <w:sz w:val="24"/>
          <w:szCs w:val="24"/>
        </w:rPr>
        <w:t xml:space="preserve">) </w:t>
      </w:r>
      <w:r w:rsidR="00A07ED9">
        <w:rPr>
          <w:rFonts w:cstheme="minorHAnsi"/>
          <w:sz w:val="24"/>
          <w:szCs w:val="24"/>
        </w:rPr>
        <w:lastRenderedPageBreak/>
        <w:t>software</w:t>
      </w:r>
      <w:r w:rsidR="00B35878">
        <w:rPr>
          <w:rFonts w:cstheme="minorHAnsi"/>
          <w:sz w:val="24"/>
          <w:szCs w:val="24"/>
        </w:rPr>
        <w:fldChar w:fldCharType="begin" w:fldLock="1"/>
      </w:r>
      <w:r w:rsidR="00B35878">
        <w:rPr>
          <w:rFonts w:cstheme="minorHAnsi"/>
          <w:sz w:val="24"/>
          <w:szCs w:val="24"/>
        </w:rPr>
        <w:instrText>ADDIN CSL_CITATION {"citationItems":[{"id":"ITEM-1","itemData":{"DOI":"10.1017/cts.2017.310","abstract":"While junior clinical researchers at academic medical institutions across the US often desire to be actively engaged in randomized-clinical trials, they often lack adequate resources and research capacity to design and implement them. This insufficiency hinders their ability to generate a rigorous randomization scheme to minimize selection bias and yield comparable groups. Moreover, there are limited online user-friendly randomization tools. Thus, we developed a free robust randomization app (RRApp). RRApp incorporates 6 major randomization techniques: simple randomization, stratified randomization, block randomization, permuted block randomization, stratified block randomization, and stratified permuted block randomization. The design phase has been completed, including robust server scripts and a straightforward user-interface using the \"shiny\" package in R. Randomization schemes generated in RRApp can be input directly into the Research Electronic Data Capture (REDCap) system. RRApp has been evaluated by biostatisticians and junior clinical faculty at the Icahn School of Medicine at Mount Sinai. Constructive feedback regarding the quality and functionality of RRApp was also provided by attendees of the 2016 Association for Clinical and Translational Statisticians Annual Meeting. RRApp aims to educate early stage clinical trialists about the importance of randomization, while simultaneously assisting them, in a user-friendly fashion, to generate reproducible randomization schemes.","author":[{"dropping-particle":"","family":"Tu","given":"Chengcheng","non-dropping-particle":"","parse-names":false,"suffix":""},{"dropping-particle":"","family":"Benn","given":"Emma K T","non-dropping-particle":"","parse-names":false,"suffix":""}],"container-title":"Journal of Clinical and Translational Science","id":"ITEM-1","issued":{"date-parts":[["2017"]]},"page":"323-327","title":"RRApp, a robust randomization app, for clinical and translational research","type":"article-journal","volume":"1"},"uris":["http://www.mendeley.com/documents/?uuid=12032d69-72e7-32cd-bac0-9c2692da49fc"]}],"mendeley":{"formattedCitation":"(Tu &amp; Benn, 2017)","plainTextFormattedCitation":"(Tu &amp; Benn, 2017)"},"properties":{"noteIndex":0},"schema":"https://github.com/citation-style-language/schema/raw/master/csl-citation.json"}</w:instrText>
      </w:r>
      <w:r w:rsidR="00B35878">
        <w:rPr>
          <w:rFonts w:cstheme="minorHAnsi"/>
          <w:sz w:val="24"/>
          <w:szCs w:val="24"/>
        </w:rPr>
        <w:fldChar w:fldCharType="separate"/>
      </w:r>
      <w:r w:rsidR="00B35878" w:rsidRPr="00B35878">
        <w:rPr>
          <w:rFonts w:cstheme="minorHAnsi"/>
          <w:noProof/>
          <w:sz w:val="24"/>
          <w:szCs w:val="24"/>
        </w:rPr>
        <w:t>(Tu &amp; Benn, 2017)</w:t>
      </w:r>
      <w:r w:rsidR="00B35878">
        <w:rPr>
          <w:rFonts w:cstheme="minorHAnsi"/>
          <w:sz w:val="24"/>
          <w:szCs w:val="24"/>
        </w:rPr>
        <w:fldChar w:fldCharType="end"/>
      </w:r>
      <w:r w:rsidR="00A07ED9">
        <w:rPr>
          <w:rFonts w:cstheme="minorHAnsi"/>
          <w:sz w:val="24"/>
          <w:szCs w:val="24"/>
        </w:rPr>
        <w:t xml:space="preserve"> be </w:t>
      </w:r>
      <w:r w:rsidR="00445DB9">
        <w:rPr>
          <w:rFonts w:cstheme="minorHAnsi"/>
          <w:sz w:val="24"/>
          <w:szCs w:val="24"/>
        </w:rPr>
        <w:t>used,</w:t>
      </w:r>
      <w:r w:rsidR="00A07ED9">
        <w:rPr>
          <w:rFonts w:cstheme="minorHAnsi"/>
          <w:sz w:val="24"/>
          <w:szCs w:val="24"/>
        </w:rPr>
        <w:t xml:space="preserve"> and</w:t>
      </w:r>
      <w:r w:rsidR="00DB668B">
        <w:rPr>
          <w:rFonts w:cstheme="minorHAnsi"/>
          <w:sz w:val="24"/>
          <w:szCs w:val="24"/>
        </w:rPr>
        <w:t xml:space="preserve"> allocation will be returned to the primary </w:t>
      </w:r>
      <w:r w:rsidR="00A7110B">
        <w:rPr>
          <w:rFonts w:cstheme="minorHAnsi"/>
          <w:sz w:val="24"/>
          <w:szCs w:val="24"/>
        </w:rPr>
        <w:t>surgeon’s</w:t>
      </w:r>
      <w:r w:rsidR="00A33C10">
        <w:rPr>
          <w:rFonts w:cstheme="minorHAnsi"/>
          <w:sz w:val="24"/>
          <w:szCs w:val="24"/>
        </w:rPr>
        <w:t xml:space="preserve"> </w:t>
      </w:r>
      <w:r w:rsidR="00870C9C">
        <w:rPr>
          <w:rFonts w:cstheme="minorHAnsi"/>
          <w:sz w:val="24"/>
          <w:szCs w:val="24"/>
        </w:rPr>
        <w:t>assistant</w:t>
      </w:r>
      <w:r w:rsidR="00DB668B">
        <w:rPr>
          <w:rFonts w:cstheme="minorHAnsi"/>
          <w:sz w:val="24"/>
          <w:szCs w:val="24"/>
        </w:rPr>
        <w:t xml:space="preserve"> who will ensure </w:t>
      </w:r>
      <w:r w:rsidR="00870C9C">
        <w:rPr>
          <w:rFonts w:cstheme="minorHAnsi"/>
          <w:sz w:val="24"/>
          <w:szCs w:val="24"/>
        </w:rPr>
        <w:t>that the patient is allocated to the appropriate treatment.</w:t>
      </w:r>
    </w:p>
    <w:p w14:paraId="030176CE" w14:textId="77777777" w:rsidR="00445DB9" w:rsidRPr="00032E18" w:rsidRDefault="00445DB9" w:rsidP="00232F91">
      <w:pPr>
        <w:rPr>
          <w:rFonts w:cstheme="minorHAnsi"/>
          <w:sz w:val="24"/>
          <w:szCs w:val="24"/>
        </w:rPr>
      </w:pPr>
    </w:p>
    <w:p w14:paraId="5F5F7280" w14:textId="6E1D9859" w:rsidR="00450DD5" w:rsidRPr="00032E18" w:rsidRDefault="00352A2F" w:rsidP="00232F91">
      <w:pPr>
        <w:rPr>
          <w:rFonts w:cstheme="minorHAnsi"/>
          <w:sz w:val="24"/>
          <w:szCs w:val="24"/>
        </w:rPr>
      </w:pPr>
      <w:r w:rsidRPr="00032E18">
        <w:rPr>
          <w:rFonts w:cstheme="minorHAnsi"/>
          <w:sz w:val="24"/>
          <w:szCs w:val="24"/>
        </w:rPr>
        <w:t>Blinding</w:t>
      </w:r>
    </w:p>
    <w:p w14:paraId="006A7716" w14:textId="4352CE47" w:rsidR="00B85833" w:rsidRDefault="00DB668B" w:rsidP="00232F91">
      <w:pPr>
        <w:rPr>
          <w:rFonts w:cstheme="minorHAnsi"/>
          <w:sz w:val="24"/>
          <w:szCs w:val="24"/>
        </w:rPr>
      </w:pPr>
      <w:r>
        <w:rPr>
          <w:rFonts w:cstheme="minorHAnsi"/>
          <w:sz w:val="24"/>
          <w:szCs w:val="24"/>
        </w:rPr>
        <w:t xml:space="preserve">This is a triple blinded trial – patient, assessor and statistician. </w:t>
      </w:r>
      <w:r w:rsidR="00C631F5" w:rsidRPr="00032E18">
        <w:rPr>
          <w:rFonts w:cstheme="minorHAnsi"/>
          <w:sz w:val="24"/>
          <w:szCs w:val="24"/>
        </w:rPr>
        <w:t>As the treatment arms will be similar in terms of surgical approach, length of wo</w:t>
      </w:r>
      <w:r w:rsidR="007C6104" w:rsidRPr="00032E18">
        <w:rPr>
          <w:rFonts w:cstheme="minorHAnsi"/>
          <w:sz w:val="24"/>
          <w:szCs w:val="24"/>
        </w:rPr>
        <w:t>u</w:t>
      </w:r>
      <w:r w:rsidR="00C631F5" w:rsidRPr="00032E18">
        <w:rPr>
          <w:rFonts w:cstheme="minorHAnsi"/>
          <w:sz w:val="24"/>
          <w:szCs w:val="24"/>
        </w:rPr>
        <w:t>nd and scar, blinding of the patient and a</w:t>
      </w:r>
      <w:r w:rsidR="00427C74" w:rsidRPr="00032E18">
        <w:rPr>
          <w:rFonts w:cstheme="minorHAnsi"/>
          <w:sz w:val="24"/>
          <w:szCs w:val="24"/>
        </w:rPr>
        <w:t xml:space="preserve">ssessor will be possible. </w:t>
      </w:r>
      <w:r w:rsidR="00E600D1" w:rsidRPr="00032E18">
        <w:rPr>
          <w:rFonts w:cstheme="minorHAnsi"/>
          <w:sz w:val="24"/>
          <w:szCs w:val="24"/>
        </w:rPr>
        <w:t xml:space="preserve">The surgeons providing the treatment will </w:t>
      </w:r>
      <w:r w:rsidR="00A7110B" w:rsidRPr="00032E18">
        <w:rPr>
          <w:rFonts w:cstheme="minorHAnsi"/>
          <w:sz w:val="24"/>
          <w:szCs w:val="24"/>
        </w:rPr>
        <w:t>not be</w:t>
      </w:r>
      <w:r w:rsidR="00E600D1" w:rsidRPr="00032E18">
        <w:rPr>
          <w:rFonts w:cstheme="minorHAnsi"/>
          <w:sz w:val="24"/>
          <w:szCs w:val="24"/>
        </w:rPr>
        <w:t xml:space="preserve"> able to be </w:t>
      </w:r>
      <w:r w:rsidR="00200E07" w:rsidRPr="00032E18">
        <w:rPr>
          <w:rFonts w:cstheme="minorHAnsi"/>
          <w:sz w:val="24"/>
          <w:szCs w:val="24"/>
        </w:rPr>
        <w:t>blind</w:t>
      </w:r>
      <w:r w:rsidR="00200E07">
        <w:rPr>
          <w:rFonts w:cstheme="minorHAnsi"/>
          <w:sz w:val="24"/>
          <w:szCs w:val="24"/>
        </w:rPr>
        <w:t>ed. Because the assessor will be able to determine group allocation by viewing the imaging for each patient to assess</w:t>
      </w:r>
      <w:r w:rsidR="009179C2" w:rsidRPr="00032E18">
        <w:rPr>
          <w:rFonts w:cstheme="minorHAnsi"/>
          <w:sz w:val="24"/>
          <w:szCs w:val="24"/>
        </w:rPr>
        <w:t xml:space="preserve"> union and complications</w:t>
      </w:r>
      <w:r w:rsidR="00200E07">
        <w:rPr>
          <w:rFonts w:cstheme="minorHAnsi"/>
          <w:sz w:val="24"/>
          <w:szCs w:val="24"/>
        </w:rPr>
        <w:t xml:space="preserve">, </w:t>
      </w:r>
      <w:r>
        <w:rPr>
          <w:rFonts w:cstheme="minorHAnsi"/>
          <w:sz w:val="24"/>
          <w:szCs w:val="24"/>
        </w:rPr>
        <w:t>the surgeon wil</w:t>
      </w:r>
      <w:r w:rsidR="00A33C10">
        <w:rPr>
          <w:rFonts w:cstheme="minorHAnsi"/>
          <w:sz w:val="24"/>
          <w:szCs w:val="24"/>
        </w:rPr>
        <w:t>l</w:t>
      </w:r>
      <w:r>
        <w:rPr>
          <w:rFonts w:cstheme="minorHAnsi"/>
          <w:sz w:val="24"/>
          <w:szCs w:val="24"/>
        </w:rPr>
        <w:t xml:space="preserve"> be required to document union. </w:t>
      </w:r>
    </w:p>
    <w:p w14:paraId="575F5FAA" w14:textId="5AC04000" w:rsidR="00C04873" w:rsidRDefault="00816D2F" w:rsidP="00232F91">
      <w:pPr>
        <w:rPr>
          <w:rFonts w:cstheme="minorHAnsi"/>
          <w:sz w:val="24"/>
          <w:szCs w:val="24"/>
        </w:rPr>
      </w:pPr>
      <w:r>
        <w:rPr>
          <w:rFonts w:cstheme="minorHAnsi"/>
          <w:sz w:val="24"/>
          <w:szCs w:val="24"/>
        </w:rPr>
        <w:t>The research</w:t>
      </w:r>
      <w:r w:rsidR="00C4625F">
        <w:rPr>
          <w:rFonts w:cstheme="minorHAnsi"/>
          <w:sz w:val="24"/>
          <w:szCs w:val="24"/>
        </w:rPr>
        <w:t>er</w:t>
      </w:r>
      <w:r>
        <w:rPr>
          <w:rFonts w:cstheme="minorHAnsi"/>
          <w:sz w:val="24"/>
          <w:szCs w:val="24"/>
        </w:rPr>
        <w:t xml:space="preserve"> administering the pat</w:t>
      </w:r>
      <w:r w:rsidR="00327F8D">
        <w:rPr>
          <w:rFonts w:cstheme="minorHAnsi"/>
          <w:sz w:val="24"/>
          <w:szCs w:val="24"/>
        </w:rPr>
        <w:t>ient reported outcomes</w:t>
      </w:r>
      <w:r w:rsidR="005477D8">
        <w:rPr>
          <w:rFonts w:cstheme="minorHAnsi"/>
          <w:sz w:val="24"/>
          <w:szCs w:val="24"/>
        </w:rPr>
        <w:t xml:space="preserve"> (DASH, PRWE)</w:t>
      </w:r>
      <w:r w:rsidR="00327F8D">
        <w:rPr>
          <w:rFonts w:cstheme="minorHAnsi"/>
          <w:sz w:val="24"/>
          <w:szCs w:val="24"/>
        </w:rPr>
        <w:t xml:space="preserve"> and </w:t>
      </w:r>
      <w:r w:rsidR="00A7110B">
        <w:rPr>
          <w:rFonts w:cstheme="minorHAnsi"/>
          <w:sz w:val="24"/>
          <w:szCs w:val="24"/>
        </w:rPr>
        <w:t>analysing</w:t>
      </w:r>
      <w:r w:rsidR="00422085">
        <w:rPr>
          <w:rFonts w:cstheme="minorHAnsi"/>
          <w:sz w:val="24"/>
          <w:szCs w:val="24"/>
        </w:rPr>
        <w:t xml:space="preserve"> the data will be blinded to the treatment received by the patient. </w:t>
      </w:r>
    </w:p>
    <w:p w14:paraId="6DEEEA9F" w14:textId="6D729B34" w:rsidR="00DB668B" w:rsidRPr="00032E18" w:rsidRDefault="00DB668B" w:rsidP="00232F91">
      <w:pPr>
        <w:rPr>
          <w:rFonts w:cstheme="minorHAnsi"/>
          <w:sz w:val="24"/>
          <w:szCs w:val="24"/>
        </w:rPr>
      </w:pPr>
      <w:r>
        <w:rPr>
          <w:rFonts w:cstheme="minorHAnsi"/>
          <w:sz w:val="24"/>
          <w:szCs w:val="24"/>
        </w:rPr>
        <w:t>The statistician will undertake all of the analyses according to a predetermined plan. Group allocation will be blinded.</w:t>
      </w:r>
    </w:p>
    <w:p w14:paraId="0B442A52" w14:textId="5C69EDD9" w:rsidR="00C04873" w:rsidRPr="00032E18" w:rsidRDefault="00C04873" w:rsidP="00232F91">
      <w:pPr>
        <w:rPr>
          <w:rFonts w:cstheme="minorHAnsi"/>
          <w:sz w:val="24"/>
          <w:szCs w:val="24"/>
        </w:rPr>
      </w:pPr>
      <w:r w:rsidRPr="00032E18">
        <w:rPr>
          <w:rFonts w:cstheme="minorHAnsi"/>
          <w:sz w:val="24"/>
          <w:szCs w:val="24"/>
        </w:rPr>
        <w:t>Surgery</w:t>
      </w:r>
    </w:p>
    <w:p w14:paraId="48014783" w14:textId="1C642169" w:rsidR="0086624E" w:rsidRPr="00032E18" w:rsidRDefault="00355223" w:rsidP="00232F91">
      <w:pPr>
        <w:rPr>
          <w:rFonts w:cstheme="minorHAnsi"/>
          <w:sz w:val="24"/>
          <w:szCs w:val="24"/>
        </w:rPr>
      </w:pPr>
      <w:r w:rsidRPr="00032E18">
        <w:rPr>
          <w:rFonts w:cstheme="minorHAnsi"/>
          <w:sz w:val="24"/>
          <w:szCs w:val="24"/>
        </w:rPr>
        <w:t xml:space="preserve">Surgery will be performed under general </w:t>
      </w:r>
      <w:r w:rsidR="00A7110B" w:rsidRPr="00032E18">
        <w:rPr>
          <w:rFonts w:cstheme="minorHAnsi"/>
          <w:sz w:val="24"/>
          <w:szCs w:val="24"/>
        </w:rPr>
        <w:t>anaesthesia</w:t>
      </w:r>
      <w:r w:rsidR="000E320B" w:rsidRPr="00032E18">
        <w:rPr>
          <w:rFonts w:cstheme="minorHAnsi"/>
          <w:sz w:val="24"/>
          <w:szCs w:val="24"/>
        </w:rPr>
        <w:t xml:space="preserve">, with block and arm high tourniquet. </w:t>
      </w:r>
      <w:r w:rsidR="005E4FCD" w:rsidRPr="00032E18">
        <w:rPr>
          <w:rFonts w:cstheme="minorHAnsi"/>
          <w:sz w:val="24"/>
          <w:szCs w:val="24"/>
        </w:rPr>
        <w:t xml:space="preserve">An incision of </w:t>
      </w:r>
      <w:r w:rsidR="00243541" w:rsidRPr="00032E18">
        <w:rPr>
          <w:rFonts w:cstheme="minorHAnsi"/>
          <w:sz w:val="24"/>
          <w:szCs w:val="24"/>
        </w:rPr>
        <w:t xml:space="preserve">equal length (treatment and </w:t>
      </w:r>
      <w:r w:rsidR="00DF6D46">
        <w:rPr>
          <w:rFonts w:cstheme="minorHAnsi"/>
          <w:sz w:val="24"/>
          <w:szCs w:val="24"/>
        </w:rPr>
        <w:t>comparison</w:t>
      </w:r>
      <w:r w:rsidR="00DF6D46" w:rsidRPr="00032E18">
        <w:rPr>
          <w:rFonts w:cstheme="minorHAnsi"/>
          <w:sz w:val="24"/>
          <w:szCs w:val="24"/>
        </w:rPr>
        <w:t xml:space="preserve"> </w:t>
      </w:r>
      <w:r w:rsidR="00243541" w:rsidRPr="00032E18">
        <w:rPr>
          <w:rFonts w:cstheme="minorHAnsi"/>
          <w:sz w:val="24"/>
          <w:szCs w:val="24"/>
        </w:rPr>
        <w:t xml:space="preserve">arm) will be used </w:t>
      </w:r>
      <w:r w:rsidR="001E2D65" w:rsidRPr="00032E18">
        <w:rPr>
          <w:rFonts w:cstheme="minorHAnsi"/>
          <w:sz w:val="24"/>
          <w:szCs w:val="24"/>
        </w:rPr>
        <w:t xml:space="preserve">to facilitate blinding of the patient. </w:t>
      </w:r>
      <w:r w:rsidR="000E320B" w:rsidRPr="00032E18">
        <w:rPr>
          <w:rFonts w:cstheme="minorHAnsi"/>
          <w:sz w:val="24"/>
          <w:szCs w:val="24"/>
        </w:rPr>
        <w:t xml:space="preserve">A dorsal approach </w:t>
      </w:r>
      <w:r w:rsidR="00191B17" w:rsidRPr="00032E18">
        <w:rPr>
          <w:rFonts w:cstheme="minorHAnsi"/>
          <w:sz w:val="24"/>
          <w:szCs w:val="24"/>
        </w:rPr>
        <w:t xml:space="preserve">using the </w:t>
      </w:r>
      <w:r w:rsidR="002F7A83" w:rsidRPr="00032E18">
        <w:rPr>
          <w:rFonts w:cstheme="minorHAnsi"/>
          <w:sz w:val="24"/>
          <w:szCs w:val="24"/>
        </w:rPr>
        <w:t>interval between the third and fo</w:t>
      </w:r>
      <w:r w:rsidR="0049091E">
        <w:rPr>
          <w:rFonts w:cstheme="minorHAnsi"/>
          <w:sz w:val="24"/>
          <w:szCs w:val="24"/>
        </w:rPr>
        <w:t>u</w:t>
      </w:r>
      <w:r w:rsidR="002F7A83" w:rsidRPr="00032E18">
        <w:rPr>
          <w:rFonts w:cstheme="minorHAnsi"/>
          <w:sz w:val="24"/>
          <w:szCs w:val="24"/>
        </w:rPr>
        <w:t xml:space="preserve">rth compartments will be used. </w:t>
      </w:r>
      <w:r w:rsidR="00E83088" w:rsidRPr="00032E18">
        <w:rPr>
          <w:rFonts w:cstheme="minorHAnsi"/>
          <w:sz w:val="24"/>
          <w:szCs w:val="24"/>
        </w:rPr>
        <w:t>A posterior interosseous nerve neurectomy will be performed</w:t>
      </w:r>
      <w:r w:rsidR="00AE6113" w:rsidRPr="00032E18">
        <w:rPr>
          <w:rFonts w:cstheme="minorHAnsi"/>
          <w:sz w:val="24"/>
          <w:szCs w:val="24"/>
        </w:rPr>
        <w:t xml:space="preserve">. </w:t>
      </w:r>
      <w:r w:rsidR="008E4F20" w:rsidRPr="00032E18">
        <w:rPr>
          <w:rFonts w:cstheme="minorHAnsi"/>
          <w:sz w:val="24"/>
          <w:szCs w:val="24"/>
        </w:rPr>
        <w:t xml:space="preserve">In all </w:t>
      </w:r>
      <w:r w:rsidR="007D118E">
        <w:rPr>
          <w:rFonts w:cstheme="minorHAnsi"/>
          <w:sz w:val="24"/>
          <w:szCs w:val="24"/>
        </w:rPr>
        <w:t xml:space="preserve">wrists </w:t>
      </w:r>
      <w:r w:rsidR="008E4F20" w:rsidRPr="00032E18">
        <w:rPr>
          <w:rFonts w:cstheme="minorHAnsi"/>
          <w:sz w:val="24"/>
          <w:szCs w:val="24"/>
        </w:rPr>
        <w:t xml:space="preserve">the </w:t>
      </w:r>
      <w:r w:rsidR="00AE5D7E" w:rsidRPr="00032E18">
        <w:rPr>
          <w:rFonts w:cstheme="minorHAnsi"/>
          <w:sz w:val="24"/>
          <w:szCs w:val="24"/>
        </w:rPr>
        <w:t xml:space="preserve">radioscaphoid, radiolunate, </w:t>
      </w:r>
      <w:r w:rsidR="004B7FE1" w:rsidRPr="00032E18">
        <w:rPr>
          <w:rFonts w:cstheme="minorHAnsi"/>
          <w:sz w:val="24"/>
          <w:szCs w:val="24"/>
        </w:rPr>
        <w:t>scapholunate, scapho</w:t>
      </w:r>
      <w:r w:rsidR="00225E07" w:rsidRPr="00032E18">
        <w:rPr>
          <w:rFonts w:cstheme="minorHAnsi"/>
          <w:sz w:val="24"/>
          <w:szCs w:val="24"/>
        </w:rPr>
        <w:t xml:space="preserve">capitate and lunocapitate </w:t>
      </w:r>
      <w:r w:rsidR="00151FC1" w:rsidRPr="00032E18">
        <w:rPr>
          <w:rFonts w:cstheme="minorHAnsi"/>
          <w:sz w:val="24"/>
          <w:szCs w:val="24"/>
        </w:rPr>
        <w:t>joints will be decorticated</w:t>
      </w:r>
      <w:r w:rsidR="001D7C2E" w:rsidRPr="00032E18">
        <w:rPr>
          <w:rFonts w:cstheme="minorHAnsi"/>
          <w:sz w:val="24"/>
          <w:szCs w:val="24"/>
        </w:rPr>
        <w:t xml:space="preserve">. </w:t>
      </w:r>
      <w:r w:rsidR="00135BB3">
        <w:rPr>
          <w:rFonts w:cstheme="minorHAnsi"/>
          <w:sz w:val="24"/>
          <w:szCs w:val="24"/>
        </w:rPr>
        <w:t>Other intercarpal joints in the wrist will be fused depending on the presence of arthritis and the discretion of the surgeon (See Figure 1)</w:t>
      </w:r>
      <w:r w:rsidR="0049091E">
        <w:rPr>
          <w:rFonts w:cstheme="minorHAnsi"/>
          <w:sz w:val="24"/>
          <w:szCs w:val="24"/>
        </w:rPr>
        <w:t xml:space="preserve">. </w:t>
      </w:r>
      <w:r w:rsidR="00587412">
        <w:rPr>
          <w:rFonts w:cstheme="minorHAnsi"/>
          <w:sz w:val="24"/>
          <w:szCs w:val="24"/>
        </w:rPr>
        <w:t>Only</w:t>
      </w:r>
      <w:r w:rsidR="00EF0F84" w:rsidRPr="00032E18">
        <w:rPr>
          <w:rFonts w:cstheme="minorHAnsi"/>
          <w:sz w:val="24"/>
          <w:szCs w:val="24"/>
        </w:rPr>
        <w:t xml:space="preserve"> bone</w:t>
      </w:r>
      <w:r w:rsidR="00587412">
        <w:rPr>
          <w:rFonts w:cstheme="minorHAnsi"/>
          <w:sz w:val="24"/>
          <w:szCs w:val="24"/>
        </w:rPr>
        <w:t xml:space="preserve"> </w:t>
      </w:r>
      <w:r w:rsidR="001E672D">
        <w:rPr>
          <w:rFonts w:cstheme="minorHAnsi"/>
          <w:sz w:val="24"/>
          <w:szCs w:val="24"/>
        </w:rPr>
        <w:t xml:space="preserve">originating from these bones </w:t>
      </w:r>
      <w:r w:rsidR="00EF0F84" w:rsidRPr="00032E18">
        <w:rPr>
          <w:rFonts w:cstheme="minorHAnsi"/>
          <w:sz w:val="24"/>
          <w:szCs w:val="24"/>
        </w:rPr>
        <w:t xml:space="preserve">will be used as bone graft. </w:t>
      </w:r>
    </w:p>
    <w:p w14:paraId="0DA060C5" w14:textId="52210D6A" w:rsidR="00474C94" w:rsidRPr="00474C94" w:rsidRDefault="00B93FFB" w:rsidP="00474C94">
      <w:pPr>
        <w:spacing w:after="0" w:line="240" w:lineRule="auto"/>
        <w:rPr>
          <w:rFonts w:ascii="Times New Roman" w:eastAsia="Times New Roman" w:hAnsi="Times New Roman" w:cs="Times New Roman"/>
          <w:sz w:val="24"/>
          <w:szCs w:val="24"/>
          <w:lang w:eastAsia="en-GB"/>
        </w:rPr>
      </w:pPr>
      <w:r w:rsidRPr="00B93FFB">
        <w:rPr>
          <w:rFonts w:ascii="Times New Roman" w:eastAsia="Times New Roman" w:hAnsi="Times New Roman" w:cs="Times New Roman"/>
          <w:noProof/>
          <w:sz w:val="24"/>
          <w:szCs w:val="24"/>
          <w:lang w:eastAsia="en-GB"/>
        </w:rPr>
        <w:lastRenderedPageBreak/>
        <w:drawing>
          <wp:inline distT="0" distB="0" distL="0" distR="0" wp14:anchorId="590C7C3D" wp14:editId="6824514E">
            <wp:extent cx="5943600" cy="54578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5457825"/>
                    </a:xfrm>
                    <a:prstGeom prst="rect">
                      <a:avLst/>
                    </a:prstGeom>
                  </pic:spPr>
                </pic:pic>
              </a:graphicData>
            </a:graphic>
          </wp:inline>
        </w:drawing>
      </w:r>
    </w:p>
    <w:p w14:paraId="654A23B7" w14:textId="77777777" w:rsidR="008515F4" w:rsidRDefault="008515F4" w:rsidP="00232F91">
      <w:pPr>
        <w:rPr>
          <w:rFonts w:cstheme="minorHAnsi"/>
          <w:sz w:val="24"/>
          <w:szCs w:val="24"/>
        </w:rPr>
      </w:pPr>
    </w:p>
    <w:p w14:paraId="58160BD1" w14:textId="77777777" w:rsidR="008515F4" w:rsidRDefault="008515F4" w:rsidP="00232F91">
      <w:pPr>
        <w:rPr>
          <w:rFonts w:cstheme="minorHAnsi"/>
          <w:sz w:val="24"/>
          <w:szCs w:val="24"/>
        </w:rPr>
      </w:pPr>
    </w:p>
    <w:p w14:paraId="2CA97704" w14:textId="77777777" w:rsidR="008515F4" w:rsidRDefault="008515F4" w:rsidP="00232F91">
      <w:pPr>
        <w:rPr>
          <w:rFonts w:cstheme="minorHAnsi"/>
          <w:sz w:val="24"/>
          <w:szCs w:val="24"/>
        </w:rPr>
      </w:pPr>
    </w:p>
    <w:p w14:paraId="5A6B412D" w14:textId="2D7D86FB" w:rsidR="008515F4" w:rsidRPr="00032E18" w:rsidRDefault="008515F4" w:rsidP="00232F91">
      <w:pPr>
        <w:rPr>
          <w:rFonts w:cstheme="minorHAnsi"/>
          <w:sz w:val="24"/>
          <w:szCs w:val="24"/>
        </w:rPr>
      </w:pPr>
      <w:r>
        <w:rPr>
          <w:rFonts w:cstheme="minorHAnsi"/>
          <w:sz w:val="24"/>
          <w:szCs w:val="24"/>
        </w:rPr>
        <w:t xml:space="preserve">Figure 1. The third CMCJ will be fused </w:t>
      </w:r>
      <w:r w:rsidR="00474C94">
        <w:rPr>
          <w:rFonts w:cstheme="minorHAnsi"/>
          <w:sz w:val="24"/>
          <w:szCs w:val="24"/>
        </w:rPr>
        <w:t>with a plate in the control arm and spared in the treatment arm.</w:t>
      </w:r>
    </w:p>
    <w:p w14:paraId="565973E2" w14:textId="0719216F" w:rsidR="00760DC1" w:rsidRPr="00032E18" w:rsidRDefault="00760DC1" w:rsidP="00232F91">
      <w:pPr>
        <w:rPr>
          <w:rFonts w:cstheme="minorHAnsi"/>
          <w:sz w:val="24"/>
          <w:szCs w:val="24"/>
        </w:rPr>
      </w:pPr>
      <w:r w:rsidRPr="00032E18">
        <w:rPr>
          <w:rFonts w:cstheme="minorHAnsi"/>
          <w:sz w:val="24"/>
          <w:szCs w:val="24"/>
        </w:rPr>
        <w:t>Intervention group (</w:t>
      </w:r>
      <w:r w:rsidR="00446F5E" w:rsidRPr="00032E18">
        <w:rPr>
          <w:rFonts w:cstheme="minorHAnsi"/>
          <w:sz w:val="24"/>
          <w:szCs w:val="24"/>
        </w:rPr>
        <w:t>CMCJ sparing)</w:t>
      </w:r>
    </w:p>
    <w:p w14:paraId="79FD9FEC" w14:textId="41467D95" w:rsidR="00446F5E" w:rsidRDefault="005C72F0" w:rsidP="00232F91">
      <w:pPr>
        <w:rPr>
          <w:rFonts w:cstheme="minorHAnsi"/>
          <w:sz w:val="24"/>
          <w:szCs w:val="24"/>
        </w:rPr>
      </w:pPr>
      <w:r w:rsidRPr="00032E18">
        <w:rPr>
          <w:rFonts w:cstheme="minorHAnsi"/>
          <w:sz w:val="24"/>
          <w:szCs w:val="24"/>
        </w:rPr>
        <w:t xml:space="preserve">The CMCJ will be </w:t>
      </w:r>
      <w:r w:rsidR="00081191" w:rsidRPr="00032E18">
        <w:rPr>
          <w:rFonts w:cstheme="minorHAnsi"/>
          <w:sz w:val="24"/>
          <w:szCs w:val="24"/>
        </w:rPr>
        <w:t xml:space="preserve">identified and </w:t>
      </w:r>
      <w:r w:rsidR="00D17ACD" w:rsidRPr="00032E18">
        <w:rPr>
          <w:rFonts w:cstheme="minorHAnsi"/>
          <w:sz w:val="24"/>
          <w:szCs w:val="24"/>
        </w:rPr>
        <w:t xml:space="preserve">carefully </w:t>
      </w:r>
      <w:r w:rsidR="00081191" w:rsidRPr="00032E18">
        <w:rPr>
          <w:rFonts w:cstheme="minorHAnsi"/>
          <w:sz w:val="24"/>
          <w:szCs w:val="24"/>
        </w:rPr>
        <w:t xml:space="preserve">preserved in </w:t>
      </w:r>
      <w:r w:rsidR="00D7417E" w:rsidRPr="00032E18">
        <w:rPr>
          <w:rFonts w:cstheme="minorHAnsi"/>
          <w:sz w:val="24"/>
          <w:szCs w:val="24"/>
        </w:rPr>
        <w:t xml:space="preserve">the CMCJ sparing treatment arm. </w:t>
      </w:r>
      <w:r w:rsidR="00CC5A98" w:rsidRPr="00032E18">
        <w:rPr>
          <w:rFonts w:cstheme="minorHAnsi"/>
          <w:sz w:val="24"/>
          <w:szCs w:val="24"/>
        </w:rPr>
        <w:t>After preparing the carpals as described above,</w:t>
      </w:r>
      <w:r w:rsidR="00100557" w:rsidRPr="00032E18">
        <w:rPr>
          <w:rFonts w:cstheme="minorHAnsi"/>
          <w:sz w:val="24"/>
          <w:szCs w:val="24"/>
        </w:rPr>
        <w:t xml:space="preserve"> while carefully preserving</w:t>
      </w:r>
      <w:r w:rsidR="00673A65" w:rsidRPr="00032E18">
        <w:rPr>
          <w:rFonts w:cstheme="minorHAnsi"/>
          <w:sz w:val="24"/>
          <w:szCs w:val="24"/>
        </w:rPr>
        <w:t xml:space="preserve"> CMCJ joint </w:t>
      </w:r>
      <w:r w:rsidR="00100557" w:rsidRPr="00032E18">
        <w:rPr>
          <w:rFonts w:cstheme="minorHAnsi"/>
          <w:sz w:val="24"/>
          <w:szCs w:val="24"/>
        </w:rPr>
        <w:t xml:space="preserve">and its </w:t>
      </w:r>
      <w:r w:rsidR="00673A65" w:rsidRPr="00032E18">
        <w:rPr>
          <w:rFonts w:cstheme="minorHAnsi"/>
          <w:sz w:val="24"/>
          <w:szCs w:val="24"/>
        </w:rPr>
        <w:t>capsule</w:t>
      </w:r>
      <w:r w:rsidR="00100557" w:rsidRPr="00032E18">
        <w:rPr>
          <w:rFonts w:cstheme="minorHAnsi"/>
          <w:sz w:val="24"/>
          <w:szCs w:val="24"/>
        </w:rPr>
        <w:t xml:space="preserve">, </w:t>
      </w:r>
      <w:r w:rsidR="00DB2FD4" w:rsidRPr="00032E18">
        <w:rPr>
          <w:rFonts w:cstheme="minorHAnsi"/>
          <w:sz w:val="24"/>
          <w:szCs w:val="24"/>
        </w:rPr>
        <w:t xml:space="preserve">a non-spanning wrist fusion plate </w:t>
      </w:r>
      <w:r w:rsidR="0049091E">
        <w:rPr>
          <w:rFonts w:cstheme="minorHAnsi"/>
          <w:sz w:val="24"/>
          <w:szCs w:val="24"/>
        </w:rPr>
        <w:t xml:space="preserve">will be implanted </w:t>
      </w:r>
      <w:r w:rsidR="005F433C" w:rsidRPr="00032E18">
        <w:rPr>
          <w:rFonts w:cstheme="minorHAnsi"/>
          <w:sz w:val="24"/>
          <w:szCs w:val="24"/>
        </w:rPr>
        <w:t>according the manufactures description (Medartis AG, Switzerland)</w:t>
      </w:r>
      <w:r w:rsidR="00E77AE5">
        <w:rPr>
          <w:rFonts w:cstheme="minorHAnsi"/>
          <w:sz w:val="24"/>
          <w:szCs w:val="24"/>
        </w:rPr>
        <w:t xml:space="preserve"> (Figure 2)</w:t>
      </w:r>
      <w:r w:rsidR="005F433C" w:rsidRPr="00032E18">
        <w:rPr>
          <w:rFonts w:cstheme="minorHAnsi"/>
          <w:sz w:val="24"/>
          <w:szCs w:val="24"/>
        </w:rPr>
        <w:t xml:space="preserve">. </w:t>
      </w:r>
    </w:p>
    <w:p w14:paraId="33ABC95B" w14:textId="43B00A93" w:rsidR="00AF2ED5" w:rsidRPr="00AF2ED5" w:rsidRDefault="0049091E" w:rsidP="00AF2ED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lastRenderedPageBreak/>
        <w:drawing>
          <wp:inline distT="0" distB="0" distL="0" distR="0" wp14:anchorId="75BF2E3B" wp14:editId="7DD37AED">
            <wp:extent cx="3542030" cy="3542030"/>
            <wp:effectExtent l="0" t="0" r="127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42030" cy="3542030"/>
                    </a:xfrm>
                    <a:prstGeom prst="rect">
                      <a:avLst/>
                    </a:prstGeom>
                    <a:noFill/>
                  </pic:spPr>
                </pic:pic>
              </a:graphicData>
            </a:graphic>
          </wp:inline>
        </w:drawing>
      </w:r>
    </w:p>
    <w:p w14:paraId="4440FBC3" w14:textId="77777777" w:rsidR="00F64034" w:rsidRDefault="00F64034" w:rsidP="00232F91">
      <w:pPr>
        <w:rPr>
          <w:rFonts w:cstheme="minorHAnsi"/>
          <w:sz w:val="24"/>
          <w:szCs w:val="24"/>
        </w:rPr>
      </w:pPr>
    </w:p>
    <w:p w14:paraId="67E0A15D" w14:textId="3498795E" w:rsidR="00F92024" w:rsidRPr="00032E18" w:rsidRDefault="00090D6F" w:rsidP="00232F91">
      <w:pPr>
        <w:rPr>
          <w:rFonts w:cstheme="minorHAnsi"/>
          <w:sz w:val="24"/>
          <w:szCs w:val="24"/>
        </w:rPr>
      </w:pPr>
      <w:r>
        <w:rPr>
          <w:rFonts w:cstheme="minorHAnsi"/>
          <w:sz w:val="24"/>
          <w:szCs w:val="24"/>
        </w:rPr>
        <w:t xml:space="preserve">Figure 2. </w:t>
      </w:r>
      <w:r w:rsidR="000315C8">
        <w:rPr>
          <w:rFonts w:cstheme="minorHAnsi"/>
          <w:sz w:val="24"/>
          <w:szCs w:val="24"/>
        </w:rPr>
        <w:t>Manufacturers diagram of the Medartis non-bridging plate</w:t>
      </w:r>
      <w:r w:rsidR="00AF2ED5">
        <w:rPr>
          <w:rFonts w:cstheme="minorHAnsi"/>
          <w:sz w:val="24"/>
          <w:szCs w:val="24"/>
        </w:rPr>
        <w:t xml:space="preserve"> that spares the CMCJ</w:t>
      </w:r>
    </w:p>
    <w:p w14:paraId="55712EAC" w14:textId="77777777" w:rsidR="00E77AE5" w:rsidRDefault="00E77AE5" w:rsidP="00232F91">
      <w:pPr>
        <w:rPr>
          <w:rFonts w:cstheme="minorHAnsi"/>
          <w:sz w:val="24"/>
          <w:szCs w:val="24"/>
        </w:rPr>
      </w:pPr>
    </w:p>
    <w:p w14:paraId="11258FA5" w14:textId="200C3E91" w:rsidR="009135B7" w:rsidRPr="00032E18" w:rsidRDefault="00E77AE5" w:rsidP="00232F91">
      <w:pPr>
        <w:rPr>
          <w:rFonts w:cstheme="minorHAnsi"/>
          <w:sz w:val="24"/>
          <w:szCs w:val="24"/>
        </w:rPr>
      </w:pPr>
      <w:r w:rsidRPr="00032E18">
        <w:rPr>
          <w:rFonts w:cstheme="minorHAnsi"/>
          <w:sz w:val="24"/>
          <w:szCs w:val="24"/>
        </w:rPr>
        <w:t>Co</w:t>
      </w:r>
      <w:r>
        <w:rPr>
          <w:rFonts w:cstheme="minorHAnsi"/>
          <w:sz w:val="24"/>
          <w:szCs w:val="24"/>
        </w:rPr>
        <w:t>mparison</w:t>
      </w:r>
      <w:r w:rsidRPr="00032E18">
        <w:rPr>
          <w:rFonts w:cstheme="minorHAnsi"/>
          <w:sz w:val="24"/>
          <w:szCs w:val="24"/>
        </w:rPr>
        <w:t xml:space="preserve"> </w:t>
      </w:r>
      <w:r w:rsidR="009135B7" w:rsidRPr="00032E18">
        <w:rPr>
          <w:rFonts w:cstheme="minorHAnsi"/>
          <w:sz w:val="24"/>
          <w:szCs w:val="24"/>
        </w:rPr>
        <w:t>group (CMCJ arthrodesis)</w:t>
      </w:r>
    </w:p>
    <w:p w14:paraId="5B6FCBBA" w14:textId="10C904CA" w:rsidR="005D5B02" w:rsidRPr="00032E18" w:rsidRDefault="005D5B02" w:rsidP="00232F91">
      <w:pPr>
        <w:rPr>
          <w:rFonts w:cstheme="minorHAnsi"/>
          <w:sz w:val="24"/>
          <w:szCs w:val="24"/>
        </w:rPr>
      </w:pPr>
      <w:r w:rsidRPr="00032E18">
        <w:rPr>
          <w:rFonts w:cstheme="minorHAnsi"/>
          <w:sz w:val="24"/>
          <w:szCs w:val="24"/>
        </w:rPr>
        <w:t xml:space="preserve">Preparation of the carpals as </w:t>
      </w:r>
      <w:r w:rsidR="00E77AE5">
        <w:rPr>
          <w:rFonts w:cstheme="minorHAnsi"/>
          <w:sz w:val="24"/>
          <w:szCs w:val="24"/>
        </w:rPr>
        <w:t xml:space="preserve">described </w:t>
      </w:r>
      <w:r w:rsidRPr="00032E18">
        <w:rPr>
          <w:rFonts w:cstheme="minorHAnsi"/>
          <w:sz w:val="24"/>
          <w:szCs w:val="24"/>
        </w:rPr>
        <w:t xml:space="preserve">above </w:t>
      </w:r>
      <w:r w:rsidR="008A68B8" w:rsidRPr="00032E18">
        <w:rPr>
          <w:rFonts w:cstheme="minorHAnsi"/>
          <w:sz w:val="24"/>
          <w:szCs w:val="24"/>
        </w:rPr>
        <w:t xml:space="preserve">will </w:t>
      </w:r>
      <w:r w:rsidR="00B429CB" w:rsidRPr="00032E18">
        <w:rPr>
          <w:rFonts w:cstheme="minorHAnsi"/>
          <w:sz w:val="24"/>
          <w:szCs w:val="24"/>
        </w:rPr>
        <w:t>be extended to include the third carpometacarpal joint which will be thorough</w:t>
      </w:r>
      <w:r w:rsidR="0049091E">
        <w:rPr>
          <w:rFonts w:cstheme="minorHAnsi"/>
          <w:sz w:val="24"/>
          <w:szCs w:val="24"/>
        </w:rPr>
        <w:t>ly</w:t>
      </w:r>
      <w:r w:rsidR="00B429CB" w:rsidRPr="00032E18">
        <w:rPr>
          <w:rFonts w:cstheme="minorHAnsi"/>
          <w:sz w:val="24"/>
          <w:szCs w:val="24"/>
        </w:rPr>
        <w:t xml:space="preserve"> denuded of cartilage </w:t>
      </w:r>
      <w:r w:rsidR="00EA3F4A" w:rsidRPr="00032E18">
        <w:rPr>
          <w:rFonts w:cstheme="minorHAnsi"/>
          <w:sz w:val="24"/>
          <w:szCs w:val="24"/>
        </w:rPr>
        <w:t xml:space="preserve">to promote fusion. </w:t>
      </w:r>
      <w:r w:rsidR="00DC12BE" w:rsidRPr="00032E18">
        <w:rPr>
          <w:rFonts w:cstheme="minorHAnsi"/>
          <w:sz w:val="24"/>
          <w:szCs w:val="24"/>
        </w:rPr>
        <w:t xml:space="preserve">A </w:t>
      </w:r>
      <w:r w:rsidR="00772D32" w:rsidRPr="00032E18">
        <w:rPr>
          <w:rFonts w:cstheme="minorHAnsi"/>
          <w:sz w:val="24"/>
          <w:szCs w:val="24"/>
        </w:rPr>
        <w:t>CMCJ bridging plate will be appl</w:t>
      </w:r>
      <w:r w:rsidR="00E77AE5">
        <w:rPr>
          <w:rFonts w:cstheme="minorHAnsi"/>
          <w:sz w:val="24"/>
          <w:szCs w:val="24"/>
        </w:rPr>
        <w:t>ied</w:t>
      </w:r>
      <w:r w:rsidR="00772D32" w:rsidRPr="00032E18">
        <w:rPr>
          <w:rFonts w:cstheme="minorHAnsi"/>
          <w:sz w:val="24"/>
          <w:szCs w:val="24"/>
        </w:rPr>
        <w:t xml:space="preserve"> (Synthes Wrist fusion plate) </w:t>
      </w:r>
      <w:r w:rsidR="007E623B" w:rsidRPr="00032E18">
        <w:rPr>
          <w:rFonts w:cstheme="minorHAnsi"/>
          <w:sz w:val="24"/>
          <w:szCs w:val="24"/>
        </w:rPr>
        <w:t xml:space="preserve">from the third metacarpal to the radius as described by the </w:t>
      </w:r>
      <w:r w:rsidR="00BD61CC" w:rsidRPr="00032E18">
        <w:rPr>
          <w:rFonts w:cstheme="minorHAnsi"/>
          <w:sz w:val="24"/>
          <w:szCs w:val="24"/>
        </w:rPr>
        <w:t>manufacturer’s instructions</w:t>
      </w:r>
      <w:r w:rsidR="00E77AE5">
        <w:rPr>
          <w:rFonts w:cstheme="minorHAnsi"/>
          <w:sz w:val="24"/>
          <w:szCs w:val="24"/>
        </w:rPr>
        <w:t xml:space="preserve"> (Figure 3)</w:t>
      </w:r>
      <w:r w:rsidR="00BD61CC" w:rsidRPr="00032E18">
        <w:rPr>
          <w:rFonts w:cstheme="minorHAnsi"/>
          <w:sz w:val="24"/>
          <w:szCs w:val="24"/>
        </w:rPr>
        <w:t xml:space="preserve">. </w:t>
      </w:r>
    </w:p>
    <w:p w14:paraId="2788DBDF" w14:textId="540D29EB" w:rsidR="0039667E" w:rsidRPr="0039667E" w:rsidRDefault="0039667E" w:rsidP="0039667E">
      <w:pPr>
        <w:spacing w:after="0" w:line="240" w:lineRule="auto"/>
        <w:rPr>
          <w:rFonts w:ascii="Times New Roman" w:eastAsia="Times New Roman" w:hAnsi="Times New Roman" w:cs="Times New Roman"/>
          <w:sz w:val="24"/>
          <w:szCs w:val="24"/>
          <w:lang w:eastAsia="en-GB"/>
        </w:rPr>
      </w:pPr>
      <w:r w:rsidRPr="0039667E">
        <w:rPr>
          <w:rFonts w:ascii="Times New Roman" w:eastAsia="Times New Roman" w:hAnsi="Times New Roman" w:cs="Times New Roman"/>
          <w:sz w:val="24"/>
          <w:szCs w:val="24"/>
          <w:lang w:eastAsia="en-GB"/>
        </w:rPr>
        <w:lastRenderedPageBreak/>
        <w:fldChar w:fldCharType="begin"/>
      </w:r>
      <w:r w:rsidRPr="0039667E">
        <w:rPr>
          <w:rFonts w:ascii="Times New Roman" w:eastAsia="Times New Roman" w:hAnsi="Times New Roman" w:cs="Times New Roman"/>
          <w:sz w:val="24"/>
          <w:szCs w:val="24"/>
          <w:lang w:eastAsia="en-GB"/>
        </w:rPr>
        <w:instrText xml:space="preserve"> INCLUDEPICTURE "https://img.medicalexpo.com/images_me/photo-g/79814-7657219.jpg" \* MERGEFORMATINET </w:instrText>
      </w:r>
      <w:r w:rsidRPr="0039667E">
        <w:rPr>
          <w:rFonts w:ascii="Times New Roman" w:eastAsia="Times New Roman" w:hAnsi="Times New Roman" w:cs="Times New Roman"/>
          <w:sz w:val="24"/>
          <w:szCs w:val="24"/>
          <w:lang w:eastAsia="en-GB"/>
        </w:rPr>
        <w:fldChar w:fldCharType="separate"/>
      </w:r>
      <w:r w:rsidRPr="0039667E">
        <w:rPr>
          <w:rFonts w:ascii="Times New Roman" w:eastAsia="Times New Roman" w:hAnsi="Times New Roman" w:cs="Times New Roman"/>
          <w:noProof/>
          <w:sz w:val="24"/>
          <w:szCs w:val="24"/>
          <w:lang w:eastAsia="en-GB"/>
        </w:rPr>
        <w:drawing>
          <wp:inline distT="0" distB="0" distL="0" distR="0" wp14:anchorId="3785EAAE" wp14:editId="4370A8EB">
            <wp:extent cx="4253230" cy="4253230"/>
            <wp:effectExtent l="0" t="0" r="1270" b="1270"/>
            <wp:docPr id="3" name="Picture 3" descr="Wrist compression plate - LCP™ - Depuy Synt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rist compression plate - LCP™ - Depuy Synth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53230" cy="4253230"/>
                    </a:xfrm>
                    <a:prstGeom prst="rect">
                      <a:avLst/>
                    </a:prstGeom>
                    <a:noFill/>
                    <a:ln>
                      <a:noFill/>
                    </a:ln>
                  </pic:spPr>
                </pic:pic>
              </a:graphicData>
            </a:graphic>
          </wp:inline>
        </w:drawing>
      </w:r>
      <w:r w:rsidRPr="0039667E">
        <w:rPr>
          <w:rFonts w:ascii="Times New Roman" w:eastAsia="Times New Roman" w:hAnsi="Times New Roman" w:cs="Times New Roman"/>
          <w:sz w:val="24"/>
          <w:szCs w:val="24"/>
          <w:lang w:eastAsia="en-GB"/>
        </w:rPr>
        <w:fldChar w:fldCharType="end"/>
      </w:r>
    </w:p>
    <w:p w14:paraId="3C6B39DB" w14:textId="4B5058BE" w:rsidR="0039667E" w:rsidRPr="00032E18" w:rsidRDefault="0039667E" w:rsidP="00232F91">
      <w:pPr>
        <w:rPr>
          <w:rFonts w:cstheme="minorHAnsi"/>
          <w:sz w:val="24"/>
          <w:szCs w:val="24"/>
        </w:rPr>
      </w:pPr>
      <w:r>
        <w:rPr>
          <w:rFonts w:cstheme="minorHAnsi"/>
          <w:sz w:val="24"/>
          <w:szCs w:val="24"/>
        </w:rPr>
        <w:t xml:space="preserve">Figure </w:t>
      </w:r>
      <w:r w:rsidR="000315C8">
        <w:rPr>
          <w:rFonts w:cstheme="minorHAnsi"/>
          <w:sz w:val="24"/>
          <w:szCs w:val="24"/>
        </w:rPr>
        <w:t>3. Manufactures diagram of the Synthes wrist fusion plate that bridges the 3 CMCJ.</w:t>
      </w:r>
    </w:p>
    <w:p w14:paraId="345FD52D" w14:textId="3A205BFC" w:rsidR="00D64394" w:rsidRPr="00032E18" w:rsidRDefault="008C705A" w:rsidP="00232F91">
      <w:pPr>
        <w:rPr>
          <w:rFonts w:cstheme="minorHAnsi"/>
          <w:sz w:val="24"/>
          <w:szCs w:val="24"/>
        </w:rPr>
      </w:pPr>
      <w:r w:rsidRPr="00032E18">
        <w:rPr>
          <w:rFonts w:cstheme="minorHAnsi"/>
          <w:sz w:val="24"/>
          <w:szCs w:val="24"/>
        </w:rPr>
        <w:t>An image intensifier will be used in both cases to ensure proper plate placement. Wounds will be closed in layers a</w:t>
      </w:r>
      <w:r w:rsidR="002E00C4" w:rsidRPr="00032E18">
        <w:rPr>
          <w:rFonts w:cstheme="minorHAnsi"/>
          <w:sz w:val="24"/>
          <w:szCs w:val="24"/>
        </w:rPr>
        <w:t>nd a short arm back slab will be applied</w:t>
      </w:r>
      <w:r w:rsidR="00E77AE5">
        <w:rPr>
          <w:rFonts w:cstheme="minorHAnsi"/>
          <w:sz w:val="24"/>
          <w:szCs w:val="24"/>
        </w:rPr>
        <w:t xml:space="preserve"> for 2 weeks</w:t>
      </w:r>
      <w:r w:rsidR="002E00C4" w:rsidRPr="00032E18">
        <w:rPr>
          <w:rFonts w:cstheme="minorHAnsi"/>
          <w:sz w:val="24"/>
          <w:szCs w:val="24"/>
        </w:rPr>
        <w:t xml:space="preserve">. </w:t>
      </w:r>
    </w:p>
    <w:p w14:paraId="6D416729" w14:textId="77777777" w:rsidR="00FB50F5" w:rsidRDefault="00FB50F5" w:rsidP="00232F91">
      <w:pPr>
        <w:rPr>
          <w:rFonts w:cstheme="minorHAnsi"/>
          <w:sz w:val="24"/>
          <w:szCs w:val="24"/>
        </w:rPr>
      </w:pPr>
    </w:p>
    <w:p w14:paraId="230B0614" w14:textId="1F7BD905" w:rsidR="00D64394" w:rsidRPr="00D72509" w:rsidRDefault="00D64394" w:rsidP="00232F91">
      <w:pPr>
        <w:rPr>
          <w:rFonts w:cstheme="minorHAnsi"/>
          <w:b/>
          <w:bCs/>
          <w:sz w:val="24"/>
          <w:szCs w:val="24"/>
        </w:rPr>
      </w:pPr>
      <w:r w:rsidRPr="00D72509">
        <w:rPr>
          <w:rFonts w:cstheme="minorHAnsi"/>
          <w:b/>
          <w:bCs/>
          <w:sz w:val="24"/>
          <w:szCs w:val="24"/>
        </w:rPr>
        <w:t>Post-operative review</w:t>
      </w:r>
    </w:p>
    <w:p w14:paraId="23329D39" w14:textId="4B23B83D" w:rsidR="008C705A" w:rsidRPr="00032E18" w:rsidRDefault="002E00C4" w:rsidP="00232F91">
      <w:pPr>
        <w:rPr>
          <w:rFonts w:cstheme="minorHAnsi"/>
          <w:sz w:val="24"/>
          <w:szCs w:val="24"/>
        </w:rPr>
      </w:pPr>
      <w:r w:rsidRPr="00032E18">
        <w:rPr>
          <w:rFonts w:cstheme="minorHAnsi"/>
          <w:sz w:val="24"/>
          <w:szCs w:val="24"/>
        </w:rPr>
        <w:t xml:space="preserve">At 2 weeks, </w:t>
      </w:r>
      <w:r w:rsidR="00A45009" w:rsidRPr="00032E18">
        <w:rPr>
          <w:rFonts w:cstheme="minorHAnsi"/>
          <w:sz w:val="24"/>
          <w:szCs w:val="24"/>
        </w:rPr>
        <w:t xml:space="preserve">all patients will undergo a wound check and be placed in a thermoplastic removal splint. </w:t>
      </w:r>
    </w:p>
    <w:p w14:paraId="7890007A" w14:textId="6D05DE38" w:rsidR="00FC64D8" w:rsidRPr="00032E18" w:rsidRDefault="00D64141" w:rsidP="00232F91">
      <w:pPr>
        <w:rPr>
          <w:rFonts w:cstheme="minorHAnsi"/>
          <w:sz w:val="24"/>
          <w:szCs w:val="24"/>
        </w:rPr>
      </w:pPr>
      <w:r w:rsidRPr="00032E18">
        <w:rPr>
          <w:rFonts w:cstheme="minorHAnsi"/>
          <w:sz w:val="24"/>
          <w:szCs w:val="24"/>
        </w:rPr>
        <w:t>Patients</w:t>
      </w:r>
      <w:r w:rsidR="00C44DF8" w:rsidRPr="00032E18">
        <w:rPr>
          <w:rFonts w:cstheme="minorHAnsi"/>
          <w:sz w:val="24"/>
          <w:szCs w:val="24"/>
        </w:rPr>
        <w:t xml:space="preserve"> will then be assessed at 12 weeks with </w:t>
      </w:r>
      <w:r w:rsidR="00E77AE5">
        <w:rPr>
          <w:rFonts w:cstheme="minorHAnsi"/>
          <w:sz w:val="24"/>
          <w:szCs w:val="24"/>
        </w:rPr>
        <w:t xml:space="preserve">a </w:t>
      </w:r>
      <w:r w:rsidR="00C44DF8" w:rsidRPr="00032E18">
        <w:rPr>
          <w:rFonts w:cstheme="minorHAnsi"/>
          <w:sz w:val="24"/>
          <w:szCs w:val="24"/>
        </w:rPr>
        <w:t>compute</w:t>
      </w:r>
      <w:r w:rsidR="00E77AE5">
        <w:rPr>
          <w:rFonts w:cstheme="minorHAnsi"/>
          <w:sz w:val="24"/>
          <w:szCs w:val="24"/>
        </w:rPr>
        <w:t xml:space="preserve">d </w:t>
      </w:r>
      <w:r w:rsidR="00C44DF8" w:rsidRPr="00032E18">
        <w:rPr>
          <w:rFonts w:cstheme="minorHAnsi"/>
          <w:sz w:val="24"/>
          <w:szCs w:val="24"/>
        </w:rPr>
        <w:t xml:space="preserve">tomography </w:t>
      </w:r>
      <w:r w:rsidR="00E77AE5">
        <w:rPr>
          <w:rFonts w:cstheme="minorHAnsi"/>
          <w:sz w:val="24"/>
          <w:szCs w:val="24"/>
        </w:rPr>
        <w:t xml:space="preserve">(CT) </w:t>
      </w:r>
      <w:r w:rsidR="00C44DF8" w:rsidRPr="00032E18">
        <w:rPr>
          <w:rFonts w:cstheme="minorHAnsi"/>
          <w:sz w:val="24"/>
          <w:szCs w:val="24"/>
        </w:rPr>
        <w:t xml:space="preserve">scan to assess union of the radiocarpal, mid carpal and carpometacarpal joint </w:t>
      </w:r>
      <w:r w:rsidR="00F1106B">
        <w:rPr>
          <w:rFonts w:cstheme="minorHAnsi"/>
          <w:sz w:val="24"/>
          <w:szCs w:val="24"/>
        </w:rPr>
        <w:t>(</w:t>
      </w:r>
      <w:r w:rsidR="00C44DF8" w:rsidRPr="00032E18">
        <w:rPr>
          <w:rFonts w:cstheme="minorHAnsi"/>
          <w:sz w:val="24"/>
          <w:szCs w:val="24"/>
        </w:rPr>
        <w:t xml:space="preserve">if </w:t>
      </w:r>
      <w:r w:rsidR="00F1106B">
        <w:rPr>
          <w:rFonts w:cstheme="minorHAnsi"/>
          <w:sz w:val="24"/>
          <w:szCs w:val="24"/>
        </w:rPr>
        <w:t>fused)</w:t>
      </w:r>
      <w:r w:rsidR="00F832A6" w:rsidRPr="00032E18">
        <w:rPr>
          <w:rFonts w:cstheme="minorHAnsi"/>
          <w:sz w:val="24"/>
          <w:szCs w:val="24"/>
        </w:rPr>
        <w:t xml:space="preserve">. </w:t>
      </w:r>
    </w:p>
    <w:p w14:paraId="110B1DAF" w14:textId="152B0561" w:rsidR="009D4CDA" w:rsidRPr="00032E18" w:rsidRDefault="004923CE" w:rsidP="00232F91">
      <w:pPr>
        <w:rPr>
          <w:rFonts w:cstheme="minorHAnsi"/>
          <w:sz w:val="24"/>
          <w:szCs w:val="24"/>
        </w:rPr>
      </w:pPr>
      <w:r>
        <w:rPr>
          <w:rFonts w:cstheme="minorHAnsi"/>
          <w:sz w:val="24"/>
          <w:szCs w:val="24"/>
        </w:rPr>
        <w:t>Clinical a</w:t>
      </w:r>
      <w:r w:rsidRPr="00032E18">
        <w:rPr>
          <w:rFonts w:cstheme="minorHAnsi"/>
          <w:sz w:val="24"/>
          <w:szCs w:val="24"/>
        </w:rPr>
        <w:t xml:space="preserve">ssessment </w:t>
      </w:r>
      <w:r w:rsidR="009D4CDA" w:rsidRPr="00032E18">
        <w:rPr>
          <w:rFonts w:cstheme="minorHAnsi"/>
          <w:sz w:val="24"/>
          <w:szCs w:val="24"/>
        </w:rPr>
        <w:t xml:space="preserve">will occur on an as needed basis for patients with ongoing pain or complication. </w:t>
      </w:r>
    </w:p>
    <w:p w14:paraId="7BCE5481" w14:textId="607C2A99" w:rsidR="009D4CDA" w:rsidRPr="00032E18" w:rsidRDefault="004923CE" w:rsidP="00232F91">
      <w:pPr>
        <w:rPr>
          <w:rFonts w:cstheme="minorHAnsi"/>
          <w:sz w:val="24"/>
          <w:szCs w:val="24"/>
        </w:rPr>
      </w:pPr>
      <w:r>
        <w:rPr>
          <w:rFonts w:cstheme="minorHAnsi"/>
          <w:sz w:val="24"/>
          <w:szCs w:val="24"/>
        </w:rPr>
        <w:t xml:space="preserve">Follow-up for research purposes </w:t>
      </w:r>
      <w:r w:rsidR="0068633A" w:rsidRPr="00032E18">
        <w:rPr>
          <w:rFonts w:cstheme="minorHAnsi"/>
          <w:sz w:val="24"/>
          <w:szCs w:val="24"/>
        </w:rPr>
        <w:t>will occur at 12 months</w:t>
      </w:r>
      <w:r w:rsidR="00F21757">
        <w:rPr>
          <w:rFonts w:cstheme="minorHAnsi"/>
          <w:sz w:val="24"/>
          <w:szCs w:val="24"/>
        </w:rPr>
        <w:t>, 2 and 5 years</w:t>
      </w:r>
      <w:r>
        <w:rPr>
          <w:rFonts w:cstheme="minorHAnsi"/>
          <w:sz w:val="24"/>
          <w:szCs w:val="24"/>
        </w:rPr>
        <w:t xml:space="preserve">. At this appointment and the assessor will readminister the patient reported outcome </w:t>
      </w:r>
      <w:r w:rsidR="00A7110B">
        <w:rPr>
          <w:rFonts w:cstheme="minorHAnsi"/>
          <w:sz w:val="24"/>
          <w:szCs w:val="24"/>
        </w:rPr>
        <w:t>instruments,</w:t>
      </w:r>
      <w:r w:rsidR="00F1106B">
        <w:rPr>
          <w:rFonts w:cstheme="minorHAnsi"/>
          <w:sz w:val="24"/>
          <w:szCs w:val="24"/>
        </w:rPr>
        <w:t xml:space="preserve"> </w:t>
      </w:r>
      <w:r>
        <w:rPr>
          <w:rFonts w:cstheme="minorHAnsi"/>
          <w:sz w:val="24"/>
          <w:szCs w:val="24"/>
        </w:rPr>
        <w:t>(</w:t>
      </w:r>
      <w:r w:rsidR="00C05FF0" w:rsidRPr="00032E18">
        <w:rPr>
          <w:rFonts w:cstheme="minorHAnsi"/>
          <w:sz w:val="24"/>
          <w:szCs w:val="24"/>
        </w:rPr>
        <w:t>Disabilities of the Arm Shoulder and Hand (DASH)</w:t>
      </w:r>
      <w:r w:rsidR="00826F53">
        <w:rPr>
          <w:rFonts w:cstheme="minorHAnsi"/>
          <w:sz w:val="24"/>
          <w:szCs w:val="24"/>
        </w:rPr>
        <w:t xml:space="preserve"> </w:t>
      </w:r>
      <w:r w:rsidR="00A7110B">
        <w:rPr>
          <w:rFonts w:cstheme="minorHAnsi"/>
          <w:sz w:val="24"/>
          <w:szCs w:val="24"/>
        </w:rPr>
        <w:t xml:space="preserve">and </w:t>
      </w:r>
      <w:r w:rsidR="00A7110B" w:rsidRPr="00032E18">
        <w:rPr>
          <w:rFonts w:cstheme="minorHAnsi"/>
          <w:sz w:val="24"/>
          <w:szCs w:val="24"/>
        </w:rPr>
        <w:t>Patient</w:t>
      </w:r>
      <w:r w:rsidR="00C05FF0" w:rsidRPr="00032E18">
        <w:rPr>
          <w:rFonts w:cstheme="minorHAnsi"/>
          <w:sz w:val="24"/>
          <w:szCs w:val="24"/>
        </w:rPr>
        <w:t xml:space="preserve"> Rated Wrist Evaluation (PRWE) </w:t>
      </w:r>
      <w:r w:rsidR="00826F53">
        <w:rPr>
          <w:rFonts w:cstheme="minorHAnsi"/>
          <w:sz w:val="24"/>
          <w:szCs w:val="24"/>
        </w:rPr>
        <w:t>score</w:t>
      </w:r>
      <w:r>
        <w:rPr>
          <w:rFonts w:cstheme="minorHAnsi"/>
          <w:sz w:val="24"/>
          <w:szCs w:val="24"/>
        </w:rPr>
        <w:t>), reassess grip strength and interview the patient about complications.</w:t>
      </w:r>
    </w:p>
    <w:p w14:paraId="2675BEF2" w14:textId="77777777" w:rsidR="00EB7667" w:rsidRPr="00032E18" w:rsidRDefault="00EB7667" w:rsidP="00232F91">
      <w:pPr>
        <w:rPr>
          <w:rFonts w:cstheme="minorHAnsi"/>
          <w:sz w:val="24"/>
          <w:szCs w:val="24"/>
        </w:rPr>
      </w:pPr>
    </w:p>
    <w:p w14:paraId="726A24A3" w14:textId="117A9368" w:rsidR="00DE18F2" w:rsidRPr="00032E18" w:rsidRDefault="00790EB1" w:rsidP="00232F91">
      <w:pPr>
        <w:rPr>
          <w:rFonts w:cstheme="minorHAnsi"/>
          <w:sz w:val="24"/>
          <w:szCs w:val="24"/>
        </w:rPr>
      </w:pPr>
      <w:r w:rsidRPr="00032E18">
        <w:rPr>
          <w:rFonts w:cstheme="minorHAnsi"/>
          <w:sz w:val="24"/>
          <w:szCs w:val="24"/>
        </w:rPr>
        <w:t>Physiotherapy</w:t>
      </w:r>
    </w:p>
    <w:p w14:paraId="7E5B04D7" w14:textId="32C3F045" w:rsidR="00790EB1" w:rsidRPr="00032E18" w:rsidRDefault="004923CE" w:rsidP="00232F91">
      <w:pPr>
        <w:rPr>
          <w:rFonts w:cstheme="minorHAnsi"/>
          <w:sz w:val="24"/>
          <w:szCs w:val="24"/>
        </w:rPr>
      </w:pPr>
      <w:r>
        <w:rPr>
          <w:rFonts w:cstheme="minorHAnsi"/>
          <w:sz w:val="24"/>
          <w:szCs w:val="24"/>
        </w:rPr>
        <w:t>Usual physiotherapy will be undertaken. This will include f</w:t>
      </w:r>
      <w:r w:rsidRPr="00032E18">
        <w:rPr>
          <w:rFonts w:cstheme="minorHAnsi"/>
          <w:sz w:val="24"/>
          <w:szCs w:val="24"/>
        </w:rPr>
        <w:t xml:space="preserve">ull </w:t>
      </w:r>
      <w:r w:rsidR="001F2691" w:rsidRPr="00032E18">
        <w:rPr>
          <w:rFonts w:cstheme="minorHAnsi"/>
          <w:sz w:val="24"/>
          <w:szCs w:val="24"/>
        </w:rPr>
        <w:t>shoulder, elbow and finger range of motion exercises</w:t>
      </w:r>
      <w:r w:rsidR="0048415C" w:rsidRPr="00032E18">
        <w:rPr>
          <w:rFonts w:cstheme="minorHAnsi"/>
          <w:sz w:val="24"/>
          <w:szCs w:val="24"/>
        </w:rPr>
        <w:t xml:space="preserve"> will be encouraged from post-operative day 1. </w:t>
      </w:r>
      <w:r w:rsidR="002F75DF" w:rsidRPr="00032E18">
        <w:rPr>
          <w:rFonts w:cstheme="minorHAnsi"/>
          <w:sz w:val="24"/>
          <w:szCs w:val="24"/>
        </w:rPr>
        <w:t xml:space="preserve">All patients will be review </w:t>
      </w:r>
      <w:r w:rsidR="00671140" w:rsidRPr="00032E18">
        <w:rPr>
          <w:rFonts w:cstheme="minorHAnsi"/>
          <w:sz w:val="24"/>
          <w:szCs w:val="24"/>
        </w:rPr>
        <w:t xml:space="preserve">by a qualified hand therapist and provided with </w:t>
      </w:r>
      <w:r w:rsidR="00D30776" w:rsidRPr="00032E18">
        <w:rPr>
          <w:rFonts w:cstheme="minorHAnsi"/>
          <w:sz w:val="24"/>
          <w:szCs w:val="24"/>
        </w:rPr>
        <w:t>standardized</w:t>
      </w:r>
      <w:r w:rsidR="00EB7667" w:rsidRPr="00032E18">
        <w:rPr>
          <w:rFonts w:cstheme="minorHAnsi"/>
          <w:sz w:val="24"/>
          <w:szCs w:val="24"/>
        </w:rPr>
        <w:t xml:space="preserve"> exercise</w:t>
      </w:r>
      <w:r w:rsidR="00D30776" w:rsidRPr="00032E18">
        <w:rPr>
          <w:rFonts w:cstheme="minorHAnsi"/>
          <w:sz w:val="24"/>
          <w:szCs w:val="24"/>
        </w:rPr>
        <w:t xml:space="preserve"> </w:t>
      </w:r>
      <w:r w:rsidR="00EB7667" w:rsidRPr="00032E18">
        <w:rPr>
          <w:rFonts w:cstheme="minorHAnsi"/>
          <w:sz w:val="24"/>
          <w:szCs w:val="24"/>
        </w:rPr>
        <w:t>program</w:t>
      </w:r>
      <w:r w:rsidR="00D30776" w:rsidRPr="00032E18">
        <w:rPr>
          <w:rFonts w:cstheme="minorHAnsi"/>
          <w:sz w:val="24"/>
          <w:szCs w:val="24"/>
        </w:rPr>
        <w:t xml:space="preserve">. </w:t>
      </w:r>
    </w:p>
    <w:p w14:paraId="70FB9C9B" w14:textId="6DA6B4C4" w:rsidR="00DE18F2" w:rsidRPr="00032E18" w:rsidRDefault="00DE18F2" w:rsidP="00232F91">
      <w:pPr>
        <w:rPr>
          <w:rFonts w:cstheme="minorHAnsi"/>
          <w:sz w:val="24"/>
          <w:szCs w:val="24"/>
        </w:rPr>
      </w:pPr>
    </w:p>
    <w:p w14:paraId="2F71AA28" w14:textId="357A628E" w:rsidR="00422311" w:rsidRPr="00032E18" w:rsidRDefault="00422311" w:rsidP="00232F91">
      <w:pPr>
        <w:rPr>
          <w:rFonts w:cstheme="minorHAnsi"/>
          <w:sz w:val="24"/>
          <w:szCs w:val="24"/>
        </w:rPr>
      </w:pPr>
      <w:r w:rsidRPr="00032E18">
        <w:rPr>
          <w:rFonts w:cstheme="minorHAnsi"/>
          <w:sz w:val="24"/>
          <w:szCs w:val="24"/>
        </w:rPr>
        <w:t>Assessment</w:t>
      </w:r>
    </w:p>
    <w:p w14:paraId="3323A5FF" w14:textId="6AC20E5D" w:rsidR="0031328D" w:rsidRPr="00032E18" w:rsidRDefault="0031328D" w:rsidP="00232F91">
      <w:pPr>
        <w:rPr>
          <w:rFonts w:cstheme="minorHAnsi"/>
          <w:sz w:val="24"/>
          <w:szCs w:val="24"/>
        </w:rPr>
      </w:pPr>
      <w:r w:rsidRPr="00032E18">
        <w:rPr>
          <w:rFonts w:cstheme="minorHAnsi"/>
          <w:sz w:val="24"/>
          <w:szCs w:val="24"/>
        </w:rPr>
        <w:t>Time points</w:t>
      </w:r>
    </w:p>
    <w:p w14:paraId="059E634C" w14:textId="3672AE1F" w:rsidR="00422311" w:rsidRPr="00032E18" w:rsidRDefault="00422311" w:rsidP="00232F91">
      <w:pPr>
        <w:rPr>
          <w:rFonts w:cstheme="minorHAnsi"/>
          <w:sz w:val="24"/>
          <w:szCs w:val="24"/>
        </w:rPr>
      </w:pPr>
      <w:r w:rsidRPr="00032E18">
        <w:rPr>
          <w:rFonts w:cstheme="minorHAnsi"/>
          <w:sz w:val="24"/>
          <w:szCs w:val="24"/>
        </w:rPr>
        <w:t>Participant</w:t>
      </w:r>
      <w:r w:rsidR="006F1BE1" w:rsidRPr="00032E18">
        <w:rPr>
          <w:rFonts w:cstheme="minorHAnsi"/>
          <w:sz w:val="24"/>
          <w:szCs w:val="24"/>
        </w:rPr>
        <w:t>s</w:t>
      </w:r>
      <w:r w:rsidRPr="00032E18">
        <w:rPr>
          <w:rFonts w:cstheme="minorHAnsi"/>
          <w:sz w:val="24"/>
          <w:szCs w:val="24"/>
        </w:rPr>
        <w:t xml:space="preserve"> will have baseline data collected at the time of consent for admission into the study. This will be do</w:t>
      </w:r>
      <w:r w:rsidR="00437B7F" w:rsidRPr="00032E18">
        <w:rPr>
          <w:rFonts w:cstheme="minorHAnsi"/>
          <w:sz w:val="24"/>
          <w:szCs w:val="24"/>
        </w:rPr>
        <w:t>ne using a standard form</w:t>
      </w:r>
      <w:r w:rsidR="006E2A61">
        <w:rPr>
          <w:rFonts w:cstheme="minorHAnsi"/>
          <w:sz w:val="24"/>
          <w:szCs w:val="24"/>
        </w:rPr>
        <w:t xml:space="preserve"> (Initial patient data form - IPDF)</w:t>
      </w:r>
      <w:r w:rsidR="0065500E" w:rsidRPr="00032E18">
        <w:rPr>
          <w:rFonts w:cstheme="minorHAnsi"/>
          <w:sz w:val="24"/>
          <w:szCs w:val="24"/>
        </w:rPr>
        <w:t xml:space="preserve">. </w:t>
      </w:r>
      <w:r w:rsidR="00C15D8B" w:rsidRPr="00032E18">
        <w:rPr>
          <w:rFonts w:cstheme="minorHAnsi"/>
          <w:sz w:val="24"/>
          <w:szCs w:val="24"/>
        </w:rPr>
        <w:t xml:space="preserve">A preoperative DASH, PRWE and grip strength will also be collected. </w:t>
      </w:r>
    </w:p>
    <w:p w14:paraId="7D227C27" w14:textId="21E549D4" w:rsidR="009A583B" w:rsidRPr="00032E18" w:rsidRDefault="009A583B" w:rsidP="00232F91">
      <w:pPr>
        <w:rPr>
          <w:rFonts w:cstheme="minorHAnsi"/>
          <w:sz w:val="24"/>
          <w:szCs w:val="24"/>
        </w:rPr>
      </w:pPr>
      <w:r w:rsidRPr="00032E18">
        <w:rPr>
          <w:rFonts w:cstheme="minorHAnsi"/>
          <w:sz w:val="24"/>
          <w:szCs w:val="24"/>
        </w:rPr>
        <w:t>Perioperative complications will be document</w:t>
      </w:r>
      <w:r w:rsidR="004923CE">
        <w:rPr>
          <w:rFonts w:cstheme="minorHAnsi"/>
          <w:sz w:val="24"/>
          <w:szCs w:val="24"/>
        </w:rPr>
        <w:t>ed by the treating surgical team</w:t>
      </w:r>
      <w:r w:rsidRPr="00032E18">
        <w:rPr>
          <w:rFonts w:cstheme="minorHAnsi"/>
          <w:sz w:val="24"/>
          <w:szCs w:val="24"/>
        </w:rPr>
        <w:t xml:space="preserve"> at 2 weeks when a check of the surgical wound is performed.</w:t>
      </w:r>
    </w:p>
    <w:p w14:paraId="002CA5E1" w14:textId="1CA3D4C0" w:rsidR="009A583B" w:rsidRPr="00032E18" w:rsidRDefault="004923CE" w:rsidP="00232F91">
      <w:pPr>
        <w:rPr>
          <w:rFonts w:cstheme="minorHAnsi"/>
          <w:sz w:val="24"/>
          <w:szCs w:val="24"/>
        </w:rPr>
      </w:pPr>
      <w:r>
        <w:rPr>
          <w:rFonts w:cstheme="minorHAnsi"/>
          <w:sz w:val="24"/>
          <w:szCs w:val="24"/>
        </w:rPr>
        <w:t xml:space="preserve">Imaging </w:t>
      </w:r>
      <w:r w:rsidR="00E5086E" w:rsidRPr="00032E18">
        <w:rPr>
          <w:rFonts w:cstheme="minorHAnsi"/>
          <w:sz w:val="24"/>
          <w:szCs w:val="24"/>
        </w:rPr>
        <w:t>Review at 12 weeks will be performed to assess union</w:t>
      </w:r>
      <w:r w:rsidR="0056515E" w:rsidRPr="00032E18">
        <w:rPr>
          <w:rFonts w:cstheme="minorHAnsi"/>
          <w:sz w:val="24"/>
          <w:szCs w:val="24"/>
        </w:rPr>
        <w:t xml:space="preserve">. </w:t>
      </w:r>
    </w:p>
    <w:p w14:paraId="1D89F5EB" w14:textId="19965A4F" w:rsidR="0056515E" w:rsidRPr="00032E18" w:rsidRDefault="0056515E" w:rsidP="00232F91">
      <w:pPr>
        <w:rPr>
          <w:rFonts w:cstheme="minorHAnsi"/>
          <w:sz w:val="24"/>
          <w:szCs w:val="24"/>
        </w:rPr>
      </w:pPr>
      <w:r w:rsidRPr="00032E18">
        <w:rPr>
          <w:rFonts w:cstheme="minorHAnsi"/>
          <w:sz w:val="24"/>
          <w:szCs w:val="24"/>
        </w:rPr>
        <w:t>DASH, PRWE</w:t>
      </w:r>
      <w:r w:rsidR="00E9454D" w:rsidRPr="00032E18">
        <w:rPr>
          <w:rFonts w:cstheme="minorHAnsi"/>
          <w:sz w:val="24"/>
          <w:szCs w:val="24"/>
        </w:rPr>
        <w:t xml:space="preserve"> and complications (</w:t>
      </w:r>
      <w:r w:rsidR="00520CCA">
        <w:rPr>
          <w:rFonts w:cstheme="minorHAnsi"/>
          <w:sz w:val="24"/>
          <w:szCs w:val="24"/>
        </w:rPr>
        <w:t>Patient review</w:t>
      </w:r>
      <w:r w:rsidR="00BE49A6">
        <w:rPr>
          <w:rFonts w:cstheme="minorHAnsi"/>
          <w:sz w:val="24"/>
          <w:szCs w:val="24"/>
        </w:rPr>
        <w:t xml:space="preserve"> data form - P</w:t>
      </w:r>
      <w:r w:rsidR="00520CCA">
        <w:rPr>
          <w:rFonts w:cstheme="minorHAnsi"/>
          <w:sz w:val="24"/>
          <w:szCs w:val="24"/>
        </w:rPr>
        <w:t>R</w:t>
      </w:r>
      <w:r w:rsidR="00BE49A6">
        <w:rPr>
          <w:rFonts w:cstheme="minorHAnsi"/>
          <w:sz w:val="24"/>
          <w:szCs w:val="24"/>
        </w:rPr>
        <w:t>DF</w:t>
      </w:r>
      <w:r w:rsidR="00E9454D" w:rsidRPr="00032E18">
        <w:rPr>
          <w:rFonts w:cstheme="minorHAnsi"/>
          <w:sz w:val="24"/>
          <w:szCs w:val="24"/>
        </w:rPr>
        <w:t xml:space="preserve">) </w:t>
      </w:r>
      <w:r w:rsidR="0031328D" w:rsidRPr="00032E18">
        <w:rPr>
          <w:rFonts w:cstheme="minorHAnsi"/>
          <w:sz w:val="24"/>
          <w:szCs w:val="24"/>
        </w:rPr>
        <w:t xml:space="preserve">and grip strength </w:t>
      </w:r>
      <w:r w:rsidR="00E9454D" w:rsidRPr="00032E18">
        <w:rPr>
          <w:rFonts w:cstheme="minorHAnsi"/>
          <w:sz w:val="24"/>
          <w:szCs w:val="24"/>
        </w:rPr>
        <w:t>will be collected at 12 months</w:t>
      </w:r>
      <w:r w:rsidR="0031328D" w:rsidRPr="00032E18">
        <w:rPr>
          <w:rFonts w:cstheme="minorHAnsi"/>
          <w:sz w:val="24"/>
          <w:szCs w:val="24"/>
        </w:rPr>
        <w:t>.</w:t>
      </w:r>
    </w:p>
    <w:p w14:paraId="5A51AE6F" w14:textId="09CEECAA" w:rsidR="00B96501" w:rsidRPr="00032E18" w:rsidRDefault="00B96501" w:rsidP="00B96501">
      <w:pPr>
        <w:rPr>
          <w:rFonts w:cstheme="minorHAnsi"/>
          <w:sz w:val="24"/>
          <w:szCs w:val="24"/>
        </w:rPr>
      </w:pPr>
      <w:r w:rsidRPr="00032E18">
        <w:rPr>
          <w:rFonts w:cstheme="minorHAnsi"/>
          <w:sz w:val="24"/>
          <w:szCs w:val="24"/>
        </w:rPr>
        <w:t>DASH, PRWE and complications (</w:t>
      </w:r>
      <w:r w:rsidR="00520CCA">
        <w:rPr>
          <w:rFonts w:cstheme="minorHAnsi"/>
          <w:sz w:val="24"/>
          <w:szCs w:val="24"/>
        </w:rPr>
        <w:t>Patient review</w:t>
      </w:r>
      <w:r w:rsidR="00BE49A6">
        <w:rPr>
          <w:rFonts w:cstheme="minorHAnsi"/>
          <w:sz w:val="24"/>
          <w:szCs w:val="24"/>
        </w:rPr>
        <w:t xml:space="preserve"> data form - P</w:t>
      </w:r>
      <w:r w:rsidR="00520CCA">
        <w:rPr>
          <w:rFonts w:cstheme="minorHAnsi"/>
          <w:sz w:val="24"/>
          <w:szCs w:val="24"/>
        </w:rPr>
        <w:t>R</w:t>
      </w:r>
      <w:r w:rsidR="00BE49A6">
        <w:rPr>
          <w:rFonts w:cstheme="minorHAnsi"/>
          <w:sz w:val="24"/>
          <w:szCs w:val="24"/>
        </w:rPr>
        <w:t>DF</w:t>
      </w:r>
      <w:r w:rsidRPr="00032E18">
        <w:rPr>
          <w:rFonts w:cstheme="minorHAnsi"/>
          <w:sz w:val="24"/>
          <w:szCs w:val="24"/>
        </w:rPr>
        <w:t xml:space="preserve">) and will be collected at </w:t>
      </w:r>
      <w:r w:rsidR="001E3221" w:rsidRPr="00032E18">
        <w:rPr>
          <w:rFonts w:cstheme="minorHAnsi"/>
          <w:sz w:val="24"/>
          <w:szCs w:val="24"/>
        </w:rPr>
        <w:t xml:space="preserve">2 and </w:t>
      </w:r>
      <w:r w:rsidRPr="00032E18">
        <w:rPr>
          <w:rFonts w:cstheme="minorHAnsi"/>
          <w:sz w:val="24"/>
          <w:szCs w:val="24"/>
        </w:rPr>
        <w:t>5 years.</w:t>
      </w:r>
    </w:p>
    <w:p w14:paraId="573E4B7E" w14:textId="1FA67456" w:rsidR="004923CE" w:rsidRDefault="00AA7095" w:rsidP="00232F91">
      <w:pPr>
        <w:rPr>
          <w:rFonts w:cstheme="minorHAnsi"/>
          <w:sz w:val="24"/>
          <w:szCs w:val="24"/>
        </w:rPr>
      </w:pPr>
      <w:r>
        <w:rPr>
          <w:rFonts w:cstheme="minorHAnsi"/>
          <w:sz w:val="24"/>
          <w:szCs w:val="24"/>
        </w:rPr>
        <w:t>C</w:t>
      </w:r>
      <w:r w:rsidR="00C05001">
        <w:rPr>
          <w:rFonts w:cstheme="minorHAnsi"/>
          <w:sz w:val="24"/>
          <w:szCs w:val="24"/>
        </w:rPr>
        <w:t xml:space="preserve">omplications will be </w:t>
      </w:r>
      <w:r>
        <w:rPr>
          <w:rFonts w:cstheme="minorHAnsi"/>
          <w:sz w:val="24"/>
          <w:szCs w:val="24"/>
        </w:rPr>
        <w:t>reviewed and checked with individual</w:t>
      </w:r>
      <w:r w:rsidR="00C05001">
        <w:rPr>
          <w:rFonts w:cstheme="minorHAnsi"/>
          <w:sz w:val="24"/>
          <w:szCs w:val="24"/>
        </w:rPr>
        <w:t xml:space="preserve"> operating surgeons</w:t>
      </w:r>
      <w:r w:rsidR="008925D8">
        <w:rPr>
          <w:rFonts w:cstheme="minorHAnsi"/>
          <w:sz w:val="24"/>
          <w:szCs w:val="24"/>
        </w:rPr>
        <w:t xml:space="preserve"> using standard data form (Surgeon </w:t>
      </w:r>
      <w:r w:rsidR="00871E5C">
        <w:rPr>
          <w:rFonts w:cstheme="minorHAnsi"/>
          <w:sz w:val="24"/>
          <w:szCs w:val="24"/>
        </w:rPr>
        <w:t>review data form – SRDF).</w:t>
      </w:r>
      <w:r>
        <w:rPr>
          <w:rFonts w:cstheme="minorHAnsi"/>
          <w:sz w:val="24"/>
          <w:szCs w:val="24"/>
        </w:rPr>
        <w:t xml:space="preserve"> </w:t>
      </w:r>
      <w:r w:rsidR="002C7BCA">
        <w:rPr>
          <w:rFonts w:cstheme="minorHAnsi"/>
          <w:sz w:val="24"/>
          <w:szCs w:val="24"/>
        </w:rPr>
        <w:t xml:space="preserve">Union will be determined by </w:t>
      </w:r>
      <w:r w:rsidR="00FC3407">
        <w:rPr>
          <w:rFonts w:cstheme="minorHAnsi"/>
          <w:sz w:val="24"/>
          <w:szCs w:val="24"/>
        </w:rPr>
        <w:t>the treating surgeon at the time of review.</w:t>
      </w:r>
    </w:p>
    <w:p w14:paraId="4FC9CA3A" w14:textId="629744D1" w:rsidR="004923CE" w:rsidRPr="00032E18" w:rsidRDefault="004923CE" w:rsidP="00232F91">
      <w:pPr>
        <w:rPr>
          <w:rFonts w:cstheme="minorHAnsi"/>
          <w:sz w:val="24"/>
          <w:szCs w:val="24"/>
        </w:rPr>
      </w:pPr>
      <w:r>
        <w:rPr>
          <w:rFonts w:cstheme="minorHAnsi"/>
          <w:sz w:val="24"/>
          <w:szCs w:val="24"/>
        </w:rPr>
        <w:t>Table X. Assessment activities by timepoint</w:t>
      </w:r>
    </w:p>
    <w:tbl>
      <w:tblPr>
        <w:tblStyle w:val="TableGrid"/>
        <w:tblW w:w="4334" w:type="pct"/>
        <w:tblLook w:val="04A0" w:firstRow="1" w:lastRow="0" w:firstColumn="1" w:lastColumn="0" w:noHBand="0" w:noVBand="1"/>
      </w:tblPr>
      <w:tblGrid>
        <w:gridCol w:w="1616"/>
        <w:gridCol w:w="1383"/>
        <w:gridCol w:w="1247"/>
        <w:gridCol w:w="1287"/>
        <w:gridCol w:w="1287"/>
        <w:gridCol w:w="1285"/>
      </w:tblGrid>
      <w:tr w:rsidR="00A7110B" w14:paraId="645BDE43" w14:textId="0E4A8D31" w:rsidTr="00DF2FD3">
        <w:tc>
          <w:tcPr>
            <w:tcW w:w="997" w:type="pct"/>
          </w:tcPr>
          <w:p w14:paraId="6B7948E2" w14:textId="77777777" w:rsidR="00A7110B" w:rsidRDefault="00A7110B" w:rsidP="00232F91">
            <w:pPr>
              <w:rPr>
                <w:rFonts w:cstheme="minorHAnsi"/>
                <w:sz w:val="24"/>
                <w:szCs w:val="24"/>
              </w:rPr>
            </w:pPr>
          </w:p>
        </w:tc>
        <w:tc>
          <w:tcPr>
            <w:tcW w:w="853" w:type="pct"/>
          </w:tcPr>
          <w:p w14:paraId="26EDEBC8" w14:textId="0E67C4D0" w:rsidR="00A7110B" w:rsidRDefault="00A7110B" w:rsidP="00232F91">
            <w:pPr>
              <w:rPr>
                <w:rFonts w:cstheme="minorHAnsi"/>
                <w:sz w:val="24"/>
                <w:szCs w:val="24"/>
              </w:rPr>
            </w:pPr>
            <w:r>
              <w:rPr>
                <w:rFonts w:cstheme="minorHAnsi"/>
                <w:sz w:val="24"/>
                <w:szCs w:val="24"/>
              </w:rPr>
              <w:t>Baseline</w:t>
            </w:r>
          </w:p>
        </w:tc>
        <w:tc>
          <w:tcPr>
            <w:tcW w:w="769" w:type="pct"/>
          </w:tcPr>
          <w:p w14:paraId="5E3588B1" w14:textId="6259FD63" w:rsidR="00A7110B" w:rsidRDefault="00A7110B" w:rsidP="00232F91">
            <w:pPr>
              <w:rPr>
                <w:rFonts w:cstheme="minorHAnsi"/>
                <w:sz w:val="24"/>
                <w:szCs w:val="24"/>
              </w:rPr>
            </w:pPr>
            <w:r>
              <w:rPr>
                <w:rFonts w:cstheme="minorHAnsi"/>
                <w:sz w:val="24"/>
                <w:szCs w:val="24"/>
              </w:rPr>
              <w:t>12 weeks</w:t>
            </w:r>
          </w:p>
        </w:tc>
        <w:tc>
          <w:tcPr>
            <w:tcW w:w="794" w:type="pct"/>
          </w:tcPr>
          <w:p w14:paraId="46C9CD3C" w14:textId="7F5F3D91" w:rsidR="00A7110B" w:rsidRPr="00D72509" w:rsidRDefault="00A7110B" w:rsidP="00232F91">
            <w:pPr>
              <w:rPr>
                <w:rFonts w:cstheme="minorHAnsi"/>
                <w:b/>
                <w:bCs/>
                <w:sz w:val="24"/>
                <w:szCs w:val="24"/>
              </w:rPr>
            </w:pPr>
            <w:r w:rsidRPr="00D72509">
              <w:rPr>
                <w:rFonts w:cstheme="minorHAnsi"/>
                <w:b/>
                <w:bCs/>
                <w:sz w:val="24"/>
                <w:szCs w:val="24"/>
              </w:rPr>
              <w:t>1</w:t>
            </w:r>
            <w:r>
              <w:rPr>
                <w:rFonts w:cstheme="minorHAnsi"/>
                <w:b/>
                <w:bCs/>
                <w:sz w:val="24"/>
                <w:szCs w:val="24"/>
              </w:rPr>
              <w:t xml:space="preserve"> year</w:t>
            </w:r>
            <w:r w:rsidRPr="00D72509">
              <w:rPr>
                <w:rFonts w:cstheme="minorHAnsi"/>
                <w:b/>
                <w:bCs/>
                <w:sz w:val="24"/>
                <w:szCs w:val="24"/>
              </w:rPr>
              <w:t xml:space="preserve"> </w:t>
            </w:r>
          </w:p>
        </w:tc>
        <w:tc>
          <w:tcPr>
            <w:tcW w:w="794" w:type="pct"/>
          </w:tcPr>
          <w:p w14:paraId="4B833F75" w14:textId="1FF665BD" w:rsidR="00A7110B" w:rsidRDefault="00A7110B" w:rsidP="00232F91">
            <w:pPr>
              <w:rPr>
                <w:rFonts w:cstheme="minorHAnsi"/>
                <w:sz w:val="24"/>
                <w:szCs w:val="24"/>
              </w:rPr>
            </w:pPr>
            <w:r>
              <w:rPr>
                <w:rFonts w:cstheme="minorHAnsi"/>
                <w:sz w:val="24"/>
                <w:szCs w:val="24"/>
              </w:rPr>
              <w:t>2 years</w:t>
            </w:r>
          </w:p>
        </w:tc>
        <w:tc>
          <w:tcPr>
            <w:tcW w:w="793" w:type="pct"/>
          </w:tcPr>
          <w:p w14:paraId="5D1757AE" w14:textId="19D5CD78" w:rsidR="00A7110B" w:rsidRDefault="00A7110B" w:rsidP="00232F91">
            <w:pPr>
              <w:rPr>
                <w:rFonts w:cstheme="minorHAnsi"/>
                <w:sz w:val="24"/>
                <w:szCs w:val="24"/>
              </w:rPr>
            </w:pPr>
            <w:r>
              <w:rPr>
                <w:rFonts w:cstheme="minorHAnsi"/>
                <w:sz w:val="24"/>
                <w:szCs w:val="24"/>
              </w:rPr>
              <w:t>5 years</w:t>
            </w:r>
          </w:p>
        </w:tc>
      </w:tr>
      <w:tr w:rsidR="00A7110B" w14:paraId="656C37FD" w14:textId="638BA7F8" w:rsidTr="00DF2FD3">
        <w:tc>
          <w:tcPr>
            <w:tcW w:w="997" w:type="pct"/>
          </w:tcPr>
          <w:p w14:paraId="37C9001B" w14:textId="02715CAB" w:rsidR="00A7110B" w:rsidRDefault="00A7110B" w:rsidP="00232F91">
            <w:pPr>
              <w:rPr>
                <w:rFonts w:cstheme="minorHAnsi"/>
                <w:sz w:val="24"/>
                <w:szCs w:val="24"/>
              </w:rPr>
            </w:pPr>
            <w:r>
              <w:rPr>
                <w:rFonts w:cstheme="minorHAnsi"/>
                <w:sz w:val="24"/>
                <w:szCs w:val="24"/>
              </w:rPr>
              <w:t>Demographics</w:t>
            </w:r>
          </w:p>
        </w:tc>
        <w:tc>
          <w:tcPr>
            <w:tcW w:w="853" w:type="pct"/>
          </w:tcPr>
          <w:p w14:paraId="3515EA12" w14:textId="7B05621C" w:rsidR="00A7110B" w:rsidRDefault="00A7110B" w:rsidP="00D72509">
            <w:pPr>
              <w:jc w:val="center"/>
              <w:rPr>
                <w:rFonts w:cstheme="minorHAnsi"/>
                <w:sz w:val="24"/>
                <w:szCs w:val="24"/>
              </w:rPr>
            </w:pPr>
            <w:r>
              <w:rPr>
                <w:rFonts w:cstheme="minorHAnsi"/>
                <w:sz w:val="24"/>
                <w:szCs w:val="24"/>
              </w:rPr>
              <w:sym w:font="Wingdings" w:char="F0FC"/>
            </w:r>
          </w:p>
        </w:tc>
        <w:tc>
          <w:tcPr>
            <w:tcW w:w="769" w:type="pct"/>
          </w:tcPr>
          <w:p w14:paraId="2DA5D1C3" w14:textId="77777777" w:rsidR="00A7110B" w:rsidRDefault="00A7110B" w:rsidP="00D72509">
            <w:pPr>
              <w:jc w:val="center"/>
              <w:rPr>
                <w:rFonts w:cstheme="minorHAnsi"/>
                <w:sz w:val="24"/>
                <w:szCs w:val="24"/>
              </w:rPr>
            </w:pPr>
          </w:p>
        </w:tc>
        <w:tc>
          <w:tcPr>
            <w:tcW w:w="794" w:type="pct"/>
          </w:tcPr>
          <w:p w14:paraId="4D6CE3CE" w14:textId="77777777" w:rsidR="00A7110B" w:rsidRDefault="00A7110B" w:rsidP="00D72509">
            <w:pPr>
              <w:jc w:val="center"/>
              <w:rPr>
                <w:rFonts w:cstheme="minorHAnsi"/>
                <w:sz w:val="24"/>
                <w:szCs w:val="24"/>
              </w:rPr>
            </w:pPr>
          </w:p>
        </w:tc>
        <w:tc>
          <w:tcPr>
            <w:tcW w:w="794" w:type="pct"/>
          </w:tcPr>
          <w:p w14:paraId="265C285F" w14:textId="77777777" w:rsidR="00A7110B" w:rsidRDefault="00A7110B" w:rsidP="00D72509">
            <w:pPr>
              <w:jc w:val="center"/>
              <w:rPr>
                <w:rFonts w:cstheme="minorHAnsi"/>
                <w:sz w:val="24"/>
                <w:szCs w:val="24"/>
              </w:rPr>
            </w:pPr>
          </w:p>
        </w:tc>
        <w:tc>
          <w:tcPr>
            <w:tcW w:w="793" w:type="pct"/>
          </w:tcPr>
          <w:p w14:paraId="7FB7B54C" w14:textId="77777777" w:rsidR="00A7110B" w:rsidRDefault="00A7110B" w:rsidP="00D72509">
            <w:pPr>
              <w:jc w:val="center"/>
              <w:rPr>
                <w:rFonts w:cstheme="minorHAnsi"/>
                <w:sz w:val="24"/>
                <w:szCs w:val="24"/>
              </w:rPr>
            </w:pPr>
          </w:p>
        </w:tc>
      </w:tr>
      <w:tr w:rsidR="00A7110B" w14:paraId="6F3404A9" w14:textId="45B32D81" w:rsidTr="00DF2FD3">
        <w:tc>
          <w:tcPr>
            <w:tcW w:w="997" w:type="pct"/>
          </w:tcPr>
          <w:p w14:paraId="336AA335" w14:textId="2F3D04CA" w:rsidR="00A7110B" w:rsidRDefault="00A7110B" w:rsidP="00232F91">
            <w:pPr>
              <w:rPr>
                <w:rFonts w:cstheme="minorHAnsi"/>
                <w:sz w:val="24"/>
                <w:szCs w:val="24"/>
              </w:rPr>
            </w:pPr>
            <w:r>
              <w:rPr>
                <w:rFonts w:cstheme="minorHAnsi"/>
                <w:sz w:val="24"/>
                <w:szCs w:val="24"/>
              </w:rPr>
              <w:t>PROMs (DASH and PRWE)</w:t>
            </w:r>
          </w:p>
        </w:tc>
        <w:tc>
          <w:tcPr>
            <w:tcW w:w="853" w:type="pct"/>
          </w:tcPr>
          <w:p w14:paraId="1D03ED31" w14:textId="75253ED5" w:rsidR="00A7110B" w:rsidRDefault="00A7110B" w:rsidP="00D72509">
            <w:pPr>
              <w:jc w:val="center"/>
              <w:rPr>
                <w:rFonts w:cstheme="minorHAnsi"/>
                <w:sz w:val="24"/>
                <w:szCs w:val="24"/>
              </w:rPr>
            </w:pPr>
            <w:r>
              <w:rPr>
                <w:rFonts w:cstheme="minorHAnsi"/>
                <w:sz w:val="24"/>
                <w:szCs w:val="24"/>
              </w:rPr>
              <w:sym w:font="Wingdings" w:char="F0FC"/>
            </w:r>
          </w:p>
        </w:tc>
        <w:tc>
          <w:tcPr>
            <w:tcW w:w="769" w:type="pct"/>
          </w:tcPr>
          <w:p w14:paraId="6CB08238" w14:textId="77777777" w:rsidR="00A7110B" w:rsidRDefault="00A7110B" w:rsidP="00D72509">
            <w:pPr>
              <w:jc w:val="center"/>
              <w:rPr>
                <w:rFonts w:cstheme="minorHAnsi"/>
                <w:sz w:val="24"/>
                <w:szCs w:val="24"/>
              </w:rPr>
            </w:pPr>
          </w:p>
        </w:tc>
        <w:tc>
          <w:tcPr>
            <w:tcW w:w="794" w:type="pct"/>
          </w:tcPr>
          <w:p w14:paraId="4A809D7F" w14:textId="6173E633" w:rsidR="00A7110B" w:rsidRDefault="00A7110B" w:rsidP="00D72509">
            <w:pPr>
              <w:jc w:val="center"/>
              <w:rPr>
                <w:rFonts w:cstheme="minorHAnsi"/>
                <w:sz w:val="24"/>
                <w:szCs w:val="24"/>
              </w:rPr>
            </w:pPr>
            <w:r>
              <w:rPr>
                <w:rFonts w:cstheme="minorHAnsi"/>
                <w:sz w:val="24"/>
                <w:szCs w:val="24"/>
              </w:rPr>
              <w:sym w:font="Wingdings" w:char="F0FC"/>
            </w:r>
          </w:p>
        </w:tc>
        <w:tc>
          <w:tcPr>
            <w:tcW w:w="794" w:type="pct"/>
          </w:tcPr>
          <w:p w14:paraId="738CB440" w14:textId="3A38266C" w:rsidR="00A7110B" w:rsidRDefault="00A7110B" w:rsidP="00D72509">
            <w:pPr>
              <w:jc w:val="center"/>
              <w:rPr>
                <w:rFonts w:cstheme="minorHAnsi"/>
                <w:sz w:val="24"/>
                <w:szCs w:val="24"/>
              </w:rPr>
            </w:pPr>
            <w:r>
              <w:rPr>
                <w:rFonts w:cstheme="minorHAnsi"/>
                <w:sz w:val="24"/>
                <w:szCs w:val="24"/>
              </w:rPr>
              <w:sym w:font="Wingdings" w:char="F0FC"/>
            </w:r>
          </w:p>
        </w:tc>
        <w:tc>
          <w:tcPr>
            <w:tcW w:w="793" w:type="pct"/>
          </w:tcPr>
          <w:p w14:paraId="05E58250" w14:textId="1726CF0F" w:rsidR="00A7110B" w:rsidRDefault="00A7110B" w:rsidP="00D72509">
            <w:pPr>
              <w:jc w:val="center"/>
              <w:rPr>
                <w:rFonts w:cstheme="minorHAnsi"/>
                <w:sz w:val="24"/>
                <w:szCs w:val="24"/>
              </w:rPr>
            </w:pPr>
            <w:r>
              <w:rPr>
                <w:rFonts w:cstheme="minorHAnsi"/>
                <w:sz w:val="24"/>
                <w:szCs w:val="24"/>
              </w:rPr>
              <w:sym w:font="Wingdings" w:char="F0FC"/>
            </w:r>
          </w:p>
        </w:tc>
      </w:tr>
      <w:tr w:rsidR="00A7110B" w14:paraId="67DCBA21" w14:textId="50C4DF60" w:rsidTr="00DF2FD3">
        <w:tc>
          <w:tcPr>
            <w:tcW w:w="997" w:type="pct"/>
          </w:tcPr>
          <w:p w14:paraId="39A3AE1F" w14:textId="0473A43F" w:rsidR="00A7110B" w:rsidRDefault="00A7110B" w:rsidP="00232F91">
            <w:pPr>
              <w:rPr>
                <w:rFonts w:cstheme="minorHAnsi"/>
                <w:sz w:val="24"/>
                <w:szCs w:val="24"/>
              </w:rPr>
            </w:pPr>
            <w:r>
              <w:rPr>
                <w:rFonts w:cstheme="minorHAnsi"/>
                <w:sz w:val="24"/>
                <w:szCs w:val="24"/>
              </w:rPr>
              <w:t>Grip Strength</w:t>
            </w:r>
          </w:p>
        </w:tc>
        <w:tc>
          <w:tcPr>
            <w:tcW w:w="853" w:type="pct"/>
          </w:tcPr>
          <w:p w14:paraId="575BB64C" w14:textId="30E878ED" w:rsidR="00A7110B" w:rsidRDefault="00A7110B" w:rsidP="00D72509">
            <w:pPr>
              <w:jc w:val="center"/>
              <w:rPr>
                <w:rFonts w:cstheme="minorHAnsi"/>
                <w:sz w:val="24"/>
                <w:szCs w:val="24"/>
              </w:rPr>
            </w:pPr>
            <w:r>
              <w:rPr>
                <w:rFonts w:cstheme="minorHAnsi"/>
                <w:sz w:val="24"/>
                <w:szCs w:val="24"/>
              </w:rPr>
              <w:sym w:font="Wingdings" w:char="F0FC"/>
            </w:r>
          </w:p>
        </w:tc>
        <w:tc>
          <w:tcPr>
            <w:tcW w:w="769" w:type="pct"/>
          </w:tcPr>
          <w:p w14:paraId="26568E8A" w14:textId="77777777" w:rsidR="00A7110B" w:rsidRDefault="00A7110B" w:rsidP="00D72509">
            <w:pPr>
              <w:jc w:val="center"/>
              <w:rPr>
                <w:rFonts w:cstheme="minorHAnsi"/>
                <w:sz w:val="24"/>
                <w:szCs w:val="24"/>
              </w:rPr>
            </w:pPr>
          </w:p>
        </w:tc>
        <w:tc>
          <w:tcPr>
            <w:tcW w:w="794" w:type="pct"/>
          </w:tcPr>
          <w:p w14:paraId="61A7186D" w14:textId="23B94EC4" w:rsidR="00A7110B" w:rsidRDefault="00A7110B" w:rsidP="00D72509">
            <w:pPr>
              <w:jc w:val="center"/>
              <w:rPr>
                <w:rFonts w:cstheme="minorHAnsi"/>
                <w:sz w:val="24"/>
                <w:szCs w:val="24"/>
              </w:rPr>
            </w:pPr>
            <w:r>
              <w:rPr>
                <w:rFonts w:cstheme="minorHAnsi"/>
                <w:sz w:val="24"/>
                <w:szCs w:val="24"/>
              </w:rPr>
              <w:sym w:font="Wingdings" w:char="F0FC"/>
            </w:r>
          </w:p>
        </w:tc>
        <w:tc>
          <w:tcPr>
            <w:tcW w:w="794" w:type="pct"/>
          </w:tcPr>
          <w:p w14:paraId="336ADF44" w14:textId="03F36049" w:rsidR="00A7110B" w:rsidRDefault="00A7110B" w:rsidP="00D72509">
            <w:pPr>
              <w:jc w:val="center"/>
              <w:rPr>
                <w:rFonts w:cstheme="minorHAnsi"/>
                <w:sz w:val="24"/>
                <w:szCs w:val="24"/>
              </w:rPr>
            </w:pPr>
            <w:r>
              <w:rPr>
                <w:rFonts w:cstheme="minorHAnsi"/>
                <w:sz w:val="24"/>
                <w:szCs w:val="24"/>
              </w:rPr>
              <w:sym w:font="Wingdings" w:char="F0FC"/>
            </w:r>
          </w:p>
        </w:tc>
        <w:tc>
          <w:tcPr>
            <w:tcW w:w="793" w:type="pct"/>
          </w:tcPr>
          <w:p w14:paraId="2BBA3513" w14:textId="2AC181E6" w:rsidR="00A7110B" w:rsidRDefault="00A7110B" w:rsidP="00D72509">
            <w:pPr>
              <w:jc w:val="center"/>
              <w:rPr>
                <w:rFonts w:cstheme="minorHAnsi"/>
                <w:sz w:val="24"/>
                <w:szCs w:val="24"/>
              </w:rPr>
            </w:pPr>
            <w:r>
              <w:rPr>
                <w:rFonts w:cstheme="minorHAnsi"/>
                <w:sz w:val="24"/>
                <w:szCs w:val="24"/>
              </w:rPr>
              <w:sym w:font="Wingdings" w:char="F0FC"/>
            </w:r>
          </w:p>
        </w:tc>
      </w:tr>
      <w:tr w:rsidR="00A7110B" w14:paraId="116C8C14" w14:textId="2192F385" w:rsidTr="00DF2FD3">
        <w:tc>
          <w:tcPr>
            <w:tcW w:w="997" w:type="pct"/>
          </w:tcPr>
          <w:p w14:paraId="19DD7D86" w14:textId="4FD758D8" w:rsidR="00A7110B" w:rsidRDefault="00A7110B" w:rsidP="00232F91">
            <w:pPr>
              <w:rPr>
                <w:rFonts w:cstheme="minorHAnsi"/>
                <w:sz w:val="24"/>
                <w:szCs w:val="24"/>
              </w:rPr>
            </w:pPr>
            <w:r>
              <w:rPr>
                <w:rFonts w:cstheme="minorHAnsi"/>
                <w:sz w:val="24"/>
                <w:szCs w:val="24"/>
              </w:rPr>
              <w:t>Complications</w:t>
            </w:r>
          </w:p>
        </w:tc>
        <w:tc>
          <w:tcPr>
            <w:tcW w:w="853" w:type="pct"/>
          </w:tcPr>
          <w:p w14:paraId="612548FB" w14:textId="77777777" w:rsidR="00A7110B" w:rsidRDefault="00A7110B" w:rsidP="00D72509">
            <w:pPr>
              <w:jc w:val="center"/>
              <w:rPr>
                <w:rFonts w:cstheme="minorHAnsi"/>
                <w:sz w:val="24"/>
                <w:szCs w:val="24"/>
              </w:rPr>
            </w:pPr>
          </w:p>
        </w:tc>
        <w:tc>
          <w:tcPr>
            <w:tcW w:w="769" w:type="pct"/>
          </w:tcPr>
          <w:p w14:paraId="01A23684" w14:textId="479C90F3" w:rsidR="00A7110B" w:rsidRDefault="00A7110B" w:rsidP="00D72509">
            <w:pPr>
              <w:jc w:val="center"/>
              <w:rPr>
                <w:rFonts w:cstheme="minorHAnsi"/>
                <w:sz w:val="24"/>
                <w:szCs w:val="24"/>
              </w:rPr>
            </w:pPr>
            <w:r>
              <w:rPr>
                <w:rFonts w:cstheme="minorHAnsi"/>
                <w:sz w:val="24"/>
                <w:szCs w:val="24"/>
              </w:rPr>
              <w:sym w:font="Wingdings" w:char="F0FC"/>
            </w:r>
          </w:p>
        </w:tc>
        <w:tc>
          <w:tcPr>
            <w:tcW w:w="794" w:type="pct"/>
          </w:tcPr>
          <w:p w14:paraId="471211F0" w14:textId="36532505" w:rsidR="00A7110B" w:rsidRDefault="00A7110B" w:rsidP="00D72509">
            <w:pPr>
              <w:jc w:val="center"/>
              <w:rPr>
                <w:rFonts w:cstheme="minorHAnsi"/>
                <w:sz w:val="24"/>
                <w:szCs w:val="24"/>
              </w:rPr>
            </w:pPr>
            <w:r>
              <w:rPr>
                <w:rFonts w:cstheme="minorHAnsi"/>
                <w:sz w:val="24"/>
                <w:szCs w:val="24"/>
              </w:rPr>
              <w:sym w:font="Wingdings" w:char="F0FC"/>
            </w:r>
          </w:p>
        </w:tc>
        <w:tc>
          <w:tcPr>
            <w:tcW w:w="794" w:type="pct"/>
          </w:tcPr>
          <w:p w14:paraId="0579D44F" w14:textId="03C9F052" w:rsidR="00A7110B" w:rsidRDefault="00A7110B" w:rsidP="00D72509">
            <w:pPr>
              <w:jc w:val="center"/>
              <w:rPr>
                <w:rFonts w:cstheme="minorHAnsi"/>
                <w:sz w:val="24"/>
                <w:szCs w:val="24"/>
              </w:rPr>
            </w:pPr>
            <w:r>
              <w:rPr>
                <w:rFonts w:cstheme="minorHAnsi"/>
                <w:sz w:val="24"/>
                <w:szCs w:val="24"/>
              </w:rPr>
              <w:sym w:font="Wingdings" w:char="F0FC"/>
            </w:r>
          </w:p>
        </w:tc>
        <w:tc>
          <w:tcPr>
            <w:tcW w:w="793" w:type="pct"/>
          </w:tcPr>
          <w:p w14:paraId="1D94F216" w14:textId="75152B04" w:rsidR="00A7110B" w:rsidRDefault="00A7110B" w:rsidP="00D72509">
            <w:pPr>
              <w:jc w:val="center"/>
              <w:rPr>
                <w:rFonts w:cstheme="minorHAnsi"/>
                <w:sz w:val="24"/>
                <w:szCs w:val="24"/>
              </w:rPr>
            </w:pPr>
            <w:r>
              <w:rPr>
                <w:rFonts w:cstheme="minorHAnsi"/>
                <w:sz w:val="24"/>
                <w:szCs w:val="24"/>
              </w:rPr>
              <w:sym w:font="Wingdings" w:char="F0FC"/>
            </w:r>
          </w:p>
        </w:tc>
      </w:tr>
      <w:tr w:rsidR="00A7110B" w14:paraId="11DE8FBD" w14:textId="7617F561" w:rsidTr="00DF2FD3">
        <w:tc>
          <w:tcPr>
            <w:tcW w:w="997" w:type="pct"/>
          </w:tcPr>
          <w:p w14:paraId="1FCC0A20" w14:textId="0CAA4428" w:rsidR="00A7110B" w:rsidRDefault="00A7110B" w:rsidP="00232F91">
            <w:pPr>
              <w:rPr>
                <w:rFonts w:cstheme="minorHAnsi"/>
                <w:sz w:val="24"/>
                <w:szCs w:val="24"/>
              </w:rPr>
            </w:pPr>
            <w:r>
              <w:rPr>
                <w:rFonts w:cstheme="minorHAnsi"/>
                <w:sz w:val="24"/>
                <w:szCs w:val="24"/>
              </w:rPr>
              <w:t>X-ray</w:t>
            </w:r>
          </w:p>
        </w:tc>
        <w:tc>
          <w:tcPr>
            <w:tcW w:w="853" w:type="pct"/>
          </w:tcPr>
          <w:p w14:paraId="71AD39AD" w14:textId="77777777" w:rsidR="00A7110B" w:rsidRDefault="00A7110B" w:rsidP="00D72509">
            <w:pPr>
              <w:jc w:val="center"/>
              <w:rPr>
                <w:rFonts w:cstheme="minorHAnsi"/>
                <w:sz w:val="24"/>
                <w:szCs w:val="24"/>
              </w:rPr>
            </w:pPr>
          </w:p>
        </w:tc>
        <w:tc>
          <w:tcPr>
            <w:tcW w:w="769" w:type="pct"/>
          </w:tcPr>
          <w:p w14:paraId="66D16893" w14:textId="3E1EFABB" w:rsidR="00A7110B" w:rsidRDefault="00A7110B" w:rsidP="00D72509">
            <w:pPr>
              <w:jc w:val="center"/>
              <w:rPr>
                <w:rFonts w:cstheme="minorHAnsi"/>
                <w:sz w:val="24"/>
                <w:szCs w:val="24"/>
              </w:rPr>
            </w:pPr>
            <w:r>
              <w:rPr>
                <w:rFonts w:cstheme="minorHAnsi"/>
                <w:sz w:val="24"/>
                <w:szCs w:val="24"/>
              </w:rPr>
              <w:sym w:font="Wingdings" w:char="F0FC"/>
            </w:r>
          </w:p>
        </w:tc>
        <w:tc>
          <w:tcPr>
            <w:tcW w:w="794" w:type="pct"/>
          </w:tcPr>
          <w:p w14:paraId="0AA5B35C" w14:textId="135BE28C" w:rsidR="00A7110B" w:rsidRDefault="00A7110B" w:rsidP="00D72509">
            <w:pPr>
              <w:jc w:val="center"/>
              <w:rPr>
                <w:rFonts w:cstheme="minorHAnsi"/>
                <w:sz w:val="24"/>
                <w:szCs w:val="24"/>
              </w:rPr>
            </w:pPr>
          </w:p>
        </w:tc>
        <w:tc>
          <w:tcPr>
            <w:tcW w:w="794" w:type="pct"/>
          </w:tcPr>
          <w:p w14:paraId="0171685A" w14:textId="77777777" w:rsidR="00A7110B" w:rsidRDefault="00A7110B" w:rsidP="00D72509">
            <w:pPr>
              <w:jc w:val="center"/>
              <w:rPr>
                <w:rFonts w:cstheme="minorHAnsi"/>
                <w:sz w:val="24"/>
                <w:szCs w:val="24"/>
              </w:rPr>
            </w:pPr>
          </w:p>
        </w:tc>
        <w:tc>
          <w:tcPr>
            <w:tcW w:w="793" w:type="pct"/>
          </w:tcPr>
          <w:p w14:paraId="102D7DB5" w14:textId="77777777" w:rsidR="00A7110B" w:rsidRDefault="00A7110B" w:rsidP="00D72509">
            <w:pPr>
              <w:jc w:val="center"/>
              <w:rPr>
                <w:rFonts w:cstheme="minorHAnsi"/>
                <w:sz w:val="24"/>
                <w:szCs w:val="24"/>
              </w:rPr>
            </w:pPr>
          </w:p>
        </w:tc>
      </w:tr>
      <w:tr w:rsidR="00A7110B" w14:paraId="7140D643" w14:textId="3C3C38C9" w:rsidTr="00DF2FD3">
        <w:tc>
          <w:tcPr>
            <w:tcW w:w="997" w:type="pct"/>
          </w:tcPr>
          <w:p w14:paraId="0C4685AE" w14:textId="5F378D2D" w:rsidR="00A7110B" w:rsidRDefault="00A7110B" w:rsidP="00232F91">
            <w:pPr>
              <w:rPr>
                <w:rFonts w:cstheme="minorHAnsi"/>
                <w:sz w:val="24"/>
                <w:szCs w:val="24"/>
              </w:rPr>
            </w:pPr>
            <w:r>
              <w:rPr>
                <w:rFonts w:cstheme="minorHAnsi"/>
                <w:sz w:val="24"/>
                <w:szCs w:val="24"/>
              </w:rPr>
              <w:t xml:space="preserve">CT scan to assess for union of fused joints </w:t>
            </w:r>
          </w:p>
        </w:tc>
        <w:tc>
          <w:tcPr>
            <w:tcW w:w="853" w:type="pct"/>
          </w:tcPr>
          <w:p w14:paraId="08831059" w14:textId="77777777" w:rsidR="00A7110B" w:rsidRDefault="00A7110B" w:rsidP="00D72509">
            <w:pPr>
              <w:jc w:val="center"/>
              <w:rPr>
                <w:rFonts w:cstheme="minorHAnsi"/>
                <w:sz w:val="24"/>
                <w:szCs w:val="24"/>
              </w:rPr>
            </w:pPr>
          </w:p>
        </w:tc>
        <w:tc>
          <w:tcPr>
            <w:tcW w:w="769" w:type="pct"/>
          </w:tcPr>
          <w:p w14:paraId="329A8CC7" w14:textId="65AD23A7" w:rsidR="00A7110B" w:rsidRDefault="00A7110B" w:rsidP="00D72509">
            <w:pPr>
              <w:jc w:val="center"/>
              <w:rPr>
                <w:rFonts w:cstheme="minorHAnsi"/>
                <w:sz w:val="24"/>
                <w:szCs w:val="24"/>
              </w:rPr>
            </w:pPr>
            <w:r>
              <w:rPr>
                <w:rFonts w:cstheme="minorHAnsi"/>
                <w:sz w:val="24"/>
                <w:szCs w:val="24"/>
              </w:rPr>
              <w:sym w:font="Wingdings" w:char="F0FC"/>
            </w:r>
          </w:p>
        </w:tc>
        <w:tc>
          <w:tcPr>
            <w:tcW w:w="794" w:type="pct"/>
          </w:tcPr>
          <w:p w14:paraId="6E177E2A" w14:textId="1F7B6225" w:rsidR="00A7110B" w:rsidRDefault="00A7110B" w:rsidP="00DF2FD3">
            <w:pPr>
              <w:rPr>
                <w:rFonts w:cstheme="minorHAnsi"/>
                <w:sz w:val="24"/>
                <w:szCs w:val="24"/>
              </w:rPr>
            </w:pPr>
          </w:p>
        </w:tc>
        <w:tc>
          <w:tcPr>
            <w:tcW w:w="794" w:type="pct"/>
          </w:tcPr>
          <w:p w14:paraId="4A1686D5" w14:textId="77777777" w:rsidR="00A7110B" w:rsidRDefault="00A7110B" w:rsidP="00D72509">
            <w:pPr>
              <w:jc w:val="center"/>
              <w:rPr>
                <w:rFonts w:cstheme="minorHAnsi"/>
                <w:sz w:val="24"/>
                <w:szCs w:val="24"/>
              </w:rPr>
            </w:pPr>
          </w:p>
        </w:tc>
        <w:tc>
          <w:tcPr>
            <w:tcW w:w="793" w:type="pct"/>
          </w:tcPr>
          <w:p w14:paraId="6D5B3B0D" w14:textId="77777777" w:rsidR="00A7110B" w:rsidRDefault="00A7110B" w:rsidP="00D72509">
            <w:pPr>
              <w:jc w:val="center"/>
              <w:rPr>
                <w:rFonts w:cstheme="minorHAnsi"/>
                <w:sz w:val="24"/>
                <w:szCs w:val="24"/>
              </w:rPr>
            </w:pPr>
          </w:p>
        </w:tc>
      </w:tr>
    </w:tbl>
    <w:p w14:paraId="0C55C368" w14:textId="77777777" w:rsidR="00B96501" w:rsidRPr="00032E18" w:rsidRDefault="00B96501" w:rsidP="00232F91">
      <w:pPr>
        <w:rPr>
          <w:rFonts w:cstheme="minorHAnsi"/>
          <w:sz w:val="24"/>
          <w:szCs w:val="24"/>
        </w:rPr>
      </w:pPr>
    </w:p>
    <w:p w14:paraId="134964DE" w14:textId="7DC3D0E4" w:rsidR="009A583B" w:rsidRPr="00032E18" w:rsidRDefault="001E1D27" w:rsidP="00232F91">
      <w:pPr>
        <w:rPr>
          <w:rFonts w:cstheme="minorHAnsi"/>
          <w:sz w:val="24"/>
          <w:szCs w:val="24"/>
        </w:rPr>
      </w:pPr>
      <w:r w:rsidRPr="00032E18">
        <w:rPr>
          <w:rFonts w:cstheme="minorHAnsi"/>
          <w:sz w:val="24"/>
          <w:szCs w:val="24"/>
        </w:rPr>
        <w:lastRenderedPageBreak/>
        <w:t>Baseline assessment</w:t>
      </w:r>
    </w:p>
    <w:p w14:paraId="5C31C645" w14:textId="5420686D" w:rsidR="001E1D27" w:rsidRPr="00032E18" w:rsidRDefault="00D871B7" w:rsidP="00232F91">
      <w:pPr>
        <w:rPr>
          <w:rFonts w:cstheme="minorHAnsi"/>
          <w:sz w:val="24"/>
          <w:szCs w:val="24"/>
        </w:rPr>
      </w:pPr>
      <w:r w:rsidRPr="00032E18">
        <w:rPr>
          <w:rFonts w:cstheme="minorHAnsi"/>
          <w:sz w:val="24"/>
          <w:szCs w:val="24"/>
        </w:rPr>
        <w:t xml:space="preserve">Baseline </w:t>
      </w:r>
      <w:r w:rsidR="00601A4A" w:rsidRPr="00032E18">
        <w:rPr>
          <w:rFonts w:cstheme="minorHAnsi"/>
          <w:sz w:val="24"/>
          <w:szCs w:val="24"/>
        </w:rPr>
        <w:t xml:space="preserve">assessment will include assessment </w:t>
      </w:r>
      <w:r w:rsidR="00D95A95" w:rsidRPr="00032E18">
        <w:rPr>
          <w:rFonts w:cstheme="minorHAnsi"/>
          <w:sz w:val="24"/>
          <w:szCs w:val="24"/>
        </w:rPr>
        <w:t>major medical commodities</w:t>
      </w:r>
      <w:r w:rsidR="002916A7" w:rsidRPr="00032E18">
        <w:rPr>
          <w:rFonts w:cstheme="minorHAnsi"/>
          <w:sz w:val="24"/>
          <w:szCs w:val="24"/>
        </w:rPr>
        <w:t>, including</w:t>
      </w:r>
    </w:p>
    <w:p w14:paraId="34F60AEA" w14:textId="1D7774FC" w:rsidR="003558AA" w:rsidRPr="00032E18" w:rsidRDefault="003558AA" w:rsidP="002916A7">
      <w:pPr>
        <w:ind w:left="720"/>
        <w:rPr>
          <w:rFonts w:cstheme="minorHAnsi"/>
          <w:sz w:val="24"/>
          <w:szCs w:val="24"/>
        </w:rPr>
      </w:pPr>
      <w:r w:rsidRPr="00032E18">
        <w:rPr>
          <w:rFonts w:cstheme="minorHAnsi"/>
          <w:sz w:val="24"/>
          <w:szCs w:val="24"/>
        </w:rPr>
        <w:t xml:space="preserve">Age </w:t>
      </w:r>
    </w:p>
    <w:p w14:paraId="0ACFAE0F" w14:textId="11018639" w:rsidR="003558AA" w:rsidRPr="00032E18" w:rsidRDefault="003558AA" w:rsidP="002916A7">
      <w:pPr>
        <w:ind w:left="720"/>
        <w:rPr>
          <w:rFonts w:cstheme="minorHAnsi"/>
          <w:sz w:val="24"/>
          <w:szCs w:val="24"/>
        </w:rPr>
      </w:pPr>
      <w:r w:rsidRPr="00032E18">
        <w:rPr>
          <w:rFonts w:cstheme="minorHAnsi"/>
          <w:sz w:val="24"/>
          <w:szCs w:val="24"/>
        </w:rPr>
        <w:t>Sex</w:t>
      </w:r>
    </w:p>
    <w:p w14:paraId="17034EE3" w14:textId="21898D14" w:rsidR="00367D8A" w:rsidRPr="00032E18" w:rsidRDefault="00367D8A" w:rsidP="002916A7">
      <w:pPr>
        <w:ind w:left="720"/>
        <w:rPr>
          <w:rFonts w:cstheme="minorHAnsi"/>
          <w:sz w:val="24"/>
          <w:szCs w:val="24"/>
        </w:rPr>
      </w:pPr>
      <w:r w:rsidRPr="00032E18">
        <w:rPr>
          <w:rFonts w:cstheme="minorHAnsi"/>
          <w:sz w:val="24"/>
          <w:szCs w:val="24"/>
        </w:rPr>
        <w:t>Diabetes</w:t>
      </w:r>
    </w:p>
    <w:p w14:paraId="4840BFAD" w14:textId="1C9BAAE1" w:rsidR="00367D8A" w:rsidRPr="00032E18" w:rsidRDefault="00367D8A" w:rsidP="002916A7">
      <w:pPr>
        <w:ind w:left="720"/>
        <w:rPr>
          <w:rFonts w:cstheme="minorHAnsi"/>
          <w:sz w:val="24"/>
          <w:szCs w:val="24"/>
        </w:rPr>
      </w:pPr>
      <w:r w:rsidRPr="00032E18">
        <w:rPr>
          <w:rFonts w:cstheme="minorHAnsi"/>
          <w:sz w:val="24"/>
          <w:szCs w:val="24"/>
        </w:rPr>
        <w:t>Smoking</w:t>
      </w:r>
    </w:p>
    <w:p w14:paraId="1AF7408C" w14:textId="7743D3FE" w:rsidR="00367D8A" w:rsidRPr="00032E18" w:rsidRDefault="00367D8A" w:rsidP="002916A7">
      <w:pPr>
        <w:ind w:left="720"/>
        <w:rPr>
          <w:rFonts w:cstheme="minorHAnsi"/>
          <w:sz w:val="24"/>
          <w:szCs w:val="24"/>
        </w:rPr>
      </w:pPr>
      <w:r w:rsidRPr="00032E18">
        <w:rPr>
          <w:rFonts w:cstheme="minorHAnsi"/>
          <w:sz w:val="24"/>
          <w:szCs w:val="24"/>
        </w:rPr>
        <w:t>Osteoporosis</w:t>
      </w:r>
    </w:p>
    <w:p w14:paraId="0028B023" w14:textId="3A5D1486" w:rsidR="00367D8A" w:rsidRPr="00032E18" w:rsidRDefault="00367D8A" w:rsidP="002916A7">
      <w:pPr>
        <w:ind w:left="720"/>
        <w:rPr>
          <w:rFonts w:cstheme="minorHAnsi"/>
          <w:sz w:val="24"/>
          <w:szCs w:val="24"/>
        </w:rPr>
      </w:pPr>
      <w:r w:rsidRPr="00032E18">
        <w:rPr>
          <w:rFonts w:cstheme="minorHAnsi"/>
          <w:sz w:val="24"/>
          <w:szCs w:val="24"/>
        </w:rPr>
        <w:t>Gluc</w:t>
      </w:r>
      <w:r w:rsidR="009B3610" w:rsidRPr="00032E18">
        <w:rPr>
          <w:rFonts w:cstheme="minorHAnsi"/>
          <w:sz w:val="24"/>
          <w:szCs w:val="24"/>
        </w:rPr>
        <w:t>ocorticoid use</w:t>
      </w:r>
    </w:p>
    <w:p w14:paraId="1FE923E9" w14:textId="2E851444" w:rsidR="009B3610" w:rsidRPr="00032E18" w:rsidRDefault="009B3610" w:rsidP="002916A7">
      <w:pPr>
        <w:ind w:left="720"/>
        <w:rPr>
          <w:rFonts w:cstheme="minorHAnsi"/>
          <w:sz w:val="24"/>
          <w:szCs w:val="24"/>
        </w:rPr>
      </w:pPr>
      <w:r w:rsidRPr="00032E18">
        <w:rPr>
          <w:rFonts w:cstheme="minorHAnsi"/>
          <w:sz w:val="24"/>
          <w:szCs w:val="24"/>
        </w:rPr>
        <w:t>Immunosuppressant use</w:t>
      </w:r>
    </w:p>
    <w:p w14:paraId="42672DA6" w14:textId="3FB1A908" w:rsidR="00F7493B" w:rsidRPr="00032E18" w:rsidRDefault="00F7493B" w:rsidP="002916A7">
      <w:pPr>
        <w:ind w:left="720"/>
        <w:rPr>
          <w:rFonts w:cstheme="minorHAnsi"/>
          <w:sz w:val="24"/>
          <w:szCs w:val="24"/>
        </w:rPr>
      </w:pPr>
      <w:r w:rsidRPr="00032E18">
        <w:rPr>
          <w:rFonts w:cstheme="minorHAnsi"/>
          <w:sz w:val="24"/>
          <w:szCs w:val="24"/>
        </w:rPr>
        <w:t xml:space="preserve">History of inflammatory arthritis </w:t>
      </w:r>
    </w:p>
    <w:p w14:paraId="1DAE71F9" w14:textId="6531D16F" w:rsidR="00F73801" w:rsidRPr="00032E18" w:rsidRDefault="00F73801" w:rsidP="002916A7">
      <w:pPr>
        <w:ind w:left="720"/>
        <w:rPr>
          <w:rFonts w:cstheme="minorHAnsi"/>
          <w:sz w:val="24"/>
          <w:szCs w:val="24"/>
        </w:rPr>
      </w:pPr>
      <w:r w:rsidRPr="00032E18">
        <w:rPr>
          <w:rFonts w:cstheme="minorHAnsi"/>
          <w:sz w:val="24"/>
          <w:szCs w:val="24"/>
        </w:rPr>
        <w:t>Indication for total wrist fusion</w:t>
      </w:r>
    </w:p>
    <w:p w14:paraId="6FF34FF7" w14:textId="04F3C139" w:rsidR="00F73801" w:rsidRPr="00032E18" w:rsidRDefault="00F73801" w:rsidP="002916A7">
      <w:pPr>
        <w:ind w:left="720"/>
        <w:rPr>
          <w:rFonts w:cstheme="minorHAnsi"/>
          <w:sz w:val="24"/>
          <w:szCs w:val="24"/>
        </w:rPr>
      </w:pPr>
      <w:r w:rsidRPr="00032E18">
        <w:rPr>
          <w:rFonts w:cstheme="minorHAnsi"/>
          <w:sz w:val="24"/>
          <w:szCs w:val="24"/>
        </w:rPr>
        <w:t>Number of operations prior to total wrist fusion</w:t>
      </w:r>
    </w:p>
    <w:p w14:paraId="16484FDF" w14:textId="14A6F755" w:rsidR="007E3A19" w:rsidRPr="00032E18" w:rsidRDefault="007E3A19" w:rsidP="002916A7">
      <w:pPr>
        <w:ind w:left="720"/>
        <w:rPr>
          <w:rFonts w:cstheme="minorHAnsi"/>
          <w:sz w:val="24"/>
          <w:szCs w:val="24"/>
        </w:rPr>
      </w:pPr>
      <w:r w:rsidRPr="00032E18">
        <w:rPr>
          <w:rFonts w:cstheme="minorHAnsi"/>
          <w:sz w:val="24"/>
          <w:szCs w:val="24"/>
        </w:rPr>
        <w:t>Vocational status</w:t>
      </w:r>
    </w:p>
    <w:p w14:paraId="41799E08" w14:textId="1F5D7981" w:rsidR="009B3610" w:rsidRPr="00032E18" w:rsidRDefault="002916A7" w:rsidP="00232F91">
      <w:pPr>
        <w:rPr>
          <w:rFonts w:cstheme="minorHAnsi"/>
          <w:sz w:val="24"/>
          <w:szCs w:val="24"/>
        </w:rPr>
      </w:pPr>
      <w:r w:rsidRPr="00032E18">
        <w:rPr>
          <w:rFonts w:cstheme="minorHAnsi"/>
          <w:sz w:val="24"/>
          <w:szCs w:val="24"/>
        </w:rPr>
        <w:t xml:space="preserve">Assessment of </w:t>
      </w:r>
      <w:r w:rsidR="003558AA" w:rsidRPr="00032E18">
        <w:rPr>
          <w:rFonts w:cstheme="minorHAnsi"/>
          <w:sz w:val="24"/>
          <w:szCs w:val="24"/>
        </w:rPr>
        <w:t>handedness</w:t>
      </w:r>
      <w:r w:rsidR="00791264" w:rsidRPr="00032E18">
        <w:rPr>
          <w:rFonts w:cstheme="minorHAnsi"/>
          <w:sz w:val="24"/>
          <w:szCs w:val="24"/>
        </w:rPr>
        <w:t xml:space="preserve"> and limb function</w:t>
      </w:r>
    </w:p>
    <w:p w14:paraId="1313BD38" w14:textId="02BE82BF" w:rsidR="00791264" w:rsidRPr="00032E18" w:rsidRDefault="00791264" w:rsidP="00232F91">
      <w:pPr>
        <w:rPr>
          <w:rFonts w:cstheme="minorHAnsi"/>
          <w:sz w:val="24"/>
          <w:szCs w:val="24"/>
        </w:rPr>
      </w:pPr>
      <w:r w:rsidRPr="00032E18">
        <w:rPr>
          <w:rFonts w:cstheme="minorHAnsi"/>
          <w:sz w:val="24"/>
          <w:szCs w:val="24"/>
        </w:rPr>
        <w:tab/>
        <w:t>Left/right</w:t>
      </w:r>
    </w:p>
    <w:p w14:paraId="2ED0E549" w14:textId="17912F41" w:rsidR="00D95A95" w:rsidRPr="00032E18" w:rsidRDefault="00791264" w:rsidP="00232F91">
      <w:pPr>
        <w:rPr>
          <w:rFonts w:cstheme="minorHAnsi"/>
          <w:sz w:val="24"/>
          <w:szCs w:val="24"/>
        </w:rPr>
      </w:pPr>
      <w:r w:rsidRPr="00032E18">
        <w:rPr>
          <w:rFonts w:cstheme="minorHAnsi"/>
          <w:sz w:val="24"/>
          <w:szCs w:val="24"/>
        </w:rPr>
        <w:tab/>
      </w:r>
      <w:r w:rsidR="0017293D" w:rsidRPr="00032E18">
        <w:rPr>
          <w:rFonts w:cstheme="minorHAnsi"/>
          <w:sz w:val="24"/>
          <w:szCs w:val="24"/>
        </w:rPr>
        <w:t xml:space="preserve">Pathology affecting contralateral </w:t>
      </w:r>
      <w:r w:rsidR="00A7110B" w:rsidRPr="00032E18">
        <w:rPr>
          <w:rFonts w:cstheme="minorHAnsi"/>
          <w:sz w:val="24"/>
          <w:szCs w:val="24"/>
        </w:rPr>
        <w:t>wrist, either</w:t>
      </w:r>
      <w:r w:rsidR="003558AA" w:rsidRPr="00032E18">
        <w:rPr>
          <w:rFonts w:cstheme="minorHAnsi"/>
          <w:sz w:val="24"/>
          <w:szCs w:val="24"/>
        </w:rPr>
        <w:t xml:space="preserve"> </w:t>
      </w:r>
      <w:r w:rsidR="0017293D" w:rsidRPr="00032E18">
        <w:rPr>
          <w:rFonts w:cstheme="minorHAnsi"/>
          <w:sz w:val="24"/>
          <w:szCs w:val="24"/>
        </w:rPr>
        <w:t>elbow, shoulder</w:t>
      </w:r>
    </w:p>
    <w:p w14:paraId="15051253" w14:textId="1C275C16" w:rsidR="00E35F3F" w:rsidRPr="00032E18" w:rsidRDefault="00E35F3F" w:rsidP="00232F91">
      <w:pPr>
        <w:rPr>
          <w:rFonts w:cstheme="minorHAnsi"/>
          <w:sz w:val="24"/>
          <w:szCs w:val="24"/>
        </w:rPr>
      </w:pPr>
      <w:r w:rsidRPr="00032E18">
        <w:rPr>
          <w:rFonts w:cstheme="minorHAnsi"/>
          <w:sz w:val="24"/>
          <w:szCs w:val="24"/>
        </w:rPr>
        <w:tab/>
        <w:t>Neurological injury</w:t>
      </w:r>
    </w:p>
    <w:p w14:paraId="7B091983" w14:textId="589C766A" w:rsidR="0031328D" w:rsidRPr="00032E18" w:rsidRDefault="00B03A4A" w:rsidP="00232F91">
      <w:pPr>
        <w:rPr>
          <w:rFonts w:cstheme="minorHAnsi"/>
          <w:sz w:val="24"/>
          <w:szCs w:val="24"/>
        </w:rPr>
      </w:pPr>
      <w:r w:rsidRPr="00032E18">
        <w:rPr>
          <w:rFonts w:cstheme="minorHAnsi"/>
          <w:sz w:val="24"/>
          <w:szCs w:val="24"/>
        </w:rPr>
        <w:t>Grip strength</w:t>
      </w:r>
    </w:p>
    <w:p w14:paraId="48D92EA2" w14:textId="071C07E0" w:rsidR="00B03A4A" w:rsidRPr="00032E18" w:rsidRDefault="00B03A4A" w:rsidP="00232F91">
      <w:pPr>
        <w:rPr>
          <w:rFonts w:cstheme="minorHAnsi"/>
          <w:sz w:val="24"/>
          <w:szCs w:val="24"/>
        </w:rPr>
      </w:pPr>
      <w:r w:rsidRPr="00032E18">
        <w:rPr>
          <w:rFonts w:cstheme="minorHAnsi"/>
          <w:sz w:val="24"/>
          <w:szCs w:val="24"/>
        </w:rPr>
        <w:tab/>
        <w:t>3 attempts both hands</w:t>
      </w:r>
    </w:p>
    <w:p w14:paraId="5966C9DB" w14:textId="6BF5CB96" w:rsidR="00B03A4A" w:rsidRPr="00032E18" w:rsidRDefault="006540E0" w:rsidP="00232F91">
      <w:pPr>
        <w:rPr>
          <w:rFonts w:cstheme="minorHAnsi"/>
          <w:sz w:val="24"/>
          <w:szCs w:val="24"/>
        </w:rPr>
      </w:pPr>
      <w:r w:rsidRPr="00032E18">
        <w:rPr>
          <w:rFonts w:cstheme="minorHAnsi"/>
          <w:sz w:val="24"/>
          <w:szCs w:val="24"/>
        </w:rPr>
        <w:t>Patient reported outcomes measures</w:t>
      </w:r>
    </w:p>
    <w:p w14:paraId="4F902098" w14:textId="6343BE0E" w:rsidR="006540E0" w:rsidRPr="00032E18" w:rsidRDefault="006540E0" w:rsidP="00232F91">
      <w:pPr>
        <w:rPr>
          <w:rFonts w:cstheme="minorHAnsi"/>
          <w:sz w:val="24"/>
          <w:szCs w:val="24"/>
        </w:rPr>
      </w:pPr>
      <w:r w:rsidRPr="00032E18">
        <w:rPr>
          <w:rFonts w:cstheme="minorHAnsi"/>
          <w:sz w:val="24"/>
          <w:szCs w:val="24"/>
        </w:rPr>
        <w:tab/>
        <w:t>DASH</w:t>
      </w:r>
    </w:p>
    <w:p w14:paraId="38DEF8C7" w14:textId="0FDFEE9B" w:rsidR="006540E0" w:rsidRPr="00032E18" w:rsidRDefault="006540E0" w:rsidP="00232F91">
      <w:pPr>
        <w:rPr>
          <w:rFonts w:cstheme="minorHAnsi"/>
          <w:sz w:val="24"/>
          <w:szCs w:val="24"/>
        </w:rPr>
      </w:pPr>
      <w:r w:rsidRPr="00032E18">
        <w:rPr>
          <w:rFonts w:cstheme="minorHAnsi"/>
          <w:sz w:val="24"/>
          <w:szCs w:val="24"/>
        </w:rPr>
        <w:tab/>
        <w:t>PRWE</w:t>
      </w:r>
    </w:p>
    <w:p w14:paraId="47172EA5" w14:textId="77777777" w:rsidR="00F67522" w:rsidRPr="00032E18" w:rsidRDefault="00F67522" w:rsidP="00232F91">
      <w:pPr>
        <w:rPr>
          <w:rFonts w:cstheme="minorHAnsi"/>
          <w:sz w:val="24"/>
          <w:szCs w:val="24"/>
        </w:rPr>
      </w:pPr>
    </w:p>
    <w:p w14:paraId="318E580A" w14:textId="5BD64B64" w:rsidR="007C2618" w:rsidRPr="00032E18" w:rsidRDefault="00013D4E" w:rsidP="00232F91">
      <w:pPr>
        <w:rPr>
          <w:rFonts w:cstheme="minorHAnsi"/>
          <w:sz w:val="24"/>
          <w:szCs w:val="24"/>
        </w:rPr>
      </w:pPr>
      <w:r w:rsidRPr="00032E18">
        <w:rPr>
          <w:rFonts w:cstheme="minorHAnsi"/>
          <w:sz w:val="24"/>
          <w:szCs w:val="24"/>
        </w:rPr>
        <w:t>Primary outcome</w:t>
      </w:r>
    </w:p>
    <w:p w14:paraId="34AED08C" w14:textId="77777777" w:rsidR="006B56E2" w:rsidRDefault="00F5042E" w:rsidP="00232F91">
      <w:pPr>
        <w:rPr>
          <w:rFonts w:cstheme="minorHAnsi"/>
          <w:sz w:val="24"/>
          <w:szCs w:val="24"/>
        </w:rPr>
      </w:pPr>
      <w:r w:rsidRPr="00032E18">
        <w:rPr>
          <w:rFonts w:cstheme="minorHAnsi"/>
          <w:sz w:val="24"/>
          <w:szCs w:val="24"/>
        </w:rPr>
        <w:t xml:space="preserve">The primary outcome will be measure at 12 months and include assessment of complications and union. </w:t>
      </w:r>
    </w:p>
    <w:p w14:paraId="76861436" w14:textId="77777777" w:rsidR="007A21C6" w:rsidRDefault="007A21C6" w:rsidP="007A21C6">
      <w:pPr>
        <w:rPr>
          <w:rFonts w:cstheme="minorHAnsi"/>
          <w:sz w:val="24"/>
          <w:szCs w:val="24"/>
        </w:rPr>
      </w:pPr>
      <w:r>
        <w:rPr>
          <w:rFonts w:cstheme="minorHAnsi"/>
          <w:sz w:val="24"/>
          <w:szCs w:val="24"/>
        </w:rPr>
        <w:t>Complications</w:t>
      </w:r>
    </w:p>
    <w:p w14:paraId="10C25D9F" w14:textId="77777777" w:rsidR="007A21C6" w:rsidRDefault="007A21C6" w:rsidP="007A21C6">
      <w:pPr>
        <w:rPr>
          <w:rFonts w:cstheme="minorHAnsi"/>
          <w:sz w:val="24"/>
          <w:szCs w:val="24"/>
        </w:rPr>
      </w:pPr>
      <w:r>
        <w:rPr>
          <w:rFonts w:cstheme="minorHAnsi"/>
          <w:sz w:val="24"/>
          <w:szCs w:val="24"/>
        </w:rPr>
        <w:lastRenderedPageBreak/>
        <w:t>Complications recorded will include</w:t>
      </w:r>
    </w:p>
    <w:p w14:paraId="72C69C51" w14:textId="77777777" w:rsidR="00B1188A" w:rsidRDefault="00B1188A" w:rsidP="00B1188A">
      <w:pPr>
        <w:ind w:left="720"/>
        <w:rPr>
          <w:rFonts w:cstheme="minorHAnsi"/>
          <w:sz w:val="24"/>
          <w:szCs w:val="24"/>
        </w:rPr>
      </w:pPr>
      <w:r>
        <w:rPr>
          <w:rFonts w:cstheme="minorHAnsi"/>
          <w:sz w:val="24"/>
          <w:szCs w:val="24"/>
        </w:rPr>
        <w:t>Wound dehiscence</w:t>
      </w:r>
    </w:p>
    <w:p w14:paraId="4867BCAC" w14:textId="77777777" w:rsidR="00B1188A" w:rsidRDefault="00B1188A" w:rsidP="00B1188A">
      <w:pPr>
        <w:ind w:left="720"/>
        <w:rPr>
          <w:rFonts w:cstheme="minorHAnsi"/>
          <w:sz w:val="24"/>
          <w:szCs w:val="24"/>
        </w:rPr>
      </w:pPr>
      <w:r>
        <w:rPr>
          <w:rFonts w:cstheme="minorHAnsi"/>
          <w:sz w:val="24"/>
          <w:szCs w:val="24"/>
        </w:rPr>
        <w:t>Infection: superficial (treated with antibiotics alone) and deep (requiring surgical debridement and antibiotics</w:t>
      </w:r>
    </w:p>
    <w:p w14:paraId="4EBDE607" w14:textId="77777777" w:rsidR="00B1188A" w:rsidRDefault="00B1188A" w:rsidP="00B1188A">
      <w:pPr>
        <w:ind w:left="720"/>
        <w:rPr>
          <w:rFonts w:cstheme="minorHAnsi"/>
          <w:sz w:val="24"/>
          <w:szCs w:val="24"/>
        </w:rPr>
      </w:pPr>
      <w:r>
        <w:rPr>
          <w:rFonts w:cstheme="minorHAnsi"/>
          <w:sz w:val="24"/>
          <w:szCs w:val="24"/>
        </w:rPr>
        <w:t>Fracture: in the perioperative period and in the follow up period</w:t>
      </w:r>
    </w:p>
    <w:p w14:paraId="662E88B0" w14:textId="37CE9C4B" w:rsidR="00B1188A" w:rsidRDefault="00B1188A" w:rsidP="00B1188A">
      <w:pPr>
        <w:ind w:left="720"/>
        <w:rPr>
          <w:rFonts w:cstheme="minorHAnsi"/>
          <w:sz w:val="24"/>
          <w:szCs w:val="24"/>
        </w:rPr>
      </w:pPr>
      <w:r>
        <w:rPr>
          <w:rFonts w:cstheme="minorHAnsi"/>
          <w:sz w:val="24"/>
          <w:szCs w:val="24"/>
        </w:rPr>
        <w:t xml:space="preserve">Non-union: recorded radiocarpal, midcarpal and carpometacarpal joint and defined as absence of bridging </w:t>
      </w:r>
      <w:r w:rsidR="00A7110B">
        <w:rPr>
          <w:rFonts w:cstheme="minorHAnsi"/>
          <w:sz w:val="24"/>
          <w:szCs w:val="24"/>
        </w:rPr>
        <w:t>bony</w:t>
      </w:r>
      <w:r>
        <w:rPr>
          <w:rFonts w:cstheme="minorHAnsi"/>
          <w:sz w:val="24"/>
          <w:szCs w:val="24"/>
        </w:rPr>
        <w:t xml:space="preserve"> trabeculae with no interval change over 3 months</w:t>
      </w:r>
    </w:p>
    <w:p w14:paraId="223EA23A" w14:textId="77777777" w:rsidR="00B1188A" w:rsidRDefault="00B1188A" w:rsidP="00B1188A">
      <w:pPr>
        <w:ind w:left="720"/>
        <w:rPr>
          <w:rFonts w:cstheme="minorHAnsi"/>
          <w:sz w:val="24"/>
          <w:szCs w:val="24"/>
        </w:rPr>
      </w:pPr>
      <w:r>
        <w:rPr>
          <w:rFonts w:cstheme="minorHAnsi"/>
          <w:sz w:val="24"/>
          <w:szCs w:val="24"/>
        </w:rPr>
        <w:t>Hardware breakage: plate or screw, managed operative or non-operatively</w:t>
      </w:r>
    </w:p>
    <w:p w14:paraId="57E26030" w14:textId="77777777" w:rsidR="00B1188A" w:rsidRDefault="00B1188A" w:rsidP="00B1188A">
      <w:pPr>
        <w:ind w:left="720"/>
        <w:rPr>
          <w:rFonts w:cstheme="minorHAnsi"/>
          <w:sz w:val="24"/>
          <w:szCs w:val="24"/>
        </w:rPr>
      </w:pPr>
      <w:r>
        <w:rPr>
          <w:rFonts w:cstheme="minorHAnsi"/>
          <w:sz w:val="24"/>
          <w:szCs w:val="24"/>
        </w:rPr>
        <w:t>Tendon rupture</w:t>
      </w:r>
    </w:p>
    <w:p w14:paraId="2290F877" w14:textId="77777777" w:rsidR="00B1188A" w:rsidRDefault="00B1188A" w:rsidP="00B1188A">
      <w:pPr>
        <w:ind w:left="720"/>
        <w:rPr>
          <w:rFonts w:cstheme="minorHAnsi"/>
          <w:sz w:val="24"/>
          <w:szCs w:val="24"/>
        </w:rPr>
      </w:pPr>
      <w:r>
        <w:rPr>
          <w:rFonts w:cstheme="minorHAnsi"/>
          <w:sz w:val="24"/>
          <w:szCs w:val="24"/>
        </w:rPr>
        <w:t>Tendon irritation: requiring treatment</w:t>
      </w:r>
    </w:p>
    <w:p w14:paraId="2E98BDB4" w14:textId="77777777" w:rsidR="00B1188A" w:rsidRDefault="00B1188A" w:rsidP="00B1188A">
      <w:pPr>
        <w:ind w:left="720"/>
        <w:rPr>
          <w:rFonts w:cstheme="minorHAnsi"/>
          <w:sz w:val="24"/>
          <w:szCs w:val="24"/>
        </w:rPr>
      </w:pPr>
      <w:r>
        <w:rPr>
          <w:rFonts w:cstheme="minorHAnsi"/>
          <w:sz w:val="24"/>
          <w:szCs w:val="24"/>
        </w:rPr>
        <w:t>Complex regional pain syndrome: defined according to Budapest criteria</w:t>
      </w:r>
    </w:p>
    <w:p w14:paraId="34B27F61" w14:textId="77777777" w:rsidR="00B1188A" w:rsidRDefault="00B1188A" w:rsidP="00B1188A">
      <w:pPr>
        <w:ind w:left="720"/>
        <w:rPr>
          <w:rFonts w:cstheme="minorHAnsi"/>
          <w:sz w:val="24"/>
          <w:szCs w:val="24"/>
        </w:rPr>
      </w:pPr>
      <w:r>
        <w:rPr>
          <w:rFonts w:cstheme="minorHAnsi"/>
          <w:sz w:val="24"/>
          <w:szCs w:val="24"/>
        </w:rPr>
        <w:t xml:space="preserve">Nerve injury: operatively or not operatively managed  </w:t>
      </w:r>
    </w:p>
    <w:p w14:paraId="3ECD6FAD" w14:textId="77777777" w:rsidR="00B1188A" w:rsidRDefault="00B1188A" w:rsidP="00B1188A">
      <w:pPr>
        <w:ind w:left="720"/>
        <w:rPr>
          <w:rFonts w:cstheme="minorHAnsi"/>
          <w:sz w:val="24"/>
          <w:szCs w:val="24"/>
        </w:rPr>
      </w:pPr>
      <w:r>
        <w:rPr>
          <w:rFonts w:cstheme="minorHAnsi"/>
          <w:sz w:val="24"/>
          <w:szCs w:val="24"/>
        </w:rPr>
        <w:t xml:space="preserve">Other: medical and surgical </w:t>
      </w:r>
    </w:p>
    <w:p w14:paraId="7381BF84" w14:textId="77777777" w:rsidR="007A21C6" w:rsidRDefault="007A21C6" w:rsidP="00232F91">
      <w:pPr>
        <w:rPr>
          <w:rFonts w:cstheme="minorHAnsi"/>
          <w:sz w:val="24"/>
          <w:szCs w:val="24"/>
        </w:rPr>
      </w:pPr>
    </w:p>
    <w:p w14:paraId="218DF485" w14:textId="5AD69277" w:rsidR="007A21C6" w:rsidRDefault="007A21C6" w:rsidP="00232F91">
      <w:pPr>
        <w:rPr>
          <w:rFonts w:cstheme="minorHAnsi"/>
          <w:sz w:val="24"/>
          <w:szCs w:val="24"/>
        </w:rPr>
      </w:pPr>
      <w:r>
        <w:rPr>
          <w:rFonts w:cstheme="minorHAnsi"/>
          <w:sz w:val="24"/>
          <w:szCs w:val="24"/>
        </w:rPr>
        <w:t>Union</w:t>
      </w:r>
    </w:p>
    <w:p w14:paraId="43550F94" w14:textId="682605A0" w:rsidR="00A33C10" w:rsidRDefault="00014BA8" w:rsidP="00232F91">
      <w:pPr>
        <w:rPr>
          <w:rFonts w:cstheme="minorHAnsi"/>
          <w:sz w:val="24"/>
          <w:szCs w:val="24"/>
        </w:rPr>
      </w:pPr>
      <w:r>
        <w:rPr>
          <w:rFonts w:cstheme="minorHAnsi"/>
          <w:sz w:val="24"/>
          <w:szCs w:val="24"/>
        </w:rPr>
        <w:t xml:space="preserve">Union </w:t>
      </w:r>
      <w:r w:rsidR="003549DC">
        <w:rPr>
          <w:rFonts w:cstheme="minorHAnsi"/>
          <w:sz w:val="24"/>
          <w:szCs w:val="24"/>
        </w:rPr>
        <w:t xml:space="preserve">will be defined </w:t>
      </w:r>
      <w:r w:rsidR="00FC3407">
        <w:rPr>
          <w:rFonts w:cstheme="minorHAnsi"/>
          <w:sz w:val="24"/>
          <w:szCs w:val="24"/>
        </w:rPr>
        <w:t>as</w:t>
      </w:r>
      <w:r w:rsidR="003549DC">
        <w:rPr>
          <w:rFonts w:cstheme="minorHAnsi"/>
          <w:sz w:val="24"/>
          <w:szCs w:val="24"/>
        </w:rPr>
        <w:t xml:space="preserve"> radiographic evidence of bridging bony trabeculae</w:t>
      </w:r>
      <w:r w:rsidR="00B57356">
        <w:rPr>
          <w:rFonts w:cstheme="minorHAnsi"/>
          <w:sz w:val="24"/>
          <w:szCs w:val="24"/>
        </w:rPr>
        <w:t xml:space="preserve"> </w:t>
      </w:r>
      <w:r w:rsidR="00FC3407">
        <w:rPr>
          <w:rFonts w:cstheme="minorHAnsi"/>
          <w:sz w:val="24"/>
          <w:szCs w:val="24"/>
        </w:rPr>
        <w:t>in the absence</w:t>
      </w:r>
      <w:r w:rsidR="00B57356">
        <w:rPr>
          <w:rFonts w:cstheme="minorHAnsi"/>
          <w:sz w:val="24"/>
          <w:szCs w:val="24"/>
        </w:rPr>
        <w:t xml:space="preserve"> pain</w:t>
      </w:r>
      <w:r w:rsidR="002F0688">
        <w:rPr>
          <w:rFonts w:cstheme="minorHAnsi"/>
          <w:sz w:val="24"/>
          <w:szCs w:val="24"/>
        </w:rPr>
        <w:t xml:space="preserve"> on palpation</w:t>
      </w:r>
      <w:r w:rsidR="00B57356">
        <w:rPr>
          <w:rFonts w:cstheme="minorHAnsi"/>
          <w:sz w:val="24"/>
          <w:szCs w:val="24"/>
        </w:rPr>
        <w:t xml:space="preserve">. </w:t>
      </w:r>
    </w:p>
    <w:p w14:paraId="61CF666E" w14:textId="27F27977" w:rsidR="00595A43" w:rsidRDefault="00B57356" w:rsidP="00232F91">
      <w:pPr>
        <w:rPr>
          <w:rFonts w:cstheme="minorHAnsi"/>
          <w:sz w:val="24"/>
          <w:szCs w:val="24"/>
        </w:rPr>
      </w:pPr>
      <w:r>
        <w:rPr>
          <w:rFonts w:cstheme="minorHAnsi"/>
          <w:sz w:val="24"/>
          <w:szCs w:val="24"/>
        </w:rPr>
        <w:t>Non-union will be defined a</w:t>
      </w:r>
      <w:r w:rsidR="009932F2">
        <w:rPr>
          <w:rFonts w:cstheme="minorHAnsi"/>
          <w:sz w:val="24"/>
          <w:szCs w:val="24"/>
        </w:rPr>
        <w:t>s the absence of bridging</w:t>
      </w:r>
      <w:r w:rsidR="00FA1713">
        <w:rPr>
          <w:rFonts w:cstheme="minorHAnsi"/>
          <w:sz w:val="24"/>
          <w:szCs w:val="24"/>
        </w:rPr>
        <w:t xml:space="preserve"> trabeculae, with no documented interval change over a </w:t>
      </w:r>
      <w:r w:rsidR="00A7110B">
        <w:rPr>
          <w:rFonts w:cstheme="minorHAnsi"/>
          <w:sz w:val="24"/>
          <w:szCs w:val="24"/>
        </w:rPr>
        <w:t>3-month</w:t>
      </w:r>
      <w:r w:rsidR="00FA1713">
        <w:rPr>
          <w:rFonts w:cstheme="minorHAnsi"/>
          <w:sz w:val="24"/>
          <w:szCs w:val="24"/>
        </w:rPr>
        <w:t xml:space="preserve"> period</w:t>
      </w:r>
      <w:r w:rsidR="006B56E2">
        <w:rPr>
          <w:rFonts w:cstheme="minorHAnsi"/>
          <w:sz w:val="24"/>
          <w:szCs w:val="24"/>
        </w:rPr>
        <w:t xml:space="preserve">. </w:t>
      </w:r>
    </w:p>
    <w:p w14:paraId="549375C3" w14:textId="04A834A4" w:rsidR="00595A43" w:rsidRDefault="00A33C10" w:rsidP="00232F91">
      <w:pPr>
        <w:rPr>
          <w:rFonts w:cstheme="minorHAnsi"/>
          <w:sz w:val="24"/>
          <w:szCs w:val="24"/>
        </w:rPr>
      </w:pPr>
      <w:r>
        <w:rPr>
          <w:rFonts w:cstheme="minorHAnsi"/>
          <w:sz w:val="24"/>
          <w:szCs w:val="24"/>
        </w:rPr>
        <w:t xml:space="preserve">A CT scan at 12 weeks will be used to assess union of the radiocarpal joint, midcarpal joint and carpometacarpal joint if is fused. </w:t>
      </w:r>
    </w:p>
    <w:p w14:paraId="0CE097BB" w14:textId="77777777" w:rsidR="00B1188A" w:rsidRPr="00032E18" w:rsidRDefault="00B1188A" w:rsidP="00232F91">
      <w:pPr>
        <w:rPr>
          <w:rFonts w:cstheme="minorHAnsi"/>
          <w:sz w:val="24"/>
          <w:szCs w:val="24"/>
        </w:rPr>
      </w:pPr>
    </w:p>
    <w:p w14:paraId="513D582F" w14:textId="77777777" w:rsidR="003D7A09" w:rsidRPr="00032E18" w:rsidRDefault="003D7A09" w:rsidP="00232F91">
      <w:pPr>
        <w:rPr>
          <w:rFonts w:cstheme="minorHAnsi"/>
          <w:sz w:val="24"/>
          <w:szCs w:val="24"/>
        </w:rPr>
      </w:pPr>
      <w:r w:rsidRPr="00032E18">
        <w:rPr>
          <w:rFonts w:cstheme="minorHAnsi"/>
          <w:sz w:val="24"/>
          <w:szCs w:val="24"/>
        </w:rPr>
        <w:t xml:space="preserve">Secondary outcomes </w:t>
      </w:r>
    </w:p>
    <w:p w14:paraId="77F0ABF9" w14:textId="0BB8D2FC" w:rsidR="00BF528B" w:rsidRPr="00032E18" w:rsidRDefault="009B766A" w:rsidP="00232F91">
      <w:pPr>
        <w:rPr>
          <w:rFonts w:cstheme="minorHAnsi"/>
          <w:sz w:val="24"/>
          <w:szCs w:val="24"/>
        </w:rPr>
      </w:pPr>
      <w:r w:rsidRPr="00032E18">
        <w:rPr>
          <w:rFonts w:cstheme="minorHAnsi"/>
          <w:sz w:val="24"/>
          <w:szCs w:val="24"/>
        </w:rPr>
        <w:t xml:space="preserve">Secondary outcomes </w:t>
      </w:r>
      <w:r w:rsidR="003D7A09" w:rsidRPr="00032E18">
        <w:rPr>
          <w:rFonts w:cstheme="minorHAnsi"/>
          <w:sz w:val="24"/>
          <w:szCs w:val="24"/>
        </w:rPr>
        <w:t xml:space="preserve">will include </w:t>
      </w:r>
      <w:r w:rsidRPr="00032E18">
        <w:rPr>
          <w:rFonts w:cstheme="minorHAnsi"/>
          <w:sz w:val="24"/>
          <w:szCs w:val="24"/>
        </w:rPr>
        <w:t>the DASH</w:t>
      </w:r>
      <w:r w:rsidR="000979A4">
        <w:rPr>
          <w:rFonts w:cstheme="minorHAnsi"/>
          <w:sz w:val="24"/>
          <w:szCs w:val="24"/>
        </w:rPr>
        <w:t xml:space="preserve">, </w:t>
      </w:r>
      <w:r w:rsidRPr="00032E18">
        <w:rPr>
          <w:rFonts w:cstheme="minorHAnsi"/>
          <w:sz w:val="24"/>
          <w:szCs w:val="24"/>
        </w:rPr>
        <w:t xml:space="preserve">PRWE </w:t>
      </w:r>
      <w:r w:rsidR="000979A4">
        <w:rPr>
          <w:rFonts w:cstheme="minorHAnsi"/>
          <w:sz w:val="24"/>
          <w:szCs w:val="24"/>
        </w:rPr>
        <w:t xml:space="preserve">and clinical data </w:t>
      </w:r>
      <w:r w:rsidRPr="00032E18">
        <w:rPr>
          <w:rFonts w:cstheme="minorHAnsi"/>
          <w:sz w:val="24"/>
          <w:szCs w:val="24"/>
        </w:rPr>
        <w:t xml:space="preserve">collection at </w:t>
      </w:r>
      <w:r w:rsidR="005B3523">
        <w:rPr>
          <w:rFonts w:cstheme="minorHAnsi"/>
          <w:sz w:val="24"/>
          <w:szCs w:val="24"/>
        </w:rPr>
        <w:t>1,</w:t>
      </w:r>
      <w:r w:rsidR="004C14DD">
        <w:rPr>
          <w:rFonts w:cstheme="minorHAnsi"/>
          <w:sz w:val="24"/>
          <w:szCs w:val="24"/>
        </w:rPr>
        <w:t xml:space="preserve"> </w:t>
      </w:r>
      <w:r w:rsidRPr="00032E18">
        <w:rPr>
          <w:rFonts w:cstheme="minorHAnsi"/>
          <w:sz w:val="24"/>
          <w:szCs w:val="24"/>
        </w:rPr>
        <w:t xml:space="preserve">2 and 5 </w:t>
      </w:r>
      <w:r w:rsidR="00EA4995" w:rsidRPr="00032E18">
        <w:rPr>
          <w:rFonts w:cstheme="minorHAnsi"/>
          <w:sz w:val="24"/>
          <w:szCs w:val="24"/>
        </w:rPr>
        <w:t>years</w:t>
      </w:r>
      <w:r w:rsidRPr="00032E18">
        <w:rPr>
          <w:rFonts w:cstheme="minorHAnsi"/>
          <w:sz w:val="24"/>
          <w:szCs w:val="24"/>
        </w:rPr>
        <w:t xml:space="preserve">. </w:t>
      </w:r>
    </w:p>
    <w:p w14:paraId="5AB72B40" w14:textId="77777777" w:rsidR="000979A4" w:rsidRPr="00032E18" w:rsidRDefault="000979A4" w:rsidP="000979A4">
      <w:pPr>
        <w:rPr>
          <w:rFonts w:cstheme="minorHAnsi"/>
          <w:sz w:val="24"/>
          <w:szCs w:val="24"/>
        </w:rPr>
      </w:pPr>
      <w:r w:rsidRPr="00032E18">
        <w:rPr>
          <w:rFonts w:cstheme="minorHAnsi"/>
          <w:sz w:val="24"/>
          <w:szCs w:val="24"/>
        </w:rPr>
        <w:t xml:space="preserve">PRWE, DASH and vocation status (return to work) will also be documented. Both the PRWE and DASH have been used assess function after wrist arthrodesis. </w:t>
      </w:r>
    </w:p>
    <w:p w14:paraId="76E75E5F" w14:textId="1601DD50" w:rsidR="000979A4" w:rsidRDefault="000979A4" w:rsidP="00232F91">
      <w:pPr>
        <w:rPr>
          <w:rFonts w:cstheme="minorHAnsi"/>
          <w:sz w:val="24"/>
          <w:szCs w:val="24"/>
        </w:rPr>
      </w:pPr>
      <w:r>
        <w:rPr>
          <w:rFonts w:cstheme="minorHAnsi"/>
          <w:sz w:val="24"/>
          <w:szCs w:val="24"/>
        </w:rPr>
        <w:t xml:space="preserve">Grip strength will be recorded using three attempts from each hand using a Jamar Digital Dynamometer. </w:t>
      </w:r>
    </w:p>
    <w:p w14:paraId="06835208" w14:textId="3BD629B4" w:rsidR="003D7A09" w:rsidRPr="00032E18" w:rsidRDefault="00EA4995" w:rsidP="00232F91">
      <w:pPr>
        <w:rPr>
          <w:rFonts w:cstheme="minorHAnsi"/>
          <w:sz w:val="24"/>
          <w:szCs w:val="24"/>
        </w:rPr>
      </w:pPr>
      <w:r w:rsidRPr="00032E18">
        <w:rPr>
          <w:rFonts w:cstheme="minorHAnsi"/>
          <w:sz w:val="24"/>
          <w:szCs w:val="24"/>
        </w:rPr>
        <w:lastRenderedPageBreak/>
        <w:t>Late complication</w:t>
      </w:r>
      <w:r w:rsidR="00BF528B" w:rsidRPr="00032E18">
        <w:rPr>
          <w:rFonts w:cstheme="minorHAnsi"/>
          <w:sz w:val="24"/>
          <w:szCs w:val="24"/>
        </w:rPr>
        <w:t>s</w:t>
      </w:r>
      <w:r w:rsidRPr="00032E18">
        <w:rPr>
          <w:rFonts w:cstheme="minorHAnsi"/>
          <w:sz w:val="24"/>
          <w:szCs w:val="24"/>
        </w:rPr>
        <w:t xml:space="preserve"> such as fracture</w:t>
      </w:r>
      <w:r w:rsidR="00672095" w:rsidRPr="00032E18">
        <w:rPr>
          <w:rFonts w:cstheme="minorHAnsi"/>
          <w:sz w:val="24"/>
          <w:szCs w:val="24"/>
        </w:rPr>
        <w:t>, hardware breakage and the development of CMCJ pain</w:t>
      </w:r>
      <w:r w:rsidR="00E87F1D">
        <w:rPr>
          <w:rFonts w:cstheme="minorHAnsi"/>
          <w:sz w:val="24"/>
          <w:szCs w:val="24"/>
        </w:rPr>
        <w:t xml:space="preserve"> </w:t>
      </w:r>
      <w:r w:rsidR="00672095" w:rsidRPr="00032E18">
        <w:rPr>
          <w:rFonts w:cstheme="minorHAnsi"/>
          <w:sz w:val="24"/>
          <w:szCs w:val="24"/>
        </w:rPr>
        <w:t>will a</w:t>
      </w:r>
      <w:r w:rsidR="00157AFD" w:rsidRPr="00032E18">
        <w:rPr>
          <w:rFonts w:cstheme="minorHAnsi"/>
          <w:sz w:val="24"/>
          <w:szCs w:val="24"/>
        </w:rPr>
        <w:t>lso be assessed</w:t>
      </w:r>
      <w:r w:rsidR="00A33C10">
        <w:rPr>
          <w:rFonts w:cstheme="minorHAnsi"/>
          <w:sz w:val="24"/>
          <w:szCs w:val="24"/>
        </w:rPr>
        <w:t xml:space="preserve"> at 2 and 5 years</w:t>
      </w:r>
      <w:r w:rsidR="00157AFD" w:rsidRPr="00032E18">
        <w:rPr>
          <w:rFonts w:cstheme="minorHAnsi"/>
          <w:sz w:val="24"/>
          <w:szCs w:val="24"/>
        </w:rPr>
        <w:t xml:space="preserve">. </w:t>
      </w:r>
    </w:p>
    <w:p w14:paraId="2EE95C0A" w14:textId="77777777" w:rsidR="00EA4995" w:rsidRPr="00032E18" w:rsidRDefault="00EA4995" w:rsidP="00232F91">
      <w:pPr>
        <w:rPr>
          <w:rFonts w:cstheme="minorHAnsi"/>
          <w:sz w:val="24"/>
          <w:szCs w:val="24"/>
        </w:rPr>
      </w:pPr>
    </w:p>
    <w:p w14:paraId="4567C78D" w14:textId="16647596" w:rsidR="00A61057" w:rsidRPr="00032E18" w:rsidRDefault="00A372CB" w:rsidP="00232F91">
      <w:pPr>
        <w:rPr>
          <w:rFonts w:cstheme="minorHAnsi"/>
          <w:sz w:val="24"/>
          <w:szCs w:val="24"/>
        </w:rPr>
      </w:pPr>
      <w:r w:rsidRPr="00032E18">
        <w:rPr>
          <w:rFonts w:cstheme="minorHAnsi"/>
          <w:sz w:val="24"/>
          <w:szCs w:val="24"/>
        </w:rPr>
        <w:t>Sample size</w:t>
      </w:r>
    </w:p>
    <w:p w14:paraId="45A82482" w14:textId="1F84E529" w:rsidR="00DE10CD" w:rsidRPr="00032E18" w:rsidRDefault="004F4295" w:rsidP="00232F91">
      <w:pPr>
        <w:rPr>
          <w:rFonts w:cstheme="minorHAnsi"/>
          <w:sz w:val="24"/>
          <w:szCs w:val="24"/>
        </w:rPr>
      </w:pPr>
      <w:r w:rsidRPr="00032E18">
        <w:rPr>
          <w:rFonts w:cstheme="minorHAnsi"/>
          <w:sz w:val="24"/>
          <w:szCs w:val="24"/>
        </w:rPr>
        <w:t xml:space="preserve">Nagy reported </w:t>
      </w:r>
      <w:r w:rsidR="00D95214" w:rsidRPr="00032E18">
        <w:rPr>
          <w:rFonts w:cstheme="minorHAnsi"/>
          <w:sz w:val="24"/>
          <w:szCs w:val="24"/>
        </w:rPr>
        <w:t xml:space="preserve">20 non unions in 47 attempted wrist fusions with attempted CMCJ fusion and </w:t>
      </w:r>
      <w:r w:rsidR="00711B25" w:rsidRPr="00032E18">
        <w:rPr>
          <w:rFonts w:cstheme="minorHAnsi"/>
          <w:sz w:val="24"/>
          <w:szCs w:val="24"/>
        </w:rPr>
        <w:t xml:space="preserve">1 incidence of CMCJ pain in 34 wrist fusion in which the CMCJ was </w:t>
      </w:r>
      <w:r w:rsidR="00176F44" w:rsidRPr="00032E18">
        <w:rPr>
          <w:rFonts w:cstheme="minorHAnsi"/>
          <w:sz w:val="24"/>
          <w:szCs w:val="24"/>
        </w:rPr>
        <w:t>spanned</w:t>
      </w:r>
      <w:r w:rsidR="00711B25" w:rsidRPr="00032E18">
        <w:rPr>
          <w:rFonts w:cstheme="minorHAnsi"/>
          <w:sz w:val="24"/>
          <w:szCs w:val="24"/>
        </w:rPr>
        <w:t xml:space="preserve">. </w:t>
      </w:r>
      <w:r w:rsidR="008520DC" w:rsidRPr="00032E18">
        <w:rPr>
          <w:rFonts w:cstheme="minorHAnsi"/>
          <w:sz w:val="24"/>
          <w:szCs w:val="24"/>
        </w:rPr>
        <w:t xml:space="preserve">Berling reported 13 complications in 67 </w:t>
      </w:r>
      <w:r w:rsidR="00176F44" w:rsidRPr="00032E18">
        <w:rPr>
          <w:rFonts w:cstheme="minorHAnsi"/>
          <w:sz w:val="24"/>
          <w:szCs w:val="24"/>
        </w:rPr>
        <w:t>spanned</w:t>
      </w:r>
      <w:r w:rsidR="00796965" w:rsidRPr="00032E18">
        <w:rPr>
          <w:rFonts w:cstheme="minorHAnsi"/>
          <w:sz w:val="24"/>
          <w:szCs w:val="24"/>
        </w:rPr>
        <w:t xml:space="preserve"> wrist fusions and 7 complications in 55 </w:t>
      </w:r>
      <w:r w:rsidR="0019408B" w:rsidRPr="00032E18">
        <w:rPr>
          <w:rFonts w:cstheme="minorHAnsi"/>
          <w:sz w:val="24"/>
          <w:szCs w:val="24"/>
        </w:rPr>
        <w:t xml:space="preserve">wrist fusions with attempted CMCJ fusion. </w:t>
      </w:r>
      <w:r w:rsidR="008520DC" w:rsidRPr="00032E18">
        <w:rPr>
          <w:rFonts w:cstheme="minorHAnsi"/>
          <w:sz w:val="24"/>
          <w:szCs w:val="24"/>
        </w:rPr>
        <w:t xml:space="preserve"> </w:t>
      </w:r>
      <w:r w:rsidR="00176F44" w:rsidRPr="00032E18">
        <w:rPr>
          <w:rFonts w:cstheme="minorHAnsi"/>
          <w:sz w:val="24"/>
          <w:szCs w:val="24"/>
        </w:rPr>
        <w:t xml:space="preserve">Rancy reported </w:t>
      </w:r>
      <w:r w:rsidR="0020360D" w:rsidRPr="00032E18">
        <w:rPr>
          <w:rFonts w:cstheme="minorHAnsi"/>
          <w:sz w:val="24"/>
          <w:szCs w:val="24"/>
        </w:rPr>
        <w:t xml:space="preserve">3 complications in 11 spanned wrist fusions and 3 complications in </w:t>
      </w:r>
      <w:r w:rsidR="007C52F9" w:rsidRPr="00032E18">
        <w:rPr>
          <w:rFonts w:cstheme="minorHAnsi"/>
          <w:sz w:val="24"/>
          <w:szCs w:val="24"/>
        </w:rPr>
        <w:t xml:space="preserve">15 wrist fusions performed with a non-spanning </w:t>
      </w:r>
      <w:r w:rsidR="00175AC4" w:rsidRPr="00032E18">
        <w:rPr>
          <w:rFonts w:cstheme="minorHAnsi"/>
          <w:sz w:val="24"/>
          <w:szCs w:val="24"/>
        </w:rPr>
        <w:t>T-</w:t>
      </w:r>
      <w:r w:rsidR="007C52F9" w:rsidRPr="00032E18">
        <w:rPr>
          <w:rFonts w:cstheme="minorHAnsi"/>
          <w:sz w:val="24"/>
          <w:szCs w:val="24"/>
        </w:rPr>
        <w:t xml:space="preserve">plate. </w:t>
      </w:r>
      <w:r w:rsidR="003156AB" w:rsidRPr="00032E18">
        <w:rPr>
          <w:rFonts w:cstheme="minorHAnsi"/>
          <w:sz w:val="24"/>
          <w:szCs w:val="24"/>
        </w:rPr>
        <w:t>Based on these number</w:t>
      </w:r>
      <w:r w:rsidR="0013344B">
        <w:rPr>
          <w:rFonts w:cstheme="minorHAnsi"/>
          <w:sz w:val="24"/>
          <w:szCs w:val="24"/>
        </w:rPr>
        <w:t>s</w:t>
      </w:r>
      <w:r w:rsidR="003156AB" w:rsidRPr="00032E18">
        <w:rPr>
          <w:rFonts w:cstheme="minorHAnsi"/>
          <w:sz w:val="24"/>
          <w:szCs w:val="24"/>
        </w:rPr>
        <w:t xml:space="preserve"> and a</w:t>
      </w:r>
      <w:r w:rsidR="008C541D" w:rsidRPr="00032E18">
        <w:rPr>
          <w:rFonts w:cstheme="minorHAnsi"/>
          <w:sz w:val="24"/>
          <w:szCs w:val="24"/>
        </w:rPr>
        <w:t xml:space="preserve">ssuming alpha = 0.05, beta = </w:t>
      </w:r>
      <w:r w:rsidR="00F41734" w:rsidRPr="00032E18">
        <w:rPr>
          <w:rFonts w:cstheme="minorHAnsi"/>
          <w:sz w:val="24"/>
          <w:szCs w:val="24"/>
        </w:rPr>
        <w:t xml:space="preserve">0.2, </w:t>
      </w:r>
      <w:r w:rsidR="00F77AAC" w:rsidRPr="00032E18">
        <w:rPr>
          <w:rFonts w:cstheme="minorHAnsi"/>
          <w:sz w:val="24"/>
          <w:szCs w:val="24"/>
        </w:rPr>
        <w:t>the participants need for this study are</w:t>
      </w:r>
      <w:r w:rsidR="00A3275E" w:rsidRPr="00032E18">
        <w:rPr>
          <w:rFonts w:cstheme="minorHAnsi"/>
          <w:sz w:val="24"/>
          <w:szCs w:val="24"/>
        </w:rPr>
        <w:t xml:space="preserve"> 26, 940 and </w:t>
      </w:r>
      <w:r w:rsidR="003156AB" w:rsidRPr="00032E18">
        <w:rPr>
          <w:rFonts w:cstheme="minorHAnsi"/>
          <w:sz w:val="24"/>
          <w:szCs w:val="24"/>
        </w:rPr>
        <w:t xml:space="preserve">1062 </w:t>
      </w:r>
      <w:r w:rsidR="00F77AAC" w:rsidRPr="00032E18">
        <w:rPr>
          <w:rFonts w:cstheme="minorHAnsi"/>
          <w:sz w:val="24"/>
          <w:szCs w:val="24"/>
        </w:rPr>
        <w:t xml:space="preserve">respectively. </w:t>
      </w:r>
      <w:r w:rsidR="006E448B">
        <w:rPr>
          <w:rFonts w:cstheme="minorHAnsi"/>
          <w:sz w:val="24"/>
          <w:szCs w:val="24"/>
        </w:rPr>
        <w:t>Based on thes</w:t>
      </w:r>
      <w:r w:rsidR="00D30A01" w:rsidRPr="00032E18">
        <w:rPr>
          <w:rFonts w:cstheme="minorHAnsi"/>
          <w:sz w:val="24"/>
          <w:szCs w:val="24"/>
        </w:rPr>
        <w:t xml:space="preserve">e </w:t>
      </w:r>
      <w:r w:rsidR="006E448B">
        <w:rPr>
          <w:rFonts w:cstheme="minorHAnsi"/>
          <w:sz w:val="24"/>
          <w:szCs w:val="24"/>
        </w:rPr>
        <w:t>estimates</w:t>
      </w:r>
      <w:r w:rsidR="00A33C10">
        <w:rPr>
          <w:rFonts w:cstheme="minorHAnsi"/>
          <w:sz w:val="24"/>
          <w:szCs w:val="24"/>
        </w:rPr>
        <w:t xml:space="preserve"> we</w:t>
      </w:r>
      <w:r w:rsidR="006E448B">
        <w:rPr>
          <w:rFonts w:cstheme="minorHAnsi"/>
          <w:sz w:val="24"/>
          <w:szCs w:val="24"/>
        </w:rPr>
        <w:t xml:space="preserve"> </w:t>
      </w:r>
      <w:r w:rsidR="00D30A01" w:rsidRPr="00032E18">
        <w:rPr>
          <w:rFonts w:cstheme="minorHAnsi"/>
          <w:sz w:val="24"/>
          <w:szCs w:val="24"/>
        </w:rPr>
        <w:t xml:space="preserve">expect </w:t>
      </w:r>
      <w:r w:rsidR="007A4F08">
        <w:rPr>
          <w:rFonts w:cstheme="minorHAnsi"/>
          <w:sz w:val="24"/>
          <w:szCs w:val="24"/>
        </w:rPr>
        <w:t>that</w:t>
      </w:r>
      <w:r w:rsidR="00D30A01" w:rsidRPr="00032E18">
        <w:rPr>
          <w:rFonts w:cstheme="minorHAnsi"/>
          <w:sz w:val="24"/>
          <w:szCs w:val="24"/>
        </w:rPr>
        <w:t xml:space="preserve"> 100 wrists will be need</w:t>
      </w:r>
      <w:r w:rsidR="00A80457" w:rsidRPr="00032E18">
        <w:rPr>
          <w:rFonts w:cstheme="minorHAnsi"/>
          <w:sz w:val="24"/>
          <w:szCs w:val="24"/>
        </w:rPr>
        <w:t xml:space="preserve">ed to adequately </w:t>
      </w:r>
      <w:r w:rsidR="00623124" w:rsidRPr="00032E18">
        <w:rPr>
          <w:rFonts w:cstheme="minorHAnsi"/>
          <w:sz w:val="24"/>
          <w:szCs w:val="24"/>
        </w:rPr>
        <w:t>discriminate</w:t>
      </w:r>
      <w:r w:rsidR="00A80457" w:rsidRPr="00032E18">
        <w:rPr>
          <w:rFonts w:cstheme="minorHAnsi"/>
          <w:sz w:val="24"/>
          <w:szCs w:val="24"/>
        </w:rPr>
        <w:t xml:space="preserve"> between these two techniques in terms of complications</w:t>
      </w:r>
      <w:r w:rsidR="00623124" w:rsidRPr="00032E18">
        <w:rPr>
          <w:rFonts w:cstheme="minorHAnsi"/>
          <w:sz w:val="24"/>
          <w:szCs w:val="24"/>
        </w:rPr>
        <w:t>.</w:t>
      </w:r>
    </w:p>
    <w:p w14:paraId="1DABE39E" w14:textId="4B3AD4ED" w:rsidR="00013D4E" w:rsidRPr="00032E18" w:rsidRDefault="00BC6A82" w:rsidP="00E62544">
      <w:pPr>
        <w:pStyle w:val="NormalWeb"/>
        <w:rPr>
          <w:rFonts w:asciiTheme="minorHAnsi" w:hAnsiTheme="minorHAnsi" w:cstheme="minorHAnsi"/>
        </w:rPr>
      </w:pPr>
      <w:r w:rsidRPr="00032E18">
        <w:rPr>
          <w:rFonts w:asciiTheme="minorHAnsi" w:hAnsiTheme="minorHAnsi" w:cstheme="minorHAnsi"/>
        </w:rPr>
        <w:t>We previous</w:t>
      </w:r>
      <w:r w:rsidR="00A33C10">
        <w:rPr>
          <w:rFonts w:asciiTheme="minorHAnsi" w:hAnsiTheme="minorHAnsi" w:cstheme="minorHAnsi"/>
        </w:rPr>
        <w:t>ly</w:t>
      </w:r>
      <w:r w:rsidRPr="00032E18">
        <w:rPr>
          <w:rFonts w:asciiTheme="minorHAnsi" w:hAnsiTheme="minorHAnsi" w:cstheme="minorHAnsi"/>
        </w:rPr>
        <w:t xml:space="preserve"> reported </w:t>
      </w:r>
      <w:r w:rsidR="00A72766" w:rsidRPr="00032E18">
        <w:rPr>
          <w:rFonts w:asciiTheme="minorHAnsi" w:hAnsiTheme="minorHAnsi" w:cstheme="minorHAnsi"/>
        </w:rPr>
        <w:t>a DASH of</w:t>
      </w:r>
      <w:r w:rsidR="00A23BDC">
        <w:rPr>
          <w:rFonts w:asciiTheme="minorHAnsi" w:hAnsiTheme="minorHAnsi" w:cstheme="minorHAnsi"/>
        </w:rPr>
        <w:t xml:space="preserve"> </w:t>
      </w:r>
      <w:r w:rsidR="00032E18" w:rsidRPr="00032E18">
        <w:rPr>
          <w:rFonts w:asciiTheme="minorHAnsi" w:hAnsiTheme="minorHAnsi" w:cstheme="minorHAnsi"/>
        </w:rPr>
        <w:t xml:space="preserve">19 and PRWE of 13 </w:t>
      </w:r>
      <w:r w:rsidR="00B21F96" w:rsidRPr="00032E18">
        <w:rPr>
          <w:rFonts w:asciiTheme="minorHAnsi" w:hAnsiTheme="minorHAnsi" w:cstheme="minorHAnsi"/>
        </w:rPr>
        <w:t xml:space="preserve">of in a series of 77 wrist </w:t>
      </w:r>
      <w:r w:rsidR="00B21F96" w:rsidRPr="00D12E58">
        <w:rPr>
          <w:rFonts w:asciiTheme="minorHAnsi" w:hAnsiTheme="minorHAnsi" w:cstheme="minorHAnsi"/>
        </w:rPr>
        <w:t>fusions</w:t>
      </w:r>
      <w:r w:rsidR="001A07D5" w:rsidRPr="00D12E58">
        <w:rPr>
          <w:rFonts w:asciiTheme="minorHAnsi" w:hAnsiTheme="minorHAnsi" w:cstheme="minorHAnsi"/>
        </w:rPr>
        <w:t xml:space="preserve"> in which the CMCJ was fused. </w:t>
      </w:r>
      <w:r w:rsidR="00A87682" w:rsidRPr="00D12E58">
        <w:rPr>
          <w:rFonts w:asciiTheme="minorHAnsi" w:hAnsiTheme="minorHAnsi" w:cstheme="minorHAnsi"/>
        </w:rPr>
        <w:t xml:space="preserve">Hernekamp reported a DASH score of </w:t>
      </w:r>
      <w:r w:rsidR="00B20C82" w:rsidRPr="00D12E58">
        <w:rPr>
          <w:rFonts w:asciiTheme="minorHAnsi" w:hAnsiTheme="minorHAnsi" w:cstheme="minorHAnsi"/>
        </w:rPr>
        <w:t xml:space="preserve">40.5 in </w:t>
      </w:r>
      <w:r w:rsidR="00996510" w:rsidRPr="00D12E58">
        <w:rPr>
          <w:rFonts w:asciiTheme="minorHAnsi" w:hAnsiTheme="minorHAnsi" w:cstheme="minorHAnsi"/>
        </w:rPr>
        <w:t>10 non-</w:t>
      </w:r>
      <w:r w:rsidR="00A7110B" w:rsidRPr="00D12E58">
        <w:rPr>
          <w:rFonts w:asciiTheme="minorHAnsi" w:hAnsiTheme="minorHAnsi" w:cstheme="minorHAnsi"/>
        </w:rPr>
        <w:t>spanning</w:t>
      </w:r>
      <w:r w:rsidR="00996510" w:rsidRPr="00D12E58">
        <w:rPr>
          <w:rFonts w:asciiTheme="minorHAnsi" w:hAnsiTheme="minorHAnsi" w:cstheme="minorHAnsi"/>
        </w:rPr>
        <w:t xml:space="preserve"> wrist fusions, compared to </w:t>
      </w:r>
      <w:r w:rsidR="00A87682" w:rsidRPr="00D12E58">
        <w:rPr>
          <w:rFonts w:asciiTheme="minorHAnsi" w:hAnsiTheme="minorHAnsi" w:cstheme="minorHAnsi"/>
        </w:rPr>
        <w:t xml:space="preserve">42.8 </w:t>
      </w:r>
      <w:r w:rsidR="00996510" w:rsidRPr="00D12E58">
        <w:rPr>
          <w:rFonts w:asciiTheme="minorHAnsi" w:hAnsiTheme="minorHAnsi" w:cstheme="minorHAnsi"/>
        </w:rPr>
        <w:t xml:space="preserve">in 10 </w:t>
      </w:r>
      <w:r w:rsidR="006B16D9" w:rsidRPr="00D12E58">
        <w:rPr>
          <w:rFonts w:asciiTheme="minorHAnsi" w:hAnsiTheme="minorHAnsi" w:cstheme="minorHAnsi"/>
        </w:rPr>
        <w:t>spanning wrist fusions</w:t>
      </w:r>
      <w:r w:rsidR="00A33C10">
        <w:rPr>
          <w:rFonts w:asciiTheme="minorHAnsi" w:hAnsiTheme="minorHAnsi" w:cstheme="minorHAnsi"/>
        </w:rPr>
        <w:fldChar w:fldCharType="begin" w:fldLock="1"/>
      </w:r>
      <w:r w:rsidR="00A33C10">
        <w:rPr>
          <w:rFonts w:asciiTheme="minorHAnsi" w:hAnsiTheme="minorHAnsi" w:cstheme="minorHAnsi"/>
        </w:rPr>
        <w:instrText>ADDIN CSL_CITATION {"citationItems":[{"id":"ITEM-1","itemData":{"DOI":"http://dx.doi.org/10.1007/s00402-019-03314-4","ISSN":"1434-3916","abstract":"Introduction: Total wrist arthrodesis represents a reliable salvage procedure for severe painful conditions of the wrist. To date, wrist arthrodesis using a dorsal plate reaching from the distal radius to the third metacarpal is still recommended. A new implant (APTUS© 2.5 TriLock Wrist Fusion Plate, Medartis Suisse) that does not cross the third carpometacarpal joint (CMCJ-3) has been introduced recently. The purpose of this retrospective study was to compare both implants concerning early functional and clinical results. Material(s) and Method(s): A total of 20 patients underwent total wrist arthrodesis [10, using the new APTUS© implant (APT); 10 using the Depuy-Synthes© LCP plates (AO)]. The postoperative control interval was 18.2 and 37.2 months in APT and AO, respectively. Clinical assessment included functional parameters such as active range of motion (AROM) for pronation and supination, grip strength, and passive range of motion of the CMCJ-3. Additionally the DASH score and the Krimmer wrist score as well as pain levels at rest and under stress conditions were evaluated. Result(s): All patients showed osseous healing without complications except one case of non-union in APT. There were no significant differences between both groups concerning grip strength, AROM of the wrist, pain levels, DASH- and Krimmer Score. APT showed a significantly increased passive range of motion of the CMCJ-3 compared to the unaffected contralateral side. Conclusion(s): The new implant shows similar functional results compared to the standard procedure. The main advantage of the new implant is the fact that no implant removal is necessary due to the unaffected CMCJ-3. Furthermore the mobility of the CMCJ slightly increased and showed positive impact on hand kinematics.Copyright © 2019, Springer-Verlag GmbH Germany, part of Springer Nature.","author":[{"dropping-particle":"","family":"Hernekamp","given":"J F","non-dropping-particle":"","parse-names":false,"suffix":""},{"dropping-particle":"","family":"Schönle","given":"P","non-dropping-particle":"","parse-names":false,"suffix":""},{"dropping-particle":"","family":"Kremer","given":"T","non-dropping-particle":"","parse-names":false,"suffix":""},{"dropping-particle":"","family":"Kneser","given":"U","non-dropping-particle":"","parse-names":false,"suffix":""},{"dropping-particle":"","family":"Bickert","given":"B","non-dropping-particle":"","parse-names":false,"suffix":""}],"container-title":"Archives of Orthopaedic and Trauma Surgery","id":"ITEM-1","issue":"3","issued":{"date-parts":[["2020","3"]]},"language":"English","note":"From Duplicate 1 (Low-profile locking-plate vs. the conventional AO system: early comparative results in wrist arthrodesis - Hernekamp, J F; Schönle, P; Kremer, T; Kneser, U; Bickert, B)\n\nFrom Duplicate 1 (Low-profile locking-plate vs. the conventional AO system: early comparative results in wrist arthrodesis. - Hernekamp, J F; Schönle, P; Kremer, T; Kneser, U; Bickert, B)\n\nAccession Number: 141860246. Language: English. Entry Date: In Process. Revision Date: 20200227. Publication Type: Journal Article. Journal Subset: Biomedical; Continental Europe; Europe; Peer Reviewed. NLM UID: 9011043.","page":"433-439","publisher":"Springer","publisher-place":"Department of Hand, Plastic and Reconstructive Surgery, Burn Center, BG Trauma Center Ludwigshafen, Ludwig-Guttmann Str. 13, 67071, Ludwigshafen, Germany","title":"Low-profile locking-plate vs. the conventional AO system: early comparative results in wrist arthrodesis","type":"article-journal","volume":"140"},"uris":["http://www.mendeley.com/documents/?uuid=b7a6175e-a351-4437-bb39-746a11841513"]}],"mendeley":{"formattedCitation":"(Hernekamp, Schönle, Kremer, Kneser, &amp; Bickert, 2020)","plainTextFormattedCitation":"(Hernekamp, Schönle, Kremer, Kneser, &amp; Bickert, 2020)","previouslyFormattedCitation":"(Hernekamp, Schönle, Kremer, Kneser, &amp; Bickert, 2020)"},"properties":{"noteIndex":0},"schema":"https://github.com/citation-style-language/schema/raw/master/csl-citation.json"}</w:instrText>
      </w:r>
      <w:r w:rsidR="00A33C10">
        <w:rPr>
          <w:rFonts w:asciiTheme="minorHAnsi" w:hAnsiTheme="minorHAnsi" w:cstheme="minorHAnsi"/>
        </w:rPr>
        <w:fldChar w:fldCharType="separate"/>
      </w:r>
      <w:r w:rsidR="00A33C10" w:rsidRPr="00A33C10">
        <w:rPr>
          <w:rFonts w:asciiTheme="minorHAnsi" w:hAnsiTheme="minorHAnsi" w:cstheme="minorHAnsi"/>
          <w:noProof/>
        </w:rPr>
        <w:t>(Hernekamp, Schönle, Kremer, Kneser, &amp; Bickert, 2020)</w:t>
      </w:r>
      <w:r w:rsidR="00A33C10">
        <w:rPr>
          <w:rFonts w:asciiTheme="minorHAnsi" w:hAnsiTheme="minorHAnsi" w:cstheme="minorHAnsi"/>
        </w:rPr>
        <w:fldChar w:fldCharType="end"/>
      </w:r>
      <w:r w:rsidR="006B16D9" w:rsidRPr="00D12E58">
        <w:rPr>
          <w:rFonts w:asciiTheme="minorHAnsi" w:hAnsiTheme="minorHAnsi" w:cstheme="minorHAnsi"/>
        </w:rPr>
        <w:t xml:space="preserve">. </w:t>
      </w:r>
      <w:r w:rsidR="00C77927" w:rsidRPr="00D12E58">
        <w:rPr>
          <w:rFonts w:asciiTheme="minorHAnsi" w:hAnsiTheme="minorHAnsi" w:cstheme="minorHAnsi"/>
        </w:rPr>
        <w:t>Rancy report of PRWE of ﻿25.9 in non-spanning wrist fusion</w:t>
      </w:r>
      <w:r w:rsidR="00A33C10">
        <w:rPr>
          <w:rFonts w:asciiTheme="minorHAnsi" w:hAnsiTheme="minorHAnsi" w:cstheme="minorHAnsi"/>
        </w:rPr>
        <w:fldChar w:fldCharType="begin" w:fldLock="1"/>
      </w:r>
      <w:r w:rsidR="00A33C10">
        <w:rPr>
          <w:rFonts w:asciiTheme="minorHAnsi" w:hAnsiTheme="minorHAnsi" w:cstheme="minorHAnsi"/>
        </w:rPr>
        <w:instrText>ADDIN CSL_CITATION {"citationItems":[{"id":"ITEM-1","itemData":{"DOI":"http://dx.doi.org/10.1055/s-0037-1606257","ISSN":"2163-3916","abstract":"Purpose This study aims to compare the outcomes and complications of our technique for nonspanning total wrist arthrodesis using a locking plate with the standard carpometacarpal spanning technique. Methods A retrospective review of charts was performed to identify patients who underwent total wrist arthrodesis by the senior author (S.W.W.). We compared the outcomes of 15 cases of nonspanning wrist fusion with a 2.4/2.7 mm locking T plate to 11 cases of spanning wrist fusion with a 2.7/3.5 mm locking compression plate. Minimum follow-up was 3 months. Indications for fusion included rheumatoid arthritis, posttraumatic arthritis, Kienbock's disease, primary osteoarthritis, juvenile inflammatory arthropathy, psoriasis, brachial plexopathy, failed hemi or total wrist arthroplasty, failed four-corner fusion, and failed proximal row carpectomy. The primary outcome was fusion. Secondary outcomes included time to union, patient-rated wrist evaluation score, numerical rating scale pain score, grip strength, and complications. Results All the wrists got fused. There were no significant differences in objective and subjective outcomes between cohorts. There were three complications (27%) in the spanning group, including tendon rupture and peri-implant fracture at the third metacarpal. This was compared with three complications (20%) in the nonspanning group, consisting of hardware removal. Discussion We achieved similar fusion rates employing both spanning and nonspanning total wrist arthrodesis techniques, without necessitating carpometacarpal arthrodesis in the latter. Complications associated with our method were comparably less severe than those reported in the literature. We advocate nonspanning arthrodesis as an alternative method for total wrist fusion with a high union rate and minimal risk of complications at the carpometacarpal joint. Level of Evidence Therapeutic level IV.Copyright © 2018 Georg Thieme Verlag. All rights reserved.","author":[{"dropping-particle":"","family":"Rancy","given":"Schneider K","non-dropping-particle":"","parse-names":false,"suffix":""},{"dropping-particle":"","family":"Ek","given":"Eugene T","non-dropping-particle":"","parse-names":false,"suffix":""},{"dropping-particle":"","family":"Paul","given":"Sophia","non-dropping-particle":"","parse-names":false,"suffix":""},{"dropping-particle":"","family":"Hotchkiss","given":"Robert N","non-dropping-particle":"","parse-names":false,"suffix":""},{"dropping-particle":"","family":"Wolfe","given":"Scott W","non-dropping-particle":"","parse-names":false,"suffix":""}],"container-title":"Journal of wrist surgery","id":"ITEM-1","issue":"02","issued":{"date-parts":[["2018"]]},"language":"English","page":"127-132","publisher":"Thieme Medical Publishers","publisher-place":"S.W. Wolfe, Division of Hand and Upper Extremity Surgery, Department of Orthopedic Surgery, Hospital for Special Surgery, New York, NY, United States. E-mail: WolfeS@hss.edu","title":"Nonspanning Total Wrist Arthrodesis with a Low-Profile Locking Plate","type":"article-journal","volume":"7"},"uris":["http://www.mendeley.com/documents/?uuid=d958bdfd-5ca1-44dd-af1e-e773ea014c2c"]}],"mendeley":{"formattedCitation":"(Rancy et al., 2018)","plainTextFormattedCitation":"(Rancy et al., 2018)","previouslyFormattedCitation":"(Rancy et al., 2018)"},"properties":{"noteIndex":0},"schema":"https://github.com/citation-style-language/schema/raw/master/csl-citation.json"}</w:instrText>
      </w:r>
      <w:r w:rsidR="00A33C10">
        <w:rPr>
          <w:rFonts w:asciiTheme="minorHAnsi" w:hAnsiTheme="minorHAnsi" w:cstheme="minorHAnsi"/>
        </w:rPr>
        <w:fldChar w:fldCharType="separate"/>
      </w:r>
      <w:r w:rsidR="00A33C10" w:rsidRPr="00A33C10">
        <w:rPr>
          <w:rFonts w:asciiTheme="minorHAnsi" w:hAnsiTheme="minorHAnsi" w:cstheme="minorHAnsi"/>
          <w:noProof/>
        </w:rPr>
        <w:t>(Rancy et al., 2018)</w:t>
      </w:r>
      <w:r w:rsidR="00A33C10">
        <w:rPr>
          <w:rFonts w:asciiTheme="minorHAnsi" w:hAnsiTheme="minorHAnsi" w:cstheme="minorHAnsi"/>
        </w:rPr>
        <w:fldChar w:fldCharType="end"/>
      </w:r>
      <w:r w:rsidR="00C85F51" w:rsidRPr="00D12E58">
        <w:rPr>
          <w:rFonts w:asciiTheme="minorHAnsi" w:hAnsiTheme="minorHAnsi" w:cstheme="minorHAnsi"/>
        </w:rPr>
        <w:t xml:space="preserve">. </w:t>
      </w:r>
      <w:r w:rsidR="006B16D9" w:rsidRPr="00D12E58">
        <w:rPr>
          <w:rFonts w:asciiTheme="minorHAnsi" w:hAnsiTheme="minorHAnsi" w:cstheme="minorHAnsi"/>
        </w:rPr>
        <w:t>B</w:t>
      </w:r>
      <w:r w:rsidR="008A2BA6" w:rsidRPr="00D12E58">
        <w:rPr>
          <w:rFonts w:asciiTheme="minorHAnsi" w:hAnsiTheme="minorHAnsi" w:cstheme="minorHAnsi"/>
        </w:rPr>
        <w:t>ase</w:t>
      </w:r>
      <w:r w:rsidR="004333D6" w:rsidRPr="00D12E58">
        <w:rPr>
          <w:rFonts w:asciiTheme="minorHAnsi" w:hAnsiTheme="minorHAnsi" w:cstheme="minorHAnsi"/>
        </w:rPr>
        <w:t>d on the fact that</w:t>
      </w:r>
      <w:r w:rsidR="00762D3C" w:rsidRPr="00D12E58">
        <w:rPr>
          <w:rFonts w:asciiTheme="minorHAnsi" w:hAnsiTheme="minorHAnsi" w:cstheme="minorHAnsi"/>
        </w:rPr>
        <w:t xml:space="preserve"> many studies have been unable to separate </w:t>
      </w:r>
      <w:r w:rsidR="0078665D" w:rsidRPr="00D12E58">
        <w:rPr>
          <w:rFonts w:asciiTheme="minorHAnsi" w:hAnsiTheme="minorHAnsi" w:cstheme="minorHAnsi"/>
        </w:rPr>
        <w:t xml:space="preserve">CMCJ fusion, </w:t>
      </w:r>
      <w:r w:rsidR="00C3689C" w:rsidRPr="00D12E58">
        <w:rPr>
          <w:rFonts w:asciiTheme="minorHAnsi" w:hAnsiTheme="minorHAnsi" w:cstheme="minorHAnsi"/>
        </w:rPr>
        <w:t>non</w:t>
      </w:r>
      <w:r w:rsidR="0078665D" w:rsidRPr="00D12E58">
        <w:rPr>
          <w:rFonts w:asciiTheme="minorHAnsi" w:hAnsiTheme="minorHAnsi" w:cstheme="minorHAnsi"/>
        </w:rPr>
        <w:t xml:space="preserve">-spanning and </w:t>
      </w:r>
      <w:r w:rsidR="00C3689C" w:rsidRPr="00D12E58">
        <w:rPr>
          <w:rFonts w:asciiTheme="minorHAnsi" w:hAnsiTheme="minorHAnsi" w:cstheme="minorHAnsi"/>
        </w:rPr>
        <w:t xml:space="preserve">spanning </w:t>
      </w:r>
      <w:r w:rsidR="00736B4C" w:rsidRPr="00D12E58">
        <w:rPr>
          <w:rFonts w:asciiTheme="minorHAnsi" w:hAnsiTheme="minorHAnsi" w:cstheme="minorHAnsi"/>
        </w:rPr>
        <w:t xml:space="preserve">using these instruments, </w:t>
      </w:r>
      <w:r w:rsidR="00C3689C" w:rsidRPr="00D12E58">
        <w:rPr>
          <w:rFonts w:asciiTheme="minorHAnsi" w:hAnsiTheme="minorHAnsi" w:cstheme="minorHAnsi"/>
        </w:rPr>
        <w:t xml:space="preserve">and </w:t>
      </w:r>
      <w:r w:rsidR="0078665D" w:rsidRPr="00D12E58">
        <w:rPr>
          <w:rFonts w:asciiTheme="minorHAnsi" w:hAnsiTheme="minorHAnsi" w:cstheme="minorHAnsi"/>
        </w:rPr>
        <w:t xml:space="preserve">that </w:t>
      </w:r>
      <w:r w:rsidR="00EB3770" w:rsidRPr="00D12E58">
        <w:rPr>
          <w:rFonts w:asciiTheme="minorHAnsi" w:hAnsiTheme="minorHAnsi" w:cstheme="minorHAnsi"/>
        </w:rPr>
        <w:t xml:space="preserve">the MCID for the DASH is estimated as ranging between 10 and 11 </w:t>
      </w:r>
      <w:r w:rsidR="00C933CB">
        <w:rPr>
          <w:rFonts w:asciiTheme="minorHAnsi" w:hAnsiTheme="minorHAnsi" w:cstheme="minorHAnsi"/>
        </w:rPr>
        <w:fldChar w:fldCharType="begin" w:fldLock="1"/>
      </w:r>
      <w:r w:rsidR="00B35878">
        <w:rPr>
          <w:rFonts w:asciiTheme="minorHAnsi" w:hAnsiTheme="minorHAnsi" w:cstheme="minorHAnsi"/>
        </w:rPr>
        <w:instrText>ADDIN CSL_CITATION {"citationItems":[{"id":"ITEM-1","itemData":{"DOI":"10.1002/acr.20630","ISSN":"21514658","PMID":"22588743","author":[{"dropping-particle":"","family":"Angst","given":"Felix","non-dropping-particle":"","parse-names":false,"suffix":""},{"dropping-particle":"","family":"Schwyzer","given":"Hans Kaspar","non-dropping-particle":"","parse-names":false,"suffix":""},{"dropping-particle":"","family":"Aeschlimann","given":"André","non-dropping-particle":"","parse-names":false,"suffix":""},{"dropping-particle":"","family":"Simmen","given":"Beat R.","non-dropping-particle":"","parse-names":false,"suffix":""},{"dropping-particle":"","family":"Goldhahn","given":"Jörg","non-dropping-particle":"","parse-names":false,"suffix":""}],"container-title":"Arthritis Care and Research","id":"ITEM-1","issued":{"date-parts":[["2011"]]},"title":"Measures of adult shoulder function: Disabilities of the Arm, Shoulder, and Hand Questionnaire (DASH) and Its Short Version (QuickDASH), Shoulder Pain and Disability Index (SPADI), American Shoulder and Elbow Surgeons (ASES) Society Standardized Shoulder ","type":"article-journal"},"uris":["http://www.mendeley.com/documents/?uuid=a40d3b45-1139-42f1-bfbe-89736f4bd5d7"]},{"id":"ITEM-2","itemData":{"DOI":"10.1016/j.jclinepi.2004.02.007","ISSN":"08954356","PMID":"15528051","abstract":"Objective This study contrasted the use of responsiveness indices at the group level vs. individual patient level. Study Design and Setting We followed a cohort of 211 patients (50% male; mean age 47.5 years; SD 14) with musculoskeletal upper extremity problems for a total of 3 months. Outcome measures included the Disabilities of the Arm, Shoulder, and Hand (DASH) questionnaire, Shoulder Pain and Disability Index (SPADI), Patient-Rated Wrist Evaluation (PRWE), and the Medical Outcomes Study 12-Item Short-Form Health Survey (SF-12). We calculated confidence intervals on various group-level responsiveness statistics based on effect size and correlation with global change. The proportion of patients exceeding the minimum detectable change (or reliable change proportion) and minimum important difference (MID proportion) were included as indices applicable to the individual patient. Results For the DASH, effect size ranged from 1.06 to 1.67 for various patient subgroups, and the reliable change and MID proportions indicated that 50%-70% of individuals exhibited change based on individual change scores. Only the SRM and reliable change proportion indicated differences among the outcome measures used in this study. Conclusion The reliable change and MID proportions have an intuitive interpretation and facilitate quantitative responsiveness comparisons among outcome measures based on individual patient criteria. © 2004 Elsevier Inc. All rights reserved.","author":[{"dropping-particle":"","family":"Schmitt","given":"John S.","non-dropping-particle":"","parse-names":false,"suffix":""},{"dropping-particle":"","family":"Fabio","given":"Richard P.","non-dropping-particle":"Di","parse-names":false,"suffix":""}],"container-title":"Journal of Clinical Epidemiology","id":"ITEM-2","issued":{"date-parts":[["2004"]]},"title":"Reliable change and minimum important difference (MID) proportions facilitated group responsiveness comparisons using individual threshold criteria","type":"article-journal"},"uris":["http://www.mendeley.com/documents/?uuid=7c2e17e5-affa-454f-85eb-11fbc92943af"]},{"id":"ITEM-3","itemData":{"DOI":"10.2519/jospt.2014.4893","ISSN":"01906011","PMID":"24175606","abstract":"DESIGN: Prospective, single-group observational design. OBJECTIVES: To determine the minimal clinically important difference (MCID) for the Disabilities of the Arm, Shoulder and Hand (DASH) outcome measure and its shortened version (QuickDASH) in patients with upper-limb musculoskeletal disorders, using a triangulation of distribution- And anchor-based approaches. BACKGROUND: Meaningful threshold change values of outcome tools are crucial for the clinical decision-making process. METHODS: The DASH and QuickDASH were administered to 255 patients (mean ? SD age, 49 ? 15 years; 156 women) before and after a physical therapy program. The external anchor adminis- Tered after the program was a 7-point global rating of change scale. RESULTS: The test-retest reliability of the DASH and QuickDASH was high (intraclass correlation coefficient model 2,1 = 0.93 and 0.91, respectively; n = 30). The minimum detectable change at the 90% confidence level was 10.81 points for the DASH and 12.85 points for the QuickDASH. After triangulation of these results with those of the mean-change approach and receiver-operating-characteristic- curve analysis, the following MCID values were selected: 10.83 points for the DASH (sensitivity, 82%; specificity, 74%) and 15.91 points for the QuickDASH (sensitivity, 79%; specificity, 75%). After treatment, the MCID threshold was reached/surpassed by 61% of subjects using the DASH and 57% using the QuickDASH. CONCLUSION: The MCID values from this study for the DASH (10.83 points) and the QuickDASH (15.91 points) could represent the lower boundary for a range of MCID values (reasonably useful for different populations and contextual characteristics). The upper boundary may be represented by the 15 points for the DASH and 20 points for the QuickDASH proposed by the DASH website. Copyright © 2014 Journal of Orthopaedic and Sports Physical Therapy®.","author":[{"dropping-particle":"","family":"Franchignoni","given":"Franco","non-dropping-particle":"","parse-names":false,"suffix":""},{"dropping-particle":"","family":"Vercelli","given":"Stefano","non-dropping-particle":"","parse-names":false,"suffix":""},{"dropping-particle":"","family":"Giordano","given":"Andrea","non-dropping-particle":"","parse-names":false,"suffix":""},{"dropping-particle":"","family":"Sartorio","given":"Francesco","non-dropping-particle":"","parse-names":false,"suffix":""},{"dropping-particle":"","family":"Bravini","given":"Elisabetta","non-dropping-particle":"","parse-names":false,"suffix":""},{"dropping-particle":"","family":"Ferriero","given":"Giorgio","non-dropping-particle":"","parse-names":false,"suffix":""}],"container-title":"Journal of Orthopaedic and Sports Physical Therapy","id":"ITEM-3","issued":{"date-parts":[["2014"]]},"title":"Minimal clinically important difference of the disabilities of the arm, shoulder and hand outcome measure (DASH) and its shortened version (quickDASH)","type":"article-journal"},"uris":["http://www.mendeley.com/documents/?uuid=a5e6de99-7598-4918-9bea-f0579a0dd5fd"]}],"mendeley":{"formattedCitation":"(Angst, Schwyzer, Aeschlimann, Simmen, &amp; Goldhahn, 2011; Franchignoni et al., 2014; Schmitt &amp; Di Fabio, 2004)","plainTextFormattedCitation":"(Angst, Schwyzer, Aeschlimann, Simmen, &amp; Goldhahn, 2011; Franchignoni et al., 2014; Schmitt &amp; Di Fabio, 2004)","previouslyFormattedCitation":"(Angst, Schwyzer, Aeschlimann, Simmen, &amp; Goldhahn, 2011; Franchignoni et al., 2014; Schmitt &amp; Di Fabio, 2004)"},"properties":{"noteIndex":0},"schema":"https://github.com/citation-style-language/schema/raw/master/csl-citation.json"}</w:instrText>
      </w:r>
      <w:r w:rsidR="00C933CB">
        <w:rPr>
          <w:rFonts w:asciiTheme="minorHAnsi" w:hAnsiTheme="minorHAnsi" w:cstheme="minorHAnsi"/>
        </w:rPr>
        <w:fldChar w:fldCharType="separate"/>
      </w:r>
      <w:r w:rsidR="00C933CB" w:rsidRPr="00C933CB">
        <w:rPr>
          <w:rFonts w:asciiTheme="minorHAnsi" w:hAnsiTheme="minorHAnsi" w:cstheme="minorHAnsi"/>
          <w:noProof/>
        </w:rPr>
        <w:t>(Angst, Schwyzer, Aeschlimann, Simmen, &amp; Goldhahn, 2011; Franchignoni et al., 2014; Schmitt &amp; Di Fabio, 2004)</w:t>
      </w:r>
      <w:r w:rsidR="00C933CB">
        <w:rPr>
          <w:rFonts w:asciiTheme="minorHAnsi" w:hAnsiTheme="minorHAnsi" w:cstheme="minorHAnsi"/>
        </w:rPr>
        <w:fldChar w:fldCharType="end"/>
      </w:r>
      <w:r w:rsidR="00EB3770" w:rsidRPr="00D12E58">
        <w:rPr>
          <w:rFonts w:asciiTheme="minorHAnsi" w:hAnsiTheme="minorHAnsi" w:cstheme="minorHAnsi"/>
        </w:rPr>
        <w:t>,</w:t>
      </w:r>
      <w:r w:rsidR="00C933CB">
        <w:rPr>
          <w:rFonts w:asciiTheme="minorHAnsi" w:hAnsiTheme="minorHAnsi" w:cstheme="minorHAnsi"/>
        </w:rPr>
        <w:t xml:space="preserve"> </w:t>
      </w:r>
      <w:r w:rsidR="00EB3770" w:rsidRPr="00D12E58">
        <w:rPr>
          <w:rFonts w:asciiTheme="minorHAnsi" w:hAnsiTheme="minorHAnsi" w:cstheme="minorHAnsi"/>
        </w:rPr>
        <w:t xml:space="preserve">and </w:t>
      </w:r>
      <w:r w:rsidR="00583B9F" w:rsidRPr="00D12E58">
        <w:rPr>
          <w:rFonts w:asciiTheme="minorHAnsi" w:hAnsiTheme="minorHAnsi" w:cstheme="minorHAnsi"/>
        </w:rPr>
        <w:t xml:space="preserve">10-14 points </w:t>
      </w:r>
      <w:r w:rsidR="00EB3770" w:rsidRPr="00D12E58">
        <w:rPr>
          <w:rFonts w:asciiTheme="minorHAnsi" w:hAnsiTheme="minorHAnsi" w:cstheme="minorHAnsi"/>
        </w:rPr>
        <w:t xml:space="preserve">for </w:t>
      </w:r>
      <w:r w:rsidR="00583B9F" w:rsidRPr="00D12E58">
        <w:rPr>
          <w:rFonts w:asciiTheme="minorHAnsi" w:hAnsiTheme="minorHAnsi" w:cstheme="minorHAnsi"/>
        </w:rPr>
        <w:t>PRWE</w:t>
      </w:r>
      <w:r w:rsidR="00C933CB">
        <w:rPr>
          <w:rFonts w:asciiTheme="minorHAnsi" w:hAnsiTheme="minorHAnsi" w:cstheme="minorHAnsi"/>
        </w:rPr>
        <w:t xml:space="preserve"> </w:t>
      </w:r>
      <w:r w:rsidR="00C933CB">
        <w:rPr>
          <w:rFonts w:asciiTheme="minorHAnsi" w:hAnsiTheme="minorHAnsi" w:cstheme="minorHAnsi"/>
        </w:rPr>
        <w:fldChar w:fldCharType="begin" w:fldLock="1"/>
      </w:r>
      <w:r w:rsidR="00B35878">
        <w:rPr>
          <w:rFonts w:asciiTheme="minorHAnsi" w:hAnsiTheme="minorHAnsi" w:cstheme="minorHAnsi"/>
        </w:rPr>
        <w:instrText>ADDIN CSL_CITATION {"citationItems":[{"id":"ITEM-1","itemData":{"DOI":"10.1007/s11999-015-4376-9","ISSN":"15281132","PMID":"26040969","abstract":"Background: The Patient-rated Wrist Evaluation (PRWE) is a commonly used instrument in upper extremity surgery and in research. However, to recognize a treatment effect expressed as a change in PRWE, it is important to be aware of the minimum clinically important difference (MCID) and the minimum detectable change (MDC). The MCID of an outcome tool like the PRWE is defined as the smallest change in a score that is likely to be appreciated by a patient as an important change, while the MDC is defined as the smallest amount of change that can be detected by an outcome measure. A numerical change in score that is less than the MCID, even when statistically significant, does not represent a true clinically relevant change. To our knowledge, the MCID and MDC of the PRWE have not been determined in patients with distal radius fractures. Questions/Purposes: We asked: (1) What is the MCID of the PRWE score for patients with distal radius fractures? (2) What is the MDC of the PRWE? Methods: Our prospective cohort study included 102 patients with a distal radius fracture and a median age of 59 years (interquartile range [IQR], 48–66 years). All patients completed the PRWE questionnaire during each of two separate visits. At the second visit, patients were asked to indicate the degree of clinical change they appreciated since the previous visit. Accordingly, patients were categorized in two groups: (1) minimally improved or (2) no change. The groups were used to anchor the changes observed in the PRWE score to patients’ perspectives of what was clinically important. We determined the MCID using an anchor-based receiver operator characteristic method. In this context, the change in the PRWE score was considered a diagnostic test, and the anchor (minimally improved or no change as noted by the patients from visit to visit) was the gold standard. The optimal receiver operator characteristic cutoff point calculated with the Youden index reflected the value of the MCID. Results: In our study, the MCID of the PRWE was 11.5 points. The area under the curve was 0.54 (95% CI, 0.37–0.70) for the pain subscale and 0.71 (95% CI, 0.57−0.85) for the function subscale. We determined the MDC to be 11.0 points. Conclusions: We determined the MCID of the PRWE score for patients with distal radius fractures using the anchor-based approach and verified that the MDC of the PRWE was sufficiently small to detect our MCID. Clinical Relevance: We recommend using an improvement on the PRWE…","author":[{"dropping-particle":"","family":"Walenkamp","given":"Monique M.J.","non-dropping-particle":"","parse-names":false,"suffix":""},{"dropping-particle":"","family":"Muinck Keizer","given":"Robert Jan","non-dropping-particle":"de","parse-names":false,"suffix":""},{"dropping-particle":"","family":"Goslings","given":"J. Carel","non-dropping-particle":"","parse-names":false,"suffix":""},{"dropping-particle":"","family":"Vos","given":"Lara M.","non-dropping-particle":"","parse-names":false,"suffix":""},{"dropping-particle":"","family":"Rosenwasser","given":"Melvin P.","non-dropping-particle":"","parse-names":false,"suffix":""},{"dropping-particle":"","family":"Schep","given":"Niels W.L.","non-dropping-particle":"","parse-names":false,"suffix":""}],"container-title":"Clinical Orthopaedics and Related Research","id":"ITEM-1","issued":{"date-parts":[["2015"]]},"title":"The Minimum Clinically Important Difference of the Patient-rated Wrist Evaluation Score for Patients With Distal Radius Fractures","type":"article-journal"},"uris":["http://www.mendeley.com/documents/?uuid=249f376f-5572-4168-9989-18eeae03e37d"]},{"id":"ITEM-2","itemData":{"DOI":"10.1097/BOT.0b013e31819b24e9","ISSN":"08905339","PMID":"19318865","abstract":"OBJECTIVES: To compare final functional and radiographic outcomes of closed reduction and casting (CAST) with open reduction and internal fixation (ORIF) with palmar locking plate for unstable Colles type distal radius fractures (DRFs) in low-demand patients older than 70 years. DESIGN: Retrospective, clinical study. SETTING: Level 1 university trauma center. PATIENTS: Over a mean period of 4 years and 7 months, 130 consecutive patients older than 70 years were treated for an unstable dorsally displaced DRF of which 114 or 87% were followed for 1 year or longer. INTERVENTION: ORIF (n = 53) using volar locking plate or closed reduction and casting (n = 61). MAIN OUTCOME MEASUREMENTS: Objective and subjective functional results (active range of motion; grip strength; disabilities of the arm, shoulder and hand (DASH) score; patient-rated wrist evaluation (PRWE) score; visual analog scale; and Green and O'Brien score) and radiographic assessment (dorsal tilt, radial inclination, radial shortening, fracture union, and posttraumatic arthritis) were assessed. RESULTS: At final follow-up, there was no significant difference between the 2 groups for mean ranges of motion, grip strength, DASH score, PRWE score, and Green and O'Brien score. Pain level was significantly less for the patients in the CAST group. An obvious clinical deformity was present in 77% of cast group and none in the ORIF group. At final follow-up, in the ORIF group, there was a mean loss of dorsal tilt of 1.3 degrees, radial inclination of 0.3 degrees, and radial length of 0.5 mm compared with the postoperative measurements. No primary acceptable reduction was achieved in 44% of the CAST group. At final follow-up, in the CAST group, dorsal tilt, radial inclination, and radial shortening averaged -24.4 ± 12 degrees, 19.2 ± 6.5 degrees, and +3.9 ± 2.7 mm, respectively. Malunion occurred in 89% primarily reduced fractures. Dorsal tilt, radial inclination, and radial shortening were significantly better in the ORIF group. CONCLUSIONS: Radiographic results (dorsal tilt, radial inclination, and radial shortening) after unstable dorsally displaced DRFs are significantly better in patients treated by ORIF using a volar fixed-angle plate rather than those treated by cast immobilization (P &lt; 0.05). At a mean follow-up time of 4 years and 7 months, the clinical outcomes of active range of motion, the PRWE, DASH, and Green and O'Brien scores do not differ between the 2 methods of treatment. The pain level…","author":[{"dropping-particle":"","family":"Arora","given":"Rohit","non-dropping-particle":"","parse-names":false,"suffix":""},{"dropping-particle":"","family":"Gabl","given":"Markus","non-dropping-particle":"","parse-names":false,"suffix":""},{"dropping-particle":"","family":"Gschwentner","given":"Martin","non-dropping-particle":"","parse-names":false,"suffix":""},{"dropping-particle":"","family":"Deml","given":"Christian","non-dropping-particle":"","parse-names":false,"suffix":""},{"dropping-particle":"","family":"Krappinger","given":"Dietmar","non-dropping-particle":"","parse-names":false,"suffix":""},{"dropping-particle":"","family":"Lutz","given":"Martin","non-dropping-particle":"","parse-names":false,"suffix":""}],"container-title":"Journal of Orthopaedic Trauma","id":"ITEM-2","issued":{"date-parts":[["2009"]]},"title":"A comparative study of clinical and radiologic outcomes of unstable Colles type distal radius fractures in patients older than 70 years: Nonoperative treatment versus volar locking plating","type":"article-journal"},"uris":["http://www.mendeley.com/documents/?uuid=643c1a4d-f171-435a-bdfb-1c35e53e863d"]}],"mendeley":{"formattedCitation":"(Arora et al., 2009; Walenkamp et al., 2015)","plainTextFormattedCitation":"(Arora et al., 2009; Walenkamp et al., 2015)","previouslyFormattedCitation":"(Arora et al., 2009; Walenkamp et al., 2015)"},"properties":{"noteIndex":0},"schema":"https://github.com/citation-style-language/schema/raw/master/csl-citation.json"}</w:instrText>
      </w:r>
      <w:r w:rsidR="00C933CB">
        <w:rPr>
          <w:rFonts w:asciiTheme="minorHAnsi" w:hAnsiTheme="minorHAnsi" w:cstheme="minorHAnsi"/>
        </w:rPr>
        <w:fldChar w:fldCharType="separate"/>
      </w:r>
      <w:r w:rsidR="00C933CB" w:rsidRPr="00C933CB">
        <w:rPr>
          <w:rFonts w:asciiTheme="minorHAnsi" w:hAnsiTheme="minorHAnsi" w:cstheme="minorHAnsi"/>
          <w:noProof/>
        </w:rPr>
        <w:t>(Arora et al., 2009; Walenkamp et al., 2015)</w:t>
      </w:r>
      <w:r w:rsidR="00C933CB">
        <w:rPr>
          <w:rFonts w:asciiTheme="minorHAnsi" w:hAnsiTheme="minorHAnsi" w:cstheme="minorHAnsi"/>
        </w:rPr>
        <w:fldChar w:fldCharType="end"/>
      </w:r>
      <w:r w:rsidR="00A33C10">
        <w:rPr>
          <w:rFonts w:asciiTheme="minorHAnsi" w:hAnsiTheme="minorHAnsi" w:cstheme="minorHAnsi"/>
        </w:rPr>
        <w:t>,</w:t>
      </w:r>
      <w:r w:rsidR="00EB3770" w:rsidRPr="00D12E58">
        <w:rPr>
          <w:rFonts w:asciiTheme="minorHAnsi" w:hAnsiTheme="minorHAnsi" w:cstheme="minorHAnsi"/>
        </w:rPr>
        <w:t xml:space="preserve"> </w:t>
      </w:r>
      <w:r w:rsidR="00414571">
        <w:rPr>
          <w:rFonts w:asciiTheme="minorHAnsi" w:hAnsiTheme="minorHAnsi" w:cstheme="minorHAnsi"/>
        </w:rPr>
        <w:t xml:space="preserve">we think it will be difficult for us to show a difference </w:t>
      </w:r>
      <w:r w:rsidR="00FA67E8">
        <w:rPr>
          <w:rFonts w:asciiTheme="minorHAnsi" w:hAnsiTheme="minorHAnsi" w:cstheme="minorHAnsi"/>
        </w:rPr>
        <w:t>between these groups</w:t>
      </w:r>
      <w:r w:rsidR="00B54958">
        <w:rPr>
          <w:rFonts w:asciiTheme="minorHAnsi" w:hAnsiTheme="minorHAnsi" w:cstheme="minorHAnsi"/>
        </w:rPr>
        <w:t xml:space="preserve"> with only 100 participants. </w:t>
      </w:r>
      <w:r w:rsidR="00573C9D">
        <w:rPr>
          <w:rFonts w:asciiTheme="minorHAnsi" w:hAnsiTheme="minorHAnsi" w:cstheme="minorHAnsi"/>
        </w:rPr>
        <w:t>We will how</w:t>
      </w:r>
      <w:r w:rsidR="00A33C10">
        <w:rPr>
          <w:rFonts w:asciiTheme="minorHAnsi" w:hAnsiTheme="minorHAnsi" w:cstheme="minorHAnsi"/>
        </w:rPr>
        <w:t>ever</w:t>
      </w:r>
      <w:r w:rsidR="00573C9D">
        <w:rPr>
          <w:rFonts w:asciiTheme="minorHAnsi" w:hAnsiTheme="minorHAnsi" w:cstheme="minorHAnsi"/>
        </w:rPr>
        <w:t xml:space="preserve"> have collect DASH and PRWE as they have been </w:t>
      </w:r>
      <w:r w:rsidR="002261E9">
        <w:rPr>
          <w:rFonts w:asciiTheme="minorHAnsi" w:hAnsiTheme="minorHAnsi" w:cstheme="minorHAnsi"/>
        </w:rPr>
        <w:t>used in a number of papers, including our own series</w:t>
      </w:r>
      <w:r w:rsidR="006E6AC3">
        <w:rPr>
          <w:rFonts w:asciiTheme="minorHAnsi" w:hAnsiTheme="minorHAnsi" w:cstheme="minorHAnsi"/>
        </w:rPr>
        <w:t>,</w:t>
      </w:r>
      <w:r w:rsidR="002261E9">
        <w:rPr>
          <w:rFonts w:asciiTheme="minorHAnsi" w:hAnsiTheme="minorHAnsi" w:cstheme="minorHAnsi"/>
        </w:rPr>
        <w:t xml:space="preserve"> to assess outcome following wrist arthrodesis</w:t>
      </w:r>
      <w:r w:rsidR="002261E9">
        <w:rPr>
          <w:rFonts w:asciiTheme="minorHAnsi" w:hAnsiTheme="minorHAnsi" w:cstheme="minorHAnsi"/>
        </w:rPr>
        <w:fldChar w:fldCharType="begin" w:fldLock="1"/>
      </w:r>
      <w:r w:rsidR="003D7E3E">
        <w:rPr>
          <w:rFonts w:asciiTheme="minorHAnsi" w:hAnsiTheme="minorHAnsi" w:cstheme="minorHAnsi"/>
        </w:rPr>
        <w:instrText>ADDIN CSL_CITATION {"citationItems":[{"id":"ITEM-1","itemData":{"DOI":"http://dx.doi.org/10.1302/0301-620X.98B5.35638","ISSN":"2049-4408","PMID":"27143736","abstract":"Aims Total wrist arthrodesis (TWA) produces a spectrum of outcomes. We investigated this by reviewing 77 consecutive TWA performed for inflammatory and post-traumatic arthropathies, wrist instability and as a salvage procedure. Patients and Methods All operations were performed by a single surgeon using a specifically designed precontoured dorsally applied non-locking wrist arthrodesis plate at a single centre. Results Median post-operative Buck-Gramcko Lohman (BGL), Disabilities of the Arm, Shoulder and Hand and Patient Rated Wrist Evaluation scores at six years (interquartile range (IQR) 3 to 11) were 9 (IQR = 6 to 10), 19 (IQR = 7 to 45) and 13 (IQR = 1 to 31) respectively. Polyarticular inflammatory arthritis and female gender were associated with poorer patient-reported outcomes, although the effect of gender was partly explained by higher rates of inflammatory disease among women. Return to work was negatively influenced by workers' compensation and non-inflammatory wrist pathology. There was no difference in complication rates for inflammatory and non-inflammatory indications.Copyright ©2016 The British Editorial Society of Bone &amp; Joint Surgery.","author":[{"dropping-particle":"","family":"Owen","given":"D H","non-dropping-particle":"","parse-names":false,"suffix":""},{"dropping-particle":"","family":"Agius","given":"P A","non-dropping-particle":"","parse-names":false,"suffix":""},{"dropping-particle":"","family":"Nair","given":"A","non-dropping-particle":"","parse-names":false,"suffix":""},{"dropping-particle":"","family":"Perriman","given":"D M","non-dropping-particle":"","parse-names":false,"suffix":""},{"dropping-particle":"","family":"Smith","given":"P N","non-dropping-particle":"","parse-names":false,"suffix":""},{"dropping-particle":"","family":"Roberts","given":"C J","non-dropping-particle":"","parse-names":false,"suffix":""}],"container-title":"Bone and Joint Journal","id":"ITEM-1","issue":"5","issued":{"date-parts":[["2016","5"]]},"language":"English","page":"647-653","publisher":"British Editorial Society of Bone and Joint Surgery (E-mail: subs@jbjs.org.uk)","publisher-place":"D.H. Owen, Trauma and Orthopaedic Research Unit, Canberra Hospital, Building 6 Level 1, PO Box, Woden, ACT 2606, Australia. E-mail: david.h.owen@gmail.com","title":"Factors predictive of patient outcome following total wrist arthrodesis","type":"article-journal","volume":"98"},"uris":["http://www.mendeley.com/documents/?uuid=2bf05cd1-8734-4ca6-9c79-b6a66f54167e"]}],"mendeley":{"formattedCitation":"(Owen et al., 2016)","plainTextFormattedCitation":"(Owen et al., 2016)","previouslyFormattedCitation":"(Owen et al., 2016)"},"properties":{"noteIndex":0},"schema":"https://github.com/citation-style-language/schema/raw/master/csl-citation.json"}</w:instrText>
      </w:r>
      <w:r w:rsidR="002261E9">
        <w:rPr>
          <w:rFonts w:asciiTheme="minorHAnsi" w:hAnsiTheme="minorHAnsi" w:cstheme="minorHAnsi"/>
        </w:rPr>
        <w:fldChar w:fldCharType="separate"/>
      </w:r>
      <w:r w:rsidR="002261E9" w:rsidRPr="002261E9">
        <w:rPr>
          <w:rFonts w:asciiTheme="minorHAnsi" w:hAnsiTheme="minorHAnsi" w:cstheme="minorHAnsi"/>
          <w:noProof/>
        </w:rPr>
        <w:t>(Owen et al., 2016)</w:t>
      </w:r>
      <w:r w:rsidR="002261E9">
        <w:rPr>
          <w:rFonts w:asciiTheme="minorHAnsi" w:hAnsiTheme="minorHAnsi" w:cstheme="minorHAnsi"/>
        </w:rPr>
        <w:fldChar w:fldCharType="end"/>
      </w:r>
      <w:r w:rsidR="002261E9">
        <w:rPr>
          <w:rFonts w:asciiTheme="minorHAnsi" w:hAnsiTheme="minorHAnsi" w:cstheme="minorHAnsi"/>
        </w:rPr>
        <w:t>.</w:t>
      </w:r>
    </w:p>
    <w:p w14:paraId="50614522" w14:textId="700376A7" w:rsidR="004E06F6" w:rsidRDefault="004E06F6" w:rsidP="00232F91">
      <w:pPr>
        <w:rPr>
          <w:rFonts w:cstheme="minorHAnsi"/>
          <w:sz w:val="24"/>
          <w:szCs w:val="24"/>
        </w:rPr>
      </w:pPr>
      <w:r>
        <w:rPr>
          <w:rFonts w:cstheme="minorHAnsi"/>
          <w:sz w:val="24"/>
          <w:szCs w:val="24"/>
        </w:rPr>
        <w:t>Analysis</w:t>
      </w:r>
    </w:p>
    <w:p w14:paraId="1960B1BD" w14:textId="77777777" w:rsidR="00A7110B" w:rsidRPr="00130A06" w:rsidRDefault="00A7110B" w:rsidP="00A7110B">
      <w:pPr>
        <w:rPr>
          <w:rFonts w:cstheme="minorHAnsi"/>
          <w:sz w:val="24"/>
          <w:szCs w:val="24"/>
        </w:rPr>
      </w:pPr>
      <w:r w:rsidRPr="00130A06">
        <w:rPr>
          <w:rFonts w:cstheme="minorHAnsi"/>
          <w:sz w:val="24"/>
          <w:szCs w:val="24"/>
        </w:rPr>
        <w:t xml:space="preserve">Data will be </w:t>
      </w:r>
      <w:r w:rsidRPr="00606A11">
        <w:rPr>
          <w:rFonts w:cstheme="minorHAnsi"/>
          <w:sz w:val="24"/>
          <w:szCs w:val="24"/>
        </w:rPr>
        <w:t>analysed</w:t>
      </w:r>
      <w:r w:rsidRPr="00130A06">
        <w:rPr>
          <w:rFonts w:cstheme="minorHAnsi"/>
          <w:sz w:val="24"/>
          <w:szCs w:val="24"/>
        </w:rPr>
        <w:t xml:space="preserve"> on an intention to treat basis. </w:t>
      </w:r>
    </w:p>
    <w:p w14:paraId="2D8F59E2" w14:textId="77777777" w:rsidR="00A7110B" w:rsidRPr="00130A06" w:rsidRDefault="00A7110B" w:rsidP="00A7110B">
      <w:pPr>
        <w:rPr>
          <w:rFonts w:cstheme="minorHAnsi"/>
          <w:sz w:val="24"/>
          <w:szCs w:val="24"/>
        </w:rPr>
      </w:pPr>
      <w:r w:rsidRPr="00130A06">
        <w:rPr>
          <w:rFonts w:cstheme="minorHAnsi"/>
          <w:sz w:val="24"/>
          <w:szCs w:val="24"/>
        </w:rPr>
        <w:t>Descriptive statistical analysis will be performed on patient demographic factors and comorbidities. Randomisation will ensure that both groups are equivalent in terms of comorbidities and demographic factors. A post hoc analysis of the treatment and control group will be performed to assess and confirm this.</w:t>
      </w:r>
    </w:p>
    <w:p w14:paraId="6F77EBBF" w14:textId="77777777" w:rsidR="00A7110B" w:rsidRPr="00130A06" w:rsidRDefault="00A7110B" w:rsidP="00A7110B">
      <w:pPr>
        <w:rPr>
          <w:rFonts w:cstheme="minorHAnsi"/>
          <w:sz w:val="24"/>
          <w:szCs w:val="24"/>
        </w:rPr>
      </w:pPr>
      <w:r w:rsidRPr="00130A06">
        <w:rPr>
          <w:rFonts w:cstheme="minorHAnsi"/>
          <w:sz w:val="24"/>
          <w:szCs w:val="24"/>
        </w:rPr>
        <w:t>Complications will be tabulated and the incidence in each group compared</w:t>
      </w:r>
      <w:r>
        <w:rPr>
          <w:rFonts w:cstheme="minorHAnsi"/>
          <w:sz w:val="24"/>
          <w:szCs w:val="24"/>
        </w:rPr>
        <w:t>.</w:t>
      </w:r>
      <w:r w:rsidRPr="00130A06">
        <w:rPr>
          <w:rFonts w:cstheme="minorHAnsi"/>
          <w:sz w:val="24"/>
          <w:szCs w:val="24"/>
        </w:rPr>
        <w:t xml:space="preserve"> </w:t>
      </w:r>
    </w:p>
    <w:p w14:paraId="669BE483" w14:textId="702574C4" w:rsidR="00A7110B" w:rsidRDefault="00A7110B" w:rsidP="00A7110B">
      <w:pPr>
        <w:rPr>
          <w:rFonts w:cstheme="minorHAnsi"/>
          <w:sz w:val="24"/>
          <w:szCs w:val="24"/>
        </w:rPr>
      </w:pPr>
      <w:r w:rsidRPr="00130A06">
        <w:rPr>
          <w:rFonts w:cstheme="minorHAnsi"/>
          <w:sz w:val="24"/>
          <w:szCs w:val="24"/>
        </w:rPr>
        <w:t xml:space="preserve">Pre-operative and post-operative grip strength, DASH and PRWE will be </w:t>
      </w:r>
      <w:r w:rsidRPr="00606A11">
        <w:rPr>
          <w:rFonts w:cstheme="minorHAnsi"/>
          <w:sz w:val="24"/>
          <w:szCs w:val="24"/>
        </w:rPr>
        <w:t>analysed</w:t>
      </w:r>
      <w:r w:rsidRPr="00130A06">
        <w:rPr>
          <w:rFonts w:cstheme="minorHAnsi"/>
          <w:sz w:val="24"/>
          <w:szCs w:val="24"/>
        </w:rPr>
        <w:t xml:space="preserve"> accordingly. Comparison will be made between preoperative data and post-operative data and between </w:t>
      </w:r>
      <w:r>
        <w:rPr>
          <w:rFonts w:cstheme="minorHAnsi"/>
          <w:sz w:val="24"/>
          <w:szCs w:val="24"/>
        </w:rPr>
        <w:t xml:space="preserve">different </w:t>
      </w:r>
      <w:r w:rsidRPr="00130A06">
        <w:rPr>
          <w:rFonts w:cstheme="minorHAnsi"/>
          <w:sz w:val="24"/>
          <w:szCs w:val="24"/>
        </w:rPr>
        <w:t xml:space="preserve">techniques of wrist fusion. </w:t>
      </w:r>
    </w:p>
    <w:p w14:paraId="67FD6EB9" w14:textId="02577DC5" w:rsidR="00A7110B" w:rsidRDefault="00A7110B" w:rsidP="00A7110B">
      <w:pPr>
        <w:rPr>
          <w:rFonts w:cstheme="minorHAnsi"/>
          <w:sz w:val="24"/>
          <w:szCs w:val="24"/>
        </w:rPr>
      </w:pPr>
      <w:r w:rsidRPr="00130A06">
        <w:rPr>
          <w:rFonts w:cstheme="minorHAnsi"/>
          <w:sz w:val="24"/>
          <w:szCs w:val="24"/>
        </w:rPr>
        <w:t xml:space="preserve">A statistician will be involved if required. </w:t>
      </w:r>
    </w:p>
    <w:p w14:paraId="71809ED1" w14:textId="77777777" w:rsidR="00A7110B" w:rsidRPr="00130A06" w:rsidRDefault="00A7110B" w:rsidP="00A7110B">
      <w:pPr>
        <w:rPr>
          <w:rFonts w:cstheme="minorHAnsi"/>
          <w:sz w:val="24"/>
          <w:szCs w:val="24"/>
        </w:rPr>
      </w:pPr>
    </w:p>
    <w:p w14:paraId="321AD843" w14:textId="31338BE3" w:rsidR="008C1F2A" w:rsidRDefault="00834037" w:rsidP="00232F91">
      <w:pPr>
        <w:rPr>
          <w:rFonts w:cstheme="minorHAnsi"/>
          <w:sz w:val="24"/>
          <w:szCs w:val="24"/>
        </w:rPr>
      </w:pPr>
      <w:r>
        <w:rPr>
          <w:rFonts w:cstheme="minorHAnsi"/>
          <w:sz w:val="24"/>
          <w:szCs w:val="24"/>
        </w:rPr>
        <w:t>C</w:t>
      </w:r>
      <w:r w:rsidR="00A36545">
        <w:rPr>
          <w:rFonts w:cstheme="minorHAnsi"/>
          <w:sz w:val="24"/>
          <w:szCs w:val="24"/>
        </w:rPr>
        <w:t>ross over</w:t>
      </w:r>
    </w:p>
    <w:p w14:paraId="218A640D" w14:textId="541FBA8B" w:rsidR="00A36545" w:rsidRDefault="00E32320" w:rsidP="00232F91">
      <w:pPr>
        <w:rPr>
          <w:rFonts w:cstheme="minorHAnsi"/>
          <w:sz w:val="24"/>
          <w:szCs w:val="24"/>
        </w:rPr>
      </w:pPr>
      <w:r>
        <w:rPr>
          <w:rFonts w:cstheme="minorHAnsi"/>
          <w:sz w:val="24"/>
          <w:szCs w:val="24"/>
        </w:rPr>
        <w:t>Although the procedures are very similar</w:t>
      </w:r>
      <w:r w:rsidR="00E11254">
        <w:rPr>
          <w:rFonts w:cstheme="minorHAnsi"/>
          <w:sz w:val="24"/>
          <w:szCs w:val="24"/>
        </w:rPr>
        <w:t xml:space="preserve">, it is </w:t>
      </w:r>
      <w:r w:rsidR="007D3F1A">
        <w:rPr>
          <w:rFonts w:cstheme="minorHAnsi"/>
          <w:sz w:val="24"/>
          <w:szCs w:val="24"/>
        </w:rPr>
        <w:t>possible</w:t>
      </w:r>
      <w:r w:rsidR="00E11254">
        <w:rPr>
          <w:rFonts w:cstheme="minorHAnsi"/>
          <w:sz w:val="24"/>
          <w:szCs w:val="24"/>
        </w:rPr>
        <w:t xml:space="preserve"> that crossover may occur from the non-spanning method to the spanning techni</w:t>
      </w:r>
      <w:r w:rsidR="00393B65">
        <w:rPr>
          <w:rFonts w:cstheme="minorHAnsi"/>
          <w:sz w:val="24"/>
          <w:szCs w:val="24"/>
        </w:rPr>
        <w:t>que with CMCJ fusion. This could occur because of the development of pain at the CMCJ due to additional loading</w:t>
      </w:r>
      <w:r w:rsidR="0018785B">
        <w:rPr>
          <w:rFonts w:cstheme="minorHAnsi"/>
          <w:sz w:val="24"/>
          <w:szCs w:val="24"/>
        </w:rPr>
        <w:t xml:space="preserve"> or progression of arthritis. </w:t>
      </w:r>
      <w:r w:rsidR="004F1680">
        <w:rPr>
          <w:rFonts w:cstheme="minorHAnsi"/>
          <w:sz w:val="24"/>
          <w:szCs w:val="24"/>
        </w:rPr>
        <w:t>Analysis of data will be on an intention to treat basis</w:t>
      </w:r>
      <w:r w:rsidR="004C14DD">
        <w:rPr>
          <w:rFonts w:cstheme="minorHAnsi"/>
          <w:sz w:val="24"/>
          <w:szCs w:val="24"/>
        </w:rPr>
        <w:t xml:space="preserve"> regardless of final </w:t>
      </w:r>
      <w:r w:rsidR="00A7110B">
        <w:rPr>
          <w:rFonts w:cstheme="minorHAnsi"/>
          <w:sz w:val="24"/>
          <w:szCs w:val="24"/>
        </w:rPr>
        <w:t>treatment,</w:t>
      </w:r>
      <w:r w:rsidR="004C14DD">
        <w:rPr>
          <w:rFonts w:cstheme="minorHAnsi"/>
          <w:sz w:val="24"/>
          <w:szCs w:val="24"/>
        </w:rPr>
        <w:t xml:space="preserve"> but the rate of crossover will be described</w:t>
      </w:r>
      <w:r w:rsidR="004F1680">
        <w:rPr>
          <w:rFonts w:cstheme="minorHAnsi"/>
          <w:sz w:val="24"/>
          <w:szCs w:val="24"/>
        </w:rPr>
        <w:t>.</w:t>
      </w:r>
    </w:p>
    <w:p w14:paraId="0655F536" w14:textId="64491E81" w:rsidR="00017964" w:rsidRDefault="00017964" w:rsidP="00232F91">
      <w:pPr>
        <w:rPr>
          <w:rFonts w:cstheme="minorHAnsi"/>
          <w:sz w:val="24"/>
          <w:szCs w:val="24"/>
        </w:rPr>
      </w:pPr>
      <w:r>
        <w:rPr>
          <w:rFonts w:cstheme="minorHAnsi"/>
          <w:sz w:val="24"/>
          <w:szCs w:val="24"/>
        </w:rPr>
        <w:t>Stopping/</w:t>
      </w:r>
      <w:r w:rsidR="004044BB">
        <w:rPr>
          <w:rFonts w:cstheme="minorHAnsi"/>
          <w:sz w:val="24"/>
          <w:szCs w:val="24"/>
        </w:rPr>
        <w:t>Interim</w:t>
      </w:r>
      <w:r>
        <w:rPr>
          <w:rFonts w:cstheme="minorHAnsi"/>
          <w:sz w:val="24"/>
          <w:szCs w:val="24"/>
        </w:rPr>
        <w:t xml:space="preserve"> analysis</w:t>
      </w:r>
    </w:p>
    <w:p w14:paraId="1732D042" w14:textId="38CAFF40" w:rsidR="00017964" w:rsidRDefault="00017964" w:rsidP="00232F91">
      <w:pPr>
        <w:rPr>
          <w:rFonts w:cstheme="minorHAnsi"/>
          <w:sz w:val="24"/>
          <w:szCs w:val="24"/>
        </w:rPr>
      </w:pPr>
      <w:r>
        <w:rPr>
          <w:rFonts w:cstheme="minorHAnsi"/>
          <w:sz w:val="24"/>
          <w:szCs w:val="24"/>
        </w:rPr>
        <w:t>The</w:t>
      </w:r>
      <w:r w:rsidR="007E3A58">
        <w:rPr>
          <w:rFonts w:cstheme="minorHAnsi"/>
          <w:sz w:val="24"/>
          <w:szCs w:val="24"/>
        </w:rPr>
        <w:t xml:space="preserve">re is no plan to perform an </w:t>
      </w:r>
      <w:r w:rsidR="00BA260D">
        <w:rPr>
          <w:rFonts w:cstheme="minorHAnsi"/>
          <w:sz w:val="24"/>
          <w:szCs w:val="24"/>
        </w:rPr>
        <w:t>interim</w:t>
      </w:r>
      <w:r w:rsidR="007E3A58">
        <w:rPr>
          <w:rFonts w:cstheme="minorHAnsi"/>
          <w:sz w:val="24"/>
          <w:szCs w:val="24"/>
        </w:rPr>
        <w:t xml:space="preserve"> analysis or stop the study, as it is anticipated that the difference in the treatment and control arms will be </w:t>
      </w:r>
      <w:r w:rsidR="007C453D">
        <w:rPr>
          <w:rFonts w:cstheme="minorHAnsi"/>
          <w:sz w:val="24"/>
          <w:szCs w:val="24"/>
        </w:rPr>
        <w:t>small</w:t>
      </w:r>
      <w:r w:rsidR="007E3A58">
        <w:rPr>
          <w:rFonts w:cstheme="minorHAnsi"/>
          <w:sz w:val="24"/>
          <w:szCs w:val="24"/>
        </w:rPr>
        <w:t xml:space="preserve">. </w:t>
      </w:r>
      <w:r w:rsidR="007C453D">
        <w:rPr>
          <w:rFonts w:cstheme="minorHAnsi"/>
          <w:sz w:val="24"/>
          <w:szCs w:val="24"/>
        </w:rPr>
        <w:t>Both methods assess</w:t>
      </w:r>
      <w:r w:rsidR="0085718D">
        <w:rPr>
          <w:rFonts w:cstheme="minorHAnsi"/>
          <w:sz w:val="24"/>
          <w:szCs w:val="24"/>
        </w:rPr>
        <w:t>ed</w:t>
      </w:r>
      <w:r w:rsidR="007C453D">
        <w:rPr>
          <w:rFonts w:cstheme="minorHAnsi"/>
          <w:sz w:val="24"/>
          <w:szCs w:val="24"/>
        </w:rPr>
        <w:t xml:space="preserve"> are wide</w:t>
      </w:r>
      <w:r w:rsidR="0085718D">
        <w:rPr>
          <w:rFonts w:cstheme="minorHAnsi"/>
          <w:sz w:val="24"/>
          <w:szCs w:val="24"/>
        </w:rPr>
        <w:t>ly</w:t>
      </w:r>
      <w:r w:rsidR="007C453D">
        <w:rPr>
          <w:rFonts w:cstheme="minorHAnsi"/>
          <w:sz w:val="24"/>
          <w:szCs w:val="24"/>
        </w:rPr>
        <w:t xml:space="preserve"> </w:t>
      </w:r>
      <w:r w:rsidR="00BD5B06">
        <w:rPr>
          <w:rFonts w:cstheme="minorHAnsi"/>
          <w:sz w:val="24"/>
          <w:szCs w:val="24"/>
        </w:rPr>
        <w:t xml:space="preserve">used </w:t>
      </w:r>
      <w:r w:rsidR="0085718D">
        <w:rPr>
          <w:rFonts w:cstheme="minorHAnsi"/>
          <w:sz w:val="24"/>
          <w:szCs w:val="24"/>
        </w:rPr>
        <w:t xml:space="preserve">and </w:t>
      </w:r>
      <w:r w:rsidR="00031700">
        <w:rPr>
          <w:rFonts w:cstheme="minorHAnsi"/>
          <w:sz w:val="24"/>
          <w:szCs w:val="24"/>
        </w:rPr>
        <w:t>there is no evidence to suggest superiority of one method o</w:t>
      </w:r>
      <w:r w:rsidR="000636C1">
        <w:rPr>
          <w:rFonts w:cstheme="minorHAnsi"/>
          <w:sz w:val="24"/>
          <w:szCs w:val="24"/>
        </w:rPr>
        <w:t>ver another.</w:t>
      </w:r>
      <w:r w:rsidR="0085718D">
        <w:rPr>
          <w:rFonts w:cstheme="minorHAnsi"/>
          <w:sz w:val="24"/>
          <w:szCs w:val="24"/>
        </w:rPr>
        <w:t xml:space="preserve"> </w:t>
      </w:r>
      <w:r w:rsidR="00B43A94">
        <w:rPr>
          <w:rFonts w:cstheme="minorHAnsi"/>
          <w:sz w:val="24"/>
          <w:szCs w:val="24"/>
        </w:rPr>
        <w:t xml:space="preserve">All adverse events will be </w:t>
      </w:r>
      <w:r w:rsidR="00BD5B06">
        <w:rPr>
          <w:rFonts w:cstheme="minorHAnsi"/>
          <w:sz w:val="24"/>
          <w:szCs w:val="24"/>
        </w:rPr>
        <w:t>recorded and</w:t>
      </w:r>
      <w:r w:rsidR="00B43A94">
        <w:rPr>
          <w:rFonts w:cstheme="minorHAnsi"/>
          <w:sz w:val="24"/>
          <w:szCs w:val="24"/>
        </w:rPr>
        <w:t xml:space="preserve"> reported. </w:t>
      </w:r>
    </w:p>
    <w:p w14:paraId="0C77C379" w14:textId="5EAF05DA" w:rsidR="00232F91" w:rsidRPr="00032E18" w:rsidRDefault="00232F91" w:rsidP="00232F91">
      <w:pPr>
        <w:rPr>
          <w:rFonts w:cstheme="minorHAnsi"/>
          <w:sz w:val="24"/>
          <w:szCs w:val="24"/>
        </w:rPr>
      </w:pPr>
      <w:r w:rsidRPr="00032E18">
        <w:rPr>
          <w:rFonts w:cstheme="minorHAnsi"/>
          <w:sz w:val="24"/>
          <w:szCs w:val="24"/>
        </w:rPr>
        <w:tab/>
      </w:r>
      <w:r w:rsidRPr="00032E18">
        <w:rPr>
          <w:rFonts w:cstheme="minorHAnsi"/>
          <w:sz w:val="24"/>
          <w:szCs w:val="24"/>
        </w:rPr>
        <w:tab/>
      </w:r>
      <w:r w:rsidRPr="00032E18">
        <w:rPr>
          <w:rFonts w:cstheme="minorHAnsi"/>
          <w:sz w:val="24"/>
          <w:szCs w:val="24"/>
        </w:rPr>
        <w:tab/>
      </w:r>
      <w:r w:rsidRPr="00032E18">
        <w:rPr>
          <w:rFonts w:cstheme="minorHAnsi"/>
          <w:sz w:val="24"/>
          <w:szCs w:val="24"/>
        </w:rPr>
        <w:tab/>
      </w:r>
      <w:r w:rsidRPr="00032E18">
        <w:rPr>
          <w:rFonts w:cstheme="minorHAnsi"/>
          <w:sz w:val="24"/>
          <w:szCs w:val="24"/>
        </w:rPr>
        <w:tab/>
      </w:r>
    </w:p>
    <w:p w14:paraId="43E8320B" w14:textId="77777777" w:rsidR="00B44569" w:rsidRDefault="00232F91" w:rsidP="00232F91">
      <w:pPr>
        <w:rPr>
          <w:rFonts w:cstheme="minorHAnsi"/>
          <w:sz w:val="24"/>
          <w:szCs w:val="24"/>
        </w:rPr>
      </w:pPr>
      <w:r w:rsidRPr="00032E18">
        <w:rPr>
          <w:rFonts w:cstheme="minorHAnsi"/>
          <w:sz w:val="24"/>
          <w:szCs w:val="24"/>
        </w:rPr>
        <w:t>12. Safety considerations</w:t>
      </w:r>
    </w:p>
    <w:p w14:paraId="21E34FA9" w14:textId="22EB56F0" w:rsidR="00B44569" w:rsidRDefault="00FE2B8C" w:rsidP="00232F91">
      <w:pPr>
        <w:rPr>
          <w:rFonts w:cstheme="minorHAnsi"/>
          <w:sz w:val="24"/>
          <w:szCs w:val="24"/>
        </w:rPr>
      </w:pPr>
      <w:r>
        <w:rPr>
          <w:rFonts w:cstheme="minorHAnsi"/>
          <w:sz w:val="24"/>
          <w:szCs w:val="24"/>
        </w:rPr>
        <w:t>This study</w:t>
      </w:r>
      <w:r w:rsidR="005974C5">
        <w:rPr>
          <w:rFonts w:cstheme="minorHAnsi"/>
          <w:sz w:val="24"/>
          <w:szCs w:val="24"/>
        </w:rPr>
        <w:t xml:space="preserve"> compares two treatments that at recognized as usual care. It is not anticipated that either </w:t>
      </w:r>
      <w:r w:rsidR="005C0832">
        <w:rPr>
          <w:rFonts w:cstheme="minorHAnsi"/>
          <w:sz w:val="24"/>
          <w:szCs w:val="24"/>
        </w:rPr>
        <w:t xml:space="preserve">treatment arm will be associated with adverse events, above what is expected </w:t>
      </w:r>
      <w:r w:rsidR="00637525">
        <w:rPr>
          <w:rFonts w:cstheme="minorHAnsi"/>
          <w:sz w:val="24"/>
          <w:szCs w:val="24"/>
        </w:rPr>
        <w:t xml:space="preserve">with wrist </w:t>
      </w:r>
      <w:r w:rsidR="00326B30">
        <w:rPr>
          <w:rFonts w:cstheme="minorHAnsi"/>
          <w:sz w:val="24"/>
          <w:szCs w:val="24"/>
        </w:rPr>
        <w:t xml:space="preserve">arthrodesis surgery. </w:t>
      </w:r>
      <w:r w:rsidR="00825523">
        <w:rPr>
          <w:rFonts w:cstheme="minorHAnsi"/>
          <w:sz w:val="24"/>
          <w:szCs w:val="24"/>
        </w:rPr>
        <w:t>Complications which will be recorded will include:</w:t>
      </w:r>
    </w:p>
    <w:p w14:paraId="61547551" w14:textId="5D2BE07B" w:rsidR="00B1188A" w:rsidRDefault="00B1188A" w:rsidP="00667304">
      <w:pPr>
        <w:ind w:left="720"/>
        <w:rPr>
          <w:rFonts w:cstheme="minorHAnsi"/>
          <w:sz w:val="24"/>
          <w:szCs w:val="24"/>
        </w:rPr>
      </w:pPr>
      <w:r>
        <w:rPr>
          <w:rFonts w:cstheme="minorHAnsi"/>
          <w:sz w:val="24"/>
          <w:szCs w:val="24"/>
        </w:rPr>
        <w:t>Wound dehiscence</w:t>
      </w:r>
    </w:p>
    <w:p w14:paraId="2703E50D" w14:textId="2E4D2A17" w:rsidR="00825523" w:rsidRDefault="006928EB" w:rsidP="00667304">
      <w:pPr>
        <w:ind w:left="720"/>
        <w:rPr>
          <w:rFonts w:cstheme="minorHAnsi"/>
          <w:sz w:val="24"/>
          <w:szCs w:val="24"/>
        </w:rPr>
      </w:pPr>
      <w:r>
        <w:rPr>
          <w:rFonts w:cstheme="minorHAnsi"/>
          <w:sz w:val="24"/>
          <w:szCs w:val="24"/>
        </w:rPr>
        <w:t xml:space="preserve">Infection: superficial (treated with antibiotics alone) and deep </w:t>
      </w:r>
      <w:r w:rsidR="00667304">
        <w:rPr>
          <w:rFonts w:cstheme="minorHAnsi"/>
          <w:sz w:val="24"/>
          <w:szCs w:val="24"/>
        </w:rPr>
        <w:t>(requiring surgical debridement and antibiotics</w:t>
      </w:r>
    </w:p>
    <w:p w14:paraId="12FFF53F" w14:textId="3FF63D07" w:rsidR="003E2133" w:rsidRDefault="003E2133" w:rsidP="00667304">
      <w:pPr>
        <w:ind w:left="720"/>
        <w:rPr>
          <w:rFonts w:cstheme="minorHAnsi"/>
          <w:sz w:val="24"/>
          <w:szCs w:val="24"/>
        </w:rPr>
      </w:pPr>
      <w:r>
        <w:rPr>
          <w:rFonts w:cstheme="minorHAnsi"/>
          <w:sz w:val="24"/>
          <w:szCs w:val="24"/>
        </w:rPr>
        <w:t xml:space="preserve">Fracture: in the perioperative period and </w:t>
      </w:r>
      <w:r w:rsidR="00C362AD">
        <w:rPr>
          <w:rFonts w:cstheme="minorHAnsi"/>
          <w:sz w:val="24"/>
          <w:szCs w:val="24"/>
        </w:rPr>
        <w:t>in the follow up period</w:t>
      </w:r>
    </w:p>
    <w:p w14:paraId="62C20B02" w14:textId="604451F1" w:rsidR="003E2133" w:rsidRDefault="003E2133" w:rsidP="00667304">
      <w:pPr>
        <w:ind w:left="720"/>
        <w:rPr>
          <w:rFonts w:cstheme="minorHAnsi"/>
          <w:sz w:val="24"/>
          <w:szCs w:val="24"/>
        </w:rPr>
      </w:pPr>
      <w:r>
        <w:rPr>
          <w:rFonts w:cstheme="minorHAnsi"/>
          <w:sz w:val="24"/>
          <w:szCs w:val="24"/>
        </w:rPr>
        <w:t xml:space="preserve">Non-union: </w:t>
      </w:r>
      <w:r w:rsidR="006C2ADF">
        <w:rPr>
          <w:rFonts w:cstheme="minorHAnsi"/>
          <w:sz w:val="24"/>
          <w:szCs w:val="24"/>
        </w:rPr>
        <w:t xml:space="preserve">recorded </w:t>
      </w:r>
      <w:r w:rsidR="007A211E">
        <w:rPr>
          <w:rFonts w:cstheme="minorHAnsi"/>
          <w:sz w:val="24"/>
          <w:szCs w:val="24"/>
        </w:rPr>
        <w:t>radiocarpal, midcarpal and carpometacarpal joint and</w:t>
      </w:r>
      <w:r w:rsidR="006C2ADF">
        <w:rPr>
          <w:rFonts w:cstheme="minorHAnsi"/>
          <w:sz w:val="24"/>
          <w:szCs w:val="24"/>
        </w:rPr>
        <w:t xml:space="preserve"> defined as </w:t>
      </w:r>
      <w:r w:rsidR="006B292D">
        <w:rPr>
          <w:rFonts w:cstheme="minorHAnsi"/>
          <w:sz w:val="24"/>
          <w:szCs w:val="24"/>
        </w:rPr>
        <w:t xml:space="preserve">absence of bridging </w:t>
      </w:r>
      <w:r w:rsidR="00A7110B">
        <w:rPr>
          <w:rFonts w:cstheme="minorHAnsi"/>
          <w:sz w:val="24"/>
          <w:szCs w:val="24"/>
        </w:rPr>
        <w:t>bony</w:t>
      </w:r>
      <w:r w:rsidR="006B292D">
        <w:rPr>
          <w:rFonts w:cstheme="minorHAnsi"/>
          <w:sz w:val="24"/>
          <w:szCs w:val="24"/>
        </w:rPr>
        <w:t xml:space="preserve"> trabeculae with no interval change over 3 months</w:t>
      </w:r>
    </w:p>
    <w:p w14:paraId="5F895229" w14:textId="333E6848" w:rsidR="00762975" w:rsidRDefault="00762975" w:rsidP="00667304">
      <w:pPr>
        <w:ind w:left="720"/>
        <w:rPr>
          <w:rFonts w:cstheme="minorHAnsi"/>
          <w:sz w:val="24"/>
          <w:szCs w:val="24"/>
        </w:rPr>
      </w:pPr>
      <w:r>
        <w:rPr>
          <w:rFonts w:cstheme="minorHAnsi"/>
          <w:sz w:val="24"/>
          <w:szCs w:val="24"/>
        </w:rPr>
        <w:t>Hardware breakage: plate or screw</w:t>
      </w:r>
      <w:r w:rsidR="001E284D">
        <w:rPr>
          <w:rFonts w:cstheme="minorHAnsi"/>
          <w:sz w:val="24"/>
          <w:szCs w:val="24"/>
        </w:rPr>
        <w:t>, managed operative or non-operatively</w:t>
      </w:r>
    </w:p>
    <w:p w14:paraId="4D285A37" w14:textId="0A64FEA2" w:rsidR="005B7105" w:rsidRDefault="005B7105" w:rsidP="00667304">
      <w:pPr>
        <w:ind w:left="720"/>
        <w:rPr>
          <w:rFonts w:cstheme="minorHAnsi"/>
          <w:sz w:val="24"/>
          <w:szCs w:val="24"/>
        </w:rPr>
      </w:pPr>
      <w:r>
        <w:rPr>
          <w:rFonts w:cstheme="minorHAnsi"/>
          <w:sz w:val="24"/>
          <w:szCs w:val="24"/>
        </w:rPr>
        <w:t>Tendon rupture</w:t>
      </w:r>
    </w:p>
    <w:p w14:paraId="7B8D2982" w14:textId="77777777" w:rsidR="001539C4" w:rsidRDefault="005B7105" w:rsidP="00667304">
      <w:pPr>
        <w:ind w:left="720"/>
        <w:rPr>
          <w:rFonts w:cstheme="minorHAnsi"/>
          <w:sz w:val="24"/>
          <w:szCs w:val="24"/>
        </w:rPr>
      </w:pPr>
      <w:r>
        <w:rPr>
          <w:rFonts w:cstheme="minorHAnsi"/>
          <w:sz w:val="24"/>
          <w:szCs w:val="24"/>
        </w:rPr>
        <w:t>Tendon irritation</w:t>
      </w:r>
      <w:r w:rsidR="006D30E1">
        <w:rPr>
          <w:rFonts w:cstheme="minorHAnsi"/>
          <w:sz w:val="24"/>
          <w:szCs w:val="24"/>
        </w:rPr>
        <w:t>: requiring treatment</w:t>
      </w:r>
    </w:p>
    <w:p w14:paraId="28A7C40D" w14:textId="774FA90C" w:rsidR="00E24052" w:rsidRDefault="001539C4" w:rsidP="00667304">
      <w:pPr>
        <w:ind w:left="720"/>
        <w:rPr>
          <w:rFonts w:cstheme="minorHAnsi"/>
          <w:sz w:val="24"/>
          <w:szCs w:val="24"/>
        </w:rPr>
      </w:pPr>
      <w:r>
        <w:rPr>
          <w:rFonts w:cstheme="minorHAnsi"/>
          <w:sz w:val="24"/>
          <w:szCs w:val="24"/>
        </w:rPr>
        <w:t>Complex regional pain syndrome: defined according to Budapest criteria</w:t>
      </w:r>
    </w:p>
    <w:p w14:paraId="03E1E8D7" w14:textId="24812B40" w:rsidR="00C362AD" w:rsidRDefault="00B10E2B" w:rsidP="00667304">
      <w:pPr>
        <w:ind w:left="720"/>
        <w:rPr>
          <w:rFonts w:cstheme="minorHAnsi"/>
          <w:sz w:val="24"/>
          <w:szCs w:val="24"/>
        </w:rPr>
      </w:pPr>
      <w:r>
        <w:rPr>
          <w:rFonts w:cstheme="minorHAnsi"/>
          <w:sz w:val="24"/>
          <w:szCs w:val="24"/>
        </w:rPr>
        <w:t xml:space="preserve">Nerve injury: </w:t>
      </w:r>
      <w:r w:rsidR="00762975">
        <w:rPr>
          <w:rFonts w:cstheme="minorHAnsi"/>
          <w:sz w:val="24"/>
          <w:szCs w:val="24"/>
        </w:rPr>
        <w:t xml:space="preserve">operatively or not operatively managed </w:t>
      </w:r>
      <w:r w:rsidR="005B7105">
        <w:rPr>
          <w:rFonts w:cstheme="minorHAnsi"/>
          <w:sz w:val="24"/>
          <w:szCs w:val="24"/>
        </w:rPr>
        <w:t xml:space="preserve"> </w:t>
      </w:r>
    </w:p>
    <w:p w14:paraId="731A4C36" w14:textId="110CD086" w:rsidR="00B1188A" w:rsidRDefault="00B1188A" w:rsidP="00B1188A">
      <w:pPr>
        <w:ind w:left="720"/>
        <w:rPr>
          <w:rFonts w:cstheme="minorHAnsi"/>
          <w:sz w:val="24"/>
          <w:szCs w:val="24"/>
        </w:rPr>
      </w:pPr>
      <w:r>
        <w:rPr>
          <w:rFonts w:cstheme="minorHAnsi"/>
          <w:sz w:val="24"/>
          <w:szCs w:val="24"/>
        </w:rPr>
        <w:t xml:space="preserve">Other: medical and surgical </w:t>
      </w:r>
    </w:p>
    <w:p w14:paraId="0C7EAF5D" w14:textId="52EAB41E" w:rsidR="00B1188A" w:rsidRDefault="00B1188A" w:rsidP="00232F91">
      <w:pPr>
        <w:rPr>
          <w:rFonts w:cstheme="minorHAnsi"/>
          <w:sz w:val="24"/>
          <w:szCs w:val="24"/>
        </w:rPr>
      </w:pPr>
    </w:p>
    <w:p w14:paraId="6992C036" w14:textId="5806808E" w:rsidR="00232F91" w:rsidRPr="00032E18" w:rsidRDefault="00232F91" w:rsidP="00232F91">
      <w:pPr>
        <w:rPr>
          <w:rFonts w:cstheme="minorHAnsi"/>
          <w:sz w:val="24"/>
          <w:szCs w:val="24"/>
        </w:rPr>
      </w:pPr>
      <w:r w:rsidRPr="00032E18">
        <w:rPr>
          <w:rFonts w:cstheme="minorHAnsi"/>
          <w:sz w:val="24"/>
          <w:szCs w:val="24"/>
        </w:rPr>
        <w:tab/>
      </w:r>
      <w:r w:rsidRPr="00032E18">
        <w:rPr>
          <w:rFonts w:cstheme="minorHAnsi"/>
          <w:sz w:val="24"/>
          <w:szCs w:val="24"/>
        </w:rPr>
        <w:tab/>
      </w:r>
      <w:r w:rsidRPr="00032E18">
        <w:rPr>
          <w:rFonts w:cstheme="minorHAnsi"/>
          <w:sz w:val="24"/>
          <w:szCs w:val="24"/>
        </w:rPr>
        <w:tab/>
      </w:r>
      <w:r w:rsidRPr="00032E18">
        <w:rPr>
          <w:rFonts w:cstheme="minorHAnsi"/>
          <w:sz w:val="24"/>
          <w:szCs w:val="24"/>
        </w:rPr>
        <w:tab/>
      </w:r>
    </w:p>
    <w:p w14:paraId="4280D9AD" w14:textId="77777777" w:rsidR="001E284D" w:rsidRDefault="00232F91" w:rsidP="00232F91">
      <w:pPr>
        <w:rPr>
          <w:rFonts w:cstheme="minorHAnsi"/>
          <w:sz w:val="24"/>
          <w:szCs w:val="24"/>
        </w:rPr>
      </w:pPr>
      <w:r w:rsidRPr="00032E18">
        <w:rPr>
          <w:rFonts w:cstheme="minorHAnsi"/>
          <w:sz w:val="24"/>
          <w:szCs w:val="24"/>
        </w:rPr>
        <w:lastRenderedPageBreak/>
        <w:t>13. Data management</w:t>
      </w:r>
      <w:r w:rsidRPr="00032E18">
        <w:rPr>
          <w:rFonts w:cstheme="minorHAnsi"/>
          <w:sz w:val="24"/>
          <w:szCs w:val="24"/>
        </w:rPr>
        <w:tab/>
      </w:r>
    </w:p>
    <w:p w14:paraId="7895F9E2" w14:textId="7E38C93E" w:rsidR="001E284D" w:rsidRDefault="00CE1D09" w:rsidP="00232F91">
      <w:pPr>
        <w:rPr>
          <w:rFonts w:cstheme="minorHAnsi"/>
          <w:sz w:val="24"/>
          <w:szCs w:val="24"/>
        </w:rPr>
      </w:pPr>
      <w:r>
        <w:rPr>
          <w:rFonts w:cstheme="minorHAnsi"/>
          <w:sz w:val="24"/>
          <w:szCs w:val="24"/>
        </w:rPr>
        <w:t>Data wil</w:t>
      </w:r>
      <w:r w:rsidR="00F77A71">
        <w:rPr>
          <w:rFonts w:cstheme="minorHAnsi"/>
          <w:sz w:val="24"/>
          <w:szCs w:val="24"/>
        </w:rPr>
        <w:t>l</w:t>
      </w:r>
      <w:r>
        <w:rPr>
          <w:rFonts w:cstheme="minorHAnsi"/>
          <w:sz w:val="24"/>
          <w:szCs w:val="24"/>
        </w:rPr>
        <w:t xml:space="preserve"> be collected </w:t>
      </w:r>
      <w:r w:rsidR="00F77A71">
        <w:rPr>
          <w:rFonts w:cstheme="minorHAnsi"/>
          <w:sz w:val="24"/>
          <w:szCs w:val="24"/>
        </w:rPr>
        <w:t xml:space="preserve">stored digitally </w:t>
      </w:r>
      <w:r w:rsidR="00FD5D70">
        <w:rPr>
          <w:rFonts w:cstheme="minorHAnsi"/>
          <w:sz w:val="24"/>
          <w:szCs w:val="24"/>
        </w:rPr>
        <w:t xml:space="preserve">(emailed or scanned when necessary) on a password protected computer </w:t>
      </w:r>
      <w:r w:rsidR="00A26578">
        <w:rPr>
          <w:rFonts w:cstheme="minorHAnsi"/>
          <w:sz w:val="24"/>
          <w:szCs w:val="24"/>
        </w:rPr>
        <w:t>in the Trauma and Orthopaedics Department</w:t>
      </w:r>
      <w:r w:rsidR="00E062B9">
        <w:rPr>
          <w:rFonts w:cstheme="minorHAnsi"/>
          <w:sz w:val="24"/>
          <w:szCs w:val="24"/>
        </w:rPr>
        <w:t xml:space="preserve"> at Canberra Health Services</w:t>
      </w:r>
      <w:r w:rsidR="00A26578">
        <w:rPr>
          <w:rFonts w:cstheme="minorHAnsi"/>
          <w:sz w:val="24"/>
          <w:szCs w:val="24"/>
        </w:rPr>
        <w:t>.</w:t>
      </w:r>
      <w:r w:rsidR="000805D8">
        <w:rPr>
          <w:rFonts w:cstheme="minorHAnsi"/>
          <w:sz w:val="24"/>
          <w:szCs w:val="24"/>
        </w:rPr>
        <w:t xml:space="preserve"> </w:t>
      </w:r>
    </w:p>
    <w:p w14:paraId="49EA0FD7" w14:textId="38087686" w:rsidR="000805D8" w:rsidRDefault="000805D8" w:rsidP="00232F91">
      <w:pPr>
        <w:rPr>
          <w:rFonts w:cstheme="minorHAnsi"/>
          <w:sz w:val="24"/>
          <w:szCs w:val="24"/>
        </w:rPr>
      </w:pPr>
      <w:r>
        <w:rPr>
          <w:rFonts w:cstheme="minorHAnsi"/>
          <w:sz w:val="24"/>
          <w:szCs w:val="24"/>
        </w:rPr>
        <w:t xml:space="preserve">Raw data in de-identified form will be </w:t>
      </w:r>
      <w:r w:rsidR="004A2ABF">
        <w:rPr>
          <w:rFonts w:cstheme="minorHAnsi"/>
          <w:sz w:val="24"/>
          <w:szCs w:val="24"/>
        </w:rPr>
        <w:t xml:space="preserve">published </w:t>
      </w:r>
      <w:r w:rsidR="003C775A">
        <w:rPr>
          <w:rFonts w:cstheme="minorHAnsi"/>
          <w:sz w:val="24"/>
          <w:szCs w:val="24"/>
        </w:rPr>
        <w:t>i</w:t>
      </w:r>
      <w:r w:rsidR="00E5189C">
        <w:rPr>
          <w:rFonts w:cstheme="minorHAnsi"/>
          <w:sz w:val="24"/>
          <w:szCs w:val="24"/>
        </w:rPr>
        <w:t xml:space="preserve">n </w:t>
      </w:r>
      <w:r w:rsidR="00BD06DB">
        <w:rPr>
          <w:rFonts w:cstheme="minorHAnsi"/>
          <w:sz w:val="24"/>
          <w:szCs w:val="24"/>
        </w:rPr>
        <w:t xml:space="preserve">an </w:t>
      </w:r>
      <w:r w:rsidR="00E5189C">
        <w:rPr>
          <w:rFonts w:cstheme="minorHAnsi"/>
          <w:sz w:val="24"/>
          <w:szCs w:val="24"/>
        </w:rPr>
        <w:t>appendix</w:t>
      </w:r>
      <w:r w:rsidR="006F386A">
        <w:rPr>
          <w:rFonts w:cstheme="minorHAnsi"/>
          <w:sz w:val="24"/>
          <w:szCs w:val="24"/>
        </w:rPr>
        <w:t xml:space="preserve"> or as supplementary data</w:t>
      </w:r>
      <w:r w:rsidR="00E5189C">
        <w:rPr>
          <w:rFonts w:cstheme="minorHAnsi"/>
          <w:sz w:val="24"/>
          <w:szCs w:val="24"/>
        </w:rPr>
        <w:t xml:space="preserve"> to</w:t>
      </w:r>
      <w:r w:rsidR="004A2ABF">
        <w:rPr>
          <w:rFonts w:cstheme="minorHAnsi"/>
          <w:sz w:val="24"/>
          <w:szCs w:val="24"/>
        </w:rPr>
        <w:t xml:space="preserve"> allow other researchers </w:t>
      </w:r>
      <w:r w:rsidR="00A7110B">
        <w:rPr>
          <w:rFonts w:cstheme="minorHAnsi"/>
          <w:sz w:val="24"/>
          <w:szCs w:val="24"/>
        </w:rPr>
        <w:t>analyse</w:t>
      </w:r>
      <w:r w:rsidR="007D5FFD">
        <w:rPr>
          <w:rFonts w:cstheme="minorHAnsi"/>
          <w:sz w:val="24"/>
          <w:szCs w:val="24"/>
        </w:rPr>
        <w:t xml:space="preserve"> the </w:t>
      </w:r>
      <w:r w:rsidR="00E5189C">
        <w:rPr>
          <w:rFonts w:cstheme="minorHAnsi"/>
          <w:sz w:val="24"/>
          <w:szCs w:val="24"/>
        </w:rPr>
        <w:t>results.</w:t>
      </w:r>
    </w:p>
    <w:p w14:paraId="08DE9EDC" w14:textId="72EDBD5F" w:rsidR="00265295" w:rsidRDefault="003E0F81" w:rsidP="00232F91">
      <w:pPr>
        <w:rPr>
          <w:rFonts w:cstheme="minorHAnsi"/>
          <w:sz w:val="24"/>
          <w:szCs w:val="24"/>
        </w:rPr>
      </w:pPr>
      <w:r>
        <w:rPr>
          <w:rFonts w:cstheme="minorHAnsi"/>
          <w:sz w:val="24"/>
          <w:szCs w:val="24"/>
        </w:rPr>
        <w:t xml:space="preserve">All </w:t>
      </w:r>
      <w:r w:rsidR="000E4619">
        <w:rPr>
          <w:rFonts w:cstheme="minorHAnsi"/>
          <w:sz w:val="24"/>
          <w:szCs w:val="24"/>
        </w:rPr>
        <w:t>identifiable</w:t>
      </w:r>
      <w:r>
        <w:rPr>
          <w:rFonts w:cstheme="minorHAnsi"/>
          <w:sz w:val="24"/>
          <w:szCs w:val="24"/>
        </w:rPr>
        <w:t xml:space="preserve"> data will be destroyed </w:t>
      </w:r>
      <w:r w:rsidR="000E4619">
        <w:rPr>
          <w:rFonts w:cstheme="minorHAnsi"/>
          <w:sz w:val="24"/>
          <w:szCs w:val="24"/>
        </w:rPr>
        <w:t xml:space="preserve">following completion and publication of the research in accordance with </w:t>
      </w:r>
      <w:r w:rsidR="0036731C">
        <w:rPr>
          <w:rFonts w:cstheme="minorHAnsi"/>
          <w:sz w:val="24"/>
          <w:szCs w:val="24"/>
        </w:rPr>
        <w:t xml:space="preserve">local and university data governance policies. </w:t>
      </w:r>
    </w:p>
    <w:p w14:paraId="3DE4CDDB" w14:textId="40BA8B29" w:rsidR="00232F91" w:rsidRPr="00032E18" w:rsidRDefault="00232F91" w:rsidP="00232F91">
      <w:pPr>
        <w:rPr>
          <w:rFonts w:cstheme="minorHAnsi"/>
          <w:sz w:val="24"/>
          <w:szCs w:val="24"/>
        </w:rPr>
      </w:pPr>
      <w:r w:rsidRPr="00032E18">
        <w:rPr>
          <w:rFonts w:cstheme="minorHAnsi"/>
          <w:sz w:val="24"/>
          <w:szCs w:val="24"/>
        </w:rPr>
        <w:tab/>
      </w:r>
      <w:r w:rsidRPr="00032E18">
        <w:rPr>
          <w:rFonts w:cstheme="minorHAnsi"/>
          <w:sz w:val="24"/>
          <w:szCs w:val="24"/>
        </w:rPr>
        <w:tab/>
      </w:r>
      <w:r w:rsidRPr="00032E18">
        <w:rPr>
          <w:rFonts w:cstheme="minorHAnsi"/>
          <w:sz w:val="24"/>
          <w:szCs w:val="24"/>
        </w:rPr>
        <w:tab/>
      </w:r>
      <w:r w:rsidRPr="00032E18">
        <w:rPr>
          <w:rFonts w:cstheme="minorHAnsi"/>
          <w:sz w:val="24"/>
          <w:szCs w:val="24"/>
        </w:rPr>
        <w:tab/>
      </w:r>
      <w:r w:rsidRPr="00032E18">
        <w:rPr>
          <w:rFonts w:cstheme="minorHAnsi"/>
          <w:sz w:val="24"/>
          <w:szCs w:val="24"/>
        </w:rPr>
        <w:tab/>
      </w:r>
    </w:p>
    <w:p w14:paraId="35AB6700" w14:textId="77777777" w:rsidR="0036731C" w:rsidRDefault="00232F91" w:rsidP="00232F91">
      <w:pPr>
        <w:rPr>
          <w:rFonts w:cstheme="minorHAnsi"/>
          <w:sz w:val="24"/>
          <w:szCs w:val="24"/>
        </w:rPr>
      </w:pPr>
      <w:r w:rsidRPr="00032E18">
        <w:rPr>
          <w:rFonts w:cstheme="minorHAnsi"/>
          <w:sz w:val="24"/>
          <w:szCs w:val="24"/>
        </w:rPr>
        <w:t>14. Ethical considerations</w:t>
      </w:r>
      <w:r w:rsidRPr="00032E18">
        <w:rPr>
          <w:rFonts w:cstheme="minorHAnsi"/>
          <w:sz w:val="24"/>
          <w:szCs w:val="24"/>
        </w:rPr>
        <w:tab/>
      </w:r>
      <w:r w:rsidRPr="00032E18">
        <w:rPr>
          <w:rFonts w:cstheme="minorHAnsi"/>
          <w:sz w:val="24"/>
          <w:szCs w:val="24"/>
        </w:rPr>
        <w:tab/>
      </w:r>
    </w:p>
    <w:p w14:paraId="02E3C302" w14:textId="0F999CF4" w:rsidR="00791159" w:rsidRDefault="00005765" w:rsidP="00232F91">
      <w:pPr>
        <w:rPr>
          <w:rFonts w:cstheme="minorHAnsi"/>
          <w:sz w:val="24"/>
          <w:szCs w:val="24"/>
        </w:rPr>
      </w:pPr>
      <w:r>
        <w:rPr>
          <w:rFonts w:cstheme="minorHAnsi"/>
          <w:sz w:val="24"/>
          <w:szCs w:val="24"/>
        </w:rPr>
        <w:t>Approval for this study will be obtain</w:t>
      </w:r>
      <w:r w:rsidR="008D7BC1">
        <w:rPr>
          <w:rFonts w:cstheme="minorHAnsi"/>
          <w:sz w:val="24"/>
          <w:szCs w:val="24"/>
        </w:rPr>
        <w:t>ed</w:t>
      </w:r>
      <w:r>
        <w:rPr>
          <w:rFonts w:cstheme="minorHAnsi"/>
          <w:sz w:val="24"/>
          <w:szCs w:val="24"/>
        </w:rPr>
        <w:t xml:space="preserve"> from </w:t>
      </w:r>
      <w:r w:rsidR="00E062B9">
        <w:rPr>
          <w:rFonts w:cstheme="minorHAnsi"/>
          <w:sz w:val="24"/>
          <w:szCs w:val="24"/>
        </w:rPr>
        <w:t>the ACT Health Human</w:t>
      </w:r>
      <w:r>
        <w:rPr>
          <w:rFonts w:cstheme="minorHAnsi"/>
          <w:sz w:val="24"/>
          <w:szCs w:val="24"/>
        </w:rPr>
        <w:t xml:space="preserve"> Research Ethics</w:t>
      </w:r>
      <w:r w:rsidR="00256D98">
        <w:rPr>
          <w:rFonts w:cstheme="minorHAnsi"/>
          <w:sz w:val="24"/>
          <w:szCs w:val="24"/>
        </w:rPr>
        <w:t>, and other ethics c</w:t>
      </w:r>
      <w:r>
        <w:rPr>
          <w:rFonts w:cstheme="minorHAnsi"/>
          <w:sz w:val="24"/>
          <w:szCs w:val="24"/>
        </w:rPr>
        <w:t>ommittee</w:t>
      </w:r>
      <w:r w:rsidR="00256D98">
        <w:rPr>
          <w:rFonts w:cstheme="minorHAnsi"/>
          <w:sz w:val="24"/>
          <w:szCs w:val="24"/>
        </w:rPr>
        <w:t xml:space="preserve"> other as required</w:t>
      </w:r>
      <w:r w:rsidR="00791159">
        <w:rPr>
          <w:rFonts w:cstheme="minorHAnsi"/>
          <w:sz w:val="24"/>
          <w:szCs w:val="24"/>
        </w:rPr>
        <w:t xml:space="preserve">. </w:t>
      </w:r>
    </w:p>
    <w:p w14:paraId="6688F38D" w14:textId="27028983" w:rsidR="00013A94" w:rsidRDefault="00F01F01" w:rsidP="00232F91">
      <w:pPr>
        <w:rPr>
          <w:rFonts w:cstheme="minorHAnsi"/>
          <w:sz w:val="24"/>
          <w:szCs w:val="24"/>
        </w:rPr>
      </w:pPr>
      <w:r>
        <w:rPr>
          <w:rFonts w:cstheme="minorHAnsi"/>
          <w:sz w:val="24"/>
          <w:szCs w:val="24"/>
        </w:rPr>
        <w:t xml:space="preserve">The study will be registered with the ANZ Clinical Trials Registry and the protocol </w:t>
      </w:r>
      <w:r w:rsidR="00B70116">
        <w:rPr>
          <w:rFonts w:cstheme="minorHAnsi"/>
          <w:sz w:val="24"/>
          <w:szCs w:val="24"/>
        </w:rPr>
        <w:t xml:space="preserve">will </w:t>
      </w:r>
      <w:r w:rsidR="008973F8">
        <w:rPr>
          <w:rFonts w:cstheme="minorHAnsi"/>
          <w:sz w:val="24"/>
          <w:szCs w:val="24"/>
        </w:rPr>
        <w:t>be published</w:t>
      </w:r>
      <w:r w:rsidR="00B70116">
        <w:rPr>
          <w:rFonts w:cstheme="minorHAnsi"/>
          <w:sz w:val="24"/>
          <w:szCs w:val="24"/>
        </w:rPr>
        <w:t>.</w:t>
      </w:r>
      <w:r w:rsidR="00232F91" w:rsidRPr="00032E18">
        <w:rPr>
          <w:rFonts w:cstheme="minorHAnsi"/>
          <w:sz w:val="24"/>
          <w:szCs w:val="24"/>
        </w:rPr>
        <w:tab/>
      </w:r>
    </w:p>
    <w:p w14:paraId="72C453E5" w14:textId="77777777" w:rsidR="003C44CD" w:rsidRDefault="00013A94" w:rsidP="00232F91">
      <w:pPr>
        <w:rPr>
          <w:rFonts w:cstheme="minorHAnsi"/>
          <w:sz w:val="24"/>
          <w:szCs w:val="24"/>
        </w:rPr>
      </w:pPr>
      <w:r>
        <w:rPr>
          <w:rFonts w:cstheme="minorHAnsi"/>
          <w:sz w:val="24"/>
          <w:szCs w:val="24"/>
        </w:rPr>
        <w:t>The investigators conside</w:t>
      </w:r>
      <w:r w:rsidR="008C5005">
        <w:rPr>
          <w:rFonts w:cstheme="minorHAnsi"/>
          <w:sz w:val="24"/>
          <w:szCs w:val="24"/>
        </w:rPr>
        <w:t xml:space="preserve">r </w:t>
      </w:r>
      <w:r w:rsidR="000F34A6">
        <w:rPr>
          <w:rFonts w:cstheme="minorHAnsi"/>
          <w:sz w:val="24"/>
          <w:szCs w:val="24"/>
        </w:rPr>
        <w:t xml:space="preserve">randomization of </w:t>
      </w:r>
      <w:r w:rsidR="00514726">
        <w:rPr>
          <w:rFonts w:cstheme="minorHAnsi"/>
          <w:sz w:val="24"/>
          <w:szCs w:val="24"/>
        </w:rPr>
        <w:t>wrist arthrodesis</w:t>
      </w:r>
      <w:r w:rsidR="00C96297">
        <w:rPr>
          <w:rFonts w:cstheme="minorHAnsi"/>
          <w:sz w:val="24"/>
          <w:szCs w:val="24"/>
        </w:rPr>
        <w:t xml:space="preserve"> patients</w:t>
      </w:r>
      <w:r w:rsidR="00514726">
        <w:rPr>
          <w:rFonts w:cstheme="minorHAnsi"/>
          <w:sz w:val="24"/>
          <w:szCs w:val="24"/>
        </w:rPr>
        <w:t xml:space="preserve"> to </w:t>
      </w:r>
      <w:r w:rsidR="000F34A6">
        <w:rPr>
          <w:rFonts w:cstheme="minorHAnsi"/>
          <w:sz w:val="24"/>
          <w:szCs w:val="24"/>
        </w:rPr>
        <w:t>spanning and non-spa</w:t>
      </w:r>
      <w:r w:rsidR="00514726">
        <w:rPr>
          <w:rFonts w:cstheme="minorHAnsi"/>
          <w:sz w:val="24"/>
          <w:szCs w:val="24"/>
        </w:rPr>
        <w:t xml:space="preserve">nning plate to be </w:t>
      </w:r>
      <w:r w:rsidR="00DE7804">
        <w:rPr>
          <w:rFonts w:cstheme="minorHAnsi"/>
          <w:sz w:val="24"/>
          <w:szCs w:val="24"/>
        </w:rPr>
        <w:t xml:space="preserve">ethical and that the potential benefits </w:t>
      </w:r>
      <w:r w:rsidR="008973F8">
        <w:rPr>
          <w:rFonts w:cstheme="minorHAnsi"/>
          <w:sz w:val="24"/>
          <w:szCs w:val="24"/>
        </w:rPr>
        <w:t xml:space="preserve">of conducting this trial outweigh the risks. </w:t>
      </w:r>
      <w:r w:rsidR="003A2788">
        <w:rPr>
          <w:rFonts w:cstheme="minorHAnsi"/>
          <w:sz w:val="24"/>
          <w:szCs w:val="24"/>
        </w:rPr>
        <w:t>This</w:t>
      </w:r>
      <w:r w:rsidR="008973F8">
        <w:rPr>
          <w:rFonts w:cstheme="minorHAnsi"/>
          <w:sz w:val="24"/>
          <w:szCs w:val="24"/>
        </w:rPr>
        <w:t xml:space="preserve"> trial </w:t>
      </w:r>
      <w:r w:rsidR="003A2788">
        <w:rPr>
          <w:rFonts w:cstheme="minorHAnsi"/>
          <w:sz w:val="24"/>
          <w:szCs w:val="24"/>
        </w:rPr>
        <w:t xml:space="preserve">satisfies the </w:t>
      </w:r>
      <w:r w:rsidR="00872780">
        <w:rPr>
          <w:rFonts w:cstheme="minorHAnsi"/>
          <w:sz w:val="24"/>
          <w:szCs w:val="24"/>
        </w:rPr>
        <w:t xml:space="preserve">requirements of the National Statement on Ethical Conduct in Human Research. </w:t>
      </w:r>
    </w:p>
    <w:p w14:paraId="36F1074D" w14:textId="6504947E" w:rsidR="00232F91" w:rsidRPr="00032E18" w:rsidRDefault="003C44CD" w:rsidP="00232F91">
      <w:pPr>
        <w:rPr>
          <w:rFonts w:cstheme="minorHAnsi"/>
          <w:sz w:val="24"/>
          <w:szCs w:val="24"/>
        </w:rPr>
      </w:pPr>
      <w:r>
        <w:rPr>
          <w:rFonts w:cstheme="minorHAnsi"/>
          <w:sz w:val="24"/>
          <w:szCs w:val="24"/>
        </w:rPr>
        <w:t xml:space="preserve">Participants will </w:t>
      </w:r>
      <w:r w:rsidR="0035779E">
        <w:rPr>
          <w:rFonts w:cstheme="minorHAnsi"/>
          <w:sz w:val="24"/>
          <w:szCs w:val="24"/>
        </w:rPr>
        <w:t xml:space="preserve">not be paid. The investigators will receive no benefits from this study and have no </w:t>
      </w:r>
      <w:r w:rsidR="009F67D0">
        <w:rPr>
          <w:rFonts w:cstheme="minorHAnsi"/>
          <w:sz w:val="24"/>
          <w:szCs w:val="24"/>
        </w:rPr>
        <w:t xml:space="preserve">conflicts of interest. Dr Owen </w:t>
      </w:r>
      <w:r w:rsidR="002B54D6">
        <w:rPr>
          <w:rFonts w:cstheme="minorHAnsi"/>
          <w:sz w:val="24"/>
          <w:szCs w:val="24"/>
        </w:rPr>
        <w:t>is</w:t>
      </w:r>
      <w:r w:rsidR="009F67D0">
        <w:rPr>
          <w:rFonts w:cstheme="minorHAnsi"/>
          <w:sz w:val="24"/>
          <w:szCs w:val="24"/>
        </w:rPr>
        <w:t xml:space="preserve"> undertaking this study as part</w:t>
      </w:r>
      <w:r w:rsidR="002B54D6">
        <w:rPr>
          <w:rFonts w:cstheme="minorHAnsi"/>
          <w:sz w:val="24"/>
          <w:szCs w:val="24"/>
        </w:rPr>
        <w:t xml:space="preserve"> of completing a higher </w:t>
      </w:r>
      <w:r w:rsidR="00477EA9">
        <w:rPr>
          <w:rFonts w:cstheme="minorHAnsi"/>
          <w:sz w:val="24"/>
          <w:szCs w:val="24"/>
        </w:rPr>
        <w:t xml:space="preserve">research </w:t>
      </w:r>
      <w:r w:rsidR="002B54D6">
        <w:rPr>
          <w:rFonts w:cstheme="minorHAnsi"/>
          <w:sz w:val="24"/>
          <w:szCs w:val="24"/>
        </w:rPr>
        <w:t xml:space="preserve">degree. </w:t>
      </w:r>
      <w:r w:rsidR="00232F91" w:rsidRPr="00032E18">
        <w:rPr>
          <w:rFonts w:cstheme="minorHAnsi"/>
          <w:sz w:val="24"/>
          <w:szCs w:val="24"/>
        </w:rPr>
        <w:tab/>
      </w:r>
      <w:r w:rsidR="00232F91" w:rsidRPr="00032E18">
        <w:rPr>
          <w:rFonts w:cstheme="minorHAnsi"/>
          <w:sz w:val="24"/>
          <w:szCs w:val="24"/>
        </w:rPr>
        <w:tab/>
      </w:r>
      <w:r w:rsidR="00232F91" w:rsidRPr="00032E18">
        <w:rPr>
          <w:rFonts w:cstheme="minorHAnsi"/>
          <w:sz w:val="24"/>
          <w:szCs w:val="24"/>
        </w:rPr>
        <w:tab/>
      </w:r>
      <w:r w:rsidR="00232F91" w:rsidRPr="00032E18">
        <w:rPr>
          <w:rFonts w:cstheme="minorHAnsi"/>
          <w:sz w:val="24"/>
          <w:szCs w:val="24"/>
        </w:rPr>
        <w:tab/>
      </w:r>
      <w:r w:rsidR="00232F91" w:rsidRPr="00032E18">
        <w:rPr>
          <w:rFonts w:cstheme="minorHAnsi"/>
          <w:sz w:val="24"/>
          <w:szCs w:val="24"/>
        </w:rPr>
        <w:tab/>
      </w:r>
      <w:r w:rsidR="00232F91" w:rsidRPr="00032E18">
        <w:rPr>
          <w:rFonts w:cstheme="minorHAnsi"/>
          <w:sz w:val="24"/>
          <w:szCs w:val="24"/>
        </w:rPr>
        <w:tab/>
      </w:r>
      <w:r w:rsidR="00232F91" w:rsidRPr="00032E18">
        <w:rPr>
          <w:rFonts w:cstheme="minorHAnsi"/>
          <w:sz w:val="24"/>
          <w:szCs w:val="24"/>
        </w:rPr>
        <w:tab/>
      </w:r>
      <w:r w:rsidR="00232F91" w:rsidRPr="00032E18">
        <w:rPr>
          <w:rFonts w:cstheme="minorHAnsi"/>
          <w:sz w:val="24"/>
          <w:szCs w:val="24"/>
        </w:rPr>
        <w:tab/>
      </w:r>
    </w:p>
    <w:p w14:paraId="23EA6233" w14:textId="77777777" w:rsidR="0053764A" w:rsidRDefault="00232F91" w:rsidP="00232F91">
      <w:pPr>
        <w:rPr>
          <w:rFonts w:cstheme="minorHAnsi"/>
          <w:sz w:val="24"/>
          <w:szCs w:val="24"/>
        </w:rPr>
      </w:pPr>
      <w:r w:rsidRPr="00032E18">
        <w:rPr>
          <w:rFonts w:cstheme="minorHAnsi"/>
          <w:sz w:val="24"/>
          <w:szCs w:val="24"/>
        </w:rPr>
        <w:t>16. Feasibility</w:t>
      </w:r>
      <w:r w:rsidRPr="00032E18">
        <w:rPr>
          <w:rFonts w:cstheme="minorHAnsi"/>
          <w:sz w:val="24"/>
          <w:szCs w:val="24"/>
        </w:rPr>
        <w:tab/>
      </w:r>
      <w:r w:rsidRPr="00032E18">
        <w:rPr>
          <w:rFonts w:cstheme="minorHAnsi"/>
          <w:sz w:val="24"/>
          <w:szCs w:val="24"/>
        </w:rPr>
        <w:tab/>
      </w:r>
    </w:p>
    <w:p w14:paraId="57B1D7BC" w14:textId="28B1ADEA" w:rsidR="00232F91" w:rsidRPr="00032E18" w:rsidRDefault="0053764A" w:rsidP="00232F91">
      <w:pPr>
        <w:rPr>
          <w:rFonts w:cstheme="minorHAnsi"/>
          <w:sz w:val="24"/>
          <w:szCs w:val="24"/>
        </w:rPr>
      </w:pPr>
      <w:r>
        <w:rPr>
          <w:rFonts w:cstheme="minorHAnsi"/>
          <w:sz w:val="24"/>
          <w:szCs w:val="24"/>
        </w:rPr>
        <w:t>Approximately fifty total wrist fusions are pe</w:t>
      </w:r>
      <w:r w:rsidR="00F14827">
        <w:rPr>
          <w:rFonts w:cstheme="minorHAnsi"/>
          <w:sz w:val="24"/>
          <w:szCs w:val="24"/>
        </w:rPr>
        <w:t xml:space="preserve">rformed in the Canberra region per year. </w:t>
      </w:r>
      <w:r w:rsidR="00CB73C8">
        <w:rPr>
          <w:rFonts w:cstheme="minorHAnsi"/>
          <w:sz w:val="24"/>
          <w:szCs w:val="24"/>
        </w:rPr>
        <w:t>O</w:t>
      </w:r>
      <w:r w:rsidR="0087212A">
        <w:rPr>
          <w:rFonts w:cstheme="minorHAnsi"/>
          <w:sz w:val="24"/>
          <w:szCs w:val="24"/>
        </w:rPr>
        <w:t xml:space="preserve">ur goal is to recruit </w:t>
      </w:r>
      <w:r w:rsidR="00674155">
        <w:rPr>
          <w:rFonts w:cstheme="minorHAnsi"/>
          <w:sz w:val="24"/>
          <w:szCs w:val="24"/>
        </w:rPr>
        <w:t xml:space="preserve">125 </w:t>
      </w:r>
      <w:r w:rsidR="0087212A">
        <w:rPr>
          <w:rFonts w:cstheme="minorHAnsi"/>
          <w:sz w:val="24"/>
          <w:szCs w:val="24"/>
        </w:rPr>
        <w:t xml:space="preserve">patients </w:t>
      </w:r>
      <w:r w:rsidR="00BD5EE5">
        <w:rPr>
          <w:rFonts w:cstheme="minorHAnsi"/>
          <w:sz w:val="24"/>
          <w:szCs w:val="24"/>
        </w:rPr>
        <w:t xml:space="preserve">to give </w:t>
      </w:r>
      <w:r w:rsidR="00123A14">
        <w:rPr>
          <w:rFonts w:cstheme="minorHAnsi"/>
          <w:sz w:val="24"/>
          <w:szCs w:val="24"/>
        </w:rPr>
        <w:t>approximately 100 total wrist fusions</w:t>
      </w:r>
      <w:r w:rsidR="0098603B">
        <w:rPr>
          <w:rFonts w:cstheme="minorHAnsi"/>
          <w:sz w:val="24"/>
          <w:szCs w:val="24"/>
        </w:rPr>
        <w:t xml:space="preserve">, allowing </w:t>
      </w:r>
      <w:r w:rsidR="00A2781C">
        <w:rPr>
          <w:rFonts w:cstheme="minorHAnsi"/>
          <w:sz w:val="24"/>
          <w:szCs w:val="24"/>
        </w:rPr>
        <w:t xml:space="preserve">for </w:t>
      </w:r>
      <w:r w:rsidR="0098603B">
        <w:rPr>
          <w:rFonts w:cstheme="minorHAnsi"/>
          <w:sz w:val="24"/>
          <w:szCs w:val="24"/>
        </w:rPr>
        <w:t>loss to follow up. This will take approximately 2.5 years.</w:t>
      </w:r>
    </w:p>
    <w:p w14:paraId="419AAE0A" w14:textId="77777777" w:rsidR="00744D42" w:rsidRDefault="00232F91" w:rsidP="00232F91">
      <w:pPr>
        <w:rPr>
          <w:rFonts w:cstheme="minorHAnsi"/>
          <w:sz w:val="24"/>
          <w:szCs w:val="24"/>
        </w:rPr>
      </w:pPr>
      <w:r w:rsidRPr="00032E18">
        <w:rPr>
          <w:rFonts w:cstheme="minorHAnsi"/>
          <w:sz w:val="24"/>
          <w:szCs w:val="24"/>
        </w:rPr>
        <w:t>17. Expected outcomes</w:t>
      </w:r>
    </w:p>
    <w:p w14:paraId="42CE89DC" w14:textId="45170CCC" w:rsidR="00C742BF" w:rsidRDefault="00F53053" w:rsidP="00232F91">
      <w:pPr>
        <w:rPr>
          <w:rFonts w:cstheme="minorHAnsi"/>
          <w:sz w:val="24"/>
          <w:szCs w:val="24"/>
        </w:rPr>
      </w:pPr>
      <w:r>
        <w:rPr>
          <w:rFonts w:cstheme="minorHAnsi"/>
          <w:sz w:val="24"/>
          <w:szCs w:val="24"/>
        </w:rPr>
        <w:t xml:space="preserve">This study will provide evidence </w:t>
      </w:r>
      <w:r w:rsidR="000B4AF3">
        <w:rPr>
          <w:rFonts w:cstheme="minorHAnsi"/>
          <w:sz w:val="24"/>
          <w:szCs w:val="24"/>
        </w:rPr>
        <w:t>supporting spanni</w:t>
      </w:r>
      <w:r w:rsidR="005D40D6">
        <w:rPr>
          <w:rFonts w:cstheme="minorHAnsi"/>
          <w:sz w:val="24"/>
          <w:szCs w:val="24"/>
        </w:rPr>
        <w:t>ng the</w:t>
      </w:r>
      <w:r w:rsidR="000B4AF3">
        <w:rPr>
          <w:rFonts w:cstheme="minorHAnsi"/>
          <w:sz w:val="24"/>
          <w:szCs w:val="24"/>
        </w:rPr>
        <w:t xml:space="preserve"> CMCJ fusion or non-spanning </w:t>
      </w:r>
      <w:r w:rsidR="00EA2886">
        <w:rPr>
          <w:rFonts w:cstheme="minorHAnsi"/>
          <w:sz w:val="24"/>
          <w:szCs w:val="24"/>
        </w:rPr>
        <w:t>wrist fusion</w:t>
      </w:r>
      <w:r w:rsidR="00C742BF">
        <w:rPr>
          <w:rFonts w:cstheme="minorHAnsi"/>
          <w:sz w:val="24"/>
          <w:szCs w:val="24"/>
        </w:rPr>
        <w:t xml:space="preserve"> </w:t>
      </w:r>
      <w:r w:rsidR="00EA2886">
        <w:rPr>
          <w:rFonts w:cstheme="minorHAnsi"/>
          <w:sz w:val="24"/>
          <w:szCs w:val="24"/>
        </w:rPr>
        <w:t xml:space="preserve">or </w:t>
      </w:r>
      <w:r w:rsidR="00773490">
        <w:rPr>
          <w:rFonts w:cstheme="minorHAnsi"/>
          <w:sz w:val="24"/>
          <w:szCs w:val="24"/>
        </w:rPr>
        <w:t>suggest</w:t>
      </w:r>
      <w:r w:rsidR="00EA2886">
        <w:rPr>
          <w:rFonts w:cstheme="minorHAnsi"/>
          <w:sz w:val="24"/>
          <w:szCs w:val="24"/>
        </w:rPr>
        <w:t xml:space="preserve"> that both techniques are </w:t>
      </w:r>
      <w:r w:rsidR="00C742BF">
        <w:rPr>
          <w:rFonts w:cstheme="minorHAnsi"/>
          <w:sz w:val="24"/>
          <w:szCs w:val="24"/>
        </w:rPr>
        <w:t>equivalent.</w:t>
      </w:r>
    </w:p>
    <w:p w14:paraId="5CAE1B11" w14:textId="37B7C2B4" w:rsidR="00232F91" w:rsidRDefault="00266799" w:rsidP="00232F91">
      <w:pPr>
        <w:rPr>
          <w:rFonts w:cstheme="minorHAnsi"/>
          <w:sz w:val="24"/>
          <w:szCs w:val="24"/>
        </w:rPr>
      </w:pPr>
      <w:r>
        <w:rPr>
          <w:rFonts w:cstheme="minorHAnsi"/>
          <w:sz w:val="24"/>
          <w:szCs w:val="24"/>
        </w:rPr>
        <w:t>If the study determines that non-spanning plates are superior or</w:t>
      </w:r>
      <w:r w:rsidR="00AF6389">
        <w:rPr>
          <w:rFonts w:cstheme="minorHAnsi"/>
          <w:sz w:val="24"/>
          <w:szCs w:val="24"/>
        </w:rPr>
        <w:t xml:space="preserve"> both methods are equivalent, it </w:t>
      </w:r>
      <w:r w:rsidR="00A7110B">
        <w:rPr>
          <w:rFonts w:cstheme="minorHAnsi"/>
          <w:sz w:val="24"/>
          <w:szCs w:val="24"/>
        </w:rPr>
        <w:t>will</w:t>
      </w:r>
      <w:r w:rsidR="00AF6389">
        <w:rPr>
          <w:rFonts w:cstheme="minorHAnsi"/>
          <w:sz w:val="24"/>
          <w:szCs w:val="24"/>
        </w:rPr>
        <w:t xml:space="preserve"> </w:t>
      </w:r>
      <w:r w:rsidR="00E062B9">
        <w:rPr>
          <w:rFonts w:cstheme="minorHAnsi"/>
          <w:sz w:val="24"/>
          <w:szCs w:val="24"/>
        </w:rPr>
        <w:t>provide</w:t>
      </w:r>
      <w:r w:rsidR="00041F48">
        <w:rPr>
          <w:rFonts w:cstheme="minorHAnsi"/>
          <w:sz w:val="24"/>
          <w:szCs w:val="24"/>
        </w:rPr>
        <w:t xml:space="preserve"> support </w:t>
      </w:r>
      <w:r w:rsidR="00E062B9">
        <w:rPr>
          <w:rFonts w:cstheme="minorHAnsi"/>
          <w:sz w:val="24"/>
          <w:szCs w:val="24"/>
        </w:rPr>
        <w:t xml:space="preserve">for </w:t>
      </w:r>
      <w:r w:rsidR="00041F48">
        <w:rPr>
          <w:rFonts w:cstheme="minorHAnsi"/>
          <w:sz w:val="24"/>
          <w:szCs w:val="24"/>
        </w:rPr>
        <w:t>wrist arthrodesis surgery that does not involve the CMCJ.</w:t>
      </w:r>
    </w:p>
    <w:p w14:paraId="0C66906D" w14:textId="70E3D588" w:rsidR="004455E2" w:rsidRDefault="004455E2" w:rsidP="00232F91">
      <w:pPr>
        <w:rPr>
          <w:rFonts w:cstheme="minorHAnsi"/>
          <w:sz w:val="24"/>
          <w:szCs w:val="24"/>
        </w:rPr>
      </w:pPr>
      <w:r>
        <w:rPr>
          <w:rFonts w:cstheme="minorHAnsi"/>
          <w:sz w:val="24"/>
          <w:szCs w:val="24"/>
        </w:rPr>
        <w:t>I</w:t>
      </w:r>
      <w:r w:rsidR="002B735F">
        <w:rPr>
          <w:rFonts w:cstheme="minorHAnsi"/>
          <w:sz w:val="24"/>
          <w:szCs w:val="24"/>
        </w:rPr>
        <w:t>f</w:t>
      </w:r>
      <w:r>
        <w:rPr>
          <w:rFonts w:cstheme="minorHAnsi"/>
          <w:sz w:val="24"/>
          <w:szCs w:val="24"/>
        </w:rPr>
        <w:t xml:space="preserve"> wrist fusion </w:t>
      </w:r>
      <w:r w:rsidR="0070541F">
        <w:rPr>
          <w:rFonts w:cstheme="minorHAnsi"/>
          <w:sz w:val="24"/>
          <w:szCs w:val="24"/>
        </w:rPr>
        <w:t xml:space="preserve">with inclusion of the CMCJ is shown to be </w:t>
      </w:r>
      <w:r w:rsidR="002B735F">
        <w:rPr>
          <w:rFonts w:cstheme="minorHAnsi"/>
          <w:sz w:val="24"/>
          <w:szCs w:val="24"/>
        </w:rPr>
        <w:t>advantageous</w:t>
      </w:r>
      <w:r w:rsidR="0070541F">
        <w:rPr>
          <w:rFonts w:cstheme="minorHAnsi"/>
          <w:sz w:val="24"/>
          <w:szCs w:val="24"/>
        </w:rPr>
        <w:t xml:space="preserve">, it will </w:t>
      </w:r>
      <w:r w:rsidR="00A9004F">
        <w:rPr>
          <w:rFonts w:cstheme="minorHAnsi"/>
          <w:sz w:val="24"/>
          <w:szCs w:val="24"/>
        </w:rPr>
        <w:t xml:space="preserve">support </w:t>
      </w:r>
      <w:r w:rsidR="002B735F">
        <w:rPr>
          <w:rFonts w:cstheme="minorHAnsi"/>
          <w:sz w:val="24"/>
          <w:szCs w:val="24"/>
        </w:rPr>
        <w:t>this method.</w:t>
      </w:r>
    </w:p>
    <w:p w14:paraId="146DA501" w14:textId="196980DA" w:rsidR="002B735F" w:rsidRPr="00032E18" w:rsidRDefault="00986020" w:rsidP="00232F91">
      <w:pPr>
        <w:rPr>
          <w:rFonts w:cstheme="minorHAnsi"/>
          <w:sz w:val="24"/>
          <w:szCs w:val="24"/>
        </w:rPr>
      </w:pPr>
      <w:r>
        <w:rPr>
          <w:rFonts w:cstheme="minorHAnsi"/>
          <w:sz w:val="24"/>
          <w:szCs w:val="24"/>
        </w:rPr>
        <w:lastRenderedPageBreak/>
        <w:t xml:space="preserve">This study will provide important information for surgeons treating patient with </w:t>
      </w:r>
      <w:r w:rsidR="00194895">
        <w:rPr>
          <w:rFonts w:cstheme="minorHAnsi"/>
          <w:sz w:val="24"/>
          <w:szCs w:val="24"/>
        </w:rPr>
        <w:t>end stage</w:t>
      </w:r>
      <w:r>
        <w:rPr>
          <w:rFonts w:cstheme="minorHAnsi"/>
          <w:sz w:val="24"/>
          <w:szCs w:val="24"/>
        </w:rPr>
        <w:t xml:space="preserve"> arthr</w:t>
      </w:r>
      <w:r w:rsidR="00194895">
        <w:rPr>
          <w:rFonts w:cstheme="minorHAnsi"/>
          <w:sz w:val="24"/>
          <w:szCs w:val="24"/>
        </w:rPr>
        <w:t xml:space="preserve">itis of the wrist and address one of the </w:t>
      </w:r>
      <w:r w:rsidR="0027768D">
        <w:rPr>
          <w:rFonts w:cstheme="minorHAnsi"/>
          <w:sz w:val="24"/>
          <w:szCs w:val="24"/>
        </w:rPr>
        <w:t xml:space="preserve">most debated questions in wrist arthrodesis literature. </w:t>
      </w:r>
    </w:p>
    <w:p w14:paraId="0D8C626D" w14:textId="77777777" w:rsidR="0027768D" w:rsidRDefault="00232F91" w:rsidP="00232F91">
      <w:pPr>
        <w:rPr>
          <w:rFonts w:cstheme="minorHAnsi"/>
          <w:sz w:val="24"/>
          <w:szCs w:val="24"/>
        </w:rPr>
      </w:pPr>
      <w:r w:rsidRPr="00032E18">
        <w:rPr>
          <w:rFonts w:cstheme="minorHAnsi"/>
          <w:sz w:val="24"/>
          <w:szCs w:val="24"/>
        </w:rPr>
        <w:t>18. Dissemination of results and publication policy</w:t>
      </w:r>
      <w:r w:rsidRPr="00032E18">
        <w:rPr>
          <w:rFonts w:cstheme="minorHAnsi"/>
          <w:sz w:val="24"/>
          <w:szCs w:val="24"/>
        </w:rPr>
        <w:tab/>
      </w:r>
    </w:p>
    <w:p w14:paraId="1E5137DD" w14:textId="0A19826B" w:rsidR="00232F91" w:rsidRPr="00032E18" w:rsidRDefault="002B3E35" w:rsidP="00232F91">
      <w:pPr>
        <w:rPr>
          <w:rFonts w:cstheme="minorHAnsi"/>
          <w:sz w:val="24"/>
          <w:szCs w:val="24"/>
        </w:rPr>
      </w:pPr>
      <w:r>
        <w:rPr>
          <w:rFonts w:cstheme="minorHAnsi"/>
          <w:sz w:val="24"/>
          <w:szCs w:val="24"/>
        </w:rPr>
        <w:t xml:space="preserve">The results of this study will be </w:t>
      </w:r>
      <w:r w:rsidR="00A358AA">
        <w:rPr>
          <w:rFonts w:cstheme="minorHAnsi"/>
          <w:sz w:val="24"/>
          <w:szCs w:val="24"/>
        </w:rPr>
        <w:t xml:space="preserve">published and </w:t>
      </w:r>
      <w:r>
        <w:rPr>
          <w:rFonts w:cstheme="minorHAnsi"/>
          <w:sz w:val="24"/>
          <w:szCs w:val="24"/>
        </w:rPr>
        <w:t xml:space="preserve">presented at the </w:t>
      </w:r>
      <w:r w:rsidR="00A358AA">
        <w:rPr>
          <w:rFonts w:cstheme="minorHAnsi"/>
          <w:sz w:val="24"/>
          <w:szCs w:val="24"/>
        </w:rPr>
        <w:t xml:space="preserve">Australian Orthopaedic Association Annual </w:t>
      </w:r>
      <w:r w:rsidR="00E062B9">
        <w:rPr>
          <w:rFonts w:cstheme="minorHAnsi"/>
          <w:sz w:val="24"/>
          <w:szCs w:val="24"/>
        </w:rPr>
        <w:t xml:space="preserve">Scientific </w:t>
      </w:r>
      <w:r w:rsidR="00A358AA">
        <w:rPr>
          <w:rFonts w:cstheme="minorHAnsi"/>
          <w:sz w:val="24"/>
          <w:szCs w:val="24"/>
        </w:rPr>
        <w:t xml:space="preserve">Meeting and the </w:t>
      </w:r>
      <w:r>
        <w:rPr>
          <w:rFonts w:cstheme="minorHAnsi"/>
          <w:sz w:val="24"/>
          <w:szCs w:val="24"/>
        </w:rPr>
        <w:t>American A</w:t>
      </w:r>
      <w:r w:rsidR="00A358AA">
        <w:rPr>
          <w:rFonts w:cstheme="minorHAnsi"/>
          <w:sz w:val="24"/>
          <w:szCs w:val="24"/>
        </w:rPr>
        <w:t xml:space="preserve">cademy of Orthopaedic Surgeons </w:t>
      </w:r>
      <w:r w:rsidR="00AE39F2">
        <w:rPr>
          <w:rFonts w:cstheme="minorHAnsi"/>
          <w:sz w:val="24"/>
          <w:szCs w:val="24"/>
        </w:rPr>
        <w:t xml:space="preserve">Meeting. </w:t>
      </w:r>
      <w:r w:rsidR="00E062B9">
        <w:rPr>
          <w:rFonts w:cstheme="minorHAnsi"/>
          <w:sz w:val="24"/>
          <w:szCs w:val="24"/>
        </w:rPr>
        <w:t>The RCT will be submitted to the Journal of Bone and Joint Surgery which is a top Q1 journal in orthopaedics.</w:t>
      </w:r>
    </w:p>
    <w:p w14:paraId="16CF9547" w14:textId="77777777" w:rsidR="00F34207" w:rsidRDefault="00232F91" w:rsidP="00232F91">
      <w:pPr>
        <w:rPr>
          <w:rFonts w:cstheme="minorHAnsi"/>
          <w:sz w:val="24"/>
          <w:szCs w:val="24"/>
        </w:rPr>
      </w:pPr>
      <w:r w:rsidRPr="00032E18">
        <w:rPr>
          <w:rFonts w:cstheme="minorHAnsi"/>
          <w:sz w:val="24"/>
          <w:szCs w:val="24"/>
        </w:rPr>
        <w:t>19. Duration of the project</w:t>
      </w:r>
    </w:p>
    <w:p w14:paraId="2CD8E736" w14:textId="095522A0" w:rsidR="00232F91" w:rsidRPr="00032E18" w:rsidRDefault="00F34207" w:rsidP="00232F91">
      <w:pPr>
        <w:rPr>
          <w:rFonts w:cstheme="minorHAnsi"/>
          <w:sz w:val="24"/>
          <w:szCs w:val="24"/>
        </w:rPr>
      </w:pPr>
      <w:r>
        <w:rPr>
          <w:rFonts w:cstheme="minorHAnsi"/>
          <w:sz w:val="24"/>
          <w:szCs w:val="24"/>
        </w:rPr>
        <w:t>Recruitment will begin once institutional ethics approval has been obtain</w:t>
      </w:r>
      <w:r w:rsidR="00B672D4">
        <w:rPr>
          <w:rFonts w:cstheme="minorHAnsi"/>
          <w:sz w:val="24"/>
          <w:szCs w:val="24"/>
        </w:rPr>
        <w:t>ed</w:t>
      </w:r>
      <w:r>
        <w:rPr>
          <w:rFonts w:cstheme="minorHAnsi"/>
          <w:sz w:val="24"/>
          <w:szCs w:val="24"/>
        </w:rPr>
        <w:t xml:space="preserve"> and continue until 125 patients have been entered into the study. </w:t>
      </w:r>
      <w:r w:rsidR="00D33C31">
        <w:rPr>
          <w:rFonts w:cstheme="minorHAnsi"/>
          <w:sz w:val="24"/>
          <w:szCs w:val="24"/>
        </w:rPr>
        <w:t xml:space="preserve">It is anticipated that this will take up to 3 years. </w:t>
      </w:r>
      <w:r w:rsidR="00232F91" w:rsidRPr="00032E18">
        <w:rPr>
          <w:rFonts w:cstheme="minorHAnsi"/>
          <w:sz w:val="24"/>
          <w:szCs w:val="24"/>
        </w:rPr>
        <w:tab/>
      </w:r>
      <w:r w:rsidR="00232F91" w:rsidRPr="00032E18">
        <w:rPr>
          <w:rFonts w:cstheme="minorHAnsi"/>
          <w:sz w:val="24"/>
          <w:szCs w:val="24"/>
        </w:rPr>
        <w:tab/>
      </w:r>
      <w:r w:rsidR="00232F91" w:rsidRPr="00032E18">
        <w:rPr>
          <w:rFonts w:cstheme="minorHAnsi"/>
          <w:sz w:val="24"/>
          <w:szCs w:val="24"/>
        </w:rPr>
        <w:tab/>
      </w:r>
      <w:r w:rsidR="00232F91" w:rsidRPr="00032E18">
        <w:rPr>
          <w:rFonts w:cstheme="minorHAnsi"/>
          <w:sz w:val="24"/>
          <w:szCs w:val="24"/>
        </w:rPr>
        <w:tab/>
      </w:r>
      <w:r w:rsidR="00232F91" w:rsidRPr="00032E18">
        <w:rPr>
          <w:rFonts w:cstheme="minorHAnsi"/>
          <w:sz w:val="24"/>
          <w:szCs w:val="24"/>
        </w:rPr>
        <w:tab/>
      </w:r>
    </w:p>
    <w:p w14:paraId="2D5DF780" w14:textId="77777777" w:rsidR="00BB6A6F" w:rsidRDefault="00232F91" w:rsidP="00232F91">
      <w:pPr>
        <w:rPr>
          <w:rFonts w:cstheme="minorHAnsi"/>
          <w:sz w:val="24"/>
          <w:szCs w:val="24"/>
        </w:rPr>
      </w:pPr>
      <w:r w:rsidRPr="00032E18">
        <w:rPr>
          <w:rFonts w:cstheme="minorHAnsi"/>
          <w:sz w:val="24"/>
          <w:szCs w:val="24"/>
        </w:rPr>
        <w:t>20. Anticipated problems</w:t>
      </w:r>
    </w:p>
    <w:p w14:paraId="182AD8DD" w14:textId="688B6E01" w:rsidR="00232F91" w:rsidRPr="00032E18" w:rsidRDefault="00DF3078" w:rsidP="00232F91">
      <w:pPr>
        <w:rPr>
          <w:rFonts w:cstheme="minorHAnsi"/>
          <w:sz w:val="24"/>
          <w:szCs w:val="24"/>
        </w:rPr>
      </w:pPr>
      <w:r>
        <w:rPr>
          <w:rFonts w:cstheme="minorHAnsi"/>
          <w:sz w:val="24"/>
          <w:szCs w:val="24"/>
        </w:rPr>
        <w:t xml:space="preserve">Reduced recruitment </w:t>
      </w:r>
      <w:r w:rsidR="00F16F36">
        <w:rPr>
          <w:rFonts w:cstheme="minorHAnsi"/>
          <w:sz w:val="24"/>
          <w:szCs w:val="24"/>
        </w:rPr>
        <w:t>due to poor patient uptake and high</w:t>
      </w:r>
      <w:r w:rsidR="00E062B9">
        <w:rPr>
          <w:rFonts w:cstheme="minorHAnsi"/>
          <w:sz w:val="24"/>
          <w:szCs w:val="24"/>
        </w:rPr>
        <w:t>er</w:t>
      </w:r>
      <w:r w:rsidR="00F16F36">
        <w:rPr>
          <w:rFonts w:cstheme="minorHAnsi"/>
          <w:sz w:val="24"/>
          <w:szCs w:val="24"/>
        </w:rPr>
        <w:t xml:space="preserve"> than expected exclusion will be addressed by </w:t>
      </w:r>
      <w:r w:rsidR="00E973C1">
        <w:rPr>
          <w:rFonts w:cstheme="minorHAnsi"/>
          <w:sz w:val="24"/>
          <w:szCs w:val="24"/>
        </w:rPr>
        <w:t xml:space="preserve">increasing the study period. </w:t>
      </w:r>
      <w:r w:rsidR="00232F91" w:rsidRPr="00032E18">
        <w:rPr>
          <w:rFonts w:cstheme="minorHAnsi"/>
          <w:sz w:val="24"/>
          <w:szCs w:val="24"/>
        </w:rPr>
        <w:tab/>
      </w:r>
      <w:r w:rsidR="00232F91" w:rsidRPr="00032E18">
        <w:rPr>
          <w:rFonts w:cstheme="minorHAnsi"/>
          <w:sz w:val="24"/>
          <w:szCs w:val="24"/>
        </w:rPr>
        <w:tab/>
      </w:r>
      <w:r w:rsidR="00232F91" w:rsidRPr="00032E18">
        <w:rPr>
          <w:rFonts w:cstheme="minorHAnsi"/>
          <w:sz w:val="24"/>
          <w:szCs w:val="24"/>
        </w:rPr>
        <w:tab/>
      </w:r>
      <w:r w:rsidR="00232F91" w:rsidRPr="00032E18">
        <w:rPr>
          <w:rFonts w:cstheme="minorHAnsi"/>
          <w:sz w:val="24"/>
          <w:szCs w:val="24"/>
        </w:rPr>
        <w:tab/>
      </w:r>
    </w:p>
    <w:p w14:paraId="36D87AB3" w14:textId="77777777" w:rsidR="005452BE" w:rsidRDefault="00232F91" w:rsidP="00232F91">
      <w:pPr>
        <w:rPr>
          <w:rFonts w:cstheme="minorHAnsi"/>
          <w:sz w:val="24"/>
          <w:szCs w:val="24"/>
        </w:rPr>
      </w:pPr>
      <w:r w:rsidRPr="00032E18">
        <w:rPr>
          <w:rFonts w:cstheme="minorHAnsi"/>
          <w:sz w:val="24"/>
          <w:szCs w:val="24"/>
        </w:rPr>
        <w:t>21. Project management</w:t>
      </w:r>
    </w:p>
    <w:p w14:paraId="0C0961BC" w14:textId="1804D8E8" w:rsidR="00FC3473" w:rsidRDefault="00151325" w:rsidP="00232F91">
      <w:pPr>
        <w:rPr>
          <w:rFonts w:cstheme="minorHAnsi"/>
          <w:sz w:val="24"/>
          <w:szCs w:val="24"/>
        </w:rPr>
      </w:pPr>
      <w:r>
        <w:rPr>
          <w:rFonts w:cstheme="minorHAnsi"/>
          <w:sz w:val="24"/>
          <w:szCs w:val="24"/>
        </w:rPr>
        <w:t xml:space="preserve">The day to day running of this study will be done by the </w:t>
      </w:r>
      <w:r w:rsidR="00FC3473">
        <w:rPr>
          <w:rFonts w:cstheme="minorHAnsi"/>
          <w:sz w:val="24"/>
          <w:szCs w:val="24"/>
        </w:rPr>
        <w:t>principal investigator</w:t>
      </w:r>
      <w:r w:rsidR="00E062B9">
        <w:rPr>
          <w:rFonts w:cstheme="minorHAnsi"/>
          <w:sz w:val="24"/>
          <w:szCs w:val="24"/>
        </w:rPr>
        <w:t xml:space="preserve"> (assessor)</w:t>
      </w:r>
      <w:r w:rsidR="00FC3473">
        <w:rPr>
          <w:rFonts w:cstheme="minorHAnsi"/>
          <w:sz w:val="24"/>
          <w:szCs w:val="24"/>
        </w:rPr>
        <w:t>. T</w:t>
      </w:r>
      <w:r w:rsidR="003D7E3E">
        <w:rPr>
          <w:rFonts w:cstheme="minorHAnsi"/>
          <w:sz w:val="24"/>
          <w:szCs w:val="24"/>
        </w:rPr>
        <w:t>his</w:t>
      </w:r>
      <w:r w:rsidR="00FC3473">
        <w:rPr>
          <w:rFonts w:cstheme="minorHAnsi"/>
          <w:sz w:val="24"/>
          <w:szCs w:val="24"/>
        </w:rPr>
        <w:t xml:space="preserve"> will ensure that all data is collected and appropriate</w:t>
      </w:r>
      <w:r w:rsidR="00E062B9">
        <w:rPr>
          <w:rFonts w:cstheme="minorHAnsi"/>
          <w:sz w:val="24"/>
          <w:szCs w:val="24"/>
        </w:rPr>
        <w:t>ly</w:t>
      </w:r>
      <w:r w:rsidR="00FC3473">
        <w:rPr>
          <w:rFonts w:cstheme="minorHAnsi"/>
          <w:sz w:val="24"/>
          <w:szCs w:val="24"/>
        </w:rPr>
        <w:t xml:space="preserve"> stored. </w:t>
      </w:r>
    </w:p>
    <w:p w14:paraId="1EEAF4D0" w14:textId="50DB9D5C" w:rsidR="004E6B81" w:rsidRDefault="004E6B81" w:rsidP="00232F91">
      <w:pPr>
        <w:rPr>
          <w:rFonts w:cstheme="minorHAnsi"/>
          <w:sz w:val="24"/>
          <w:szCs w:val="24"/>
        </w:rPr>
      </w:pPr>
      <w:r>
        <w:rPr>
          <w:rFonts w:cstheme="minorHAnsi"/>
          <w:sz w:val="24"/>
          <w:szCs w:val="24"/>
        </w:rPr>
        <w:t xml:space="preserve">The principal investigator will be available </w:t>
      </w:r>
      <w:r w:rsidR="00F830B3">
        <w:rPr>
          <w:rFonts w:cstheme="minorHAnsi"/>
          <w:sz w:val="24"/>
          <w:szCs w:val="24"/>
        </w:rPr>
        <w:t xml:space="preserve">by phone and email to answer questions that may arise from the study participants. </w:t>
      </w:r>
    </w:p>
    <w:p w14:paraId="49EE6F14" w14:textId="777D94F0" w:rsidR="00453D18" w:rsidRDefault="00D707E1" w:rsidP="00232F91">
      <w:pPr>
        <w:rPr>
          <w:rFonts w:cstheme="minorHAnsi"/>
          <w:sz w:val="24"/>
          <w:szCs w:val="24"/>
        </w:rPr>
      </w:pPr>
      <w:r>
        <w:rPr>
          <w:rFonts w:cstheme="minorHAnsi"/>
          <w:sz w:val="24"/>
          <w:szCs w:val="24"/>
        </w:rPr>
        <w:t xml:space="preserve">Surgeons </w:t>
      </w:r>
      <w:r w:rsidR="0080039E">
        <w:rPr>
          <w:rFonts w:cstheme="minorHAnsi"/>
          <w:sz w:val="24"/>
          <w:szCs w:val="24"/>
        </w:rPr>
        <w:t xml:space="preserve">will be </w:t>
      </w:r>
      <w:r>
        <w:rPr>
          <w:rFonts w:cstheme="minorHAnsi"/>
          <w:sz w:val="24"/>
          <w:szCs w:val="24"/>
        </w:rPr>
        <w:t xml:space="preserve">involved </w:t>
      </w:r>
      <w:r w:rsidR="0080039E">
        <w:rPr>
          <w:rFonts w:cstheme="minorHAnsi"/>
          <w:sz w:val="24"/>
          <w:szCs w:val="24"/>
        </w:rPr>
        <w:t xml:space="preserve">in the initial recruitment of patients and the provision of an information sheet </w:t>
      </w:r>
      <w:r w:rsidR="00E062B9">
        <w:rPr>
          <w:rFonts w:cstheme="minorHAnsi"/>
          <w:sz w:val="24"/>
          <w:szCs w:val="24"/>
        </w:rPr>
        <w:t xml:space="preserve">as well as usual clinical care including assessment of union and </w:t>
      </w:r>
      <w:r w:rsidR="00A7110B">
        <w:rPr>
          <w:rFonts w:cstheme="minorHAnsi"/>
          <w:sz w:val="24"/>
          <w:szCs w:val="24"/>
        </w:rPr>
        <w:t>complications.</w:t>
      </w:r>
      <w:r w:rsidR="0037585E">
        <w:rPr>
          <w:rFonts w:cstheme="minorHAnsi"/>
          <w:sz w:val="24"/>
          <w:szCs w:val="24"/>
        </w:rPr>
        <w:t xml:space="preserve"> </w:t>
      </w:r>
    </w:p>
    <w:p w14:paraId="3ECE4C62" w14:textId="0FFE2F0D" w:rsidR="00232F91" w:rsidRPr="00032E18" w:rsidRDefault="00232F91" w:rsidP="00232F91">
      <w:pPr>
        <w:rPr>
          <w:rFonts w:cstheme="minorHAnsi"/>
          <w:sz w:val="24"/>
          <w:szCs w:val="24"/>
        </w:rPr>
      </w:pPr>
      <w:r w:rsidRPr="00032E18">
        <w:rPr>
          <w:rFonts w:cstheme="minorHAnsi"/>
          <w:sz w:val="24"/>
          <w:szCs w:val="24"/>
        </w:rPr>
        <w:tab/>
      </w:r>
      <w:r w:rsidRPr="00032E18">
        <w:rPr>
          <w:rFonts w:cstheme="minorHAnsi"/>
          <w:sz w:val="24"/>
          <w:szCs w:val="24"/>
        </w:rPr>
        <w:tab/>
      </w:r>
      <w:r w:rsidRPr="00032E18">
        <w:rPr>
          <w:rFonts w:cstheme="minorHAnsi"/>
          <w:sz w:val="24"/>
          <w:szCs w:val="24"/>
        </w:rPr>
        <w:tab/>
      </w:r>
      <w:r w:rsidRPr="00032E18">
        <w:rPr>
          <w:rFonts w:cstheme="minorHAnsi"/>
          <w:sz w:val="24"/>
          <w:szCs w:val="24"/>
        </w:rPr>
        <w:tab/>
      </w:r>
      <w:r w:rsidRPr="00032E18">
        <w:rPr>
          <w:rFonts w:cstheme="minorHAnsi"/>
          <w:sz w:val="24"/>
          <w:szCs w:val="24"/>
        </w:rPr>
        <w:tab/>
      </w:r>
      <w:r w:rsidRPr="00032E18">
        <w:rPr>
          <w:rFonts w:cstheme="minorHAnsi"/>
          <w:sz w:val="24"/>
          <w:szCs w:val="24"/>
        </w:rPr>
        <w:tab/>
      </w:r>
      <w:r w:rsidRPr="00032E18">
        <w:rPr>
          <w:rFonts w:cstheme="minorHAnsi"/>
          <w:sz w:val="24"/>
          <w:szCs w:val="24"/>
        </w:rPr>
        <w:tab/>
      </w:r>
      <w:r w:rsidRPr="00032E18">
        <w:rPr>
          <w:rFonts w:cstheme="minorHAnsi"/>
          <w:sz w:val="24"/>
          <w:szCs w:val="24"/>
        </w:rPr>
        <w:tab/>
      </w:r>
    </w:p>
    <w:p w14:paraId="34B57CEC" w14:textId="77777777" w:rsidR="003D7E3E" w:rsidRDefault="00232F91" w:rsidP="00232F91">
      <w:pPr>
        <w:rPr>
          <w:rFonts w:cstheme="minorHAnsi"/>
          <w:sz w:val="24"/>
          <w:szCs w:val="24"/>
        </w:rPr>
      </w:pPr>
      <w:r w:rsidRPr="00032E18">
        <w:rPr>
          <w:rFonts w:cstheme="minorHAnsi"/>
          <w:sz w:val="24"/>
          <w:szCs w:val="24"/>
        </w:rPr>
        <w:t>22. References</w:t>
      </w:r>
    </w:p>
    <w:p w14:paraId="377CB838" w14:textId="627CF1EC" w:rsidR="00B35878" w:rsidRPr="00B35878" w:rsidRDefault="003D7E3E" w:rsidP="00B35878">
      <w:pPr>
        <w:widowControl w:val="0"/>
        <w:autoSpaceDE w:val="0"/>
        <w:autoSpaceDN w:val="0"/>
        <w:adjustRightInd w:val="0"/>
        <w:spacing w:line="240" w:lineRule="auto"/>
        <w:ind w:left="480" w:hanging="480"/>
        <w:rPr>
          <w:rFonts w:ascii="Calibri" w:hAnsi="Calibri" w:cs="Calibri"/>
          <w:noProof/>
          <w:sz w:val="24"/>
          <w:lang w:val="en-GB"/>
        </w:rPr>
      </w:pPr>
      <w:r>
        <w:rPr>
          <w:rFonts w:cstheme="minorHAnsi"/>
          <w:sz w:val="24"/>
          <w:szCs w:val="24"/>
        </w:rPr>
        <w:fldChar w:fldCharType="begin" w:fldLock="1"/>
      </w:r>
      <w:r>
        <w:rPr>
          <w:rFonts w:cstheme="minorHAnsi"/>
          <w:sz w:val="24"/>
          <w:szCs w:val="24"/>
        </w:rPr>
        <w:instrText xml:space="preserve">ADDIN Mendeley Bibliography CSL_BIBLIOGRAPHY </w:instrText>
      </w:r>
      <w:r>
        <w:rPr>
          <w:rFonts w:cstheme="minorHAnsi"/>
          <w:sz w:val="24"/>
          <w:szCs w:val="24"/>
        </w:rPr>
        <w:fldChar w:fldCharType="separate"/>
      </w:r>
      <w:r w:rsidR="00B35878" w:rsidRPr="00B35878">
        <w:rPr>
          <w:rFonts w:ascii="Calibri" w:hAnsi="Calibri" w:cs="Calibri"/>
          <w:noProof/>
          <w:sz w:val="24"/>
          <w:lang w:val="en-GB"/>
        </w:rPr>
        <w:t xml:space="preserve">Angst, F., Schwyzer, H. K., Aeschlimann, A., Simmen, B. R., &amp; Goldhahn, J. (2011). Measures of adult shoulder function: Disabilities of the Arm, Shoulder, and Hand Questionnaire (DASH) and Its Short Version (QuickDASH), Shoulder Pain and Disability Index (SPADI), American Shoulder and Elbow Surgeons (ASES) Society Standardized Shoulder . </w:t>
      </w:r>
      <w:r w:rsidR="00B35878" w:rsidRPr="00B35878">
        <w:rPr>
          <w:rFonts w:ascii="Calibri" w:hAnsi="Calibri" w:cs="Calibri"/>
          <w:i/>
          <w:iCs/>
          <w:noProof/>
          <w:sz w:val="24"/>
          <w:lang w:val="en-GB"/>
        </w:rPr>
        <w:t>Arthritis Care and Research</w:t>
      </w:r>
      <w:r w:rsidR="00B35878" w:rsidRPr="00B35878">
        <w:rPr>
          <w:rFonts w:ascii="Calibri" w:hAnsi="Calibri" w:cs="Calibri"/>
          <w:noProof/>
          <w:sz w:val="24"/>
          <w:lang w:val="en-GB"/>
        </w:rPr>
        <w:t>. https://doi.org/10.1002/acr.20630</w:t>
      </w:r>
    </w:p>
    <w:p w14:paraId="46B4125D" w14:textId="77777777" w:rsidR="00B35878" w:rsidRPr="00B35878" w:rsidRDefault="00B35878" w:rsidP="00B35878">
      <w:pPr>
        <w:widowControl w:val="0"/>
        <w:autoSpaceDE w:val="0"/>
        <w:autoSpaceDN w:val="0"/>
        <w:adjustRightInd w:val="0"/>
        <w:spacing w:line="240" w:lineRule="auto"/>
        <w:ind w:left="480" w:hanging="480"/>
        <w:rPr>
          <w:rFonts w:ascii="Calibri" w:hAnsi="Calibri" w:cs="Calibri"/>
          <w:noProof/>
          <w:sz w:val="24"/>
          <w:lang w:val="en-GB"/>
        </w:rPr>
      </w:pPr>
      <w:r w:rsidRPr="00B35878">
        <w:rPr>
          <w:rFonts w:ascii="Calibri" w:hAnsi="Calibri" w:cs="Calibri"/>
          <w:noProof/>
          <w:sz w:val="24"/>
          <w:lang w:val="en-GB"/>
        </w:rPr>
        <w:t xml:space="preserve">Arora, R., Gabl, M., Gschwentner, M., Deml, C., Krappinger, D., &amp; Lutz, M. (2009). A comparative study of clinical and radiologic outcomes of unstable Colles type distal radius fractures in patients older than 70 years: Nonoperative treatment versus volar locking plating. </w:t>
      </w:r>
      <w:r w:rsidRPr="00B35878">
        <w:rPr>
          <w:rFonts w:ascii="Calibri" w:hAnsi="Calibri" w:cs="Calibri"/>
          <w:i/>
          <w:iCs/>
          <w:noProof/>
          <w:sz w:val="24"/>
          <w:lang w:val="en-GB"/>
        </w:rPr>
        <w:t>Journal of Orthopaedic Trauma</w:t>
      </w:r>
      <w:r w:rsidRPr="00B35878">
        <w:rPr>
          <w:rFonts w:ascii="Calibri" w:hAnsi="Calibri" w:cs="Calibri"/>
          <w:noProof/>
          <w:sz w:val="24"/>
          <w:lang w:val="en-GB"/>
        </w:rPr>
        <w:t>. https://doi.org/10.1097/BOT.0b013e31819b24e9</w:t>
      </w:r>
    </w:p>
    <w:p w14:paraId="05314158" w14:textId="77777777" w:rsidR="00B35878" w:rsidRPr="00B35878" w:rsidRDefault="00B35878" w:rsidP="00B35878">
      <w:pPr>
        <w:widowControl w:val="0"/>
        <w:autoSpaceDE w:val="0"/>
        <w:autoSpaceDN w:val="0"/>
        <w:adjustRightInd w:val="0"/>
        <w:spacing w:line="240" w:lineRule="auto"/>
        <w:ind w:left="480" w:hanging="480"/>
        <w:rPr>
          <w:rFonts w:ascii="Calibri" w:hAnsi="Calibri" w:cs="Calibri"/>
          <w:noProof/>
          <w:sz w:val="24"/>
          <w:lang w:val="en-GB"/>
        </w:rPr>
      </w:pPr>
      <w:r w:rsidRPr="00B35878">
        <w:rPr>
          <w:rFonts w:ascii="Calibri" w:hAnsi="Calibri" w:cs="Calibri"/>
          <w:noProof/>
          <w:sz w:val="24"/>
          <w:lang w:val="en-GB"/>
        </w:rPr>
        <w:lastRenderedPageBreak/>
        <w:t xml:space="preserve">Berling, S. E., Kiefhaber, T. R., &amp; Stern, P. J. (2015). Hardware-related complications following radiocarpal arthrodesis using a dorsal plate. </w:t>
      </w:r>
      <w:r w:rsidRPr="00B35878">
        <w:rPr>
          <w:rFonts w:ascii="Calibri" w:hAnsi="Calibri" w:cs="Calibri"/>
          <w:i/>
          <w:iCs/>
          <w:noProof/>
          <w:sz w:val="24"/>
          <w:lang w:val="en-GB"/>
        </w:rPr>
        <w:t>Journal of Wrist Surgery</w:t>
      </w:r>
      <w:r w:rsidRPr="00B35878">
        <w:rPr>
          <w:rFonts w:ascii="Calibri" w:hAnsi="Calibri" w:cs="Calibri"/>
          <w:noProof/>
          <w:sz w:val="24"/>
          <w:lang w:val="en-GB"/>
        </w:rPr>
        <w:t xml:space="preserve">, </w:t>
      </w:r>
      <w:r w:rsidRPr="00B35878">
        <w:rPr>
          <w:rFonts w:ascii="Calibri" w:hAnsi="Calibri" w:cs="Calibri"/>
          <w:i/>
          <w:iCs/>
          <w:noProof/>
          <w:sz w:val="24"/>
          <w:lang w:val="en-GB"/>
        </w:rPr>
        <w:t>4</w:t>
      </w:r>
      <w:r w:rsidRPr="00B35878">
        <w:rPr>
          <w:rFonts w:ascii="Calibri" w:hAnsi="Calibri" w:cs="Calibri"/>
          <w:noProof/>
          <w:sz w:val="24"/>
          <w:lang w:val="en-GB"/>
        </w:rPr>
        <w:t>(1), 56–60. https://doi.org/10.1055/s-0034-1400069</w:t>
      </w:r>
    </w:p>
    <w:p w14:paraId="4DA4925A" w14:textId="77777777" w:rsidR="00B35878" w:rsidRPr="00B35878" w:rsidRDefault="00B35878" w:rsidP="00B35878">
      <w:pPr>
        <w:widowControl w:val="0"/>
        <w:autoSpaceDE w:val="0"/>
        <w:autoSpaceDN w:val="0"/>
        <w:adjustRightInd w:val="0"/>
        <w:spacing w:line="240" w:lineRule="auto"/>
        <w:ind w:left="480" w:hanging="480"/>
        <w:rPr>
          <w:rFonts w:ascii="Calibri" w:hAnsi="Calibri" w:cs="Calibri"/>
          <w:noProof/>
          <w:sz w:val="24"/>
          <w:lang w:val="en-GB"/>
        </w:rPr>
      </w:pPr>
      <w:r w:rsidRPr="00B35878">
        <w:rPr>
          <w:rFonts w:ascii="Calibri" w:hAnsi="Calibri" w:cs="Calibri"/>
          <w:noProof/>
          <w:sz w:val="24"/>
          <w:lang w:val="en-GB"/>
        </w:rPr>
        <w:t xml:space="preserve">Bolano, L. E., &amp; Green, D. P. (1993). Wrist arthrodesis in post-traumatic arthritis: A comparison of two methods. </w:t>
      </w:r>
      <w:r w:rsidRPr="00B35878">
        <w:rPr>
          <w:rFonts w:ascii="Calibri" w:hAnsi="Calibri" w:cs="Calibri"/>
          <w:i/>
          <w:iCs/>
          <w:noProof/>
          <w:sz w:val="24"/>
          <w:lang w:val="en-GB"/>
        </w:rPr>
        <w:t>Journal of Hand Surgery</w:t>
      </w:r>
      <w:r w:rsidRPr="00B35878">
        <w:rPr>
          <w:rFonts w:ascii="Calibri" w:hAnsi="Calibri" w:cs="Calibri"/>
          <w:noProof/>
          <w:sz w:val="24"/>
          <w:lang w:val="en-GB"/>
        </w:rPr>
        <w:t xml:space="preserve">, </w:t>
      </w:r>
      <w:r w:rsidRPr="00B35878">
        <w:rPr>
          <w:rFonts w:ascii="Calibri" w:hAnsi="Calibri" w:cs="Calibri"/>
          <w:i/>
          <w:iCs/>
          <w:noProof/>
          <w:sz w:val="24"/>
          <w:lang w:val="en-GB"/>
        </w:rPr>
        <w:t>18</w:t>
      </w:r>
      <w:r w:rsidRPr="00B35878">
        <w:rPr>
          <w:rFonts w:ascii="Calibri" w:hAnsi="Calibri" w:cs="Calibri"/>
          <w:noProof/>
          <w:sz w:val="24"/>
          <w:lang w:val="en-GB"/>
        </w:rPr>
        <w:t>(5), 786–791. Retrieved from http://ovidsp.ovid.com/ovidweb.cgi?T=JS&amp;PAGE=reference&amp;D=med3&amp;NEWS=N&amp;AN=8228047</w:t>
      </w:r>
    </w:p>
    <w:p w14:paraId="3D8F682D" w14:textId="77777777" w:rsidR="00B35878" w:rsidRPr="00B35878" w:rsidRDefault="00B35878" w:rsidP="00B35878">
      <w:pPr>
        <w:widowControl w:val="0"/>
        <w:autoSpaceDE w:val="0"/>
        <w:autoSpaceDN w:val="0"/>
        <w:adjustRightInd w:val="0"/>
        <w:spacing w:line="240" w:lineRule="auto"/>
        <w:ind w:left="480" w:hanging="480"/>
        <w:rPr>
          <w:rFonts w:ascii="Calibri" w:hAnsi="Calibri" w:cs="Calibri"/>
          <w:noProof/>
          <w:sz w:val="24"/>
          <w:lang w:val="en-GB"/>
        </w:rPr>
      </w:pPr>
      <w:r w:rsidRPr="00B35878">
        <w:rPr>
          <w:rFonts w:ascii="Calibri" w:hAnsi="Calibri" w:cs="Calibri"/>
          <w:noProof/>
          <w:sz w:val="24"/>
          <w:lang w:val="en-GB"/>
        </w:rPr>
        <w:t xml:space="preserve">Butler, A. A. (1949). Arthrodesis of the wrist joint; graft from inner table of the ilium. </w:t>
      </w:r>
      <w:r w:rsidRPr="00B35878">
        <w:rPr>
          <w:rFonts w:ascii="Calibri" w:hAnsi="Calibri" w:cs="Calibri"/>
          <w:i/>
          <w:iCs/>
          <w:noProof/>
          <w:sz w:val="24"/>
          <w:lang w:val="en-GB"/>
        </w:rPr>
        <w:t>American Journal of Surgery</w:t>
      </w:r>
      <w:r w:rsidRPr="00B35878">
        <w:rPr>
          <w:rFonts w:ascii="Calibri" w:hAnsi="Calibri" w:cs="Calibri"/>
          <w:noProof/>
          <w:sz w:val="24"/>
          <w:lang w:val="en-GB"/>
        </w:rPr>
        <w:t xml:space="preserve">, </w:t>
      </w:r>
      <w:r w:rsidRPr="00B35878">
        <w:rPr>
          <w:rFonts w:ascii="Calibri" w:hAnsi="Calibri" w:cs="Calibri"/>
          <w:i/>
          <w:iCs/>
          <w:noProof/>
          <w:sz w:val="24"/>
          <w:lang w:val="en-GB"/>
        </w:rPr>
        <w:t>78</w:t>
      </w:r>
      <w:r w:rsidRPr="00B35878">
        <w:rPr>
          <w:rFonts w:ascii="Calibri" w:hAnsi="Calibri" w:cs="Calibri"/>
          <w:noProof/>
          <w:sz w:val="24"/>
          <w:lang w:val="en-GB"/>
        </w:rPr>
        <w:t>(5), 625–651. https://doi.org/10.1016/0002-9610(49)90299-8</w:t>
      </w:r>
    </w:p>
    <w:p w14:paraId="419C6C40" w14:textId="77777777" w:rsidR="00B35878" w:rsidRPr="00B35878" w:rsidRDefault="00B35878" w:rsidP="00B35878">
      <w:pPr>
        <w:widowControl w:val="0"/>
        <w:autoSpaceDE w:val="0"/>
        <w:autoSpaceDN w:val="0"/>
        <w:adjustRightInd w:val="0"/>
        <w:spacing w:line="240" w:lineRule="auto"/>
        <w:ind w:left="480" w:hanging="480"/>
        <w:rPr>
          <w:rFonts w:ascii="Calibri" w:hAnsi="Calibri" w:cs="Calibri"/>
          <w:noProof/>
          <w:sz w:val="24"/>
          <w:lang w:val="en-GB"/>
        </w:rPr>
      </w:pPr>
      <w:r w:rsidRPr="00B35878">
        <w:rPr>
          <w:rFonts w:ascii="Calibri" w:hAnsi="Calibri" w:cs="Calibri"/>
          <w:noProof/>
          <w:sz w:val="24"/>
          <w:lang w:val="en-GB"/>
        </w:rPr>
        <w:t xml:space="preserve">Clendenin, M. B., &amp; Green, D. P. (1981). Arthrodesis of the wrist—Complications and their management. </w:t>
      </w:r>
      <w:r w:rsidRPr="00B35878">
        <w:rPr>
          <w:rFonts w:ascii="Calibri" w:hAnsi="Calibri" w:cs="Calibri"/>
          <w:i/>
          <w:iCs/>
          <w:noProof/>
          <w:sz w:val="24"/>
          <w:lang w:val="en-GB"/>
        </w:rPr>
        <w:t>Journal of Hand Surgery</w:t>
      </w:r>
      <w:r w:rsidRPr="00B35878">
        <w:rPr>
          <w:rFonts w:ascii="Calibri" w:hAnsi="Calibri" w:cs="Calibri"/>
          <w:noProof/>
          <w:sz w:val="24"/>
          <w:lang w:val="en-GB"/>
        </w:rPr>
        <w:t xml:space="preserve">, </w:t>
      </w:r>
      <w:r w:rsidRPr="00B35878">
        <w:rPr>
          <w:rFonts w:ascii="Calibri" w:hAnsi="Calibri" w:cs="Calibri"/>
          <w:i/>
          <w:iCs/>
          <w:noProof/>
          <w:sz w:val="24"/>
          <w:lang w:val="en-GB"/>
        </w:rPr>
        <w:t>6</w:t>
      </w:r>
      <w:r w:rsidRPr="00B35878">
        <w:rPr>
          <w:rFonts w:ascii="Calibri" w:hAnsi="Calibri" w:cs="Calibri"/>
          <w:noProof/>
          <w:sz w:val="24"/>
          <w:lang w:val="en-GB"/>
        </w:rPr>
        <w:t>(3), 253–257. https://doi.org/10.1016/S0363-5023(81)80080-9</w:t>
      </w:r>
    </w:p>
    <w:p w14:paraId="28F1AE4A" w14:textId="77777777" w:rsidR="00B35878" w:rsidRPr="00B35878" w:rsidRDefault="00B35878" w:rsidP="00B35878">
      <w:pPr>
        <w:widowControl w:val="0"/>
        <w:autoSpaceDE w:val="0"/>
        <w:autoSpaceDN w:val="0"/>
        <w:adjustRightInd w:val="0"/>
        <w:spacing w:line="240" w:lineRule="auto"/>
        <w:ind w:left="480" w:hanging="480"/>
        <w:rPr>
          <w:rFonts w:ascii="Calibri" w:hAnsi="Calibri" w:cs="Calibri"/>
          <w:noProof/>
          <w:sz w:val="24"/>
          <w:lang w:val="en-GB"/>
        </w:rPr>
      </w:pPr>
      <w:r w:rsidRPr="00B35878">
        <w:rPr>
          <w:rFonts w:ascii="Calibri" w:hAnsi="Calibri" w:cs="Calibri"/>
          <w:noProof/>
          <w:sz w:val="24"/>
          <w:lang w:val="en-GB"/>
        </w:rPr>
        <w:t xml:space="preserve">Franchignoni, F., Vercelli, S., Giordano, A., Sartorio, F., Bravini, E., &amp; Ferriero, G. (2014). Minimal clinically important difference of the disabilities of the arm, shoulder and hand outcome measure (DASH) and its shortened version (quickDASH). </w:t>
      </w:r>
      <w:r w:rsidRPr="00B35878">
        <w:rPr>
          <w:rFonts w:ascii="Calibri" w:hAnsi="Calibri" w:cs="Calibri"/>
          <w:i/>
          <w:iCs/>
          <w:noProof/>
          <w:sz w:val="24"/>
          <w:lang w:val="en-GB"/>
        </w:rPr>
        <w:t>Journal of Orthopaedic and Sports Physical Therapy</w:t>
      </w:r>
      <w:r w:rsidRPr="00B35878">
        <w:rPr>
          <w:rFonts w:ascii="Calibri" w:hAnsi="Calibri" w:cs="Calibri"/>
          <w:noProof/>
          <w:sz w:val="24"/>
          <w:lang w:val="en-GB"/>
        </w:rPr>
        <w:t>. https://doi.org/10.2519/jospt.2014.4893</w:t>
      </w:r>
    </w:p>
    <w:p w14:paraId="5AB81AF5" w14:textId="77777777" w:rsidR="00B35878" w:rsidRPr="00B35878" w:rsidRDefault="00B35878" w:rsidP="00B35878">
      <w:pPr>
        <w:widowControl w:val="0"/>
        <w:autoSpaceDE w:val="0"/>
        <w:autoSpaceDN w:val="0"/>
        <w:adjustRightInd w:val="0"/>
        <w:spacing w:line="240" w:lineRule="auto"/>
        <w:ind w:left="480" w:hanging="480"/>
        <w:rPr>
          <w:rFonts w:ascii="Calibri" w:hAnsi="Calibri" w:cs="Calibri"/>
          <w:noProof/>
          <w:sz w:val="24"/>
          <w:lang w:val="en-GB"/>
        </w:rPr>
      </w:pPr>
      <w:r w:rsidRPr="00B35878">
        <w:rPr>
          <w:rFonts w:ascii="Calibri" w:hAnsi="Calibri" w:cs="Calibri"/>
          <w:noProof/>
          <w:sz w:val="24"/>
          <w:lang w:val="en-GB"/>
        </w:rPr>
        <w:t xml:space="preserve">Hastings, H. 2nd, Weiss, A.-P. P. C., Quenzer, D., Wiedeman, G. P., Hanington, K. R., &amp; Strickland, J. W. (1996). Arthrodesis of the wrist for post-traumatic disorders. </w:t>
      </w:r>
      <w:r w:rsidRPr="00B35878">
        <w:rPr>
          <w:rFonts w:ascii="Calibri" w:hAnsi="Calibri" w:cs="Calibri"/>
          <w:i/>
          <w:iCs/>
          <w:noProof/>
          <w:sz w:val="24"/>
          <w:lang w:val="en-GB"/>
        </w:rPr>
        <w:t>The Journal of Bone and Joint Surgery. American Volume</w:t>
      </w:r>
      <w:r w:rsidRPr="00B35878">
        <w:rPr>
          <w:rFonts w:ascii="Calibri" w:hAnsi="Calibri" w:cs="Calibri"/>
          <w:noProof/>
          <w:sz w:val="24"/>
          <w:lang w:val="en-GB"/>
        </w:rPr>
        <w:t xml:space="preserve">, </w:t>
      </w:r>
      <w:r w:rsidRPr="00B35878">
        <w:rPr>
          <w:rFonts w:ascii="Calibri" w:hAnsi="Calibri" w:cs="Calibri"/>
          <w:i/>
          <w:iCs/>
          <w:noProof/>
          <w:sz w:val="24"/>
          <w:lang w:val="en-GB"/>
        </w:rPr>
        <w:t>78</w:t>
      </w:r>
      <w:r w:rsidRPr="00B35878">
        <w:rPr>
          <w:rFonts w:ascii="Calibri" w:hAnsi="Calibri" w:cs="Calibri"/>
          <w:noProof/>
          <w:sz w:val="24"/>
          <w:lang w:val="en-GB"/>
        </w:rPr>
        <w:t>(6), 897–902. https://doi.org/http://dx.doi.org/10.2106/00004623-199606000-00013</w:t>
      </w:r>
    </w:p>
    <w:p w14:paraId="63EF0D2E" w14:textId="77777777" w:rsidR="00B35878" w:rsidRPr="00B35878" w:rsidRDefault="00B35878" w:rsidP="00B35878">
      <w:pPr>
        <w:widowControl w:val="0"/>
        <w:autoSpaceDE w:val="0"/>
        <w:autoSpaceDN w:val="0"/>
        <w:adjustRightInd w:val="0"/>
        <w:spacing w:line="240" w:lineRule="auto"/>
        <w:ind w:left="480" w:hanging="480"/>
        <w:rPr>
          <w:rFonts w:ascii="Calibri" w:hAnsi="Calibri" w:cs="Calibri"/>
          <w:noProof/>
          <w:sz w:val="24"/>
          <w:lang w:val="en-GB"/>
        </w:rPr>
      </w:pPr>
      <w:r w:rsidRPr="00B35878">
        <w:rPr>
          <w:rFonts w:ascii="Calibri" w:hAnsi="Calibri" w:cs="Calibri"/>
          <w:noProof/>
          <w:sz w:val="24"/>
          <w:lang w:val="en-GB"/>
        </w:rPr>
        <w:t xml:space="preserve">Hernekamp, J. F., Schönle, P., Kremer, T., Kneser, U., &amp; Bickert, B. (2020). Low-profile locking-plate vs. the conventional AO system: early comparative results in wrist arthrodesis. </w:t>
      </w:r>
      <w:r w:rsidRPr="00B35878">
        <w:rPr>
          <w:rFonts w:ascii="Calibri" w:hAnsi="Calibri" w:cs="Calibri"/>
          <w:i/>
          <w:iCs/>
          <w:noProof/>
          <w:sz w:val="24"/>
          <w:lang w:val="en-GB"/>
        </w:rPr>
        <w:t>Archives of Orthopaedic and Trauma Surgery</w:t>
      </w:r>
      <w:r w:rsidRPr="00B35878">
        <w:rPr>
          <w:rFonts w:ascii="Calibri" w:hAnsi="Calibri" w:cs="Calibri"/>
          <w:noProof/>
          <w:sz w:val="24"/>
          <w:lang w:val="en-GB"/>
        </w:rPr>
        <w:t xml:space="preserve">, </w:t>
      </w:r>
      <w:r w:rsidRPr="00B35878">
        <w:rPr>
          <w:rFonts w:ascii="Calibri" w:hAnsi="Calibri" w:cs="Calibri"/>
          <w:i/>
          <w:iCs/>
          <w:noProof/>
          <w:sz w:val="24"/>
          <w:lang w:val="en-GB"/>
        </w:rPr>
        <w:t>140</w:t>
      </w:r>
      <w:r w:rsidRPr="00B35878">
        <w:rPr>
          <w:rFonts w:ascii="Calibri" w:hAnsi="Calibri" w:cs="Calibri"/>
          <w:noProof/>
          <w:sz w:val="24"/>
          <w:lang w:val="en-GB"/>
        </w:rPr>
        <w:t>(3), 433–439. https://doi.org/http://dx.doi.org/10.1007/s00402-019-03314-4</w:t>
      </w:r>
    </w:p>
    <w:p w14:paraId="64D9984B" w14:textId="77777777" w:rsidR="00B35878" w:rsidRPr="00B35878" w:rsidRDefault="00B35878" w:rsidP="00B35878">
      <w:pPr>
        <w:widowControl w:val="0"/>
        <w:autoSpaceDE w:val="0"/>
        <w:autoSpaceDN w:val="0"/>
        <w:adjustRightInd w:val="0"/>
        <w:spacing w:line="240" w:lineRule="auto"/>
        <w:ind w:left="480" w:hanging="480"/>
        <w:rPr>
          <w:rFonts w:ascii="Calibri" w:hAnsi="Calibri" w:cs="Calibri"/>
          <w:noProof/>
          <w:sz w:val="24"/>
          <w:lang w:val="en-GB"/>
        </w:rPr>
      </w:pPr>
      <w:r w:rsidRPr="00B35878">
        <w:rPr>
          <w:rFonts w:ascii="Calibri" w:hAnsi="Calibri" w:cs="Calibri"/>
          <w:noProof/>
          <w:sz w:val="24"/>
          <w:lang w:val="en-GB"/>
        </w:rPr>
        <w:t xml:space="preserve">Houshian, S., &amp; SchrØder, H. A. (2001). Wrist arthrodesis with the AO titanium wrist fusion plate: A consecutive series of 42 cases. </w:t>
      </w:r>
      <w:r w:rsidRPr="00B35878">
        <w:rPr>
          <w:rFonts w:ascii="Calibri" w:hAnsi="Calibri" w:cs="Calibri"/>
          <w:i/>
          <w:iCs/>
          <w:noProof/>
          <w:sz w:val="24"/>
          <w:lang w:val="en-GB"/>
        </w:rPr>
        <w:t>Journal of Hand Surgery (Edinburgh, Scotland)</w:t>
      </w:r>
      <w:r w:rsidRPr="00B35878">
        <w:rPr>
          <w:rFonts w:ascii="Calibri" w:hAnsi="Calibri" w:cs="Calibri"/>
          <w:noProof/>
          <w:sz w:val="24"/>
          <w:lang w:val="en-GB"/>
        </w:rPr>
        <w:t xml:space="preserve">, </w:t>
      </w:r>
      <w:r w:rsidRPr="00B35878">
        <w:rPr>
          <w:rFonts w:ascii="Calibri" w:hAnsi="Calibri" w:cs="Calibri"/>
          <w:i/>
          <w:iCs/>
          <w:noProof/>
          <w:sz w:val="24"/>
          <w:lang w:val="en-GB"/>
        </w:rPr>
        <w:t>26 B</w:t>
      </w:r>
      <w:r w:rsidRPr="00B35878">
        <w:rPr>
          <w:rFonts w:ascii="Calibri" w:hAnsi="Calibri" w:cs="Calibri"/>
          <w:noProof/>
          <w:sz w:val="24"/>
          <w:lang w:val="en-GB"/>
        </w:rPr>
        <w:t>(4), 355–359. https://doi.org/10.1054/jhsb.2001.0600</w:t>
      </w:r>
    </w:p>
    <w:p w14:paraId="0AB45562" w14:textId="77777777" w:rsidR="00B35878" w:rsidRPr="00B35878" w:rsidRDefault="00B35878" w:rsidP="00B35878">
      <w:pPr>
        <w:widowControl w:val="0"/>
        <w:autoSpaceDE w:val="0"/>
        <w:autoSpaceDN w:val="0"/>
        <w:adjustRightInd w:val="0"/>
        <w:spacing w:line="240" w:lineRule="auto"/>
        <w:ind w:left="480" w:hanging="480"/>
        <w:rPr>
          <w:rFonts w:ascii="Calibri" w:hAnsi="Calibri" w:cs="Calibri"/>
          <w:noProof/>
          <w:sz w:val="24"/>
          <w:lang w:val="en-GB"/>
        </w:rPr>
      </w:pPr>
      <w:r w:rsidRPr="00B35878">
        <w:rPr>
          <w:rFonts w:ascii="Calibri" w:hAnsi="Calibri" w:cs="Calibri"/>
          <w:noProof/>
          <w:sz w:val="24"/>
          <w:lang w:val="en-GB"/>
        </w:rPr>
        <w:t xml:space="preserve">Köhler, S., Koch, K., Arsalan-Werner, A., Mehling, I. M., Seegmüller, J., Krimmer, H., … Sauerbier, M. (2017). Handgelenkarthrodese mit winkelstabiler „Low-profile “-Platte ohne karpometakarpale Fusion. </w:t>
      </w:r>
      <w:r w:rsidRPr="00B35878">
        <w:rPr>
          <w:rFonts w:ascii="Calibri" w:hAnsi="Calibri" w:cs="Calibri"/>
          <w:i/>
          <w:iCs/>
          <w:noProof/>
          <w:sz w:val="24"/>
          <w:lang w:val="en-GB"/>
        </w:rPr>
        <w:t>Operative Orthopädie und Traumatologie</w:t>
      </w:r>
      <w:r w:rsidRPr="00B35878">
        <w:rPr>
          <w:rFonts w:ascii="Calibri" w:hAnsi="Calibri" w:cs="Calibri"/>
          <w:noProof/>
          <w:sz w:val="24"/>
          <w:lang w:val="en-GB"/>
        </w:rPr>
        <w:t xml:space="preserve">, </w:t>
      </w:r>
      <w:r w:rsidRPr="00B35878">
        <w:rPr>
          <w:rFonts w:ascii="Calibri" w:hAnsi="Calibri" w:cs="Calibri"/>
          <w:i/>
          <w:iCs/>
          <w:noProof/>
          <w:sz w:val="24"/>
          <w:lang w:val="en-GB"/>
        </w:rPr>
        <w:t>29</w:t>
      </w:r>
      <w:r w:rsidRPr="00B35878">
        <w:rPr>
          <w:rFonts w:ascii="Calibri" w:hAnsi="Calibri" w:cs="Calibri"/>
          <w:noProof/>
          <w:sz w:val="24"/>
          <w:lang w:val="en-GB"/>
        </w:rPr>
        <w:t>(5), 416–430. https://doi.org/10.1007/s00064-017-0517-5</w:t>
      </w:r>
    </w:p>
    <w:p w14:paraId="433C45CD" w14:textId="77777777" w:rsidR="00B35878" w:rsidRPr="00B35878" w:rsidRDefault="00B35878" w:rsidP="00B35878">
      <w:pPr>
        <w:widowControl w:val="0"/>
        <w:autoSpaceDE w:val="0"/>
        <w:autoSpaceDN w:val="0"/>
        <w:adjustRightInd w:val="0"/>
        <w:spacing w:line="240" w:lineRule="auto"/>
        <w:ind w:left="480" w:hanging="480"/>
        <w:rPr>
          <w:rFonts w:ascii="Calibri" w:hAnsi="Calibri" w:cs="Calibri"/>
          <w:noProof/>
          <w:sz w:val="24"/>
          <w:lang w:val="en-GB"/>
        </w:rPr>
      </w:pPr>
      <w:r w:rsidRPr="00B35878">
        <w:rPr>
          <w:rFonts w:ascii="Calibri" w:hAnsi="Calibri" w:cs="Calibri"/>
          <w:noProof/>
          <w:sz w:val="24"/>
          <w:lang w:val="en-GB"/>
        </w:rPr>
        <w:t xml:space="preserve">Larsson, S. E. (1974). Compression arthrodesis of the wrist. A consecutive series of 23 cases. </w:t>
      </w:r>
      <w:r w:rsidRPr="00B35878">
        <w:rPr>
          <w:rFonts w:ascii="Calibri" w:hAnsi="Calibri" w:cs="Calibri"/>
          <w:i/>
          <w:iCs/>
          <w:noProof/>
          <w:sz w:val="24"/>
          <w:lang w:val="en-GB"/>
        </w:rPr>
        <w:t>Clinical Orthopaedics and Related Research</w:t>
      </w:r>
      <w:r w:rsidRPr="00B35878">
        <w:rPr>
          <w:rFonts w:ascii="Calibri" w:hAnsi="Calibri" w:cs="Calibri"/>
          <w:noProof/>
          <w:sz w:val="24"/>
          <w:lang w:val="en-GB"/>
        </w:rPr>
        <w:t>, (99), 146–153. Retrieved from http://ovidsp.ovid.com/ovidweb.cgi?T=JS&amp;PAGE=reference&amp;D=med1&amp;NEWS=N&amp;AN=4596684</w:t>
      </w:r>
    </w:p>
    <w:p w14:paraId="7A4EA1F6" w14:textId="77777777" w:rsidR="00B35878" w:rsidRPr="00B35878" w:rsidRDefault="00B35878" w:rsidP="00B35878">
      <w:pPr>
        <w:widowControl w:val="0"/>
        <w:autoSpaceDE w:val="0"/>
        <w:autoSpaceDN w:val="0"/>
        <w:adjustRightInd w:val="0"/>
        <w:spacing w:line="240" w:lineRule="auto"/>
        <w:ind w:left="480" w:hanging="480"/>
        <w:rPr>
          <w:rFonts w:ascii="Calibri" w:hAnsi="Calibri" w:cs="Calibri"/>
          <w:noProof/>
          <w:sz w:val="24"/>
          <w:lang w:val="en-GB"/>
        </w:rPr>
      </w:pPr>
      <w:r w:rsidRPr="00B35878">
        <w:rPr>
          <w:rFonts w:ascii="Calibri" w:hAnsi="Calibri" w:cs="Calibri"/>
          <w:noProof/>
          <w:sz w:val="24"/>
          <w:lang w:val="en-GB"/>
        </w:rPr>
        <w:t xml:space="preserve">Millender, L. H., &amp; Nalebuff, E. A. (1973). Arthrodesis of the rheumatoid wrist: An evaluation of sixty patients and a description of a different surgical technique. </w:t>
      </w:r>
      <w:r w:rsidRPr="00B35878">
        <w:rPr>
          <w:rFonts w:ascii="Calibri" w:hAnsi="Calibri" w:cs="Calibri"/>
          <w:i/>
          <w:iCs/>
          <w:noProof/>
          <w:sz w:val="24"/>
          <w:lang w:val="en-GB"/>
        </w:rPr>
        <w:t>The Journal of Bone and Joint Surgery. American Volume</w:t>
      </w:r>
      <w:r w:rsidRPr="00B35878">
        <w:rPr>
          <w:rFonts w:ascii="Calibri" w:hAnsi="Calibri" w:cs="Calibri"/>
          <w:noProof/>
          <w:sz w:val="24"/>
          <w:lang w:val="en-GB"/>
        </w:rPr>
        <w:t xml:space="preserve">, </w:t>
      </w:r>
      <w:r w:rsidRPr="00B35878">
        <w:rPr>
          <w:rFonts w:ascii="Calibri" w:hAnsi="Calibri" w:cs="Calibri"/>
          <w:i/>
          <w:iCs/>
          <w:noProof/>
          <w:sz w:val="24"/>
          <w:lang w:val="en-GB"/>
        </w:rPr>
        <w:t>55A</w:t>
      </w:r>
      <w:r w:rsidRPr="00B35878">
        <w:rPr>
          <w:rFonts w:ascii="Calibri" w:hAnsi="Calibri" w:cs="Calibri"/>
          <w:noProof/>
          <w:sz w:val="24"/>
          <w:lang w:val="en-GB"/>
        </w:rPr>
        <w:t>(5), 1026–1034.</w:t>
      </w:r>
    </w:p>
    <w:p w14:paraId="35A84810" w14:textId="77777777" w:rsidR="00B35878" w:rsidRPr="00B35878" w:rsidRDefault="00B35878" w:rsidP="00B35878">
      <w:pPr>
        <w:widowControl w:val="0"/>
        <w:autoSpaceDE w:val="0"/>
        <w:autoSpaceDN w:val="0"/>
        <w:adjustRightInd w:val="0"/>
        <w:spacing w:line="240" w:lineRule="auto"/>
        <w:ind w:left="480" w:hanging="480"/>
        <w:rPr>
          <w:rFonts w:ascii="Calibri" w:hAnsi="Calibri" w:cs="Calibri"/>
          <w:noProof/>
          <w:sz w:val="24"/>
          <w:lang w:val="en-GB"/>
        </w:rPr>
      </w:pPr>
      <w:r w:rsidRPr="00B35878">
        <w:rPr>
          <w:rFonts w:ascii="Calibri" w:hAnsi="Calibri" w:cs="Calibri"/>
          <w:noProof/>
          <w:sz w:val="24"/>
          <w:lang w:val="en-GB"/>
        </w:rPr>
        <w:lastRenderedPageBreak/>
        <w:t xml:space="preserve">Nagy, L., &amp; Büchler, U. (2002). AO-wrist arthrodesis: With and without arthrodesis of the third carpometacarpal joint. </w:t>
      </w:r>
      <w:r w:rsidRPr="00B35878">
        <w:rPr>
          <w:rFonts w:ascii="Calibri" w:hAnsi="Calibri" w:cs="Calibri"/>
          <w:i/>
          <w:iCs/>
          <w:noProof/>
          <w:sz w:val="24"/>
          <w:lang w:val="en-GB"/>
        </w:rPr>
        <w:t>Journal of Hand Surgery</w:t>
      </w:r>
      <w:r w:rsidRPr="00B35878">
        <w:rPr>
          <w:rFonts w:ascii="Calibri" w:hAnsi="Calibri" w:cs="Calibri"/>
          <w:noProof/>
          <w:sz w:val="24"/>
          <w:lang w:val="en-GB"/>
        </w:rPr>
        <w:t xml:space="preserve">, </w:t>
      </w:r>
      <w:r w:rsidRPr="00B35878">
        <w:rPr>
          <w:rFonts w:ascii="Calibri" w:hAnsi="Calibri" w:cs="Calibri"/>
          <w:i/>
          <w:iCs/>
          <w:noProof/>
          <w:sz w:val="24"/>
          <w:lang w:val="en-GB"/>
        </w:rPr>
        <w:t>27</w:t>
      </w:r>
      <w:r w:rsidRPr="00B35878">
        <w:rPr>
          <w:rFonts w:ascii="Calibri" w:hAnsi="Calibri" w:cs="Calibri"/>
          <w:noProof/>
          <w:sz w:val="24"/>
          <w:lang w:val="en-GB"/>
        </w:rPr>
        <w:t>(6), 940–947. https://doi.org/10.1053/jhsu.2002.35885</w:t>
      </w:r>
    </w:p>
    <w:p w14:paraId="13E164A8" w14:textId="77777777" w:rsidR="00B35878" w:rsidRPr="00B35878" w:rsidRDefault="00B35878" w:rsidP="00B35878">
      <w:pPr>
        <w:widowControl w:val="0"/>
        <w:autoSpaceDE w:val="0"/>
        <w:autoSpaceDN w:val="0"/>
        <w:adjustRightInd w:val="0"/>
        <w:spacing w:line="240" w:lineRule="auto"/>
        <w:ind w:left="480" w:hanging="480"/>
        <w:rPr>
          <w:rFonts w:ascii="Calibri" w:hAnsi="Calibri" w:cs="Calibri"/>
          <w:noProof/>
          <w:sz w:val="24"/>
          <w:lang w:val="en-GB"/>
        </w:rPr>
      </w:pPr>
      <w:r w:rsidRPr="00B35878">
        <w:rPr>
          <w:rFonts w:ascii="Calibri" w:hAnsi="Calibri" w:cs="Calibri"/>
          <w:noProof/>
          <w:sz w:val="24"/>
          <w:lang w:val="en-GB"/>
        </w:rPr>
        <w:t xml:space="preserve">Owen, D. H., Agius, P. A., Nair, A., Perriman, D. M., Smith, P. N., &amp; Roberts, C. J. (2016). Factors predictive of patient outcome following total wrist arthrodesis. </w:t>
      </w:r>
      <w:r w:rsidRPr="00B35878">
        <w:rPr>
          <w:rFonts w:ascii="Calibri" w:hAnsi="Calibri" w:cs="Calibri"/>
          <w:i/>
          <w:iCs/>
          <w:noProof/>
          <w:sz w:val="24"/>
          <w:lang w:val="en-GB"/>
        </w:rPr>
        <w:t>Bone and Joint Journal</w:t>
      </w:r>
      <w:r w:rsidRPr="00B35878">
        <w:rPr>
          <w:rFonts w:ascii="Calibri" w:hAnsi="Calibri" w:cs="Calibri"/>
          <w:noProof/>
          <w:sz w:val="24"/>
          <w:lang w:val="en-GB"/>
        </w:rPr>
        <w:t xml:space="preserve">, </w:t>
      </w:r>
      <w:r w:rsidRPr="00B35878">
        <w:rPr>
          <w:rFonts w:ascii="Calibri" w:hAnsi="Calibri" w:cs="Calibri"/>
          <w:i/>
          <w:iCs/>
          <w:noProof/>
          <w:sz w:val="24"/>
          <w:lang w:val="en-GB"/>
        </w:rPr>
        <w:t>98</w:t>
      </w:r>
      <w:r w:rsidRPr="00B35878">
        <w:rPr>
          <w:rFonts w:ascii="Calibri" w:hAnsi="Calibri" w:cs="Calibri"/>
          <w:noProof/>
          <w:sz w:val="24"/>
          <w:lang w:val="en-GB"/>
        </w:rPr>
        <w:t>(5), 647–653. https://doi.org/http://dx.doi.org/10.1302/0301-620X.98B5.35638</w:t>
      </w:r>
    </w:p>
    <w:p w14:paraId="48DF4883" w14:textId="77777777" w:rsidR="00B35878" w:rsidRPr="00B35878" w:rsidRDefault="00B35878" w:rsidP="00B35878">
      <w:pPr>
        <w:widowControl w:val="0"/>
        <w:autoSpaceDE w:val="0"/>
        <w:autoSpaceDN w:val="0"/>
        <w:adjustRightInd w:val="0"/>
        <w:spacing w:line="240" w:lineRule="auto"/>
        <w:ind w:left="480" w:hanging="480"/>
        <w:rPr>
          <w:rFonts w:ascii="Calibri" w:hAnsi="Calibri" w:cs="Calibri"/>
          <w:noProof/>
          <w:sz w:val="24"/>
          <w:lang w:val="en-GB"/>
        </w:rPr>
      </w:pPr>
      <w:r w:rsidRPr="00B35878">
        <w:rPr>
          <w:rFonts w:ascii="Calibri" w:hAnsi="Calibri" w:cs="Calibri"/>
          <w:noProof/>
          <w:sz w:val="24"/>
          <w:lang w:val="en-GB"/>
        </w:rPr>
        <w:t xml:space="preserve">Rancy, S. K., Ek, E. T., Paul, S., Hotchkiss, R. N., &amp; Wolfe, S. W. (2018). Nonspanning Total Wrist Arthrodesis with a Low-Profile Locking Plate. </w:t>
      </w:r>
      <w:r w:rsidRPr="00B35878">
        <w:rPr>
          <w:rFonts w:ascii="Calibri" w:hAnsi="Calibri" w:cs="Calibri"/>
          <w:i/>
          <w:iCs/>
          <w:noProof/>
          <w:sz w:val="24"/>
          <w:lang w:val="en-GB"/>
        </w:rPr>
        <w:t>Journal of Wrist Surgery</w:t>
      </w:r>
      <w:r w:rsidRPr="00B35878">
        <w:rPr>
          <w:rFonts w:ascii="Calibri" w:hAnsi="Calibri" w:cs="Calibri"/>
          <w:noProof/>
          <w:sz w:val="24"/>
          <w:lang w:val="en-GB"/>
        </w:rPr>
        <w:t xml:space="preserve">, </w:t>
      </w:r>
      <w:r w:rsidRPr="00B35878">
        <w:rPr>
          <w:rFonts w:ascii="Calibri" w:hAnsi="Calibri" w:cs="Calibri"/>
          <w:i/>
          <w:iCs/>
          <w:noProof/>
          <w:sz w:val="24"/>
          <w:lang w:val="en-GB"/>
        </w:rPr>
        <w:t>7</w:t>
      </w:r>
      <w:r w:rsidRPr="00B35878">
        <w:rPr>
          <w:rFonts w:ascii="Calibri" w:hAnsi="Calibri" w:cs="Calibri"/>
          <w:noProof/>
          <w:sz w:val="24"/>
          <w:lang w:val="en-GB"/>
        </w:rPr>
        <w:t>(02), 127–132. https://doi.org/http://dx.doi.org/10.1055/s-0037-1606257</w:t>
      </w:r>
    </w:p>
    <w:p w14:paraId="38EDAE5F" w14:textId="77777777" w:rsidR="00B35878" w:rsidRPr="00B35878" w:rsidRDefault="00B35878" w:rsidP="00B35878">
      <w:pPr>
        <w:widowControl w:val="0"/>
        <w:autoSpaceDE w:val="0"/>
        <w:autoSpaceDN w:val="0"/>
        <w:adjustRightInd w:val="0"/>
        <w:spacing w:line="240" w:lineRule="auto"/>
        <w:ind w:left="480" w:hanging="480"/>
        <w:rPr>
          <w:rFonts w:ascii="Calibri" w:hAnsi="Calibri" w:cs="Calibri"/>
          <w:noProof/>
          <w:sz w:val="24"/>
          <w:lang w:val="en-GB"/>
        </w:rPr>
      </w:pPr>
      <w:r w:rsidRPr="00B35878">
        <w:rPr>
          <w:rFonts w:ascii="Calibri" w:hAnsi="Calibri" w:cs="Calibri"/>
          <w:noProof/>
          <w:sz w:val="24"/>
          <w:lang w:val="en-GB"/>
        </w:rPr>
        <w:t xml:space="preserve">Schmitt, J. S., &amp; Di Fabio, R. P. (2004). Reliable change and minimum important difference (MID) proportions facilitated group responsiveness comparisons using individual threshold criteria. </w:t>
      </w:r>
      <w:r w:rsidRPr="00B35878">
        <w:rPr>
          <w:rFonts w:ascii="Calibri" w:hAnsi="Calibri" w:cs="Calibri"/>
          <w:i/>
          <w:iCs/>
          <w:noProof/>
          <w:sz w:val="24"/>
          <w:lang w:val="en-GB"/>
        </w:rPr>
        <w:t>Journal of Clinical Epidemiology</w:t>
      </w:r>
      <w:r w:rsidRPr="00B35878">
        <w:rPr>
          <w:rFonts w:ascii="Calibri" w:hAnsi="Calibri" w:cs="Calibri"/>
          <w:noProof/>
          <w:sz w:val="24"/>
          <w:lang w:val="en-GB"/>
        </w:rPr>
        <w:t>. https://doi.org/10.1016/j.jclinepi.2004.02.007</w:t>
      </w:r>
    </w:p>
    <w:p w14:paraId="114731C1" w14:textId="77777777" w:rsidR="00B35878" w:rsidRPr="00B35878" w:rsidRDefault="00B35878" w:rsidP="00B35878">
      <w:pPr>
        <w:widowControl w:val="0"/>
        <w:autoSpaceDE w:val="0"/>
        <w:autoSpaceDN w:val="0"/>
        <w:adjustRightInd w:val="0"/>
        <w:spacing w:line="240" w:lineRule="auto"/>
        <w:ind w:left="480" w:hanging="480"/>
        <w:rPr>
          <w:rFonts w:ascii="Calibri" w:hAnsi="Calibri" w:cs="Calibri"/>
          <w:noProof/>
          <w:sz w:val="24"/>
          <w:lang w:val="en-GB"/>
        </w:rPr>
      </w:pPr>
      <w:r w:rsidRPr="00B35878">
        <w:rPr>
          <w:rFonts w:ascii="Calibri" w:hAnsi="Calibri" w:cs="Calibri"/>
          <w:noProof/>
          <w:sz w:val="24"/>
          <w:lang w:val="en-GB"/>
        </w:rPr>
        <w:t xml:space="preserve">Tu, C., &amp; Benn, E. K. T. (2017). RRApp, a robust randomization app, for clinical and translational research. </w:t>
      </w:r>
      <w:r w:rsidRPr="00B35878">
        <w:rPr>
          <w:rFonts w:ascii="Calibri" w:hAnsi="Calibri" w:cs="Calibri"/>
          <w:i/>
          <w:iCs/>
          <w:noProof/>
          <w:sz w:val="24"/>
          <w:lang w:val="en-GB"/>
        </w:rPr>
        <w:t>Journal of Clinical and Translational Science</w:t>
      </w:r>
      <w:r w:rsidRPr="00B35878">
        <w:rPr>
          <w:rFonts w:ascii="Calibri" w:hAnsi="Calibri" w:cs="Calibri"/>
          <w:noProof/>
          <w:sz w:val="24"/>
          <w:lang w:val="en-GB"/>
        </w:rPr>
        <w:t xml:space="preserve">, </w:t>
      </w:r>
      <w:r w:rsidRPr="00B35878">
        <w:rPr>
          <w:rFonts w:ascii="Calibri" w:hAnsi="Calibri" w:cs="Calibri"/>
          <w:i/>
          <w:iCs/>
          <w:noProof/>
          <w:sz w:val="24"/>
          <w:lang w:val="en-GB"/>
        </w:rPr>
        <w:t>1</w:t>
      </w:r>
      <w:r w:rsidRPr="00B35878">
        <w:rPr>
          <w:rFonts w:ascii="Calibri" w:hAnsi="Calibri" w:cs="Calibri"/>
          <w:noProof/>
          <w:sz w:val="24"/>
          <w:lang w:val="en-GB"/>
        </w:rPr>
        <w:t>, 323–327. https://doi.org/10.1017/cts.2017.310</w:t>
      </w:r>
    </w:p>
    <w:p w14:paraId="734C7846" w14:textId="77777777" w:rsidR="00B35878" w:rsidRPr="00B35878" w:rsidRDefault="00B35878" w:rsidP="00B35878">
      <w:pPr>
        <w:widowControl w:val="0"/>
        <w:autoSpaceDE w:val="0"/>
        <w:autoSpaceDN w:val="0"/>
        <w:adjustRightInd w:val="0"/>
        <w:spacing w:line="240" w:lineRule="auto"/>
        <w:ind w:left="480" w:hanging="480"/>
        <w:rPr>
          <w:rFonts w:ascii="Calibri" w:hAnsi="Calibri" w:cs="Calibri"/>
          <w:noProof/>
          <w:sz w:val="24"/>
        </w:rPr>
      </w:pPr>
      <w:r w:rsidRPr="00B35878">
        <w:rPr>
          <w:rFonts w:ascii="Calibri" w:hAnsi="Calibri" w:cs="Calibri"/>
          <w:noProof/>
          <w:sz w:val="24"/>
          <w:lang w:val="en-GB"/>
        </w:rPr>
        <w:t xml:space="preserve">Walenkamp, M. M. J., de Muinck Keizer, R. J., Goslings, J. C., Vos, L. M., Rosenwasser, M. P., &amp; Schep, N. W. L. (2015). The Minimum Clinically Important Difference of the Patient-rated Wrist Evaluation Score for Patients With Distal Radius Fractures. </w:t>
      </w:r>
      <w:r w:rsidRPr="00B35878">
        <w:rPr>
          <w:rFonts w:ascii="Calibri" w:hAnsi="Calibri" w:cs="Calibri"/>
          <w:i/>
          <w:iCs/>
          <w:noProof/>
          <w:sz w:val="24"/>
          <w:lang w:val="en-GB"/>
        </w:rPr>
        <w:t>Clinical Orthopaedics and Related Research</w:t>
      </w:r>
      <w:r w:rsidRPr="00B35878">
        <w:rPr>
          <w:rFonts w:ascii="Calibri" w:hAnsi="Calibri" w:cs="Calibri"/>
          <w:noProof/>
          <w:sz w:val="24"/>
          <w:lang w:val="en-GB"/>
        </w:rPr>
        <w:t>. https://doi.org/10.1007/s11999-015-4376-9</w:t>
      </w:r>
    </w:p>
    <w:p w14:paraId="0ACE246D" w14:textId="57AF1A5A" w:rsidR="00840256" w:rsidRPr="00032E18" w:rsidRDefault="003D7E3E" w:rsidP="00B35878">
      <w:pPr>
        <w:widowControl w:val="0"/>
        <w:autoSpaceDE w:val="0"/>
        <w:autoSpaceDN w:val="0"/>
        <w:adjustRightInd w:val="0"/>
        <w:spacing w:line="240" w:lineRule="auto"/>
        <w:ind w:left="480" w:hanging="480"/>
        <w:rPr>
          <w:rFonts w:cstheme="minorHAnsi"/>
          <w:sz w:val="24"/>
          <w:szCs w:val="24"/>
        </w:rPr>
      </w:pPr>
      <w:r>
        <w:rPr>
          <w:rFonts w:cstheme="minorHAnsi"/>
          <w:sz w:val="24"/>
          <w:szCs w:val="24"/>
        </w:rPr>
        <w:fldChar w:fldCharType="end"/>
      </w:r>
      <w:r w:rsidR="00232F91" w:rsidRPr="00032E18">
        <w:rPr>
          <w:rFonts w:cstheme="minorHAnsi"/>
          <w:sz w:val="24"/>
          <w:szCs w:val="24"/>
        </w:rPr>
        <w:tab/>
      </w:r>
      <w:r w:rsidR="00425519" w:rsidRPr="00032E18">
        <w:rPr>
          <w:rFonts w:cstheme="minorHAnsi"/>
          <w:sz w:val="24"/>
          <w:szCs w:val="24"/>
        </w:rPr>
        <w:tab/>
      </w:r>
      <w:r w:rsidR="00425519" w:rsidRPr="00032E18">
        <w:rPr>
          <w:rFonts w:cstheme="minorHAnsi"/>
          <w:sz w:val="24"/>
          <w:szCs w:val="24"/>
        </w:rPr>
        <w:tab/>
      </w:r>
      <w:r w:rsidR="00425519" w:rsidRPr="00032E18">
        <w:rPr>
          <w:rFonts w:cstheme="minorHAnsi"/>
          <w:sz w:val="24"/>
          <w:szCs w:val="24"/>
        </w:rPr>
        <w:tab/>
      </w:r>
      <w:r w:rsidR="00425519" w:rsidRPr="00032E18">
        <w:rPr>
          <w:rFonts w:cstheme="minorHAnsi"/>
          <w:sz w:val="24"/>
          <w:szCs w:val="24"/>
        </w:rPr>
        <w:tab/>
      </w:r>
      <w:r w:rsidR="00425519" w:rsidRPr="00032E18">
        <w:rPr>
          <w:rFonts w:cstheme="minorHAnsi"/>
          <w:sz w:val="24"/>
          <w:szCs w:val="24"/>
        </w:rPr>
        <w:tab/>
      </w:r>
      <w:r w:rsidR="00425519" w:rsidRPr="00032E18">
        <w:rPr>
          <w:rFonts w:cstheme="minorHAnsi"/>
          <w:sz w:val="24"/>
          <w:szCs w:val="24"/>
        </w:rPr>
        <w:tab/>
      </w:r>
    </w:p>
    <w:sectPr w:rsidR="00840256" w:rsidRPr="00032E18">
      <w:headerReference w:type="default" r:id="rId12"/>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252205" w14:textId="77777777" w:rsidR="00D47D3C" w:rsidRDefault="00D47D3C" w:rsidP="009554FD">
      <w:pPr>
        <w:spacing w:after="0" w:line="240" w:lineRule="auto"/>
      </w:pPr>
      <w:r>
        <w:separator/>
      </w:r>
    </w:p>
  </w:endnote>
  <w:endnote w:type="continuationSeparator" w:id="0">
    <w:p w14:paraId="1B290998" w14:textId="77777777" w:rsidR="00D47D3C" w:rsidRDefault="00D47D3C" w:rsidP="00955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82656925"/>
      <w:docPartObj>
        <w:docPartGallery w:val="Page Numbers (Bottom of Page)"/>
        <w:docPartUnique/>
      </w:docPartObj>
    </w:sdtPr>
    <w:sdtEndPr>
      <w:rPr>
        <w:rStyle w:val="PageNumber"/>
      </w:rPr>
    </w:sdtEndPr>
    <w:sdtContent>
      <w:p w14:paraId="3B1D2453" w14:textId="7B5D8595" w:rsidR="00047FCD" w:rsidRDefault="00047FCD" w:rsidP="005552D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21CE71" w14:textId="77777777" w:rsidR="00047FCD" w:rsidRDefault="00047FCD" w:rsidP="00E14C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50265892"/>
      <w:docPartObj>
        <w:docPartGallery w:val="Page Numbers (Bottom of Page)"/>
        <w:docPartUnique/>
      </w:docPartObj>
    </w:sdtPr>
    <w:sdtEndPr>
      <w:rPr>
        <w:rStyle w:val="PageNumber"/>
      </w:rPr>
    </w:sdtEndPr>
    <w:sdtContent>
      <w:p w14:paraId="3E7ECEEC" w14:textId="2674BF6B" w:rsidR="00047FCD" w:rsidRDefault="00047FCD" w:rsidP="005552D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5EEEF8EE" w14:textId="5EF3C507" w:rsidR="00047FCD" w:rsidRDefault="00047FCD" w:rsidP="00E14CB3">
    <w:pPr>
      <w:pStyle w:val="Footer"/>
      <w:ind w:right="360"/>
    </w:pPr>
    <w:r>
      <w:t>Version 1.</w:t>
    </w:r>
    <w:r w:rsidR="002E2C25">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CC4465" w14:textId="77777777" w:rsidR="00D47D3C" w:rsidRDefault="00D47D3C" w:rsidP="009554FD">
      <w:pPr>
        <w:spacing w:after="0" w:line="240" w:lineRule="auto"/>
      </w:pPr>
      <w:r>
        <w:separator/>
      </w:r>
    </w:p>
  </w:footnote>
  <w:footnote w:type="continuationSeparator" w:id="0">
    <w:p w14:paraId="041053B5" w14:textId="77777777" w:rsidR="00D47D3C" w:rsidRDefault="00D47D3C" w:rsidP="009554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AB161" w14:textId="27C7BB64" w:rsidR="00047FCD" w:rsidRPr="00536974" w:rsidRDefault="00047FCD">
    <w:pPr>
      <w:pStyle w:val="Header"/>
    </w:pPr>
    <w:r>
      <w:t>Randomized clinical trial of wrist arthrodesis with and without the carpometacarpal joint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9F2206"/>
    <w:multiLevelType w:val="hybridMultilevel"/>
    <w:tmpl w:val="6918445A"/>
    <w:lvl w:ilvl="0" w:tplc="ED324E6E">
      <w:start w:val="3"/>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proofState w:spelling="clean" w:grammar="clean"/>
  <w:doNotTrackMov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519"/>
    <w:rsid w:val="00005765"/>
    <w:rsid w:val="00010214"/>
    <w:rsid w:val="000104F5"/>
    <w:rsid w:val="00011EF6"/>
    <w:rsid w:val="00013A94"/>
    <w:rsid w:val="00013D4E"/>
    <w:rsid w:val="0001481E"/>
    <w:rsid w:val="00014BA8"/>
    <w:rsid w:val="00017666"/>
    <w:rsid w:val="00017964"/>
    <w:rsid w:val="00025DC1"/>
    <w:rsid w:val="000315C8"/>
    <w:rsid w:val="00031700"/>
    <w:rsid w:val="0003255A"/>
    <w:rsid w:val="0003285A"/>
    <w:rsid w:val="00032E18"/>
    <w:rsid w:val="00041F48"/>
    <w:rsid w:val="00047FCD"/>
    <w:rsid w:val="000636C1"/>
    <w:rsid w:val="0006479F"/>
    <w:rsid w:val="000805D8"/>
    <w:rsid w:val="00081191"/>
    <w:rsid w:val="00081B84"/>
    <w:rsid w:val="00082423"/>
    <w:rsid w:val="00090D6F"/>
    <w:rsid w:val="00095D0A"/>
    <w:rsid w:val="00097494"/>
    <w:rsid w:val="000979A4"/>
    <w:rsid w:val="000A082E"/>
    <w:rsid w:val="000A0F62"/>
    <w:rsid w:val="000A0FF8"/>
    <w:rsid w:val="000A7EC4"/>
    <w:rsid w:val="000B1C39"/>
    <w:rsid w:val="000B4AF3"/>
    <w:rsid w:val="000C118E"/>
    <w:rsid w:val="000C3072"/>
    <w:rsid w:val="000C3216"/>
    <w:rsid w:val="000D0A44"/>
    <w:rsid w:val="000E320B"/>
    <w:rsid w:val="000E4619"/>
    <w:rsid w:val="000E50B2"/>
    <w:rsid w:val="000F076E"/>
    <w:rsid w:val="000F2DAB"/>
    <w:rsid w:val="000F34A6"/>
    <w:rsid w:val="000F4E7B"/>
    <w:rsid w:val="00100557"/>
    <w:rsid w:val="00100656"/>
    <w:rsid w:val="001042B4"/>
    <w:rsid w:val="00106D93"/>
    <w:rsid w:val="00106E19"/>
    <w:rsid w:val="00114827"/>
    <w:rsid w:val="00122EBA"/>
    <w:rsid w:val="00123A14"/>
    <w:rsid w:val="001252AF"/>
    <w:rsid w:val="0013344B"/>
    <w:rsid w:val="00135BB3"/>
    <w:rsid w:val="00145335"/>
    <w:rsid w:val="00147C37"/>
    <w:rsid w:val="00151325"/>
    <w:rsid w:val="00151FC1"/>
    <w:rsid w:val="00152D3B"/>
    <w:rsid w:val="001539C4"/>
    <w:rsid w:val="00155544"/>
    <w:rsid w:val="00155841"/>
    <w:rsid w:val="00157AFD"/>
    <w:rsid w:val="001641C8"/>
    <w:rsid w:val="0016774B"/>
    <w:rsid w:val="0017293D"/>
    <w:rsid w:val="00173A04"/>
    <w:rsid w:val="00175AC4"/>
    <w:rsid w:val="00176C57"/>
    <w:rsid w:val="00176F44"/>
    <w:rsid w:val="001812E2"/>
    <w:rsid w:val="001846BA"/>
    <w:rsid w:val="001872D7"/>
    <w:rsid w:val="0018785B"/>
    <w:rsid w:val="00191B17"/>
    <w:rsid w:val="00191F70"/>
    <w:rsid w:val="0019408B"/>
    <w:rsid w:val="00194895"/>
    <w:rsid w:val="00194AF7"/>
    <w:rsid w:val="001A07D5"/>
    <w:rsid w:val="001A43F3"/>
    <w:rsid w:val="001A53D5"/>
    <w:rsid w:val="001B6408"/>
    <w:rsid w:val="001C0062"/>
    <w:rsid w:val="001D090A"/>
    <w:rsid w:val="001D6B1A"/>
    <w:rsid w:val="001D7C2E"/>
    <w:rsid w:val="001E1D27"/>
    <w:rsid w:val="001E284D"/>
    <w:rsid w:val="001E2D65"/>
    <w:rsid w:val="001E3221"/>
    <w:rsid w:val="001E44AB"/>
    <w:rsid w:val="001E4911"/>
    <w:rsid w:val="001E57C8"/>
    <w:rsid w:val="001E672D"/>
    <w:rsid w:val="001F2691"/>
    <w:rsid w:val="002002E7"/>
    <w:rsid w:val="00200E07"/>
    <w:rsid w:val="00202812"/>
    <w:rsid w:val="0020360D"/>
    <w:rsid w:val="00203AC8"/>
    <w:rsid w:val="00205045"/>
    <w:rsid w:val="00206618"/>
    <w:rsid w:val="00207919"/>
    <w:rsid w:val="00216C04"/>
    <w:rsid w:val="00225E07"/>
    <w:rsid w:val="002261E9"/>
    <w:rsid w:val="00231720"/>
    <w:rsid w:val="002317DD"/>
    <w:rsid w:val="00231B11"/>
    <w:rsid w:val="00232F91"/>
    <w:rsid w:val="00240586"/>
    <w:rsid w:val="00243541"/>
    <w:rsid w:val="00247ACB"/>
    <w:rsid w:val="00252CE5"/>
    <w:rsid w:val="00253110"/>
    <w:rsid w:val="00256D98"/>
    <w:rsid w:val="00257C22"/>
    <w:rsid w:val="00265295"/>
    <w:rsid w:val="00266799"/>
    <w:rsid w:val="00267E2B"/>
    <w:rsid w:val="00274E28"/>
    <w:rsid w:val="0027768D"/>
    <w:rsid w:val="0028181D"/>
    <w:rsid w:val="00284B10"/>
    <w:rsid w:val="002916A7"/>
    <w:rsid w:val="002B314C"/>
    <w:rsid w:val="002B3B2B"/>
    <w:rsid w:val="002B3E35"/>
    <w:rsid w:val="002B54D6"/>
    <w:rsid w:val="002B6F88"/>
    <w:rsid w:val="002B735F"/>
    <w:rsid w:val="002C1F9A"/>
    <w:rsid w:val="002C7BCA"/>
    <w:rsid w:val="002C7F58"/>
    <w:rsid w:val="002D0850"/>
    <w:rsid w:val="002D3162"/>
    <w:rsid w:val="002D4E7B"/>
    <w:rsid w:val="002D5B3D"/>
    <w:rsid w:val="002E00C4"/>
    <w:rsid w:val="002E048C"/>
    <w:rsid w:val="002E2C25"/>
    <w:rsid w:val="002F0688"/>
    <w:rsid w:val="002F75DF"/>
    <w:rsid w:val="002F7968"/>
    <w:rsid w:val="002F7A83"/>
    <w:rsid w:val="0031328D"/>
    <w:rsid w:val="003153AE"/>
    <w:rsid w:val="003156AB"/>
    <w:rsid w:val="00326B30"/>
    <w:rsid w:val="00327F8D"/>
    <w:rsid w:val="00331EB8"/>
    <w:rsid w:val="00337956"/>
    <w:rsid w:val="00345AE6"/>
    <w:rsid w:val="00345CF1"/>
    <w:rsid w:val="00352A2F"/>
    <w:rsid w:val="003549DC"/>
    <w:rsid w:val="00355223"/>
    <w:rsid w:val="003558AA"/>
    <w:rsid w:val="0035779E"/>
    <w:rsid w:val="00366B08"/>
    <w:rsid w:val="0036731C"/>
    <w:rsid w:val="00367D8A"/>
    <w:rsid w:val="00370EA4"/>
    <w:rsid w:val="0037585E"/>
    <w:rsid w:val="00393B65"/>
    <w:rsid w:val="00394F4A"/>
    <w:rsid w:val="0039667E"/>
    <w:rsid w:val="003A01B2"/>
    <w:rsid w:val="003A17FC"/>
    <w:rsid w:val="003A2788"/>
    <w:rsid w:val="003A4FB0"/>
    <w:rsid w:val="003A5FD5"/>
    <w:rsid w:val="003A7B5E"/>
    <w:rsid w:val="003B3C0C"/>
    <w:rsid w:val="003B778A"/>
    <w:rsid w:val="003C16C8"/>
    <w:rsid w:val="003C44CD"/>
    <w:rsid w:val="003C775A"/>
    <w:rsid w:val="003D0093"/>
    <w:rsid w:val="003D222E"/>
    <w:rsid w:val="003D51F3"/>
    <w:rsid w:val="003D7A09"/>
    <w:rsid w:val="003D7E3E"/>
    <w:rsid w:val="003E0F81"/>
    <w:rsid w:val="003E11B6"/>
    <w:rsid w:val="003E2133"/>
    <w:rsid w:val="003E2CF4"/>
    <w:rsid w:val="003E358D"/>
    <w:rsid w:val="003E3AE9"/>
    <w:rsid w:val="003E6D66"/>
    <w:rsid w:val="003F6F3E"/>
    <w:rsid w:val="004012F7"/>
    <w:rsid w:val="00403825"/>
    <w:rsid w:val="004044BB"/>
    <w:rsid w:val="00407AEB"/>
    <w:rsid w:val="00407C5E"/>
    <w:rsid w:val="00414571"/>
    <w:rsid w:val="00415728"/>
    <w:rsid w:val="00421141"/>
    <w:rsid w:val="00422085"/>
    <w:rsid w:val="00422311"/>
    <w:rsid w:val="00425519"/>
    <w:rsid w:val="004265B5"/>
    <w:rsid w:val="00427C74"/>
    <w:rsid w:val="00430E35"/>
    <w:rsid w:val="004333D6"/>
    <w:rsid w:val="00435A60"/>
    <w:rsid w:val="00437B7F"/>
    <w:rsid w:val="00442AA2"/>
    <w:rsid w:val="00443531"/>
    <w:rsid w:val="0044529C"/>
    <w:rsid w:val="004455E2"/>
    <w:rsid w:val="0044585A"/>
    <w:rsid w:val="00445DB9"/>
    <w:rsid w:val="00446F5E"/>
    <w:rsid w:val="00450CAD"/>
    <w:rsid w:val="00450DD5"/>
    <w:rsid w:val="00453D18"/>
    <w:rsid w:val="00456A65"/>
    <w:rsid w:val="004637CF"/>
    <w:rsid w:val="00474755"/>
    <w:rsid w:val="00474C94"/>
    <w:rsid w:val="00477EA9"/>
    <w:rsid w:val="00481270"/>
    <w:rsid w:val="0048415C"/>
    <w:rsid w:val="0048471E"/>
    <w:rsid w:val="00487305"/>
    <w:rsid w:val="0049091E"/>
    <w:rsid w:val="004923CE"/>
    <w:rsid w:val="00492E71"/>
    <w:rsid w:val="004A1490"/>
    <w:rsid w:val="004A2ABF"/>
    <w:rsid w:val="004B0DB2"/>
    <w:rsid w:val="004B1651"/>
    <w:rsid w:val="004B3D68"/>
    <w:rsid w:val="004B7FE1"/>
    <w:rsid w:val="004C14DD"/>
    <w:rsid w:val="004C2459"/>
    <w:rsid w:val="004C5905"/>
    <w:rsid w:val="004C5B1D"/>
    <w:rsid w:val="004D490D"/>
    <w:rsid w:val="004E06F6"/>
    <w:rsid w:val="004E1D0F"/>
    <w:rsid w:val="004E6234"/>
    <w:rsid w:val="004E6B81"/>
    <w:rsid w:val="004F1680"/>
    <w:rsid w:val="004F2158"/>
    <w:rsid w:val="004F4295"/>
    <w:rsid w:val="004F6A20"/>
    <w:rsid w:val="005104DE"/>
    <w:rsid w:val="00514726"/>
    <w:rsid w:val="00520CCA"/>
    <w:rsid w:val="005213B5"/>
    <w:rsid w:val="00523EA2"/>
    <w:rsid w:val="0053097E"/>
    <w:rsid w:val="0053416D"/>
    <w:rsid w:val="005341FC"/>
    <w:rsid w:val="005352BB"/>
    <w:rsid w:val="00536974"/>
    <w:rsid w:val="005375E7"/>
    <w:rsid w:val="0053764A"/>
    <w:rsid w:val="0054398D"/>
    <w:rsid w:val="005452BE"/>
    <w:rsid w:val="005460CB"/>
    <w:rsid w:val="005477D8"/>
    <w:rsid w:val="0055290A"/>
    <w:rsid w:val="005552DB"/>
    <w:rsid w:val="005636C6"/>
    <w:rsid w:val="00563A0F"/>
    <w:rsid w:val="0056515E"/>
    <w:rsid w:val="00565ECE"/>
    <w:rsid w:val="0057230F"/>
    <w:rsid w:val="00573C9D"/>
    <w:rsid w:val="00573E6A"/>
    <w:rsid w:val="005771DD"/>
    <w:rsid w:val="00580662"/>
    <w:rsid w:val="00583B9F"/>
    <w:rsid w:val="00587412"/>
    <w:rsid w:val="00587B75"/>
    <w:rsid w:val="005909C7"/>
    <w:rsid w:val="00592838"/>
    <w:rsid w:val="00594559"/>
    <w:rsid w:val="00594DB3"/>
    <w:rsid w:val="00595A43"/>
    <w:rsid w:val="005974C5"/>
    <w:rsid w:val="005A3E97"/>
    <w:rsid w:val="005B206D"/>
    <w:rsid w:val="005B277A"/>
    <w:rsid w:val="005B28E3"/>
    <w:rsid w:val="005B3523"/>
    <w:rsid w:val="005B7105"/>
    <w:rsid w:val="005C0832"/>
    <w:rsid w:val="005C3221"/>
    <w:rsid w:val="005C5B7B"/>
    <w:rsid w:val="005C6320"/>
    <w:rsid w:val="005C72F0"/>
    <w:rsid w:val="005D1758"/>
    <w:rsid w:val="005D3FB2"/>
    <w:rsid w:val="005D40CE"/>
    <w:rsid w:val="005D40D6"/>
    <w:rsid w:val="005D5B02"/>
    <w:rsid w:val="005E2505"/>
    <w:rsid w:val="005E4FCD"/>
    <w:rsid w:val="005E5C05"/>
    <w:rsid w:val="005F433C"/>
    <w:rsid w:val="005F4E2F"/>
    <w:rsid w:val="005F6C20"/>
    <w:rsid w:val="00601A4A"/>
    <w:rsid w:val="00604EFD"/>
    <w:rsid w:val="00610C21"/>
    <w:rsid w:val="00614078"/>
    <w:rsid w:val="00617475"/>
    <w:rsid w:val="00621668"/>
    <w:rsid w:val="00623124"/>
    <w:rsid w:val="006342CC"/>
    <w:rsid w:val="00637525"/>
    <w:rsid w:val="006427D9"/>
    <w:rsid w:val="00642A47"/>
    <w:rsid w:val="00647037"/>
    <w:rsid w:val="00647757"/>
    <w:rsid w:val="006540E0"/>
    <w:rsid w:val="0065500E"/>
    <w:rsid w:val="00656386"/>
    <w:rsid w:val="00667304"/>
    <w:rsid w:val="00667AC5"/>
    <w:rsid w:val="00671140"/>
    <w:rsid w:val="00672095"/>
    <w:rsid w:val="00673A65"/>
    <w:rsid w:val="00674155"/>
    <w:rsid w:val="0068633A"/>
    <w:rsid w:val="006928EB"/>
    <w:rsid w:val="00693AEC"/>
    <w:rsid w:val="00694B48"/>
    <w:rsid w:val="006954AB"/>
    <w:rsid w:val="006B16D9"/>
    <w:rsid w:val="006B1C0E"/>
    <w:rsid w:val="006B292D"/>
    <w:rsid w:val="006B4B8E"/>
    <w:rsid w:val="006B56E2"/>
    <w:rsid w:val="006C2ADF"/>
    <w:rsid w:val="006C319D"/>
    <w:rsid w:val="006C4DDF"/>
    <w:rsid w:val="006D0CD2"/>
    <w:rsid w:val="006D30E1"/>
    <w:rsid w:val="006D6195"/>
    <w:rsid w:val="006E2A61"/>
    <w:rsid w:val="006E3291"/>
    <w:rsid w:val="006E448B"/>
    <w:rsid w:val="006E6AC3"/>
    <w:rsid w:val="006F1BE1"/>
    <w:rsid w:val="006F386A"/>
    <w:rsid w:val="006F4318"/>
    <w:rsid w:val="006F73F0"/>
    <w:rsid w:val="0070541F"/>
    <w:rsid w:val="00711B25"/>
    <w:rsid w:val="00712EC2"/>
    <w:rsid w:val="007136A1"/>
    <w:rsid w:val="0072467A"/>
    <w:rsid w:val="007351D4"/>
    <w:rsid w:val="00736449"/>
    <w:rsid w:val="00736B4C"/>
    <w:rsid w:val="00737E6C"/>
    <w:rsid w:val="007414F3"/>
    <w:rsid w:val="007448F1"/>
    <w:rsid w:val="00744D42"/>
    <w:rsid w:val="00756AD2"/>
    <w:rsid w:val="007600D8"/>
    <w:rsid w:val="007608BB"/>
    <w:rsid w:val="00760DC1"/>
    <w:rsid w:val="00762975"/>
    <w:rsid w:val="00762D3C"/>
    <w:rsid w:val="00762D52"/>
    <w:rsid w:val="00772D32"/>
    <w:rsid w:val="00772D8A"/>
    <w:rsid w:val="00773490"/>
    <w:rsid w:val="007743F8"/>
    <w:rsid w:val="007828EF"/>
    <w:rsid w:val="0078665D"/>
    <w:rsid w:val="00790EB1"/>
    <w:rsid w:val="00791159"/>
    <w:rsid w:val="00791264"/>
    <w:rsid w:val="00796880"/>
    <w:rsid w:val="00796965"/>
    <w:rsid w:val="00797504"/>
    <w:rsid w:val="007A211E"/>
    <w:rsid w:val="007A21C6"/>
    <w:rsid w:val="007A4F08"/>
    <w:rsid w:val="007C1C55"/>
    <w:rsid w:val="007C2618"/>
    <w:rsid w:val="007C3BE1"/>
    <w:rsid w:val="007C453D"/>
    <w:rsid w:val="007C52F9"/>
    <w:rsid w:val="007C6104"/>
    <w:rsid w:val="007D118E"/>
    <w:rsid w:val="007D3F1A"/>
    <w:rsid w:val="007D5FFD"/>
    <w:rsid w:val="007E237E"/>
    <w:rsid w:val="007E3A19"/>
    <w:rsid w:val="007E3A58"/>
    <w:rsid w:val="007E623B"/>
    <w:rsid w:val="007F63B6"/>
    <w:rsid w:val="00800044"/>
    <w:rsid w:val="00800216"/>
    <w:rsid w:val="0080039E"/>
    <w:rsid w:val="0080114C"/>
    <w:rsid w:val="00806763"/>
    <w:rsid w:val="00806B05"/>
    <w:rsid w:val="00807A7C"/>
    <w:rsid w:val="008121DD"/>
    <w:rsid w:val="00816D2F"/>
    <w:rsid w:val="00816ECF"/>
    <w:rsid w:val="0081723D"/>
    <w:rsid w:val="00825523"/>
    <w:rsid w:val="00826F53"/>
    <w:rsid w:val="008308EF"/>
    <w:rsid w:val="00834037"/>
    <w:rsid w:val="00834167"/>
    <w:rsid w:val="00836B9E"/>
    <w:rsid w:val="00840256"/>
    <w:rsid w:val="008418B1"/>
    <w:rsid w:val="008423CA"/>
    <w:rsid w:val="00846800"/>
    <w:rsid w:val="008477C9"/>
    <w:rsid w:val="008515F4"/>
    <w:rsid w:val="008520DC"/>
    <w:rsid w:val="00853F87"/>
    <w:rsid w:val="0085718D"/>
    <w:rsid w:val="00863A36"/>
    <w:rsid w:val="008644AD"/>
    <w:rsid w:val="00866122"/>
    <w:rsid w:val="0086624E"/>
    <w:rsid w:val="0087029B"/>
    <w:rsid w:val="00870C9C"/>
    <w:rsid w:val="00871E5C"/>
    <w:rsid w:val="0087212A"/>
    <w:rsid w:val="00872780"/>
    <w:rsid w:val="00874522"/>
    <w:rsid w:val="00890DDF"/>
    <w:rsid w:val="008925D8"/>
    <w:rsid w:val="00895433"/>
    <w:rsid w:val="0089565F"/>
    <w:rsid w:val="00896E92"/>
    <w:rsid w:val="008973F8"/>
    <w:rsid w:val="008A0388"/>
    <w:rsid w:val="008A0594"/>
    <w:rsid w:val="008A2BA6"/>
    <w:rsid w:val="008A68B8"/>
    <w:rsid w:val="008A6B1A"/>
    <w:rsid w:val="008C1F2A"/>
    <w:rsid w:val="008C4BDB"/>
    <w:rsid w:val="008C5005"/>
    <w:rsid w:val="008C541D"/>
    <w:rsid w:val="008C705A"/>
    <w:rsid w:val="008D6613"/>
    <w:rsid w:val="008D7BC1"/>
    <w:rsid w:val="008E4F20"/>
    <w:rsid w:val="008F0B54"/>
    <w:rsid w:val="008F5517"/>
    <w:rsid w:val="009007E2"/>
    <w:rsid w:val="0090405F"/>
    <w:rsid w:val="009135B7"/>
    <w:rsid w:val="00916D21"/>
    <w:rsid w:val="009179C2"/>
    <w:rsid w:val="00923B1C"/>
    <w:rsid w:val="009250B2"/>
    <w:rsid w:val="00927F98"/>
    <w:rsid w:val="00934017"/>
    <w:rsid w:val="00935DFA"/>
    <w:rsid w:val="00936C1E"/>
    <w:rsid w:val="00942E41"/>
    <w:rsid w:val="0094652D"/>
    <w:rsid w:val="00954486"/>
    <w:rsid w:val="009554FD"/>
    <w:rsid w:val="00960091"/>
    <w:rsid w:val="009677FC"/>
    <w:rsid w:val="00974B6D"/>
    <w:rsid w:val="009766A4"/>
    <w:rsid w:val="009773E7"/>
    <w:rsid w:val="009825AE"/>
    <w:rsid w:val="00986020"/>
    <w:rsid w:val="0098603B"/>
    <w:rsid w:val="009932F2"/>
    <w:rsid w:val="00996510"/>
    <w:rsid w:val="009A2CA9"/>
    <w:rsid w:val="009A583B"/>
    <w:rsid w:val="009A5D19"/>
    <w:rsid w:val="009A7EC7"/>
    <w:rsid w:val="009B0CFB"/>
    <w:rsid w:val="009B210C"/>
    <w:rsid w:val="009B3610"/>
    <w:rsid w:val="009B766A"/>
    <w:rsid w:val="009C7392"/>
    <w:rsid w:val="009C7756"/>
    <w:rsid w:val="009C7C66"/>
    <w:rsid w:val="009D3A58"/>
    <w:rsid w:val="009D4CDA"/>
    <w:rsid w:val="009D65C3"/>
    <w:rsid w:val="009D6FF4"/>
    <w:rsid w:val="009E30DD"/>
    <w:rsid w:val="009F0861"/>
    <w:rsid w:val="009F0FEC"/>
    <w:rsid w:val="009F67D0"/>
    <w:rsid w:val="00A07ED9"/>
    <w:rsid w:val="00A11393"/>
    <w:rsid w:val="00A141EB"/>
    <w:rsid w:val="00A23BDC"/>
    <w:rsid w:val="00A26578"/>
    <w:rsid w:val="00A2781C"/>
    <w:rsid w:val="00A306E0"/>
    <w:rsid w:val="00A3275E"/>
    <w:rsid w:val="00A327AC"/>
    <w:rsid w:val="00A33BFA"/>
    <w:rsid w:val="00A33C10"/>
    <w:rsid w:val="00A358AA"/>
    <w:rsid w:val="00A36545"/>
    <w:rsid w:val="00A372CB"/>
    <w:rsid w:val="00A42517"/>
    <w:rsid w:val="00A428A8"/>
    <w:rsid w:val="00A45009"/>
    <w:rsid w:val="00A458D0"/>
    <w:rsid w:val="00A45C7B"/>
    <w:rsid w:val="00A47167"/>
    <w:rsid w:val="00A51165"/>
    <w:rsid w:val="00A54939"/>
    <w:rsid w:val="00A55BB5"/>
    <w:rsid w:val="00A61057"/>
    <w:rsid w:val="00A7110B"/>
    <w:rsid w:val="00A72766"/>
    <w:rsid w:val="00A80457"/>
    <w:rsid w:val="00A805D2"/>
    <w:rsid w:val="00A87682"/>
    <w:rsid w:val="00A9004F"/>
    <w:rsid w:val="00A91D79"/>
    <w:rsid w:val="00A92795"/>
    <w:rsid w:val="00A9602B"/>
    <w:rsid w:val="00A970C1"/>
    <w:rsid w:val="00AA3966"/>
    <w:rsid w:val="00AA554B"/>
    <w:rsid w:val="00AA6FD7"/>
    <w:rsid w:val="00AA7095"/>
    <w:rsid w:val="00AB4656"/>
    <w:rsid w:val="00AD36AF"/>
    <w:rsid w:val="00AD3749"/>
    <w:rsid w:val="00AE39F2"/>
    <w:rsid w:val="00AE5D7E"/>
    <w:rsid w:val="00AE6113"/>
    <w:rsid w:val="00AF2ED5"/>
    <w:rsid w:val="00AF6389"/>
    <w:rsid w:val="00B03A4A"/>
    <w:rsid w:val="00B05A51"/>
    <w:rsid w:val="00B108F5"/>
    <w:rsid w:val="00B10E2B"/>
    <w:rsid w:val="00B1188A"/>
    <w:rsid w:val="00B11ACE"/>
    <w:rsid w:val="00B20C82"/>
    <w:rsid w:val="00B21F96"/>
    <w:rsid w:val="00B258EA"/>
    <w:rsid w:val="00B32E3F"/>
    <w:rsid w:val="00B356C3"/>
    <w:rsid w:val="00B35878"/>
    <w:rsid w:val="00B3684C"/>
    <w:rsid w:val="00B4009C"/>
    <w:rsid w:val="00B41879"/>
    <w:rsid w:val="00B4289E"/>
    <w:rsid w:val="00B429CB"/>
    <w:rsid w:val="00B43A94"/>
    <w:rsid w:val="00B44569"/>
    <w:rsid w:val="00B472A4"/>
    <w:rsid w:val="00B54958"/>
    <w:rsid w:val="00B55BCF"/>
    <w:rsid w:val="00B57356"/>
    <w:rsid w:val="00B57C05"/>
    <w:rsid w:val="00B603A2"/>
    <w:rsid w:val="00B672D4"/>
    <w:rsid w:val="00B70116"/>
    <w:rsid w:val="00B702A9"/>
    <w:rsid w:val="00B7257E"/>
    <w:rsid w:val="00B76818"/>
    <w:rsid w:val="00B77A54"/>
    <w:rsid w:val="00B818E8"/>
    <w:rsid w:val="00B85833"/>
    <w:rsid w:val="00B85C15"/>
    <w:rsid w:val="00B87D84"/>
    <w:rsid w:val="00B93FFB"/>
    <w:rsid w:val="00B96501"/>
    <w:rsid w:val="00BA1176"/>
    <w:rsid w:val="00BA260D"/>
    <w:rsid w:val="00BB1EC9"/>
    <w:rsid w:val="00BB2163"/>
    <w:rsid w:val="00BB311A"/>
    <w:rsid w:val="00BB38A6"/>
    <w:rsid w:val="00BB3A89"/>
    <w:rsid w:val="00BB66C1"/>
    <w:rsid w:val="00BB6A6F"/>
    <w:rsid w:val="00BC1FDD"/>
    <w:rsid w:val="00BC6A82"/>
    <w:rsid w:val="00BC7511"/>
    <w:rsid w:val="00BD052D"/>
    <w:rsid w:val="00BD06DB"/>
    <w:rsid w:val="00BD5B06"/>
    <w:rsid w:val="00BD5EE5"/>
    <w:rsid w:val="00BD61CC"/>
    <w:rsid w:val="00BD6D91"/>
    <w:rsid w:val="00BE0962"/>
    <w:rsid w:val="00BE1AD6"/>
    <w:rsid w:val="00BE2835"/>
    <w:rsid w:val="00BE3B30"/>
    <w:rsid w:val="00BE49A6"/>
    <w:rsid w:val="00BE4C82"/>
    <w:rsid w:val="00BE6713"/>
    <w:rsid w:val="00BF1AEA"/>
    <w:rsid w:val="00BF4307"/>
    <w:rsid w:val="00BF528B"/>
    <w:rsid w:val="00BF7BE8"/>
    <w:rsid w:val="00C02C0F"/>
    <w:rsid w:val="00C03B93"/>
    <w:rsid w:val="00C04755"/>
    <w:rsid w:val="00C04873"/>
    <w:rsid w:val="00C05001"/>
    <w:rsid w:val="00C05FF0"/>
    <w:rsid w:val="00C06D5C"/>
    <w:rsid w:val="00C14666"/>
    <w:rsid w:val="00C15C5E"/>
    <w:rsid w:val="00C15D8B"/>
    <w:rsid w:val="00C21317"/>
    <w:rsid w:val="00C231AF"/>
    <w:rsid w:val="00C24038"/>
    <w:rsid w:val="00C31CC8"/>
    <w:rsid w:val="00C32074"/>
    <w:rsid w:val="00C33A3C"/>
    <w:rsid w:val="00C34E80"/>
    <w:rsid w:val="00C362AD"/>
    <w:rsid w:val="00C3646E"/>
    <w:rsid w:val="00C3689C"/>
    <w:rsid w:val="00C3709A"/>
    <w:rsid w:val="00C374A4"/>
    <w:rsid w:val="00C37C61"/>
    <w:rsid w:val="00C40B70"/>
    <w:rsid w:val="00C41B72"/>
    <w:rsid w:val="00C433DD"/>
    <w:rsid w:val="00C43D1D"/>
    <w:rsid w:val="00C44676"/>
    <w:rsid w:val="00C449AC"/>
    <w:rsid w:val="00C44DF8"/>
    <w:rsid w:val="00C4625F"/>
    <w:rsid w:val="00C631F5"/>
    <w:rsid w:val="00C634FD"/>
    <w:rsid w:val="00C6439D"/>
    <w:rsid w:val="00C665A2"/>
    <w:rsid w:val="00C66889"/>
    <w:rsid w:val="00C70733"/>
    <w:rsid w:val="00C714E7"/>
    <w:rsid w:val="00C72A48"/>
    <w:rsid w:val="00C742BF"/>
    <w:rsid w:val="00C7674E"/>
    <w:rsid w:val="00C77927"/>
    <w:rsid w:val="00C83122"/>
    <w:rsid w:val="00C8548D"/>
    <w:rsid w:val="00C85F51"/>
    <w:rsid w:val="00C933CB"/>
    <w:rsid w:val="00C96297"/>
    <w:rsid w:val="00CA7605"/>
    <w:rsid w:val="00CB14D7"/>
    <w:rsid w:val="00CB2727"/>
    <w:rsid w:val="00CB5D0C"/>
    <w:rsid w:val="00CB73C8"/>
    <w:rsid w:val="00CC359B"/>
    <w:rsid w:val="00CC3D34"/>
    <w:rsid w:val="00CC5A98"/>
    <w:rsid w:val="00CC7AD8"/>
    <w:rsid w:val="00CE1D09"/>
    <w:rsid w:val="00CE4908"/>
    <w:rsid w:val="00CE4BFD"/>
    <w:rsid w:val="00CE7094"/>
    <w:rsid w:val="00CF1458"/>
    <w:rsid w:val="00CF4116"/>
    <w:rsid w:val="00D0005E"/>
    <w:rsid w:val="00D003F4"/>
    <w:rsid w:val="00D02BCC"/>
    <w:rsid w:val="00D07130"/>
    <w:rsid w:val="00D12E58"/>
    <w:rsid w:val="00D17ACD"/>
    <w:rsid w:val="00D20DC5"/>
    <w:rsid w:val="00D254B1"/>
    <w:rsid w:val="00D30776"/>
    <w:rsid w:val="00D30A01"/>
    <w:rsid w:val="00D33C31"/>
    <w:rsid w:val="00D36933"/>
    <w:rsid w:val="00D41038"/>
    <w:rsid w:val="00D47D3C"/>
    <w:rsid w:val="00D51B4E"/>
    <w:rsid w:val="00D53548"/>
    <w:rsid w:val="00D56369"/>
    <w:rsid w:val="00D60EC9"/>
    <w:rsid w:val="00D64141"/>
    <w:rsid w:val="00D64394"/>
    <w:rsid w:val="00D707E1"/>
    <w:rsid w:val="00D72509"/>
    <w:rsid w:val="00D727F3"/>
    <w:rsid w:val="00D7417E"/>
    <w:rsid w:val="00D80C69"/>
    <w:rsid w:val="00D871B7"/>
    <w:rsid w:val="00D910CF"/>
    <w:rsid w:val="00D9309B"/>
    <w:rsid w:val="00D95214"/>
    <w:rsid w:val="00D95A95"/>
    <w:rsid w:val="00D95C31"/>
    <w:rsid w:val="00DA223C"/>
    <w:rsid w:val="00DA2EDF"/>
    <w:rsid w:val="00DA7766"/>
    <w:rsid w:val="00DB2A69"/>
    <w:rsid w:val="00DB2FD4"/>
    <w:rsid w:val="00DB4478"/>
    <w:rsid w:val="00DB668B"/>
    <w:rsid w:val="00DB68D8"/>
    <w:rsid w:val="00DB6B55"/>
    <w:rsid w:val="00DC12BE"/>
    <w:rsid w:val="00DC2B88"/>
    <w:rsid w:val="00DC43D9"/>
    <w:rsid w:val="00DC61CA"/>
    <w:rsid w:val="00DD0570"/>
    <w:rsid w:val="00DE10CD"/>
    <w:rsid w:val="00DE18F2"/>
    <w:rsid w:val="00DE7804"/>
    <w:rsid w:val="00DF2FD3"/>
    <w:rsid w:val="00DF3078"/>
    <w:rsid w:val="00DF41CF"/>
    <w:rsid w:val="00DF6D46"/>
    <w:rsid w:val="00E02895"/>
    <w:rsid w:val="00E02D9E"/>
    <w:rsid w:val="00E062B9"/>
    <w:rsid w:val="00E11254"/>
    <w:rsid w:val="00E13450"/>
    <w:rsid w:val="00E14CB3"/>
    <w:rsid w:val="00E15389"/>
    <w:rsid w:val="00E1588B"/>
    <w:rsid w:val="00E24052"/>
    <w:rsid w:val="00E250C3"/>
    <w:rsid w:val="00E31BE9"/>
    <w:rsid w:val="00E32320"/>
    <w:rsid w:val="00E3380D"/>
    <w:rsid w:val="00E35F3F"/>
    <w:rsid w:val="00E36FD9"/>
    <w:rsid w:val="00E37E8A"/>
    <w:rsid w:val="00E5086E"/>
    <w:rsid w:val="00E509CA"/>
    <w:rsid w:val="00E5189C"/>
    <w:rsid w:val="00E53455"/>
    <w:rsid w:val="00E553F9"/>
    <w:rsid w:val="00E56CC0"/>
    <w:rsid w:val="00E571D2"/>
    <w:rsid w:val="00E600D1"/>
    <w:rsid w:val="00E617B8"/>
    <w:rsid w:val="00E618B5"/>
    <w:rsid w:val="00E62544"/>
    <w:rsid w:val="00E66063"/>
    <w:rsid w:val="00E676DB"/>
    <w:rsid w:val="00E70A65"/>
    <w:rsid w:val="00E7266C"/>
    <w:rsid w:val="00E74FD7"/>
    <w:rsid w:val="00E776E3"/>
    <w:rsid w:val="00E77AE5"/>
    <w:rsid w:val="00E82296"/>
    <w:rsid w:val="00E83088"/>
    <w:rsid w:val="00E86748"/>
    <w:rsid w:val="00E879FE"/>
    <w:rsid w:val="00E87EEF"/>
    <w:rsid w:val="00E87F1D"/>
    <w:rsid w:val="00E9454D"/>
    <w:rsid w:val="00E95B61"/>
    <w:rsid w:val="00E973C1"/>
    <w:rsid w:val="00EA122D"/>
    <w:rsid w:val="00EA2886"/>
    <w:rsid w:val="00EA3F4A"/>
    <w:rsid w:val="00EA4995"/>
    <w:rsid w:val="00EB3770"/>
    <w:rsid w:val="00EB6980"/>
    <w:rsid w:val="00EB7667"/>
    <w:rsid w:val="00EC3856"/>
    <w:rsid w:val="00EE2603"/>
    <w:rsid w:val="00EE4C48"/>
    <w:rsid w:val="00EF0F84"/>
    <w:rsid w:val="00F00B3D"/>
    <w:rsid w:val="00F01F01"/>
    <w:rsid w:val="00F042EA"/>
    <w:rsid w:val="00F1106B"/>
    <w:rsid w:val="00F144B3"/>
    <w:rsid w:val="00F14827"/>
    <w:rsid w:val="00F16F36"/>
    <w:rsid w:val="00F21757"/>
    <w:rsid w:val="00F21D78"/>
    <w:rsid w:val="00F22121"/>
    <w:rsid w:val="00F252C6"/>
    <w:rsid w:val="00F33879"/>
    <w:rsid w:val="00F34207"/>
    <w:rsid w:val="00F34418"/>
    <w:rsid w:val="00F41734"/>
    <w:rsid w:val="00F45866"/>
    <w:rsid w:val="00F466D8"/>
    <w:rsid w:val="00F46DD9"/>
    <w:rsid w:val="00F46F4C"/>
    <w:rsid w:val="00F5042E"/>
    <w:rsid w:val="00F53053"/>
    <w:rsid w:val="00F53F82"/>
    <w:rsid w:val="00F64034"/>
    <w:rsid w:val="00F652C9"/>
    <w:rsid w:val="00F66472"/>
    <w:rsid w:val="00F67522"/>
    <w:rsid w:val="00F70C05"/>
    <w:rsid w:val="00F71DDC"/>
    <w:rsid w:val="00F72469"/>
    <w:rsid w:val="00F73801"/>
    <w:rsid w:val="00F7493B"/>
    <w:rsid w:val="00F77A71"/>
    <w:rsid w:val="00F77AAC"/>
    <w:rsid w:val="00F803EC"/>
    <w:rsid w:val="00F80930"/>
    <w:rsid w:val="00F830B3"/>
    <w:rsid w:val="00F832A6"/>
    <w:rsid w:val="00F85AC5"/>
    <w:rsid w:val="00F86DB6"/>
    <w:rsid w:val="00F901A2"/>
    <w:rsid w:val="00F91A44"/>
    <w:rsid w:val="00F92024"/>
    <w:rsid w:val="00FA0231"/>
    <w:rsid w:val="00FA0890"/>
    <w:rsid w:val="00FA1713"/>
    <w:rsid w:val="00FA2AED"/>
    <w:rsid w:val="00FA5C72"/>
    <w:rsid w:val="00FA67E8"/>
    <w:rsid w:val="00FB40EB"/>
    <w:rsid w:val="00FB4EE3"/>
    <w:rsid w:val="00FB50F5"/>
    <w:rsid w:val="00FC3407"/>
    <w:rsid w:val="00FC3473"/>
    <w:rsid w:val="00FC64D8"/>
    <w:rsid w:val="00FD38D1"/>
    <w:rsid w:val="00FD5D70"/>
    <w:rsid w:val="00FE152D"/>
    <w:rsid w:val="00FE2B8C"/>
    <w:rsid w:val="00FF3241"/>
    <w:rsid w:val="00FF5676"/>
    <w:rsid w:val="00FF7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D5B740"/>
  <w15:chartTrackingRefBased/>
  <w15:docId w15:val="{C3B1018C-A78B-4F53-9742-B0DD4642E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F91"/>
    <w:pPr>
      <w:ind w:left="720"/>
      <w:contextualSpacing/>
    </w:pPr>
  </w:style>
  <w:style w:type="paragraph" w:styleId="NormalWeb">
    <w:name w:val="Normal (Web)"/>
    <w:basedOn w:val="Normal"/>
    <w:uiPriority w:val="99"/>
    <w:unhideWhenUsed/>
    <w:rsid w:val="00032E1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554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4FD"/>
  </w:style>
  <w:style w:type="paragraph" w:styleId="Footer">
    <w:name w:val="footer"/>
    <w:basedOn w:val="Normal"/>
    <w:link w:val="FooterChar"/>
    <w:uiPriority w:val="99"/>
    <w:unhideWhenUsed/>
    <w:rsid w:val="009554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4FD"/>
  </w:style>
  <w:style w:type="character" w:styleId="PageNumber">
    <w:name w:val="page number"/>
    <w:basedOn w:val="DefaultParagraphFont"/>
    <w:uiPriority w:val="99"/>
    <w:semiHidden/>
    <w:unhideWhenUsed/>
    <w:rsid w:val="00E14CB3"/>
  </w:style>
  <w:style w:type="character" w:styleId="CommentReference">
    <w:name w:val="annotation reference"/>
    <w:basedOn w:val="DefaultParagraphFont"/>
    <w:uiPriority w:val="99"/>
    <w:semiHidden/>
    <w:unhideWhenUsed/>
    <w:rsid w:val="00200E07"/>
    <w:rPr>
      <w:sz w:val="16"/>
      <w:szCs w:val="16"/>
    </w:rPr>
  </w:style>
  <w:style w:type="paragraph" w:styleId="CommentText">
    <w:name w:val="annotation text"/>
    <w:basedOn w:val="Normal"/>
    <w:link w:val="CommentTextChar"/>
    <w:uiPriority w:val="99"/>
    <w:semiHidden/>
    <w:unhideWhenUsed/>
    <w:rsid w:val="00200E07"/>
    <w:pPr>
      <w:spacing w:line="240" w:lineRule="auto"/>
    </w:pPr>
    <w:rPr>
      <w:sz w:val="20"/>
      <w:szCs w:val="20"/>
    </w:rPr>
  </w:style>
  <w:style w:type="character" w:customStyle="1" w:styleId="CommentTextChar">
    <w:name w:val="Comment Text Char"/>
    <w:basedOn w:val="DefaultParagraphFont"/>
    <w:link w:val="CommentText"/>
    <w:uiPriority w:val="99"/>
    <w:semiHidden/>
    <w:rsid w:val="00200E07"/>
    <w:rPr>
      <w:sz w:val="20"/>
      <w:szCs w:val="20"/>
    </w:rPr>
  </w:style>
  <w:style w:type="paragraph" w:styleId="CommentSubject">
    <w:name w:val="annotation subject"/>
    <w:basedOn w:val="CommentText"/>
    <w:next w:val="CommentText"/>
    <w:link w:val="CommentSubjectChar"/>
    <w:uiPriority w:val="99"/>
    <w:semiHidden/>
    <w:unhideWhenUsed/>
    <w:rsid w:val="00200E07"/>
    <w:rPr>
      <w:b/>
      <w:bCs/>
    </w:rPr>
  </w:style>
  <w:style w:type="character" w:customStyle="1" w:styleId="CommentSubjectChar">
    <w:name w:val="Comment Subject Char"/>
    <w:basedOn w:val="CommentTextChar"/>
    <w:link w:val="CommentSubject"/>
    <w:uiPriority w:val="99"/>
    <w:semiHidden/>
    <w:rsid w:val="00200E07"/>
    <w:rPr>
      <w:b/>
      <w:bCs/>
      <w:sz w:val="20"/>
      <w:szCs w:val="20"/>
    </w:rPr>
  </w:style>
  <w:style w:type="paragraph" w:styleId="BalloonText">
    <w:name w:val="Balloon Text"/>
    <w:basedOn w:val="Normal"/>
    <w:link w:val="BalloonTextChar"/>
    <w:uiPriority w:val="99"/>
    <w:semiHidden/>
    <w:unhideWhenUsed/>
    <w:rsid w:val="00200E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E07"/>
    <w:rPr>
      <w:rFonts w:ascii="Segoe UI" w:hAnsi="Segoe UI" w:cs="Segoe UI"/>
      <w:sz w:val="18"/>
      <w:szCs w:val="18"/>
    </w:rPr>
  </w:style>
  <w:style w:type="table" w:styleId="TableGrid">
    <w:name w:val="Table Grid"/>
    <w:basedOn w:val="TableNormal"/>
    <w:uiPriority w:val="39"/>
    <w:rsid w:val="00492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3351846">
      <w:bodyDiv w:val="1"/>
      <w:marLeft w:val="0"/>
      <w:marRight w:val="0"/>
      <w:marTop w:val="0"/>
      <w:marBottom w:val="0"/>
      <w:divBdr>
        <w:top w:val="none" w:sz="0" w:space="0" w:color="auto"/>
        <w:left w:val="none" w:sz="0" w:space="0" w:color="auto"/>
        <w:bottom w:val="none" w:sz="0" w:space="0" w:color="auto"/>
        <w:right w:val="none" w:sz="0" w:space="0" w:color="auto"/>
      </w:divBdr>
    </w:div>
    <w:div w:id="1343969550">
      <w:bodyDiv w:val="1"/>
      <w:marLeft w:val="0"/>
      <w:marRight w:val="0"/>
      <w:marTop w:val="0"/>
      <w:marBottom w:val="0"/>
      <w:divBdr>
        <w:top w:val="none" w:sz="0" w:space="0" w:color="auto"/>
        <w:left w:val="none" w:sz="0" w:space="0" w:color="auto"/>
        <w:bottom w:val="none" w:sz="0" w:space="0" w:color="auto"/>
        <w:right w:val="none" w:sz="0" w:space="0" w:color="auto"/>
      </w:divBdr>
    </w:div>
    <w:div w:id="1754932622">
      <w:bodyDiv w:val="1"/>
      <w:marLeft w:val="0"/>
      <w:marRight w:val="0"/>
      <w:marTop w:val="0"/>
      <w:marBottom w:val="0"/>
      <w:divBdr>
        <w:top w:val="none" w:sz="0" w:space="0" w:color="auto"/>
        <w:left w:val="none" w:sz="0" w:space="0" w:color="auto"/>
        <w:bottom w:val="none" w:sz="0" w:space="0" w:color="auto"/>
        <w:right w:val="none" w:sz="0" w:space="0" w:color="auto"/>
      </w:divBdr>
      <w:divsChild>
        <w:div w:id="417755984">
          <w:marLeft w:val="0"/>
          <w:marRight w:val="0"/>
          <w:marTop w:val="0"/>
          <w:marBottom w:val="0"/>
          <w:divBdr>
            <w:top w:val="none" w:sz="0" w:space="0" w:color="auto"/>
            <w:left w:val="none" w:sz="0" w:space="0" w:color="auto"/>
            <w:bottom w:val="none" w:sz="0" w:space="0" w:color="auto"/>
            <w:right w:val="none" w:sz="0" w:space="0" w:color="auto"/>
          </w:divBdr>
          <w:divsChild>
            <w:div w:id="1630475236">
              <w:marLeft w:val="0"/>
              <w:marRight w:val="0"/>
              <w:marTop w:val="0"/>
              <w:marBottom w:val="0"/>
              <w:divBdr>
                <w:top w:val="none" w:sz="0" w:space="0" w:color="auto"/>
                <w:left w:val="none" w:sz="0" w:space="0" w:color="auto"/>
                <w:bottom w:val="none" w:sz="0" w:space="0" w:color="auto"/>
                <w:right w:val="none" w:sz="0" w:space="0" w:color="auto"/>
              </w:divBdr>
              <w:divsChild>
                <w:div w:id="209154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849651">
      <w:bodyDiv w:val="1"/>
      <w:marLeft w:val="0"/>
      <w:marRight w:val="0"/>
      <w:marTop w:val="0"/>
      <w:marBottom w:val="0"/>
      <w:divBdr>
        <w:top w:val="none" w:sz="0" w:space="0" w:color="auto"/>
        <w:left w:val="none" w:sz="0" w:space="0" w:color="auto"/>
        <w:bottom w:val="none" w:sz="0" w:space="0" w:color="auto"/>
        <w:right w:val="none" w:sz="0" w:space="0" w:color="auto"/>
      </w:divBdr>
      <w:divsChild>
        <w:div w:id="987170215">
          <w:marLeft w:val="0"/>
          <w:marRight w:val="0"/>
          <w:marTop w:val="0"/>
          <w:marBottom w:val="0"/>
          <w:divBdr>
            <w:top w:val="none" w:sz="0" w:space="0" w:color="auto"/>
            <w:left w:val="none" w:sz="0" w:space="0" w:color="auto"/>
            <w:bottom w:val="none" w:sz="0" w:space="0" w:color="auto"/>
            <w:right w:val="none" w:sz="0" w:space="0" w:color="auto"/>
          </w:divBdr>
        </w:div>
      </w:divsChild>
    </w:div>
    <w:div w:id="1987079674">
      <w:bodyDiv w:val="1"/>
      <w:marLeft w:val="0"/>
      <w:marRight w:val="0"/>
      <w:marTop w:val="0"/>
      <w:marBottom w:val="0"/>
      <w:divBdr>
        <w:top w:val="none" w:sz="0" w:space="0" w:color="auto"/>
        <w:left w:val="none" w:sz="0" w:space="0" w:color="auto"/>
        <w:bottom w:val="none" w:sz="0" w:space="0" w:color="auto"/>
        <w:right w:val="none" w:sz="0" w:space="0" w:color="auto"/>
      </w:divBdr>
      <w:divsChild>
        <w:div w:id="982657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E4BB5-62A9-447D-94F6-AAD548459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20</Pages>
  <Words>14550</Words>
  <Characters>82940</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Perriman</dc:creator>
  <cp:keywords/>
  <dc:description/>
  <cp:lastModifiedBy>David Owen</cp:lastModifiedBy>
  <cp:revision>14</cp:revision>
  <dcterms:created xsi:type="dcterms:W3CDTF">2020-12-15T01:49:00Z</dcterms:created>
  <dcterms:modified xsi:type="dcterms:W3CDTF">2021-01-20T10:01:00Z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d54c5e15-bfa4-37d8-abb9-6a5e7b9fa7db</vt:lpwstr>
  </property>
  <property fmtid="{D5CDD505-2E9C-101B-9397-08002B2CF9AE}" pid="24" name="Mendeley Citation Style_1">
    <vt:lpwstr>http://www.zotero.org/styles/apa</vt:lpwstr>
  </property>
</Properties>
</file>