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6269A" w14:textId="40892C6E" w:rsidR="006C0726" w:rsidRPr="00627568" w:rsidRDefault="00627568">
      <w:pPr>
        <w:rPr>
          <w:rFonts w:ascii="Arial" w:hAnsi="Arial" w:cs="Arial"/>
          <w:b/>
        </w:rPr>
      </w:pPr>
      <w:r>
        <w:rPr>
          <w:rFonts w:ascii="Arial" w:hAnsi="Arial" w:cs="Arial"/>
          <w:b/>
        </w:rPr>
        <w:t xml:space="preserve">EFFECTIVENESS AND SAFETY OF LARGE BOLUS INTRAMUSCULAR </w:t>
      </w:r>
      <w:r w:rsidR="00A25A69" w:rsidRPr="00627568">
        <w:rPr>
          <w:rFonts w:ascii="Arial" w:hAnsi="Arial" w:cs="Arial"/>
          <w:b/>
        </w:rPr>
        <w:t>NALOXONE FOR OPIOID POISONING IN THE EMERGENCY DEPARTMENT</w:t>
      </w:r>
      <w:r w:rsidR="00C47163" w:rsidRPr="00627568">
        <w:rPr>
          <w:rFonts w:ascii="Arial" w:hAnsi="Arial" w:cs="Arial"/>
          <w:b/>
        </w:rPr>
        <w:t xml:space="preserve">: </w:t>
      </w:r>
      <w:r>
        <w:rPr>
          <w:rFonts w:ascii="Arial" w:hAnsi="Arial" w:cs="Arial"/>
          <w:b/>
        </w:rPr>
        <w:t>A RANDOMISED CONTROLLED TRIAL</w:t>
      </w:r>
    </w:p>
    <w:p w14:paraId="694C7532" w14:textId="77777777" w:rsidR="002A1A0E" w:rsidRDefault="002A1A0E">
      <w:pPr>
        <w:rPr>
          <w:rFonts w:ascii="Arial" w:hAnsi="Arial" w:cs="Arial"/>
        </w:rPr>
      </w:pPr>
    </w:p>
    <w:p w14:paraId="3538E571" w14:textId="52534C80" w:rsidR="002A1A0E" w:rsidRPr="00C059A8" w:rsidRDefault="002A1A0E">
      <w:pPr>
        <w:rPr>
          <w:rFonts w:ascii="Arial" w:hAnsi="Arial" w:cs="Arial"/>
          <w:b/>
        </w:rPr>
      </w:pPr>
      <w:r w:rsidRPr="00C059A8">
        <w:rPr>
          <w:rFonts w:ascii="Arial" w:hAnsi="Arial" w:cs="Arial"/>
          <w:b/>
        </w:rPr>
        <w:t>Study Short Title</w:t>
      </w:r>
    </w:p>
    <w:p w14:paraId="60AAA7EF" w14:textId="3BC00744" w:rsidR="00C059A8" w:rsidRDefault="00627568">
      <w:pPr>
        <w:rPr>
          <w:rFonts w:ascii="Arial" w:hAnsi="Arial" w:cs="Arial"/>
        </w:rPr>
      </w:pPr>
      <w:r>
        <w:rPr>
          <w:rFonts w:ascii="Arial" w:hAnsi="Arial" w:cs="Arial"/>
        </w:rPr>
        <w:t xml:space="preserve">Large Bolus IM </w:t>
      </w:r>
      <w:r w:rsidR="00C059A8">
        <w:rPr>
          <w:rFonts w:ascii="Arial" w:hAnsi="Arial" w:cs="Arial"/>
        </w:rPr>
        <w:t>Naloxone</w:t>
      </w:r>
      <w:r w:rsidR="00D85351">
        <w:rPr>
          <w:rFonts w:ascii="Arial" w:hAnsi="Arial" w:cs="Arial"/>
        </w:rPr>
        <w:t xml:space="preserve"> for Opioid Poisoning </w:t>
      </w:r>
      <w:r w:rsidR="00C059A8">
        <w:rPr>
          <w:rFonts w:ascii="Arial" w:hAnsi="Arial" w:cs="Arial"/>
        </w:rPr>
        <w:t>in the ED</w:t>
      </w:r>
    </w:p>
    <w:p w14:paraId="62C6F791" w14:textId="77777777" w:rsidR="002A1A0E" w:rsidRDefault="002A1A0E">
      <w:pPr>
        <w:rPr>
          <w:rFonts w:ascii="Arial" w:hAnsi="Arial" w:cs="Arial"/>
        </w:rPr>
      </w:pPr>
    </w:p>
    <w:p w14:paraId="06145583" w14:textId="02C8A7A3" w:rsidR="002A1A0E" w:rsidRDefault="00C42931">
      <w:pPr>
        <w:rPr>
          <w:rFonts w:ascii="Arial" w:hAnsi="Arial" w:cs="Arial"/>
          <w:b/>
        </w:rPr>
      </w:pPr>
      <w:r w:rsidRPr="00C059A8">
        <w:rPr>
          <w:rFonts w:ascii="Arial" w:hAnsi="Arial" w:cs="Arial"/>
          <w:b/>
        </w:rPr>
        <w:t>Background</w:t>
      </w:r>
    </w:p>
    <w:p w14:paraId="66D3CCE3" w14:textId="77777777" w:rsidR="009763F8" w:rsidRPr="00C059A8" w:rsidRDefault="009763F8">
      <w:pPr>
        <w:rPr>
          <w:rFonts w:ascii="Arial" w:hAnsi="Arial" w:cs="Arial"/>
          <w:b/>
        </w:rPr>
      </w:pPr>
    </w:p>
    <w:p w14:paraId="55214247" w14:textId="56D757BC" w:rsidR="00633D97" w:rsidRPr="00627568" w:rsidRDefault="00633D97" w:rsidP="000F0282">
      <w:pPr>
        <w:rPr>
          <w:rFonts w:ascii="Arial" w:hAnsi="Arial" w:cs="Arial"/>
          <w:i/>
        </w:rPr>
      </w:pPr>
      <w:r w:rsidRPr="00627568">
        <w:rPr>
          <w:rFonts w:ascii="Arial" w:hAnsi="Arial" w:cs="Arial"/>
          <w:i/>
        </w:rPr>
        <w:t>What is known about topic?</w:t>
      </w:r>
    </w:p>
    <w:p w14:paraId="1E4DBD9C" w14:textId="7B0C7A1A" w:rsidR="00767E31" w:rsidRDefault="00767E31" w:rsidP="00767E31">
      <w:pPr>
        <w:rPr>
          <w:rFonts w:ascii="Arial" w:hAnsi="Arial" w:cs="Arial"/>
        </w:rPr>
      </w:pPr>
    </w:p>
    <w:p w14:paraId="2498B98E" w14:textId="20973704" w:rsidR="00826B2A" w:rsidRDefault="009D6AF1" w:rsidP="00767E31">
      <w:pPr>
        <w:rPr>
          <w:rFonts w:ascii="Arial" w:hAnsi="Arial" w:cs="Arial"/>
        </w:rPr>
      </w:pPr>
      <w:r w:rsidRPr="001E7EDA">
        <w:rPr>
          <w:rFonts w:ascii="Arial" w:hAnsi="Arial" w:cs="Arial"/>
        </w:rPr>
        <w:t>Opioid poisoning</w:t>
      </w:r>
      <w:r w:rsidR="009B536A" w:rsidRPr="001E7EDA">
        <w:rPr>
          <w:rFonts w:ascii="Arial" w:hAnsi="Arial" w:cs="Arial"/>
        </w:rPr>
        <w:t xml:space="preserve"> is increasin</w:t>
      </w:r>
      <w:r w:rsidR="001E7EDA" w:rsidRPr="001E7EDA">
        <w:rPr>
          <w:rFonts w:ascii="Arial" w:hAnsi="Arial" w:cs="Arial"/>
        </w:rPr>
        <w:t>g</w:t>
      </w:r>
      <w:r w:rsidR="009B536A" w:rsidRPr="001E7EDA">
        <w:rPr>
          <w:rFonts w:ascii="Arial" w:hAnsi="Arial" w:cs="Arial"/>
        </w:rPr>
        <w:fldChar w:fldCharType="begin">
          <w:fldData xml:space="preserve">PEVuZE5vdGU+PENpdGU+PEF1dGhvcj5BZGV3dW1pPC9BdXRob3I+PFllYXI+MjAxODwvWWVhcj48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</w:fldData>
        </w:fldChar>
      </w:r>
      <w:r w:rsidR="009B536A" w:rsidRPr="001E7EDA">
        <w:rPr>
          <w:rFonts w:ascii="Arial" w:hAnsi="Arial" w:cs="Arial"/>
        </w:rPr>
        <w:instrText xml:space="preserve"> ADDIN EN.CITE </w:instrText>
      </w:r>
      <w:r w:rsidR="009B536A" w:rsidRPr="001E7EDA">
        <w:rPr>
          <w:rFonts w:ascii="Arial" w:hAnsi="Arial" w:cs="Arial"/>
        </w:rPr>
        <w:fldChar w:fldCharType="begin">
          <w:fldData xml:space="preserve">PEVuZE5vdGU+PENpdGU+PEF1dGhvcj5BZGV3dW1pPC9BdXRob3I+PFllYXI+MjAxODwvWWVhcj48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</w:fldData>
        </w:fldChar>
      </w:r>
      <w:r w:rsidR="009B536A" w:rsidRPr="001E7EDA">
        <w:rPr>
          <w:rFonts w:ascii="Arial" w:hAnsi="Arial" w:cs="Arial"/>
        </w:rPr>
        <w:instrText xml:space="preserve"> ADDIN EN.CITE.DATA </w:instrText>
      </w:r>
      <w:r w:rsidR="009B536A" w:rsidRPr="001E7EDA">
        <w:rPr>
          <w:rFonts w:ascii="Arial" w:hAnsi="Arial" w:cs="Arial"/>
        </w:rPr>
      </w:r>
      <w:r w:rsidR="009B536A" w:rsidRPr="001E7EDA">
        <w:rPr>
          <w:rFonts w:ascii="Arial" w:hAnsi="Arial" w:cs="Arial"/>
        </w:rPr>
        <w:fldChar w:fldCharType="end"/>
      </w:r>
      <w:r w:rsidR="009B536A" w:rsidRPr="001E7EDA">
        <w:rPr>
          <w:rFonts w:ascii="Arial" w:hAnsi="Arial" w:cs="Arial"/>
        </w:rPr>
      </w:r>
      <w:r w:rsidR="009B536A" w:rsidRPr="001E7EDA">
        <w:rPr>
          <w:rFonts w:ascii="Arial" w:hAnsi="Arial" w:cs="Arial"/>
        </w:rPr>
        <w:fldChar w:fldCharType="separate"/>
      </w:r>
      <w:r w:rsidR="009B536A" w:rsidRPr="001E7EDA">
        <w:rPr>
          <w:rFonts w:ascii="Arial" w:hAnsi="Arial" w:cs="Arial"/>
          <w:noProof/>
          <w:vertAlign w:val="superscript"/>
        </w:rPr>
        <w:t>1</w:t>
      </w:r>
      <w:r w:rsidR="009B536A" w:rsidRPr="001E7EDA">
        <w:rPr>
          <w:rFonts w:ascii="Arial" w:hAnsi="Arial" w:cs="Arial"/>
        </w:rPr>
        <w:fldChar w:fldCharType="end"/>
      </w:r>
      <w:r w:rsidR="001E7EDA" w:rsidRPr="001E7EDA">
        <w:rPr>
          <w:rFonts w:ascii="Arial" w:hAnsi="Arial" w:cs="Arial"/>
        </w:rPr>
        <w:t xml:space="preserve"> and is </w:t>
      </w:r>
      <w:r w:rsidR="008E4242">
        <w:rPr>
          <w:rFonts w:ascii="Arial" w:hAnsi="Arial" w:cs="Arial"/>
        </w:rPr>
        <w:t xml:space="preserve">the </w:t>
      </w:r>
      <w:r w:rsidR="001E7EDA" w:rsidRPr="001E7EDA">
        <w:rPr>
          <w:rFonts w:ascii="Arial" w:hAnsi="Arial" w:cs="Arial"/>
        </w:rPr>
        <w:t>single largest cause of drug related deaths</w:t>
      </w:r>
      <w:r w:rsidR="00861C97">
        <w:rPr>
          <w:rFonts w:ascii="Arial" w:hAnsi="Arial" w:cs="Arial"/>
        </w:rPr>
        <w:t xml:space="preserve"> worldwide</w:t>
      </w:r>
      <w:r w:rsidR="001E7EDA" w:rsidRPr="001E7EDA">
        <w:rPr>
          <w:rFonts w:ascii="Arial" w:hAnsi="Arial" w:cs="Arial"/>
        </w:rPr>
        <w:t>.</w:t>
      </w:r>
      <w:r w:rsidR="001E7EDA" w:rsidRPr="001E7EDA">
        <w:rPr>
          <w:rFonts w:ascii="Arial" w:hAnsi="Arial" w:cs="Arial"/>
        </w:rPr>
        <w:fldChar w:fldCharType="begin">
          <w:fldData xml:space="preserve">PEVuZE5vdGU+PENpdGU+PEF1dGhvcj5QdXJzc2VsbDwvQXV0aG9yPjxZZWFyPjIwMjA8L1llYXI+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</w:fldData>
        </w:fldChar>
      </w:r>
      <w:r w:rsidR="001E7EDA" w:rsidRPr="001E7EDA">
        <w:rPr>
          <w:rFonts w:ascii="Arial" w:hAnsi="Arial" w:cs="Arial"/>
        </w:rPr>
        <w:instrText xml:space="preserve"> ADDIN EN.CITE </w:instrText>
      </w:r>
      <w:r w:rsidR="001E7EDA" w:rsidRPr="001E7EDA">
        <w:rPr>
          <w:rFonts w:ascii="Arial" w:hAnsi="Arial" w:cs="Arial"/>
        </w:rPr>
        <w:fldChar w:fldCharType="begin">
          <w:fldData xml:space="preserve">PEVuZE5vdGU+PENpdGU+PEF1dGhvcj5QdXJzc2VsbDwvQXV0aG9yPjxZZWFyPjIwMjA8L1llYXI+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</w:fldData>
        </w:fldChar>
      </w:r>
      <w:r w:rsidR="001E7EDA" w:rsidRPr="001E7EDA">
        <w:rPr>
          <w:rFonts w:ascii="Arial" w:hAnsi="Arial" w:cs="Arial"/>
        </w:rPr>
        <w:instrText xml:space="preserve"> ADDIN EN.CITE.DATA </w:instrText>
      </w:r>
      <w:r w:rsidR="001E7EDA" w:rsidRPr="001E7EDA">
        <w:rPr>
          <w:rFonts w:ascii="Arial" w:hAnsi="Arial" w:cs="Arial"/>
        </w:rPr>
      </w:r>
      <w:r w:rsidR="001E7EDA" w:rsidRPr="001E7EDA">
        <w:rPr>
          <w:rFonts w:ascii="Arial" w:hAnsi="Arial" w:cs="Arial"/>
        </w:rPr>
        <w:fldChar w:fldCharType="end"/>
      </w:r>
      <w:r w:rsidR="001E7EDA" w:rsidRPr="001E7EDA">
        <w:rPr>
          <w:rFonts w:ascii="Arial" w:hAnsi="Arial" w:cs="Arial"/>
        </w:rPr>
      </w:r>
      <w:r w:rsidR="001E7EDA" w:rsidRPr="001E7EDA">
        <w:rPr>
          <w:rFonts w:ascii="Arial" w:hAnsi="Arial" w:cs="Arial"/>
        </w:rPr>
        <w:fldChar w:fldCharType="separate"/>
      </w:r>
      <w:r w:rsidR="001E7EDA" w:rsidRPr="001E7EDA">
        <w:rPr>
          <w:rFonts w:ascii="Arial" w:hAnsi="Arial" w:cs="Arial"/>
          <w:noProof/>
          <w:vertAlign w:val="superscript"/>
        </w:rPr>
        <w:t>2</w:t>
      </w:r>
      <w:r w:rsidR="001E7EDA" w:rsidRPr="001E7EDA">
        <w:rPr>
          <w:rFonts w:ascii="Arial" w:hAnsi="Arial" w:cs="Arial"/>
        </w:rPr>
        <w:fldChar w:fldCharType="end"/>
      </w:r>
      <w:r w:rsidR="009B536A" w:rsidRPr="001E7EDA">
        <w:rPr>
          <w:rFonts w:ascii="Arial" w:hAnsi="Arial" w:cs="Arial"/>
        </w:rPr>
        <w:t xml:space="preserve"> </w:t>
      </w:r>
      <w:r w:rsidR="00767E31">
        <w:rPr>
          <w:rFonts w:ascii="Arial" w:hAnsi="Arial" w:cs="Arial"/>
        </w:rPr>
        <w:t>Naloxone</w:t>
      </w:r>
      <w:r w:rsidR="008E4242">
        <w:rPr>
          <w:rFonts w:ascii="Arial" w:hAnsi="Arial" w:cs="Arial"/>
        </w:rPr>
        <w:t>,</w:t>
      </w:r>
      <w:r w:rsidR="009763F8">
        <w:rPr>
          <w:rFonts w:ascii="Arial" w:hAnsi="Arial" w:cs="Arial"/>
        </w:rPr>
        <w:t xml:space="preserve"> a competitive mu-opioid receptor antagonist that is</w:t>
      </w:r>
      <w:r w:rsidR="00767E31">
        <w:rPr>
          <w:rFonts w:ascii="Arial" w:hAnsi="Arial" w:cs="Arial"/>
        </w:rPr>
        <w:t xml:space="preserve"> </w:t>
      </w:r>
      <w:r w:rsidR="00F80D16">
        <w:rPr>
          <w:rFonts w:ascii="Arial" w:hAnsi="Arial" w:cs="Arial"/>
        </w:rPr>
        <w:t>a specific antidote for opioid poisoning</w:t>
      </w:r>
      <w:r w:rsidR="008E4242">
        <w:rPr>
          <w:rFonts w:ascii="Arial" w:hAnsi="Arial" w:cs="Arial"/>
        </w:rPr>
        <w:t>,</w:t>
      </w:r>
      <w:r w:rsidR="00F80D16">
        <w:rPr>
          <w:rFonts w:ascii="Arial" w:hAnsi="Arial" w:cs="Arial"/>
        </w:rPr>
        <w:t xml:space="preserve"> has been available since the 1960s.</w:t>
      </w:r>
      <w:r w:rsidR="00F80D16">
        <w:rPr>
          <w:rFonts w:ascii="Arial" w:hAnsi="Arial" w:cs="Arial"/>
        </w:rPr>
        <w:fldChar w:fldCharType="begin"/>
      </w:r>
      <w:r w:rsidR="001E7EDA">
        <w:rPr>
          <w:rFonts w:ascii="Arial" w:hAnsi="Arial" w:cs="Arial"/>
        </w:rPr>
        <w:instrText xml:space="preserve"> ADDIN EN.CITE &lt;EndNote&gt;&lt;Cite&gt;&lt;Author&gt;Clarke&lt;/Author&gt;&lt;Year&gt;2005&lt;/Year&gt;&lt;RecNum&gt;153&lt;/RecNum&gt;&lt;DisplayText&gt;&lt;style face="superscript"&gt;3&lt;/style&gt;&lt;/DisplayText&gt;&lt;record&gt;&lt;rec-number&gt;153&lt;/rec-number&gt;&lt;foreign-keys&gt;&lt;key app="EN" db-id="d2rwarez8srtaqedvp8xr9dlwpw00d2wzda5" timestamp="1598771235"&gt;153&lt;/key&gt;&lt;/foreign-keys&gt;&lt;ref-type name="Journal Article"&gt;17&lt;/ref-type&gt;&lt;contributors&gt;&lt;authors&gt;&lt;author&gt;Clarke, S. F.&lt;/author&gt;&lt;author&gt;Dargan, P. I.&lt;/author&gt;&lt;author&gt;Jones, A. L.&lt;/author&gt;&lt;/authors&gt;&lt;/contributors&gt;&lt;auth-address&gt;South Manchester University Hospital Trust, Manchester, UK. sfjclarke@doctors.org.uk&lt;/auth-address&gt;&lt;titles&gt;&lt;title&gt;Naloxone in opioid poisoning: walking the tightrope&lt;/title&gt;&lt;secondary-title&gt;Emerg Med J&lt;/secondary-title&gt;&lt;/titles&gt;&lt;periodical&gt;&lt;full-title&gt;Emerg Med J&lt;/full-title&gt;&lt;abbr-1&gt;Emergency medicine journal : EMJ&lt;/abbr-1&gt;&lt;/periodical&gt;&lt;pages&gt;612-6&lt;/pages&gt;&lt;volume&gt;22&lt;/volume&gt;&lt;number&gt;9&lt;/number&gt;&lt;edition&gt;2005/08/23&lt;/edition&gt;&lt;keywords&gt;&lt;keyword&gt;Algorithms&lt;/keyword&gt;&lt;keyword&gt;Dose-Response Relationship, Drug&lt;/keyword&gt;&lt;keyword&gt;Drug Overdose/drug therapy&lt;/keyword&gt;&lt;keyword&gt;Humans&lt;/keyword&gt;&lt;keyword&gt;Naloxone/*administration &amp;amp; dosage&lt;/keyword&gt;&lt;keyword&gt;Narcotic Antagonists/*administration &amp;amp; dosage&lt;/keyword&gt;&lt;keyword&gt;Narcotics/*poisoning&lt;/keyword&gt;&lt;/keywords&gt;&lt;dates&gt;&lt;year&gt;2005&lt;/year&gt;&lt;pub-dates&gt;&lt;date&gt;Sep&lt;/date&gt;&lt;/pub-dates&gt;&lt;/dates&gt;&lt;isbn&gt;1472-0205 (Print)&amp;#xD;1472-0205&lt;/isbn&gt;&lt;accession-num&gt;16113176&lt;/accession-num&gt;&lt;urls&gt;&lt;/urls&gt;&lt;custom2&gt;PMC1726910&lt;/custom2&gt;&lt;electronic-resource-num&gt;10.1136/emj.2003.009613&lt;/electronic-resource-num&gt;&lt;remote-database-provider&gt;NLM&lt;/remote-database-provider&gt;&lt;language&gt;eng&lt;/language&gt;&lt;/record&gt;&lt;/Cite&gt;&lt;/EndNote&gt;</w:instrText>
      </w:r>
      <w:r w:rsidR="00F80D16">
        <w:rPr>
          <w:rFonts w:ascii="Arial" w:hAnsi="Arial" w:cs="Arial"/>
        </w:rPr>
        <w:fldChar w:fldCharType="separate"/>
      </w:r>
      <w:r w:rsidR="001E7EDA" w:rsidRPr="001E7EDA">
        <w:rPr>
          <w:rFonts w:ascii="Arial" w:hAnsi="Arial" w:cs="Arial"/>
          <w:noProof/>
          <w:vertAlign w:val="superscript"/>
        </w:rPr>
        <w:t>3</w:t>
      </w:r>
      <w:r w:rsidR="00F80D16">
        <w:rPr>
          <w:rFonts w:ascii="Arial" w:hAnsi="Arial" w:cs="Arial"/>
        </w:rPr>
        <w:fldChar w:fldCharType="end"/>
      </w:r>
      <w:r w:rsidR="00F80D16">
        <w:rPr>
          <w:rFonts w:ascii="Arial" w:hAnsi="Arial" w:cs="Arial"/>
        </w:rPr>
        <w:t xml:space="preserve">  It rapidly reverses the effects of opioid toxicity including life-threatening respiratory depression and coma.</w:t>
      </w:r>
    </w:p>
    <w:p w14:paraId="394A4C45" w14:textId="77777777" w:rsidR="009D6AF1" w:rsidRDefault="009D6AF1" w:rsidP="00767E31">
      <w:pPr>
        <w:rPr>
          <w:rFonts w:ascii="Arial" w:hAnsi="Arial" w:cs="Arial"/>
        </w:rPr>
      </w:pPr>
    </w:p>
    <w:p w14:paraId="553206C9" w14:textId="61B9487F" w:rsidR="00826B2A" w:rsidRDefault="00826B2A" w:rsidP="00767E31">
      <w:pPr>
        <w:rPr>
          <w:rFonts w:ascii="Arial" w:hAnsi="Arial" w:cs="Arial"/>
        </w:rPr>
      </w:pPr>
      <w:r>
        <w:rPr>
          <w:rFonts w:ascii="Arial" w:hAnsi="Arial" w:cs="Arial"/>
        </w:rPr>
        <w:t xml:space="preserve">In opioid tolerant patients </w:t>
      </w:r>
      <w:r w:rsidR="000F0282">
        <w:rPr>
          <w:rFonts w:ascii="Arial" w:hAnsi="Arial" w:cs="Arial"/>
        </w:rPr>
        <w:t>the administration of naloxone</w:t>
      </w:r>
      <w:r>
        <w:rPr>
          <w:rFonts w:ascii="Arial" w:hAnsi="Arial" w:cs="Arial"/>
        </w:rPr>
        <w:t xml:space="preserve"> can precipitate </w:t>
      </w:r>
      <w:r w:rsidR="00F80D16">
        <w:rPr>
          <w:rFonts w:ascii="Arial" w:hAnsi="Arial" w:cs="Arial"/>
        </w:rPr>
        <w:t xml:space="preserve">acute </w:t>
      </w:r>
      <w:r>
        <w:rPr>
          <w:rFonts w:ascii="Arial" w:hAnsi="Arial" w:cs="Arial"/>
        </w:rPr>
        <w:t>withdrawal.</w:t>
      </w:r>
      <w:r w:rsidR="000F0282">
        <w:rPr>
          <w:rFonts w:ascii="Arial" w:hAnsi="Arial" w:cs="Arial"/>
        </w:rPr>
        <w:t xml:space="preserve"> </w:t>
      </w:r>
      <w:r w:rsidR="009B536A">
        <w:rPr>
          <w:rFonts w:ascii="Arial" w:hAnsi="Arial" w:cs="Arial"/>
        </w:rPr>
        <w:t>The vast majority of</w:t>
      </w:r>
      <w:r w:rsidR="00F80D16">
        <w:rPr>
          <w:rFonts w:ascii="Arial" w:hAnsi="Arial" w:cs="Arial"/>
        </w:rPr>
        <w:t xml:space="preserve"> cases of acute opioid</w:t>
      </w:r>
      <w:r>
        <w:rPr>
          <w:rFonts w:ascii="Arial" w:hAnsi="Arial" w:cs="Arial"/>
        </w:rPr>
        <w:t xml:space="preserve"> withdrawal, though unpleasant</w:t>
      </w:r>
      <w:r w:rsidR="000F0282">
        <w:rPr>
          <w:rFonts w:ascii="Arial" w:hAnsi="Arial" w:cs="Arial"/>
        </w:rPr>
        <w:t>,</w:t>
      </w:r>
      <w:r>
        <w:rPr>
          <w:rFonts w:ascii="Arial" w:hAnsi="Arial" w:cs="Arial"/>
        </w:rPr>
        <w:t xml:space="preserve"> </w:t>
      </w:r>
      <w:r w:rsidR="00F80D16">
        <w:rPr>
          <w:rFonts w:ascii="Arial" w:hAnsi="Arial" w:cs="Arial"/>
        </w:rPr>
        <w:t>is</w:t>
      </w:r>
      <w:r>
        <w:rPr>
          <w:rFonts w:ascii="Arial" w:hAnsi="Arial" w:cs="Arial"/>
        </w:rPr>
        <w:t xml:space="preserve"> relatively benign.</w:t>
      </w:r>
      <w:r w:rsidR="000F0282">
        <w:rPr>
          <w:rFonts w:ascii="Arial" w:hAnsi="Arial" w:cs="Arial"/>
        </w:rPr>
        <w:t xml:space="preserve">  </w:t>
      </w:r>
      <w:r w:rsidR="00F80D16" w:rsidRPr="00F80D16">
        <w:rPr>
          <w:rFonts w:ascii="Arial" w:hAnsi="Arial" w:cs="Arial"/>
        </w:rPr>
        <w:t xml:space="preserve">Symptoms </w:t>
      </w:r>
      <w:r w:rsidR="000F0282" w:rsidRPr="00F80D16">
        <w:rPr>
          <w:rFonts w:ascii="Arial" w:hAnsi="Arial" w:cs="Arial"/>
        </w:rPr>
        <w:t xml:space="preserve">includes </w:t>
      </w:r>
      <w:r w:rsidR="00F80D16">
        <w:rPr>
          <w:rFonts w:ascii="Arial" w:hAnsi="Arial" w:cs="Arial"/>
        </w:rPr>
        <w:t>yawning, piloerection, shivering, nausea, vomiting, tachycardia, hypertension and agitation.</w:t>
      </w:r>
      <w:r w:rsidR="00F80D16">
        <w:rPr>
          <w:rFonts w:ascii="Arial" w:hAnsi="Arial" w:cs="Arial"/>
        </w:rPr>
        <w:fldChar w:fldCharType="begin"/>
      </w:r>
      <w:r w:rsidR="001E7EDA">
        <w:rPr>
          <w:rFonts w:ascii="Arial" w:hAnsi="Arial" w:cs="Arial"/>
        </w:rPr>
        <w:instrText xml:space="preserve"> ADDIN EN.CITE &lt;EndNote&gt;&lt;Cite&gt;&lt;Author&gt;Rzasa Lynn&lt;/Author&gt;&lt;Year&gt;2018&lt;/Year&gt;&lt;RecNum&gt;115&lt;/RecNum&gt;&lt;DisplayText&gt;&lt;style face="superscript"&gt;4&lt;/style&gt;&lt;/DisplayText&gt;&lt;record&gt;&lt;rec-number&gt;115&lt;/rec-number&gt;&lt;foreign-keys&gt;&lt;key app="EN" db-id="d2rwarez8srtaqedvp8xr9dlwpw00d2wzda5" timestamp="1598760495"&gt;115&lt;/key&gt;&lt;/foreign-keys&gt;&lt;ref-type name="Journal Article"&gt;17&lt;/ref-type&gt;&lt;contributors&gt;&lt;authors&gt;&lt;author&gt;Rzasa Lynn, R.&lt;/author&gt;&lt;author&gt;Galinkin, J. L.&lt;/author&gt;&lt;/authors&gt;&lt;/contributors&gt;&lt;auth-address&gt;University of Colorado at Denver, Anschutz Medical Campus, Aurora, USA.&amp;#xD;University of Colorado at Denver, Anschutz Medical Campus, 13123 East 16th Avenue, B090, Aurora, CO 80045-0508, USA.&lt;/auth-address&gt;&lt;titles&gt;&lt;title&gt;Naloxone dosage for opioid reversal: current evidence and clinical implications&lt;/title&gt;&lt;secondary-title&gt;Ther Adv Drug Saf&lt;/secondary-title&gt;&lt;/titles&gt;&lt;periodical&gt;&lt;full-title&gt;Ther Adv Drug Saf&lt;/full-title&gt;&lt;/periodical&gt;&lt;pages&gt;63-88&lt;/pages&gt;&lt;volume&gt;9&lt;/volume&gt;&lt;number&gt;1&lt;/number&gt;&lt;edition&gt;2018/01/11&lt;/edition&gt;&lt;keywords&gt;&lt;keyword&gt;harm reduction&lt;/keyword&gt;&lt;keyword&gt;naloxone&lt;/keyword&gt;&lt;keyword&gt;opioid overdose&lt;/keyword&gt;&lt;keyword&gt;route of administrations&lt;/keyword&gt;&lt;keyword&gt;interest.&lt;/keyword&gt;&lt;/keywords&gt;&lt;dates&gt;&lt;year&gt;2018&lt;/year&gt;&lt;pub-dates&gt;&lt;date&gt;Jan&lt;/date&gt;&lt;/pub-dates&gt;&lt;/dates&gt;&lt;isbn&gt;2042-0986 (Print)&amp;#xD;2042-0986&lt;/isbn&gt;&lt;accession-num&gt;29318006&lt;/accession-num&gt;&lt;urls&gt;&lt;/urls&gt;&lt;custom2&gt;PMC5753997&lt;/custom2&gt;&lt;electronic-resource-num&gt;10.1177/2042098617744161&lt;/electronic-resource-num&gt;&lt;remote-database-provider&gt;NLM&lt;/remote-database-provider&gt;&lt;language&gt;eng&lt;/language&gt;&lt;/record&gt;&lt;/Cite&gt;&lt;/EndNote&gt;</w:instrText>
      </w:r>
      <w:r w:rsidR="00F80D16">
        <w:rPr>
          <w:rFonts w:ascii="Arial" w:hAnsi="Arial" w:cs="Arial"/>
        </w:rPr>
        <w:fldChar w:fldCharType="separate"/>
      </w:r>
      <w:r w:rsidR="001E7EDA" w:rsidRPr="001E7EDA">
        <w:rPr>
          <w:rFonts w:ascii="Arial" w:hAnsi="Arial" w:cs="Arial"/>
          <w:noProof/>
          <w:vertAlign w:val="superscript"/>
        </w:rPr>
        <w:t>4</w:t>
      </w:r>
      <w:r w:rsidR="00F80D16">
        <w:rPr>
          <w:rFonts w:ascii="Arial" w:hAnsi="Arial" w:cs="Arial"/>
        </w:rPr>
        <w:fldChar w:fldCharType="end"/>
      </w:r>
      <w:r w:rsidR="00F80D16">
        <w:rPr>
          <w:rFonts w:ascii="Arial" w:hAnsi="Arial" w:cs="Arial"/>
        </w:rPr>
        <w:t xml:space="preserve"> </w:t>
      </w:r>
      <w:r>
        <w:rPr>
          <w:rFonts w:ascii="Arial" w:hAnsi="Arial" w:cs="Arial"/>
        </w:rPr>
        <w:t xml:space="preserve">Severe </w:t>
      </w:r>
      <w:r w:rsidR="001E7EDA">
        <w:rPr>
          <w:rFonts w:ascii="Arial" w:hAnsi="Arial" w:cs="Arial"/>
        </w:rPr>
        <w:t>acute behavioural disturbance or aggression is uncommon.</w:t>
      </w:r>
      <w:r w:rsidR="001E7EDA">
        <w:rPr>
          <w:rFonts w:ascii="Arial" w:hAnsi="Arial" w:cs="Arial"/>
        </w:rPr>
        <w:fldChar w:fldCharType="begin">
          <w:fldData xml:space="preserve">PEVuZE5vdGU+PENpdGU+PEF1dGhvcj5CdWFqb3JkZXQ8L0F1dGhvcj48WWVhcj4yMDA0PC9ZZWFy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</w:fldData>
        </w:fldChar>
      </w:r>
      <w:r w:rsidR="001E7EDA">
        <w:rPr>
          <w:rFonts w:ascii="Arial" w:hAnsi="Arial" w:cs="Arial"/>
        </w:rPr>
        <w:instrText xml:space="preserve"> ADDIN EN.CITE </w:instrText>
      </w:r>
      <w:r w:rsidR="001E7EDA">
        <w:rPr>
          <w:rFonts w:ascii="Arial" w:hAnsi="Arial" w:cs="Arial"/>
        </w:rPr>
        <w:fldChar w:fldCharType="begin">
          <w:fldData xml:space="preserve">PEVuZE5vdGU+PENpdGU+PEF1dGhvcj5CdWFqb3JkZXQ8L0F1dGhvcj48WWVhcj4yMDA0PC9ZZWFy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</w:fldData>
        </w:fldChar>
      </w:r>
      <w:r w:rsidR="001E7EDA">
        <w:rPr>
          <w:rFonts w:ascii="Arial" w:hAnsi="Arial" w:cs="Arial"/>
        </w:rPr>
        <w:instrText xml:space="preserve"> ADDIN EN.CITE.DATA </w:instrText>
      </w:r>
      <w:r w:rsidR="001E7EDA">
        <w:rPr>
          <w:rFonts w:ascii="Arial" w:hAnsi="Arial" w:cs="Arial"/>
        </w:rPr>
      </w:r>
      <w:r w:rsidR="001E7EDA">
        <w:rPr>
          <w:rFonts w:ascii="Arial" w:hAnsi="Arial" w:cs="Arial"/>
        </w:rPr>
        <w:fldChar w:fldCharType="end"/>
      </w:r>
      <w:r w:rsidR="001E7EDA">
        <w:rPr>
          <w:rFonts w:ascii="Arial" w:hAnsi="Arial" w:cs="Arial"/>
        </w:rPr>
      </w:r>
      <w:r w:rsidR="001E7EDA">
        <w:rPr>
          <w:rFonts w:ascii="Arial" w:hAnsi="Arial" w:cs="Arial"/>
        </w:rPr>
        <w:fldChar w:fldCharType="separate"/>
      </w:r>
      <w:r w:rsidR="001E7EDA" w:rsidRPr="001E7EDA">
        <w:rPr>
          <w:rFonts w:ascii="Arial" w:hAnsi="Arial" w:cs="Arial"/>
          <w:noProof/>
          <w:vertAlign w:val="superscript"/>
        </w:rPr>
        <w:t>5, 6</w:t>
      </w:r>
      <w:r w:rsidR="001E7EDA">
        <w:rPr>
          <w:rFonts w:ascii="Arial" w:hAnsi="Arial" w:cs="Arial"/>
        </w:rPr>
        <w:fldChar w:fldCharType="end"/>
      </w:r>
      <w:r w:rsidR="001E7EDA">
        <w:rPr>
          <w:rFonts w:ascii="Arial" w:hAnsi="Arial" w:cs="Arial"/>
        </w:rPr>
        <w:t xml:space="preserve">  Rarely, seizure,</w:t>
      </w:r>
      <w:r w:rsidRPr="009B536A">
        <w:rPr>
          <w:rFonts w:ascii="Arial" w:hAnsi="Arial" w:cs="Arial"/>
        </w:rPr>
        <w:t xml:space="preserve"> pulmonary oedema, arrhythmia</w:t>
      </w:r>
      <w:r w:rsidR="001E7EDA">
        <w:rPr>
          <w:rFonts w:ascii="Arial" w:hAnsi="Arial" w:cs="Arial"/>
        </w:rPr>
        <w:t xml:space="preserve"> and</w:t>
      </w:r>
      <w:r w:rsidR="009B536A" w:rsidRPr="009B536A">
        <w:rPr>
          <w:rFonts w:ascii="Arial" w:hAnsi="Arial" w:cs="Arial"/>
        </w:rPr>
        <w:t xml:space="preserve"> </w:t>
      </w:r>
      <w:r w:rsidRPr="009B536A">
        <w:rPr>
          <w:rFonts w:ascii="Arial" w:hAnsi="Arial" w:cs="Arial"/>
        </w:rPr>
        <w:t>myocardial infarction</w:t>
      </w:r>
      <w:r w:rsidR="009B536A" w:rsidRPr="009B536A">
        <w:rPr>
          <w:rFonts w:ascii="Arial" w:hAnsi="Arial" w:cs="Arial"/>
        </w:rPr>
        <w:t xml:space="preserve"> </w:t>
      </w:r>
      <w:r w:rsidR="001E7EDA">
        <w:rPr>
          <w:rFonts w:ascii="Arial" w:hAnsi="Arial" w:cs="Arial"/>
        </w:rPr>
        <w:t>have been reported</w:t>
      </w:r>
      <w:r w:rsidRPr="009B536A">
        <w:rPr>
          <w:rFonts w:ascii="Arial" w:hAnsi="Arial" w:cs="Arial"/>
        </w:rPr>
        <w:t>.</w:t>
      </w:r>
      <w:r w:rsidR="009B536A" w:rsidRPr="009B536A">
        <w:rPr>
          <w:rFonts w:ascii="Arial" w:hAnsi="Arial" w:cs="Arial"/>
        </w:rPr>
        <w:fldChar w:fldCharType="begin">
          <w:fldData xml:space="preserve">PEVuZE5vdGU+PENpdGU+PEF1dGhvcj5QdXJzc2VsbDwvQXV0aG9yPjxZZWFyPjIwMjA8L1llYXI+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=
</w:fldData>
        </w:fldChar>
      </w:r>
      <w:r w:rsidR="001E7EDA">
        <w:rPr>
          <w:rFonts w:ascii="Arial" w:hAnsi="Arial" w:cs="Arial"/>
        </w:rPr>
        <w:instrText xml:space="preserve"> ADDIN EN.CITE </w:instrText>
      </w:r>
      <w:r w:rsidR="001E7EDA">
        <w:rPr>
          <w:rFonts w:ascii="Arial" w:hAnsi="Arial" w:cs="Arial"/>
        </w:rPr>
        <w:fldChar w:fldCharType="begin">
          <w:fldData xml:space="preserve">PEVuZE5vdGU+PENpdGU+PEF1dGhvcj5QdXJzc2VsbDwvQXV0aG9yPjxZZWFyPjIwMjA8L1llYXI+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=
</w:fldData>
        </w:fldChar>
      </w:r>
      <w:r w:rsidR="001E7EDA">
        <w:rPr>
          <w:rFonts w:ascii="Arial" w:hAnsi="Arial" w:cs="Arial"/>
        </w:rPr>
        <w:instrText xml:space="preserve"> ADDIN EN.CITE.DATA </w:instrText>
      </w:r>
      <w:r w:rsidR="001E7EDA">
        <w:rPr>
          <w:rFonts w:ascii="Arial" w:hAnsi="Arial" w:cs="Arial"/>
        </w:rPr>
      </w:r>
      <w:r w:rsidR="001E7EDA">
        <w:rPr>
          <w:rFonts w:ascii="Arial" w:hAnsi="Arial" w:cs="Arial"/>
        </w:rPr>
        <w:fldChar w:fldCharType="end"/>
      </w:r>
      <w:r w:rsidR="009B536A" w:rsidRPr="009B536A">
        <w:rPr>
          <w:rFonts w:ascii="Arial" w:hAnsi="Arial" w:cs="Arial"/>
        </w:rPr>
      </w:r>
      <w:r w:rsidR="009B536A" w:rsidRPr="009B536A">
        <w:rPr>
          <w:rFonts w:ascii="Arial" w:hAnsi="Arial" w:cs="Arial"/>
        </w:rPr>
        <w:fldChar w:fldCharType="separate"/>
      </w:r>
      <w:r w:rsidR="001E7EDA" w:rsidRPr="001E7EDA">
        <w:rPr>
          <w:rFonts w:ascii="Arial" w:hAnsi="Arial" w:cs="Arial"/>
          <w:noProof/>
          <w:vertAlign w:val="superscript"/>
        </w:rPr>
        <w:t>2, 7</w:t>
      </w:r>
      <w:r w:rsidR="009B536A" w:rsidRPr="009B536A">
        <w:rPr>
          <w:rFonts w:ascii="Arial" w:hAnsi="Arial" w:cs="Arial"/>
        </w:rPr>
        <w:fldChar w:fldCharType="end"/>
      </w:r>
    </w:p>
    <w:p w14:paraId="41F6DD1A" w14:textId="77777777" w:rsidR="009763F8" w:rsidRDefault="009763F8" w:rsidP="00767E31">
      <w:pPr>
        <w:rPr>
          <w:rFonts w:ascii="Arial" w:hAnsi="Arial" w:cs="Arial"/>
        </w:rPr>
      </w:pPr>
    </w:p>
    <w:p w14:paraId="3461DD5F" w14:textId="34E0F47B" w:rsidR="00767E31" w:rsidRDefault="00017D52" w:rsidP="00767E31">
      <w:pPr>
        <w:rPr>
          <w:rFonts w:ascii="Arial" w:hAnsi="Arial" w:cs="Arial"/>
        </w:rPr>
      </w:pPr>
      <w:r>
        <w:rPr>
          <w:rFonts w:ascii="Arial" w:hAnsi="Arial" w:cs="Arial"/>
        </w:rPr>
        <w:t>Naloxone</w:t>
      </w:r>
      <w:r w:rsidR="009763F8">
        <w:rPr>
          <w:rFonts w:ascii="Arial" w:hAnsi="Arial" w:cs="Arial"/>
        </w:rPr>
        <w:t xml:space="preserve"> can be administered by m</w:t>
      </w:r>
      <w:r w:rsidR="000F0282">
        <w:rPr>
          <w:rFonts w:ascii="Arial" w:hAnsi="Arial" w:cs="Arial"/>
        </w:rPr>
        <w:t>ultiple</w:t>
      </w:r>
      <w:r w:rsidR="009763F8">
        <w:rPr>
          <w:rFonts w:ascii="Arial" w:hAnsi="Arial" w:cs="Arial"/>
        </w:rPr>
        <w:t xml:space="preserve"> routes</w:t>
      </w:r>
      <w:r w:rsidR="000F0282">
        <w:rPr>
          <w:rFonts w:ascii="Arial" w:hAnsi="Arial" w:cs="Arial"/>
        </w:rPr>
        <w:t xml:space="preserve"> with the most commonly used being the </w:t>
      </w:r>
      <w:r w:rsidR="009763F8">
        <w:rPr>
          <w:rFonts w:ascii="Arial" w:hAnsi="Arial" w:cs="Arial"/>
        </w:rPr>
        <w:t>intravenous, intramuscular</w:t>
      </w:r>
      <w:r w:rsidR="000F0282">
        <w:rPr>
          <w:rFonts w:ascii="Arial" w:hAnsi="Arial" w:cs="Arial"/>
        </w:rPr>
        <w:t xml:space="preserve"> and</w:t>
      </w:r>
      <w:r w:rsidR="009763F8">
        <w:rPr>
          <w:rFonts w:ascii="Arial" w:hAnsi="Arial" w:cs="Arial"/>
        </w:rPr>
        <w:t xml:space="preserve"> intranasal </w:t>
      </w:r>
      <w:r w:rsidR="000F0282">
        <w:rPr>
          <w:rFonts w:ascii="Arial" w:hAnsi="Arial" w:cs="Arial"/>
        </w:rPr>
        <w:t>routes</w:t>
      </w:r>
      <w:r w:rsidR="009763F8">
        <w:rPr>
          <w:rFonts w:ascii="Arial" w:hAnsi="Arial" w:cs="Arial"/>
        </w:rPr>
        <w:t>.</w:t>
      </w:r>
      <w:r w:rsidR="000F0282">
        <w:rPr>
          <w:rFonts w:ascii="Arial" w:hAnsi="Arial" w:cs="Arial"/>
        </w:rPr>
        <w:t xml:space="preserve"> Doses can vary widely from </w:t>
      </w:r>
      <w:r w:rsidR="00573663">
        <w:rPr>
          <w:rFonts w:ascii="Arial" w:hAnsi="Arial" w:cs="Arial"/>
        </w:rPr>
        <w:t>0.04</w:t>
      </w:r>
      <w:r w:rsidR="000F0282">
        <w:rPr>
          <w:rFonts w:ascii="Arial" w:hAnsi="Arial" w:cs="Arial"/>
        </w:rPr>
        <w:t xml:space="preserve">mg to 2mg and depend partly on physician </w:t>
      </w:r>
      <w:r w:rsidR="000F0282" w:rsidRPr="009B536A">
        <w:rPr>
          <w:rFonts w:ascii="Arial" w:hAnsi="Arial" w:cs="Arial"/>
        </w:rPr>
        <w:t>preference</w:t>
      </w:r>
      <w:r w:rsidR="009B536A" w:rsidRPr="009B536A">
        <w:rPr>
          <w:rFonts w:ascii="Arial" w:hAnsi="Arial" w:cs="Arial"/>
        </w:rPr>
        <w:t xml:space="preserve"> and</w:t>
      </w:r>
      <w:r w:rsidR="00861C97">
        <w:rPr>
          <w:rFonts w:ascii="Arial" w:hAnsi="Arial" w:cs="Arial"/>
        </w:rPr>
        <w:t xml:space="preserve"> often on</w:t>
      </w:r>
      <w:r w:rsidR="009B536A" w:rsidRPr="009B536A">
        <w:rPr>
          <w:rFonts w:ascii="Arial" w:hAnsi="Arial" w:cs="Arial"/>
        </w:rPr>
        <w:t xml:space="preserve"> trial and error</w:t>
      </w:r>
      <w:r w:rsidR="000F0282" w:rsidRPr="009B536A">
        <w:rPr>
          <w:rFonts w:ascii="Arial" w:hAnsi="Arial" w:cs="Arial"/>
        </w:rPr>
        <w:t>.</w:t>
      </w:r>
      <w:r w:rsidR="009B536A">
        <w:rPr>
          <w:rFonts w:ascii="Arial" w:hAnsi="Arial" w:cs="Arial"/>
        </w:rPr>
        <w:fldChar w:fldCharType="begin"/>
      </w:r>
      <w:r w:rsidR="001E7EDA">
        <w:rPr>
          <w:rFonts w:ascii="Arial" w:hAnsi="Arial" w:cs="Arial"/>
        </w:rPr>
        <w:instrText xml:space="preserve"> ADDIN EN.CITE &lt;EndNote&gt;&lt;Cite&gt;&lt;Author&gt;Goldfrank&lt;/Author&gt;&lt;Year&gt;1986&lt;/Year&gt;&lt;RecNum&gt;155&lt;/RecNum&gt;&lt;DisplayText&gt;&lt;style face="superscript"&gt;8&lt;/style&gt;&lt;/DisplayText&gt;&lt;record&gt;&lt;rec-number&gt;155&lt;/rec-number&gt;&lt;foreign-keys&gt;&lt;key app="EN" db-id="d2rwarez8srtaqedvp8xr9dlwpw00d2wzda5" timestamp="1598771514"&gt;155&lt;/key&gt;&lt;/foreign-keys&gt;&lt;ref-type name="Journal Article"&gt;17&lt;/ref-type&gt;&lt;contributors&gt;&lt;authors&gt;&lt;author&gt;Goldfrank, L.&lt;/author&gt;&lt;author&gt;Weisman, R. S.&lt;/author&gt;&lt;author&gt;Errick, J. K.&lt;/author&gt;&lt;author&gt;Lo, M. W.&lt;/author&gt;&lt;/authors&gt;&lt;/contributors&gt;&lt;titles&gt;&lt;title&gt;A dosing nomogram for continuous infusion intravenous naloxone&lt;/title&gt;&lt;secondary-title&gt;Ann Emerg Med&lt;/secondary-title&gt;&lt;/titles&gt;&lt;periodical&gt;&lt;full-title&gt;Ann Emerg Med&lt;/full-title&gt;&lt;abbr-1&gt;Annals of emergency medicine&lt;/abbr-1&gt;&lt;/periodical&gt;&lt;pages&gt;566-70&lt;/pages&gt;&lt;volume&gt;15&lt;/volume&gt;&lt;number&gt;5&lt;/number&gt;&lt;edition&gt;1986/05/01&lt;/edition&gt;&lt;keywords&gt;&lt;keyword&gt;Adult&lt;/keyword&gt;&lt;keyword&gt;Drug Administration Schedule&lt;/keyword&gt;&lt;keyword&gt;Half-Life&lt;/keyword&gt;&lt;keyword&gt;Humans&lt;/keyword&gt;&lt;keyword&gt;Infusions, Parenteral/*methods&lt;/keyword&gt;&lt;keyword&gt;Injections, Intravenous&lt;/keyword&gt;&lt;keyword&gt;Kinetics&lt;/keyword&gt;&lt;keyword&gt;Mathematics&lt;/keyword&gt;&lt;keyword&gt;Naloxone/*administration &amp;amp; dosage/blood&lt;/keyword&gt;&lt;keyword&gt;Narcotics/poisoning&lt;/keyword&gt;&lt;keyword&gt;Respiratory Insufficiency/drug therapy&lt;/keyword&gt;&lt;keyword&gt;Time Factors&lt;/keyword&gt;&lt;/keywords&gt;&lt;dates&gt;&lt;year&gt;1986&lt;/year&gt;&lt;pub-dates&gt;&lt;date&gt;May&lt;/date&gt;&lt;/pub-dates&gt;&lt;/dates&gt;&lt;isbn&gt;0196-0644 (Print)&amp;#xD;0196-0644&lt;/isbn&gt;&lt;accession-num&gt;3963538&lt;/accession-num&gt;&lt;urls&gt;&lt;/urls&gt;&lt;electronic-resource-num&gt;10.1016/s0196-0644(86)80994-5&lt;/electronic-resource-num&gt;&lt;remote-database-provider&gt;NLM&lt;/remote-database-provider&gt;&lt;language&gt;eng&lt;/language&gt;&lt;/record&gt;&lt;/Cite&gt;&lt;/EndNote&gt;</w:instrText>
      </w:r>
      <w:r w:rsidR="009B536A">
        <w:rPr>
          <w:rFonts w:ascii="Arial" w:hAnsi="Arial" w:cs="Arial"/>
        </w:rPr>
        <w:fldChar w:fldCharType="separate"/>
      </w:r>
      <w:r w:rsidR="001E7EDA" w:rsidRPr="001E7EDA">
        <w:rPr>
          <w:rFonts w:ascii="Arial" w:hAnsi="Arial" w:cs="Arial"/>
          <w:noProof/>
          <w:vertAlign w:val="superscript"/>
        </w:rPr>
        <w:t>8</w:t>
      </w:r>
      <w:r w:rsidR="009B536A">
        <w:rPr>
          <w:rFonts w:ascii="Arial" w:hAnsi="Arial" w:cs="Arial"/>
        </w:rPr>
        <w:fldChar w:fldCharType="end"/>
      </w:r>
      <w:r w:rsidR="000F0282">
        <w:rPr>
          <w:rFonts w:ascii="Arial" w:hAnsi="Arial" w:cs="Arial"/>
        </w:rPr>
        <w:t xml:space="preserve"> </w:t>
      </w:r>
      <w:r w:rsidR="009763F8">
        <w:rPr>
          <w:rFonts w:ascii="Arial" w:hAnsi="Arial" w:cs="Arial"/>
        </w:rPr>
        <w:t xml:space="preserve">The optimal </w:t>
      </w:r>
      <w:r w:rsidR="000F0282">
        <w:rPr>
          <w:rFonts w:ascii="Arial" w:hAnsi="Arial" w:cs="Arial"/>
        </w:rPr>
        <w:t xml:space="preserve">initial </w:t>
      </w:r>
      <w:r w:rsidR="009763F8">
        <w:rPr>
          <w:rFonts w:ascii="Arial" w:hAnsi="Arial" w:cs="Arial"/>
        </w:rPr>
        <w:t>d</w:t>
      </w:r>
      <w:r w:rsidR="00767E31">
        <w:rPr>
          <w:rFonts w:ascii="Arial" w:hAnsi="Arial" w:cs="Arial"/>
        </w:rPr>
        <w:t>os</w:t>
      </w:r>
      <w:r w:rsidR="000F0282">
        <w:rPr>
          <w:rFonts w:ascii="Arial" w:hAnsi="Arial" w:cs="Arial"/>
        </w:rPr>
        <w:t>e</w:t>
      </w:r>
      <w:r w:rsidR="00767E31">
        <w:rPr>
          <w:rFonts w:ascii="Arial" w:hAnsi="Arial" w:cs="Arial"/>
        </w:rPr>
        <w:t xml:space="preserve"> and route</w:t>
      </w:r>
      <w:r w:rsidR="009763F8">
        <w:rPr>
          <w:rFonts w:ascii="Arial" w:hAnsi="Arial" w:cs="Arial"/>
        </w:rPr>
        <w:t xml:space="preserve"> of administration is</w:t>
      </w:r>
      <w:r w:rsidR="00767E31">
        <w:rPr>
          <w:rFonts w:ascii="Arial" w:hAnsi="Arial" w:cs="Arial"/>
        </w:rPr>
        <w:t xml:space="preserve"> not clear</w:t>
      </w:r>
      <w:r w:rsidR="00CF27C2">
        <w:rPr>
          <w:rFonts w:ascii="Arial" w:hAnsi="Arial" w:cs="Arial"/>
        </w:rPr>
        <w:t xml:space="preserve"> as there is little research defining the best regimen to reverse opioid toxicity</w:t>
      </w:r>
      <w:r w:rsidR="00767E31" w:rsidRPr="009B536A">
        <w:rPr>
          <w:rFonts w:ascii="Arial" w:hAnsi="Arial" w:cs="Arial"/>
        </w:rPr>
        <w:t>.</w:t>
      </w:r>
      <w:r w:rsidRPr="009B536A">
        <w:rPr>
          <w:rFonts w:ascii="Arial" w:hAnsi="Arial" w:cs="Arial"/>
        </w:rPr>
        <w:t xml:space="preserve">  </w:t>
      </w:r>
    </w:p>
    <w:p w14:paraId="108BE31D" w14:textId="61948209" w:rsidR="0015214E" w:rsidRDefault="0015214E" w:rsidP="00767E31">
      <w:pPr>
        <w:rPr>
          <w:rFonts w:ascii="Arial" w:hAnsi="Arial" w:cs="Arial"/>
        </w:rPr>
      </w:pPr>
    </w:p>
    <w:p w14:paraId="194D7D72" w14:textId="0FDE1567" w:rsidR="0015214E" w:rsidRDefault="0015214E" w:rsidP="00767E31">
      <w:pPr>
        <w:rPr>
          <w:rFonts w:ascii="Arial" w:hAnsi="Arial" w:cs="Arial"/>
        </w:rPr>
      </w:pPr>
      <w:r>
        <w:rPr>
          <w:rFonts w:ascii="Arial" w:hAnsi="Arial" w:cs="Arial"/>
        </w:rPr>
        <w:t>Current consensus</w:t>
      </w:r>
      <w:r w:rsidRPr="009B536A">
        <w:rPr>
          <w:rFonts w:ascii="Arial" w:hAnsi="Arial" w:cs="Arial"/>
        </w:rPr>
        <w:t xml:space="preserve"> </w:t>
      </w:r>
      <w:r>
        <w:rPr>
          <w:rFonts w:ascii="Arial" w:hAnsi="Arial" w:cs="Arial"/>
        </w:rPr>
        <w:t xml:space="preserve">advocates for using the lowest </w:t>
      </w:r>
      <w:r w:rsidRPr="009B536A">
        <w:rPr>
          <w:rFonts w:ascii="Arial" w:hAnsi="Arial" w:cs="Arial"/>
        </w:rPr>
        <w:t>dos</w:t>
      </w:r>
      <w:r>
        <w:rPr>
          <w:rFonts w:ascii="Arial" w:hAnsi="Arial" w:cs="Arial"/>
        </w:rPr>
        <w:t>e of naloxone that can</w:t>
      </w:r>
      <w:r w:rsidRPr="009B536A">
        <w:rPr>
          <w:rFonts w:ascii="Arial" w:hAnsi="Arial" w:cs="Arial"/>
        </w:rPr>
        <w:t xml:space="preserve"> achieve </w:t>
      </w:r>
      <w:r>
        <w:rPr>
          <w:rFonts w:ascii="Arial" w:hAnsi="Arial" w:cs="Arial"/>
        </w:rPr>
        <w:t xml:space="preserve">the </w:t>
      </w:r>
      <w:r w:rsidRPr="009B536A">
        <w:rPr>
          <w:rFonts w:ascii="Arial" w:hAnsi="Arial" w:cs="Arial"/>
        </w:rPr>
        <w:t>reversal of respiratory depression without precipitating any symptoms of opioid withdrawal</w:t>
      </w:r>
      <w:r>
        <w:rPr>
          <w:rFonts w:ascii="Arial" w:hAnsi="Arial" w:cs="Arial"/>
        </w:rPr>
        <w:t xml:space="preserve">. </w:t>
      </w:r>
      <w:r>
        <w:rPr>
          <w:rFonts w:ascii="Arial" w:hAnsi="Arial" w:cs="Arial"/>
        </w:rPr>
        <w:fldChar w:fldCharType="begin">
          <w:fldData xml:space="preserve">PEVuZE5vdGU+PENpdGU+PEF1dGhvcj5LaG9zcmF2aTwvQXV0aG9yPjxZZWFyPjIwMTc8L1llYXI+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</w:fldData>
        </w:fldChar>
      </w:r>
      <w:r>
        <w:rPr>
          <w:rFonts w:ascii="Arial" w:hAnsi="Arial" w:cs="Arial"/>
        </w:rPr>
        <w:instrText xml:space="preserve"> ADDIN EN.CITE </w:instrText>
      </w:r>
      <w:r>
        <w:rPr>
          <w:rFonts w:ascii="Arial" w:hAnsi="Arial" w:cs="Arial"/>
        </w:rPr>
        <w:fldChar w:fldCharType="begin">
          <w:fldData xml:space="preserve">PEVuZE5vdGU+PENpdGU+PEF1dGhvcj5LaG9zcmF2aTwvQXV0aG9yPjxZZWFyPjIwMTc8L1llYXI+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sidRPr="0015214E">
        <w:rPr>
          <w:rFonts w:ascii="Arial" w:hAnsi="Arial" w:cs="Arial"/>
          <w:noProof/>
          <w:vertAlign w:val="superscript"/>
        </w:rPr>
        <w:t>2, 4, 9</w:t>
      </w:r>
      <w:r>
        <w:rPr>
          <w:rFonts w:ascii="Arial" w:hAnsi="Arial" w:cs="Arial"/>
        </w:rPr>
        <w:fldChar w:fldCharType="end"/>
      </w:r>
      <w:r>
        <w:rPr>
          <w:rFonts w:ascii="Arial" w:hAnsi="Arial" w:cs="Arial"/>
        </w:rPr>
        <w:t xml:space="preserve"> To achieve this a titrated intravenous naloxone regimen of 0.04mg – 0.1mg is given every 2 to 3 minutes.  This is how naloxone is most commonly prescribed in the hospital setting. The intravenous route is used as it is more titratable and more predictable</w:t>
      </w:r>
      <w:r w:rsidR="00A92C5D">
        <w:rPr>
          <w:rFonts w:ascii="Arial" w:hAnsi="Arial" w:cs="Arial"/>
        </w:rPr>
        <w:t>,</w:t>
      </w:r>
      <w:r>
        <w:rPr>
          <w:rFonts w:ascii="Arial" w:hAnsi="Arial" w:cs="Arial"/>
        </w:rPr>
        <w:fldChar w:fldCharType="begin"/>
      </w:r>
      <w:r>
        <w:rPr>
          <w:rFonts w:ascii="Arial" w:hAnsi="Arial" w:cs="Arial"/>
        </w:rPr>
        <w:instrText xml:space="preserve"> ADDIN EN.CITE &lt;EndNote&gt;&lt;Cite&gt;&lt;Author&gt;Rzasa Lynn&lt;/Author&gt;&lt;Year&gt;2018&lt;/Year&gt;&lt;RecNum&gt;115&lt;/RecNum&gt;&lt;DisplayText&gt;&lt;style face="superscript"&gt;4&lt;/style&gt;&lt;/DisplayText&gt;&lt;record&gt;&lt;rec-number&gt;115&lt;/rec-number&gt;&lt;foreign-keys&gt;&lt;key app="EN" db-id="d2rwarez8srtaqedvp8xr9dlwpw00d2wzda5" timestamp="1598760495"&gt;115&lt;/key&gt;&lt;/foreign-keys&gt;&lt;ref-type name="Journal Article"&gt;17&lt;/ref-type&gt;&lt;contributors&gt;&lt;authors&gt;&lt;author&gt;Rzasa Lynn, R.&lt;/author&gt;&lt;author&gt;Galinkin, J. L.&lt;/author&gt;&lt;/authors&gt;&lt;/contributors&gt;&lt;auth-address&gt;University of Colorado at Denver, Anschutz Medical Campus, Aurora, USA.&amp;#xD;University of Colorado at Denver, Anschutz Medical Campus, 13123 East 16th Avenue, B090, Aurora, CO 80045-0508, USA.&lt;/auth-address&gt;&lt;titles&gt;&lt;title&gt;Naloxone dosage for opioid reversal: current evidence and clinical implications&lt;/title&gt;&lt;secondary-title&gt;Ther Adv Drug Saf&lt;/secondary-title&gt;&lt;/titles&gt;&lt;periodical&gt;&lt;full-title&gt;Ther Adv Drug Saf&lt;/full-title&gt;&lt;/periodical&gt;&lt;pages&gt;63-88&lt;/pages&gt;&lt;volume&gt;9&lt;/volume&gt;&lt;number&gt;1&lt;/number&gt;&lt;edition&gt;2018/01/11&lt;/edition&gt;&lt;keywords&gt;&lt;keyword&gt;harm reduction&lt;/keyword&gt;&lt;keyword&gt;naloxone&lt;/keyword&gt;&lt;keyword&gt;opioid overdose&lt;/keyword&gt;&lt;keyword&gt;route of administrations&lt;/keyword&gt;&lt;keyword&gt;interest.&lt;/keyword&gt;&lt;/keywords&gt;&lt;dates&gt;&lt;year&gt;2018&lt;/year&gt;&lt;pub-dates&gt;&lt;date&gt;Jan&lt;/date&gt;&lt;/pub-dates&gt;&lt;/dates&gt;&lt;isbn&gt;2042-0986 (Print)&amp;#xD;2042-0986&lt;/isbn&gt;&lt;accession-num&gt;29318006&lt;/accession-num&gt;&lt;urls&gt;&lt;/urls&gt;&lt;custom2&gt;PMC5753997&lt;/custom2&gt;&lt;electronic-resource-num&gt;10.1177/2042098617744161&lt;/electronic-resource-num&gt;&lt;remote-database-provider&gt;NLM&lt;/remote-database-provider&gt;&lt;language&gt;eng&lt;/language&gt;&lt;/record&gt;&lt;/Cite&gt;&lt;/EndNote&gt;</w:instrText>
      </w:r>
      <w:r>
        <w:rPr>
          <w:rFonts w:ascii="Arial" w:hAnsi="Arial" w:cs="Arial"/>
        </w:rPr>
        <w:fldChar w:fldCharType="separate"/>
      </w:r>
      <w:r w:rsidRPr="001E7EDA">
        <w:rPr>
          <w:rFonts w:ascii="Arial" w:hAnsi="Arial" w:cs="Arial"/>
          <w:noProof/>
          <w:vertAlign w:val="superscript"/>
        </w:rPr>
        <w:t>4</w:t>
      </w:r>
      <w:r>
        <w:rPr>
          <w:rFonts w:ascii="Arial" w:hAnsi="Arial" w:cs="Arial"/>
        </w:rPr>
        <w:fldChar w:fldCharType="end"/>
      </w:r>
      <w:r>
        <w:rPr>
          <w:rFonts w:ascii="Arial" w:hAnsi="Arial" w:cs="Arial"/>
        </w:rPr>
        <w:t xml:space="preserve"> allowing a lower overall dose to achieve reversal of respiratory depression while minimising the precipitation of withdrawal symptoms.</w:t>
      </w:r>
      <w:r>
        <w:rPr>
          <w:rFonts w:ascii="Arial" w:hAnsi="Arial" w:cs="Arial"/>
        </w:rPr>
        <w:fldChar w:fldCharType="begin"/>
      </w:r>
      <w:r>
        <w:rPr>
          <w:rFonts w:ascii="Arial" w:hAnsi="Arial" w:cs="Arial"/>
        </w:rPr>
        <w:instrText xml:space="preserve"> ADDIN EN.CITE &lt;EndNote&gt;&lt;Cite&gt;&lt;Author&gt;Rzasa Lynn&lt;/Author&gt;&lt;Year&gt;2018&lt;/Year&gt;&lt;RecNum&gt;115&lt;/RecNum&gt;&lt;DisplayText&gt;&lt;style face="superscript"&gt;4&lt;/style&gt;&lt;/DisplayText&gt;&lt;record&gt;&lt;rec-number&gt;115&lt;/rec-number&gt;&lt;foreign-keys&gt;&lt;key app="EN" db-id="d2rwarez8srtaqedvp8xr9dlwpw00d2wzda5" timestamp="1598760495"&gt;115&lt;/key&gt;&lt;/foreign-keys&gt;&lt;ref-type name="Journal Article"&gt;17&lt;/ref-type&gt;&lt;contributors&gt;&lt;authors&gt;&lt;author&gt;Rzasa Lynn, R.&lt;/author&gt;&lt;author&gt;Galinkin, J. L.&lt;/author&gt;&lt;/authors&gt;&lt;/contributors&gt;&lt;auth-address&gt;University of Colorado at Denver, Anschutz Medical Campus, Aurora, USA.&amp;#xD;University of Colorado at Denver, Anschutz Medical Campus, 13123 East 16th Avenue, B090, Aurora, CO 80045-0508, USA.&lt;/auth-address&gt;&lt;titles&gt;&lt;title&gt;Naloxone dosage for opioid reversal: current evidence and clinical implications&lt;/title&gt;&lt;secondary-title&gt;Ther Adv Drug Saf&lt;/secondary-title&gt;&lt;/titles&gt;&lt;periodical&gt;&lt;full-title&gt;Ther Adv Drug Saf&lt;/full-title&gt;&lt;/periodical&gt;&lt;pages&gt;63-88&lt;/pages&gt;&lt;volume&gt;9&lt;/volume&gt;&lt;number&gt;1&lt;/number&gt;&lt;edition&gt;2018/01/11&lt;/edition&gt;&lt;keywords&gt;&lt;keyword&gt;harm reduction&lt;/keyword&gt;&lt;keyword&gt;naloxone&lt;/keyword&gt;&lt;keyword&gt;opioid overdose&lt;/keyword&gt;&lt;keyword&gt;route of administrations&lt;/keyword&gt;&lt;keyword&gt;interest.&lt;/keyword&gt;&lt;/keywords&gt;&lt;dates&gt;&lt;year&gt;2018&lt;/year&gt;&lt;pub-dates&gt;&lt;date&gt;Jan&lt;/date&gt;&lt;/pub-dates&gt;&lt;/dates&gt;&lt;isbn&gt;2042-0986 (Print)&amp;#xD;2042-0986&lt;/isbn&gt;&lt;accession-num&gt;29318006&lt;/accession-num&gt;&lt;urls&gt;&lt;/urls&gt;&lt;custom2&gt;PMC5753997&lt;/custom2&gt;&lt;electronic-resource-num&gt;10.1177/2042098617744161&lt;/electronic-resource-num&gt;&lt;remote-database-provider&gt;NLM&lt;/remote-database-provider&gt;&lt;language&gt;eng&lt;/language&gt;&lt;/record&gt;&lt;/Cite&gt;&lt;/EndNote&gt;</w:instrText>
      </w:r>
      <w:r>
        <w:rPr>
          <w:rFonts w:ascii="Arial" w:hAnsi="Arial" w:cs="Arial"/>
        </w:rPr>
        <w:fldChar w:fldCharType="separate"/>
      </w:r>
      <w:r w:rsidRPr="001E7EDA">
        <w:rPr>
          <w:rFonts w:ascii="Arial" w:hAnsi="Arial" w:cs="Arial"/>
          <w:noProof/>
          <w:vertAlign w:val="superscript"/>
        </w:rPr>
        <w:t>4</w:t>
      </w:r>
      <w:r>
        <w:rPr>
          <w:rFonts w:ascii="Arial" w:hAnsi="Arial" w:cs="Arial"/>
        </w:rPr>
        <w:fldChar w:fldCharType="end"/>
      </w:r>
      <w:r>
        <w:rPr>
          <w:rFonts w:ascii="Arial" w:hAnsi="Arial" w:cs="Arial"/>
        </w:rPr>
        <w:t xml:space="preserve"> But this approach risk</w:t>
      </w:r>
      <w:r w:rsidR="00861C97">
        <w:rPr>
          <w:rFonts w:ascii="Arial" w:hAnsi="Arial" w:cs="Arial"/>
        </w:rPr>
        <w:t>s</w:t>
      </w:r>
      <w:r>
        <w:rPr>
          <w:rFonts w:ascii="Arial" w:hAnsi="Arial" w:cs="Arial"/>
        </w:rPr>
        <w:t xml:space="preserve"> inadequate reversal of respiratory depression</w:t>
      </w:r>
      <w:r w:rsidR="00861C97">
        <w:rPr>
          <w:rFonts w:ascii="Arial" w:hAnsi="Arial" w:cs="Arial"/>
        </w:rPr>
        <w:t xml:space="preserve"> – which can be life-threatening – in</w:t>
      </w:r>
      <w:r>
        <w:rPr>
          <w:rFonts w:ascii="Arial" w:hAnsi="Arial" w:cs="Arial"/>
        </w:rPr>
        <w:t xml:space="preserve"> an effort to avoid acute opioid withdrawal</w:t>
      </w:r>
      <w:r w:rsidR="00861C97">
        <w:rPr>
          <w:rFonts w:ascii="Arial" w:hAnsi="Arial" w:cs="Arial"/>
        </w:rPr>
        <w:t xml:space="preserve"> that is</w:t>
      </w:r>
      <w:r>
        <w:rPr>
          <w:rFonts w:ascii="Arial" w:hAnsi="Arial" w:cs="Arial"/>
        </w:rPr>
        <w:t xml:space="preserve"> large</w:t>
      </w:r>
      <w:r w:rsidR="00861C97">
        <w:rPr>
          <w:rFonts w:ascii="Arial" w:hAnsi="Arial" w:cs="Arial"/>
        </w:rPr>
        <w:t>ly</w:t>
      </w:r>
      <w:r>
        <w:rPr>
          <w:rFonts w:ascii="Arial" w:hAnsi="Arial" w:cs="Arial"/>
        </w:rPr>
        <w:t xml:space="preserve"> mild and well tolerated.</w:t>
      </w:r>
    </w:p>
    <w:p w14:paraId="471C33A4" w14:textId="77777777" w:rsidR="00017D52" w:rsidRDefault="00017D52" w:rsidP="00767E31">
      <w:pPr>
        <w:rPr>
          <w:rFonts w:ascii="Arial" w:hAnsi="Arial" w:cs="Arial"/>
        </w:rPr>
      </w:pPr>
    </w:p>
    <w:p w14:paraId="02E4E5C6" w14:textId="3A97743B" w:rsidR="00573663" w:rsidRDefault="009763F8" w:rsidP="00767E31">
      <w:pPr>
        <w:rPr>
          <w:rFonts w:ascii="Arial" w:hAnsi="Arial" w:cs="Arial"/>
        </w:rPr>
      </w:pPr>
      <w:r>
        <w:rPr>
          <w:rFonts w:ascii="Arial" w:hAnsi="Arial" w:cs="Arial"/>
        </w:rPr>
        <w:t>In the pre-hospital and community settings gradual titration is less practica</w:t>
      </w:r>
      <w:r w:rsidR="00017D52">
        <w:rPr>
          <w:rFonts w:ascii="Arial" w:hAnsi="Arial" w:cs="Arial"/>
        </w:rPr>
        <w:t>l</w:t>
      </w:r>
      <w:r>
        <w:rPr>
          <w:rFonts w:ascii="Arial" w:hAnsi="Arial" w:cs="Arial"/>
        </w:rPr>
        <w:t xml:space="preserve"> and the intravenous route may not be possible.  </w:t>
      </w:r>
      <w:r w:rsidR="00017D52">
        <w:rPr>
          <w:rFonts w:ascii="Arial" w:hAnsi="Arial" w:cs="Arial"/>
        </w:rPr>
        <w:t>In the</w:t>
      </w:r>
      <w:r w:rsidR="000F0282">
        <w:rPr>
          <w:rFonts w:ascii="Arial" w:hAnsi="Arial" w:cs="Arial"/>
        </w:rPr>
        <w:t xml:space="preserve">se </w:t>
      </w:r>
      <w:r w:rsidR="00017D52">
        <w:rPr>
          <w:rFonts w:ascii="Arial" w:hAnsi="Arial" w:cs="Arial"/>
        </w:rPr>
        <w:t>setting</w:t>
      </w:r>
      <w:r w:rsidR="000F0282">
        <w:rPr>
          <w:rFonts w:ascii="Arial" w:hAnsi="Arial" w:cs="Arial"/>
        </w:rPr>
        <w:t>s,</w:t>
      </w:r>
      <w:r w:rsidR="00017D52">
        <w:rPr>
          <w:rFonts w:ascii="Arial" w:hAnsi="Arial" w:cs="Arial"/>
        </w:rPr>
        <w:t xml:space="preserve"> </w:t>
      </w:r>
      <w:r w:rsidR="00573663">
        <w:rPr>
          <w:rFonts w:ascii="Arial" w:hAnsi="Arial" w:cs="Arial"/>
        </w:rPr>
        <w:t xml:space="preserve">a </w:t>
      </w:r>
      <w:r w:rsidR="00017D52">
        <w:rPr>
          <w:rFonts w:ascii="Arial" w:hAnsi="Arial" w:cs="Arial"/>
        </w:rPr>
        <w:t>l</w:t>
      </w:r>
      <w:r>
        <w:rPr>
          <w:rFonts w:ascii="Arial" w:hAnsi="Arial" w:cs="Arial"/>
        </w:rPr>
        <w:t>arge bolus of</w:t>
      </w:r>
      <w:r w:rsidR="00017D52">
        <w:rPr>
          <w:rFonts w:ascii="Arial" w:hAnsi="Arial" w:cs="Arial"/>
        </w:rPr>
        <w:t xml:space="preserve"> 1</w:t>
      </w:r>
      <w:r w:rsidR="00573663">
        <w:rPr>
          <w:rFonts w:ascii="Arial" w:hAnsi="Arial" w:cs="Arial"/>
        </w:rPr>
        <w:t>.</w:t>
      </w:r>
      <w:r w:rsidR="00017D52">
        <w:rPr>
          <w:rFonts w:ascii="Arial" w:hAnsi="Arial" w:cs="Arial"/>
        </w:rPr>
        <w:t>6</w:t>
      </w:r>
      <w:r w:rsidR="00573663">
        <w:rPr>
          <w:rFonts w:ascii="Arial" w:hAnsi="Arial" w:cs="Arial"/>
        </w:rPr>
        <w:t>mg</w:t>
      </w:r>
      <w:r w:rsidR="00017D52">
        <w:rPr>
          <w:rFonts w:ascii="Arial" w:hAnsi="Arial" w:cs="Arial"/>
        </w:rPr>
        <w:t xml:space="preserve"> to 2</w:t>
      </w:r>
      <w:r w:rsidR="00573663">
        <w:rPr>
          <w:rFonts w:ascii="Arial" w:hAnsi="Arial" w:cs="Arial"/>
        </w:rPr>
        <w:t>m</w:t>
      </w:r>
      <w:r w:rsidR="00017D52">
        <w:rPr>
          <w:rFonts w:ascii="Arial" w:hAnsi="Arial" w:cs="Arial"/>
        </w:rPr>
        <w:t>g of</w:t>
      </w:r>
      <w:r>
        <w:rPr>
          <w:rFonts w:ascii="Arial" w:hAnsi="Arial" w:cs="Arial"/>
        </w:rPr>
        <w:t xml:space="preserve"> intramuscular or intranasal naloxone is usually preferred.</w:t>
      </w:r>
      <w:r w:rsidR="000F0282">
        <w:rPr>
          <w:rFonts w:ascii="Arial" w:hAnsi="Arial" w:cs="Arial"/>
        </w:rPr>
        <w:t xml:space="preserve">  These doses are given as they more reliably reverse the opioid toxicity in a single administration.  </w:t>
      </w:r>
      <w:r w:rsidR="00131D21">
        <w:rPr>
          <w:rFonts w:ascii="Arial" w:hAnsi="Arial" w:cs="Arial"/>
        </w:rPr>
        <w:t>Although t</w:t>
      </w:r>
      <w:r w:rsidR="000F0282">
        <w:rPr>
          <w:rFonts w:ascii="Arial" w:hAnsi="Arial" w:cs="Arial"/>
        </w:rPr>
        <w:t xml:space="preserve">hese higher doses are thought to pose a higher risk of precipitating opioid withdrawal,  </w:t>
      </w:r>
      <w:r w:rsidR="00573663">
        <w:rPr>
          <w:rFonts w:ascii="Arial" w:hAnsi="Arial" w:cs="Arial"/>
        </w:rPr>
        <w:t>the evidence</w:t>
      </w:r>
      <w:r w:rsidR="000F0282">
        <w:rPr>
          <w:rFonts w:ascii="Arial" w:hAnsi="Arial" w:cs="Arial"/>
        </w:rPr>
        <w:t xml:space="preserve"> supporting </w:t>
      </w:r>
      <w:r w:rsidR="000F0282">
        <w:rPr>
          <w:rFonts w:ascii="Arial" w:hAnsi="Arial" w:cs="Arial"/>
        </w:rPr>
        <w:lastRenderedPageBreak/>
        <w:t>this assumption</w:t>
      </w:r>
      <w:r w:rsidR="00573663">
        <w:rPr>
          <w:rFonts w:ascii="Arial" w:hAnsi="Arial" w:cs="Arial"/>
        </w:rPr>
        <w:t xml:space="preserve"> is not clear</w:t>
      </w:r>
      <w:r w:rsidR="00AD2211">
        <w:rPr>
          <w:rFonts w:ascii="Arial" w:hAnsi="Arial" w:cs="Arial"/>
        </w:rPr>
        <w:t>, as severe opioid withdrawal</w:t>
      </w:r>
      <w:r w:rsidR="00627568">
        <w:rPr>
          <w:rFonts w:ascii="Arial" w:hAnsi="Arial" w:cs="Arial"/>
        </w:rPr>
        <w:t xml:space="preserve"> – with pulmonary oedema – ha</w:t>
      </w:r>
      <w:r w:rsidR="00AD2211">
        <w:rPr>
          <w:rFonts w:ascii="Arial" w:hAnsi="Arial" w:cs="Arial"/>
        </w:rPr>
        <w:t>s been reported following a single 0.1mg intravenous dose</w:t>
      </w:r>
      <w:r w:rsidR="00627568">
        <w:rPr>
          <w:rFonts w:ascii="Arial" w:hAnsi="Arial" w:cs="Arial"/>
        </w:rPr>
        <w:t xml:space="preserve"> of naloxone in the post-operative period.</w:t>
      </w:r>
      <w:r w:rsidR="00627568">
        <w:rPr>
          <w:rFonts w:ascii="Arial" w:hAnsi="Arial" w:cs="Arial"/>
        </w:rPr>
        <w:fldChar w:fldCharType="begin"/>
      </w:r>
      <w:r w:rsidR="0015214E">
        <w:rPr>
          <w:rFonts w:ascii="Arial" w:hAnsi="Arial" w:cs="Arial"/>
        </w:rPr>
        <w:instrText xml:space="preserve"> ADDIN EN.CITE &lt;EndNote&gt;&lt;Cite&gt;&lt;Author&gt;Prough&lt;/Author&gt;&lt;Year&gt;1984&lt;/Year&gt;&lt;RecNum&gt;200&lt;/RecNum&gt;&lt;DisplayText&gt;&lt;style face="superscript"&gt;10&lt;/style&gt;&lt;/DisplayText&gt;&lt;record&gt;&lt;rec-number&gt;200&lt;/rec-number&gt;&lt;foreign-keys&gt;&lt;key app="EN" db-id="d2rwarez8srtaqedvp8xr9dlwpw00d2wzda5" timestamp="1599565625"&gt;200&lt;/key&gt;&lt;/foreign-keys&gt;&lt;ref-type name="Journal Article"&gt;17&lt;/ref-type&gt;&lt;contributors&gt;&lt;authors&gt;&lt;author&gt;Prough, D. S.&lt;/author&gt;&lt;author&gt;Roy, R.&lt;/author&gt;&lt;author&gt;Bumgarner, J.&lt;/author&gt;&lt;author&gt;Shannon, G.&lt;/author&gt;&lt;/authors&gt;&lt;/contributors&gt;&lt;titles&gt;&lt;title&gt;Acute pulmonary edema in healthy teenagers following conservative doses of intravenous naloxone&lt;/title&gt;&lt;secondary-title&gt;Anesthesiology&lt;/secondary-title&gt;&lt;/titles&gt;&lt;periodical&gt;&lt;full-title&gt;Anesthesiology&lt;/full-title&gt;&lt;/periodical&gt;&lt;pages&gt;485-6&lt;/pages&gt;&lt;volume&gt;60&lt;/volume&gt;&lt;number&gt;5&lt;/number&gt;&lt;edition&gt;1984/05/01&lt;/edition&gt;&lt;keywords&gt;&lt;keyword&gt;Acute Disease&lt;/keyword&gt;&lt;keyword&gt;Adolescent&lt;/keyword&gt;&lt;keyword&gt;Anesthesia, Intravenous/*adverse effects&lt;/keyword&gt;&lt;keyword&gt;Appendectomy&lt;/keyword&gt;&lt;keyword&gt;Arthroscopy&lt;/keyword&gt;&lt;keyword&gt;Humans&lt;/keyword&gt;&lt;keyword&gt;Male&lt;/keyword&gt;&lt;keyword&gt;Naloxone/*adverse effects&lt;/keyword&gt;&lt;keyword&gt;Pulmonary Edema/*chemically induced&lt;/keyword&gt;&lt;/keywords&gt;&lt;dates&gt;&lt;year&gt;1984&lt;/year&gt;&lt;pub-dates&gt;&lt;date&gt;May&lt;/date&gt;&lt;/pub-dates&gt;&lt;/dates&gt;&lt;isbn&gt;0003-3022 (Print)&amp;#xD;0003-3022&lt;/isbn&gt;&lt;accession-num&gt;6711858&lt;/accession-num&gt;&lt;urls&gt;&lt;/urls&gt;&lt;electronic-resource-num&gt;10.1097/00000542-198405000-00018&lt;/electronic-resource-num&gt;&lt;remote-database-provider&gt;NLM&lt;/remote-database-provider&gt;&lt;language&gt;eng&lt;/language&gt;&lt;/record&gt;&lt;/Cite&gt;&lt;/EndNote&gt;</w:instrText>
      </w:r>
      <w:r w:rsidR="00627568">
        <w:rPr>
          <w:rFonts w:ascii="Arial" w:hAnsi="Arial" w:cs="Arial"/>
        </w:rPr>
        <w:fldChar w:fldCharType="separate"/>
      </w:r>
      <w:r w:rsidR="0015214E" w:rsidRPr="0015214E">
        <w:rPr>
          <w:rFonts w:ascii="Arial" w:hAnsi="Arial" w:cs="Arial"/>
          <w:noProof/>
          <w:vertAlign w:val="superscript"/>
        </w:rPr>
        <w:t>10</w:t>
      </w:r>
      <w:r w:rsidR="00627568">
        <w:rPr>
          <w:rFonts w:ascii="Arial" w:hAnsi="Arial" w:cs="Arial"/>
        </w:rPr>
        <w:fldChar w:fldCharType="end"/>
      </w:r>
    </w:p>
    <w:p w14:paraId="43016DFB" w14:textId="77777777" w:rsidR="00CF27C2" w:rsidRPr="00767E31" w:rsidRDefault="00CF27C2" w:rsidP="00767E31">
      <w:pPr>
        <w:rPr>
          <w:rFonts w:ascii="Arial" w:hAnsi="Arial" w:cs="Arial"/>
        </w:rPr>
      </w:pPr>
    </w:p>
    <w:p w14:paraId="77F886C4" w14:textId="200ABCB1" w:rsidR="00633D97" w:rsidRPr="00627568" w:rsidRDefault="00633D97" w:rsidP="000F0282">
      <w:pPr>
        <w:rPr>
          <w:rFonts w:ascii="Arial" w:hAnsi="Arial" w:cs="Arial"/>
          <w:i/>
        </w:rPr>
      </w:pPr>
      <w:r w:rsidRPr="00627568">
        <w:rPr>
          <w:rFonts w:ascii="Arial" w:hAnsi="Arial" w:cs="Arial"/>
          <w:i/>
        </w:rPr>
        <w:t>Why</w:t>
      </w:r>
      <w:r w:rsidR="000F0282" w:rsidRPr="00627568">
        <w:rPr>
          <w:rFonts w:ascii="Arial" w:hAnsi="Arial" w:cs="Arial"/>
          <w:i/>
        </w:rPr>
        <w:t xml:space="preserve"> are we</w:t>
      </w:r>
      <w:r w:rsidRPr="00627568">
        <w:rPr>
          <w:rFonts w:ascii="Arial" w:hAnsi="Arial" w:cs="Arial"/>
          <w:i/>
        </w:rPr>
        <w:t xml:space="preserve"> doing</w:t>
      </w:r>
      <w:r w:rsidR="000F0282" w:rsidRPr="00627568">
        <w:rPr>
          <w:rFonts w:ascii="Arial" w:hAnsi="Arial" w:cs="Arial"/>
          <w:i/>
        </w:rPr>
        <w:t xml:space="preserve"> this</w:t>
      </w:r>
      <w:r w:rsidRPr="00627568">
        <w:rPr>
          <w:rFonts w:ascii="Arial" w:hAnsi="Arial" w:cs="Arial"/>
          <w:i/>
        </w:rPr>
        <w:t xml:space="preserve"> study?</w:t>
      </w:r>
    </w:p>
    <w:p w14:paraId="1456F967" w14:textId="2662A9EA" w:rsidR="002A1A0E" w:rsidRDefault="002A1A0E">
      <w:pPr>
        <w:rPr>
          <w:rFonts w:ascii="Arial" w:hAnsi="Arial" w:cs="Arial"/>
        </w:rPr>
      </w:pPr>
    </w:p>
    <w:p w14:paraId="10A44326" w14:textId="79202DEA" w:rsidR="00A25A69" w:rsidRDefault="00A25A69" w:rsidP="00A25A69">
      <w:pPr>
        <w:rPr>
          <w:rFonts w:ascii="Arial" w:hAnsi="Arial" w:cs="Arial"/>
        </w:rPr>
      </w:pPr>
      <w:r>
        <w:rPr>
          <w:rFonts w:ascii="Arial" w:hAnsi="Arial" w:cs="Arial"/>
        </w:rPr>
        <w:t xml:space="preserve">Finding the optimal naloxone regimen is important.  </w:t>
      </w:r>
      <w:r w:rsidRPr="00627568">
        <w:rPr>
          <w:rFonts w:ascii="Arial" w:hAnsi="Arial" w:cs="Arial"/>
        </w:rPr>
        <w:t>Opioid toxicity remains a significant cause of morbidity and mortalit</w:t>
      </w:r>
      <w:r w:rsidR="00627568" w:rsidRPr="00627568">
        <w:rPr>
          <w:rFonts w:ascii="Arial" w:hAnsi="Arial" w:cs="Arial"/>
        </w:rPr>
        <w:t>y</w:t>
      </w:r>
      <w:r w:rsidR="00627568">
        <w:rPr>
          <w:rFonts w:ascii="Arial" w:hAnsi="Arial" w:cs="Arial"/>
        </w:rPr>
        <w:t xml:space="preserve"> in Australia.</w:t>
      </w:r>
    </w:p>
    <w:p w14:paraId="0662572F" w14:textId="77777777" w:rsidR="00A25A69" w:rsidRDefault="00A25A69" w:rsidP="00A25A69">
      <w:pPr>
        <w:rPr>
          <w:rFonts w:ascii="Arial" w:hAnsi="Arial" w:cs="Arial"/>
        </w:rPr>
      </w:pPr>
    </w:p>
    <w:p w14:paraId="2BFA581D" w14:textId="29D757C2" w:rsidR="00017D52" w:rsidRDefault="00017D52">
      <w:pPr>
        <w:rPr>
          <w:rFonts w:ascii="Arial" w:hAnsi="Arial" w:cs="Arial"/>
        </w:rPr>
      </w:pPr>
      <w:r>
        <w:rPr>
          <w:rFonts w:ascii="Arial" w:hAnsi="Arial" w:cs="Arial"/>
        </w:rPr>
        <w:t xml:space="preserve">Our unit recently conducted a </w:t>
      </w:r>
      <w:r w:rsidR="00A116B4">
        <w:rPr>
          <w:rFonts w:ascii="Arial" w:hAnsi="Arial" w:cs="Arial"/>
        </w:rPr>
        <w:t>retrospective series</w:t>
      </w:r>
      <w:r>
        <w:rPr>
          <w:rFonts w:ascii="Arial" w:hAnsi="Arial" w:cs="Arial"/>
        </w:rPr>
        <w:t xml:space="preserve"> of </w:t>
      </w:r>
      <w:r w:rsidR="00861C97">
        <w:rPr>
          <w:rFonts w:ascii="Arial" w:hAnsi="Arial" w:cs="Arial"/>
        </w:rPr>
        <w:t>117 presentations</w:t>
      </w:r>
      <w:r>
        <w:rPr>
          <w:rFonts w:ascii="Arial" w:hAnsi="Arial" w:cs="Arial"/>
        </w:rPr>
        <w:t xml:space="preserve"> to the emergency department </w:t>
      </w:r>
      <w:r w:rsidR="00861C97">
        <w:rPr>
          <w:rFonts w:ascii="Arial" w:hAnsi="Arial" w:cs="Arial"/>
        </w:rPr>
        <w:t>with</w:t>
      </w:r>
      <w:r>
        <w:rPr>
          <w:rFonts w:ascii="Arial" w:hAnsi="Arial" w:cs="Arial"/>
        </w:rPr>
        <w:t xml:space="preserve"> suspected heroin poisoning</w:t>
      </w:r>
      <w:r w:rsidR="00861C97">
        <w:rPr>
          <w:rFonts w:ascii="Arial" w:hAnsi="Arial" w:cs="Arial"/>
        </w:rPr>
        <w:t xml:space="preserve"> that received naloxone</w:t>
      </w:r>
      <w:r>
        <w:rPr>
          <w:rFonts w:ascii="Arial" w:hAnsi="Arial" w:cs="Arial"/>
        </w:rPr>
        <w:t>.</w:t>
      </w:r>
      <w:r w:rsidR="009E2707">
        <w:rPr>
          <w:rFonts w:ascii="Arial" w:hAnsi="Arial" w:cs="Arial"/>
        </w:rPr>
        <w:fldChar w:fldCharType="begin"/>
      </w:r>
      <w:r w:rsidR="00CF27C2">
        <w:rPr>
          <w:rFonts w:ascii="Arial" w:hAnsi="Arial" w:cs="Arial"/>
        </w:rPr>
        <w:instrText xml:space="preserve"> ADDIN EN.CITE &lt;EndNote&gt;&lt;Cite&gt;&lt;Author&gt;Harris&lt;/Author&gt;&lt;Year&gt;2020&lt;/Year&gt;&lt;RecNum&gt;114&lt;/RecNum&gt;&lt;DisplayText&gt;&lt;style face="superscript"&gt;11&lt;/style&gt;&lt;/DisplayText&gt;&lt;record&gt;&lt;rec-number&gt;114&lt;/rec-number&gt;&lt;foreign-keys&gt;&lt;key app="EN" db-id="d2rwarez8srtaqedvp8xr9dlwpw00d2wzda5" timestamp="1598334350"&gt;114&lt;/key&gt;&lt;/foreign-keys&gt;&lt;ref-type name="Journal Article"&gt;17&lt;/ref-type&gt;&lt;contributors&gt;&lt;authors&gt;&lt;author&gt;Harris, K.&lt;/author&gt;&lt;author&gt;Page, C. B.&lt;/author&gt;&lt;author&gt;Samantray, S.&lt;/author&gt;&lt;author&gt;Parker, L.&lt;/author&gt;&lt;author&gt;Brier, A. J.&lt;/author&gt;&lt;author&gt;Isoardi, K. Z.&lt;/author&gt;&lt;/authors&gt;&lt;/contributors&gt;&lt;auth-address&gt;Clinical Toxicology Unit, Princess Alexandra Hospital, Brisbane, Queensland, Australia.&amp;#xD;School of Medicine, The University of Queensland, Brisbane, Queensland, Australia.&amp;#xD;Clinical Toxicology Research Group, The University of Newcastle, Newcastle, New South Wales, Australia.&amp;#xD;Medical Directors Office, Queensland Ambulance Service, Brisbane, Queensland, Australia.&lt;/auth-address&gt;&lt;titles&gt;&lt;title&gt;One single large intramuscular dose of naloxone is effective and safe in suspected heroin poisoning&lt;/title&gt;&lt;secondary-title&gt;Emerg Med Australas&lt;/secondary-title&gt;&lt;/titles&gt;&lt;periodical&gt;&lt;full-title&gt;Emerg Med Australas&lt;/full-title&gt;&lt;abbr-1&gt;Emergency medicine Australasia : EMA&lt;/abbr-1&gt;&lt;/periodical&gt;&lt;pages&gt;88-92&lt;/pages&gt;&lt;volume&gt;32&lt;/volume&gt;&lt;number&gt;1&lt;/number&gt;&lt;edition&gt;2019/07/22&lt;/edition&gt;&lt;keywords&gt;&lt;keyword&gt;clinical toxicology&lt;/keyword&gt;&lt;keyword&gt;heroin poisoning&lt;/keyword&gt;&lt;keyword&gt;naloxone&lt;/keyword&gt;&lt;/keywords&gt;&lt;dates&gt;&lt;year&gt;2020&lt;/year&gt;&lt;pub-dates&gt;&lt;date&gt;Feb&lt;/date&gt;&lt;/pub-dates&gt;&lt;/dates&gt;&lt;isbn&gt;1742-6723&lt;/isbn&gt;&lt;accession-num&gt;31327169&lt;/accession-num&gt;&lt;urls&gt;&lt;/urls&gt;&lt;electronic-resource-num&gt;10.1111/1742-6723.13344&lt;/electronic-resource-num&gt;&lt;remote-database-provider&gt;NLM&lt;/remote-database-provider&gt;&lt;language&gt;eng&lt;/language&gt;&lt;/record&gt;&lt;/Cite&gt;&lt;/EndNote&gt;</w:instrText>
      </w:r>
      <w:r w:rsidR="009E2707">
        <w:rPr>
          <w:rFonts w:ascii="Arial" w:hAnsi="Arial" w:cs="Arial"/>
        </w:rPr>
        <w:fldChar w:fldCharType="separate"/>
      </w:r>
      <w:r w:rsidR="00CF27C2" w:rsidRPr="00CF27C2">
        <w:rPr>
          <w:rFonts w:ascii="Arial" w:hAnsi="Arial" w:cs="Arial"/>
          <w:noProof/>
          <w:vertAlign w:val="superscript"/>
        </w:rPr>
        <w:t>11</w:t>
      </w:r>
      <w:r w:rsidR="009E2707">
        <w:rPr>
          <w:rFonts w:ascii="Arial" w:hAnsi="Arial" w:cs="Arial"/>
        </w:rPr>
        <w:fldChar w:fldCharType="end"/>
      </w:r>
      <w:r>
        <w:rPr>
          <w:rFonts w:ascii="Arial" w:hAnsi="Arial" w:cs="Arial"/>
        </w:rPr>
        <w:t xml:space="preserve">  Those </w:t>
      </w:r>
      <w:r w:rsidR="00861C97">
        <w:rPr>
          <w:rFonts w:ascii="Arial" w:hAnsi="Arial" w:cs="Arial"/>
        </w:rPr>
        <w:t>administered</w:t>
      </w:r>
      <w:r>
        <w:rPr>
          <w:rFonts w:ascii="Arial" w:hAnsi="Arial" w:cs="Arial"/>
        </w:rPr>
        <w:t xml:space="preserve"> </w:t>
      </w:r>
      <w:r w:rsidR="00861C97">
        <w:rPr>
          <w:rFonts w:ascii="Arial" w:hAnsi="Arial" w:cs="Arial"/>
        </w:rPr>
        <w:t xml:space="preserve">pre-hospital </w:t>
      </w:r>
      <w:r>
        <w:rPr>
          <w:rFonts w:ascii="Arial" w:hAnsi="Arial" w:cs="Arial"/>
        </w:rPr>
        <w:t>naloxone mostly received 1</w:t>
      </w:r>
      <w:r w:rsidR="00573663">
        <w:rPr>
          <w:rFonts w:ascii="Arial" w:hAnsi="Arial" w:cs="Arial"/>
        </w:rPr>
        <w:t>.6m</w:t>
      </w:r>
      <w:r>
        <w:rPr>
          <w:rFonts w:ascii="Arial" w:hAnsi="Arial" w:cs="Arial"/>
        </w:rPr>
        <w:t>g of naloxone via the intramuscular route.  Those who received naloxone in the emergency department mostly received low</w:t>
      </w:r>
      <w:r w:rsidR="00861C97">
        <w:rPr>
          <w:rFonts w:ascii="Arial" w:hAnsi="Arial" w:cs="Arial"/>
        </w:rPr>
        <w:t xml:space="preserve"> dose</w:t>
      </w:r>
      <w:r>
        <w:rPr>
          <w:rFonts w:ascii="Arial" w:hAnsi="Arial" w:cs="Arial"/>
        </w:rPr>
        <w:t xml:space="preserve"> titrated boluses of intravenous naloxone.  In </w:t>
      </w:r>
      <w:r w:rsidR="00861C97">
        <w:rPr>
          <w:rFonts w:ascii="Arial" w:hAnsi="Arial" w:cs="Arial"/>
        </w:rPr>
        <w:t>our</w:t>
      </w:r>
      <w:r>
        <w:rPr>
          <w:rFonts w:ascii="Arial" w:hAnsi="Arial" w:cs="Arial"/>
        </w:rPr>
        <w:t xml:space="preserve"> series, the patients who received the </w:t>
      </w:r>
      <w:r w:rsidR="009E2707">
        <w:rPr>
          <w:rFonts w:ascii="Arial" w:hAnsi="Arial" w:cs="Arial"/>
        </w:rPr>
        <w:t>1</w:t>
      </w:r>
      <w:r w:rsidR="00573663">
        <w:rPr>
          <w:rFonts w:ascii="Arial" w:hAnsi="Arial" w:cs="Arial"/>
        </w:rPr>
        <w:t>.6m</w:t>
      </w:r>
      <w:r w:rsidR="009E2707">
        <w:rPr>
          <w:rFonts w:ascii="Arial" w:hAnsi="Arial" w:cs="Arial"/>
        </w:rPr>
        <w:t>g intramuscular</w:t>
      </w:r>
      <w:r>
        <w:rPr>
          <w:rFonts w:ascii="Arial" w:hAnsi="Arial" w:cs="Arial"/>
        </w:rPr>
        <w:t xml:space="preserve"> bolus</w:t>
      </w:r>
      <w:r w:rsidR="009E2707">
        <w:rPr>
          <w:rFonts w:ascii="Arial" w:hAnsi="Arial" w:cs="Arial"/>
        </w:rPr>
        <w:t xml:space="preserve"> of naloxone had a lower rate of a </w:t>
      </w:r>
      <w:r>
        <w:rPr>
          <w:rFonts w:ascii="Arial" w:hAnsi="Arial" w:cs="Arial"/>
        </w:rPr>
        <w:t>subsequent naloxone infusions</w:t>
      </w:r>
      <w:r w:rsidR="009E2707">
        <w:rPr>
          <w:rFonts w:ascii="Arial" w:hAnsi="Arial" w:cs="Arial"/>
        </w:rPr>
        <w:t xml:space="preserve"> compared to the patients who received titrated low dose intravenous aliquots</w:t>
      </w:r>
      <w:r>
        <w:rPr>
          <w:rFonts w:ascii="Arial" w:hAnsi="Arial" w:cs="Arial"/>
        </w:rPr>
        <w:t xml:space="preserve"> (</w:t>
      </w:r>
      <w:r w:rsidR="009E2707">
        <w:rPr>
          <w:rFonts w:ascii="Arial" w:hAnsi="Arial" w:cs="Arial"/>
        </w:rPr>
        <w:t>10% in intramuscular group v 39% in intravenous group).  The rate of severe withdrawal was very low and similar in both groups.</w:t>
      </w:r>
    </w:p>
    <w:p w14:paraId="1920A0A0" w14:textId="13BED1F3" w:rsidR="00573663" w:rsidRDefault="00573663">
      <w:pPr>
        <w:rPr>
          <w:rFonts w:ascii="Arial" w:hAnsi="Arial" w:cs="Arial"/>
        </w:rPr>
      </w:pPr>
    </w:p>
    <w:p w14:paraId="119AD8F9" w14:textId="1A815D10" w:rsidR="009D6AF1" w:rsidRDefault="00573663">
      <w:pPr>
        <w:rPr>
          <w:rFonts w:ascii="Arial" w:hAnsi="Arial" w:cs="Arial"/>
        </w:rPr>
      </w:pPr>
      <w:r>
        <w:rPr>
          <w:rFonts w:ascii="Arial" w:hAnsi="Arial" w:cs="Arial"/>
        </w:rPr>
        <w:t>Our retrospective study suggested that 1</w:t>
      </w:r>
      <w:r w:rsidR="0015214E">
        <w:rPr>
          <w:rFonts w:ascii="Arial" w:hAnsi="Arial" w:cs="Arial"/>
        </w:rPr>
        <w:t>.6m</w:t>
      </w:r>
      <w:r>
        <w:rPr>
          <w:rFonts w:ascii="Arial" w:hAnsi="Arial" w:cs="Arial"/>
        </w:rPr>
        <w:t xml:space="preserve">g naloxone </w:t>
      </w:r>
      <w:r w:rsidR="00607B4C">
        <w:rPr>
          <w:rFonts w:ascii="Arial" w:hAnsi="Arial" w:cs="Arial"/>
        </w:rPr>
        <w:t>administered intramu</w:t>
      </w:r>
      <w:r w:rsidR="005217B7">
        <w:rPr>
          <w:rFonts w:ascii="Arial" w:hAnsi="Arial" w:cs="Arial"/>
        </w:rPr>
        <w:t xml:space="preserve">scularly </w:t>
      </w:r>
      <w:r>
        <w:rPr>
          <w:rFonts w:ascii="Arial" w:hAnsi="Arial" w:cs="Arial"/>
        </w:rPr>
        <w:t>was more effective at treating opioid toxicity than titrated low dose intravenous naloxone, while having a similar adverse event profile.</w:t>
      </w:r>
      <w:r w:rsidR="00934BA2">
        <w:rPr>
          <w:rFonts w:ascii="Arial" w:hAnsi="Arial" w:cs="Arial"/>
        </w:rPr>
        <w:t xml:space="preserve"> </w:t>
      </w:r>
      <w:r w:rsidR="009D6AF1">
        <w:rPr>
          <w:rFonts w:ascii="Arial" w:hAnsi="Arial" w:cs="Arial"/>
        </w:rPr>
        <w:t xml:space="preserve">It is </w:t>
      </w:r>
      <w:r w:rsidR="00763557">
        <w:rPr>
          <w:rFonts w:ascii="Arial" w:hAnsi="Arial" w:cs="Arial"/>
        </w:rPr>
        <w:t xml:space="preserve">possible that </w:t>
      </w:r>
      <w:r w:rsidR="00934BA2">
        <w:rPr>
          <w:rFonts w:ascii="Arial" w:hAnsi="Arial" w:cs="Arial"/>
        </w:rPr>
        <w:t xml:space="preserve">this can be explained by </w:t>
      </w:r>
      <w:r w:rsidR="00763557">
        <w:rPr>
          <w:rFonts w:ascii="Arial" w:hAnsi="Arial" w:cs="Arial"/>
        </w:rPr>
        <w:t>the</w:t>
      </w:r>
      <w:r w:rsidR="009D6AF1">
        <w:rPr>
          <w:rFonts w:ascii="Arial" w:hAnsi="Arial" w:cs="Arial"/>
        </w:rPr>
        <w:t xml:space="preserve"> pharmacokinetic profile of intramuscular naloxone</w:t>
      </w:r>
      <w:r w:rsidR="00934BA2">
        <w:rPr>
          <w:rFonts w:ascii="Arial" w:hAnsi="Arial" w:cs="Arial"/>
        </w:rPr>
        <w:t>.</w:t>
      </w:r>
      <w:r w:rsidR="00763557">
        <w:rPr>
          <w:rFonts w:ascii="Arial" w:hAnsi="Arial" w:cs="Arial"/>
        </w:rPr>
        <w:t xml:space="preserve"> </w:t>
      </w:r>
      <w:r w:rsidR="00934BA2">
        <w:rPr>
          <w:rFonts w:ascii="Arial" w:hAnsi="Arial" w:cs="Arial"/>
        </w:rPr>
        <w:t xml:space="preserve">A study on healthy volunteers demonstrated that the </w:t>
      </w:r>
      <w:r w:rsidR="00763557">
        <w:rPr>
          <w:rFonts w:ascii="Arial" w:hAnsi="Arial" w:cs="Arial"/>
        </w:rPr>
        <w:t xml:space="preserve">intramuscular </w:t>
      </w:r>
      <w:r w:rsidR="00934BA2">
        <w:rPr>
          <w:rFonts w:ascii="Arial" w:hAnsi="Arial" w:cs="Arial"/>
        </w:rPr>
        <w:t>route</w:t>
      </w:r>
      <w:r w:rsidR="00763557">
        <w:rPr>
          <w:rFonts w:ascii="Arial" w:hAnsi="Arial" w:cs="Arial"/>
        </w:rPr>
        <w:t xml:space="preserve"> deliver</w:t>
      </w:r>
      <w:r w:rsidR="00934BA2">
        <w:rPr>
          <w:rFonts w:ascii="Arial" w:hAnsi="Arial" w:cs="Arial"/>
        </w:rPr>
        <w:t>s</w:t>
      </w:r>
      <w:r w:rsidR="00763557">
        <w:rPr>
          <w:rFonts w:ascii="Arial" w:hAnsi="Arial" w:cs="Arial"/>
        </w:rPr>
        <w:t xml:space="preserve"> a slower and more sustained rise in </w:t>
      </w:r>
      <w:r w:rsidR="00934BA2">
        <w:rPr>
          <w:rFonts w:ascii="Arial" w:hAnsi="Arial" w:cs="Arial"/>
        </w:rPr>
        <w:t xml:space="preserve">naloxone </w:t>
      </w:r>
      <w:r w:rsidR="00763557">
        <w:rPr>
          <w:rFonts w:ascii="Arial" w:hAnsi="Arial" w:cs="Arial"/>
        </w:rPr>
        <w:t>concentrations compared to the intravenous route</w:t>
      </w:r>
      <w:r w:rsidR="00763557">
        <w:rPr>
          <w:rFonts w:ascii="Arial" w:hAnsi="Arial" w:cs="Arial"/>
        </w:rPr>
        <w:fldChar w:fldCharType="begin">
          <w:fldData xml:space="preserve">PEVuZE5vdGU+PENpdGU+PEF1dGhvcj5Eb3dsaW5nPC9BdXRob3I+PFllYXI+MjAwODwvWWVhcj48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==
</w:fldData>
        </w:fldChar>
      </w:r>
      <w:r w:rsidR="00CF27C2">
        <w:rPr>
          <w:rFonts w:ascii="Arial" w:hAnsi="Arial" w:cs="Arial"/>
        </w:rPr>
        <w:instrText xml:space="preserve"> ADDIN EN.CITE </w:instrText>
      </w:r>
      <w:r w:rsidR="00CF27C2">
        <w:rPr>
          <w:rFonts w:ascii="Arial" w:hAnsi="Arial" w:cs="Arial"/>
        </w:rPr>
        <w:fldChar w:fldCharType="begin">
          <w:fldData xml:space="preserve">PEVuZE5vdGU+PENpdGU+PEF1dGhvcj5Eb3dsaW5nPC9BdXRob3I+PFllYXI+MjAwODwvWWVhcj48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==
</w:fldData>
        </w:fldChar>
      </w:r>
      <w:r w:rsidR="00CF27C2">
        <w:rPr>
          <w:rFonts w:ascii="Arial" w:hAnsi="Arial" w:cs="Arial"/>
        </w:rPr>
        <w:instrText xml:space="preserve"> ADDIN EN.CITE.DATA </w:instrText>
      </w:r>
      <w:r w:rsidR="00CF27C2">
        <w:rPr>
          <w:rFonts w:ascii="Arial" w:hAnsi="Arial" w:cs="Arial"/>
        </w:rPr>
      </w:r>
      <w:r w:rsidR="00CF27C2">
        <w:rPr>
          <w:rFonts w:ascii="Arial" w:hAnsi="Arial" w:cs="Arial"/>
        </w:rPr>
        <w:fldChar w:fldCharType="end"/>
      </w:r>
      <w:r w:rsidR="00763557">
        <w:rPr>
          <w:rFonts w:ascii="Arial" w:hAnsi="Arial" w:cs="Arial"/>
        </w:rPr>
      </w:r>
      <w:r w:rsidR="00763557">
        <w:rPr>
          <w:rFonts w:ascii="Arial" w:hAnsi="Arial" w:cs="Arial"/>
        </w:rPr>
        <w:fldChar w:fldCharType="separate"/>
      </w:r>
      <w:r w:rsidR="00CF27C2" w:rsidRPr="00CF27C2">
        <w:rPr>
          <w:rFonts w:ascii="Arial" w:hAnsi="Arial" w:cs="Arial"/>
          <w:noProof/>
          <w:vertAlign w:val="superscript"/>
        </w:rPr>
        <w:t>12</w:t>
      </w:r>
      <w:r w:rsidR="00763557">
        <w:rPr>
          <w:rFonts w:ascii="Arial" w:hAnsi="Arial" w:cs="Arial"/>
        </w:rPr>
        <w:fldChar w:fldCharType="end"/>
      </w:r>
      <w:r w:rsidR="00934BA2">
        <w:rPr>
          <w:rFonts w:ascii="Arial" w:hAnsi="Arial" w:cs="Arial"/>
        </w:rPr>
        <w:t xml:space="preserve"> – which may translate to improved effectiveness</w:t>
      </w:r>
      <w:r w:rsidR="00763557">
        <w:rPr>
          <w:rFonts w:ascii="Arial" w:hAnsi="Arial" w:cs="Arial"/>
        </w:rPr>
        <w:t xml:space="preserve">  The attenuated </w:t>
      </w:r>
      <w:r w:rsidR="00934BA2">
        <w:rPr>
          <w:rFonts w:ascii="Arial" w:hAnsi="Arial" w:cs="Arial"/>
        </w:rPr>
        <w:t>peak</w:t>
      </w:r>
      <w:r w:rsidR="00763557">
        <w:rPr>
          <w:rFonts w:ascii="Arial" w:hAnsi="Arial" w:cs="Arial"/>
        </w:rPr>
        <w:t xml:space="preserve"> concentration may also explain why th</w:t>
      </w:r>
      <w:r w:rsidR="00934BA2">
        <w:rPr>
          <w:rFonts w:ascii="Arial" w:hAnsi="Arial" w:cs="Arial"/>
        </w:rPr>
        <w:t xml:space="preserve">e rates of severe opioid withdrawal were similar despite the high intramuscular dose. </w:t>
      </w:r>
      <w:r w:rsidR="00763557">
        <w:rPr>
          <w:rFonts w:ascii="Arial" w:hAnsi="Arial" w:cs="Arial"/>
        </w:rPr>
        <w:t xml:space="preserve"> </w:t>
      </w:r>
    </w:p>
    <w:p w14:paraId="08B9378B" w14:textId="77777777" w:rsidR="00627568" w:rsidRDefault="00627568">
      <w:pPr>
        <w:rPr>
          <w:rFonts w:ascii="Arial" w:hAnsi="Arial" w:cs="Arial"/>
        </w:rPr>
      </w:pPr>
    </w:p>
    <w:p w14:paraId="22CAA039" w14:textId="3E6D6BB6" w:rsidR="00763557" w:rsidRDefault="00763557">
      <w:pPr>
        <w:rPr>
          <w:rFonts w:ascii="Arial" w:hAnsi="Arial" w:cs="Arial"/>
        </w:rPr>
      </w:pPr>
      <w:r>
        <w:rPr>
          <w:rFonts w:ascii="Arial" w:hAnsi="Arial" w:cs="Arial"/>
          <w:noProof/>
          <w:lang w:eastAsia="en-AU"/>
        </w:rPr>
        <w:drawing>
          <wp:inline distT="0" distB="0" distL="0" distR="0" wp14:anchorId="1C75B6B9" wp14:editId="456A4CC7">
            <wp:extent cx="5285750" cy="181170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9-08 at 4.48.41 pm.png"/>
                    <pic:cNvPicPr/>
                  </pic:nvPicPr>
                  <pic:blipFill rotWithShape="1">
                    <a:blip r:embed="rId8"/>
                    <a:srcRect l="29514" b="49170"/>
                    <a:stretch/>
                  </pic:blipFill>
                  <pic:spPr bwMode="auto">
                    <a:xfrm>
                      <a:off x="0" y="0"/>
                      <a:ext cx="5310217" cy="1820095"/>
                    </a:xfrm>
                    <a:prstGeom prst="rect">
                      <a:avLst/>
                    </a:prstGeom>
                    <a:ln>
                      <a:noFill/>
                    </a:ln>
                    <a:extLst>
                      <a:ext uri="{53640926-AAD7-44D8-BBD7-CCE9431645EC}">
                        <a14:shadowObscured xmlns:a14="http://schemas.microsoft.com/office/drawing/2010/main"/>
                      </a:ext>
                    </a:extLst>
                  </pic:spPr>
                </pic:pic>
              </a:graphicData>
            </a:graphic>
          </wp:inline>
        </w:drawing>
      </w:r>
    </w:p>
    <w:p w14:paraId="56998640" w14:textId="662DE32B" w:rsidR="00763557" w:rsidRPr="00934BA2" w:rsidRDefault="00763557" w:rsidP="00934BA2">
      <w:pPr>
        <w:jc w:val="center"/>
        <w:rPr>
          <w:rFonts w:ascii="Arial" w:hAnsi="Arial" w:cs="Arial"/>
          <w:i/>
          <w:sz w:val="22"/>
        </w:rPr>
      </w:pPr>
      <w:r w:rsidRPr="00934BA2">
        <w:rPr>
          <w:rFonts w:ascii="Arial" w:hAnsi="Arial" w:cs="Arial"/>
          <w:i/>
          <w:sz w:val="22"/>
        </w:rPr>
        <w:t>Figure A plots intravenous naloxone at doses of 0.4mg, 0.8mg and 2mg</w:t>
      </w:r>
      <w:r w:rsidR="00934BA2" w:rsidRPr="00934BA2">
        <w:rPr>
          <w:rFonts w:ascii="Arial" w:hAnsi="Arial" w:cs="Arial"/>
          <w:i/>
          <w:sz w:val="22"/>
        </w:rPr>
        <w:t xml:space="preserve"> while Figure B plots intramuscular naloxone doses of 0.8mg, 1.6mg and 2.4mg</w:t>
      </w:r>
      <w:r w:rsidRPr="00934BA2">
        <w:rPr>
          <w:rFonts w:ascii="Arial" w:hAnsi="Arial" w:cs="Arial"/>
          <w:i/>
          <w:sz w:val="22"/>
        </w:rPr>
        <w:t xml:space="preserve"> in a model</w:t>
      </w:r>
      <w:r w:rsidR="00934BA2" w:rsidRPr="00934BA2">
        <w:rPr>
          <w:rFonts w:ascii="Arial" w:hAnsi="Arial" w:cs="Arial"/>
          <w:i/>
          <w:sz w:val="22"/>
        </w:rPr>
        <w:t xml:space="preserve"> of naloxone concentration over time in healthy volunteers</w:t>
      </w:r>
      <w:r w:rsidRPr="00934BA2">
        <w:rPr>
          <w:rFonts w:ascii="Arial" w:hAnsi="Arial" w:cs="Arial"/>
          <w:i/>
          <w:sz w:val="22"/>
        </w:rPr>
        <w:t>.</w:t>
      </w:r>
      <w:r w:rsidR="00934BA2">
        <w:rPr>
          <w:rFonts w:ascii="Arial" w:hAnsi="Arial" w:cs="Arial"/>
          <w:i/>
          <w:sz w:val="22"/>
        </w:rPr>
        <w:fldChar w:fldCharType="begin">
          <w:fldData xml:space="preserve">PEVuZE5vdGU+PENpdGU+PEF1dGhvcj5Eb3dsaW5nPC9BdXRob3I+PFllYXI+MjAwODwvWWVhcj48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==
</w:fldData>
        </w:fldChar>
      </w:r>
      <w:r w:rsidR="00CF27C2">
        <w:rPr>
          <w:rFonts w:ascii="Arial" w:hAnsi="Arial" w:cs="Arial"/>
          <w:i/>
          <w:sz w:val="22"/>
        </w:rPr>
        <w:instrText xml:space="preserve"> ADDIN EN.CITE </w:instrText>
      </w:r>
      <w:r w:rsidR="00CF27C2">
        <w:rPr>
          <w:rFonts w:ascii="Arial" w:hAnsi="Arial" w:cs="Arial"/>
          <w:i/>
          <w:sz w:val="22"/>
        </w:rPr>
        <w:fldChar w:fldCharType="begin">
          <w:fldData xml:space="preserve">PEVuZE5vdGU+PENpdGU+PEF1dGhvcj5Eb3dsaW5nPC9BdXRob3I+PFllYXI+MjAwODwvWWVhcj48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==
</w:fldData>
        </w:fldChar>
      </w:r>
      <w:r w:rsidR="00CF27C2">
        <w:rPr>
          <w:rFonts w:ascii="Arial" w:hAnsi="Arial" w:cs="Arial"/>
          <w:i/>
          <w:sz w:val="22"/>
        </w:rPr>
        <w:instrText xml:space="preserve"> ADDIN EN.CITE.DATA </w:instrText>
      </w:r>
      <w:r w:rsidR="00CF27C2">
        <w:rPr>
          <w:rFonts w:ascii="Arial" w:hAnsi="Arial" w:cs="Arial"/>
          <w:i/>
          <w:sz w:val="22"/>
        </w:rPr>
      </w:r>
      <w:r w:rsidR="00CF27C2">
        <w:rPr>
          <w:rFonts w:ascii="Arial" w:hAnsi="Arial" w:cs="Arial"/>
          <w:i/>
          <w:sz w:val="22"/>
        </w:rPr>
        <w:fldChar w:fldCharType="end"/>
      </w:r>
      <w:r w:rsidR="00934BA2">
        <w:rPr>
          <w:rFonts w:ascii="Arial" w:hAnsi="Arial" w:cs="Arial"/>
          <w:i/>
          <w:sz w:val="22"/>
        </w:rPr>
      </w:r>
      <w:r w:rsidR="00934BA2">
        <w:rPr>
          <w:rFonts w:ascii="Arial" w:hAnsi="Arial" w:cs="Arial"/>
          <w:i/>
          <w:sz w:val="22"/>
        </w:rPr>
        <w:fldChar w:fldCharType="separate"/>
      </w:r>
      <w:r w:rsidR="00CF27C2" w:rsidRPr="00CF27C2">
        <w:rPr>
          <w:rFonts w:ascii="Arial" w:hAnsi="Arial" w:cs="Arial"/>
          <w:i/>
          <w:noProof/>
          <w:sz w:val="22"/>
          <w:vertAlign w:val="superscript"/>
        </w:rPr>
        <w:t>12</w:t>
      </w:r>
      <w:r w:rsidR="00934BA2">
        <w:rPr>
          <w:rFonts w:ascii="Arial" w:hAnsi="Arial" w:cs="Arial"/>
          <w:i/>
          <w:sz w:val="22"/>
        </w:rPr>
        <w:fldChar w:fldCharType="end"/>
      </w:r>
    </w:p>
    <w:p w14:paraId="10577D4C" w14:textId="77777777" w:rsidR="00627568" w:rsidRDefault="00627568" w:rsidP="00A25A69">
      <w:pPr>
        <w:rPr>
          <w:rFonts w:ascii="Arial" w:hAnsi="Arial" w:cs="Arial"/>
        </w:rPr>
      </w:pPr>
    </w:p>
    <w:p w14:paraId="7C87AB87" w14:textId="4F44682C" w:rsidR="00A25A69" w:rsidRDefault="00934BA2" w:rsidP="00A25A69">
      <w:pPr>
        <w:rPr>
          <w:rFonts w:ascii="Arial" w:hAnsi="Arial" w:cs="Arial"/>
        </w:rPr>
      </w:pPr>
      <w:r>
        <w:rPr>
          <w:rFonts w:ascii="Arial" w:hAnsi="Arial" w:cs="Arial"/>
        </w:rPr>
        <w:t xml:space="preserve">The findings of our retrospective study were at odds with </w:t>
      </w:r>
      <w:r w:rsidRPr="001E7EDA">
        <w:rPr>
          <w:rFonts w:ascii="Arial" w:hAnsi="Arial" w:cs="Arial"/>
        </w:rPr>
        <w:t>traditional medical teaching</w:t>
      </w:r>
      <w:r w:rsidR="001E7EDA" w:rsidRPr="001E7EDA">
        <w:rPr>
          <w:rFonts w:ascii="Arial" w:hAnsi="Arial" w:cs="Arial"/>
        </w:rPr>
        <w:fldChar w:fldCharType="begin">
          <w:fldData xml:space="preserve">PEVuZE5vdGU+PENpdGU+PEF1dGhvcj5DbGFya2U8L0F1dGhvcj48WWVhcj4yMDA1PC9ZZWFyPjxS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</w:fldData>
        </w:fldChar>
      </w:r>
      <w:r w:rsidR="001E7EDA">
        <w:rPr>
          <w:rFonts w:ascii="Arial" w:hAnsi="Arial" w:cs="Arial"/>
        </w:rPr>
        <w:instrText xml:space="preserve"> ADDIN EN.CITE </w:instrText>
      </w:r>
      <w:r w:rsidR="001E7EDA">
        <w:rPr>
          <w:rFonts w:ascii="Arial" w:hAnsi="Arial" w:cs="Arial"/>
        </w:rPr>
        <w:fldChar w:fldCharType="begin">
          <w:fldData xml:space="preserve">PEVuZE5vdGU+PENpdGU+PEF1dGhvcj5DbGFya2U8L0F1dGhvcj48WWVhcj4yMDA1PC9ZZWFyPjxS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</w:fldData>
        </w:fldChar>
      </w:r>
      <w:r w:rsidR="001E7EDA">
        <w:rPr>
          <w:rFonts w:ascii="Arial" w:hAnsi="Arial" w:cs="Arial"/>
        </w:rPr>
        <w:instrText xml:space="preserve"> ADDIN EN.CITE.DATA </w:instrText>
      </w:r>
      <w:r w:rsidR="001E7EDA">
        <w:rPr>
          <w:rFonts w:ascii="Arial" w:hAnsi="Arial" w:cs="Arial"/>
        </w:rPr>
      </w:r>
      <w:r w:rsidR="001E7EDA">
        <w:rPr>
          <w:rFonts w:ascii="Arial" w:hAnsi="Arial" w:cs="Arial"/>
        </w:rPr>
        <w:fldChar w:fldCharType="end"/>
      </w:r>
      <w:r w:rsidR="001E7EDA" w:rsidRPr="001E7EDA">
        <w:rPr>
          <w:rFonts w:ascii="Arial" w:hAnsi="Arial" w:cs="Arial"/>
        </w:rPr>
      </w:r>
      <w:r w:rsidR="001E7EDA" w:rsidRPr="001E7EDA">
        <w:rPr>
          <w:rFonts w:ascii="Arial" w:hAnsi="Arial" w:cs="Arial"/>
        </w:rPr>
        <w:fldChar w:fldCharType="separate"/>
      </w:r>
      <w:r w:rsidR="001E7EDA" w:rsidRPr="001E7EDA">
        <w:rPr>
          <w:rFonts w:ascii="Arial" w:hAnsi="Arial" w:cs="Arial"/>
          <w:noProof/>
          <w:vertAlign w:val="superscript"/>
        </w:rPr>
        <w:t>2-4, 8</w:t>
      </w:r>
      <w:r w:rsidR="001E7EDA" w:rsidRPr="001E7EDA">
        <w:rPr>
          <w:rFonts w:ascii="Arial" w:hAnsi="Arial" w:cs="Arial"/>
        </w:rPr>
        <w:fldChar w:fldCharType="end"/>
      </w:r>
      <w:r>
        <w:rPr>
          <w:rFonts w:ascii="Arial" w:hAnsi="Arial" w:cs="Arial"/>
        </w:rPr>
        <w:t xml:space="preserve"> which </w:t>
      </w:r>
      <w:r w:rsidR="001E7EDA">
        <w:rPr>
          <w:rFonts w:ascii="Arial" w:hAnsi="Arial" w:cs="Arial"/>
        </w:rPr>
        <w:t>advocates for</w:t>
      </w:r>
      <w:r>
        <w:rPr>
          <w:rFonts w:ascii="Arial" w:hAnsi="Arial" w:cs="Arial"/>
        </w:rPr>
        <w:t xml:space="preserve"> the use of titrated low doses of intravenous naloxone in the emergency department to limit the precipitation of withdrawal.</w:t>
      </w:r>
      <w:r w:rsidR="00A25A69">
        <w:rPr>
          <w:rFonts w:ascii="Arial" w:hAnsi="Arial" w:cs="Arial"/>
        </w:rPr>
        <w:t xml:space="preserve"> This follow-up study is a randomised controlled trial investigating the </w:t>
      </w:r>
      <w:r w:rsidR="00A25A69">
        <w:rPr>
          <w:rFonts w:ascii="Arial" w:hAnsi="Arial" w:cs="Arial"/>
        </w:rPr>
        <w:lastRenderedPageBreak/>
        <w:t>effectiveness and safety of 1.6mg naloxone in the management of opioid toxicity in the emergency department.</w:t>
      </w:r>
    </w:p>
    <w:p w14:paraId="0E5D4AC3" w14:textId="2C09C819" w:rsidR="00162208" w:rsidRDefault="00162208" w:rsidP="00A25A69">
      <w:pPr>
        <w:rPr>
          <w:rFonts w:ascii="Arial" w:hAnsi="Arial" w:cs="Arial"/>
        </w:rPr>
      </w:pPr>
    </w:p>
    <w:p w14:paraId="6974028B" w14:textId="77777777" w:rsidR="00162208" w:rsidRDefault="00162208" w:rsidP="00162208">
      <w:pPr>
        <w:rPr>
          <w:rFonts w:ascii="Arial" w:hAnsi="Arial" w:cs="Arial"/>
        </w:rPr>
      </w:pPr>
      <w:r>
        <w:rPr>
          <w:rFonts w:ascii="Arial" w:hAnsi="Arial" w:cs="Arial"/>
        </w:rPr>
        <w:t xml:space="preserve">This study seeks to investigate two different naloxone treatment regimens, both of which are used routinely in the management of opioid poisoned patients in an effort to determine which, if any, is more effective and which, if any, is associated with fewer symptoms of opioid withdrawal. </w:t>
      </w:r>
    </w:p>
    <w:p w14:paraId="22928A5B" w14:textId="77777777" w:rsidR="00162208" w:rsidRDefault="00162208" w:rsidP="00162208">
      <w:pPr>
        <w:rPr>
          <w:rFonts w:ascii="Arial" w:hAnsi="Arial" w:cs="Arial"/>
        </w:rPr>
      </w:pPr>
    </w:p>
    <w:p w14:paraId="6AD28233" w14:textId="77777777" w:rsidR="00162208" w:rsidRDefault="00162208" w:rsidP="00162208">
      <w:pPr>
        <w:rPr>
          <w:rFonts w:ascii="Arial" w:hAnsi="Arial" w:cs="Arial"/>
        </w:rPr>
      </w:pPr>
      <w:r>
        <w:rPr>
          <w:rFonts w:ascii="Arial" w:hAnsi="Arial" w:cs="Arial"/>
        </w:rPr>
        <w:t>A recent audit of naloxone administration in the Princess Alexandra Hospital over the first 4 months of 2020 revealed there were 49 administrations.  Of these 21 (43%) were delivered via the intramuscular route, 13 (27%) by the intravenous route and 15 (30%) by both the intramuscular and intravenous route.  This highlights how heterogenous prescribing practices are currently for naloxone dosing.</w:t>
      </w:r>
    </w:p>
    <w:p w14:paraId="0E4E35D6" w14:textId="77777777" w:rsidR="00162208" w:rsidRDefault="00162208" w:rsidP="00A25A69">
      <w:pPr>
        <w:rPr>
          <w:rFonts w:ascii="Arial" w:hAnsi="Arial" w:cs="Arial"/>
        </w:rPr>
      </w:pPr>
    </w:p>
    <w:p w14:paraId="194F1C0B" w14:textId="59B6E1FB" w:rsidR="00A116B4" w:rsidRDefault="00A25A69">
      <w:pPr>
        <w:rPr>
          <w:rFonts w:ascii="Arial" w:hAnsi="Arial" w:cs="Arial"/>
        </w:rPr>
      </w:pPr>
      <w:r>
        <w:rPr>
          <w:rFonts w:ascii="Arial" w:hAnsi="Arial" w:cs="Arial"/>
        </w:rPr>
        <w:t xml:space="preserve">  </w:t>
      </w:r>
    </w:p>
    <w:p w14:paraId="67AAA2FB" w14:textId="77777777" w:rsidR="002A1A0E" w:rsidRPr="00C059A8" w:rsidRDefault="002A1A0E">
      <w:pPr>
        <w:rPr>
          <w:rFonts w:ascii="Arial" w:hAnsi="Arial" w:cs="Arial"/>
          <w:b/>
        </w:rPr>
      </w:pPr>
      <w:r w:rsidRPr="00C059A8">
        <w:rPr>
          <w:rFonts w:ascii="Arial" w:hAnsi="Arial" w:cs="Arial"/>
          <w:b/>
        </w:rPr>
        <w:t>Aims</w:t>
      </w:r>
    </w:p>
    <w:p w14:paraId="6A299CB6" w14:textId="70DAB836" w:rsidR="005619E2" w:rsidRDefault="00C059A8">
      <w:pPr>
        <w:rPr>
          <w:rFonts w:ascii="Arial" w:hAnsi="Arial" w:cs="Arial"/>
        </w:rPr>
      </w:pPr>
      <w:r>
        <w:rPr>
          <w:rFonts w:ascii="Arial" w:hAnsi="Arial" w:cs="Arial"/>
        </w:rPr>
        <w:t xml:space="preserve">To </w:t>
      </w:r>
      <w:r w:rsidR="005619E2">
        <w:rPr>
          <w:rFonts w:ascii="Arial" w:hAnsi="Arial" w:cs="Arial"/>
        </w:rPr>
        <w:t>investigate the effectiveness and safety of 1.6mg of intramuscular naloxone administered to patients with</w:t>
      </w:r>
      <w:r w:rsidR="00271CBB">
        <w:rPr>
          <w:rFonts w:ascii="Arial" w:hAnsi="Arial" w:cs="Arial"/>
        </w:rPr>
        <w:t xml:space="preserve"> suspected opioid poisoning and</w:t>
      </w:r>
      <w:r w:rsidR="005619E2">
        <w:rPr>
          <w:rFonts w:ascii="Arial" w:hAnsi="Arial" w:cs="Arial"/>
        </w:rPr>
        <w:t xml:space="preserve"> respiratory depression</w:t>
      </w:r>
      <w:r w:rsidR="00271CBB">
        <w:rPr>
          <w:rFonts w:ascii="Arial" w:hAnsi="Arial" w:cs="Arial"/>
        </w:rPr>
        <w:t xml:space="preserve"> (defined as a respiratory rate &lt; 10 and/or oxygen saturations &lt; 93%)</w:t>
      </w:r>
      <w:r w:rsidR="005619E2">
        <w:rPr>
          <w:rFonts w:ascii="Arial" w:hAnsi="Arial" w:cs="Arial"/>
        </w:rPr>
        <w:t>.</w:t>
      </w:r>
    </w:p>
    <w:p w14:paraId="028D043D" w14:textId="77777777" w:rsidR="00C059A8" w:rsidRDefault="00C059A8">
      <w:pPr>
        <w:rPr>
          <w:rFonts w:ascii="Arial" w:hAnsi="Arial" w:cs="Arial"/>
        </w:rPr>
      </w:pPr>
    </w:p>
    <w:p w14:paraId="3A7A187E" w14:textId="77777777" w:rsidR="002A1A0E" w:rsidRPr="00D85351" w:rsidRDefault="002A1A0E">
      <w:pPr>
        <w:rPr>
          <w:rFonts w:ascii="Arial" w:hAnsi="Arial" w:cs="Arial"/>
          <w:b/>
        </w:rPr>
      </w:pPr>
      <w:r w:rsidRPr="00D85351">
        <w:rPr>
          <w:rFonts w:ascii="Arial" w:hAnsi="Arial" w:cs="Arial"/>
          <w:b/>
        </w:rPr>
        <w:t>Hypothesis</w:t>
      </w:r>
    </w:p>
    <w:p w14:paraId="7A4CCDF7" w14:textId="286945B9" w:rsidR="005619E2" w:rsidRPr="005619E2" w:rsidRDefault="00FA6085" w:rsidP="005619E2">
      <w:pPr>
        <w:pStyle w:val="ListParagraph"/>
        <w:numPr>
          <w:ilvl w:val="0"/>
          <w:numId w:val="4"/>
        </w:numPr>
        <w:rPr>
          <w:rFonts w:ascii="Arial" w:hAnsi="Arial" w:cs="Arial"/>
        </w:rPr>
      </w:pPr>
      <w:r w:rsidRPr="00FA6085">
        <w:rPr>
          <w:rFonts w:ascii="Arial" w:hAnsi="Arial" w:cs="Arial"/>
        </w:rPr>
        <w:t xml:space="preserve">Administering an initial </w:t>
      </w:r>
      <w:r w:rsidR="006A7FBA">
        <w:rPr>
          <w:rFonts w:ascii="Arial" w:hAnsi="Arial" w:cs="Arial"/>
        </w:rPr>
        <w:t>1.6mg</w:t>
      </w:r>
      <w:r w:rsidRPr="00FA6085">
        <w:rPr>
          <w:rFonts w:ascii="Arial" w:hAnsi="Arial" w:cs="Arial"/>
        </w:rPr>
        <w:t xml:space="preserve"> intramuscular bolus of naloxone</w:t>
      </w:r>
      <w:r w:rsidR="00861C97">
        <w:rPr>
          <w:rFonts w:ascii="Arial" w:hAnsi="Arial" w:cs="Arial"/>
        </w:rPr>
        <w:t xml:space="preserve"> </w:t>
      </w:r>
      <w:r w:rsidRPr="00FA6085">
        <w:rPr>
          <w:rFonts w:ascii="Arial" w:hAnsi="Arial" w:cs="Arial"/>
        </w:rPr>
        <w:t>result</w:t>
      </w:r>
      <w:r w:rsidR="00861C97">
        <w:rPr>
          <w:rFonts w:ascii="Arial" w:hAnsi="Arial" w:cs="Arial"/>
        </w:rPr>
        <w:t>s</w:t>
      </w:r>
      <w:r w:rsidRPr="00FA6085">
        <w:rPr>
          <w:rFonts w:ascii="Arial" w:hAnsi="Arial" w:cs="Arial"/>
        </w:rPr>
        <w:t xml:space="preserve"> in a lower rate of </w:t>
      </w:r>
      <w:r w:rsidR="005619E2">
        <w:rPr>
          <w:rFonts w:ascii="Arial" w:hAnsi="Arial" w:cs="Arial"/>
        </w:rPr>
        <w:t xml:space="preserve">recurrence of </w:t>
      </w:r>
      <w:r w:rsidR="00271CBB">
        <w:rPr>
          <w:rFonts w:ascii="Arial" w:hAnsi="Arial" w:cs="Arial"/>
        </w:rPr>
        <w:t>respiratory depression</w:t>
      </w:r>
      <w:r w:rsidR="005619E2">
        <w:rPr>
          <w:rFonts w:ascii="Arial" w:hAnsi="Arial" w:cs="Arial"/>
        </w:rPr>
        <w:t xml:space="preserve"> and</w:t>
      </w:r>
      <w:r w:rsidRPr="00FA6085">
        <w:rPr>
          <w:rFonts w:ascii="Arial" w:hAnsi="Arial" w:cs="Arial"/>
        </w:rPr>
        <w:t xml:space="preserve"> subsequent </w:t>
      </w:r>
      <w:r w:rsidR="005619E2">
        <w:rPr>
          <w:rFonts w:ascii="Arial" w:hAnsi="Arial" w:cs="Arial"/>
        </w:rPr>
        <w:t xml:space="preserve">delivery of a </w:t>
      </w:r>
      <w:r w:rsidRPr="00FA6085">
        <w:rPr>
          <w:rFonts w:ascii="Arial" w:hAnsi="Arial" w:cs="Arial"/>
        </w:rPr>
        <w:t>naloxone infusion</w:t>
      </w:r>
      <w:r w:rsidR="006A7FBA">
        <w:rPr>
          <w:rFonts w:ascii="Arial" w:hAnsi="Arial" w:cs="Arial"/>
        </w:rPr>
        <w:t xml:space="preserve"> compared to titrated 100mcg intravenous aliquots of naloxone</w:t>
      </w:r>
      <w:r w:rsidRPr="00FA6085">
        <w:rPr>
          <w:rFonts w:ascii="Arial" w:hAnsi="Arial" w:cs="Arial"/>
        </w:rPr>
        <w:t xml:space="preserve">. </w:t>
      </w:r>
    </w:p>
    <w:p w14:paraId="262B64C0" w14:textId="77777777" w:rsidR="00FA6085" w:rsidRPr="00FA6085" w:rsidRDefault="00FA6085" w:rsidP="00FA6085">
      <w:pPr>
        <w:pStyle w:val="ListParagraph"/>
        <w:rPr>
          <w:rFonts w:ascii="Arial" w:hAnsi="Arial" w:cs="Arial"/>
        </w:rPr>
      </w:pPr>
    </w:p>
    <w:p w14:paraId="51835C52" w14:textId="7C595A7E" w:rsidR="00FA6085" w:rsidRPr="00FA6085" w:rsidRDefault="00FA6085" w:rsidP="00FA6085">
      <w:pPr>
        <w:pStyle w:val="ListParagraph"/>
        <w:numPr>
          <w:ilvl w:val="0"/>
          <w:numId w:val="4"/>
        </w:numPr>
        <w:rPr>
          <w:rFonts w:ascii="Arial" w:hAnsi="Arial" w:cs="Arial"/>
        </w:rPr>
      </w:pPr>
      <w:r w:rsidRPr="00FA6085">
        <w:rPr>
          <w:rFonts w:ascii="Arial" w:hAnsi="Arial" w:cs="Arial"/>
        </w:rPr>
        <w:t>A</w:t>
      </w:r>
      <w:r w:rsidR="006A7FBA">
        <w:rPr>
          <w:rFonts w:ascii="Arial" w:hAnsi="Arial" w:cs="Arial"/>
        </w:rPr>
        <w:t>dministering</w:t>
      </w:r>
      <w:r w:rsidRPr="00FA6085">
        <w:rPr>
          <w:rFonts w:ascii="Arial" w:hAnsi="Arial" w:cs="Arial"/>
        </w:rPr>
        <w:t xml:space="preserve"> </w:t>
      </w:r>
      <w:r w:rsidR="006A7FBA">
        <w:rPr>
          <w:rFonts w:ascii="Arial" w:hAnsi="Arial" w:cs="Arial"/>
        </w:rPr>
        <w:t xml:space="preserve">1.6mg </w:t>
      </w:r>
      <w:r w:rsidRPr="00FA6085">
        <w:rPr>
          <w:rFonts w:ascii="Arial" w:hAnsi="Arial" w:cs="Arial"/>
        </w:rPr>
        <w:t xml:space="preserve">naloxone does not result in a higher rate of </w:t>
      </w:r>
      <w:r w:rsidR="006A7FBA">
        <w:rPr>
          <w:rFonts w:ascii="Arial" w:hAnsi="Arial" w:cs="Arial"/>
        </w:rPr>
        <w:t>clinically significant features of opioid withdrawal (</w:t>
      </w:r>
      <w:r w:rsidR="0007151F">
        <w:rPr>
          <w:rFonts w:ascii="Arial" w:hAnsi="Arial" w:cs="Arial"/>
        </w:rPr>
        <w:t xml:space="preserve">tachycardia, hypertension, vomiting, </w:t>
      </w:r>
      <w:r w:rsidRPr="00FA6085">
        <w:rPr>
          <w:rFonts w:ascii="Arial" w:hAnsi="Arial" w:cs="Arial"/>
        </w:rPr>
        <w:t>severe acute behavioural disturbance</w:t>
      </w:r>
      <w:r w:rsidR="006A7FBA">
        <w:rPr>
          <w:rFonts w:ascii="Arial" w:hAnsi="Arial" w:cs="Arial"/>
        </w:rPr>
        <w:t>, pulmonary oedema, myocardial infarction, seizure) compared to titrated 100mcg intravenous aliquots of naloxone</w:t>
      </w:r>
      <w:r w:rsidRPr="00FA6085">
        <w:rPr>
          <w:rFonts w:ascii="Arial" w:hAnsi="Arial" w:cs="Arial"/>
        </w:rPr>
        <w:t>.</w:t>
      </w:r>
    </w:p>
    <w:p w14:paraId="5BC2AC19" w14:textId="6BD71115" w:rsidR="00FA6085" w:rsidRDefault="00FA6085">
      <w:pPr>
        <w:rPr>
          <w:rFonts w:ascii="Arial" w:hAnsi="Arial" w:cs="Arial"/>
        </w:rPr>
      </w:pPr>
    </w:p>
    <w:p w14:paraId="34B749B1" w14:textId="77777777" w:rsidR="00621575" w:rsidRDefault="00621575">
      <w:pPr>
        <w:rPr>
          <w:rFonts w:ascii="Arial" w:hAnsi="Arial" w:cs="Arial"/>
        </w:rPr>
      </w:pPr>
    </w:p>
    <w:p w14:paraId="21D3F645" w14:textId="77777777" w:rsidR="002A1A0E" w:rsidRPr="00CA44D1" w:rsidRDefault="002A1A0E">
      <w:pPr>
        <w:rPr>
          <w:rFonts w:ascii="Arial" w:hAnsi="Arial" w:cs="Arial"/>
          <w:b/>
        </w:rPr>
      </w:pPr>
      <w:r w:rsidRPr="00CA44D1">
        <w:rPr>
          <w:rFonts w:ascii="Arial" w:hAnsi="Arial" w:cs="Arial"/>
          <w:b/>
        </w:rPr>
        <w:t>Research Plan</w:t>
      </w:r>
    </w:p>
    <w:p w14:paraId="5B9B6E3C" w14:textId="77777777" w:rsidR="002A1A0E" w:rsidRDefault="002A1A0E">
      <w:pPr>
        <w:rPr>
          <w:rFonts w:ascii="Arial" w:hAnsi="Arial" w:cs="Arial"/>
        </w:rPr>
      </w:pPr>
    </w:p>
    <w:p w14:paraId="74E0E456" w14:textId="77777777" w:rsidR="002A1A0E" w:rsidRPr="00CA44D1" w:rsidRDefault="002A1A0E">
      <w:pPr>
        <w:rPr>
          <w:rFonts w:ascii="Arial" w:hAnsi="Arial" w:cs="Arial"/>
          <w:b/>
        </w:rPr>
      </w:pPr>
      <w:r w:rsidRPr="00CA44D1">
        <w:rPr>
          <w:rFonts w:ascii="Arial" w:hAnsi="Arial" w:cs="Arial"/>
          <w:b/>
        </w:rPr>
        <w:t>Study group</w:t>
      </w:r>
    </w:p>
    <w:p w14:paraId="72A4B0B3" w14:textId="726CD78E" w:rsidR="002A1A0E" w:rsidRDefault="002A1A0E">
      <w:pPr>
        <w:rPr>
          <w:rFonts w:ascii="Arial" w:hAnsi="Arial" w:cs="Arial"/>
        </w:rPr>
      </w:pPr>
    </w:p>
    <w:tbl>
      <w:tblPr>
        <w:tblStyle w:val="TableGrid"/>
        <w:tblW w:w="0" w:type="auto"/>
        <w:tblLook w:val="04A0" w:firstRow="1" w:lastRow="0" w:firstColumn="1" w:lastColumn="0" w:noHBand="0" w:noVBand="1"/>
      </w:tblPr>
      <w:tblGrid>
        <w:gridCol w:w="2763"/>
        <w:gridCol w:w="2902"/>
        <w:gridCol w:w="2625"/>
      </w:tblGrid>
      <w:tr w:rsidR="00D85351" w14:paraId="3345D7E5" w14:textId="77777777" w:rsidTr="00D85351">
        <w:tc>
          <w:tcPr>
            <w:tcW w:w="2763" w:type="dxa"/>
            <w:shd w:val="clear" w:color="auto" w:fill="DBE5F1" w:themeFill="accent1" w:themeFillTint="33"/>
          </w:tcPr>
          <w:p w14:paraId="4F870BEF" w14:textId="4E7085A1" w:rsidR="00D85351" w:rsidRDefault="00D85351">
            <w:pPr>
              <w:rPr>
                <w:rFonts w:ascii="Arial" w:hAnsi="Arial" w:cs="Arial"/>
              </w:rPr>
            </w:pPr>
            <w:r>
              <w:rPr>
                <w:rFonts w:ascii="Arial" w:hAnsi="Arial" w:cs="Arial"/>
              </w:rPr>
              <w:t>Dr Katherine Isoardi</w:t>
            </w:r>
          </w:p>
        </w:tc>
        <w:tc>
          <w:tcPr>
            <w:tcW w:w="2902" w:type="dxa"/>
            <w:shd w:val="clear" w:color="auto" w:fill="DBE5F1" w:themeFill="accent1" w:themeFillTint="33"/>
          </w:tcPr>
          <w:p w14:paraId="1D126D39" w14:textId="77777777" w:rsidR="00D85351" w:rsidRDefault="00D85351">
            <w:pPr>
              <w:rPr>
                <w:rFonts w:ascii="Arial" w:hAnsi="Arial" w:cs="Arial"/>
              </w:rPr>
            </w:pPr>
            <w:r>
              <w:rPr>
                <w:rFonts w:ascii="Arial" w:hAnsi="Arial" w:cs="Arial"/>
              </w:rPr>
              <w:t>Emergency Physician and Clinical Toxicologist</w:t>
            </w:r>
          </w:p>
          <w:p w14:paraId="0AE1C098" w14:textId="30B14E37" w:rsidR="00D85351" w:rsidRDefault="00D85351">
            <w:pPr>
              <w:rPr>
                <w:rFonts w:ascii="Arial" w:hAnsi="Arial" w:cs="Arial"/>
              </w:rPr>
            </w:pPr>
          </w:p>
        </w:tc>
        <w:tc>
          <w:tcPr>
            <w:tcW w:w="2625" w:type="dxa"/>
            <w:shd w:val="clear" w:color="auto" w:fill="DBE5F1" w:themeFill="accent1" w:themeFillTint="33"/>
          </w:tcPr>
          <w:p w14:paraId="11A648DC" w14:textId="4C7A4AD7" w:rsidR="00D85351" w:rsidRDefault="00D85351">
            <w:pPr>
              <w:rPr>
                <w:rFonts w:ascii="Arial" w:hAnsi="Arial" w:cs="Arial"/>
              </w:rPr>
            </w:pPr>
            <w:r>
              <w:rPr>
                <w:rFonts w:ascii="Arial" w:hAnsi="Arial" w:cs="Arial"/>
              </w:rPr>
              <w:t>Princess Alexandra Hospital</w:t>
            </w:r>
          </w:p>
        </w:tc>
      </w:tr>
      <w:tr w:rsidR="00D85351" w14:paraId="51D6691C" w14:textId="77777777" w:rsidTr="00D85351">
        <w:tc>
          <w:tcPr>
            <w:tcW w:w="2763" w:type="dxa"/>
          </w:tcPr>
          <w:p w14:paraId="197839F8" w14:textId="1DE296BD" w:rsidR="00D85351" w:rsidRDefault="00D85351">
            <w:pPr>
              <w:rPr>
                <w:rFonts w:ascii="Arial" w:hAnsi="Arial" w:cs="Arial"/>
              </w:rPr>
            </w:pPr>
            <w:r>
              <w:rPr>
                <w:rFonts w:ascii="Arial" w:hAnsi="Arial" w:cs="Arial"/>
              </w:rPr>
              <w:t>Dr Keith Harris</w:t>
            </w:r>
          </w:p>
        </w:tc>
        <w:tc>
          <w:tcPr>
            <w:tcW w:w="2902" w:type="dxa"/>
          </w:tcPr>
          <w:p w14:paraId="5BDB81A1" w14:textId="77777777" w:rsidR="00D85351" w:rsidRDefault="00D85351">
            <w:pPr>
              <w:rPr>
                <w:rFonts w:ascii="Arial" w:hAnsi="Arial" w:cs="Arial"/>
              </w:rPr>
            </w:pPr>
            <w:r>
              <w:rPr>
                <w:rFonts w:ascii="Arial" w:hAnsi="Arial" w:cs="Arial"/>
              </w:rPr>
              <w:t>Emergency Physician and Clinical Toxicologist</w:t>
            </w:r>
          </w:p>
          <w:p w14:paraId="3454A767" w14:textId="66F4E3FE" w:rsidR="00D85351" w:rsidRDefault="00D85351">
            <w:pPr>
              <w:rPr>
                <w:rFonts w:ascii="Arial" w:hAnsi="Arial" w:cs="Arial"/>
              </w:rPr>
            </w:pPr>
          </w:p>
        </w:tc>
        <w:tc>
          <w:tcPr>
            <w:tcW w:w="2625" w:type="dxa"/>
          </w:tcPr>
          <w:p w14:paraId="2EA6D8C2" w14:textId="1EC93CF8" w:rsidR="00D85351" w:rsidRDefault="00D85351">
            <w:pPr>
              <w:rPr>
                <w:rFonts w:ascii="Arial" w:hAnsi="Arial" w:cs="Arial"/>
              </w:rPr>
            </w:pPr>
            <w:r>
              <w:rPr>
                <w:rFonts w:ascii="Arial" w:hAnsi="Arial" w:cs="Arial"/>
              </w:rPr>
              <w:t>Princess Alexandra Hospital</w:t>
            </w:r>
          </w:p>
        </w:tc>
      </w:tr>
      <w:tr w:rsidR="00D85351" w14:paraId="258EA372" w14:textId="77777777" w:rsidTr="00D85351">
        <w:tc>
          <w:tcPr>
            <w:tcW w:w="2763" w:type="dxa"/>
            <w:shd w:val="clear" w:color="auto" w:fill="DBE5F1" w:themeFill="accent1" w:themeFillTint="33"/>
          </w:tcPr>
          <w:p w14:paraId="298B40D3" w14:textId="4859E835" w:rsidR="00D85351" w:rsidRDefault="00D85351">
            <w:pPr>
              <w:rPr>
                <w:rFonts w:ascii="Arial" w:hAnsi="Arial" w:cs="Arial"/>
              </w:rPr>
            </w:pPr>
            <w:r>
              <w:rPr>
                <w:rFonts w:ascii="Arial" w:hAnsi="Arial" w:cs="Arial"/>
              </w:rPr>
              <w:t>Prof Geoff Isbister</w:t>
            </w:r>
          </w:p>
        </w:tc>
        <w:tc>
          <w:tcPr>
            <w:tcW w:w="2902" w:type="dxa"/>
            <w:shd w:val="clear" w:color="auto" w:fill="DBE5F1" w:themeFill="accent1" w:themeFillTint="33"/>
          </w:tcPr>
          <w:p w14:paraId="64C8BA30" w14:textId="77777777" w:rsidR="00D85351" w:rsidRDefault="00D85351">
            <w:pPr>
              <w:rPr>
                <w:rFonts w:ascii="Arial" w:hAnsi="Arial" w:cs="Arial"/>
              </w:rPr>
            </w:pPr>
            <w:r>
              <w:rPr>
                <w:rFonts w:ascii="Arial" w:hAnsi="Arial" w:cs="Arial"/>
              </w:rPr>
              <w:t>Emergency Physician and Clinical Toxicologist</w:t>
            </w:r>
          </w:p>
          <w:p w14:paraId="5E429679" w14:textId="0F08EF15" w:rsidR="00D85351" w:rsidRDefault="00D85351">
            <w:pPr>
              <w:rPr>
                <w:rFonts w:ascii="Arial" w:hAnsi="Arial" w:cs="Arial"/>
              </w:rPr>
            </w:pPr>
          </w:p>
        </w:tc>
        <w:tc>
          <w:tcPr>
            <w:tcW w:w="2625" w:type="dxa"/>
            <w:shd w:val="clear" w:color="auto" w:fill="DBE5F1" w:themeFill="accent1" w:themeFillTint="33"/>
          </w:tcPr>
          <w:p w14:paraId="3B938629" w14:textId="63D81EBD" w:rsidR="00D85351" w:rsidRDefault="00D85351">
            <w:pPr>
              <w:rPr>
                <w:rFonts w:ascii="Arial" w:hAnsi="Arial" w:cs="Arial"/>
              </w:rPr>
            </w:pPr>
            <w:r>
              <w:rPr>
                <w:rFonts w:ascii="Arial" w:hAnsi="Arial" w:cs="Arial"/>
              </w:rPr>
              <w:t>Calvary Mater Newcastle Hospital</w:t>
            </w:r>
          </w:p>
        </w:tc>
      </w:tr>
    </w:tbl>
    <w:p w14:paraId="54966064" w14:textId="27FCB545" w:rsidR="00D85351" w:rsidRDefault="00D85351">
      <w:pPr>
        <w:rPr>
          <w:rFonts w:ascii="Arial" w:hAnsi="Arial" w:cs="Arial"/>
        </w:rPr>
      </w:pPr>
    </w:p>
    <w:p w14:paraId="24C2E2D9" w14:textId="77777777" w:rsidR="00D85351" w:rsidRDefault="00D85351">
      <w:pPr>
        <w:rPr>
          <w:rFonts w:ascii="Arial" w:hAnsi="Arial" w:cs="Arial"/>
        </w:rPr>
      </w:pPr>
    </w:p>
    <w:p w14:paraId="331BADCD" w14:textId="77777777" w:rsidR="002A1A0E" w:rsidRPr="006C0726" w:rsidRDefault="002A1A0E">
      <w:pPr>
        <w:rPr>
          <w:rFonts w:ascii="Arial" w:hAnsi="Arial" w:cs="Arial"/>
          <w:b/>
        </w:rPr>
      </w:pPr>
      <w:r w:rsidRPr="006C0726">
        <w:rPr>
          <w:rFonts w:ascii="Arial" w:hAnsi="Arial" w:cs="Arial"/>
          <w:b/>
        </w:rPr>
        <w:lastRenderedPageBreak/>
        <w:t>Study design and setting</w:t>
      </w:r>
    </w:p>
    <w:p w14:paraId="47E7652B" w14:textId="6E2B56C4" w:rsidR="002A1A0E" w:rsidRDefault="00630F71">
      <w:pPr>
        <w:rPr>
          <w:rFonts w:ascii="Arial" w:hAnsi="Arial" w:cs="Arial"/>
        </w:rPr>
      </w:pPr>
      <w:r>
        <w:rPr>
          <w:rFonts w:ascii="Arial" w:hAnsi="Arial" w:cs="Arial"/>
        </w:rPr>
        <w:t>This is a</w:t>
      </w:r>
      <w:r w:rsidR="006C0726">
        <w:rPr>
          <w:rFonts w:ascii="Arial" w:hAnsi="Arial" w:cs="Arial"/>
        </w:rPr>
        <w:t xml:space="preserve"> blinded randomised control trial performed at the Princess Alexandra</w:t>
      </w:r>
      <w:r w:rsidR="00CA44D1">
        <w:rPr>
          <w:rFonts w:ascii="Arial" w:hAnsi="Arial" w:cs="Arial"/>
        </w:rPr>
        <w:t xml:space="preserve"> Hospital</w:t>
      </w:r>
      <w:r w:rsidR="006C0726">
        <w:rPr>
          <w:rFonts w:ascii="Arial" w:hAnsi="Arial" w:cs="Arial"/>
        </w:rPr>
        <w:t xml:space="preserve"> Emergency Department</w:t>
      </w:r>
      <w:r w:rsidR="00CA44D1">
        <w:rPr>
          <w:rFonts w:ascii="Arial" w:hAnsi="Arial" w:cs="Arial"/>
        </w:rPr>
        <w:t>.</w:t>
      </w:r>
    </w:p>
    <w:p w14:paraId="23D0EC1D" w14:textId="77777777" w:rsidR="00630F71" w:rsidRDefault="00630F71">
      <w:pPr>
        <w:rPr>
          <w:rFonts w:ascii="Arial" w:hAnsi="Arial" w:cs="Arial"/>
        </w:rPr>
      </w:pPr>
    </w:p>
    <w:p w14:paraId="1320F858" w14:textId="77777777" w:rsidR="002A1A0E" w:rsidRPr="00CA44D1" w:rsidRDefault="002A1A0E">
      <w:pPr>
        <w:rPr>
          <w:rFonts w:ascii="Arial" w:hAnsi="Arial" w:cs="Arial"/>
          <w:b/>
        </w:rPr>
      </w:pPr>
      <w:r w:rsidRPr="00CA44D1">
        <w:rPr>
          <w:rFonts w:ascii="Arial" w:hAnsi="Arial" w:cs="Arial"/>
          <w:b/>
        </w:rPr>
        <w:t>Participants</w:t>
      </w:r>
    </w:p>
    <w:p w14:paraId="72E3F3A6" w14:textId="77777777" w:rsidR="002A1A0E" w:rsidRDefault="002A1A0E">
      <w:pPr>
        <w:rPr>
          <w:rFonts w:ascii="Arial" w:hAnsi="Arial" w:cs="Arial"/>
        </w:rPr>
      </w:pPr>
    </w:p>
    <w:p w14:paraId="2E07238A" w14:textId="77777777" w:rsidR="002A1A0E" w:rsidRPr="00CA44D1" w:rsidRDefault="002A1A0E">
      <w:pPr>
        <w:rPr>
          <w:rFonts w:ascii="Arial" w:hAnsi="Arial" w:cs="Arial"/>
          <w:b/>
        </w:rPr>
      </w:pPr>
      <w:r w:rsidRPr="00CA44D1">
        <w:rPr>
          <w:rFonts w:ascii="Arial" w:hAnsi="Arial" w:cs="Arial"/>
          <w:b/>
        </w:rPr>
        <w:t>Inclusion criteria</w:t>
      </w:r>
    </w:p>
    <w:p w14:paraId="62EB1EE7" w14:textId="514DB473" w:rsidR="002A1A0E" w:rsidRPr="00CA44D1" w:rsidRDefault="00CA44D1" w:rsidP="00CA44D1">
      <w:pPr>
        <w:pStyle w:val="ListParagraph"/>
        <w:numPr>
          <w:ilvl w:val="0"/>
          <w:numId w:val="5"/>
        </w:numPr>
        <w:rPr>
          <w:rFonts w:ascii="Arial" w:hAnsi="Arial" w:cs="Arial"/>
        </w:rPr>
      </w:pPr>
      <w:r>
        <w:rPr>
          <w:rFonts w:ascii="Arial" w:hAnsi="Arial" w:cs="Arial"/>
        </w:rPr>
        <w:t>Adult patients &gt; 17 years old presenting to the Princess Alexandra Hospital Emergency Department that require naloxone to reverse respiratory depression</w:t>
      </w:r>
      <w:r w:rsidR="0007151F">
        <w:rPr>
          <w:rFonts w:ascii="Arial" w:hAnsi="Arial" w:cs="Arial"/>
        </w:rPr>
        <w:t xml:space="preserve"> (defined as a respiratory rate &lt; 10 or oxygen saturations &lt; 93%)</w:t>
      </w:r>
      <w:r>
        <w:rPr>
          <w:rFonts w:ascii="Arial" w:hAnsi="Arial" w:cs="Arial"/>
        </w:rPr>
        <w:t xml:space="preserve"> due to </w:t>
      </w:r>
      <w:r w:rsidR="0007151F">
        <w:rPr>
          <w:rFonts w:ascii="Arial" w:hAnsi="Arial" w:cs="Arial"/>
        </w:rPr>
        <w:t xml:space="preserve">suspected </w:t>
      </w:r>
      <w:r>
        <w:rPr>
          <w:rFonts w:ascii="Arial" w:hAnsi="Arial" w:cs="Arial"/>
        </w:rPr>
        <w:t>opioid poisoning.</w:t>
      </w:r>
    </w:p>
    <w:p w14:paraId="6E4A7A74" w14:textId="77777777" w:rsidR="00CA44D1" w:rsidRDefault="00CA44D1">
      <w:pPr>
        <w:rPr>
          <w:rFonts w:ascii="Arial" w:hAnsi="Arial" w:cs="Arial"/>
        </w:rPr>
      </w:pPr>
    </w:p>
    <w:p w14:paraId="710D5F7A" w14:textId="7FC2F783" w:rsidR="002A1A0E" w:rsidRDefault="002A1A0E">
      <w:pPr>
        <w:rPr>
          <w:rFonts w:ascii="Arial" w:hAnsi="Arial" w:cs="Arial"/>
          <w:b/>
        </w:rPr>
      </w:pPr>
      <w:r w:rsidRPr="00CA44D1">
        <w:rPr>
          <w:rFonts w:ascii="Arial" w:hAnsi="Arial" w:cs="Arial"/>
          <w:b/>
        </w:rPr>
        <w:t>Exclusion criteria</w:t>
      </w:r>
    </w:p>
    <w:p w14:paraId="5EE6E0F7" w14:textId="77777777" w:rsidR="006B528B" w:rsidRPr="00CA44D1" w:rsidRDefault="006B528B" w:rsidP="006B528B">
      <w:pPr>
        <w:pStyle w:val="ListParagraph"/>
        <w:numPr>
          <w:ilvl w:val="0"/>
          <w:numId w:val="5"/>
        </w:numPr>
        <w:rPr>
          <w:rFonts w:ascii="Arial" w:hAnsi="Arial" w:cs="Arial"/>
          <w:b/>
        </w:rPr>
      </w:pPr>
      <w:r>
        <w:rPr>
          <w:rFonts w:ascii="Arial" w:hAnsi="Arial" w:cs="Arial"/>
        </w:rPr>
        <w:t>Patients in which intravenous access is unable to be obtained</w:t>
      </w:r>
    </w:p>
    <w:p w14:paraId="759E4ACE" w14:textId="3D0B5DA7" w:rsidR="00CA44D1" w:rsidRPr="0007151F" w:rsidRDefault="00CA44D1" w:rsidP="00CA44D1">
      <w:pPr>
        <w:pStyle w:val="ListParagraph"/>
        <w:numPr>
          <w:ilvl w:val="0"/>
          <w:numId w:val="5"/>
        </w:numPr>
        <w:rPr>
          <w:rFonts w:ascii="Arial" w:hAnsi="Arial" w:cs="Arial"/>
          <w:b/>
        </w:rPr>
      </w:pPr>
      <w:r>
        <w:rPr>
          <w:rFonts w:ascii="Arial" w:hAnsi="Arial" w:cs="Arial"/>
        </w:rPr>
        <w:t xml:space="preserve">Patients who </w:t>
      </w:r>
      <w:r w:rsidR="006B528B">
        <w:rPr>
          <w:rFonts w:ascii="Arial" w:hAnsi="Arial" w:cs="Arial"/>
        </w:rPr>
        <w:t>have iatrogenic poisoning following opioid administration for acute pain</w:t>
      </w:r>
    </w:p>
    <w:p w14:paraId="78149A25" w14:textId="06AF8516" w:rsidR="0007151F" w:rsidRPr="002117C7" w:rsidRDefault="0007151F" w:rsidP="00CA44D1">
      <w:pPr>
        <w:pStyle w:val="ListParagraph"/>
        <w:numPr>
          <w:ilvl w:val="0"/>
          <w:numId w:val="5"/>
        </w:numPr>
        <w:rPr>
          <w:rFonts w:ascii="Arial" w:hAnsi="Arial" w:cs="Arial"/>
          <w:b/>
        </w:rPr>
      </w:pPr>
      <w:r>
        <w:rPr>
          <w:rFonts w:ascii="Arial" w:hAnsi="Arial" w:cs="Arial"/>
        </w:rPr>
        <w:t xml:space="preserve">Patients </w:t>
      </w:r>
      <w:r w:rsidR="00D01819">
        <w:rPr>
          <w:rFonts w:ascii="Arial" w:hAnsi="Arial" w:cs="Arial"/>
        </w:rPr>
        <w:t xml:space="preserve">who </w:t>
      </w:r>
      <w:r>
        <w:rPr>
          <w:rFonts w:ascii="Arial" w:hAnsi="Arial" w:cs="Arial"/>
        </w:rPr>
        <w:t>are intubated and ventilated for management of concurrent conditions such as aspiration pneumonitis or to facilitate management of co-ingestions agents.</w:t>
      </w:r>
    </w:p>
    <w:p w14:paraId="1691618E" w14:textId="4BE7E238" w:rsidR="002117C7" w:rsidRPr="0007151F" w:rsidRDefault="002117C7" w:rsidP="00CA44D1">
      <w:pPr>
        <w:pStyle w:val="ListParagraph"/>
        <w:numPr>
          <w:ilvl w:val="0"/>
          <w:numId w:val="5"/>
        </w:numPr>
        <w:rPr>
          <w:rFonts w:ascii="Arial" w:hAnsi="Arial" w:cs="Arial"/>
          <w:b/>
        </w:rPr>
      </w:pPr>
      <w:r>
        <w:rPr>
          <w:rFonts w:ascii="Arial" w:hAnsi="Arial" w:cs="Arial"/>
        </w:rPr>
        <w:t>Patients in police or corrections custody</w:t>
      </w:r>
    </w:p>
    <w:p w14:paraId="2914CA2D" w14:textId="77777777" w:rsidR="002A1A0E" w:rsidRDefault="002A1A0E">
      <w:pPr>
        <w:rPr>
          <w:rFonts w:ascii="Arial" w:hAnsi="Arial" w:cs="Arial"/>
        </w:rPr>
      </w:pPr>
    </w:p>
    <w:p w14:paraId="349E280A" w14:textId="73712DAB" w:rsidR="00A27853" w:rsidRDefault="00A27853">
      <w:pPr>
        <w:rPr>
          <w:rFonts w:ascii="Arial" w:hAnsi="Arial" w:cs="Arial"/>
          <w:b/>
        </w:rPr>
      </w:pPr>
      <w:r>
        <w:rPr>
          <w:rFonts w:ascii="Arial" w:hAnsi="Arial" w:cs="Arial"/>
          <w:b/>
        </w:rPr>
        <w:t xml:space="preserve">Enrolment, </w:t>
      </w:r>
      <w:r w:rsidR="00D64DE3">
        <w:rPr>
          <w:rFonts w:ascii="Arial" w:hAnsi="Arial" w:cs="Arial"/>
          <w:b/>
        </w:rPr>
        <w:t>R</w:t>
      </w:r>
      <w:r>
        <w:rPr>
          <w:rFonts w:ascii="Arial" w:hAnsi="Arial" w:cs="Arial"/>
          <w:b/>
        </w:rPr>
        <w:t>andomisation and Blinding</w:t>
      </w:r>
    </w:p>
    <w:p w14:paraId="72DEE99B" w14:textId="21E6B549" w:rsidR="00350517" w:rsidRDefault="00A27853">
      <w:pPr>
        <w:rPr>
          <w:rFonts w:ascii="Arial" w:hAnsi="Arial" w:cs="Arial"/>
        </w:rPr>
      </w:pPr>
      <w:r>
        <w:rPr>
          <w:rFonts w:ascii="Arial" w:hAnsi="Arial" w:cs="Arial"/>
        </w:rPr>
        <w:t>Emergency department medical and nursing staff will be informed of and educated on the study.</w:t>
      </w:r>
      <w:r w:rsidR="00350517">
        <w:rPr>
          <w:rFonts w:ascii="Arial" w:hAnsi="Arial" w:cs="Arial"/>
        </w:rPr>
        <w:t xml:space="preserve">  Current practice at the PAH emergency department is to notify the clinical toxicology team of all patients entering the opioid care pathway in the resuscitation bay.</w:t>
      </w:r>
      <w:r>
        <w:rPr>
          <w:rFonts w:ascii="Arial" w:hAnsi="Arial" w:cs="Arial"/>
        </w:rPr>
        <w:t xml:space="preserve"> The clinical toxicologist on call will identify suitable patients.  </w:t>
      </w:r>
    </w:p>
    <w:p w14:paraId="35E944C3" w14:textId="58608380" w:rsidR="00350517" w:rsidRDefault="00BB6F02">
      <w:pPr>
        <w:rPr>
          <w:rFonts w:ascii="Arial" w:hAnsi="Arial" w:cs="Arial"/>
        </w:rPr>
      </w:pPr>
      <w:r>
        <w:rPr>
          <w:rFonts w:ascii="Arial" w:hAnsi="Arial" w:cs="Arial"/>
        </w:rPr>
        <w:t xml:space="preserve">If eligibility </w:t>
      </w:r>
      <w:r w:rsidR="0007151F">
        <w:rPr>
          <w:rFonts w:ascii="Arial" w:hAnsi="Arial" w:cs="Arial"/>
        </w:rPr>
        <w:t xml:space="preserve">is </w:t>
      </w:r>
      <w:r>
        <w:rPr>
          <w:rFonts w:ascii="Arial" w:hAnsi="Arial" w:cs="Arial"/>
        </w:rPr>
        <w:t>confirmed</w:t>
      </w:r>
      <w:r w:rsidR="0007151F">
        <w:rPr>
          <w:rFonts w:ascii="Arial" w:hAnsi="Arial" w:cs="Arial"/>
        </w:rPr>
        <w:t>,</w:t>
      </w:r>
      <w:r>
        <w:rPr>
          <w:rFonts w:ascii="Arial" w:hAnsi="Arial" w:cs="Arial"/>
        </w:rPr>
        <w:t xml:space="preserve"> the clinical toxicologist will direct emergency staff to open a sequentially numbered opaque sealed study envelope which will be kept in the medical resuscitation bay</w:t>
      </w:r>
      <w:r w:rsidR="00350517">
        <w:rPr>
          <w:rFonts w:ascii="Arial" w:hAnsi="Arial" w:cs="Arial"/>
        </w:rPr>
        <w:t>, Resus 1</w:t>
      </w:r>
      <w:r>
        <w:rPr>
          <w:rFonts w:ascii="Arial" w:hAnsi="Arial" w:cs="Arial"/>
        </w:rPr>
        <w:t xml:space="preserve">. </w:t>
      </w:r>
      <w:r w:rsidR="00350517">
        <w:rPr>
          <w:rFonts w:ascii="Arial" w:hAnsi="Arial" w:cs="Arial"/>
        </w:rPr>
        <w:t>Resus 1 will be stocked with 5 study envelopes.</w:t>
      </w:r>
    </w:p>
    <w:p w14:paraId="7227D7A6" w14:textId="3643424E" w:rsidR="00350517" w:rsidRDefault="00BB6F02">
      <w:pPr>
        <w:rPr>
          <w:rFonts w:ascii="Arial" w:hAnsi="Arial" w:cs="Arial"/>
        </w:rPr>
      </w:pPr>
      <w:r>
        <w:rPr>
          <w:rFonts w:ascii="Arial" w:hAnsi="Arial" w:cs="Arial"/>
        </w:rPr>
        <w:t>The study</w:t>
      </w:r>
      <w:r w:rsidRPr="00A27853">
        <w:rPr>
          <w:rFonts w:ascii="Arial" w:hAnsi="Arial" w:cs="Arial"/>
        </w:rPr>
        <w:t xml:space="preserve"> envelope </w:t>
      </w:r>
      <w:r w:rsidR="00414BEC">
        <w:rPr>
          <w:rFonts w:ascii="Arial" w:hAnsi="Arial" w:cs="Arial"/>
        </w:rPr>
        <w:t>has</w:t>
      </w:r>
      <w:r w:rsidR="00414BEC" w:rsidRPr="00A27853">
        <w:rPr>
          <w:rFonts w:ascii="Arial" w:hAnsi="Arial" w:cs="Arial"/>
        </w:rPr>
        <w:t xml:space="preserve"> </w:t>
      </w:r>
      <w:r w:rsidRPr="00A27853">
        <w:rPr>
          <w:rFonts w:ascii="Arial" w:hAnsi="Arial" w:cs="Arial"/>
        </w:rPr>
        <w:t xml:space="preserve">a study number, study datasheet and either </w:t>
      </w:r>
      <w:r w:rsidR="00C817DF">
        <w:rPr>
          <w:rFonts w:ascii="Arial" w:hAnsi="Arial" w:cs="Arial"/>
        </w:rPr>
        <w:t>2</w:t>
      </w:r>
      <w:r w:rsidRPr="00A27853">
        <w:rPr>
          <w:rFonts w:ascii="Arial" w:hAnsi="Arial" w:cs="Arial"/>
        </w:rPr>
        <w:t xml:space="preserve"> </w:t>
      </w:r>
      <w:r w:rsidR="00C817DF">
        <w:rPr>
          <w:rFonts w:ascii="Arial" w:hAnsi="Arial" w:cs="Arial"/>
        </w:rPr>
        <w:t>syringes</w:t>
      </w:r>
      <w:r w:rsidRPr="00A27853">
        <w:rPr>
          <w:rFonts w:ascii="Arial" w:hAnsi="Arial" w:cs="Arial"/>
        </w:rPr>
        <w:t xml:space="preserve"> of </w:t>
      </w:r>
      <w:r w:rsidR="00C817DF">
        <w:rPr>
          <w:rFonts w:ascii="Arial" w:hAnsi="Arial" w:cs="Arial"/>
        </w:rPr>
        <w:t>8</w:t>
      </w:r>
      <w:r w:rsidRPr="00A27853">
        <w:rPr>
          <w:rFonts w:ascii="Arial" w:hAnsi="Arial" w:cs="Arial"/>
        </w:rPr>
        <w:t>00mcg of naloxone</w:t>
      </w:r>
      <w:r w:rsidR="00C817DF">
        <w:rPr>
          <w:rFonts w:ascii="Arial" w:hAnsi="Arial" w:cs="Arial"/>
        </w:rPr>
        <w:t xml:space="preserve"> in 2mL</w:t>
      </w:r>
      <w:r w:rsidRPr="00A27853">
        <w:rPr>
          <w:rFonts w:ascii="Arial" w:hAnsi="Arial" w:cs="Arial"/>
        </w:rPr>
        <w:t xml:space="preserve"> or </w:t>
      </w:r>
      <w:r w:rsidR="00C817DF">
        <w:rPr>
          <w:rFonts w:ascii="Arial" w:hAnsi="Arial" w:cs="Arial"/>
        </w:rPr>
        <w:t>2</w:t>
      </w:r>
      <w:r w:rsidRPr="00A27853">
        <w:rPr>
          <w:rFonts w:ascii="Arial" w:hAnsi="Arial" w:cs="Arial"/>
        </w:rPr>
        <w:t xml:space="preserve"> identical </w:t>
      </w:r>
      <w:r w:rsidR="00C817DF">
        <w:rPr>
          <w:rFonts w:ascii="Arial" w:hAnsi="Arial" w:cs="Arial"/>
        </w:rPr>
        <w:t>syringe</w:t>
      </w:r>
      <w:r w:rsidRPr="00A27853">
        <w:rPr>
          <w:rFonts w:ascii="Arial" w:hAnsi="Arial" w:cs="Arial"/>
        </w:rPr>
        <w:t>s of</w:t>
      </w:r>
      <w:r w:rsidR="00C817DF">
        <w:rPr>
          <w:rFonts w:ascii="Arial" w:hAnsi="Arial" w:cs="Arial"/>
        </w:rPr>
        <w:t xml:space="preserve"> 2mL </w:t>
      </w:r>
      <w:r w:rsidRPr="00A27853">
        <w:rPr>
          <w:rFonts w:ascii="Arial" w:hAnsi="Arial" w:cs="Arial"/>
        </w:rPr>
        <w:t>normal saline</w:t>
      </w:r>
      <w:r w:rsidR="00414BEC">
        <w:rPr>
          <w:rFonts w:ascii="Arial" w:hAnsi="Arial" w:cs="Arial"/>
        </w:rPr>
        <w:t>,</w:t>
      </w:r>
      <w:r>
        <w:rPr>
          <w:rFonts w:ascii="Arial" w:hAnsi="Arial" w:cs="Arial"/>
        </w:rPr>
        <w:t xml:space="preserve"> </w:t>
      </w:r>
      <w:r w:rsidR="00414BEC">
        <w:rPr>
          <w:rFonts w:ascii="Arial" w:hAnsi="Arial" w:cs="Arial"/>
        </w:rPr>
        <w:t xml:space="preserve">so </w:t>
      </w:r>
      <w:r>
        <w:rPr>
          <w:rFonts w:ascii="Arial" w:hAnsi="Arial" w:cs="Arial"/>
        </w:rPr>
        <w:t>that the treating staff are blinded.</w:t>
      </w:r>
      <w:r w:rsidR="0007151F">
        <w:rPr>
          <w:rFonts w:ascii="Arial" w:hAnsi="Arial" w:cs="Arial"/>
        </w:rPr>
        <w:t xml:space="preserve"> The </w:t>
      </w:r>
      <w:r w:rsidR="00C817DF">
        <w:rPr>
          <w:rFonts w:ascii="Arial" w:hAnsi="Arial" w:cs="Arial"/>
        </w:rPr>
        <w:t>syringes</w:t>
      </w:r>
      <w:r w:rsidR="0007151F">
        <w:rPr>
          <w:rFonts w:ascii="Arial" w:hAnsi="Arial" w:cs="Arial"/>
        </w:rPr>
        <w:t xml:space="preserve"> will be labelled with the study number only.</w:t>
      </w:r>
      <w:r>
        <w:rPr>
          <w:rFonts w:ascii="Arial" w:hAnsi="Arial" w:cs="Arial"/>
        </w:rPr>
        <w:t xml:space="preserve"> The study envelopes will be created by </w:t>
      </w:r>
      <w:r w:rsidR="007E3101">
        <w:rPr>
          <w:rFonts w:ascii="Arial" w:hAnsi="Arial" w:cs="Arial"/>
        </w:rPr>
        <w:t>an emergency department pharmacist who will randomly allocat</w:t>
      </w:r>
      <w:r w:rsidR="0007151F">
        <w:rPr>
          <w:rFonts w:ascii="Arial" w:hAnsi="Arial" w:cs="Arial"/>
        </w:rPr>
        <w:t>e</w:t>
      </w:r>
      <w:r w:rsidR="007E3101">
        <w:rPr>
          <w:rFonts w:ascii="Arial" w:hAnsi="Arial" w:cs="Arial"/>
        </w:rPr>
        <w:t xml:space="preserve"> consecutive study numbers</w:t>
      </w:r>
      <w:r w:rsidR="001010E2">
        <w:rPr>
          <w:rFonts w:ascii="Arial" w:hAnsi="Arial" w:cs="Arial"/>
        </w:rPr>
        <w:t xml:space="preserve"> with blocks of 4 </w:t>
      </w:r>
      <w:r w:rsidR="00414BEC">
        <w:rPr>
          <w:rFonts w:ascii="Arial" w:hAnsi="Arial" w:cs="Arial"/>
        </w:rPr>
        <w:t>(</w:t>
      </w:r>
      <w:proofErr w:type="gramStart"/>
      <w:r w:rsidR="001010E2">
        <w:rPr>
          <w:rFonts w:ascii="Arial" w:hAnsi="Arial" w:cs="Arial"/>
        </w:rPr>
        <w:t>e.g.</w:t>
      </w:r>
      <w:proofErr w:type="gramEnd"/>
      <w:r w:rsidR="001010E2">
        <w:rPr>
          <w:rFonts w:ascii="Arial" w:hAnsi="Arial" w:cs="Arial"/>
        </w:rPr>
        <w:t xml:space="preserve"> AABB, ABAB, BAAB</w:t>
      </w:r>
      <w:r w:rsidR="00414BEC">
        <w:rPr>
          <w:rFonts w:ascii="Arial" w:hAnsi="Arial" w:cs="Arial"/>
        </w:rPr>
        <w:t>, etc.</w:t>
      </w:r>
      <w:r w:rsidR="001010E2">
        <w:rPr>
          <w:rFonts w:ascii="Arial" w:hAnsi="Arial" w:cs="Arial"/>
        </w:rPr>
        <w:t>)</w:t>
      </w:r>
      <w:r w:rsidR="007E3101">
        <w:rPr>
          <w:rFonts w:ascii="Arial" w:hAnsi="Arial" w:cs="Arial"/>
        </w:rPr>
        <w:t xml:space="preserve"> to treatment or control arms</w:t>
      </w:r>
      <w:r w:rsidR="00414BEC">
        <w:rPr>
          <w:rFonts w:ascii="Arial" w:hAnsi="Arial" w:cs="Arial"/>
        </w:rPr>
        <w:t>,</w:t>
      </w:r>
      <w:r w:rsidR="00271CBB">
        <w:rPr>
          <w:rFonts w:ascii="Arial" w:hAnsi="Arial" w:cs="Arial"/>
        </w:rPr>
        <w:t xml:space="preserve"> guided by a randomisation spreadsheet</w:t>
      </w:r>
      <w:r w:rsidR="007E3101">
        <w:rPr>
          <w:rFonts w:ascii="Arial" w:hAnsi="Arial" w:cs="Arial"/>
        </w:rPr>
        <w:t xml:space="preserve">. </w:t>
      </w:r>
    </w:p>
    <w:p w14:paraId="715A53EB" w14:textId="77777777" w:rsidR="00A02372" w:rsidRDefault="00A02372">
      <w:pPr>
        <w:rPr>
          <w:rFonts w:ascii="Arial" w:hAnsi="Arial" w:cs="Arial"/>
        </w:rPr>
      </w:pPr>
    </w:p>
    <w:p w14:paraId="7CA1BD68" w14:textId="131F6EAD" w:rsidR="00A02372" w:rsidRDefault="00A02372">
      <w:pPr>
        <w:rPr>
          <w:rFonts w:ascii="Arial" w:hAnsi="Arial" w:cs="Arial"/>
        </w:rPr>
      </w:pPr>
      <w:r>
        <w:rPr>
          <w:rFonts w:ascii="Arial" w:hAnsi="Arial" w:cs="Arial"/>
        </w:rPr>
        <w:t>We considered stratification o</w:t>
      </w:r>
      <w:r w:rsidR="001010E2">
        <w:rPr>
          <w:rFonts w:ascii="Arial" w:hAnsi="Arial" w:cs="Arial"/>
        </w:rPr>
        <w:t>f randomisation for patients that received naloxone in the pre-hospital setting, but d</w:t>
      </w:r>
      <w:r>
        <w:rPr>
          <w:rFonts w:ascii="Arial" w:hAnsi="Arial" w:cs="Arial"/>
        </w:rPr>
        <w:t xml:space="preserve">ue to </w:t>
      </w:r>
      <w:r w:rsidR="001010E2">
        <w:rPr>
          <w:rFonts w:ascii="Arial" w:hAnsi="Arial" w:cs="Arial"/>
        </w:rPr>
        <w:t xml:space="preserve">the </w:t>
      </w:r>
      <w:r>
        <w:rPr>
          <w:rFonts w:ascii="Arial" w:hAnsi="Arial" w:cs="Arial"/>
        </w:rPr>
        <w:t>risk</w:t>
      </w:r>
      <w:r w:rsidR="001010E2">
        <w:rPr>
          <w:rFonts w:ascii="Arial" w:hAnsi="Arial" w:cs="Arial"/>
        </w:rPr>
        <w:t xml:space="preserve"> of</w:t>
      </w:r>
      <w:r>
        <w:rPr>
          <w:rFonts w:ascii="Arial" w:hAnsi="Arial" w:cs="Arial"/>
        </w:rPr>
        <w:t xml:space="preserve"> errors in allocation in </w:t>
      </w:r>
      <w:r w:rsidR="001010E2">
        <w:rPr>
          <w:rFonts w:ascii="Arial" w:hAnsi="Arial" w:cs="Arial"/>
        </w:rPr>
        <w:t xml:space="preserve">a </w:t>
      </w:r>
      <w:r>
        <w:rPr>
          <w:rFonts w:ascii="Arial" w:hAnsi="Arial" w:cs="Arial"/>
        </w:rPr>
        <w:t>resus</w:t>
      </w:r>
      <w:r w:rsidR="001010E2">
        <w:rPr>
          <w:rFonts w:ascii="Arial" w:hAnsi="Arial" w:cs="Arial"/>
        </w:rPr>
        <w:t>citation environment it was decided</w:t>
      </w:r>
      <w:r>
        <w:rPr>
          <w:rFonts w:ascii="Arial" w:hAnsi="Arial" w:cs="Arial"/>
        </w:rPr>
        <w:t xml:space="preserve"> against</w:t>
      </w:r>
      <w:r w:rsidR="00414BEC">
        <w:rPr>
          <w:rFonts w:ascii="Arial" w:hAnsi="Arial" w:cs="Arial"/>
        </w:rPr>
        <w:t xml:space="preserve"> such a stratification</w:t>
      </w:r>
      <w:r w:rsidR="001010E2">
        <w:rPr>
          <w:rFonts w:ascii="Arial" w:hAnsi="Arial" w:cs="Arial"/>
        </w:rPr>
        <w:t>.</w:t>
      </w:r>
    </w:p>
    <w:p w14:paraId="629AC15D" w14:textId="6A8077D3" w:rsidR="00A27853" w:rsidRDefault="00A27853">
      <w:pPr>
        <w:rPr>
          <w:rFonts w:ascii="Arial" w:hAnsi="Arial" w:cs="Arial"/>
          <w:b/>
        </w:rPr>
      </w:pPr>
    </w:p>
    <w:p w14:paraId="5D81C399" w14:textId="7E2F1B09" w:rsidR="00A02372" w:rsidRPr="007A38F9" w:rsidRDefault="00B0244D">
      <w:pPr>
        <w:rPr>
          <w:rFonts w:ascii="Arial" w:hAnsi="Arial" w:cs="Arial"/>
          <w:bCs/>
          <w:u w:val="single"/>
        </w:rPr>
      </w:pPr>
      <w:r>
        <w:rPr>
          <w:rFonts w:ascii="Arial" w:hAnsi="Arial" w:cs="Arial"/>
          <w:bCs/>
          <w:u w:val="single"/>
        </w:rPr>
        <w:t>R</w:t>
      </w:r>
      <w:r w:rsidR="00C817DF">
        <w:rPr>
          <w:rFonts w:ascii="Arial" w:hAnsi="Arial" w:cs="Arial"/>
          <w:bCs/>
          <w:u w:val="single"/>
        </w:rPr>
        <w:t>andomisation allocation</w:t>
      </w:r>
      <w:r>
        <w:rPr>
          <w:rFonts w:ascii="Arial" w:hAnsi="Arial" w:cs="Arial"/>
          <w:bCs/>
          <w:u w:val="single"/>
        </w:rPr>
        <w:t xml:space="preserve"> will be unblinded</w:t>
      </w:r>
      <w:r w:rsidR="00C817DF">
        <w:rPr>
          <w:rFonts w:ascii="Arial" w:hAnsi="Arial" w:cs="Arial"/>
          <w:bCs/>
          <w:u w:val="single"/>
        </w:rPr>
        <w:t xml:space="preserve"> only</w:t>
      </w:r>
      <w:r>
        <w:rPr>
          <w:rFonts w:ascii="Arial" w:hAnsi="Arial" w:cs="Arial"/>
          <w:bCs/>
          <w:u w:val="single"/>
        </w:rPr>
        <w:t xml:space="preserve"> following </w:t>
      </w:r>
      <w:r w:rsidR="00C817DF">
        <w:rPr>
          <w:rFonts w:ascii="Arial" w:hAnsi="Arial" w:cs="Arial"/>
          <w:bCs/>
          <w:u w:val="single"/>
        </w:rPr>
        <w:t xml:space="preserve">the completion </w:t>
      </w:r>
      <w:r w:rsidR="00414BEC">
        <w:rPr>
          <w:rFonts w:ascii="Arial" w:hAnsi="Arial" w:cs="Arial"/>
          <w:bCs/>
          <w:u w:val="single"/>
        </w:rPr>
        <w:t>of recruitment and</w:t>
      </w:r>
      <w:r w:rsidR="00C817DF">
        <w:rPr>
          <w:rFonts w:ascii="Arial" w:hAnsi="Arial" w:cs="Arial"/>
          <w:bCs/>
          <w:u w:val="single"/>
        </w:rPr>
        <w:t xml:space="preserve"> </w:t>
      </w:r>
      <w:r>
        <w:rPr>
          <w:rFonts w:ascii="Arial" w:hAnsi="Arial" w:cs="Arial"/>
          <w:bCs/>
          <w:u w:val="single"/>
        </w:rPr>
        <w:t xml:space="preserve">data </w:t>
      </w:r>
      <w:r w:rsidR="00414BEC">
        <w:rPr>
          <w:rFonts w:ascii="Arial" w:hAnsi="Arial" w:cs="Arial"/>
          <w:bCs/>
          <w:u w:val="single"/>
        </w:rPr>
        <w:t>collation</w:t>
      </w:r>
      <w:r>
        <w:rPr>
          <w:rFonts w:ascii="Arial" w:hAnsi="Arial" w:cs="Arial"/>
          <w:bCs/>
          <w:u w:val="single"/>
        </w:rPr>
        <w:t>.</w:t>
      </w:r>
    </w:p>
    <w:p w14:paraId="3D50A3FE" w14:textId="77777777" w:rsidR="00A02372" w:rsidRDefault="00A02372">
      <w:pPr>
        <w:rPr>
          <w:rFonts w:ascii="Arial" w:hAnsi="Arial" w:cs="Arial"/>
          <w:b/>
        </w:rPr>
      </w:pPr>
    </w:p>
    <w:p w14:paraId="1D9CE7C2" w14:textId="342420FF" w:rsidR="002A1A0E" w:rsidRPr="006B528B" w:rsidRDefault="00350517">
      <w:pPr>
        <w:rPr>
          <w:rFonts w:ascii="Arial" w:hAnsi="Arial" w:cs="Arial"/>
          <w:b/>
        </w:rPr>
      </w:pPr>
      <w:r>
        <w:rPr>
          <w:rFonts w:ascii="Arial" w:hAnsi="Arial" w:cs="Arial"/>
          <w:b/>
        </w:rPr>
        <w:t>Study Intervention</w:t>
      </w:r>
    </w:p>
    <w:p w14:paraId="2773B4ED" w14:textId="1FC6122B" w:rsidR="002A1A0E" w:rsidRDefault="002A1A0E">
      <w:pPr>
        <w:rPr>
          <w:rFonts w:ascii="Arial" w:hAnsi="Arial" w:cs="Arial"/>
        </w:rPr>
      </w:pPr>
    </w:p>
    <w:p w14:paraId="0CB3BADD" w14:textId="3D1406A3" w:rsidR="006B528B" w:rsidRPr="00A116B4" w:rsidRDefault="006B528B" w:rsidP="00A116B4">
      <w:pPr>
        <w:pStyle w:val="ListParagraph"/>
        <w:numPr>
          <w:ilvl w:val="0"/>
          <w:numId w:val="6"/>
        </w:numPr>
        <w:rPr>
          <w:rFonts w:ascii="Arial" w:hAnsi="Arial" w:cs="Arial"/>
        </w:rPr>
      </w:pPr>
      <w:r w:rsidRPr="00A116B4">
        <w:rPr>
          <w:rFonts w:ascii="Arial" w:hAnsi="Arial" w:cs="Arial"/>
        </w:rPr>
        <w:t>All patients with respiratory depression</w:t>
      </w:r>
      <w:r w:rsidR="00A27853">
        <w:rPr>
          <w:rFonts w:ascii="Arial" w:hAnsi="Arial" w:cs="Arial"/>
        </w:rPr>
        <w:t xml:space="preserve"> (RR &lt; 10 or </w:t>
      </w:r>
      <w:r w:rsidR="00784042">
        <w:rPr>
          <w:rFonts w:ascii="Arial" w:hAnsi="Arial" w:cs="Arial"/>
        </w:rPr>
        <w:t xml:space="preserve">oxygen </w:t>
      </w:r>
      <w:r w:rsidR="00A27853">
        <w:rPr>
          <w:rFonts w:ascii="Arial" w:hAnsi="Arial" w:cs="Arial"/>
        </w:rPr>
        <w:t>sat</w:t>
      </w:r>
      <w:r w:rsidR="00784042">
        <w:rPr>
          <w:rFonts w:ascii="Arial" w:hAnsi="Arial" w:cs="Arial"/>
        </w:rPr>
        <w:t>urations</w:t>
      </w:r>
      <w:r w:rsidR="00A27853">
        <w:rPr>
          <w:rFonts w:ascii="Arial" w:hAnsi="Arial" w:cs="Arial"/>
        </w:rPr>
        <w:t xml:space="preserve"> &lt; 93%)</w:t>
      </w:r>
      <w:r w:rsidRPr="00A116B4">
        <w:rPr>
          <w:rFonts w:ascii="Arial" w:hAnsi="Arial" w:cs="Arial"/>
        </w:rPr>
        <w:t xml:space="preserve"> following opioid poisoning receive </w:t>
      </w:r>
      <w:r w:rsidR="00DB64B0">
        <w:rPr>
          <w:rFonts w:ascii="Arial" w:hAnsi="Arial" w:cs="Arial"/>
        </w:rPr>
        <w:t>0.1</w:t>
      </w:r>
      <w:r w:rsidRPr="00A116B4">
        <w:rPr>
          <w:rFonts w:ascii="Arial" w:hAnsi="Arial" w:cs="Arial"/>
        </w:rPr>
        <w:t>mg IV naloxone</w:t>
      </w:r>
    </w:p>
    <w:p w14:paraId="7C31FEFF" w14:textId="2510823C" w:rsidR="006B528B" w:rsidRDefault="006B528B">
      <w:pPr>
        <w:rPr>
          <w:rFonts w:ascii="Arial" w:hAnsi="Arial" w:cs="Arial"/>
        </w:rPr>
      </w:pPr>
    </w:p>
    <w:p w14:paraId="05610C8B" w14:textId="0453D2A1" w:rsidR="006B528B" w:rsidRDefault="006B528B" w:rsidP="00A27853">
      <w:pPr>
        <w:pStyle w:val="ListParagraph"/>
        <w:numPr>
          <w:ilvl w:val="0"/>
          <w:numId w:val="6"/>
        </w:numPr>
        <w:rPr>
          <w:rFonts w:ascii="Arial" w:hAnsi="Arial" w:cs="Arial"/>
        </w:rPr>
      </w:pPr>
      <w:r w:rsidRPr="00A116B4">
        <w:rPr>
          <w:rFonts w:ascii="Arial" w:hAnsi="Arial" w:cs="Arial"/>
        </w:rPr>
        <w:t>Patients are</w:t>
      </w:r>
      <w:r w:rsidR="007E3101">
        <w:rPr>
          <w:rFonts w:ascii="Arial" w:hAnsi="Arial" w:cs="Arial"/>
        </w:rPr>
        <w:t xml:space="preserve"> discussed with the clinical toxicologist on call to confirm eligibility for the study before being</w:t>
      </w:r>
      <w:r w:rsidRPr="00A116B4">
        <w:rPr>
          <w:rFonts w:ascii="Arial" w:hAnsi="Arial" w:cs="Arial"/>
        </w:rPr>
        <w:t xml:space="preserve"> randomised to receive either </w:t>
      </w:r>
      <w:r w:rsidR="007E3101">
        <w:rPr>
          <w:rFonts w:ascii="Arial" w:hAnsi="Arial" w:cs="Arial"/>
        </w:rPr>
        <w:t xml:space="preserve">1.6mg </w:t>
      </w:r>
      <w:r w:rsidRPr="00A116B4">
        <w:rPr>
          <w:rFonts w:ascii="Arial" w:hAnsi="Arial" w:cs="Arial"/>
        </w:rPr>
        <w:t>naloxone</w:t>
      </w:r>
      <w:r w:rsidR="00DB64B0">
        <w:rPr>
          <w:rFonts w:ascii="Arial" w:hAnsi="Arial" w:cs="Arial"/>
        </w:rPr>
        <w:t xml:space="preserve"> (intervention arm)</w:t>
      </w:r>
      <w:r w:rsidRPr="00A116B4">
        <w:rPr>
          <w:rFonts w:ascii="Arial" w:hAnsi="Arial" w:cs="Arial"/>
        </w:rPr>
        <w:t xml:space="preserve"> or </w:t>
      </w:r>
      <w:r w:rsidR="007E3101">
        <w:rPr>
          <w:rFonts w:ascii="Arial" w:hAnsi="Arial" w:cs="Arial"/>
        </w:rPr>
        <w:t xml:space="preserve">saline </w:t>
      </w:r>
      <w:r w:rsidRPr="00A116B4">
        <w:rPr>
          <w:rFonts w:ascii="Arial" w:hAnsi="Arial" w:cs="Arial"/>
        </w:rPr>
        <w:t>placebo</w:t>
      </w:r>
      <w:r w:rsidR="00DB64B0">
        <w:rPr>
          <w:rFonts w:ascii="Arial" w:hAnsi="Arial" w:cs="Arial"/>
        </w:rPr>
        <w:t xml:space="preserve"> (control arm)</w:t>
      </w:r>
      <w:r w:rsidRPr="00A116B4">
        <w:rPr>
          <w:rFonts w:ascii="Arial" w:hAnsi="Arial" w:cs="Arial"/>
        </w:rPr>
        <w:t xml:space="preserve"> </w:t>
      </w:r>
      <w:r w:rsidR="00A27853">
        <w:rPr>
          <w:rFonts w:ascii="Arial" w:hAnsi="Arial" w:cs="Arial"/>
        </w:rPr>
        <w:t xml:space="preserve">through </w:t>
      </w:r>
      <w:r w:rsidR="007E3101">
        <w:rPr>
          <w:rFonts w:ascii="Arial" w:hAnsi="Arial" w:cs="Arial"/>
        </w:rPr>
        <w:t xml:space="preserve">the </w:t>
      </w:r>
      <w:r w:rsidR="00A27853">
        <w:rPr>
          <w:rFonts w:ascii="Arial" w:hAnsi="Arial" w:cs="Arial"/>
        </w:rPr>
        <w:t>opening of a study</w:t>
      </w:r>
      <w:r w:rsidR="002E490F" w:rsidRPr="00A27853">
        <w:rPr>
          <w:rFonts w:ascii="Arial" w:hAnsi="Arial" w:cs="Arial"/>
        </w:rPr>
        <w:t xml:space="preserve"> </w:t>
      </w:r>
      <w:r w:rsidR="00A27853" w:rsidRPr="00A27853">
        <w:rPr>
          <w:rFonts w:ascii="Arial" w:hAnsi="Arial" w:cs="Arial"/>
        </w:rPr>
        <w:t xml:space="preserve">envelope </w:t>
      </w:r>
    </w:p>
    <w:p w14:paraId="7169E6C1" w14:textId="77777777" w:rsidR="00350517" w:rsidRDefault="00350517" w:rsidP="00350517">
      <w:pPr>
        <w:pStyle w:val="ListParagraph"/>
        <w:rPr>
          <w:rFonts w:ascii="Arial" w:hAnsi="Arial" w:cs="Arial"/>
        </w:rPr>
      </w:pPr>
    </w:p>
    <w:p w14:paraId="506BF198" w14:textId="7A1B57A9" w:rsidR="00350517" w:rsidRPr="00350517" w:rsidRDefault="00162208" w:rsidP="00350517">
      <w:pPr>
        <w:pStyle w:val="ListParagraph"/>
        <w:numPr>
          <w:ilvl w:val="0"/>
          <w:numId w:val="6"/>
        </w:numPr>
        <w:rPr>
          <w:rFonts w:ascii="Arial" w:hAnsi="Arial" w:cs="Arial"/>
        </w:rPr>
      </w:pPr>
      <w:r>
        <w:rPr>
          <w:rFonts w:ascii="Arial" w:hAnsi="Arial" w:cs="Arial"/>
        </w:rPr>
        <w:t>Following this, both groups receive standard care which consists of f</w:t>
      </w:r>
      <w:r w:rsidR="00350517" w:rsidRPr="00A116B4">
        <w:rPr>
          <w:rFonts w:ascii="Arial" w:hAnsi="Arial" w:cs="Arial"/>
        </w:rPr>
        <w:t xml:space="preserve">urther intravenous naloxone is dosed at </w:t>
      </w:r>
      <w:r w:rsidR="00DB64B0">
        <w:rPr>
          <w:rFonts w:ascii="Arial" w:hAnsi="Arial" w:cs="Arial"/>
        </w:rPr>
        <w:t>0.1</w:t>
      </w:r>
      <w:r w:rsidR="00350517" w:rsidRPr="00A116B4">
        <w:rPr>
          <w:rFonts w:ascii="Arial" w:hAnsi="Arial" w:cs="Arial"/>
        </w:rPr>
        <w:t>mg q3min IV if there is ongoing respiratory depression until the patient has a respiratory rate ≥ 10 and oxygen saturations ≥ 93% representing a reversal of the initial respiratory depression.</w:t>
      </w:r>
    </w:p>
    <w:p w14:paraId="37BA592B" w14:textId="02FB96E0" w:rsidR="006B528B" w:rsidRDefault="006B528B">
      <w:pPr>
        <w:rPr>
          <w:rFonts w:ascii="Arial" w:hAnsi="Arial" w:cs="Arial"/>
        </w:rPr>
      </w:pPr>
    </w:p>
    <w:p w14:paraId="681A9EB3" w14:textId="745BA5A0" w:rsidR="006B528B" w:rsidRPr="00350517" w:rsidRDefault="006B528B" w:rsidP="00350517">
      <w:pPr>
        <w:pStyle w:val="ListParagraph"/>
        <w:numPr>
          <w:ilvl w:val="0"/>
          <w:numId w:val="6"/>
        </w:numPr>
        <w:rPr>
          <w:rFonts w:ascii="Arial" w:hAnsi="Arial" w:cs="Arial"/>
        </w:rPr>
      </w:pPr>
      <w:r w:rsidRPr="00A116B4">
        <w:rPr>
          <w:rFonts w:ascii="Arial" w:hAnsi="Arial" w:cs="Arial"/>
        </w:rPr>
        <w:t xml:space="preserve">Patients </w:t>
      </w:r>
      <w:r w:rsidR="007E3101">
        <w:rPr>
          <w:rFonts w:ascii="Arial" w:hAnsi="Arial" w:cs="Arial"/>
        </w:rPr>
        <w:t>then continue to be</w:t>
      </w:r>
      <w:r w:rsidRPr="00A116B4">
        <w:rPr>
          <w:rFonts w:ascii="Arial" w:hAnsi="Arial" w:cs="Arial"/>
        </w:rPr>
        <w:t xml:space="preserve"> managed by the established opioid poisoning care pathway [Appendix A] </w:t>
      </w:r>
      <w:r w:rsidR="00350517">
        <w:rPr>
          <w:rFonts w:ascii="Arial" w:hAnsi="Arial" w:cs="Arial"/>
        </w:rPr>
        <w:t>which ensures the patient is on continuous oximetry and regular nursing observations are performed (q5min for 15 minutes following any naloxone administration, then q15min thereafter while in the resuscitation bay).</w:t>
      </w:r>
    </w:p>
    <w:p w14:paraId="343D3FBC" w14:textId="2CC2D7E7" w:rsidR="00862A7C" w:rsidRDefault="00862A7C">
      <w:pPr>
        <w:rPr>
          <w:rFonts w:ascii="Arial" w:hAnsi="Arial" w:cs="Arial"/>
        </w:rPr>
      </w:pPr>
    </w:p>
    <w:p w14:paraId="49E19322" w14:textId="4476B2A9" w:rsidR="00862A7C" w:rsidRPr="00A116B4" w:rsidRDefault="00862A7C" w:rsidP="00A116B4">
      <w:pPr>
        <w:pStyle w:val="ListParagraph"/>
        <w:numPr>
          <w:ilvl w:val="0"/>
          <w:numId w:val="6"/>
        </w:numPr>
        <w:rPr>
          <w:rFonts w:ascii="Arial" w:hAnsi="Arial" w:cs="Arial"/>
        </w:rPr>
      </w:pPr>
      <w:r w:rsidRPr="00A116B4">
        <w:rPr>
          <w:rFonts w:ascii="Arial" w:hAnsi="Arial" w:cs="Arial"/>
        </w:rPr>
        <w:t>If there is a recurrence of respiratory depression evidenced by a RR &lt;10</w:t>
      </w:r>
      <w:r w:rsidR="00FD262F">
        <w:rPr>
          <w:rFonts w:ascii="Arial" w:hAnsi="Arial" w:cs="Arial"/>
        </w:rPr>
        <w:t xml:space="preserve"> or oxygen saturations &lt; 93%,</w:t>
      </w:r>
      <w:r w:rsidRPr="00A116B4">
        <w:rPr>
          <w:rFonts w:ascii="Arial" w:hAnsi="Arial" w:cs="Arial"/>
        </w:rPr>
        <w:t xml:space="preserve"> intravenous aliquots are repeated until the patient has a respiratory rate ≥ 10 and oxygen saturations ≥ 93%.  At this stage a naloxone infusion is commenced at </w:t>
      </w:r>
      <w:r w:rsidR="00350517">
        <w:rPr>
          <w:rFonts w:ascii="Arial" w:hAnsi="Arial" w:cs="Arial"/>
        </w:rPr>
        <w:t>2/3 the</w:t>
      </w:r>
      <w:r w:rsidRPr="00A116B4">
        <w:rPr>
          <w:rFonts w:ascii="Arial" w:hAnsi="Arial" w:cs="Arial"/>
        </w:rPr>
        <w:t xml:space="preserve"> total dose required to reverse the respiratory depression.</w:t>
      </w:r>
    </w:p>
    <w:p w14:paraId="61ABD92A" w14:textId="18B6FCF2" w:rsidR="00862A7C" w:rsidRDefault="00862A7C">
      <w:pPr>
        <w:rPr>
          <w:rFonts w:ascii="Arial" w:hAnsi="Arial" w:cs="Arial"/>
        </w:rPr>
      </w:pPr>
    </w:p>
    <w:p w14:paraId="3F129DD7" w14:textId="790F3A51" w:rsidR="00862A7C" w:rsidRDefault="00862A7C" w:rsidP="00A116B4">
      <w:pPr>
        <w:pStyle w:val="ListParagraph"/>
        <w:numPr>
          <w:ilvl w:val="0"/>
          <w:numId w:val="6"/>
        </w:numPr>
        <w:rPr>
          <w:rFonts w:ascii="Arial" w:hAnsi="Arial" w:cs="Arial"/>
        </w:rPr>
      </w:pPr>
      <w:r w:rsidRPr="00A116B4">
        <w:rPr>
          <w:rFonts w:ascii="Arial" w:hAnsi="Arial" w:cs="Arial"/>
        </w:rPr>
        <w:t>The study datasheet</w:t>
      </w:r>
      <w:r w:rsidR="00A116B4">
        <w:rPr>
          <w:rFonts w:ascii="Arial" w:hAnsi="Arial" w:cs="Arial"/>
        </w:rPr>
        <w:t xml:space="preserve"> [Appendix B]</w:t>
      </w:r>
      <w:r w:rsidRPr="00A116B4">
        <w:rPr>
          <w:rFonts w:ascii="Arial" w:hAnsi="Arial" w:cs="Arial"/>
        </w:rPr>
        <w:t xml:space="preserve"> mimics the observation chart on the standard opioid poisoning care </w:t>
      </w:r>
      <w:r w:rsidR="00A116B4" w:rsidRPr="00A116B4">
        <w:rPr>
          <w:rFonts w:ascii="Arial" w:hAnsi="Arial" w:cs="Arial"/>
        </w:rPr>
        <w:t>pathway,</w:t>
      </w:r>
      <w:r w:rsidRPr="00A116B4">
        <w:rPr>
          <w:rFonts w:ascii="Arial" w:hAnsi="Arial" w:cs="Arial"/>
        </w:rPr>
        <w:t xml:space="preserve"> and this is completed by nursing staff managing the patient.  </w:t>
      </w:r>
    </w:p>
    <w:p w14:paraId="583D236B" w14:textId="77777777" w:rsidR="00A116B4" w:rsidRDefault="00A116B4" w:rsidP="00A116B4">
      <w:pPr>
        <w:pStyle w:val="ListParagraph"/>
        <w:rPr>
          <w:rFonts w:ascii="Arial" w:hAnsi="Arial" w:cs="Arial"/>
        </w:rPr>
      </w:pPr>
    </w:p>
    <w:p w14:paraId="25AB7566" w14:textId="53FCB161" w:rsidR="00A116B4" w:rsidRPr="00A116B4" w:rsidRDefault="00FD262F" w:rsidP="00A116B4">
      <w:pPr>
        <w:pStyle w:val="ListParagraph"/>
        <w:numPr>
          <w:ilvl w:val="0"/>
          <w:numId w:val="6"/>
        </w:numPr>
        <w:rPr>
          <w:rFonts w:ascii="Arial" w:hAnsi="Arial" w:cs="Arial"/>
        </w:rPr>
      </w:pPr>
      <w:r>
        <w:rPr>
          <w:rFonts w:ascii="Arial" w:hAnsi="Arial" w:cs="Arial"/>
        </w:rPr>
        <w:t>Once the patient is alert, they receive a study information brochure and   are informed of their participation in the study.  They are given the opportunity to withdraw their consent or to seek further</w:t>
      </w:r>
      <w:r w:rsidR="00A116B4">
        <w:rPr>
          <w:rFonts w:ascii="Arial" w:hAnsi="Arial" w:cs="Arial"/>
        </w:rPr>
        <w:t xml:space="preserve"> </w:t>
      </w:r>
      <w:r>
        <w:rPr>
          <w:rFonts w:ascii="Arial" w:hAnsi="Arial" w:cs="Arial"/>
        </w:rPr>
        <w:t>information</w:t>
      </w:r>
      <w:r w:rsidR="00A116B4">
        <w:rPr>
          <w:rFonts w:ascii="Arial" w:hAnsi="Arial" w:cs="Arial"/>
        </w:rPr>
        <w:t>.</w:t>
      </w:r>
    </w:p>
    <w:p w14:paraId="39046D56" w14:textId="77777777" w:rsidR="006B528B" w:rsidRDefault="006B528B">
      <w:pPr>
        <w:rPr>
          <w:rFonts w:ascii="Arial" w:hAnsi="Arial" w:cs="Arial"/>
        </w:rPr>
      </w:pPr>
    </w:p>
    <w:p w14:paraId="1CF0AB76" w14:textId="3AC49AE6" w:rsidR="002A1A0E" w:rsidRDefault="002A1A0E">
      <w:pPr>
        <w:rPr>
          <w:rFonts w:ascii="Arial" w:hAnsi="Arial" w:cs="Arial"/>
          <w:b/>
        </w:rPr>
      </w:pPr>
      <w:r w:rsidRPr="00A116B4">
        <w:rPr>
          <w:rFonts w:ascii="Arial" w:hAnsi="Arial" w:cs="Arial"/>
          <w:b/>
        </w:rPr>
        <w:t>Data Collection</w:t>
      </w:r>
    </w:p>
    <w:p w14:paraId="222671DB" w14:textId="77777777" w:rsidR="00A63EC2" w:rsidRPr="00A63EC2" w:rsidRDefault="00A63EC2" w:rsidP="00A63EC2">
      <w:pPr>
        <w:rPr>
          <w:rFonts w:ascii="Arial" w:hAnsi="Arial" w:cs="Arial"/>
        </w:rPr>
      </w:pPr>
      <w:r w:rsidRPr="00A63EC2">
        <w:rPr>
          <w:rFonts w:ascii="Arial" w:hAnsi="Arial" w:cs="Arial"/>
        </w:rPr>
        <w:t xml:space="preserve">The study datasheet will be entered into a password-protected Excel spreadsheet.  The study spreadsheet and a scanned copy of the datasheet will be stored securely on a Queensland Health password-protected server. </w:t>
      </w:r>
    </w:p>
    <w:p w14:paraId="2DD6E8E2" w14:textId="77777777" w:rsidR="00A63EC2" w:rsidRDefault="00A63EC2" w:rsidP="00A63EC2">
      <w:pPr>
        <w:rPr>
          <w:rFonts w:ascii="Arial" w:hAnsi="Arial" w:cs="Arial"/>
        </w:rPr>
      </w:pPr>
      <w:r w:rsidRPr="00A63EC2">
        <w:rPr>
          <w:rFonts w:ascii="Arial" w:hAnsi="Arial" w:cs="Arial"/>
        </w:rPr>
        <w:t xml:space="preserve">Further data pertaining to baseline demographics, risk assessment, medication received (naloxone, droperidol) and disposition will be obtained from the patient’s iEMR. </w:t>
      </w:r>
    </w:p>
    <w:p w14:paraId="2CE25087" w14:textId="37057625" w:rsidR="00E13F8B" w:rsidRDefault="00E13F8B" w:rsidP="00A63EC2">
      <w:pPr>
        <w:rPr>
          <w:rFonts w:ascii="Arial" w:hAnsi="Arial" w:cs="Arial"/>
        </w:rPr>
      </w:pPr>
      <w:r w:rsidRPr="00E13F8B">
        <w:rPr>
          <w:rFonts w:ascii="Arial" w:hAnsi="Arial" w:cs="Arial"/>
        </w:rPr>
        <w:t>Patients will be allocated a study code</w:t>
      </w:r>
      <w:r w:rsidR="00A63EC2">
        <w:rPr>
          <w:rFonts w:ascii="Arial" w:hAnsi="Arial" w:cs="Arial"/>
        </w:rPr>
        <w:t xml:space="preserve"> NLX#</w:t>
      </w:r>
      <w:r w:rsidRPr="00E13F8B">
        <w:rPr>
          <w:rFonts w:ascii="Arial" w:hAnsi="Arial" w:cs="Arial"/>
        </w:rPr>
        <w:t xml:space="preserve">.  No identifiable information will be used on the </w:t>
      </w:r>
      <w:r w:rsidR="00A63EC2">
        <w:rPr>
          <w:rFonts w:ascii="Arial" w:hAnsi="Arial" w:cs="Arial"/>
        </w:rPr>
        <w:t>study spreadsheet</w:t>
      </w:r>
      <w:r w:rsidRPr="00E13F8B">
        <w:rPr>
          <w:rFonts w:ascii="Arial" w:hAnsi="Arial" w:cs="Arial"/>
        </w:rPr>
        <w:t>.  A separate password-protected Excel file will link the study code with the patient's URN to enable patients to be re-identified if further analysis is required (for example if requesting by a journal reviewer).  This file will also be stored securely on a Queensland Health password-protected server.  Following the close of the study this file (linking patient URN and study code) will be deleted.</w:t>
      </w:r>
    </w:p>
    <w:p w14:paraId="39E4C28C" w14:textId="77777777" w:rsidR="00A116B4" w:rsidRDefault="00A116B4">
      <w:pPr>
        <w:rPr>
          <w:rFonts w:ascii="Arial" w:hAnsi="Arial" w:cs="Arial"/>
        </w:rPr>
      </w:pPr>
    </w:p>
    <w:p w14:paraId="7596EB1C" w14:textId="77777777" w:rsidR="002A1A0E" w:rsidRPr="00A116B4" w:rsidRDefault="002A1A0E">
      <w:pPr>
        <w:rPr>
          <w:rFonts w:ascii="Arial" w:hAnsi="Arial" w:cs="Arial"/>
          <w:b/>
        </w:rPr>
      </w:pPr>
      <w:r w:rsidRPr="00A116B4">
        <w:rPr>
          <w:rFonts w:ascii="Arial" w:hAnsi="Arial" w:cs="Arial"/>
          <w:b/>
        </w:rPr>
        <w:t>Study Outcomes</w:t>
      </w:r>
    </w:p>
    <w:p w14:paraId="39C68875" w14:textId="77777777" w:rsidR="002A1A0E" w:rsidRDefault="002A1A0E">
      <w:pPr>
        <w:rPr>
          <w:rFonts w:ascii="Arial" w:hAnsi="Arial" w:cs="Arial"/>
        </w:rPr>
      </w:pPr>
    </w:p>
    <w:p w14:paraId="106DD0F1" w14:textId="641F13E2" w:rsidR="002A1A0E" w:rsidRDefault="002A1A0E">
      <w:pPr>
        <w:rPr>
          <w:rFonts w:ascii="Arial" w:hAnsi="Arial" w:cs="Arial"/>
        </w:rPr>
      </w:pPr>
      <w:r>
        <w:rPr>
          <w:rFonts w:ascii="Arial" w:hAnsi="Arial" w:cs="Arial"/>
        </w:rPr>
        <w:tab/>
        <w:t>Primary</w:t>
      </w:r>
    </w:p>
    <w:p w14:paraId="506A3122" w14:textId="77777777" w:rsidR="005619E2" w:rsidRPr="006A7FBA" w:rsidRDefault="005619E2" w:rsidP="006A7FBA">
      <w:pPr>
        <w:rPr>
          <w:rFonts w:ascii="Arial" w:hAnsi="Arial" w:cs="Arial"/>
        </w:rPr>
      </w:pPr>
    </w:p>
    <w:p w14:paraId="3FE5FB4D" w14:textId="37E64EC5" w:rsidR="005619E2" w:rsidRPr="001B424C" w:rsidRDefault="005619E2" w:rsidP="001B424C">
      <w:pPr>
        <w:pStyle w:val="ListParagraph"/>
        <w:numPr>
          <w:ilvl w:val="0"/>
          <w:numId w:val="3"/>
        </w:numPr>
        <w:rPr>
          <w:rFonts w:ascii="Arial" w:hAnsi="Arial" w:cs="Arial"/>
        </w:rPr>
      </w:pPr>
      <w:r>
        <w:rPr>
          <w:rFonts w:ascii="Arial" w:hAnsi="Arial" w:cs="Arial"/>
        </w:rPr>
        <w:t>Proportion of patients with recurrence of opioid toxicity (defined as respiratory rate &lt;10 and/or oxygen saturations &lt;93%) in the 4-hour period following the intramuscular administration of either 1.6mg naloxone or saline.</w:t>
      </w:r>
    </w:p>
    <w:p w14:paraId="7CF62391" w14:textId="77777777" w:rsidR="00B0244D" w:rsidRDefault="00B0244D" w:rsidP="00B0244D">
      <w:pPr>
        <w:ind w:left="720"/>
        <w:rPr>
          <w:rFonts w:ascii="Arial" w:hAnsi="Arial" w:cs="Arial"/>
        </w:rPr>
      </w:pPr>
    </w:p>
    <w:p w14:paraId="1E14B84C" w14:textId="275FF65D" w:rsidR="00D12791" w:rsidRPr="007A38F9" w:rsidRDefault="00D12791" w:rsidP="007A38F9">
      <w:pPr>
        <w:ind w:left="720"/>
        <w:rPr>
          <w:rFonts w:ascii="Arial" w:hAnsi="Arial" w:cs="Arial"/>
        </w:rPr>
      </w:pPr>
      <w:r w:rsidRPr="007A38F9">
        <w:rPr>
          <w:rFonts w:ascii="Arial" w:hAnsi="Arial" w:cs="Arial"/>
        </w:rPr>
        <w:t>Secondary</w:t>
      </w:r>
    </w:p>
    <w:p w14:paraId="5FF55842" w14:textId="6EF98FDC" w:rsidR="002A1A0E" w:rsidRDefault="002A1A0E">
      <w:pPr>
        <w:rPr>
          <w:rFonts w:ascii="Arial" w:hAnsi="Arial" w:cs="Arial"/>
        </w:rPr>
      </w:pPr>
    </w:p>
    <w:p w14:paraId="26CCEDFC" w14:textId="43F1FF9B" w:rsidR="005619E2" w:rsidRDefault="00D9637E" w:rsidP="005619E2">
      <w:pPr>
        <w:pStyle w:val="ListParagraph"/>
        <w:numPr>
          <w:ilvl w:val="0"/>
          <w:numId w:val="3"/>
        </w:numPr>
        <w:rPr>
          <w:rFonts w:ascii="Arial" w:hAnsi="Arial" w:cs="Arial"/>
        </w:rPr>
      </w:pPr>
      <w:r>
        <w:rPr>
          <w:rFonts w:ascii="Arial" w:hAnsi="Arial" w:cs="Arial"/>
        </w:rPr>
        <w:t>Proportion of patients receiving a</w:t>
      </w:r>
      <w:r w:rsidR="005619E2" w:rsidRPr="00D85351">
        <w:rPr>
          <w:rFonts w:ascii="Arial" w:hAnsi="Arial" w:cs="Arial"/>
        </w:rPr>
        <w:t xml:space="preserve"> naloxone infusion</w:t>
      </w:r>
      <w:r w:rsidR="005619E2">
        <w:rPr>
          <w:rFonts w:ascii="Arial" w:hAnsi="Arial" w:cs="Arial"/>
        </w:rPr>
        <w:t xml:space="preserve"> </w:t>
      </w:r>
    </w:p>
    <w:p w14:paraId="16A906BE" w14:textId="77777777" w:rsidR="00C817DF" w:rsidRDefault="00C817DF" w:rsidP="007A38F9">
      <w:pPr>
        <w:pStyle w:val="ListParagraph"/>
        <w:ind w:left="1447"/>
        <w:rPr>
          <w:rFonts w:ascii="Arial" w:hAnsi="Arial" w:cs="Arial"/>
        </w:rPr>
      </w:pPr>
    </w:p>
    <w:p w14:paraId="498CE61D" w14:textId="77777777" w:rsidR="00C817DF" w:rsidRDefault="00C817DF" w:rsidP="00C817DF">
      <w:pPr>
        <w:pStyle w:val="ListParagraph"/>
        <w:numPr>
          <w:ilvl w:val="0"/>
          <w:numId w:val="3"/>
        </w:numPr>
        <w:rPr>
          <w:rFonts w:ascii="Arial" w:hAnsi="Arial" w:cs="Arial"/>
        </w:rPr>
      </w:pPr>
      <w:r>
        <w:rPr>
          <w:rFonts w:ascii="Arial" w:hAnsi="Arial" w:cs="Arial"/>
        </w:rPr>
        <w:t xml:space="preserve">Proportion of patients with reversal of opioid toxicity (defined as </w:t>
      </w:r>
      <w:r w:rsidRPr="00A116B4">
        <w:rPr>
          <w:rFonts w:ascii="Arial" w:hAnsi="Arial" w:cs="Arial"/>
        </w:rPr>
        <w:t>respiratory rate ≥10 and oxygen saturations ≥93%</w:t>
      </w:r>
      <w:r>
        <w:rPr>
          <w:rFonts w:ascii="Arial" w:hAnsi="Arial" w:cs="Arial"/>
        </w:rPr>
        <w:t>) at 10 minutes following naloxone administration.</w:t>
      </w:r>
    </w:p>
    <w:p w14:paraId="3D64B9A2" w14:textId="77777777" w:rsidR="00C817DF" w:rsidRPr="006A7FBA" w:rsidRDefault="00C817DF" w:rsidP="00C817DF">
      <w:pPr>
        <w:rPr>
          <w:rFonts w:ascii="Arial" w:hAnsi="Arial" w:cs="Arial"/>
        </w:rPr>
      </w:pPr>
    </w:p>
    <w:p w14:paraId="08179131" w14:textId="73C22493" w:rsidR="00C817DF" w:rsidRPr="007A38F9" w:rsidRDefault="00C817DF" w:rsidP="00C817DF">
      <w:pPr>
        <w:pStyle w:val="ListParagraph"/>
        <w:numPr>
          <w:ilvl w:val="0"/>
          <w:numId w:val="3"/>
        </w:numPr>
        <w:rPr>
          <w:rFonts w:ascii="Arial" w:hAnsi="Arial" w:cs="Arial"/>
        </w:rPr>
      </w:pPr>
      <w:r>
        <w:rPr>
          <w:rFonts w:ascii="Arial" w:hAnsi="Arial" w:cs="Arial"/>
        </w:rPr>
        <w:t>Total number of IV naloxone administrations</w:t>
      </w:r>
    </w:p>
    <w:p w14:paraId="48F70394" w14:textId="77777777" w:rsidR="006A7FBA" w:rsidRDefault="006A7FBA" w:rsidP="006A7FBA">
      <w:pPr>
        <w:pStyle w:val="ListParagraph"/>
        <w:ind w:left="1447"/>
        <w:rPr>
          <w:rFonts w:ascii="Arial" w:hAnsi="Arial" w:cs="Arial"/>
        </w:rPr>
      </w:pPr>
    </w:p>
    <w:p w14:paraId="565E399E" w14:textId="2F9346A7" w:rsidR="006A7FBA" w:rsidRPr="006A7FBA" w:rsidRDefault="006A7FBA" w:rsidP="006A7FBA">
      <w:pPr>
        <w:pStyle w:val="ListParagraph"/>
        <w:numPr>
          <w:ilvl w:val="0"/>
          <w:numId w:val="3"/>
        </w:numPr>
        <w:rPr>
          <w:rFonts w:ascii="Arial" w:hAnsi="Arial" w:cs="Arial"/>
        </w:rPr>
      </w:pPr>
      <w:r>
        <w:rPr>
          <w:rFonts w:ascii="Arial" w:hAnsi="Arial" w:cs="Arial"/>
        </w:rPr>
        <w:t>Rate of any clinically significant features of withdrawal (tachycardia, hypertension, vomiting, acute behavioural disturbance, myocardial infarction, arrhythmia, pulmonary oedema, seizure</w:t>
      </w:r>
      <w:r w:rsidR="00C817DF">
        <w:rPr>
          <w:rFonts w:ascii="Arial" w:hAnsi="Arial" w:cs="Arial"/>
        </w:rPr>
        <w:t>, subjective opioid withdrawal score</w:t>
      </w:r>
      <w:r>
        <w:rPr>
          <w:rFonts w:ascii="Arial" w:hAnsi="Arial" w:cs="Arial"/>
        </w:rPr>
        <w:t xml:space="preserve">) </w:t>
      </w:r>
    </w:p>
    <w:p w14:paraId="7C3C0D08" w14:textId="77777777" w:rsidR="005619E2" w:rsidRDefault="005619E2">
      <w:pPr>
        <w:rPr>
          <w:rFonts w:ascii="Arial" w:hAnsi="Arial" w:cs="Arial"/>
        </w:rPr>
      </w:pPr>
    </w:p>
    <w:p w14:paraId="3531B50B" w14:textId="77777777" w:rsidR="00767E31" w:rsidRDefault="00767E31" w:rsidP="00767E31">
      <w:pPr>
        <w:pStyle w:val="ListParagraph"/>
        <w:ind w:left="1447"/>
        <w:rPr>
          <w:rFonts w:ascii="Arial" w:hAnsi="Arial" w:cs="Arial"/>
        </w:rPr>
      </w:pPr>
    </w:p>
    <w:p w14:paraId="454691B0" w14:textId="77777777" w:rsidR="00767E31" w:rsidRPr="006A7FBA" w:rsidRDefault="00767E31" w:rsidP="006A7FBA">
      <w:pPr>
        <w:rPr>
          <w:rFonts w:ascii="Arial" w:hAnsi="Arial" w:cs="Arial"/>
        </w:rPr>
      </w:pPr>
    </w:p>
    <w:p w14:paraId="772A8129" w14:textId="77777777" w:rsidR="002A1A0E" w:rsidRDefault="002A1A0E">
      <w:pPr>
        <w:rPr>
          <w:rFonts w:ascii="Arial" w:hAnsi="Arial" w:cs="Arial"/>
        </w:rPr>
      </w:pPr>
    </w:p>
    <w:p w14:paraId="34A9F104" w14:textId="5F2AE04C" w:rsidR="002A1A0E" w:rsidRPr="005619E2" w:rsidRDefault="002A1A0E">
      <w:pPr>
        <w:rPr>
          <w:rFonts w:ascii="Arial" w:hAnsi="Arial" w:cs="Arial"/>
          <w:b/>
        </w:rPr>
      </w:pPr>
      <w:r w:rsidRPr="005619E2">
        <w:rPr>
          <w:rFonts w:ascii="Arial" w:hAnsi="Arial" w:cs="Arial"/>
          <w:b/>
        </w:rPr>
        <w:t>Sample Size</w:t>
      </w:r>
      <w:r w:rsidR="000D33E3">
        <w:rPr>
          <w:rFonts w:ascii="Arial" w:hAnsi="Arial" w:cs="Arial"/>
          <w:b/>
        </w:rPr>
        <w:t xml:space="preserve"> and </w:t>
      </w:r>
      <w:r w:rsidR="00271CBB">
        <w:rPr>
          <w:rFonts w:ascii="Arial" w:hAnsi="Arial" w:cs="Arial"/>
          <w:b/>
        </w:rPr>
        <w:t>Feasibility</w:t>
      </w:r>
    </w:p>
    <w:p w14:paraId="6A9E29AB" w14:textId="7EC0BF07" w:rsidR="00935D27" w:rsidRDefault="00383646">
      <w:pPr>
        <w:rPr>
          <w:rFonts w:ascii="Arial" w:hAnsi="Arial" w:cs="Arial"/>
        </w:rPr>
      </w:pPr>
      <w:r>
        <w:rPr>
          <w:rFonts w:ascii="Arial" w:hAnsi="Arial" w:cs="Arial"/>
        </w:rPr>
        <w:t>Based on our recent retrospective series</w:t>
      </w:r>
      <w:r>
        <w:rPr>
          <w:rFonts w:ascii="Arial" w:hAnsi="Arial" w:cs="Arial"/>
        </w:rPr>
        <w:fldChar w:fldCharType="begin"/>
      </w:r>
      <w:r w:rsidR="00CF27C2">
        <w:rPr>
          <w:rFonts w:ascii="Arial" w:hAnsi="Arial" w:cs="Arial"/>
        </w:rPr>
        <w:instrText xml:space="preserve"> ADDIN EN.CITE &lt;EndNote&gt;&lt;Cite&gt;&lt;Author&gt;Harris&lt;/Author&gt;&lt;Year&gt;2020&lt;/Year&gt;&lt;RecNum&gt;114&lt;/RecNum&gt;&lt;DisplayText&gt;&lt;style face="superscript"&gt;11&lt;/style&gt;&lt;/DisplayText&gt;&lt;record&gt;&lt;rec-number&gt;114&lt;/rec-number&gt;&lt;foreign-keys&gt;&lt;key app="EN" db-id="d2rwarez8srtaqedvp8xr9dlwpw00d2wzda5" timestamp="1598334350"&gt;114&lt;/key&gt;&lt;/foreign-keys&gt;&lt;ref-type name="Journal Article"&gt;17&lt;/ref-type&gt;&lt;contributors&gt;&lt;authors&gt;&lt;author&gt;Harris, K.&lt;/author&gt;&lt;author&gt;Page, C. B.&lt;/author&gt;&lt;author&gt;Samantray, S.&lt;/author&gt;&lt;author&gt;Parker, L.&lt;/author&gt;&lt;author&gt;Brier, A. J.&lt;/author&gt;&lt;author&gt;Isoardi, K. Z.&lt;/author&gt;&lt;/authors&gt;&lt;/contributors&gt;&lt;auth-address&gt;Clinical Toxicology Unit, Princess Alexandra Hospital, Brisbane, Queensland, Australia.&amp;#xD;School of Medicine, The University of Queensland, Brisbane, Queensland, Australia.&amp;#xD;Clinical Toxicology Research Group, The University of Newcastle, Newcastle, New South Wales, Australia.&amp;#xD;Medical Directors Office, Queensland Ambulance Service, Brisbane, Queensland, Australia.&lt;/auth-address&gt;&lt;titles&gt;&lt;title&gt;One single large intramuscular dose of naloxone is effective and safe in suspected heroin poisoning&lt;/title&gt;&lt;secondary-title&gt;Emerg Med Australas&lt;/secondary-title&gt;&lt;/titles&gt;&lt;periodical&gt;&lt;full-title&gt;Emerg Med Australas&lt;/full-title&gt;&lt;abbr-1&gt;Emergency medicine Australasia : EMA&lt;/abbr-1&gt;&lt;/periodical&gt;&lt;pages&gt;88-92&lt;/pages&gt;&lt;volume&gt;32&lt;/volume&gt;&lt;number&gt;1&lt;/number&gt;&lt;edition&gt;2019/07/22&lt;/edition&gt;&lt;keywords&gt;&lt;keyword&gt;clinical toxicology&lt;/keyword&gt;&lt;keyword&gt;heroin poisoning&lt;/keyword&gt;&lt;keyword&gt;naloxone&lt;/keyword&gt;&lt;/keywords&gt;&lt;dates&gt;&lt;year&gt;2020&lt;/year&gt;&lt;pub-dates&gt;&lt;date&gt;Feb&lt;/date&gt;&lt;/pub-dates&gt;&lt;/dates&gt;&lt;isbn&gt;1742-6723&lt;/isbn&gt;&lt;accession-num&gt;31327169&lt;/accession-num&gt;&lt;urls&gt;&lt;/urls&gt;&lt;electronic-resource-num&gt;10.1111/1742-6723.13344&lt;/electronic-resource-num&gt;&lt;remote-database-provider&gt;NLM&lt;/remote-database-provider&gt;&lt;language&gt;eng&lt;/language&gt;&lt;/record&gt;&lt;/Cite&gt;&lt;/EndNote&gt;</w:instrText>
      </w:r>
      <w:r>
        <w:rPr>
          <w:rFonts w:ascii="Arial" w:hAnsi="Arial" w:cs="Arial"/>
        </w:rPr>
        <w:fldChar w:fldCharType="separate"/>
      </w:r>
      <w:r w:rsidR="00CF27C2" w:rsidRPr="00CF27C2">
        <w:rPr>
          <w:rFonts w:ascii="Arial" w:hAnsi="Arial" w:cs="Arial"/>
          <w:noProof/>
          <w:vertAlign w:val="superscript"/>
        </w:rPr>
        <w:t>11</w:t>
      </w:r>
      <w:r>
        <w:rPr>
          <w:rFonts w:ascii="Arial" w:hAnsi="Arial" w:cs="Arial"/>
        </w:rPr>
        <w:fldChar w:fldCharType="end"/>
      </w:r>
      <w:r>
        <w:rPr>
          <w:rFonts w:ascii="Arial" w:hAnsi="Arial" w:cs="Arial"/>
        </w:rPr>
        <w:t xml:space="preserve"> which reported a difference in the rate of naloxone infusions of 39% in the titrated IV naloxone group compared to 10% in the large bolus IM naloxone group following suspected poisoning</w:t>
      </w:r>
      <w:r w:rsidR="00935D27">
        <w:rPr>
          <w:rFonts w:ascii="Arial" w:hAnsi="Arial" w:cs="Arial"/>
        </w:rPr>
        <w:t xml:space="preserve"> and</w:t>
      </w:r>
      <w:r>
        <w:rPr>
          <w:rFonts w:ascii="Arial" w:hAnsi="Arial" w:cs="Arial"/>
        </w:rPr>
        <w:t xml:space="preserve"> using an </w:t>
      </w:r>
      <w:r>
        <w:rPr>
          <w:rFonts w:ascii="Arial" w:hAnsi="Arial" w:cs="Arial"/>
        </w:rPr>
        <w:sym w:font="Symbol" w:char="F061"/>
      </w:r>
      <w:r>
        <w:rPr>
          <w:rFonts w:ascii="Arial" w:hAnsi="Arial" w:cs="Arial"/>
        </w:rPr>
        <w:t xml:space="preserve"> value of 0.05 and a 1-</w:t>
      </w:r>
      <w:r>
        <w:rPr>
          <w:rFonts w:ascii="Arial" w:hAnsi="Arial" w:cs="Arial"/>
        </w:rPr>
        <w:sym w:font="Symbol" w:char="F062"/>
      </w:r>
      <w:r>
        <w:rPr>
          <w:rFonts w:ascii="Arial" w:hAnsi="Arial" w:cs="Arial"/>
        </w:rPr>
        <w:t xml:space="preserve"> value of 95%</w:t>
      </w:r>
      <w:r w:rsidR="00822FBB">
        <w:rPr>
          <w:rFonts w:ascii="Arial" w:hAnsi="Arial" w:cs="Arial"/>
        </w:rPr>
        <w:t>, giving a sample size</w:t>
      </w:r>
      <w:r>
        <w:rPr>
          <w:rFonts w:ascii="Arial" w:hAnsi="Arial" w:cs="Arial"/>
        </w:rPr>
        <w:t xml:space="preserve"> </w:t>
      </w:r>
      <w:r w:rsidR="00596FC0">
        <w:rPr>
          <w:rFonts w:ascii="Arial" w:hAnsi="Arial" w:cs="Arial"/>
        </w:rPr>
        <w:t xml:space="preserve">of 51 in each group (102) </w:t>
      </w:r>
      <w:r>
        <w:rPr>
          <w:rFonts w:ascii="Arial" w:hAnsi="Arial" w:cs="Arial"/>
        </w:rPr>
        <w:t xml:space="preserve">with a </w:t>
      </w:r>
      <w:r w:rsidR="00D40466">
        <w:rPr>
          <w:rFonts w:ascii="Arial" w:hAnsi="Arial" w:cs="Arial"/>
        </w:rPr>
        <w:t>24</w:t>
      </w:r>
      <w:r>
        <w:rPr>
          <w:rFonts w:ascii="Arial" w:hAnsi="Arial" w:cs="Arial"/>
        </w:rPr>
        <w:t>% adjustment for</w:t>
      </w:r>
      <w:r w:rsidR="00D40466">
        <w:rPr>
          <w:rFonts w:ascii="Arial" w:hAnsi="Arial" w:cs="Arial"/>
        </w:rPr>
        <w:t xml:space="preserve"> potentially</w:t>
      </w:r>
      <w:r>
        <w:rPr>
          <w:rFonts w:ascii="Arial" w:hAnsi="Arial" w:cs="Arial"/>
        </w:rPr>
        <w:t xml:space="preserve"> </w:t>
      </w:r>
      <w:r w:rsidR="00822FBB">
        <w:rPr>
          <w:rFonts w:ascii="Arial" w:hAnsi="Arial" w:cs="Arial"/>
        </w:rPr>
        <w:t>non-opioid poisoned patient</w:t>
      </w:r>
      <w:r w:rsidR="00935D27">
        <w:rPr>
          <w:rFonts w:ascii="Arial" w:hAnsi="Arial" w:cs="Arial"/>
        </w:rPr>
        <w:t xml:space="preserve"> </w:t>
      </w:r>
      <w:r w:rsidR="00414BEC">
        <w:rPr>
          <w:rFonts w:ascii="Arial" w:hAnsi="Arial" w:cs="Arial"/>
        </w:rPr>
        <w:t>being recruited to</w:t>
      </w:r>
      <w:r w:rsidR="00596FC0">
        <w:rPr>
          <w:rFonts w:ascii="Arial" w:hAnsi="Arial" w:cs="Arial"/>
        </w:rPr>
        <w:t xml:space="preserve"> </w:t>
      </w:r>
      <w:r w:rsidR="00D40466">
        <w:rPr>
          <w:rFonts w:ascii="Arial" w:hAnsi="Arial" w:cs="Arial"/>
        </w:rPr>
        <w:t>the study</w:t>
      </w:r>
      <w:r w:rsidR="00596FC0">
        <w:rPr>
          <w:rFonts w:ascii="Arial" w:hAnsi="Arial" w:cs="Arial"/>
        </w:rPr>
        <w:t xml:space="preserve">, </w:t>
      </w:r>
      <w:r w:rsidR="009F07AC">
        <w:rPr>
          <w:rFonts w:ascii="Arial" w:hAnsi="Arial" w:cs="Arial"/>
        </w:rPr>
        <w:t>resulting in</w:t>
      </w:r>
      <w:r w:rsidR="00935D27">
        <w:rPr>
          <w:rFonts w:ascii="Arial" w:hAnsi="Arial" w:cs="Arial"/>
        </w:rPr>
        <w:t xml:space="preserve"> </w:t>
      </w:r>
      <w:r w:rsidR="00D40466">
        <w:rPr>
          <w:rFonts w:ascii="Arial" w:hAnsi="Arial" w:cs="Arial"/>
        </w:rPr>
        <w:t xml:space="preserve">a total sample of </w:t>
      </w:r>
      <w:r w:rsidR="00935D27">
        <w:rPr>
          <w:rFonts w:ascii="Arial" w:hAnsi="Arial" w:cs="Arial"/>
        </w:rPr>
        <w:t>126.</w:t>
      </w:r>
    </w:p>
    <w:p w14:paraId="32599D5F" w14:textId="51F8590F" w:rsidR="000D33E3" w:rsidRPr="00383646" w:rsidRDefault="000D33E3">
      <w:pPr>
        <w:rPr>
          <w:rFonts w:ascii="Arial" w:hAnsi="Arial" w:cs="Arial"/>
        </w:rPr>
      </w:pPr>
      <w:r>
        <w:rPr>
          <w:rFonts w:ascii="Arial" w:hAnsi="Arial" w:cs="Arial"/>
        </w:rPr>
        <w:t>In the first 6 months of 2020 there were 69 patients with opioid poisoning who presented to the Princess Alexandra Hospital and received naloxone. Based on our retrospective series 60% of these patients receive naloxone in the emergency department with the other 40% receiving it in the field and needing no further naloxone. This would mean approximately 80 patients each year would be eligible for the study.  It is likely the required sample size could be recruited in two years.</w:t>
      </w:r>
    </w:p>
    <w:p w14:paraId="768FE850" w14:textId="77777777" w:rsidR="002A1A0E" w:rsidRDefault="002A1A0E">
      <w:pPr>
        <w:rPr>
          <w:rFonts w:ascii="Arial" w:hAnsi="Arial" w:cs="Arial"/>
        </w:rPr>
      </w:pPr>
    </w:p>
    <w:p w14:paraId="09D0384E" w14:textId="30B4D438" w:rsidR="002A1A0E" w:rsidRPr="00CE0275" w:rsidRDefault="002A1A0E">
      <w:pPr>
        <w:rPr>
          <w:rFonts w:ascii="Arial" w:hAnsi="Arial" w:cs="Arial"/>
          <w:b/>
        </w:rPr>
      </w:pPr>
      <w:r w:rsidRPr="00CE0275">
        <w:rPr>
          <w:rFonts w:ascii="Arial" w:hAnsi="Arial" w:cs="Arial"/>
          <w:b/>
        </w:rPr>
        <w:t>Statistical analysis</w:t>
      </w:r>
    </w:p>
    <w:p w14:paraId="5142D84C" w14:textId="77777777" w:rsidR="00D40466" w:rsidRDefault="001B424C" w:rsidP="00D40466">
      <w:pPr>
        <w:rPr>
          <w:rFonts w:ascii="Arial" w:hAnsi="Arial" w:cs="Arial"/>
        </w:rPr>
      </w:pPr>
      <w:r>
        <w:rPr>
          <w:rFonts w:ascii="Arial" w:hAnsi="Arial" w:cs="Arial"/>
        </w:rPr>
        <w:t xml:space="preserve">Data will be analysed with descriptive statistics with continuous variables reported as medians, interquartile ranges and ranges.  Dichotomous variables will be reported as proportions with 95% confidence intervals. Differences in groups will be assessed by </w:t>
      </w:r>
      <w:r w:rsidR="00F65ACE">
        <w:rPr>
          <w:rFonts w:ascii="Arial" w:hAnsi="Arial" w:cs="Arial"/>
        </w:rPr>
        <w:t xml:space="preserve">Chi squared or </w:t>
      </w:r>
      <w:r>
        <w:rPr>
          <w:rFonts w:ascii="Arial" w:hAnsi="Arial" w:cs="Arial"/>
        </w:rPr>
        <w:t xml:space="preserve">Fisher’s exact test. A </w:t>
      </w:r>
      <w:r>
        <w:rPr>
          <w:rFonts w:ascii="Arial" w:hAnsi="Arial" w:cs="Arial"/>
          <w:i/>
        </w:rPr>
        <w:t>P</w:t>
      </w:r>
      <w:r>
        <w:rPr>
          <w:rFonts w:ascii="Arial" w:hAnsi="Arial" w:cs="Arial"/>
        </w:rPr>
        <w:t xml:space="preserve">-value of &lt;0.05 will be considered statistically significant. </w:t>
      </w:r>
      <w:r w:rsidR="00D40466">
        <w:rPr>
          <w:rFonts w:ascii="Arial" w:hAnsi="Arial" w:cs="Arial"/>
        </w:rPr>
        <w:t>A pre-defined subgroup for analysis is those that received naloxone in the pre-hospital setting prior to arrival to the Emergency Department.</w:t>
      </w:r>
    </w:p>
    <w:p w14:paraId="4E583C09" w14:textId="436D610F" w:rsidR="001B424C" w:rsidRDefault="001B424C">
      <w:pPr>
        <w:rPr>
          <w:rFonts w:ascii="Arial" w:hAnsi="Arial" w:cs="Arial"/>
        </w:rPr>
      </w:pPr>
      <w:r>
        <w:rPr>
          <w:rFonts w:ascii="Arial" w:hAnsi="Arial" w:cs="Arial"/>
        </w:rPr>
        <w:t xml:space="preserve">Analysis will be performed in GraphPad Prism </w:t>
      </w:r>
      <w:r w:rsidR="00086413">
        <w:rPr>
          <w:rFonts w:ascii="Arial" w:hAnsi="Arial" w:cs="Arial"/>
        </w:rPr>
        <w:t>9.0.1</w:t>
      </w:r>
      <w:r>
        <w:rPr>
          <w:rFonts w:ascii="Arial" w:hAnsi="Arial" w:cs="Arial"/>
        </w:rPr>
        <w:t xml:space="preserve"> for Mac OS (GraphPad Software, La Jolla, CA, USA).</w:t>
      </w:r>
    </w:p>
    <w:p w14:paraId="363A43FB" w14:textId="0D3DA9D8" w:rsidR="00A02372" w:rsidRDefault="00A02372">
      <w:pPr>
        <w:rPr>
          <w:rFonts w:ascii="Arial" w:hAnsi="Arial" w:cs="Arial"/>
        </w:rPr>
      </w:pPr>
    </w:p>
    <w:p w14:paraId="52C311D1" w14:textId="208F6E92" w:rsidR="006B528B" w:rsidRDefault="006B528B">
      <w:pPr>
        <w:rPr>
          <w:rFonts w:ascii="Arial" w:hAnsi="Arial" w:cs="Arial"/>
        </w:rPr>
      </w:pPr>
    </w:p>
    <w:p w14:paraId="3991A33E" w14:textId="5E69E6BF" w:rsidR="006B528B" w:rsidRPr="00CF501B" w:rsidRDefault="006B528B">
      <w:pPr>
        <w:rPr>
          <w:rFonts w:ascii="Arial" w:hAnsi="Arial" w:cs="Arial"/>
          <w:b/>
        </w:rPr>
      </w:pPr>
      <w:r w:rsidRPr="00CF501B">
        <w:rPr>
          <w:rFonts w:ascii="Arial" w:hAnsi="Arial" w:cs="Arial"/>
          <w:b/>
        </w:rPr>
        <w:t>Ethical considerations</w:t>
      </w:r>
    </w:p>
    <w:p w14:paraId="41D915C2" w14:textId="6543E95F" w:rsidR="00162208" w:rsidRDefault="006508F2" w:rsidP="006508F2">
      <w:pPr>
        <w:rPr>
          <w:rFonts w:ascii="Arial" w:hAnsi="Arial" w:cs="Arial"/>
        </w:rPr>
      </w:pPr>
      <w:r>
        <w:rPr>
          <w:rFonts w:ascii="Arial" w:hAnsi="Arial" w:cs="Arial"/>
        </w:rPr>
        <w:t xml:space="preserve">A ‘consent to proceed’ model will be used for the provision of consent in this project.  </w:t>
      </w:r>
      <w:r w:rsidR="00162208">
        <w:rPr>
          <w:rFonts w:ascii="Arial" w:hAnsi="Arial" w:cs="Arial"/>
        </w:rPr>
        <w:t>Patients with opioid intoxication lack capacity w</w:t>
      </w:r>
      <w:r>
        <w:rPr>
          <w:rFonts w:ascii="Arial" w:hAnsi="Arial" w:cs="Arial"/>
        </w:rPr>
        <w:t xml:space="preserve">hen they </w:t>
      </w:r>
      <w:r w:rsidR="00162208">
        <w:rPr>
          <w:rFonts w:ascii="Arial" w:hAnsi="Arial" w:cs="Arial"/>
        </w:rPr>
        <w:t>present with sedation and respiratory depression</w:t>
      </w:r>
      <w:r>
        <w:rPr>
          <w:rFonts w:ascii="Arial" w:hAnsi="Arial" w:cs="Arial"/>
        </w:rPr>
        <w:t>.</w:t>
      </w:r>
      <w:r w:rsidR="00322FF6">
        <w:rPr>
          <w:rFonts w:ascii="Arial" w:hAnsi="Arial" w:cs="Arial"/>
        </w:rPr>
        <w:t xml:space="preserve"> </w:t>
      </w:r>
    </w:p>
    <w:p w14:paraId="54A1B5DB" w14:textId="7CD7278F" w:rsidR="00162208" w:rsidRDefault="00162208" w:rsidP="006508F2">
      <w:pPr>
        <w:rPr>
          <w:rFonts w:ascii="Arial" w:hAnsi="Arial" w:cs="Arial"/>
        </w:rPr>
      </w:pPr>
    </w:p>
    <w:p w14:paraId="65158DE9" w14:textId="795CD8B8" w:rsidR="00162208" w:rsidRDefault="00162208" w:rsidP="006508F2">
      <w:pPr>
        <w:rPr>
          <w:rFonts w:ascii="Arial" w:hAnsi="Arial" w:cs="Arial"/>
        </w:rPr>
      </w:pPr>
      <w:r>
        <w:rPr>
          <w:rFonts w:ascii="Arial" w:hAnsi="Arial" w:cs="Arial"/>
        </w:rPr>
        <w:t xml:space="preserve">Current practice is for patients who are intoxicated with opioids with respiratory depression to receive the reversal agent naloxone.  The dose is determined by the managing clinician.  Doctors may elect to give naloxone either intravenously or intramuscularly, at a small titrated, or large bolus dose depending on preference. They administer the reversal agent under a duty of care afforded by the urgent provisions of the Guardianship and Administration and Administration Act (QLD) 2000 as an opioid poisoned patient lacks capacity to consent. </w:t>
      </w:r>
    </w:p>
    <w:p w14:paraId="252B7A05" w14:textId="77777777" w:rsidR="00162208" w:rsidRDefault="00162208" w:rsidP="006508F2">
      <w:pPr>
        <w:rPr>
          <w:rFonts w:ascii="Arial" w:hAnsi="Arial" w:cs="Arial"/>
        </w:rPr>
      </w:pPr>
    </w:p>
    <w:p w14:paraId="12D2E1F0" w14:textId="7BED3DD3" w:rsidR="00CD7902" w:rsidRDefault="001B424C" w:rsidP="006508F2">
      <w:pPr>
        <w:rPr>
          <w:rFonts w:ascii="Arial" w:hAnsi="Arial" w:cs="Arial"/>
        </w:rPr>
      </w:pPr>
      <w:r>
        <w:rPr>
          <w:rFonts w:ascii="Arial" w:hAnsi="Arial" w:cs="Arial"/>
        </w:rPr>
        <w:t>Once the patient</w:t>
      </w:r>
      <w:r w:rsidR="00CD7902">
        <w:rPr>
          <w:rFonts w:ascii="Arial" w:hAnsi="Arial" w:cs="Arial"/>
        </w:rPr>
        <w:t>’</w:t>
      </w:r>
      <w:r>
        <w:rPr>
          <w:rFonts w:ascii="Arial" w:hAnsi="Arial" w:cs="Arial"/>
        </w:rPr>
        <w:t>s toxicity is reversed</w:t>
      </w:r>
      <w:r w:rsidR="006508F2">
        <w:rPr>
          <w:rFonts w:ascii="Arial" w:hAnsi="Arial" w:cs="Arial"/>
        </w:rPr>
        <w:t xml:space="preserve"> with naloxone and they have regained their capacity to provide consent</w:t>
      </w:r>
      <w:r>
        <w:rPr>
          <w:rFonts w:ascii="Arial" w:hAnsi="Arial" w:cs="Arial"/>
        </w:rPr>
        <w:t>, they will be notified of their participation in the study</w:t>
      </w:r>
      <w:r w:rsidR="00102002">
        <w:rPr>
          <w:rFonts w:ascii="Arial" w:hAnsi="Arial" w:cs="Arial"/>
        </w:rPr>
        <w:t>,</w:t>
      </w:r>
      <w:r>
        <w:rPr>
          <w:rFonts w:ascii="Arial" w:hAnsi="Arial" w:cs="Arial"/>
        </w:rPr>
        <w:t xml:space="preserve"> be given a study information </w:t>
      </w:r>
      <w:r w:rsidR="00162208">
        <w:rPr>
          <w:rFonts w:ascii="Arial" w:hAnsi="Arial" w:cs="Arial"/>
        </w:rPr>
        <w:t>sheet</w:t>
      </w:r>
      <w:r w:rsidR="00666A76">
        <w:rPr>
          <w:rFonts w:ascii="Arial" w:hAnsi="Arial" w:cs="Arial"/>
        </w:rPr>
        <w:t>.  They will be approached by a member of the study team</w:t>
      </w:r>
      <w:r w:rsidR="00162208">
        <w:rPr>
          <w:rFonts w:ascii="Arial" w:hAnsi="Arial" w:cs="Arial"/>
        </w:rPr>
        <w:t xml:space="preserve"> </w:t>
      </w:r>
      <w:r>
        <w:rPr>
          <w:rFonts w:ascii="Arial" w:hAnsi="Arial" w:cs="Arial"/>
        </w:rPr>
        <w:t xml:space="preserve">and </w:t>
      </w:r>
      <w:r w:rsidR="00CD7902">
        <w:rPr>
          <w:rFonts w:ascii="Arial" w:hAnsi="Arial" w:cs="Arial"/>
        </w:rPr>
        <w:t>offered</w:t>
      </w:r>
      <w:r>
        <w:rPr>
          <w:rFonts w:ascii="Arial" w:hAnsi="Arial" w:cs="Arial"/>
        </w:rPr>
        <w:t xml:space="preserve"> the opportunity to</w:t>
      </w:r>
      <w:r w:rsidR="006508F2">
        <w:rPr>
          <w:rFonts w:ascii="Arial" w:hAnsi="Arial" w:cs="Arial"/>
        </w:rPr>
        <w:t xml:space="preserve"> consent to proceed in the study or to</w:t>
      </w:r>
      <w:r>
        <w:rPr>
          <w:rFonts w:ascii="Arial" w:hAnsi="Arial" w:cs="Arial"/>
        </w:rPr>
        <w:t xml:space="preserve"> withdraw from the study.</w:t>
      </w:r>
    </w:p>
    <w:p w14:paraId="3C776780" w14:textId="1BFF2EB7" w:rsidR="00322FF6" w:rsidRDefault="00322FF6">
      <w:pPr>
        <w:rPr>
          <w:rFonts w:ascii="Arial" w:hAnsi="Arial" w:cs="Arial"/>
        </w:rPr>
      </w:pPr>
    </w:p>
    <w:p w14:paraId="4ABC93F2" w14:textId="77777777" w:rsidR="00935D27" w:rsidRDefault="00935D27">
      <w:pPr>
        <w:rPr>
          <w:rFonts w:ascii="Arial" w:hAnsi="Arial" w:cs="Arial"/>
        </w:rPr>
      </w:pPr>
    </w:p>
    <w:p w14:paraId="49AA53EC" w14:textId="77777777" w:rsidR="002A1A0E" w:rsidRPr="002E490F" w:rsidRDefault="002A1A0E">
      <w:pPr>
        <w:rPr>
          <w:rFonts w:ascii="Arial" w:hAnsi="Arial" w:cs="Arial"/>
          <w:b/>
        </w:rPr>
      </w:pPr>
      <w:r w:rsidRPr="002E490F">
        <w:rPr>
          <w:rFonts w:ascii="Arial" w:hAnsi="Arial" w:cs="Arial"/>
          <w:b/>
        </w:rPr>
        <w:t>Study monitoring</w:t>
      </w:r>
    </w:p>
    <w:p w14:paraId="266256A2" w14:textId="511FE911" w:rsidR="002A1A0E" w:rsidRDefault="00935D27">
      <w:pPr>
        <w:rPr>
          <w:rFonts w:ascii="Arial" w:hAnsi="Arial" w:cs="Arial"/>
        </w:rPr>
      </w:pPr>
      <w:r>
        <w:rPr>
          <w:rFonts w:ascii="Arial" w:hAnsi="Arial" w:cs="Arial"/>
        </w:rPr>
        <w:t>The conduct of the research project will be carefully monitored by the</w:t>
      </w:r>
      <w:r w:rsidR="00394FB4">
        <w:rPr>
          <w:rFonts w:ascii="Arial" w:hAnsi="Arial" w:cs="Arial"/>
        </w:rPr>
        <w:t xml:space="preserve"> Principal </w:t>
      </w:r>
      <w:r>
        <w:rPr>
          <w:rFonts w:ascii="Arial" w:hAnsi="Arial" w:cs="Arial"/>
        </w:rPr>
        <w:t>Investigator</w:t>
      </w:r>
      <w:r w:rsidR="00394FB4">
        <w:rPr>
          <w:rFonts w:ascii="Arial" w:hAnsi="Arial" w:cs="Arial"/>
        </w:rPr>
        <w:t xml:space="preserve"> (Katherine Isoardi) in terms of the volume of participants recruited and the acceptability of recruitment by meeting the inclusion criteria. Any adverse events will be reviewed according to the degree of seriousness and frequency.  In the event of a serious adverse event this will be reviewed by the PI consultation with the safety monitor (Prof Geoff Isbister) who will have complete access to the study data but will not be involved in the study treatment.  Serious adverse events will be brought to the attention of the ethics committee.</w:t>
      </w:r>
    </w:p>
    <w:p w14:paraId="503D18A7" w14:textId="5808469B" w:rsidR="003221D9" w:rsidRDefault="003221D9">
      <w:pPr>
        <w:rPr>
          <w:rFonts w:ascii="Arial" w:hAnsi="Arial" w:cs="Arial"/>
        </w:rPr>
      </w:pPr>
    </w:p>
    <w:p w14:paraId="50897BC7" w14:textId="77777777" w:rsidR="00807BB6" w:rsidRDefault="00807BB6">
      <w:pPr>
        <w:rPr>
          <w:rFonts w:ascii="Arial" w:hAnsi="Arial" w:cs="Arial"/>
        </w:rPr>
      </w:pPr>
    </w:p>
    <w:p w14:paraId="18EF6F1E" w14:textId="272CDE0C" w:rsidR="003221D9" w:rsidRPr="003221D9" w:rsidRDefault="003221D9">
      <w:pPr>
        <w:rPr>
          <w:rFonts w:ascii="Arial" w:hAnsi="Arial" w:cs="Arial"/>
          <w:b/>
        </w:rPr>
      </w:pPr>
      <w:r w:rsidRPr="003221D9">
        <w:rPr>
          <w:rFonts w:ascii="Arial" w:hAnsi="Arial" w:cs="Arial"/>
          <w:b/>
        </w:rPr>
        <w:t>Budget</w:t>
      </w:r>
    </w:p>
    <w:p w14:paraId="7F4F32CB" w14:textId="43458192" w:rsidR="003221D9" w:rsidRDefault="003221D9">
      <w:pPr>
        <w:rPr>
          <w:rFonts w:ascii="Arial" w:hAnsi="Arial" w:cs="Arial"/>
        </w:rPr>
      </w:pPr>
    </w:p>
    <w:tbl>
      <w:tblPr>
        <w:tblStyle w:val="TableGrid"/>
        <w:tblW w:w="0" w:type="auto"/>
        <w:tblLook w:val="04A0" w:firstRow="1" w:lastRow="0" w:firstColumn="1" w:lastColumn="0" w:noHBand="0" w:noVBand="1"/>
      </w:tblPr>
      <w:tblGrid>
        <w:gridCol w:w="2072"/>
        <w:gridCol w:w="2072"/>
        <w:gridCol w:w="2073"/>
        <w:gridCol w:w="2073"/>
      </w:tblGrid>
      <w:tr w:rsidR="009F7823" w14:paraId="5AA56A68" w14:textId="77777777" w:rsidTr="00271CBB">
        <w:tc>
          <w:tcPr>
            <w:tcW w:w="2072" w:type="dxa"/>
            <w:shd w:val="clear" w:color="auto" w:fill="4F81BD" w:themeFill="accent1"/>
          </w:tcPr>
          <w:p w14:paraId="2EC2DA2D" w14:textId="02E536E7" w:rsidR="009F7823" w:rsidRPr="00271CBB" w:rsidRDefault="00271CBB">
            <w:pPr>
              <w:rPr>
                <w:rFonts w:ascii="Arial" w:hAnsi="Arial" w:cs="Arial"/>
                <w:color w:val="FFFFFF" w:themeColor="background1"/>
              </w:rPr>
            </w:pPr>
            <w:r w:rsidRPr="00271CBB">
              <w:rPr>
                <w:rFonts w:ascii="Arial" w:hAnsi="Arial" w:cs="Arial"/>
                <w:color w:val="FFFFFF" w:themeColor="background1"/>
              </w:rPr>
              <w:t>Item</w:t>
            </w:r>
          </w:p>
        </w:tc>
        <w:tc>
          <w:tcPr>
            <w:tcW w:w="2072" w:type="dxa"/>
            <w:shd w:val="clear" w:color="auto" w:fill="4F81BD" w:themeFill="accent1"/>
          </w:tcPr>
          <w:p w14:paraId="0438B104" w14:textId="1CD12FE6" w:rsidR="009F7823" w:rsidRPr="00271CBB" w:rsidRDefault="00271CBB">
            <w:pPr>
              <w:rPr>
                <w:rFonts w:ascii="Arial" w:hAnsi="Arial" w:cs="Arial"/>
                <w:color w:val="FFFFFF" w:themeColor="background1"/>
              </w:rPr>
            </w:pPr>
            <w:r w:rsidRPr="00271CBB">
              <w:rPr>
                <w:rFonts w:ascii="Arial" w:hAnsi="Arial" w:cs="Arial"/>
                <w:color w:val="FFFFFF" w:themeColor="background1"/>
              </w:rPr>
              <w:t>Cost per unit</w:t>
            </w:r>
          </w:p>
        </w:tc>
        <w:tc>
          <w:tcPr>
            <w:tcW w:w="2073" w:type="dxa"/>
            <w:shd w:val="clear" w:color="auto" w:fill="4F81BD" w:themeFill="accent1"/>
          </w:tcPr>
          <w:p w14:paraId="0DEB9091" w14:textId="22DDC15D" w:rsidR="009F7823" w:rsidRPr="00271CBB" w:rsidRDefault="00271CBB">
            <w:pPr>
              <w:rPr>
                <w:rFonts w:ascii="Arial" w:hAnsi="Arial" w:cs="Arial"/>
                <w:color w:val="FFFFFF" w:themeColor="background1"/>
              </w:rPr>
            </w:pPr>
            <w:r w:rsidRPr="00271CBB">
              <w:rPr>
                <w:rFonts w:ascii="Arial" w:hAnsi="Arial" w:cs="Arial"/>
                <w:color w:val="FFFFFF" w:themeColor="background1"/>
              </w:rPr>
              <w:t>Amount</w:t>
            </w:r>
          </w:p>
        </w:tc>
        <w:tc>
          <w:tcPr>
            <w:tcW w:w="2073" w:type="dxa"/>
            <w:shd w:val="clear" w:color="auto" w:fill="4F81BD" w:themeFill="accent1"/>
          </w:tcPr>
          <w:p w14:paraId="3870B175" w14:textId="77777777" w:rsidR="009F7823" w:rsidRPr="00271CBB" w:rsidRDefault="00271CBB">
            <w:pPr>
              <w:rPr>
                <w:rFonts w:ascii="Arial" w:hAnsi="Arial" w:cs="Arial"/>
                <w:color w:val="FFFFFF" w:themeColor="background1"/>
              </w:rPr>
            </w:pPr>
            <w:r w:rsidRPr="00271CBB">
              <w:rPr>
                <w:rFonts w:ascii="Arial" w:hAnsi="Arial" w:cs="Arial"/>
                <w:color w:val="FFFFFF" w:themeColor="background1"/>
              </w:rPr>
              <w:t>Total</w:t>
            </w:r>
          </w:p>
          <w:p w14:paraId="2115C14D" w14:textId="25B1FE2C" w:rsidR="00271CBB" w:rsidRPr="00271CBB" w:rsidRDefault="00271CBB">
            <w:pPr>
              <w:rPr>
                <w:rFonts w:ascii="Arial" w:hAnsi="Arial" w:cs="Arial"/>
                <w:color w:val="FFFFFF" w:themeColor="background1"/>
              </w:rPr>
            </w:pPr>
          </w:p>
        </w:tc>
      </w:tr>
      <w:tr w:rsidR="00FD6DDB" w14:paraId="63592234" w14:textId="77777777" w:rsidTr="00271CBB">
        <w:tc>
          <w:tcPr>
            <w:tcW w:w="2072" w:type="dxa"/>
            <w:tcBorders>
              <w:bottom w:val="single" w:sz="4" w:space="0" w:color="auto"/>
            </w:tcBorders>
          </w:tcPr>
          <w:p w14:paraId="06A68967" w14:textId="127DF208" w:rsidR="00FD6DDB" w:rsidRDefault="007868F7">
            <w:pPr>
              <w:rPr>
                <w:rFonts w:ascii="Arial" w:hAnsi="Arial" w:cs="Arial"/>
              </w:rPr>
            </w:pPr>
            <w:r>
              <w:rPr>
                <w:rFonts w:ascii="Arial" w:hAnsi="Arial" w:cs="Arial"/>
              </w:rPr>
              <w:t>Identical naloxone vials for study kit</w:t>
            </w:r>
          </w:p>
        </w:tc>
        <w:tc>
          <w:tcPr>
            <w:tcW w:w="2072" w:type="dxa"/>
            <w:tcBorders>
              <w:bottom w:val="single" w:sz="4" w:space="0" w:color="auto"/>
            </w:tcBorders>
          </w:tcPr>
          <w:p w14:paraId="3DF1F65B" w14:textId="04BAE91D" w:rsidR="00FD6DDB" w:rsidRDefault="00C94D17">
            <w:pPr>
              <w:rPr>
                <w:rFonts w:ascii="Arial" w:hAnsi="Arial" w:cs="Arial"/>
              </w:rPr>
            </w:pPr>
            <w:r>
              <w:rPr>
                <w:rFonts w:ascii="Arial" w:hAnsi="Arial" w:cs="Arial"/>
              </w:rPr>
              <w:t>$</w:t>
            </w:r>
            <w:r w:rsidR="00C2452B">
              <w:rPr>
                <w:rFonts w:ascii="Arial" w:hAnsi="Arial" w:cs="Arial"/>
              </w:rPr>
              <w:t>6</w:t>
            </w:r>
            <w:r>
              <w:rPr>
                <w:rFonts w:ascii="Arial" w:hAnsi="Arial" w:cs="Arial"/>
              </w:rPr>
              <w:t>0/kit</w:t>
            </w:r>
          </w:p>
        </w:tc>
        <w:tc>
          <w:tcPr>
            <w:tcW w:w="2073" w:type="dxa"/>
          </w:tcPr>
          <w:p w14:paraId="0684D4E8" w14:textId="118DA699" w:rsidR="00FD6DDB" w:rsidRDefault="00C2452B">
            <w:pPr>
              <w:rPr>
                <w:rFonts w:ascii="Arial" w:hAnsi="Arial" w:cs="Arial"/>
              </w:rPr>
            </w:pPr>
            <w:r>
              <w:rPr>
                <w:rFonts w:ascii="Arial" w:hAnsi="Arial" w:cs="Arial"/>
              </w:rPr>
              <w:t>1</w:t>
            </w:r>
            <w:r w:rsidR="00F133EB">
              <w:rPr>
                <w:rFonts w:ascii="Arial" w:hAnsi="Arial" w:cs="Arial"/>
              </w:rPr>
              <w:t>00</w:t>
            </w:r>
            <w:r w:rsidR="00C94D17">
              <w:rPr>
                <w:rFonts w:ascii="Arial" w:hAnsi="Arial" w:cs="Arial"/>
              </w:rPr>
              <w:t xml:space="preserve"> kits</w:t>
            </w:r>
          </w:p>
        </w:tc>
        <w:tc>
          <w:tcPr>
            <w:tcW w:w="2073" w:type="dxa"/>
          </w:tcPr>
          <w:p w14:paraId="30E88593" w14:textId="023D03BE" w:rsidR="00FD6DDB" w:rsidRDefault="00C94D17">
            <w:pPr>
              <w:rPr>
                <w:rFonts w:ascii="Arial" w:hAnsi="Arial" w:cs="Arial"/>
              </w:rPr>
            </w:pPr>
            <w:r>
              <w:rPr>
                <w:rFonts w:ascii="Arial" w:hAnsi="Arial" w:cs="Arial"/>
              </w:rPr>
              <w:t>$</w:t>
            </w:r>
            <w:r w:rsidR="00C2452B">
              <w:rPr>
                <w:rFonts w:ascii="Arial" w:hAnsi="Arial" w:cs="Arial"/>
              </w:rPr>
              <w:t>6</w:t>
            </w:r>
            <w:r w:rsidR="00A25A69">
              <w:rPr>
                <w:rFonts w:ascii="Arial" w:hAnsi="Arial" w:cs="Arial"/>
              </w:rPr>
              <w:t>,000</w:t>
            </w:r>
          </w:p>
        </w:tc>
      </w:tr>
      <w:tr w:rsidR="00C2452B" w14:paraId="2580194D" w14:textId="77777777" w:rsidTr="00271CBB">
        <w:tc>
          <w:tcPr>
            <w:tcW w:w="2072" w:type="dxa"/>
            <w:tcBorders>
              <w:bottom w:val="single" w:sz="4" w:space="0" w:color="auto"/>
            </w:tcBorders>
          </w:tcPr>
          <w:p w14:paraId="4576101D" w14:textId="1854BD56" w:rsidR="00C2452B" w:rsidRDefault="00C2452B">
            <w:pPr>
              <w:rPr>
                <w:rFonts w:ascii="Arial" w:hAnsi="Arial" w:cs="Arial"/>
              </w:rPr>
            </w:pPr>
            <w:r>
              <w:rPr>
                <w:rFonts w:ascii="Arial" w:hAnsi="Arial" w:cs="Arial"/>
              </w:rPr>
              <w:t>Saline placebo vials for study kit</w:t>
            </w:r>
          </w:p>
        </w:tc>
        <w:tc>
          <w:tcPr>
            <w:tcW w:w="2072" w:type="dxa"/>
            <w:tcBorders>
              <w:bottom w:val="single" w:sz="4" w:space="0" w:color="auto"/>
            </w:tcBorders>
          </w:tcPr>
          <w:p w14:paraId="5D55030C" w14:textId="1173D3D0" w:rsidR="00C2452B" w:rsidRDefault="00C2452B">
            <w:pPr>
              <w:rPr>
                <w:rFonts w:ascii="Arial" w:hAnsi="Arial" w:cs="Arial"/>
              </w:rPr>
            </w:pPr>
            <w:r>
              <w:rPr>
                <w:rFonts w:ascii="Arial" w:hAnsi="Arial" w:cs="Arial"/>
              </w:rPr>
              <w:t>$30/kit</w:t>
            </w:r>
          </w:p>
        </w:tc>
        <w:tc>
          <w:tcPr>
            <w:tcW w:w="2073" w:type="dxa"/>
          </w:tcPr>
          <w:p w14:paraId="2162CD63" w14:textId="6125C51E" w:rsidR="00C2452B" w:rsidRDefault="00C2452B">
            <w:pPr>
              <w:rPr>
                <w:rFonts w:ascii="Arial" w:hAnsi="Arial" w:cs="Arial"/>
              </w:rPr>
            </w:pPr>
            <w:r>
              <w:rPr>
                <w:rFonts w:ascii="Arial" w:hAnsi="Arial" w:cs="Arial"/>
              </w:rPr>
              <w:t>100 kits</w:t>
            </w:r>
          </w:p>
        </w:tc>
        <w:tc>
          <w:tcPr>
            <w:tcW w:w="2073" w:type="dxa"/>
          </w:tcPr>
          <w:p w14:paraId="666E0343" w14:textId="738C606A" w:rsidR="00C2452B" w:rsidRDefault="00C2452B">
            <w:pPr>
              <w:rPr>
                <w:rFonts w:ascii="Arial" w:hAnsi="Arial" w:cs="Arial"/>
              </w:rPr>
            </w:pPr>
            <w:r>
              <w:rPr>
                <w:rFonts w:ascii="Arial" w:hAnsi="Arial" w:cs="Arial"/>
              </w:rPr>
              <w:t>$3,000</w:t>
            </w:r>
          </w:p>
        </w:tc>
      </w:tr>
      <w:tr w:rsidR="00271CBB" w14:paraId="192EC609" w14:textId="77777777" w:rsidTr="00271CBB">
        <w:tc>
          <w:tcPr>
            <w:tcW w:w="2072" w:type="dxa"/>
            <w:tcBorders>
              <w:left w:val="nil"/>
              <w:bottom w:val="nil"/>
              <w:right w:val="nil"/>
            </w:tcBorders>
          </w:tcPr>
          <w:p w14:paraId="34630E54" w14:textId="77777777" w:rsidR="00271CBB" w:rsidRDefault="00271CBB">
            <w:pPr>
              <w:rPr>
                <w:rFonts w:ascii="Arial" w:hAnsi="Arial" w:cs="Arial"/>
              </w:rPr>
            </w:pPr>
          </w:p>
        </w:tc>
        <w:tc>
          <w:tcPr>
            <w:tcW w:w="2072" w:type="dxa"/>
            <w:tcBorders>
              <w:left w:val="nil"/>
              <w:bottom w:val="nil"/>
            </w:tcBorders>
          </w:tcPr>
          <w:p w14:paraId="57297592" w14:textId="77777777" w:rsidR="00271CBB" w:rsidRDefault="00271CBB">
            <w:pPr>
              <w:rPr>
                <w:rFonts w:ascii="Arial" w:hAnsi="Arial" w:cs="Arial"/>
              </w:rPr>
            </w:pPr>
          </w:p>
        </w:tc>
        <w:tc>
          <w:tcPr>
            <w:tcW w:w="2073" w:type="dxa"/>
            <w:shd w:val="clear" w:color="auto" w:fill="4F81BD" w:themeFill="accent1"/>
          </w:tcPr>
          <w:p w14:paraId="06177FD7" w14:textId="77777777" w:rsidR="00271CBB" w:rsidRDefault="00271CBB">
            <w:pPr>
              <w:rPr>
                <w:rFonts w:ascii="Arial" w:hAnsi="Arial" w:cs="Arial"/>
                <w:color w:val="FFFFFF" w:themeColor="background1"/>
              </w:rPr>
            </w:pPr>
            <w:r w:rsidRPr="00271CBB">
              <w:rPr>
                <w:rFonts w:ascii="Arial" w:hAnsi="Arial" w:cs="Arial"/>
                <w:color w:val="FFFFFF" w:themeColor="background1"/>
              </w:rPr>
              <w:t>TOTAL</w:t>
            </w:r>
          </w:p>
          <w:p w14:paraId="6C903FB2" w14:textId="56549651" w:rsidR="00271CBB" w:rsidRDefault="00271CBB">
            <w:pPr>
              <w:rPr>
                <w:rFonts w:ascii="Arial" w:hAnsi="Arial" w:cs="Arial"/>
              </w:rPr>
            </w:pPr>
          </w:p>
        </w:tc>
        <w:tc>
          <w:tcPr>
            <w:tcW w:w="2073" w:type="dxa"/>
          </w:tcPr>
          <w:p w14:paraId="74E891D0" w14:textId="79C5406D" w:rsidR="00271CBB" w:rsidRDefault="00271CBB">
            <w:pPr>
              <w:rPr>
                <w:rFonts w:ascii="Arial" w:hAnsi="Arial" w:cs="Arial"/>
              </w:rPr>
            </w:pPr>
            <w:r>
              <w:rPr>
                <w:rFonts w:ascii="Arial" w:hAnsi="Arial" w:cs="Arial"/>
              </w:rPr>
              <w:t>$</w:t>
            </w:r>
            <w:r w:rsidR="00C2452B">
              <w:rPr>
                <w:rFonts w:ascii="Arial" w:hAnsi="Arial" w:cs="Arial"/>
              </w:rPr>
              <w:t>9,000</w:t>
            </w:r>
          </w:p>
        </w:tc>
      </w:tr>
    </w:tbl>
    <w:p w14:paraId="5C888764" w14:textId="7CBF00DC" w:rsidR="00FD6DDB" w:rsidRDefault="00FD6DDB">
      <w:pPr>
        <w:rPr>
          <w:rFonts w:ascii="Arial" w:hAnsi="Arial" w:cs="Arial"/>
        </w:rPr>
      </w:pPr>
    </w:p>
    <w:p w14:paraId="4690E997" w14:textId="34354874" w:rsidR="00FD6DDB" w:rsidRPr="00271CBB" w:rsidRDefault="00756B92">
      <w:pPr>
        <w:rPr>
          <w:rFonts w:ascii="Arial" w:hAnsi="Arial" w:cs="Arial"/>
          <w:b/>
        </w:rPr>
      </w:pPr>
      <w:r w:rsidRPr="00271CBB">
        <w:rPr>
          <w:rFonts w:ascii="Arial" w:hAnsi="Arial" w:cs="Arial"/>
          <w:b/>
        </w:rPr>
        <w:t>Budget justification</w:t>
      </w:r>
    </w:p>
    <w:p w14:paraId="550095D1" w14:textId="32592B3A" w:rsidR="00C2452B" w:rsidRPr="00756B92" w:rsidRDefault="00C2452B" w:rsidP="00756B92">
      <w:pPr>
        <w:pStyle w:val="ListParagraph"/>
        <w:numPr>
          <w:ilvl w:val="0"/>
          <w:numId w:val="7"/>
        </w:numPr>
        <w:rPr>
          <w:rFonts w:ascii="Arial" w:hAnsi="Arial" w:cs="Arial"/>
        </w:rPr>
      </w:pPr>
      <w:r>
        <w:rPr>
          <w:rFonts w:ascii="Arial" w:hAnsi="Arial" w:cs="Arial"/>
        </w:rPr>
        <w:t>Slade has provided the following quote for the provision of the drugs for the study kits.</w:t>
      </w:r>
    </w:p>
    <w:p w14:paraId="37E19D6C" w14:textId="163DC173" w:rsidR="00C94D17" w:rsidRPr="003273F5" w:rsidRDefault="00C94D17" w:rsidP="003273F5">
      <w:pPr>
        <w:pStyle w:val="ListParagraph"/>
        <w:numPr>
          <w:ilvl w:val="0"/>
          <w:numId w:val="7"/>
        </w:numPr>
        <w:rPr>
          <w:rFonts w:ascii="Arial" w:hAnsi="Arial" w:cs="Arial"/>
        </w:rPr>
      </w:pPr>
      <w:r w:rsidRPr="003273F5">
        <w:rPr>
          <w:rFonts w:ascii="Arial" w:hAnsi="Arial" w:cs="Arial"/>
        </w:rPr>
        <w:lastRenderedPageBreak/>
        <w:t xml:space="preserve">We will have </w:t>
      </w:r>
      <w:r w:rsidR="00F133EB" w:rsidRPr="003273F5">
        <w:rPr>
          <w:rFonts w:ascii="Arial" w:hAnsi="Arial" w:cs="Arial"/>
        </w:rPr>
        <w:t>7</w:t>
      </w:r>
      <w:r w:rsidR="00A25A69" w:rsidRPr="003273F5">
        <w:rPr>
          <w:rFonts w:ascii="Arial" w:hAnsi="Arial" w:cs="Arial"/>
        </w:rPr>
        <w:t>4</w:t>
      </w:r>
      <w:r w:rsidRPr="003273F5">
        <w:rPr>
          <w:rFonts w:ascii="Arial" w:hAnsi="Arial" w:cs="Arial"/>
        </w:rPr>
        <w:t xml:space="preserve"> extra kits beyond our sample size to account for </w:t>
      </w:r>
      <w:r w:rsidR="00F133EB" w:rsidRPr="003273F5">
        <w:rPr>
          <w:rFonts w:ascii="Arial" w:hAnsi="Arial" w:cs="Arial"/>
        </w:rPr>
        <w:t xml:space="preserve">withdrawal of consent, </w:t>
      </w:r>
      <w:r w:rsidR="00A25A69" w:rsidRPr="003273F5">
        <w:rPr>
          <w:rFonts w:ascii="Arial" w:hAnsi="Arial" w:cs="Arial"/>
        </w:rPr>
        <w:t>protocol violations</w:t>
      </w:r>
      <w:r w:rsidR="00F133EB" w:rsidRPr="003273F5">
        <w:rPr>
          <w:rFonts w:ascii="Arial" w:hAnsi="Arial" w:cs="Arial"/>
        </w:rPr>
        <w:t xml:space="preserve"> and breakages.</w:t>
      </w:r>
    </w:p>
    <w:p w14:paraId="1ED4B62B" w14:textId="77777777" w:rsidR="00756B92" w:rsidRDefault="00756B92">
      <w:pPr>
        <w:rPr>
          <w:rFonts w:ascii="Arial" w:hAnsi="Arial" w:cs="Arial"/>
        </w:rPr>
      </w:pPr>
    </w:p>
    <w:p w14:paraId="2827CF0F" w14:textId="6FF48CB4" w:rsidR="003221D9" w:rsidRDefault="003221D9">
      <w:pPr>
        <w:rPr>
          <w:rFonts w:ascii="Arial" w:hAnsi="Arial" w:cs="Arial"/>
          <w:b/>
        </w:rPr>
      </w:pPr>
      <w:r w:rsidRPr="003221D9">
        <w:rPr>
          <w:rFonts w:ascii="Arial" w:hAnsi="Arial" w:cs="Arial"/>
          <w:b/>
        </w:rPr>
        <w:t>Milestones</w:t>
      </w:r>
    </w:p>
    <w:p w14:paraId="13C6D9A4" w14:textId="4BDC692E" w:rsidR="00E059F9" w:rsidRDefault="00E059F9">
      <w:pPr>
        <w:rPr>
          <w:rFonts w:ascii="Arial" w:hAnsi="Arial" w:cs="Arial"/>
          <w:b/>
        </w:rPr>
      </w:pPr>
    </w:p>
    <w:tbl>
      <w:tblPr>
        <w:tblStyle w:val="TableGrid"/>
        <w:tblW w:w="8217" w:type="dxa"/>
        <w:tblLook w:val="04A0" w:firstRow="1" w:lastRow="0" w:firstColumn="1" w:lastColumn="0" w:noHBand="0" w:noVBand="1"/>
      </w:tblPr>
      <w:tblGrid>
        <w:gridCol w:w="3823"/>
        <w:gridCol w:w="2835"/>
        <w:gridCol w:w="1559"/>
      </w:tblGrid>
      <w:tr w:rsidR="00C94D17" w14:paraId="0B61EB76" w14:textId="77777777" w:rsidTr="00C65E65">
        <w:tc>
          <w:tcPr>
            <w:tcW w:w="3823" w:type="dxa"/>
            <w:shd w:val="clear" w:color="auto" w:fill="4F81BD" w:themeFill="accent1"/>
          </w:tcPr>
          <w:p w14:paraId="37D3AAAA" w14:textId="22F6461C" w:rsidR="00C94D17" w:rsidRPr="00271CBB" w:rsidRDefault="00C94D17">
            <w:pPr>
              <w:rPr>
                <w:rFonts w:ascii="Arial" w:hAnsi="Arial" w:cs="Arial"/>
                <w:color w:val="FFFFFF" w:themeColor="background1"/>
              </w:rPr>
            </w:pPr>
            <w:r w:rsidRPr="00271CBB">
              <w:rPr>
                <w:rFonts w:ascii="Arial" w:hAnsi="Arial" w:cs="Arial"/>
                <w:color w:val="FFFFFF" w:themeColor="background1"/>
              </w:rPr>
              <w:t>Milestone</w:t>
            </w:r>
          </w:p>
        </w:tc>
        <w:tc>
          <w:tcPr>
            <w:tcW w:w="2835" w:type="dxa"/>
            <w:shd w:val="clear" w:color="auto" w:fill="4F81BD" w:themeFill="accent1"/>
          </w:tcPr>
          <w:p w14:paraId="4E46FC6C" w14:textId="776C4B60" w:rsidR="00C94D17" w:rsidRPr="00271CBB" w:rsidRDefault="00C94D17">
            <w:pPr>
              <w:rPr>
                <w:rFonts w:ascii="Arial" w:hAnsi="Arial" w:cs="Arial"/>
                <w:color w:val="FFFFFF" w:themeColor="background1"/>
              </w:rPr>
            </w:pPr>
            <w:r w:rsidRPr="00271CBB">
              <w:rPr>
                <w:rFonts w:ascii="Arial" w:hAnsi="Arial" w:cs="Arial"/>
                <w:color w:val="FFFFFF" w:themeColor="background1"/>
              </w:rPr>
              <w:t>Estimated Commencement</w:t>
            </w:r>
          </w:p>
        </w:tc>
        <w:tc>
          <w:tcPr>
            <w:tcW w:w="1559" w:type="dxa"/>
            <w:shd w:val="clear" w:color="auto" w:fill="4F81BD" w:themeFill="accent1"/>
          </w:tcPr>
          <w:p w14:paraId="144E8BB6" w14:textId="18A9619C" w:rsidR="00C94D17" w:rsidRPr="00271CBB" w:rsidRDefault="00C94D17">
            <w:pPr>
              <w:rPr>
                <w:rFonts w:ascii="Arial" w:hAnsi="Arial" w:cs="Arial"/>
                <w:color w:val="FFFFFF" w:themeColor="background1"/>
              </w:rPr>
            </w:pPr>
            <w:r w:rsidRPr="00271CBB">
              <w:rPr>
                <w:rFonts w:ascii="Arial" w:hAnsi="Arial" w:cs="Arial"/>
                <w:color w:val="FFFFFF" w:themeColor="background1"/>
              </w:rPr>
              <w:t>Estimated Completion</w:t>
            </w:r>
          </w:p>
        </w:tc>
      </w:tr>
      <w:tr w:rsidR="00C94D17" w14:paraId="323BD594" w14:textId="77777777" w:rsidTr="00C65E65">
        <w:tc>
          <w:tcPr>
            <w:tcW w:w="3823" w:type="dxa"/>
          </w:tcPr>
          <w:p w14:paraId="4692D3A0" w14:textId="089136FE" w:rsidR="00C94D17" w:rsidRPr="00C94D17" w:rsidRDefault="00C94D17">
            <w:pPr>
              <w:rPr>
                <w:rFonts w:ascii="Arial" w:hAnsi="Arial" w:cs="Arial"/>
              </w:rPr>
            </w:pPr>
            <w:r w:rsidRPr="00C94D17">
              <w:rPr>
                <w:rFonts w:ascii="Arial" w:hAnsi="Arial" w:cs="Arial"/>
              </w:rPr>
              <w:t>Ethics</w:t>
            </w:r>
            <w:r>
              <w:rPr>
                <w:rFonts w:ascii="Arial" w:hAnsi="Arial" w:cs="Arial"/>
              </w:rPr>
              <w:t xml:space="preserve"> submission</w:t>
            </w:r>
          </w:p>
        </w:tc>
        <w:tc>
          <w:tcPr>
            <w:tcW w:w="2835" w:type="dxa"/>
          </w:tcPr>
          <w:p w14:paraId="09CD7F17" w14:textId="5CEE6D8D" w:rsidR="00BC22FC" w:rsidRPr="00C94D17" w:rsidRDefault="00C94D17">
            <w:pPr>
              <w:rPr>
                <w:rFonts w:ascii="Arial" w:hAnsi="Arial" w:cs="Arial"/>
              </w:rPr>
            </w:pPr>
            <w:r>
              <w:rPr>
                <w:rFonts w:ascii="Arial" w:hAnsi="Arial" w:cs="Arial"/>
              </w:rPr>
              <w:t xml:space="preserve">Submitted for </w:t>
            </w:r>
            <w:r w:rsidR="00C2452B">
              <w:rPr>
                <w:rFonts w:ascii="Arial" w:hAnsi="Arial" w:cs="Arial"/>
              </w:rPr>
              <w:t xml:space="preserve">November </w:t>
            </w:r>
            <w:r w:rsidRPr="00C94D17">
              <w:rPr>
                <w:rFonts w:ascii="Arial" w:hAnsi="Arial" w:cs="Arial"/>
              </w:rPr>
              <w:t>2020</w:t>
            </w:r>
            <w:r>
              <w:rPr>
                <w:rFonts w:ascii="Arial" w:hAnsi="Arial" w:cs="Arial"/>
              </w:rPr>
              <w:t xml:space="preserve"> HREC meeting</w:t>
            </w:r>
          </w:p>
        </w:tc>
        <w:tc>
          <w:tcPr>
            <w:tcW w:w="1559" w:type="dxa"/>
          </w:tcPr>
          <w:p w14:paraId="2B91404A" w14:textId="7E1681D2" w:rsidR="00C94D17" w:rsidRPr="00C94D17" w:rsidRDefault="00C94D17">
            <w:pPr>
              <w:rPr>
                <w:rFonts w:ascii="Arial" w:hAnsi="Arial" w:cs="Arial"/>
              </w:rPr>
            </w:pPr>
            <w:r w:rsidRPr="00C94D17">
              <w:rPr>
                <w:rFonts w:ascii="Arial" w:hAnsi="Arial" w:cs="Arial"/>
              </w:rPr>
              <w:t>6 months</w:t>
            </w:r>
          </w:p>
        </w:tc>
      </w:tr>
      <w:tr w:rsidR="00C94D17" w14:paraId="637AB803" w14:textId="77777777" w:rsidTr="00C65E65">
        <w:tc>
          <w:tcPr>
            <w:tcW w:w="3823" w:type="dxa"/>
          </w:tcPr>
          <w:p w14:paraId="3C7D58B8" w14:textId="6278DE0F" w:rsidR="00BC22FC" w:rsidRPr="00C94D17" w:rsidRDefault="00C94D17">
            <w:pPr>
              <w:rPr>
                <w:rFonts w:ascii="Arial" w:hAnsi="Arial" w:cs="Arial"/>
              </w:rPr>
            </w:pPr>
            <w:r>
              <w:rPr>
                <w:rFonts w:ascii="Arial" w:hAnsi="Arial" w:cs="Arial"/>
              </w:rPr>
              <w:t>Study education and promotion</w:t>
            </w:r>
          </w:p>
        </w:tc>
        <w:tc>
          <w:tcPr>
            <w:tcW w:w="2835" w:type="dxa"/>
          </w:tcPr>
          <w:p w14:paraId="2FC16F66" w14:textId="32115DA9" w:rsidR="00C94D17" w:rsidRPr="00C94D17" w:rsidRDefault="00C94D17">
            <w:pPr>
              <w:rPr>
                <w:rFonts w:ascii="Arial" w:hAnsi="Arial" w:cs="Arial"/>
              </w:rPr>
            </w:pPr>
            <w:r w:rsidRPr="00C94D17">
              <w:rPr>
                <w:rFonts w:ascii="Arial" w:hAnsi="Arial" w:cs="Arial"/>
              </w:rPr>
              <w:t>April 2021</w:t>
            </w:r>
          </w:p>
        </w:tc>
        <w:tc>
          <w:tcPr>
            <w:tcW w:w="1559" w:type="dxa"/>
          </w:tcPr>
          <w:p w14:paraId="2ADB6CC1" w14:textId="486E9FA6" w:rsidR="00C94D17" w:rsidRPr="00C94D17" w:rsidRDefault="00C94D17">
            <w:pPr>
              <w:rPr>
                <w:rFonts w:ascii="Arial" w:hAnsi="Arial" w:cs="Arial"/>
              </w:rPr>
            </w:pPr>
            <w:r w:rsidRPr="00C94D17">
              <w:rPr>
                <w:rFonts w:ascii="Arial" w:hAnsi="Arial" w:cs="Arial"/>
              </w:rPr>
              <w:t>2 months</w:t>
            </w:r>
          </w:p>
        </w:tc>
      </w:tr>
      <w:tr w:rsidR="00C94D17" w14:paraId="5FA08576" w14:textId="77777777" w:rsidTr="00C65E65">
        <w:tc>
          <w:tcPr>
            <w:tcW w:w="3823" w:type="dxa"/>
          </w:tcPr>
          <w:p w14:paraId="75F23855" w14:textId="57795659" w:rsidR="00C94D17" w:rsidRPr="00C94D17" w:rsidRDefault="00C94D17">
            <w:pPr>
              <w:rPr>
                <w:rFonts w:ascii="Arial" w:hAnsi="Arial" w:cs="Arial"/>
              </w:rPr>
            </w:pPr>
            <w:r w:rsidRPr="00C94D17">
              <w:rPr>
                <w:rFonts w:ascii="Arial" w:hAnsi="Arial" w:cs="Arial"/>
              </w:rPr>
              <w:t>Patient recruitment</w:t>
            </w:r>
          </w:p>
        </w:tc>
        <w:tc>
          <w:tcPr>
            <w:tcW w:w="2835" w:type="dxa"/>
          </w:tcPr>
          <w:p w14:paraId="68680EA3" w14:textId="04136B62" w:rsidR="00C94D17" w:rsidRPr="00C94D17" w:rsidRDefault="00C94D17">
            <w:pPr>
              <w:rPr>
                <w:rFonts w:ascii="Arial" w:hAnsi="Arial" w:cs="Arial"/>
              </w:rPr>
            </w:pPr>
            <w:r>
              <w:rPr>
                <w:rFonts w:ascii="Arial" w:hAnsi="Arial" w:cs="Arial"/>
              </w:rPr>
              <w:t>May 2021</w:t>
            </w:r>
          </w:p>
        </w:tc>
        <w:tc>
          <w:tcPr>
            <w:tcW w:w="1559" w:type="dxa"/>
          </w:tcPr>
          <w:p w14:paraId="7B06637F" w14:textId="5F3B2758" w:rsidR="00F65ACE" w:rsidRPr="00C94D17" w:rsidRDefault="00C94D17">
            <w:pPr>
              <w:rPr>
                <w:rFonts w:ascii="Arial" w:hAnsi="Arial" w:cs="Arial"/>
              </w:rPr>
            </w:pPr>
            <w:r>
              <w:rPr>
                <w:rFonts w:ascii="Arial" w:hAnsi="Arial" w:cs="Arial"/>
              </w:rPr>
              <w:t>24 months</w:t>
            </w:r>
          </w:p>
        </w:tc>
      </w:tr>
      <w:tr w:rsidR="00C94D17" w14:paraId="5FF6FEBF" w14:textId="77777777" w:rsidTr="00C65E65">
        <w:tc>
          <w:tcPr>
            <w:tcW w:w="3823" w:type="dxa"/>
          </w:tcPr>
          <w:p w14:paraId="71E5DD48" w14:textId="0787EDD8" w:rsidR="00C94D17" w:rsidRPr="00C94D17" w:rsidRDefault="00C94D17">
            <w:pPr>
              <w:rPr>
                <w:rFonts w:ascii="Arial" w:hAnsi="Arial" w:cs="Arial"/>
              </w:rPr>
            </w:pPr>
            <w:r>
              <w:rPr>
                <w:rFonts w:ascii="Arial" w:hAnsi="Arial" w:cs="Arial"/>
              </w:rPr>
              <w:t>Data analysis</w:t>
            </w:r>
          </w:p>
        </w:tc>
        <w:tc>
          <w:tcPr>
            <w:tcW w:w="2835" w:type="dxa"/>
          </w:tcPr>
          <w:p w14:paraId="1A670D71" w14:textId="37E772C7" w:rsidR="00C94D17" w:rsidRDefault="00C94D17">
            <w:pPr>
              <w:rPr>
                <w:rFonts w:ascii="Arial" w:hAnsi="Arial" w:cs="Arial"/>
              </w:rPr>
            </w:pPr>
            <w:r>
              <w:rPr>
                <w:rFonts w:ascii="Arial" w:hAnsi="Arial" w:cs="Arial"/>
              </w:rPr>
              <w:t>May 2023</w:t>
            </w:r>
          </w:p>
        </w:tc>
        <w:tc>
          <w:tcPr>
            <w:tcW w:w="1559" w:type="dxa"/>
          </w:tcPr>
          <w:p w14:paraId="7E7B6C4F" w14:textId="5AAF80D2" w:rsidR="00C94D17" w:rsidRDefault="00C94D17">
            <w:pPr>
              <w:rPr>
                <w:rFonts w:ascii="Arial" w:hAnsi="Arial" w:cs="Arial"/>
              </w:rPr>
            </w:pPr>
            <w:r>
              <w:rPr>
                <w:rFonts w:ascii="Arial" w:hAnsi="Arial" w:cs="Arial"/>
              </w:rPr>
              <w:t>3 months</w:t>
            </w:r>
          </w:p>
        </w:tc>
      </w:tr>
      <w:tr w:rsidR="00C94D17" w14:paraId="09756172" w14:textId="77777777" w:rsidTr="00C65E65">
        <w:tc>
          <w:tcPr>
            <w:tcW w:w="3823" w:type="dxa"/>
          </w:tcPr>
          <w:p w14:paraId="35B70DBC" w14:textId="05DB0FD1" w:rsidR="00C94D17" w:rsidRDefault="00C94D17">
            <w:pPr>
              <w:rPr>
                <w:rFonts w:ascii="Arial" w:hAnsi="Arial" w:cs="Arial"/>
              </w:rPr>
            </w:pPr>
            <w:r>
              <w:rPr>
                <w:rFonts w:ascii="Arial" w:hAnsi="Arial" w:cs="Arial"/>
              </w:rPr>
              <w:t>Presentation/Manuscript</w:t>
            </w:r>
          </w:p>
        </w:tc>
        <w:tc>
          <w:tcPr>
            <w:tcW w:w="2835" w:type="dxa"/>
          </w:tcPr>
          <w:p w14:paraId="4A96B4CC" w14:textId="4AF69929" w:rsidR="00C94D17" w:rsidRDefault="00C94D17">
            <w:pPr>
              <w:rPr>
                <w:rFonts w:ascii="Arial" w:hAnsi="Arial" w:cs="Arial"/>
              </w:rPr>
            </w:pPr>
            <w:r>
              <w:rPr>
                <w:rFonts w:ascii="Arial" w:hAnsi="Arial" w:cs="Arial"/>
              </w:rPr>
              <w:t>August 2023</w:t>
            </w:r>
          </w:p>
        </w:tc>
        <w:tc>
          <w:tcPr>
            <w:tcW w:w="1559" w:type="dxa"/>
          </w:tcPr>
          <w:p w14:paraId="12A2C53D" w14:textId="533B9251" w:rsidR="00F65ACE" w:rsidRDefault="00271CBB">
            <w:pPr>
              <w:rPr>
                <w:rFonts w:ascii="Arial" w:hAnsi="Arial" w:cs="Arial"/>
              </w:rPr>
            </w:pPr>
            <w:r>
              <w:rPr>
                <w:rFonts w:ascii="Arial" w:hAnsi="Arial" w:cs="Arial"/>
              </w:rPr>
              <w:t>6 months</w:t>
            </w:r>
          </w:p>
        </w:tc>
      </w:tr>
    </w:tbl>
    <w:p w14:paraId="684D575B" w14:textId="6A73D6F1" w:rsidR="00807BB6" w:rsidRDefault="00807BB6">
      <w:pPr>
        <w:rPr>
          <w:rFonts w:ascii="Arial" w:hAnsi="Arial" w:cs="Arial"/>
          <w:b/>
        </w:rPr>
      </w:pPr>
    </w:p>
    <w:p w14:paraId="3FE8AF2F" w14:textId="3492E04A" w:rsidR="00E059F9" w:rsidRDefault="00E059F9">
      <w:pPr>
        <w:rPr>
          <w:rFonts w:ascii="Arial" w:hAnsi="Arial" w:cs="Arial"/>
          <w:b/>
        </w:rPr>
      </w:pPr>
      <w:r>
        <w:rPr>
          <w:rFonts w:ascii="Arial" w:hAnsi="Arial" w:cs="Arial"/>
          <w:b/>
        </w:rPr>
        <w:t>Clinical Significance of Proposed Research</w:t>
      </w:r>
    </w:p>
    <w:p w14:paraId="7A7E70CE" w14:textId="6841CC4B" w:rsidR="00E059F9" w:rsidRDefault="00722EC5">
      <w:pPr>
        <w:rPr>
          <w:rFonts w:ascii="Arial" w:hAnsi="Arial" w:cs="Arial"/>
        </w:rPr>
      </w:pPr>
      <w:r w:rsidRPr="00722EC5">
        <w:rPr>
          <w:rFonts w:ascii="Arial" w:hAnsi="Arial" w:cs="Arial"/>
        </w:rPr>
        <w:t xml:space="preserve">Opioid </w:t>
      </w:r>
      <w:r>
        <w:rPr>
          <w:rFonts w:ascii="Arial" w:hAnsi="Arial" w:cs="Arial"/>
        </w:rPr>
        <w:t xml:space="preserve">poisoning is rising and results in significant harm.  Emergency department management of acute poisoning has changed very little over the last five decades and is based on expert opinion. There is little research defining the best way to reverse opioid toxicity.  Current consensus is that titrated low doses of naloxone is </w:t>
      </w:r>
      <w:r w:rsidR="00CF27C2">
        <w:rPr>
          <w:rFonts w:ascii="Arial" w:hAnsi="Arial" w:cs="Arial"/>
        </w:rPr>
        <w:t xml:space="preserve">a </w:t>
      </w:r>
      <w:r>
        <w:rPr>
          <w:rFonts w:ascii="Arial" w:hAnsi="Arial" w:cs="Arial"/>
        </w:rPr>
        <w:t xml:space="preserve">superior </w:t>
      </w:r>
      <w:r w:rsidR="00CF27C2">
        <w:rPr>
          <w:rFonts w:ascii="Arial" w:hAnsi="Arial" w:cs="Arial"/>
        </w:rPr>
        <w:t>approach</w:t>
      </w:r>
      <w:r>
        <w:rPr>
          <w:rFonts w:ascii="Arial" w:hAnsi="Arial" w:cs="Arial"/>
        </w:rPr>
        <w:t>.  But this risks inadequately treating life-threatening respiratory depression due to misplaced concern regarding</w:t>
      </w:r>
      <w:r w:rsidR="00CF27C2">
        <w:rPr>
          <w:rFonts w:ascii="Arial" w:hAnsi="Arial" w:cs="Arial"/>
        </w:rPr>
        <w:t xml:space="preserve"> precipitating acute opioid withdrawal – which</w:t>
      </w:r>
      <w:r w:rsidR="005747F3">
        <w:rPr>
          <w:rFonts w:ascii="Arial" w:hAnsi="Arial" w:cs="Arial"/>
        </w:rPr>
        <w:t xml:space="preserve"> is</w:t>
      </w:r>
      <w:r w:rsidR="00CF27C2">
        <w:rPr>
          <w:rFonts w:ascii="Arial" w:hAnsi="Arial" w:cs="Arial"/>
        </w:rPr>
        <w:t xml:space="preserve"> usually mild and well tolerated.</w:t>
      </w:r>
    </w:p>
    <w:p w14:paraId="49BEE821" w14:textId="2A64A6E2" w:rsidR="00722EC5" w:rsidRDefault="00722EC5">
      <w:pPr>
        <w:rPr>
          <w:rFonts w:ascii="Arial" w:hAnsi="Arial" w:cs="Arial"/>
        </w:rPr>
      </w:pPr>
    </w:p>
    <w:p w14:paraId="7262E771" w14:textId="0DC0222A" w:rsidR="0015214E" w:rsidRPr="0015214E" w:rsidRDefault="0015214E">
      <w:pPr>
        <w:rPr>
          <w:rFonts w:ascii="Arial" w:hAnsi="Arial" w:cs="Arial"/>
          <w:b/>
        </w:rPr>
      </w:pPr>
      <w:r>
        <w:rPr>
          <w:rFonts w:ascii="Arial" w:hAnsi="Arial" w:cs="Arial"/>
        </w:rPr>
        <w:t xml:space="preserve">There are many practical advantages of using a single bolus of a large dose of intramuscular naloxone, including the ease of administration and less resource allocation compared to titrated intravenous naloxone and the administration of a naloxone infusion.  </w:t>
      </w:r>
    </w:p>
    <w:p w14:paraId="12D3CAAD" w14:textId="77777777" w:rsidR="0015214E" w:rsidRDefault="0015214E">
      <w:pPr>
        <w:rPr>
          <w:rFonts w:ascii="Arial" w:hAnsi="Arial" w:cs="Arial"/>
        </w:rPr>
      </w:pPr>
    </w:p>
    <w:p w14:paraId="5CFDB2BA" w14:textId="1EEB6267" w:rsidR="00722EC5" w:rsidRPr="00722EC5" w:rsidRDefault="00722EC5">
      <w:pPr>
        <w:rPr>
          <w:rFonts w:ascii="Arial" w:hAnsi="Arial" w:cs="Arial"/>
        </w:rPr>
      </w:pPr>
      <w:r>
        <w:rPr>
          <w:rFonts w:ascii="Arial" w:hAnsi="Arial" w:cs="Arial"/>
        </w:rPr>
        <w:t>If we are able with this study to demonstrate the effectiveness and safety of 1.6mg intramuscular naloxone it could change the way emergency clinicians manage opioid poisoning.</w:t>
      </w:r>
    </w:p>
    <w:p w14:paraId="3FC673F1" w14:textId="77777777" w:rsidR="00627568" w:rsidRDefault="00627568">
      <w:pPr>
        <w:rPr>
          <w:rFonts w:ascii="Arial" w:hAnsi="Arial" w:cs="Arial"/>
          <w:b/>
        </w:rPr>
      </w:pPr>
    </w:p>
    <w:p w14:paraId="140B3900" w14:textId="0D119771" w:rsidR="00E059F9" w:rsidRDefault="00E059F9">
      <w:pPr>
        <w:rPr>
          <w:rFonts w:ascii="Arial" w:hAnsi="Arial" w:cs="Arial"/>
          <w:b/>
        </w:rPr>
      </w:pPr>
      <w:r>
        <w:rPr>
          <w:rFonts w:ascii="Arial" w:hAnsi="Arial" w:cs="Arial"/>
          <w:b/>
        </w:rPr>
        <w:t>Research translation</w:t>
      </w:r>
    </w:p>
    <w:p w14:paraId="093C903E" w14:textId="77777777" w:rsidR="00777F85" w:rsidRPr="00627568" w:rsidRDefault="00777F85" w:rsidP="00777F85">
      <w:pPr>
        <w:rPr>
          <w:rFonts w:ascii="Arial" w:hAnsi="Arial" w:cs="Arial"/>
        </w:rPr>
      </w:pPr>
      <w:r>
        <w:rPr>
          <w:rFonts w:ascii="Arial" w:hAnsi="Arial" w:cs="Arial"/>
        </w:rPr>
        <w:t xml:space="preserve">This study will be presented at a national emergency conference (ACEM Annual Scientific Meeting) and an international toxicology conference (EAPCCT Annual Scientific Meeting).  It will also be published in a peer review journal such as Annals of Emergency Medicine. </w:t>
      </w:r>
    </w:p>
    <w:p w14:paraId="338AF245" w14:textId="77777777" w:rsidR="0055386E" w:rsidRDefault="0055386E">
      <w:pPr>
        <w:rPr>
          <w:rFonts w:ascii="Arial" w:hAnsi="Arial" w:cs="Arial"/>
        </w:rPr>
      </w:pPr>
    </w:p>
    <w:p w14:paraId="76EB7D26" w14:textId="257FD13E" w:rsidR="00F65ACE" w:rsidRDefault="00627568">
      <w:pPr>
        <w:rPr>
          <w:rFonts w:ascii="Arial" w:hAnsi="Arial" w:cs="Arial"/>
        </w:rPr>
      </w:pPr>
      <w:r w:rsidRPr="00627568">
        <w:rPr>
          <w:rFonts w:ascii="Arial" w:hAnsi="Arial" w:cs="Arial"/>
        </w:rPr>
        <w:t>Results</w:t>
      </w:r>
      <w:r>
        <w:rPr>
          <w:rFonts w:ascii="Arial" w:hAnsi="Arial" w:cs="Arial"/>
        </w:rPr>
        <w:t xml:space="preserve"> of this study will guide the management of opioid poisoned patients across Metro South.  Currently both options</w:t>
      </w:r>
      <w:r w:rsidR="00777F85">
        <w:rPr>
          <w:rFonts w:ascii="Arial" w:hAnsi="Arial" w:cs="Arial"/>
        </w:rPr>
        <w:t xml:space="preserve"> (1.6mg naloxone IM or 0.1mg naloxone IV) are advised as management options for the treatment of opioid toxicity in the MSH Prescribe.  If 1.6mg IM naloxone proves more effective, with an acceptable safety profile, it will be advocated as a first line option in the management of opioid poisoning.</w:t>
      </w:r>
    </w:p>
    <w:p w14:paraId="7B142F44" w14:textId="77777777" w:rsidR="0055386E" w:rsidRDefault="0055386E">
      <w:pPr>
        <w:rPr>
          <w:rFonts w:ascii="Arial" w:hAnsi="Arial" w:cs="Arial"/>
        </w:rPr>
      </w:pPr>
    </w:p>
    <w:p w14:paraId="236C3DC9" w14:textId="747D0420" w:rsidR="00627568" w:rsidRPr="00777F85" w:rsidRDefault="00777F85">
      <w:pPr>
        <w:rPr>
          <w:rFonts w:ascii="Arial" w:hAnsi="Arial" w:cs="Arial"/>
        </w:rPr>
      </w:pPr>
      <w:r>
        <w:rPr>
          <w:rFonts w:ascii="Arial" w:hAnsi="Arial" w:cs="Arial"/>
        </w:rPr>
        <w:t xml:space="preserve">It is expected, that the result will guide other toxicological guidelines such as the Therapeutic Guidelines: Toxicology and </w:t>
      </w:r>
      <w:proofErr w:type="spellStart"/>
      <w:r>
        <w:rPr>
          <w:rFonts w:ascii="Arial" w:hAnsi="Arial" w:cs="Arial"/>
        </w:rPr>
        <w:t>Toxinology</w:t>
      </w:r>
      <w:proofErr w:type="spellEnd"/>
      <w:r>
        <w:rPr>
          <w:rFonts w:ascii="Arial" w:hAnsi="Arial" w:cs="Arial"/>
        </w:rPr>
        <w:t xml:space="preserve"> when it is next revised.</w:t>
      </w:r>
    </w:p>
    <w:p w14:paraId="13126F77" w14:textId="77777777" w:rsidR="00627568" w:rsidRDefault="00627568">
      <w:pPr>
        <w:rPr>
          <w:rFonts w:ascii="Arial" w:hAnsi="Arial" w:cs="Arial"/>
          <w:b/>
        </w:rPr>
      </w:pPr>
    </w:p>
    <w:p w14:paraId="33BFB57E" w14:textId="5F994FF5" w:rsidR="00F65ACE" w:rsidRPr="00F65ACE" w:rsidRDefault="00F65ACE">
      <w:pPr>
        <w:rPr>
          <w:rFonts w:ascii="Arial" w:hAnsi="Arial" w:cs="Arial"/>
          <w:b/>
        </w:rPr>
      </w:pPr>
      <w:r w:rsidRPr="00F65ACE">
        <w:rPr>
          <w:rFonts w:ascii="@N¯Ñ˛" w:hAnsi="@N¯Ñ˛" w:cs="@N¯Ñ˛"/>
          <w:b/>
          <w:sz w:val="26"/>
          <w:szCs w:val="26"/>
          <w:lang w:val="en-US"/>
        </w:rPr>
        <w:lastRenderedPageBreak/>
        <w:t>Clinical originality and innovation</w:t>
      </w:r>
    </w:p>
    <w:p w14:paraId="72A2A34E" w14:textId="0E27DEE6" w:rsidR="00E059F9" w:rsidRDefault="00627568">
      <w:pPr>
        <w:rPr>
          <w:rFonts w:ascii="Arial" w:hAnsi="Arial" w:cs="Arial"/>
        </w:rPr>
      </w:pPr>
      <w:r>
        <w:rPr>
          <w:rFonts w:ascii="Arial" w:hAnsi="Arial" w:cs="Arial"/>
        </w:rPr>
        <w:t>This stud</w:t>
      </w:r>
      <w:r w:rsidR="00777F85">
        <w:rPr>
          <w:rFonts w:ascii="Arial" w:hAnsi="Arial" w:cs="Arial"/>
        </w:rPr>
        <w:t>y follows on from our retrospective series which had an unexpected finding – with 1.6mg IM naloxone appearing more effective and equally safe as low dose titrated IV naloxone</w:t>
      </w:r>
      <w:r w:rsidR="00984A52">
        <w:rPr>
          <w:rFonts w:ascii="Arial" w:hAnsi="Arial" w:cs="Arial"/>
        </w:rPr>
        <w:t>.  This</w:t>
      </w:r>
      <w:r w:rsidR="00777F85">
        <w:rPr>
          <w:rFonts w:ascii="Arial" w:hAnsi="Arial" w:cs="Arial"/>
        </w:rPr>
        <w:t xml:space="preserve"> </w:t>
      </w:r>
      <w:r w:rsidR="00984A52">
        <w:rPr>
          <w:rFonts w:ascii="Arial" w:hAnsi="Arial" w:cs="Arial"/>
        </w:rPr>
        <w:t>c</w:t>
      </w:r>
      <w:r w:rsidR="00777F85">
        <w:rPr>
          <w:rFonts w:ascii="Arial" w:hAnsi="Arial" w:cs="Arial"/>
        </w:rPr>
        <w:t>hallenge</w:t>
      </w:r>
      <w:r w:rsidR="00984A52">
        <w:rPr>
          <w:rFonts w:ascii="Arial" w:hAnsi="Arial" w:cs="Arial"/>
        </w:rPr>
        <w:t>s</w:t>
      </w:r>
      <w:r w:rsidR="00777F85">
        <w:rPr>
          <w:rFonts w:ascii="Arial" w:hAnsi="Arial" w:cs="Arial"/>
        </w:rPr>
        <w:t xml:space="preserve"> </w:t>
      </w:r>
      <w:r w:rsidR="0024551C">
        <w:rPr>
          <w:rFonts w:ascii="Arial" w:hAnsi="Arial" w:cs="Arial"/>
        </w:rPr>
        <w:t xml:space="preserve">the </w:t>
      </w:r>
      <w:r w:rsidR="00777F85">
        <w:rPr>
          <w:rFonts w:ascii="Arial" w:hAnsi="Arial" w:cs="Arial"/>
        </w:rPr>
        <w:t>common</w:t>
      </w:r>
      <w:r w:rsidR="00984A52">
        <w:rPr>
          <w:rFonts w:ascii="Arial" w:hAnsi="Arial" w:cs="Arial"/>
        </w:rPr>
        <w:t>ly accepted</w:t>
      </w:r>
      <w:r w:rsidR="00777F85">
        <w:rPr>
          <w:rFonts w:ascii="Arial" w:hAnsi="Arial" w:cs="Arial"/>
        </w:rPr>
        <w:t xml:space="preserve"> medical dogma that naloxone is best delivered in a low dose, titrated IV regimen</w:t>
      </w:r>
      <w:r w:rsidR="00984A52">
        <w:rPr>
          <w:rFonts w:ascii="Arial" w:hAnsi="Arial" w:cs="Arial"/>
        </w:rPr>
        <w:t xml:space="preserve"> that has been advocated for decades.</w:t>
      </w:r>
      <w:r w:rsidR="00777F85">
        <w:rPr>
          <w:rFonts w:ascii="Arial" w:hAnsi="Arial" w:cs="Arial"/>
        </w:rPr>
        <w:t xml:space="preserve"> </w:t>
      </w:r>
    </w:p>
    <w:p w14:paraId="7C42844E" w14:textId="77777777" w:rsidR="0055386E" w:rsidRDefault="0055386E" w:rsidP="00984A52">
      <w:pPr>
        <w:rPr>
          <w:rFonts w:ascii="Arial" w:hAnsi="Arial" w:cs="Arial"/>
        </w:rPr>
      </w:pPr>
    </w:p>
    <w:p w14:paraId="4093CF2D" w14:textId="5066366B" w:rsidR="00984A52" w:rsidRDefault="00984A52" w:rsidP="00984A52">
      <w:pPr>
        <w:rPr>
          <w:rFonts w:ascii="Arial" w:hAnsi="Arial" w:cs="Arial"/>
        </w:rPr>
      </w:pPr>
      <w:r>
        <w:rPr>
          <w:rFonts w:ascii="Arial" w:hAnsi="Arial" w:cs="Arial"/>
        </w:rPr>
        <w:t>There is surprisingly no well-designed research looking at the best dosing regimen of naloxone for the management of opioid toxicity</w:t>
      </w:r>
      <w:r w:rsidR="00722EC5">
        <w:rPr>
          <w:rFonts w:ascii="Arial" w:hAnsi="Arial" w:cs="Arial"/>
        </w:rPr>
        <w:t xml:space="preserve"> in the emergency department</w:t>
      </w:r>
      <w:r>
        <w:rPr>
          <w:rFonts w:ascii="Arial" w:hAnsi="Arial" w:cs="Arial"/>
        </w:rPr>
        <w:t>.</w:t>
      </w:r>
      <w:r w:rsidR="00722EC5">
        <w:rPr>
          <w:rFonts w:ascii="Arial" w:hAnsi="Arial" w:cs="Arial"/>
        </w:rPr>
        <w:t xml:space="preserve"> </w:t>
      </w:r>
      <w:r>
        <w:rPr>
          <w:rFonts w:ascii="Arial" w:hAnsi="Arial" w:cs="Arial"/>
        </w:rPr>
        <w:t xml:space="preserve">If we are able with this study to demonstrate the effectiveness and safety of 1.6mg intramuscular naloxone it could change the way emergency clinicians manage opioid poisoning. </w:t>
      </w:r>
    </w:p>
    <w:p w14:paraId="049AEC43" w14:textId="67A88506" w:rsidR="00984A52" w:rsidRDefault="00984A52">
      <w:pPr>
        <w:rPr>
          <w:rFonts w:ascii="Arial" w:hAnsi="Arial" w:cs="Arial"/>
        </w:rPr>
      </w:pPr>
    </w:p>
    <w:p w14:paraId="47041E48" w14:textId="77777777" w:rsidR="00C2452B" w:rsidRDefault="00C2452B">
      <w:pPr>
        <w:rPr>
          <w:rFonts w:ascii="Arial" w:hAnsi="Arial" w:cs="Arial"/>
        </w:rPr>
      </w:pPr>
    </w:p>
    <w:p w14:paraId="0ADA4976" w14:textId="71D81CFE" w:rsidR="00383646" w:rsidRPr="007E3101" w:rsidRDefault="002A1A0E">
      <w:pPr>
        <w:rPr>
          <w:rFonts w:ascii="Arial" w:hAnsi="Arial" w:cs="Arial"/>
          <w:b/>
        </w:rPr>
      </w:pPr>
      <w:r w:rsidRPr="002E490F">
        <w:rPr>
          <w:rFonts w:ascii="Arial" w:hAnsi="Arial" w:cs="Arial"/>
          <w:b/>
        </w:rPr>
        <w:t>References</w:t>
      </w:r>
    </w:p>
    <w:p w14:paraId="1D8D3A68" w14:textId="77777777" w:rsidR="00383646" w:rsidRPr="0015214E" w:rsidRDefault="00383646">
      <w:pPr>
        <w:rPr>
          <w:rFonts w:ascii="Arial" w:hAnsi="Arial" w:cs="Arial"/>
        </w:rPr>
      </w:pPr>
    </w:p>
    <w:p w14:paraId="79C62986" w14:textId="77777777" w:rsidR="006508F2" w:rsidRPr="006508F2" w:rsidRDefault="00383646" w:rsidP="006508F2">
      <w:pPr>
        <w:pStyle w:val="EndNoteBibliography"/>
        <w:ind w:left="720" w:hanging="720"/>
        <w:rPr>
          <w:noProof/>
        </w:rPr>
      </w:pPr>
      <w:r w:rsidRPr="0015214E">
        <w:rPr>
          <w:rFonts w:ascii="Arial" w:hAnsi="Arial" w:cs="Arial"/>
        </w:rPr>
        <w:fldChar w:fldCharType="begin"/>
      </w:r>
      <w:r w:rsidRPr="0015214E">
        <w:rPr>
          <w:rFonts w:ascii="Arial" w:hAnsi="Arial" w:cs="Arial"/>
        </w:rPr>
        <w:instrText xml:space="preserve"> ADDIN EN.REFLIST </w:instrText>
      </w:r>
      <w:r w:rsidRPr="0015214E">
        <w:rPr>
          <w:rFonts w:ascii="Arial" w:hAnsi="Arial" w:cs="Arial"/>
        </w:rPr>
        <w:fldChar w:fldCharType="separate"/>
      </w:r>
      <w:r w:rsidR="006508F2" w:rsidRPr="006508F2">
        <w:rPr>
          <w:noProof/>
        </w:rPr>
        <w:t>1.</w:t>
      </w:r>
      <w:r w:rsidR="006508F2" w:rsidRPr="006508F2">
        <w:rPr>
          <w:noProof/>
        </w:rPr>
        <w:tab/>
        <w:t xml:space="preserve">Adewumi, A.D., S.A. Hollingworth, J.C. Maravilla, J.P. Connor, and R. Alati, </w:t>
      </w:r>
      <w:r w:rsidR="006508F2" w:rsidRPr="006508F2">
        <w:rPr>
          <w:i/>
          <w:noProof/>
        </w:rPr>
        <w:t>Prescribed Dose of Opioids and Overdose: A Systematic Review and Meta-Analysis of Unintentional Prescription Opioid Overdose.</w:t>
      </w:r>
      <w:r w:rsidR="006508F2" w:rsidRPr="006508F2">
        <w:rPr>
          <w:noProof/>
        </w:rPr>
        <w:t xml:space="preserve"> CNS Drugs, 2018. </w:t>
      </w:r>
      <w:r w:rsidR="006508F2" w:rsidRPr="006508F2">
        <w:rPr>
          <w:b/>
          <w:noProof/>
        </w:rPr>
        <w:t>32</w:t>
      </w:r>
      <w:r w:rsidR="006508F2" w:rsidRPr="006508F2">
        <w:rPr>
          <w:noProof/>
        </w:rPr>
        <w:t>(2): p. 101-116.</w:t>
      </w:r>
    </w:p>
    <w:p w14:paraId="245303A2" w14:textId="77777777" w:rsidR="006508F2" w:rsidRPr="006508F2" w:rsidRDefault="006508F2" w:rsidP="006508F2">
      <w:pPr>
        <w:pStyle w:val="EndNoteBibliography"/>
        <w:ind w:left="720" w:hanging="720"/>
        <w:rPr>
          <w:noProof/>
        </w:rPr>
      </w:pPr>
      <w:r w:rsidRPr="006508F2">
        <w:rPr>
          <w:noProof/>
        </w:rPr>
        <w:t>2.</w:t>
      </w:r>
      <w:r w:rsidRPr="006508F2">
        <w:rPr>
          <w:noProof/>
        </w:rPr>
        <w:tab/>
        <w:t xml:space="preserve">Purssell, R., J. Godwin, J. Moe, J. Buxton, A. Crabtree, et al., </w:t>
      </w:r>
      <w:r w:rsidRPr="006508F2">
        <w:rPr>
          <w:i/>
          <w:noProof/>
        </w:rPr>
        <w:t>Comparison of rates of opioid withdrawal symptoms and reversal of opioid toxicity in patients treated with two naloxone dosing regimens: a retrospective cohort study.</w:t>
      </w:r>
      <w:r w:rsidRPr="006508F2">
        <w:rPr>
          <w:noProof/>
        </w:rPr>
        <w:t xml:space="preserve"> Clin Toxicol (Phila), 2020: p. 1-9.</w:t>
      </w:r>
    </w:p>
    <w:p w14:paraId="038C4CB6" w14:textId="77777777" w:rsidR="006508F2" w:rsidRPr="006508F2" w:rsidRDefault="006508F2" w:rsidP="006508F2">
      <w:pPr>
        <w:pStyle w:val="EndNoteBibliography"/>
        <w:ind w:left="720" w:hanging="720"/>
        <w:rPr>
          <w:noProof/>
        </w:rPr>
      </w:pPr>
      <w:r w:rsidRPr="006508F2">
        <w:rPr>
          <w:noProof/>
        </w:rPr>
        <w:t>3.</w:t>
      </w:r>
      <w:r w:rsidRPr="006508F2">
        <w:rPr>
          <w:noProof/>
        </w:rPr>
        <w:tab/>
        <w:t xml:space="preserve">Clarke, S.F., P.I. Dargan, and A.L. Jones, </w:t>
      </w:r>
      <w:r w:rsidRPr="006508F2">
        <w:rPr>
          <w:i/>
          <w:noProof/>
        </w:rPr>
        <w:t>Naloxone in opioid poisoning: walking the tightrope.</w:t>
      </w:r>
      <w:r w:rsidRPr="006508F2">
        <w:rPr>
          <w:noProof/>
        </w:rPr>
        <w:t xml:space="preserve"> Emerg Med J, 2005. </w:t>
      </w:r>
      <w:r w:rsidRPr="006508F2">
        <w:rPr>
          <w:b/>
          <w:noProof/>
        </w:rPr>
        <w:t>22</w:t>
      </w:r>
      <w:r w:rsidRPr="006508F2">
        <w:rPr>
          <w:noProof/>
        </w:rPr>
        <w:t>(9): p. 612-6.</w:t>
      </w:r>
    </w:p>
    <w:p w14:paraId="3A7192C6" w14:textId="77777777" w:rsidR="006508F2" w:rsidRPr="006508F2" w:rsidRDefault="006508F2" w:rsidP="006508F2">
      <w:pPr>
        <w:pStyle w:val="EndNoteBibliography"/>
        <w:ind w:left="720" w:hanging="720"/>
        <w:rPr>
          <w:noProof/>
        </w:rPr>
      </w:pPr>
      <w:r w:rsidRPr="006508F2">
        <w:rPr>
          <w:noProof/>
        </w:rPr>
        <w:t>4.</w:t>
      </w:r>
      <w:r w:rsidRPr="006508F2">
        <w:rPr>
          <w:noProof/>
        </w:rPr>
        <w:tab/>
        <w:t xml:space="preserve">Rzasa Lynn, R. and J.L. Galinkin, </w:t>
      </w:r>
      <w:r w:rsidRPr="006508F2">
        <w:rPr>
          <w:i/>
          <w:noProof/>
        </w:rPr>
        <w:t>Naloxone dosage for opioid reversal: current evidence and clinical implications.</w:t>
      </w:r>
      <w:r w:rsidRPr="006508F2">
        <w:rPr>
          <w:noProof/>
        </w:rPr>
        <w:t xml:space="preserve"> Ther Adv Drug Saf, 2018. </w:t>
      </w:r>
      <w:r w:rsidRPr="006508F2">
        <w:rPr>
          <w:b/>
          <w:noProof/>
        </w:rPr>
        <w:t>9</w:t>
      </w:r>
      <w:r w:rsidRPr="006508F2">
        <w:rPr>
          <w:noProof/>
        </w:rPr>
        <w:t>(1): p. 63-88.</w:t>
      </w:r>
    </w:p>
    <w:p w14:paraId="7092E9CB" w14:textId="77777777" w:rsidR="006508F2" w:rsidRPr="006508F2" w:rsidRDefault="006508F2" w:rsidP="006508F2">
      <w:pPr>
        <w:pStyle w:val="EndNoteBibliography"/>
        <w:ind w:left="720" w:hanging="720"/>
        <w:rPr>
          <w:noProof/>
        </w:rPr>
      </w:pPr>
      <w:r w:rsidRPr="006508F2">
        <w:rPr>
          <w:noProof/>
        </w:rPr>
        <w:t>5.</w:t>
      </w:r>
      <w:r w:rsidRPr="006508F2">
        <w:rPr>
          <w:noProof/>
        </w:rPr>
        <w:tab/>
        <w:t xml:space="preserve">Buajordet, I., A.C. Naess, D. Jacobsen, and O. Brørs, </w:t>
      </w:r>
      <w:r w:rsidRPr="006508F2">
        <w:rPr>
          <w:i/>
          <w:noProof/>
        </w:rPr>
        <w:t>Adverse events after naloxone treatment of episodes of suspected acute opioid overdose.</w:t>
      </w:r>
      <w:r w:rsidRPr="006508F2">
        <w:rPr>
          <w:noProof/>
        </w:rPr>
        <w:t xml:space="preserve"> Eur J Emerg Med, 2004. </w:t>
      </w:r>
      <w:r w:rsidRPr="006508F2">
        <w:rPr>
          <w:b/>
          <w:noProof/>
        </w:rPr>
        <w:t>11</w:t>
      </w:r>
      <w:r w:rsidRPr="006508F2">
        <w:rPr>
          <w:noProof/>
        </w:rPr>
        <w:t>(1): p. 19-23.</w:t>
      </w:r>
    </w:p>
    <w:p w14:paraId="6A0F8B5D" w14:textId="77777777" w:rsidR="006508F2" w:rsidRPr="006508F2" w:rsidRDefault="006508F2" w:rsidP="006508F2">
      <w:pPr>
        <w:pStyle w:val="EndNoteBibliography"/>
        <w:ind w:left="720" w:hanging="720"/>
        <w:rPr>
          <w:noProof/>
        </w:rPr>
      </w:pPr>
      <w:r w:rsidRPr="006508F2">
        <w:rPr>
          <w:noProof/>
        </w:rPr>
        <w:t>6.</w:t>
      </w:r>
      <w:r w:rsidRPr="006508F2">
        <w:rPr>
          <w:noProof/>
        </w:rPr>
        <w:tab/>
        <w:t xml:space="preserve">Sporer, K.A., J. Firestone, and S.M. Isaacs, </w:t>
      </w:r>
      <w:r w:rsidRPr="006508F2">
        <w:rPr>
          <w:i/>
          <w:noProof/>
        </w:rPr>
        <w:t>Out-of-hospital treatment of opioid overdoses in an urban setting.</w:t>
      </w:r>
      <w:r w:rsidRPr="006508F2">
        <w:rPr>
          <w:noProof/>
        </w:rPr>
        <w:t xml:space="preserve"> Acad Emerg Med, 1996. </w:t>
      </w:r>
      <w:r w:rsidRPr="006508F2">
        <w:rPr>
          <w:b/>
          <w:noProof/>
        </w:rPr>
        <w:t>3</w:t>
      </w:r>
      <w:r w:rsidRPr="006508F2">
        <w:rPr>
          <w:noProof/>
        </w:rPr>
        <w:t>(7): p. 660-7.</w:t>
      </w:r>
    </w:p>
    <w:p w14:paraId="7581C9D8" w14:textId="77777777" w:rsidR="006508F2" w:rsidRPr="006508F2" w:rsidRDefault="006508F2" w:rsidP="006508F2">
      <w:pPr>
        <w:pStyle w:val="EndNoteBibliography"/>
        <w:ind w:left="720" w:hanging="720"/>
        <w:rPr>
          <w:noProof/>
        </w:rPr>
      </w:pPr>
      <w:r w:rsidRPr="006508F2">
        <w:rPr>
          <w:noProof/>
        </w:rPr>
        <w:t>7.</w:t>
      </w:r>
      <w:r w:rsidRPr="006508F2">
        <w:rPr>
          <w:noProof/>
        </w:rPr>
        <w:tab/>
        <w:t xml:space="preserve">Yealy, D.M., P.M. Paris, R.M. Kaplan, M.B. Heller, and S.E. Marini, </w:t>
      </w:r>
      <w:r w:rsidRPr="006508F2">
        <w:rPr>
          <w:i/>
          <w:noProof/>
        </w:rPr>
        <w:t>The safety of prehospital naloxone administration by paramedics.</w:t>
      </w:r>
      <w:r w:rsidRPr="006508F2">
        <w:rPr>
          <w:noProof/>
        </w:rPr>
        <w:t xml:space="preserve"> Ann Emerg Med, 1990. </w:t>
      </w:r>
      <w:r w:rsidRPr="006508F2">
        <w:rPr>
          <w:b/>
          <w:noProof/>
        </w:rPr>
        <w:t>19</w:t>
      </w:r>
      <w:r w:rsidRPr="006508F2">
        <w:rPr>
          <w:noProof/>
        </w:rPr>
        <w:t>(8): p. 902-5.</w:t>
      </w:r>
    </w:p>
    <w:p w14:paraId="41D32FF4" w14:textId="77777777" w:rsidR="006508F2" w:rsidRPr="006508F2" w:rsidRDefault="006508F2" w:rsidP="006508F2">
      <w:pPr>
        <w:pStyle w:val="EndNoteBibliography"/>
        <w:ind w:left="720" w:hanging="720"/>
        <w:rPr>
          <w:noProof/>
        </w:rPr>
      </w:pPr>
      <w:r w:rsidRPr="006508F2">
        <w:rPr>
          <w:noProof/>
        </w:rPr>
        <w:t>8.</w:t>
      </w:r>
      <w:r w:rsidRPr="006508F2">
        <w:rPr>
          <w:noProof/>
        </w:rPr>
        <w:tab/>
        <w:t xml:space="preserve">Goldfrank, L., R.S. Weisman, J.K. Errick, and M.W. Lo, </w:t>
      </w:r>
      <w:r w:rsidRPr="006508F2">
        <w:rPr>
          <w:i/>
          <w:noProof/>
        </w:rPr>
        <w:t>A dosing nomogram for continuous infusion intravenous naloxone.</w:t>
      </w:r>
      <w:r w:rsidRPr="006508F2">
        <w:rPr>
          <w:noProof/>
        </w:rPr>
        <w:t xml:space="preserve"> Ann Emerg Med, 1986. </w:t>
      </w:r>
      <w:r w:rsidRPr="006508F2">
        <w:rPr>
          <w:b/>
          <w:noProof/>
        </w:rPr>
        <w:t>15</w:t>
      </w:r>
      <w:r w:rsidRPr="006508F2">
        <w:rPr>
          <w:noProof/>
        </w:rPr>
        <w:t>(5): p. 566-70.</w:t>
      </w:r>
    </w:p>
    <w:p w14:paraId="792D4DAD" w14:textId="77777777" w:rsidR="006508F2" w:rsidRPr="006508F2" w:rsidRDefault="006508F2" w:rsidP="006508F2">
      <w:pPr>
        <w:pStyle w:val="EndNoteBibliography"/>
        <w:ind w:left="720" w:hanging="720"/>
        <w:rPr>
          <w:noProof/>
        </w:rPr>
      </w:pPr>
      <w:r w:rsidRPr="006508F2">
        <w:rPr>
          <w:noProof/>
        </w:rPr>
        <w:t>9.</w:t>
      </w:r>
      <w:r w:rsidRPr="006508F2">
        <w:rPr>
          <w:noProof/>
        </w:rPr>
        <w:tab/>
        <w:t xml:space="preserve">Khosravi, N., N. Zamani, H. Hassanian-Moghaddam, A. Ostadi, M. Rahimi, et al., </w:t>
      </w:r>
      <w:r w:rsidRPr="006508F2">
        <w:rPr>
          <w:i/>
          <w:noProof/>
        </w:rPr>
        <w:t>Comparison of Two Naloxone Regimens in Opioid-dependent Methadoneoverdosed Patients: A Clinical Trial Study.</w:t>
      </w:r>
      <w:r w:rsidRPr="006508F2">
        <w:rPr>
          <w:noProof/>
        </w:rPr>
        <w:t xml:space="preserve"> Curr Clin Pharmacol, 2017. </w:t>
      </w:r>
      <w:r w:rsidRPr="006508F2">
        <w:rPr>
          <w:b/>
          <w:noProof/>
        </w:rPr>
        <w:t>12</w:t>
      </w:r>
      <w:r w:rsidRPr="006508F2">
        <w:rPr>
          <w:noProof/>
        </w:rPr>
        <w:t>(4): p. 259-265.</w:t>
      </w:r>
    </w:p>
    <w:p w14:paraId="3EF56E14" w14:textId="77777777" w:rsidR="006508F2" w:rsidRPr="006508F2" w:rsidRDefault="006508F2" w:rsidP="006508F2">
      <w:pPr>
        <w:pStyle w:val="EndNoteBibliography"/>
        <w:ind w:left="720" w:hanging="720"/>
        <w:rPr>
          <w:noProof/>
        </w:rPr>
      </w:pPr>
      <w:r w:rsidRPr="006508F2">
        <w:rPr>
          <w:noProof/>
        </w:rPr>
        <w:t>10.</w:t>
      </w:r>
      <w:r w:rsidRPr="006508F2">
        <w:rPr>
          <w:noProof/>
        </w:rPr>
        <w:tab/>
        <w:t xml:space="preserve">Prough, D.S., R. Roy, J. Bumgarner, and G. Shannon, </w:t>
      </w:r>
      <w:r w:rsidRPr="006508F2">
        <w:rPr>
          <w:i/>
          <w:noProof/>
        </w:rPr>
        <w:t>Acute pulmonary edema in healthy teenagers following conservative doses of intravenous naloxone.</w:t>
      </w:r>
      <w:r w:rsidRPr="006508F2">
        <w:rPr>
          <w:noProof/>
        </w:rPr>
        <w:t xml:space="preserve"> Anesthesiology, 1984. </w:t>
      </w:r>
      <w:r w:rsidRPr="006508F2">
        <w:rPr>
          <w:b/>
          <w:noProof/>
        </w:rPr>
        <w:t>60</w:t>
      </w:r>
      <w:r w:rsidRPr="006508F2">
        <w:rPr>
          <w:noProof/>
        </w:rPr>
        <w:t>(5): p. 485-6.</w:t>
      </w:r>
    </w:p>
    <w:p w14:paraId="0AB123AD" w14:textId="77777777" w:rsidR="006508F2" w:rsidRPr="006508F2" w:rsidRDefault="006508F2" w:rsidP="006508F2">
      <w:pPr>
        <w:pStyle w:val="EndNoteBibliography"/>
        <w:ind w:left="720" w:hanging="720"/>
        <w:rPr>
          <w:noProof/>
        </w:rPr>
      </w:pPr>
      <w:r w:rsidRPr="006508F2">
        <w:rPr>
          <w:noProof/>
        </w:rPr>
        <w:lastRenderedPageBreak/>
        <w:t>11.</w:t>
      </w:r>
      <w:r w:rsidRPr="006508F2">
        <w:rPr>
          <w:noProof/>
        </w:rPr>
        <w:tab/>
        <w:t xml:space="preserve">Harris, K., C.B. Page, S. Samantray, L. Parker, A.J. Brier, et al., </w:t>
      </w:r>
      <w:r w:rsidRPr="006508F2">
        <w:rPr>
          <w:i/>
          <w:noProof/>
        </w:rPr>
        <w:t>One single large intramuscular dose of naloxone is effective and safe in suspected heroin poisoning.</w:t>
      </w:r>
      <w:r w:rsidRPr="006508F2">
        <w:rPr>
          <w:noProof/>
        </w:rPr>
        <w:t xml:space="preserve"> Emerg Med Australas, 2020. </w:t>
      </w:r>
      <w:r w:rsidRPr="006508F2">
        <w:rPr>
          <w:b/>
          <w:noProof/>
        </w:rPr>
        <w:t>32</w:t>
      </w:r>
      <w:r w:rsidRPr="006508F2">
        <w:rPr>
          <w:noProof/>
        </w:rPr>
        <w:t>(1): p. 88-92.</w:t>
      </w:r>
    </w:p>
    <w:p w14:paraId="095B22DC" w14:textId="77777777" w:rsidR="006508F2" w:rsidRPr="006508F2" w:rsidRDefault="006508F2" w:rsidP="006508F2">
      <w:pPr>
        <w:pStyle w:val="EndNoteBibliography"/>
        <w:ind w:left="720" w:hanging="720"/>
        <w:rPr>
          <w:noProof/>
        </w:rPr>
      </w:pPr>
      <w:r w:rsidRPr="006508F2">
        <w:rPr>
          <w:noProof/>
        </w:rPr>
        <w:t>12.</w:t>
      </w:r>
      <w:r w:rsidRPr="006508F2">
        <w:rPr>
          <w:noProof/>
        </w:rPr>
        <w:tab/>
        <w:t xml:space="preserve">Dowling, J., G.K. Isbister, C.M. Kirkpatrick, D. Naidoo, and A. Graudins, </w:t>
      </w:r>
      <w:r w:rsidRPr="006508F2">
        <w:rPr>
          <w:i/>
          <w:noProof/>
        </w:rPr>
        <w:t>Population pharmacokinetics of intravenous, intramuscular, and intranasal naloxone in human volunteers.</w:t>
      </w:r>
      <w:r w:rsidRPr="006508F2">
        <w:rPr>
          <w:noProof/>
        </w:rPr>
        <w:t xml:space="preserve"> Ther Drug Monit, 2008. </w:t>
      </w:r>
      <w:r w:rsidRPr="006508F2">
        <w:rPr>
          <w:b/>
          <w:noProof/>
        </w:rPr>
        <w:t>30</w:t>
      </w:r>
      <w:r w:rsidRPr="006508F2">
        <w:rPr>
          <w:noProof/>
        </w:rPr>
        <w:t>(4): p. 490-6.</w:t>
      </w:r>
    </w:p>
    <w:p w14:paraId="5E687CE1" w14:textId="7DBE51F5" w:rsidR="002A1A0E" w:rsidRDefault="00383646">
      <w:pPr>
        <w:rPr>
          <w:rFonts w:ascii="Arial" w:hAnsi="Arial" w:cs="Arial"/>
        </w:rPr>
      </w:pPr>
      <w:r w:rsidRPr="0015214E">
        <w:rPr>
          <w:rFonts w:ascii="Arial" w:hAnsi="Arial" w:cs="Arial"/>
        </w:rPr>
        <w:fldChar w:fldCharType="end"/>
      </w:r>
    </w:p>
    <w:p w14:paraId="155B7FCD" w14:textId="05BB7DC8" w:rsidR="0047314C" w:rsidRPr="002A1A0E" w:rsidRDefault="0047314C">
      <w:pPr>
        <w:rPr>
          <w:rFonts w:ascii="Arial" w:hAnsi="Arial" w:cs="Arial"/>
        </w:rPr>
      </w:pPr>
    </w:p>
    <w:sectPr w:rsidR="0047314C" w:rsidRPr="002A1A0E" w:rsidSect="00A51D4B">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C5EF0" w14:textId="77777777" w:rsidR="00F92AF1" w:rsidRDefault="00F92AF1" w:rsidP="00CB229D">
      <w:r>
        <w:separator/>
      </w:r>
    </w:p>
  </w:endnote>
  <w:endnote w:type="continuationSeparator" w:id="0">
    <w:p w14:paraId="08575904" w14:textId="77777777" w:rsidR="00F92AF1" w:rsidRDefault="00F92AF1" w:rsidP="00CB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Ñ˛">
    <w:altName w:val="Calibri"/>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3823561"/>
      <w:docPartObj>
        <w:docPartGallery w:val="Page Numbers (Bottom of Page)"/>
        <w:docPartUnique/>
      </w:docPartObj>
    </w:sdtPr>
    <w:sdtContent>
      <w:p w14:paraId="3B63B103" w14:textId="31A1F83F" w:rsidR="00162208" w:rsidRDefault="00162208" w:rsidP="003273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61BB85" w14:textId="77777777" w:rsidR="00162208" w:rsidRDefault="00162208" w:rsidP="003273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4380144"/>
      <w:docPartObj>
        <w:docPartGallery w:val="Page Numbers (Bottom of Page)"/>
        <w:docPartUnique/>
      </w:docPartObj>
    </w:sdtPr>
    <w:sdtContent>
      <w:p w14:paraId="105FCA36" w14:textId="0F033A5C" w:rsidR="00162208" w:rsidRDefault="00162208" w:rsidP="003273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61F21004" w14:textId="56D27E56" w:rsidR="00CB229D" w:rsidRPr="00CB229D" w:rsidRDefault="00CB229D" w:rsidP="003273F5">
    <w:pPr>
      <w:pStyle w:val="Footer"/>
      <w:ind w:right="360"/>
      <w:rPr>
        <w:rFonts w:ascii="Arial" w:hAnsi="Arial" w:cs="Arial"/>
      </w:rPr>
    </w:pPr>
    <w:r w:rsidRPr="00CB229D">
      <w:rPr>
        <w:rFonts w:ascii="Arial" w:hAnsi="Arial" w:cs="Arial"/>
      </w:rPr>
      <w:t>Naloxone RCT Study protocol V</w:t>
    </w:r>
    <w:r w:rsidR="00D9637E">
      <w:rPr>
        <w:rFonts w:ascii="Arial" w:hAnsi="Arial" w:cs="Arial"/>
      </w:rPr>
      <w:t>3</w:t>
    </w:r>
    <w:r w:rsidRPr="00CB229D">
      <w:rPr>
        <w:rFonts w:ascii="Arial" w:hAnsi="Arial" w:cs="Arial"/>
      </w:rPr>
      <w:t xml:space="preserve"> </w:t>
    </w:r>
    <w:r w:rsidR="00D9637E">
      <w:rPr>
        <w:rFonts w:ascii="Arial" w:hAnsi="Arial" w:cs="Arial"/>
      </w:rPr>
      <w:t>3</w:t>
    </w:r>
    <w:r w:rsidR="00D9637E">
      <w:rPr>
        <w:rFonts w:ascii="Arial" w:hAnsi="Arial" w:cs="Arial"/>
        <w:vertAlign w:val="superscript"/>
      </w:rPr>
      <w:t xml:space="preserve">rd </w:t>
    </w:r>
    <w:r w:rsidR="006508F2">
      <w:rPr>
        <w:rFonts w:ascii="Arial" w:hAnsi="Arial" w:cs="Arial"/>
      </w:rPr>
      <w:t xml:space="preserve"> </w:t>
    </w:r>
    <w:r w:rsidR="00D9637E">
      <w:rPr>
        <w:rFonts w:ascii="Arial" w:hAnsi="Arial" w:cs="Arial"/>
      </w:rPr>
      <w:t>August</w:t>
    </w:r>
    <w:r w:rsidR="00D9637E" w:rsidRPr="00CB229D">
      <w:rPr>
        <w:rFonts w:ascii="Arial" w:hAnsi="Arial" w:cs="Arial"/>
      </w:rPr>
      <w:t xml:space="preserve"> </w:t>
    </w:r>
    <w:r w:rsidRPr="00CB229D">
      <w:rPr>
        <w:rFonts w:ascii="Arial" w:hAnsi="Arial" w:cs="Arial"/>
      </w:rPr>
      <w:t>202</w:t>
    </w:r>
    <w:r w:rsidR="00D9637E">
      <w:rPr>
        <w:rFonts w:ascii="Arial" w:hAnsi="Arial" w:cs="Arial"/>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0D42" w14:textId="77777777" w:rsidR="00D9637E" w:rsidRDefault="00D96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13880" w14:textId="77777777" w:rsidR="00F92AF1" w:rsidRDefault="00F92AF1" w:rsidP="00CB229D">
      <w:r>
        <w:separator/>
      </w:r>
    </w:p>
  </w:footnote>
  <w:footnote w:type="continuationSeparator" w:id="0">
    <w:p w14:paraId="58644827" w14:textId="77777777" w:rsidR="00F92AF1" w:rsidRDefault="00F92AF1" w:rsidP="00CB2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F8CB" w14:textId="77777777" w:rsidR="00D9637E" w:rsidRDefault="00D96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C79A3" w14:textId="77777777" w:rsidR="00D9637E" w:rsidRDefault="00D963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E65A" w14:textId="77777777" w:rsidR="00D9637E" w:rsidRDefault="00D96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80266"/>
    <w:multiLevelType w:val="hybridMultilevel"/>
    <w:tmpl w:val="5434A43E"/>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 w15:restartNumberingAfterBreak="0">
    <w:nsid w:val="3A481107"/>
    <w:multiLevelType w:val="hybridMultilevel"/>
    <w:tmpl w:val="A950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645F01"/>
    <w:multiLevelType w:val="hybridMultilevel"/>
    <w:tmpl w:val="E724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5A394D"/>
    <w:multiLevelType w:val="hybridMultilevel"/>
    <w:tmpl w:val="20C8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3B2BE8"/>
    <w:multiLevelType w:val="hybridMultilevel"/>
    <w:tmpl w:val="3808F722"/>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 w15:restartNumberingAfterBreak="0">
    <w:nsid w:val="500E6FBF"/>
    <w:multiLevelType w:val="hybridMultilevel"/>
    <w:tmpl w:val="A76E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0E3909"/>
    <w:multiLevelType w:val="hybridMultilevel"/>
    <w:tmpl w:val="A5924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0145183">
    <w:abstractNumId w:val="3"/>
  </w:num>
  <w:num w:numId="2" w16cid:durableId="1876232063">
    <w:abstractNumId w:val="4"/>
  </w:num>
  <w:num w:numId="3" w16cid:durableId="167793135">
    <w:abstractNumId w:val="0"/>
  </w:num>
  <w:num w:numId="4" w16cid:durableId="2112818535">
    <w:abstractNumId w:val="2"/>
  </w:num>
  <w:num w:numId="5" w16cid:durableId="1605074362">
    <w:abstractNumId w:val="1"/>
  </w:num>
  <w:num w:numId="6" w16cid:durableId="1031998231">
    <w:abstractNumId w:val="6"/>
  </w:num>
  <w:num w:numId="7" w16cid:durableId="3158839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 Superscript&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2A1A0E"/>
    <w:rsid w:val="00005CF5"/>
    <w:rsid w:val="0001073A"/>
    <w:rsid w:val="00017D52"/>
    <w:rsid w:val="00032314"/>
    <w:rsid w:val="00056E63"/>
    <w:rsid w:val="00067AEF"/>
    <w:rsid w:val="0007151F"/>
    <w:rsid w:val="00086413"/>
    <w:rsid w:val="000A41AA"/>
    <w:rsid w:val="000D33E3"/>
    <w:rsid w:val="000F0282"/>
    <w:rsid w:val="001010E2"/>
    <w:rsid w:val="00102002"/>
    <w:rsid w:val="00131D21"/>
    <w:rsid w:val="0015214E"/>
    <w:rsid w:val="00162208"/>
    <w:rsid w:val="001B424C"/>
    <w:rsid w:val="001D7186"/>
    <w:rsid w:val="001E7EDA"/>
    <w:rsid w:val="002117C7"/>
    <w:rsid w:val="002435A0"/>
    <w:rsid w:val="0024551C"/>
    <w:rsid w:val="002602D6"/>
    <w:rsid w:val="00271CBB"/>
    <w:rsid w:val="002A0549"/>
    <w:rsid w:val="002A1A0E"/>
    <w:rsid w:val="002C1753"/>
    <w:rsid w:val="002E490F"/>
    <w:rsid w:val="00304235"/>
    <w:rsid w:val="003221D9"/>
    <w:rsid w:val="00322FF6"/>
    <w:rsid w:val="003273F5"/>
    <w:rsid w:val="003433F4"/>
    <w:rsid w:val="00350517"/>
    <w:rsid w:val="00383646"/>
    <w:rsid w:val="00394FB4"/>
    <w:rsid w:val="003C099D"/>
    <w:rsid w:val="00414BEC"/>
    <w:rsid w:val="00440B33"/>
    <w:rsid w:val="0047314C"/>
    <w:rsid w:val="00475E0F"/>
    <w:rsid w:val="00487A7E"/>
    <w:rsid w:val="004B690D"/>
    <w:rsid w:val="004C51F5"/>
    <w:rsid w:val="005217B7"/>
    <w:rsid w:val="0055386E"/>
    <w:rsid w:val="005619E2"/>
    <w:rsid w:val="00573663"/>
    <w:rsid w:val="005747F3"/>
    <w:rsid w:val="00596FC0"/>
    <w:rsid w:val="005D214A"/>
    <w:rsid w:val="005F4AD4"/>
    <w:rsid w:val="00607B4C"/>
    <w:rsid w:val="00621575"/>
    <w:rsid w:val="00627568"/>
    <w:rsid w:val="00630F71"/>
    <w:rsid w:val="00633D97"/>
    <w:rsid w:val="006508F2"/>
    <w:rsid w:val="00666A76"/>
    <w:rsid w:val="006A7FBA"/>
    <w:rsid w:val="006B528B"/>
    <w:rsid w:val="006C0726"/>
    <w:rsid w:val="006E514A"/>
    <w:rsid w:val="00722EC5"/>
    <w:rsid w:val="00756B92"/>
    <w:rsid w:val="00763557"/>
    <w:rsid w:val="00767E31"/>
    <w:rsid w:val="00777F85"/>
    <w:rsid w:val="00784042"/>
    <w:rsid w:val="007868F7"/>
    <w:rsid w:val="007A38F9"/>
    <w:rsid w:val="007D6549"/>
    <w:rsid w:val="007E3101"/>
    <w:rsid w:val="00807BB6"/>
    <w:rsid w:val="00822FBB"/>
    <w:rsid w:val="00826B2A"/>
    <w:rsid w:val="00843A64"/>
    <w:rsid w:val="00861C97"/>
    <w:rsid w:val="00862A7C"/>
    <w:rsid w:val="00885535"/>
    <w:rsid w:val="00891AE4"/>
    <w:rsid w:val="008A7F3C"/>
    <w:rsid w:val="008B242C"/>
    <w:rsid w:val="008C3C99"/>
    <w:rsid w:val="008D13CC"/>
    <w:rsid w:val="008E1ABB"/>
    <w:rsid w:val="008E4242"/>
    <w:rsid w:val="00914C36"/>
    <w:rsid w:val="00934BA2"/>
    <w:rsid w:val="00935D27"/>
    <w:rsid w:val="009763F8"/>
    <w:rsid w:val="00984A52"/>
    <w:rsid w:val="009B536A"/>
    <w:rsid w:val="009C3435"/>
    <w:rsid w:val="009D6AF1"/>
    <w:rsid w:val="009E2707"/>
    <w:rsid w:val="009E7201"/>
    <w:rsid w:val="009F07AC"/>
    <w:rsid w:val="009F7823"/>
    <w:rsid w:val="00A02372"/>
    <w:rsid w:val="00A03775"/>
    <w:rsid w:val="00A116B4"/>
    <w:rsid w:val="00A215F0"/>
    <w:rsid w:val="00A25A69"/>
    <w:rsid w:val="00A27853"/>
    <w:rsid w:val="00A50852"/>
    <w:rsid w:val="00A51D4B"/>
    <w:rsid w:val="00A56869"/>
    <w:rsid w:val="00A63EC2"/>
    <w:rsid w:val="00A87CA2"/>
    <w:rsid w:val="00A92C5D"/>
    <w:rsid w:val="00AB6136"/>
    <w:rsid w:val="00AB6D97"/>
    <w:rsid w:val="00AD2211"/>
    <w:rsid w:val="00AD6115"/>
    <w:rsid w:val="00B0244D"/>
    <w:rsid w:val="00BB6F02"/>
    <w:rsid w:val="00BC22FC"/>
    <w:rsid w:val="00C059A8"/>
    <w:rsid w:val="00C20FDD"/>
    <w:rsid w:val="00C2452B"/>
    <w:rsid w:val="00C42931"/>
    <w:rsid w:val="00C47163"/>
    <w:rsid w:val="00C608D9"/>
    <w:rsid w:val="00C65E65"/>
    <w:rsid w:val="00C817DF"/>
    <w:rsid w:val="00C94D17"/>
    <w:rsid w:val="00CA44D1"/>
    <w:rsid w:val="00CB229D"/>
    <w:rsid w:val="00CD7902"/>
    <w:rsid w:val="00CE0275"/>
    <w:rsid w:val="00CF27C2"/>
    <w:rsid w:val="00CF501B"/>
    <w:rsid w:val="00D01819"/>
    <w:rsid w:val="00D12791"/>
    <w:rsid w:val="00D21394"/>
    <w:rsid w:val="00D40466"/>
    <w:rsid w:val="00D64DE3"/>
    <w:rsid w:val="00D85351"/>
    <w:rsid w:val="00D9637E"/>
    <w:rsid w:val="00DA523E"/>
    <w:rsid w:val="00DB64B0"/>
    <w:rsid w:val="00E0254F"/>
    <w:rsid w:val="00E059F9"/>
    <w:rsid w:val="00E114B3"/>
    <w:rsid w:val="00E13F8B"/>
    <w:rsid w:val="00E361B6"/>
    <w:rsid w:val="00E42147"/>
    <w:rsid w:val="00EC5F2D"/>
    <w:rsid w:val="00F133EB"/>
    <w:rsid w:val="00F65ACE"/>
    <w:rsid w:val="00F761D7"/>
    <w:rsid w:val="00F80D16"/>
    <w:rsid w:val="00F92AF1"/>
    <w:rsid w:val="00FA6085"/>
    <w:rsid w:val="00FD262F"/>
    <w:rsid w:val="00FD6DD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F77C99"/>
  <w14:defaultImageDpi w14:val="300"/>
  <w15:docId w15:val="{8FBC4B01-3BF4-C046-B1CB-4EA616FD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D97"/>
    <w:pPr>
      <w:ind w:left="720"/>
      <w:contextualSpacing/>
    </w:pPr>
  </w:style>
  <w:style w:type="table" w:styleId="TableGrid">
    <w:name w:val="Table Grid"/>
    <w:basedOn w:val="TableNormal"/>
    <w:uiPriority w:val="59"/>
    <w:rsid w:val="00D85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383646"/>
    <w:pPr>
      <w:jc w:val="center"/>
    </w:pPr>
    <w:rPr>
      <w:rFonts w:ascii="Cambria" w:hAnsi="Cambria"/>
      <w:lang w:val="en-US"/>
    </w:rPr>
  </w:style>
  <w:style w:type="character" w:customStyle="1" w:styleId="EndNoteBibliographyTitleChar">
    <w:name w:val="EndNote Bibliography Title Char"/>
    <w:basedOn w:val="DefaultParagraphFont"/>
    <w:link w:val="EndNoteBibliographyTitle"/>
    <w:rsid w:val="00383646"/>
    <w:rPr>
      <w:rFonts w:ascii="Cambria" w:hAnsi="Cambria"/>
      <w:lang w:val="en-US"/>
    </w:rPr>
  </w:style>
  <w:style w:type="paragraph" w:customStyle="1" w:styleId="EndNoteBibliography">
    <w:name w:val="EndNote Bibliography"/>
    <w:basedOn w:val="Normal"/>
    <w:link w:val="EndNoteBibliographyChar"/>
    <w:rsid w:val="00383646"/>
    <w:rPr>
      <w:rFonts w:ascii="Cambria" w:hAnsi="Cambria"/>
      <w:lang w:val="en-US"/>
    </w:rPr>
  </w:style>
  <w:style w:type="character" w:customStyle="1" w:styleId="EndNoteBibliographyChar">
    <w:name w:val="EndNote Bibliography Char"/>
    <w:basedOn w:val="DefaultParagraphFont"/>
    <w:link w:val="EndNoteBibliography"/>
    <w:rsid w:val="00383646"/>
    <w:rPr>
      <w:rFonts w:ascii="Cambria" w:hAnsi="Cambria"/>
      <w:lang w:val="en-US"/>
    </w:rPr>
  </w:style>
  <w:style w:type="character" w:styleId="CommentReference">
    <w:name w:val="annotation reference"/>
    <w:basedOn w:val="DefaultParagraphFont"/>
    <w:uiPriority w:val="99"/>
    <w:semiHidden/>
    <w:unhideWhenUsed/>
    <w:rsid w:val="00CF501B"/>
    <w:rPr>
      <w:sz w:val="16"/>
      <w:szCs w:val="16"/>
    </w:rPr>
  </w:style>
  <w:style w:type="paragraph" w:styleId="CommentText">
    <w:name w:val="annotation text"/>
    <w:basedOn w:val="Normal"/>
    <w:link w:val="CommentTextChar"/>
    <w:uiPriority w:val="99"/>
    <w:unhideWhenUsed/>
    <w:rsid w:val="00CF501B"/>
    <w:rPr>
      <w:sz w:val="20"/>
      <w:szCs w:val="20"/>
    </w:rPr>
  </w:style>
  <w:style w:type="character" w:customStyle="1" w:styleId="CommentTextChar">
    <w:name w:val="Comment Text Char"/>
    <w:basedOn w:val="DefaultParagraphFont"/>
    <w:link w:val="CommentText"/>
    <w:uiPriority w:val="99"/>
    <w:rsid w:val="00CF501B"/>
    <w:rPr>
      <w:sz w:val="20"/>
      <w:szCs w:val="20"/>
    </w:rPr>
  </w:style>
  <w:style w:type="paragraph" w:styleId="CommentSubject">
    <w:name w:val="annotation subject"/>
    <w:basedOn w:val="CommentText"/>
    <w:next w:val="CommentText"/>
    <w:link w:val="CommentSubjectChar"/>
    <w:uiPriority w:val="99"/>
    <w:semiHidden/>
    <w:unhideWhenUsed/>
    <w:rsid w:val="00CF501B"/>
    <w:rPr>
      <w:b/>
      <w:bCs/>
    </w:rPr>
  </w:style>
  <w:style w:type="character" w:customStyle="1" w:styleId="CommentSubjectChar">
    <w:name w:val="Comment Subject Char"/>
    <w:basedOn w:val="CommentTextChar"/>
    <w:link w:val="CommentSubject"/>
    <w:uiPriority w:val="99"/>
    <w:semiHidden/>
    <w:rsid w:val="00CF501B"/>
    <w:rPr>
      <w:b/>
      <w:bCs/>
      <w:sz w:val="20"/>
      <w:szCs w:val="20"/>
    </w:rPr>
  </w:style>
  <w:style w:type="paragraph" w:styleId="BalloonText">
    <w:name w:val="Balloon Text"/>
    <w:basedOn w:val="Normal"/>
    <w:link w:val="BalloonTextChar"/>
    <w:uiPriority w:val="99"/>
    <w:semiHidden/>
    <w:unhideWhenUsed/>
    <w:rsid w:val="00CF501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F501B"/>
    <w:rPr>
      <w:rFonts w:ascii="Times New Roman" w:hAnsi="Times New Roman" w:cs="Times New Roman"/>
      <w:sz w:val="18"/>
      <w:szCs w:val="18"/>
    </w:rPr>
  </w:style>
  <w:style w:type="paragraph" w:styleId="Header">
    <w:name w:val="header"/>
    <w:basedOn w:val="Normal"/>
    <w:link w:val="HeaderChar"/>
    <w:uiPriority w:val="99"/>
    <w:unhideWhenUsed/>
    <w:rsid w:val="00CB229D"/>
    <w:pPr>
      <w:tabs>
        <w:tab w:val="center" w:pos="4680"/>
        <w:tab w:val="right" w:pos="9360"/>
      </w:tabs>
    </w:pPr>
  </w:style>
  <w:style w:type="character" w:customStyle="1" w:styleId="HeaderChar">
    <w:name w:val="Header Char"/>
    <w:basedOn w:val="DefaultParagraphFont"/>
    <w:link w:val="Header"/>
    <w:uiPriority w:val="99"/>
    <w:rsid w:val="00CB229D"/>
  </w:style>
  <w:style w:type="paragraph" w:styleId="Footer">
    <w:name w:val="footer"/>
    <w:basedOn w:val="Normal"/>
    <w:link w:val="FooterChar"/>
    <w:uiPriority w:val="99"/>
    <w:unhideWhenUsed/>
    <w:rsid w:val="00CB229D"/>
    <w:pPr>
      <w:tabs>
        <w:tab w:val="center" w:pos="4680"/>
        <w:tab w:val="right" w:pos="9360"/>
      </w:tabs>
    </w:pPr>
  </w:style>
  <w:style w:type="character" w:customStyle="1" w:styleId="FooterChar">
    <w:name w:val="Footer Char"/>
    <w:basedOn w:val="DefaultParagraphFont"/>
    <w:link w:val="Footer"/>
    <w:uiPriority w:val="99"/>
    <w:rsid w:val="00CB229D"/>
  </w:style>
  <w:style w:type="character" w:styleId="PageNumber">
    <w:name w:val="page number"/>
    <w:basedOn w:val="DefaultParagraphFont"/>
    <w:uiPriority w:val="99"/>
    <w:semiHidden/>
    <w:unhideWhenUsed/>
    <w:rsid w:val="00162208"/>
  </w:style>
  <w:style w:type="paragraph" w:styleId="Revision">
    <w:name w:val="Revision"/>
    <w:hidden/>
    <w:uiPriority w:val="99"/>
    <w:semiHidden/>
    <w:rsid w:val="00005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A7656-ED6E-7F40-8C5B-0D575C256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5270</Words>
  <Characters>30039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Katherine Isoardi</cp:lastModifiedBy>
  <cp:revision>3</cp:revision>
  <dcterms:created xsi:type="dcterms:W3CDTF">2022-08-03T03:50:00Z</dcterms:created>
  <dcterms:modified xsi:type="dcterms:W3CDTF">2022-08-03T04:00:00Z</dcterms:modified>
</cp:coreProperties>
</file>