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991FC" w14:textId="77777777" w:rsidR="00815820" w:rsidRPr="00EB6CBF" w:rsidRDefault="00CC04B0" w:rsidP="00CC04B0">
      <w:pPr>
        <w:ind w:left="3969" w:firstLine="567"/>
        <w:rPr>
          <w:rFonts w:cs="Calibri"/>
          <w:szCs w:val="22"/>
        </w:rPr>
      </w:pPr>
      <w:r>
        <w:rPr>
          <w:noProof/>
          <w:lang w:eastAsia="en-AU"/>
        </w:rPr>
        <w:drawing>
          <wp:inline distT="0" distB="0" distL="0" distR="0" wp14:anchorId="6CB7E22B" wp14:editId="656C8A79">
            <wp:extent cx="3181350" cy="1441644"/>
            <wp:effectExtent l="0" t="0" r="0" b="6350"/>
            <wp:docPr id="2" name="Picture 2" descr="SV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H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949" cy="1443728"/>
                    </a:xfrm>
                    <a:prstGeom prst="rect">
                      <a:avLst/>
                    </a:prstGeom>
                    <a:noFill/>
                    <a:ln>
                      <a:noFill/>
                    </a:ln>
                  </pic:spPr>
                </pic:pic>
              </a:graphicData>
            </a:graphic>
          </wp:inline>
        </w:drawing>
      </w:r>
    </w:p>
    <w:p w14:paraId="5372571F" w14:textId="77777777" w:rsidR="00CC04B0" w:rsidRDefault="00CC04B0" w:rsidP="00CC04B0">
      <w:pPr>
        <w:jc w:val="center"/>
        <w:rPr>
          <w:rFonts w:ascii="Arial" w:hAnsi="Arial" w:cs="Arial"/>
          <w:b/>
          <w:sz w:val="48"/>
          <w:szCs w:val="22"/>
        </w:rPr>
      </w:pPr>
    </w:p>
    <w:p w14:paraId="648533A6" w14:textId="77777777" w:rsidR="00CC04B0" w:rsidRDefault="00CC04B0" w:rsidP="00CC04B0">
      <w:pPr>
        <w:jc w:val="center"/>
        <w:rPr>
          <w:rFonts w:ascii="Arial" w:hAnsi="Arial" w:cs="Arial"/>
          <w:b/>
          <w:sz w:val="48"/>
          <w:szCs w:val="22"/>
        </w:rPr>
      </w:pPr>
    </w:p>
    <w:p w14:paraId="651B5D04" w14:textId="77777777" w:rsidR="00CC04B0" w:rsidRPr="004008F3" w:rsidRDefault="00CC04B0" w:rsidP="00CC04B0">
      <w:pPr>
        <w:jc w:val="center"/>
        <w:rPr>
          <w:rFonts w:ascii="Arial" w:hAnsi="Arial" w:cs="Arial"/>
          <w:b/>
          <w:szCs w:val="22"/>
        </w:rPr>
      </w:pPr>
      <w:r w:rsidRPr="004008F3">
        <w:rPr>
          <w:rFonts w:ascii="Arial" w:hAnsi="Arial" w:cs="Arial"/>
          <w:b/>
          <w:sz w:val="48"/>
          <w:szCs w:val="22"/>
        </w:rPr>
        <w:t>STUDY PROTOCOL</w:t>
      </w:r>
    </w:p>
    <w:p w14:paraId="65CC4A01" w14:textId="77777777" w:rsidR="00594226" w:rsidRPr="00EB6CBF" w:rsidRDefault="00594226" w:rsidP="0023608A">
      <w:pPr>
        <w:rPr>
          <w:rFonts w:cs="Calibri"/>
          <w:szCs w:val="22"/>
        </w:rPr>
      </w:pPr>
    </w:p>
    <w:p w14:paraId="693FE340" w14:textId="77777777" w:rsidR="00594226" w:rsidRPr="00EB6CBF" w:rsidRDefault="00594226" w:rsidP="0023608A">
      <w:pPr>
        <w:rPr>
          <w:rFonts w:cs="Calibri"/>
          <w:szCs w:val="22"/>
        </w:rPr>
      </w:pPr>
    </w:p>
    <w:p w14:paraId="52FDF4C0" w14:textId="77777777" w:rsidR="00594226" w:rsidRPr="00CC04B0" w:rsidRDefault="00EA6A9C" w:rsidP="0023608A">
      <w:pPr>
        <w:jc w:val="center"/>
        <w:rPr>
          <w:rFonts w:cs="Calibri"/>
          <w:b/>
          <w:sz w:val="32"/>
          <w:szCs w:val="32"/>
        </w:rPr>
      </w:pPr>
      <w:r w:rsidRPr="00CC04B0">
        <w:rPr>
          <w:rFonts w:cs="Calibri"/>
          <w:b/>
          <w:sz w:val="32"/>
          <w:szCs w:val="32"/>
        </w:rPr>
        <w:t>Implementing a patient-centred care model to diagnosis of Maturity Onset Diabetes of the Young (MODY)</w:t>
      </w:r>
    </w:p>
    <w:p w14:paraId="73A3562B" w14:textId="77777777" w:rsidR="000342BC" w:rsidRDefault="000342BC" w:rsidP="0023608A">
      <w:pPr>
        <w:jc w:val="center"/>
        <w:rPr>
          <w:rFonts w:cs="Calibri"/>
          <w:szCs w:val="22"/>
          <w:highlight w:val="yellow"/>
        </w:rPr>
      </w:pPr>
    </w:p>
    <w:p w14:paraId="5C2DA974" w14:textId="77777777" w:rsidR="00460B53" w:rsidRPr="00CC04B0" w:rsidRDefault="009845FB" w:rsidP="00815820">
      <w:pPr>
        <w:pStyle w:val="CommentText"/>
        <w:jc w:val="center"/>
        <w:rPr>
          <w:rFonts w:cs="Calibri"/>
          <w:b/>
          <w:i/>
          <w:sz w:val="32"/>
          <w:szCs w:val="32"/>
        </w:rPr>
      </w:pPr>
      <w:r w:rsidRPr="00CC04B0">
        <w:rPr>
          <w:sz w:val="32"/>
          <w:szCs w:val="32"/>
        </w:rPr>
        <w:t>Short T</w:t>
      </w:r>
      <w:r w:rsidR="00EA6A9C" w:rsidRPr="00CC04B0">
        <w:rPr>
          <w:sz w:val="32"/>
          <w:szCs w:val="32"/>
        </w:rPr>
        <w:t>itle:</w:t>
      </w:r>
      <w:r w:rsidR="00EA6A9C">
        <w:rPr>
          <w:b/>
          <w:sz w:val="32"/>
          <w:szCs w:val="32"/>
        </w:rPr>
        <w:t xml:space="preserve"> </w:t>
      </w:r>
      <w:r w:rsidR="00EA6A9C" w:rsidRPr="00CC04B0">
        <w:rPr>
          <w:rFonts w:cs="Calibri"/>
          <w:i/>
          <w:sz w:val="32"/>
          <w:szCs w:val="32"/>
        </w:rPr>
        <w:t>Mainstreaming MODY genetic testing</w:t>
      </w:r>
    </w:p>
    <w:p w14:paraId="5ECAAE77" w14:textId="77777777" w:rsidR="0057628B" w:rsidRPr="00EB6CBF" w:rsidRDefault="0057628B" w:rsidP="0023608A">
      <w:pPr>
        <w:jc w:val="center"/>
        <w:rPr>
          <w:rFonts w:cs="Calibri"/>
          <w:szCs w:val="22"/>
          <w:highlight w:val="yellow"/>
        </w:rPr>
      </w:pPr>
    </w:p>
    <w:p w14:paraId="2093F794" w14:textId="77777777" w:rsidR="00594226" w:rsidRPr="00EB6CBF" w:rsidRDefault="00594226" w:rsidP="0023608A">
      <w:pPr>
        <w:jc w:val="center"/>
        <w:rPr>
          <w:rFonts w:cs="Calibri"/>
          <w:szCs w:val="22"/>
        </w:rPr>
      </w:pPr>
    </w:p>
    <w:p w14:paraId="678DB544" w14:textId="77777777" w:rsidR="00594226" w:rsidRPr="00EB6CBF" w:rsidRDefault="00594226" w:rsidP="0023608A">
      <w:pPr>
        <w:rPr>
          <w:rFonts w:cs="Calibri"/>
          <w:szCs w:val="22"/>
        </w:rPr>
      </w:pPr>
    </w:p>
    <w:p w14:paraId="426FDD00" w14:textId="77777777" w:rsidR="00594226" w:rsidRPr="00EB6CBF" w:rsidRDefault="00594226" w:rsidP="0023608A">
      <w:pPr>
        <w:rPr>
          <w:rFonts w:cs="Calibri"/>
          <w:szCs w:val="22"/>
        </w:rPr>
      </w:pPr>
    </w:p>
    <w:p w14:paraId="587E2709" w14:textId="77777777" w:rsidR="00460B53" w:rsidRPr="00CC04B0" w:rsidRDefault="00EA6A9C" w:rsidP="00AB7986">
      <w:pPr>
        <w:jc w:val="center"/>
        <w:rPr>
          <w:rFonts w:cs="Calibri"/>
          <w:b/>
          <w:color w:val="000000"/>
          <w:sz w:val="36"/>
          <w:szCs w:val="36"/>
        </w:rPr>
      </w:pPr>
      <w:r w:rsidRPr="00CC04B0">
        <w:rPr>
          <w:rFonts w:cs="Calibri"/>
          <w:b/>
          <w:color w:val="000000"/>
          <w:sz w:val="36"/>
          <w:szCs w:val="36"/>
        </w:rPr>
        <w:t>St Vincent’s Hospital Sydney</w:t>
      </w:r>
    </w:p>
    <w:p w14:paraId="7AAC5C88" w14:textId="56AF2754" w:rsidR="00CC04B0" w:rsidRPr="00CC04B0" w:rsidRDefault="00CC04B0" w:rsidP="00AB7986">
      <w:pPr>
        <w:jc w:val="center"/>
        <w:rPr>
          <w:rFonts w:cs="Calibri"/>
          <w:b/>
          <w:color w:val="000000"/>
          <w:sz w:val="32"/>
          <w:szCs w:val="32"/>
        </w:rPr>
      </w:pPr>
      <w:r w:rsidRPr="00CC04B0">
        <w:rPr>
          <w:rFonts w:cs="Calibri"/>
          <w:b/>
          <w:color w:val="000000"/>
          <w:sz w:val="32"/>
          <w:szCs w:val="32"/>
        </w:rPr>
        <w:t>Clinical Genomics &amp; Department of Endocrinology</w:t>
      </w:r>
    </w:p>
    <w:p w14:paraId="345BF9EA" w14:textId="77777777" w:rsidR="008B7A6B" w:rsidRDefault="008B7A6B" w:rsidP="00AB7986">
      <w:pPr>
        <w:jc w:val="center"/>
        <w:rPr>
          <w:rFonts w:cs="Calibri"/>
          <w:color w:val="000000"/>
          <w:sz w:val="28"/>
          <w:szCs w:val="28"/>
        </w:rPr>
      </w:pPr>
    </w:p>
    <w:p w14:paraId="4166CC8F" w14:textId="77777777" w:rsidR="00CC04B0" w:rsidRPr="00CC04B0" w:rsidRDefault="00CC04B0" w:rsidP="00AB7986">
      <w:pPr>
        <w:jc w:val="center"/>
        <w:rPr>
          <w:rFonts w:cs="Calibri"/>
          <w:color w:val="000000"/>
          <w:sz w:val="28"/>
          <w:szCs w:val="28"/>
        </w:rPr>
      </w:pPr>
      <w:r w:rsidRPr="00CC04B0">
        <w:rPr>
          <w:rFonts w:cs="Calibri"/>
          <w:color w:val="000000"/>
          <w:sz w:val="28"/>
          <w:szCs w:val="28"/>
        </w:rPr>
        <w:t>Victoria Street</w:t>
      </w:r>
    </w:p>
    <w:p w14:paraId="1FC26D3B" w14:textId="77777777" w:rsidR="00CC04B0" w:rsidRPr="00CC04B0" w:rsidRDefault="00CC04B0" w:rsidP="00AB7986">
      <w:pPr>
        <w:jc w:val="center"/>
        <w:rPr>
          <w:rFonts w:cs="Calibri"/>
          <w:color w:val="000000"/>
          <w:sz w:val="28"/>
          <w:szCs w:val="28"/>
        </w:rPr>
      </w:pPr>
      <w:r w:rsidRPr="00CC04B0">
        <w:rPr>
          <w:rFonts w:cs="Calibri"/>
          <w:color w:val="000000"/>
          <w:sz w:val="28"/>
          <w:szCs w:val="28"/>
        </w:rPr>
        <w:t>Darlinghurst NSW 2010</w:t>
      </w:r>
    </w:p>
    <w:p w14:paraId="00E53DC4" w14:textId="77777777" w:rsidR="00CC04B0" w:rsidRPr="00CC04B0" w:rsidRDefault="00CC04B0" w:rsidP="00AB7986">
      <w:pPr>
        <w:jc w:val="center"/>
        <w:rPr>
          <w:rFonts w:cs="Calibri"/>
          <w:b/>
          <w:color w:val="000000"/>
          <w:sz w:val="28"/>
          <w:szCs w:val="28"/>
        </w:rPr>
      </w:pPr>
      <w:r w:rsidRPr="00CC04B0">
        <w:rPr>
          <w:rFonts w:cs="Calibri"/>
          <w:color w:val="000000"/>
          <w:sz w:val="28"/>
          <w:szCs w:val="28"/>
        </w:rPr>
        <w:t>Australia</w:t>
      </w:r>
    </w:p>
    <w:p w14:paraId="757F26B2" w14:textId="77777777" w:rsidR="00594226" w:rsidRPr="00EB6CBF" w:rsidRDefault="00594226" w:rsidP="0023608A">
      <w:pPr>
        <w:rPr>
          <w:rFonts w:cs="Calibri"/>
          <w:szCs w:val="22"/>
        </w:rPr>
      </w:pPr>
    </w:p>
    <w:p w14:paraId="29FC7819" w14:textId="77777777" w:rsidR="00594226" w:rsidRPr="00EB6CBF" w:rsidRDefault="00594226" w:rsidP="0023608A">
      <w:pPr>
        <w:rPr>
          <w:rFonts w:cs="Calibri"/>
          <w:szCs w:val="22"/>
        </w:rPr>
      </w:pPr>
    </w:p>
    <w:p w14:paraId="559818A5" w14:textId="77777777" w:rsidR="00594226" w:rsidRPr="00EB6CBF" w:rsidRDefault="00594226" w:rsidP="0023608A">
      <w:pPr>
        <w:rPr>
          <w:rFonts w:cs="Calibri"/>
          <w:szCs w:val="22"/>
        </w:rPr>
      </w:pPr>
    </w:p>
    <w:p w14:paraId="46F6494F" w14:textId="77777777" w:rsidR="00594226" w:rsidRPr="00EB6CBF" w:rsidRDefault="00594226" w:rsidP="0023608A">
      <w:pPr>
        <w:rPr>
          <w:rFonts w:cs="Calibri"/>
          <w:szCs w:val="22"/>
        </w:rPr>
      </w:pPr>
    </w:p>
    <w:p w14:paraId="71672D98" w14:textId="1C011E31" w:rsidR="00091826" w:rsidRDefault="00091826" w:rsidP="0023608A">
      <w:pPr>
        <w:rPr>
          <w:rFonts w:cs="Calibri"/>
          <w:szCs w:val="22"/>
        </w:rPr>
      </w:pPr>
    </w:p>
    <w:p w14:paraId="57546B21" w14:textId="77777777" w:rsidR="00091826" w:rsidRPr="00091826" w:rsidRDefault="00091826" w:rsidP="00091826">
      <w:pPr>
        <w:rPr>
          <w:rFonts w:cs="Calibri"/>
          <w:szCs w:val="22"/>
        </w:rPr>
      </w:pPr>
    </w:p>
    <w:p w14:paraId="71F0037B" w14:textId="5C9EB338" w:rsidR="00091826" w:rsidRDefault="00091826" w:rsidP="00091826">
      <w:pPr>
        <w:rPr>
          <w:rFonts w:cs="Calibri"/>
          <w:szCs w:val="22"/>
        </w:rPr>
      </w:pPr>
    </w:p>
    <w:p w14:paraId="4F4E4A34" w14:textId="09818516" w:rsidR="00594226" w:rsidRPr="00091826" w:rsidRDefault="00091826" w:rsidP="00C34825">
      <w:pPr>
        <w:tabs>
          <w:tab w:val="left" w:pos="1140"/>
        </w:tabs>
        <w:rPr>
          <w:rFonts w:cs="Calibri"/>
          <w:szCs w:val="22"/>
        </w:rPr>
        <w:sectPr w:rsidR="00594226" w:rsidRPr="00091826" w:rsidSect="0023608A">
          <w:footerReference w:type="even" r:id="rId9"/>
          <w:footerReference w:type="default" r:id="rId10"/>
          <w:type w:val="continuous"/>
          <w:pgSz w:w="11907" w:h="16840" w:code="9"/>
          <w:pgMar w:top="1440" w:right="1440" w:bottom="993" w:left="1440" w:header="720" w:footer="257" w:gutter="0"/>
          <w:cols w:space="720"/>
          <w:docGrid w:linePitch="326"/>
        </w:sectPr>
      </w:pPr>
      <w:r>
        <w:rPr>
          <w:rFonts w:cs="Calibri"/>
          <w:szCs w:val="22"/>
        </w:rPr>
        <w:lastRenderedPageBreak/>
        <w:tab/>
      </w:r>
    </w:p>
    <w:p w14:paraId="1E4D0E84" w14:textId="77777777" w:rsidR="005F52CC" w:rsidRPr="00815820" w:rsidRDefault="0060429D" w:rsidP="00A46A80">
      <w:pPr>
        <w:tabs>
          <w:tab w:val="right" w:pos="9356"/>
        </w:tabs>
        <w:rPr>
          <w:u w:val="single"/>
        </w:rPr>
      </w:pPr>
      <w:r>
        <w:rPr>
          <w:u w:val="single"/>
        </w:rPr>
        <w:lastRenderedPageBreak/>
        <w:t>PROJECT TEAM ROLES &amp; RESPONSIBILITIES</w:t>
      </w:r>
    </w:p>
    <w:p w14:paraId="6A29E1CD" w14:textId="6A324725" w:rsidR="00594226" w:rsidRPr="00EB6CBF" w:rsidRDefault="0060429D" w:rsidP="0023608A">
      <w:pPr>
        <w:tabs>
          <w:tab w:val="right" w:pos="9356"/>
        </w:tabs>
        <w:rPr>
          <w:rFonts w:cs="Calibri"/>
          <w:szCs w:val="22"/>
        </w:rPr>
      </w:pPr>
      <w:r>
        <w:rPr>
          <w:rFonts w:cs="Calibri"/>
          <w:szCs w:val="22"/>
        </w:rPr>
        <w:t xml:space="preserve"> </w:t>
      </w:r>
      <w:r w:rsidR="00594226" w:rsidRPr="00EB6CBF">
        <w:rPr>
          <w:rFonts w:cs="Calibri"/>
          <w:szCs w:val="22"/>
        </w:rPr>
        <w:t>Principal Investigator:</w:t>
      </w:r>
      <w:r w:rsidR="00EA6A9C">
        <w:rPr>
          <w:rFonts w:cs="Calibri"/>
          <w:szCs w:val="22"/>
        </w:rPr>
        <w:t xml:space="preserve"> Dr Kathy Wu</w:t>
      </w:r>
      <w:r w:rsidR="00CC04B0">
        <w:rPr>
          <w:rFonts w:cs="Calibri"/>
          <w:szCs w:val="22"/>
        </w:rPr>
        <w:t xml:space="preserve">, MBBS </w:t>
      </w:r>
      <w:proofErr w:type="spellStart"/>
      <w:r w:rsidR="00CC04B0">
        <w:rPr>
          <w:rFonts w:cs="Calibri"/>
          <w:szCs w:val="22"/>
        </w:rPr>
        <w:t>MMed</w:t>
      </w:r>
      <w:proofErr w:type="spellEnd"/>
      <w:r w:rsidR="00CC04B0">
        <w:rPr>
          <w:rFonts w:cs="Calibri"/>
          <w:szCs w:val="22"/>
        </w:rPr>
        <w:t xml:space="preserve"> FRACP HGSA (Clin Gen)</w:t>
      </w:r>
    </w:p>
    <w:p w14:paraId="63C85D3F" w14:textId="77777777" w:rsidR="0060429D" w:rsidRDefault="0060429D" w:rsidP="0060429D">
      <w:pPr>
        <w:rPr>
          <w:rFonts w:cs="Calibri"/>
          <w:szCs w:val="22"/>
        </w:rPr>
      </w:pPr>
      <w:r w:rsidRPr="00EB6CBF">
        <w:rPr>
          <w:rFonts w:cs="Calibri"/>
          <w:szCs w:val="22"/>
        </w:rPr>
        <w:t>Signature:                                       Date:</w:t>
      </w:r>
      <w:r w:rsidRPr="00EB6CBF">
        <w:rPr>
          <w:rFonts w:cs="Calibri"/>
          <w:szCs w:val="22"/>
        </w:rPr>
        <w:tab/>
      </w:r>
    </w:p>
    <w:p w14:paraId="18AE29AF" w14:textId="77777777" w:rsidR="0060429D" w:rsidRPr="00EB6CBF" w:rsidRDefault="0060429D" w:rsidP="0060429D">
      <w:pPr>
        <w:tabs>
          <w:tab w:val="right" w:pos="9356"/>
        </w:tabs>
        <w:rPr>
          <w:rFonts w:cs="Calibri"/>
          <w:szCs w:val="22"/>
        </w:rPr>
      </w:pPr>
      <w:r w:rsidRPr="00EB6CBF">
        <w:rPr>
          <w:rFonts w:cs="Calibri"/>
          <w:szCs w:val="22"/>
        </w:rPr>
        <w:t>Organisation</w:t>
      </w:r>
      <w:r>
        <w:rPr>
          <w:rFonts w:cs="Calibri"/>
          <w:szCs w:val="22"/>
        </w:rPr>
        <w:t>:</w:t>
      </w:r>
      <w:r w:rsidR="00EA6A9C">
        <w:rPr>
          <w:rFonts w:cs="Calibri"/>
          <w:szCs w:val="22"/>
        </w:rPr>
        <w:t xml:space="preserve"> St Vincent’s Hospital Sydney</w:t>
      </w:r>
    </w:p>
    <w:p w14:paraId="6C81D259" w14:textId="77777777" w:rsidR="0060429D" w:rsidRDefault="0060429D" w:rsidP="0060429D">
      <w:pPr>
        <w:tabs>
          <w:tab w:val="right" w:pos="9356"/>
        </w:tabs>
        <w:rPr>
          <w:rFonts w:cs="Calibri"/>
          <w:szCs w:val="22"/>
        </w:rPr>
      </w:pPr>
      <w:r>
        <w:rPr>
          <w:rFonts w:cs="Calibri"/>
          <w:szCs w:val="22"/>
        </w:rPr>
        <w:t xml:space="preserve">Department: </w:t>
      </w:r>
      <w:r w:rsidR="00EA6A9C">
        <w:rPr>
          <w:rFonts w:cs="Calibri"/>
          <w:szCs w:val="22"/>
        </w:rPr>
        <w:t>Clinical Genomics Unit</w:t>
      </w:r>
    </w:p>
    <w:p w14:paraId="4B6F8DE0" w14:textId="77777777" w:rsidR="0060429D" w:rsidRDefault="0060429D" w:rsidP="0060429D">
      <w:pPr>
        <w:tabs>
          <w:tab w:val="right" w:pos="9356"/>
        </w:tabs>
        <w:rPr>
          <w:rFonts w:cs="Calibri"/>
          <w:szCs w:val="22"/>
        </w:rPr>
      </w:pPr>
      <w:r>
        <w:rPr>
          <w:rFonts w:cs="Calibri"/>
          <w:szCs w:val="22"/>
        </w:rPr>
        <w:t>Position:</w:t>
      </w:r>
      <w:r w:rsidR="00EA6A9C">
        <w:rPr>
          <w:rFonts w:cs="Calibri"/>
          <w:szCs w:val="22"/>
        </w:rPr>
        <w:t xml:space="preserve"> Head of Department</w:t>
      </w:r>
    </w:p>
    <w:p w14:paraId="11A2B9CC" w14:textId="77777777" w:rsidR="0060429D" w:rsidRPr="00EB6CBF" w:rsidRDefault="0060429D" w:rsidP="0060429D">
      <w:pPr>
        <w:tabs>
          <w:tab w:val="right" w:pos="9356"/>
        </w:tabs>
        <w:rPr>
          <w:rFonts w:cs="Calibri"/>
          <w:szCs w:val="22"/>
        </w:rPr>
      </w:pPr>
      <w:r w:rsidRPr="00EB6CBF">
        <w:rPr>
          <w:rFonts w:cs="Calibri"/>
          <w:szCs w:val="22"/>
        </w:rPr>
        <w:t>Telephone no.:</w:t>
      </w:r>
      <w:r w:rsidR="00EA6A9C">
        <w:rPr>
          <w:rFonts w:cs="Calibri"/>
          <w:szCs w:val="22"/>
        </w:rPr>
        <w:t xml:space="preserve"> 8382 4899</w:t>
      </w:r>
    </w:p>
    <w:p w14:paraId="2ABE7E68" w14:textId="77777777" w:rsidR="0060429D" w:rsidRPr="00EB6CBF" w:rsidRDefault="0060429D" w:rsidP="0060429D">
      <w:pPr>
        <w:tabs>
          <w:tab w:val="right" w:pos="9356"/>
        </w:tabs>
        <w:rPr>
          <w:rFonts w:cs="Calibri"/>
          <w:szCs w:val="22"/>
        </w:rPr>
      </w:pPr>
      <w:r w:rsidRPr="00EB6CBF">
        <w:rPr>
          <w:rFonts w:cs="Calibri"/>
          <w:szCs w:val="22"/>
        </w:rPr>
        <w:t>Email</w:t>
      </w:r>
      <w:r>
        <w:rPr>
          <w:rFonts w:cs="Calibri"/>
          <w:szCs w:val="22"/>
        </w:rPr>
        <w:t>:</w:t>
      </w:r>
      <w:r w:rsidR="00EA6A9C">
        <w:rPr>
          <w:rFonts w:cs="Calibri"/>
          <w:szCs w:val="22"/>
        </w:rPr>
        <w:t xml:space="preserve"> kathy.wu@svha.org.au</w:t>
      </w:r>
    </w:p>
    <w:p w14:paraId="69043791" w14:textId="77777777" w:rsidR="0060429D" w:rsidRDefault="0060429D" w:rsidP="0060429D">
      <w:pPr>
        <w:tabs>
          <w:tab w:val="right" w:pos="9356"/>
        </w:tabs>
        <w:rPr>
          <w:rFonts w:cs="Calibri"/>
          <w:szCs w:val="22"/>
        </w:rPr>
      </w:pPr>
      <w:r>
        <w:rPr>
          <w:rFonts w:cs="Calibri"/>
          <w:szCs w:val="22"/>
        </w:rPr>
        <w:t xml:space="preserve">Responsibilities: </w:t>
      </w:r>
      <w:r w:rsidR="00EA6A9C">
        <w:rPr>
          <w:rFonts w:cs="Calibri"/>
          <w:szCs w:val="22"/>
        </w:rPr>
        <w:t>Conducting and providing overall supervision of project</w:t>
      </w:r>
    </w:p>
    <w:p w14:paraId="61D4A312" w14:textId="77777777" w:rsidR="006709A7" w:rsidRPr="00EB6CBF" w:rsidRDefault="006709A7" w:rsidP="0023608A">
      <w:pPr>
        <w:tabs>
          <w:tab w:val="right" w:pos="9356"/>
        </w:tabs>
        <w:rPr>
          <w:rFonts w:cs="Calibri"/>
          <w:szCs w:val="22"/>
        </w:rPr>
      </w:pPr>
    </w:p>
    <w:p w14:paraId="3580CADF" w14:textId="77777777" w:rsidR="00594226" w:rsidRPr="00EB6CBF" w:rsidRDefault="00594226" w:rsidP="0023608A">
      <w:pPr>
        <w:tabs>
          <w:tab w:val="right" w:pos="9356"/>
        </w:tabs>
        <w:rPr>
          <w:rFonts w:cs="Calibri"/>
          <w:szCs w:val="22"/>
        </w:rPr>
      </w:pPr>
      <w:proofErr w:type="spellStart"/>
      <w:r w:rsidRPr="00EB6CBF">
        <w:rPr>
          <w:rFonts w:cs="Calibri"/>
          <w:szCs w:val="22"/>
        </w:rPr>
        <w:t>Co Investigator</w:t>
      </w:r>
      <w:proofErr w:type="spellEnd"/>
      <w:r w:rsidR="00EA6A9C">
        <w:rPr>
          <w:rFonts w:cs="Calibri"/>
          <w:szCs w:val="22"/>
        </w:rPr>
        <w:t xml:space="preserve"> 1</w:t>
      </w:r>
      <w:r w:rsidRPr="00EB6CBF">
        <w:rPr>
          <w:rFonts w:cs="Calibri"/>
          <w:szCs w:val="22"/>
        </w:rPr>
        <w:t>:</w:t>
      </w:r>
      <w:r w:rsidR="00EA6A9C">
        <w:rPr>
          <w:rFonts w:cs="Calibri"/>
          <w:szCs w:val="22"/>
        </w:rPr>
        <w:t xml:space="preserve"> A/Prof Alex </w:t>
      </w:r>
      <w:proofErr w:type="spellStart"/>
      <w:r w:rsidR="00EA6A9C">
        <w:rPr>
          <w:rFonts w:cs="Calibri"/>
          <w:szCs w:val="22"/>
        </w:rPr>
        <w:t>Viardot</w:t>
      </w:r>
      <w:proofErr w:type="spellEnd"/>
      <w:r w:rsidR="00CC04B0">
        <w:rPr>
          <w:rFonts w:cs="Calibri"/>
          <w:szCs w:val="22"/>
        </w:rPr>
        <w:t>, MBBS PhD FRACP</w:t>
      </w:r>
    </w:p>
    <w:p w14:paraId="28F3A4FB" w14:textId="77777777" w:rsidR="0060429D" w:rsidRDefault="0060429D" w:rsidP="0060429D">
      <w:pPr>
        <w:rPr>
          <w:rFonts w:cs="Calibri"/>
          <w:szCs w:val="22"/>
        </w:rPr>
      </w:pPr>
      <w:r w:rsidRPr="00EB6CBF">
        <w:rPr>
          <w:rFonts w:cs="Calibri"/>
          <w:szCs w:val="22"/>
        </w:rPr>
        <w:t>Signature:                                       Date:</w:t>
      </w:r>
      <w:r w:rsidRPr="00EB6CBF">
        <w:rPr>
          <w:rFonts w:cs="Calibri"/>
          <w:szCs w:val="22"/>
        </w:rPr>
        <w:tab/>
      </w:r>
    </w:p>
    <w:p w14:paraId="260CEE1A" w14:textId="77777777" w:rsidR="0060429D" w:rsidRPr="00EB6CBF" w:rsidRDefault="0060429D" w:rsidP="0060429D">
      <w:pPr>
        <w:tabs>
          <w:tab w:val="right" w:pos="9356"/>
        </w:tabs>
        <w:rPr>
          <w:rFonts w:cs="Calibri"/>
          <w:szCs w:val="22"/>
        </w:rPr>
      </w:pPr>
      <w:r w:rsidRPr="00EB6CBF">
        <w:rPr>
          <w:rFonts w:cs="Calibri"/>
          <w:szCs w:val="22"/>
        </w:rPr>
        <w:t>Organisation</w:t>
      </w:r>
      <w:r>
        <w:rPr>
          <w:rFonts w:cs="Calibri"/>
          <w:szCs w:val="22"/>
        </w:rPr>
        <w:t>:</w:t>
      </w:r>
      <w:r w:rsidR="00EA6A9C">
        <w:rPr>
          <w:rFonts w:cs="Calibri"/>
          <w:szCs w:val="22"/>
        </w:rPr>
        <w:t xml:space="preserve"> St Vincent’s Hospital Sydney</w:t>
      </w:r>
    </w:p>
    <w:p w14:paraId="591728C5" w14:textId="77777777" w:rsidR="0060429D" w:rsidRDefault="0060429D" w:rsidP="0060429D">
      <w:pPr>
        <w:tabs>
          <w:tab w:val="right" w:pos="9356"/>
        </w:tabs>
        <w:rPr>
          <w:rFonts w:cs="Calibri"/>
          <w:szCs w:val="22"/>
        </w:rPr>
      </w:pPr>
      <w:r>
        <w:rPr>
          <w:rFonts w:cs="Calibri"/>
          <w:szCs w:val="22"/>
        </w:rPr>
        <w:t xml:space="preserve">Department: </w:t>
      </w:r>
      <w:r w:rsidR="00EA6A9C">
        <w:rPr>
          <w:rFonts w:cs="Calibri"/>
          <w:szCs w:val="22"/>
        </w:rPr>
        <w:t>Endocrinology</w:t>
      </w:r>
    </w:p>
    <w:p w14:paraId="6883F8C9" w14:textId="77777777" w:rsidR="0060429D" w:rsidRDefault="0060429D" w:rsidP="0060429D">
      <w:pPr>
        <w:tabs>
          <w:tab w:val="right" w:pos="9356"/>
        </w:tabs>
        <w:rPr>
          <w:rFonts w:cs="Calibri"/>
          <w:szCs w:val="22"/>
        </w:rPr>
      </w:pPr>
      <w:r>
        <w:rPr>
          <w:rFonts w:cs="Calibri"/>
          <w:szCs w:val="22"/>
        </w:rPr>
        <w:t>Position:</w:t>
      </w:r>
      <w:r w:rsidR="00EA6A9C">
        <w:rPr>
          <w:rFonts w:cs="Calibri"/>
          <w:szCs w:val="22"/>
        </w:rPr>
        <w:t xml:space="preserve"> Staff Specialist</w:t>
      </w:r>
    </w:p>
    <w:p w14:paraId="29EC3473" w14:textId="77777777" w:rsidR="0060429D" w:rsidRPr="00BA5444" w:rsidRDefault="0060429D" w:rsidP="00EA6A9C">
      <w:pPr>
        <w:spacing w:before="0" w:after="0"/>
        <w:rPr>
          <w:rFonts w:cs="Calibri"/>
          <w:color w:val="000000"/>
          <w:szCs w:val="22"/>
          <w:lang w:eastAsia="en-US"/>
        </w:rPr>
      </w:pPr>
      <w:r w:rsidRPr="00EB6CBF">
        <w:rPr>
          <w:rFonts w:cs="Calibri"/>
          <w:szCs w:val="22"/>
        </w:rPr>
        <w:t>Telephone no.:</w:t>
      </w:r>
      <w:r w:rsidR="00EA6A9C">
        <w:rPr>
          <w:rFonts w:cs="Calibri"/>
          <w:szCs w:val="22"/>
        </w:rPr>
        <w:t xml:space="preserve"> </w:t>
      </w:r>
      <w:r w:rsidR="00EA6A9C" w:rsidRPr="00BA5444">
        <w:rPr>
          <w:rFonts w:cs="Calibri"/>
          <w:color w:val="000000"/>
          <w:szCs w:val="22"/>
          <w:shd w:val="clear" w:color="auto" w:fill="FFFFFF"/>
          <w:lang w:eastAsia="en-US"/>
        </w:rPr>
        <w:t>8382 2622</w:t>
      </w:r>
    </w:p>
    <w:p w14:paraId="65A4FC29" w14:textId="77777777" w:rsidR="0060429D" w:rsidRPr="00EB6CBF" w:rsidRDefault="0060429D" w:rsidP="0060429D">
      <w:pPr>
        <w:tabs>
          <w:tab w:val="right" w:pos="9356"/>
        </w:tabs>
        <w:rPr>
          <w:rFonts w:cs="Calibri"/>
          <w:szCs w:val="22"/>
        </w:rPr>
      </w:pPr>
      <w:r w:rsidRPr="00EB6CBF">
        <w:rPr>
          <w:rFonts w:cs="Calibri"/>
          <w:szCs w:val="22"/>
        </w:rPr>
        <w:t>Email</w:t>
      </w:r>
      <w:r>
        <w:rPr>
          <w:rFonts w:cs="Calibri"/>
          <w:szCs w:val="22"/>
        </w:rPr>
        <w:t>:</w:t>
      </w:r>
      <w:r w:rsidR="00EA6A9C">
        <w:rPr>
          <w:rFonts w:cs="Calibri"/>
          <w:szCs w:val="22"/>
        </w:rPr>
        <w:t xml:space="preserve"> a.viardot@garvan.org.au</w:t>
      </w:r>
    </w:p>
    <w:p w14:paraId="056AAFAD" w14:textId="77777777" w:rsidR="0060429D" w:rsidRDefault="0060429D" w:rsidP="0060429D">
      <w:pPr>
        <w:tabs>
          <w:tab w:val="right" w:pos="9356"/>
        </w:tabs>
        <w:rPr>
          <w:rFonts w:cs="Calibri"/>
          <w:szCs w:val="22"/>
        </w:rPr>
      </w:pPr>
      <w:r>
        <w:rPr>
          <w:rFonts w:cs="Calibri"/>
          <w:szCs w:val="22"/>
        </w:rPr>
        <w:t xml:space="preserve">Responsibilities: </w:t>
      </w:r>
      <w:r w:rsidR="00EA6A9C">
        <w:rPr>
          <w:rFonts w:cs="Calibri"/>
          <w:szCs w:val="22"/>
        </w:rPr>
        <w:t>Patient recruitment and clinical data collection</w:t>
      </w:r>
    </w:p>
    <w:p w14:paraId="68E24035" w14:textId="77777777" w:rsidR="00EA6A9C" w:rsidRDefault="00EA6A9C" w:rsidP="0060429D">
      <w:pPr>
        <w:tabs>
          <w:tab w:val="right" w:pos="9356"/>
        </w:tabs>
        <w:rPr>
          <w:rFonts w:cs="Calibri"/>
          <w:szCs w:val="22"/>
        </w:rPr>
      </w:pPr>
    </w:p>
    <w:p w14:paraId="4AC63294" w14:textId="77777777" w:rsidR="00EA6A9C" w:rsidRPr="00EB6CBF" w:rsidRDefault="00EA6A9C" w:rsidP="00EA6A9C">
      <w:pPr>
        <w:tabs>
          <w:tab w:val="right" w:pos="9356"/>
        </w:tabs>
        <w:rPr>
          <w:rFonts w:cs="Calibri"/>
          <w:szCs w:val="22"/>
        </w:rPr>
      </w:pPr>
      <w:proofErr w:type="spellStart"/>
      <w:r w:rsidRPr="00EB6CBF">
        <w:rPr>
          <w:rFonts w:cs="Calibri"/>
          <w:szCs w:val="22"/>
        </w:rPr>
        <w:t>Co Investigator</w:t>
      </w:r>
      <w:proofErr w:type="spellEnd"/>
      <w:r>
        <w:rPr>
          <w:rFonts w:cs="Calibri"/>
          <w:szCs w:val="22"/>
        </w:rPr>
        <w:t xml:space="preserve"> 2</w:t>
      </w:r>
      <w:r w:rsidRPr="00EB6CBF">
        <w:rPr>
          <w:rFonts w:cs="Calibri"/>
          <w:szCs w:val="22"/>
        </w:rPr>
        <w:t>:</w:t>
      </w:r>
      <w:r>
        <w:rPr>
          <w:rFonts w:cs="Calibri"/>
          <w:szCs w:val="22"/>
        </w:rPr>
        <w:t xml:space="preserve"> Prof Jerry Greenfield</w:t>
      </w:r>
      <w:r w:rsidR="00CC04B0">
        <w:rPr>
          <w:rFonts w:cs="Calibri"/>
          <w:szCs w:val="22"/>
        </w:rPr>
        <w:t>, MBBS PhD FRACP</w:t>
      </w:r>
    </w:p>
    <w:p w14:paraId="308F453D" w14:textId="77777777" w:rsidR="00EA6A9C" w:rsidRDefault="00EA6A9C" w:rsidP="00EA6A9C">
      <w:pPr>
        <w:rPr>
          <w:rFonts w:cs="Calibri"/>
          <w:szCs w:val="22"/>
        </w:rPr>
      </w:pPr>
      <w:r w:rsidRPr="00EB6CBF">
        <w:rPr>
          <w:rFonts w:cs="Calibri"/>
          <w:szCs w:val="22"/>
        </w:rPr>
        <w:t>Signature:                                       Date:</w:t>
      </w:r>
      <w:r w:rsidRPr="00EB6CBF">
        <w:rPr>
          <w:rFonts w:cs="Calibri"/>
          <w:szCs w:val="22"/>
        </w:rPr>
        <w:tab/>
      </w:r>
    </w:p>
    <w:p w14:paraId="035FF71A" w14:textId="77777777" w:rsidR="00EA6A9C" w:rsidRPr="00EB6CBF" w:rsidRDefault="00EA6A9C" w:rsidP="00EA6A9C">
      <w:pPr>
        <w:tabs>
          <w:tab w:val="right" w:pos="9356"/>
        </w:tabs>
        <w:rPr>
          <w:rFonts w:cs="Calibri"/>
          <w:szCs w:val="22"/>
        </w:rPr>
      </w:pPr>
      <w:r w:rsidRPr="00EB6CBF">
        <w:rPr>
          <w:rFonts w:cs="Calibri"/>
          <w:szCs w:val="22"/>
        </w:rPr>
        <w:t>Organisation</w:t>
      </w:r>
      <w:r>
        <w:rPr>
          <w:rFonts w:cs="Calibri"/>
          <w:szCs w:val="22"/>
        </w:rPr>
        <w:t>: St Vincent’s Hospital Sydney</w:t>
      </w:r>
    </w:p>
    <w:p w14:paraId="13974DEE" w14:textId="77777777" w:rsidR="00EA6A9C" w:rsidRDefault="00EA6A9C" w:rsidP="00EA6A9C">
      <w:pPr>
        <w:tabs>
          <w:tab w:val="right" w:pos="9356"/>
        </w:tabs>
        <w:rPr>
          <w:rFonts w:cs="Calibri"/>
          <w:szCs w:val="22"/>
        </w:rPr>
      </w:pPr>
      <w:r>
        <w:rPr>
          <w:rFonts w:cs="Calibri"/>
          <w:szCs w:val="22"/>
        </w:rPr>
        <w:t>Department: Endocrinology</w:t>
      </w:r>
    </w:p>
    <w:p w14:paraId="2E9560C1" w14:textId="77777777" w:rsidR="00EA6A9C" w:rsidRDefault="00EA6A9C" w:rsidP="00EA6A9C">
      <w:pPr>
        <w:tabs>
          <w:tab w:val="right" w:pos="9356"/>
        </w:tabs>
        <w:rPr>
          <w:rFonts w:cs="Calibri"/>
          <w:szCs w:val="22"/>
        </w:rPr>
      </w:pPr>
      <w:r>
        <w:rPr>
          <w:rFonts w:cs="Calibri"/>
          <w:szCs w:val="22"/>
        </w:rPr>
        <w:t>Position: Head of Endocrinology Department</w:t>
      </w:r>
    </w:p>
    <w:p w14:paraId="33AD95EB" w14:textId="77777777" w:rsidR="00EA6A9C" w:rsidRPr="00EA6A9C" w:rsidRDefault="00EA6A9C" w:rsidP="00EA6A9C">
      <w:pPr>
        <w:spacing w:before="0" w:after="0"/>
        <w:rPr>
          <w:rFonts w:cs="Calibri"/>
          <w:color w:val="000000"/>
          <w:szCs w:val="22"/>
          <w:lang w:eastAsia="en-US"/>
        </w:rPr>
      </w:pPr>
      <w:r w:rsidRPr="00EB6CBF">
        <w:rPr>
          <w:rFonts w:cs="Calibri"/>
          <w:szCs w:val="22"/>
        </w:rPr>
        <w:t>Telephone no.:</w:t>
      </w:r>
      <w:r>
        <w:rPr>
          <w:rFonts w:cs="Calibri"/>
          <w:szCs w:val="22"/>
        </w:rPr>
        <w:t xml:space="preserve"> </w:t>
      </w:r>
      <w:r w:rsidRPr="00EA6A9C">
        <w:rPr>
          <w:rFonts w:cs="Calibri"/>
          <w:color w:val="000000"/>
          <w:szCs w:val="22"/>
          <w:shd w:val="clear" w:color="auto" w:fill="FFFFFF"/>
          <w:lang w:eastAsia="en-US"/>
        </w:rPr>
        <w:t>8382 2622</w:t>
      </w:r>
    </w:p>
    <w:p w14:paraId="255D2EFD" w14:textId="77777777" w:rsidR="00EA6A9C" w:rsidRPr="00EB6CBF" w:rsidRDefault="00EA6A9C" w:rsidP="00EA6A9C">
      <w:pPr>
        <w:tabs>
          <w:tab w:val="right" w:pos="9356"/>
        </w:tabs>
        <w:rPr>
          <w:rFonts w:cs="Calibri"/>
          <w:szCs w:val="22"/>
        </w:rPr>
      </w:pPr>
      <w:r w:rsidRPr="00EB6CBF">
        <w:rPr>
          <w:rFonts w:cs="Calibri"/>
          <w:szCs w:val="22"/>
        </w:rPr>
        <w:t>Email</w:t>
      </w:r>
      <w:r>
        <w:rPr>
          <w:rFonts w:cs="Calibri"/>
          <w:szCs w:val="22"/>
        </w:rPr>
        <w:t>: j.greenfield@garvan.org.au</w:t>
      </w:r>
    </w:p>
    <w:p w14:paraId="02E078DB" w14:textId="77777777" w:rsidR="00EA6A9C" w:rsidRDefault="00EA6A9C" w:rsidP="00EA6A9C">
      <w:pPr>
        <w:tabs>
          <w:tab w:val="right" w:pos="9356"/>
        </w:tabs>
        <w:rPr>
          <w:rFonts w:cs="Calibri"/>
          <w:szCs w:val="22"/>
        </w:rPr>
      </w:pPr>
      <w:r>
        <w:rPr>
          <w:rFonts w:cs="Calibri"/>
          <w:szCs w:val="22"/>
        </w:rPr>
        <w:t>Responsibilities: Patient recruitment and clinical data collection</w:t>
      </w:r>
    </w:p>
    <w:p w14:paraId="78890DF8" w14:textId="77777777" w:rsidR="00EA6A9C" w:rsidRDefault="00EA6A9C" w:rsidP="00EA6A9C">
      <w:pPr>
        <w:tabs>
          <w:tab w:val="right" w:pos="9356"/>
        </w:tabs>
        <w:rPr>
          <w:rFonts w:cs="Calibri"/>
          <w:szCs w:val="22"/>
        </w:rPr>
      </w:pPr>
    </w:p>
    <w:p w14:paraId="3CE9EDF0" w14:textId="77777777" w:rsidR="00EA6A9C" w:rsidRPr="00EB6CBF" w:rsidRDefault="00EA6A9C" w:rsidP="00EA6A9C">
      <w:pPr>
        <w:tabs>
          <w:tab w:val="right" w:pos="9356"/>
        </w:tabs>
        <w:rPr>
          <w:rFonts w:cs="Calibri"/>
          <w:szCs w:val="22"/>
        </w:rPr>
      </w:pPr>
      <w:proofErr w:type="spellStart"/>
      <w:r w:rsidRPr="00EB6CBF">
        <w:rPr>
          <w:rFonts w:cs="Calibri"/>
          <w:szCs w:val="22"/>
        </w:rPr>
        <w:t>Co Investigator</w:t>
      </w:r>
      <w:proofErr w:type="spellEnd"/>
      <w:r>
        <w:rPr>
          <w:rFonts w:cs="Calibri"/>
          <w:szCs w:val="22"/>
        </w:rPr>
        <w:t xml:space="preserve"> 3</w:t>
      </w:r>
      <w:r w:rsidRPr="00EB6CBF">
        <w:rPr>
          <w:rFonts w:cs="Calibri"/>
          <w:szCs w:val="22"/>
        </w:rPr>
        <w:t>:</w:t>
      </w:r>
      <w:r>
        <w:rPr>
          <w:rFonts w:cs="Calibri"/>
          <w:szCs w:val="22"/>
        </w:rPr>
        <w:t xml:space="preserve"> Ms Sophie </w:t>
      </w:r>
      <w:proofErr w:type="spellStart"/>
      <w:r>
        <w:rPr>
          <w:rFonts w:cs="Calibri"/>
          <w:szCs w:val="22"/>
        </w:rPr>
        <w:t>Devery</w:t>
      </w:r>
      <w:proofErr w:type="spellEnd"/>
      <w:r w:rsidR="00CC04B0">
        <w:rPr>
          <w:rFonts w:cs="Calibri"/>
          <w:szCs w:val="22"/>
        </w:rPr>
        <w:t>, BSc MSc</w:t>
      </w:r>
    </w:p>
    <w:p w14:paraId="7559F0EB" w14:textId="77777777" w:rsidR="00EA6A9C" w:rsidRDefault="00EA6A9C" w:rsidP="00EA6A9C">
      <w:pPr>
        <w:rPr>
          <w:rFonts w:cs="Calibri"/>
          <w:szCs w:val="22"/>
        </w:rPr>
      </w:pPr>
      <w:r w:rsidRPr="00EB6CBF">
        <w:rPr>
          <w:rFonts w:cs="Calibri"/>
          <w:szCs w:val="22"/>
        </w:rPr>
        <w:t>Signature:                                       Date:</w:t>
      </w:r>
      <w:r w:rsidRPr="00EB6CBF">
        <w:rPr>
          <w:rFonts w:cs="Calibri"/>
          <w:szCs w:val="22"/>
        </w:rPr>
        <w:tab/>
      </w:r>
    </w:p>
    <w:p w14:paraId="167C5452" w14:textId="77777777" w:rsidR="00EA6A9C" w:rsidRPr="00EB6CBF" w:rsidRDefault="00EA6A9C" w:rsidP="00EA6A9C">
      <w:pPr>
        <w:tabs>
          <w:tab w:val="right" w:pos="9356"/>
        </w:tabs>
        <w:rPr>
          <w:rFonts w:cs="Calibri"/>
          <w:szCs w:val="22"/>
        </w:rPr>
      </w:pPr>
      <w:r w:rsidRPr="00EB6CBF">
        <w:rPr>
          <w:rFonts w:cs="Calibri"/>
          <w:szCs w:val="22"/>
        </w:rPr>
        <w:t>Organisation</w:t>
      </w:r>
      <w:r>
        <w:rPr>
          <w:rFonts w:cs="Calibri"/>
          <w:szCs w:val="22"/>
        </w:rPr>
        <w:t>: St Vincent’s Hospital Sydney</w:t>
      </w:r>
    </w:p>
    <w:p w14:paraId="3ABB8576" w14:textId="77777777" w:rsidR="00EA6A9C" w:rsidRDefault="00EA6A9C" w:rsidP="00EA6A9C">
      <w:pPr>
        <w:tabs>
          <w:tab w:val="right" w:pos="9356"/>
        </w:tabs>
        <w:rPr>
          <w:rFonts w:cs="Calibri"/>
          <w:szCs w:val="22"/>
        </w:rPr>
      </w:pPr>
      <w:r>
        <w:rPr>
          <w:rFonts w:cs="Calibri"/>
          <w:szCs w:val="22"/>
        </w:rPr>
        <w:t>Department: Clinical Genomics Unit</w:t>
      </w:r>
    </w:p>
    <w:p w14:paraId="46FBD822" w14:textId="77777777" w:rsidR="00EA6A9C" w:rsidRDefault="00EA6A9C" w:rsidP="00EA6A9C">
      <w:pPr>
        <w:tabs>
          <w:tab w:val="right" w:pos="9356"/>
        </w:tabs>
        <w:rPr>
          <w:rFonts w:cs="Calibri"/>
          <w:szCs w:val="22"/>
        </w:rPr>
      </w:pPr>
      <w:r>
        <w:rPr>
          <w:rFonts w:cs="Calibri"/>
          <w:szCs w:val="22"/>
        </w:rPr>
        <w:t>Position: Genetic Counsellor</w:t>
      </w:r>
    </w:p>
    <w:p w14:paraId="469F6924" w14:textId="77777777" w:rsidR="00EA6A9C" w:rsidRPr="00EB6CBF" w:rsidRDefault="00EA6A9C" w:rsidP="00EA6A9C">
      <w:pPr>
        <w:tabs>
          <w:tab w:val="right" w:pos="9356"/>
        </w:tabs>
        <w:rPr>
          <w:rFonts w:cs="Calibri"/>
          <w:szCs w:val="22"/>
        </w:rPr>
      </w:pPr>
      <w:r w:rsidRPr="00EB6CBF">
        <w:rPr>
          <w:rFonts w:cs="Calibri"/>
          <w:szCs w:val="22"/>
        </w:rPr>
        <w:t>Telephone no.:</w:t>
      </w:r>
      <w:r>
        <w:rPr>
          <w:rFonts w:cs="Calibri"/>
          <w:szCs w:val="22"/>
        </w:rPr>
        <w:t xml:space="preserve"> 8382 4899</w:t>
      </w:r>
    </w:p>
    <w:p w14:paraId="6C916D48" w14:textId="77777777" w:rsidR="00EA6A9C" w:rsidRPr="00EB6CBF" w:rsidRDefault="00EA6A9C" w:rsidP="00EA6A9C">
      <w:pPr>
        <w:tabs>
          <w:tab w:val="right" w:pos="9356"/>
        </w:tabs>
        <w:rPr>
          <w:rFonts w:cs="Calibri"/>
          <w:szCs w:val="22"/>
        </w:rPr>
      </w:pPr>
      <w:r w:rsidRPr="00EB6CBF">
        <w:rPr>
          <w:rFonts w:cs="Calibri"/>
          <w:szCs w:val="22"/>
        </w:rPr>
        <w:t>Email</w:t>
      </w:r>
      <w:r>
        <w:rPr>
          <w:rFonts w:cs="Calibri"/>
          <w:szCs w:val="22"/>
        </w:rPr>
        <w:t>: sophie.devery@svha.org.au</w:t>
      </w:r>
    </w:p>
    <w:p w14:paraId="221A4FE1" w14:textId="77777777" w:rsidR="00EA6A9C" w:rsidRDefault="00EA6A9C" w:rsidP="00EA6A9C">
      <w:pPr>
        <w:tabs>
          <w:tab w:val="right" w:pos="9356"/>
        </w:tabs>
        <w:rPr>
          <w:rFonts w:cs="Calibri"/>
          <w:szCs w:val="22"/>
        </w:rPr>
      </w:pPr>
      <w:r>
        <w:rPr>
          <w:rFonts w:cs="Calibri"/>
          <w:szCs w:val="22"/>
        </w:rPr>
        <w:t>Responsibilities: Assisting patient recruitment, psychosocial data collection and analysis</w:t>
      </w:r>
    </w:p>
    <w:p w14:paraId="646C494D" w14:textId="77777777" w:rsidR="00233270" w:rsidRDefault="00233270" w:rsidP="00233270">
      <w:pPr>
        <w:tabs>
          <w:tab w:val="right" w:pos="9356"/>
        </w:tabs>
        <w:rPr>
          <w:rFonts w:cs="Calibri"/>
          <w:szCs w:val="22"/>
        </w:rPr>
      </w:pPr>
    </w:p>
    <w:p w14:paraId="667733CB" w14:textId="77777777" w:rsidR="00EA6A9C" w:rsidRDefault="00EA6A9C" w:rsidP="00EA6A9C">
      <w:pPr>
        <w:tabs>
          <w:tab w:val="right" w:pos="9356"/>
        </w:tabs>
        <w:rPr>
          <w:rFonts w:cs="Calibri"/>
          <w:szCs w:val="22"/>
        </w:rPr>
      </w:pPr>
    </w:p>
    <w:p w14:paraId="7C1BC672" w14:textId="77777777" w:rsidR="00594226" w:rsidRPr="00EB6CBF" w:rsidRDefault="00594226" w:rsidP="0023608A">
      <w:pPr>
        <w:tabs>
          <w:tab w:val="right" w:pos="9356"/>
        </w:tabs>
        <w:rPr>
          <w:rFonts w:cs="Calibri"/>
          <w:szCs w:val="22"/>
        </w:rPr>
      </w:pPr>
    </w:p>
    <w:p w14:paraId="50990650" w14:textId="77777777" w:rsidR="00594226" w:rsidRPr="00815820" w:rsidRDefault="00594226" w:rsidP="00314A30">
      <w:pPr>
        <w:tabs>
          <w:tab w:val="right" w:pos="9639"/>
        </w:tabs>
        <w:rPr>
          <w:rFonts w:cs="Calibri"/>
          <w:szCs w:val="22"/>
        </w:rPr>
      </w:pPr>
      <w:r w:rsidRPr="00EB6CBF">
        <w:rPr>
          <w:rFonts w:cs="Calibri"/>
          <w:szCs w:val="22"/>
        </w:rPr>
        <w:br w:type="page"/>
      </w:r>
      <w:r w:rsidR="004558E7" w:rsidRPr="00EB6CBF">
        <w:rPr>
          <w:rFonts w:cs="Calibri"/>
          <w:b/>
          <w:szCs w:val="22"/>
        </w:rPr>
        <w:lastRenderedPageBreak/>
        <w:t>Summary</w:t>
      </w:r>
    </w:p>
    <w:p w14:paraId="1994117E" w14:textId="77777777" w:rsidR="00594226" w:rsidRPr="00EB6CBF" w:rsidRDefault="00594226" w:rsidP="0023608A">
      <w:pPr>
        <w:tabs>
          <w:tab w:val="right" w:pos="9356"/>
        </w:tabs>
        <w:spacing w:before="80"/>
        <w:rPr>
          <w:rFonts w:cs="Calibri"/>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13"/>
        <w:gridCol w:w="6448"/>
      </w:tblGrid>
      <w:tr w:rsidR="0023608A" w:rsidRPr="00EB6CBF" w14:paraId="025F6E2E" w14:textId="77777777" w:rsidTr="0023608A">
        <w:tc>
          <w:tcPr>
            <w:tcW w:w="2660" w:type="dxa"/>
          </w:tcPr>
          <w:p w14:paraId="606FCDDD" w14:textId="77777777" w:rsidR="0023608A" w:rsidRPr="00EB6CBF" w:rsidRDefault="0023608A" w:rsidP="0023608A">
            <w:pPr>
              <w:tabs>
                <w:tab w:val="right" w:pos="9356"/>
              </w:tabs>
              <w:spacing w:before="80"/>
              <w:rPr>
                <w:rFonts w:cs="Calibri"/>
                <w:b/>
                <w:szCs w:val="22"/>
              </w:rPr>
            </w:pPr>
            <w:r w:rsidRPr="00EB6CBF">
              <w:rPr>
                <w:rFonts w:cs="Calibri"/>
                <w:b/>
                <w:szCs w:val="22"/>
              </w:rPr>
              <w:t xml:space="preserve">Study </w:t>
            </w:r>
            <w:r w:rsidR="009D3FD2">
              <w:rPr>
                <w:rFonts w:cs="Calibri"/>
                <w:b/>
                <w:szCs w:val="22"/>
              </w:rPr>
              <w:t>T</w:t>
            </w:r>
            <w:r w:rsidRPr="00EB6CBF">
              <w:rPr>
                <w:rFonts w:cs="Calibri"/>
                <w:b/>
                <w:szCs w:val="22"/>
              </w:rPr>
              <w:t>itle</w:t>
            </w:r>
          </w:p>
        </w:tc>
        <w:tc>
          <w:tcPr>
            <w:tcW w:w="6627" w:type="dxa"/>
          </w:tcPr>
          <w:p w14:paraId="3C396EE0" w14:textId="77777777" w:rsidR="0023608A" w:rsidRPr="00920354" w:rsidRDefault="00A57A62" w:rsidP="0023608A">
            <w:pPr>
              <w:tabs>
                <w:tab w:val="right" w:pos="9356"/>
              </w:tabs>
              <w:spacing w:before="80"/>
              <w:rPr>
                <w:rFonts w:asciiTheme="minorHAnsi" w:hAnsiTheme="minorHAnsi" w:cs="Calibri"/>
                <w:szCs w:val="22"/>
              </w:rPr>
            </w:pPr>
            <w:r w:rsidRPr="00920354">
              <w:rPr>
                <w:rFonts w:asciiTheme="minorHAnsi" w:hAnsiTheme="minorHAnsi" w:cs="Arial"/>
                <w:szCs w:val="22"/>
              </w:rPr>
              <w:t>Implementing a patient-centred care model to diagnosis of Maturity Onset Diabetes of the Young (MODY)</w:t>
            </w:r>
          </w:p>
        </w:tc>
      </w:tr>
      <w:tr w:rsidR="0023608A" w:rsidRPr="00EB6CBF" w14:paraId="54E463C1" w14:textId="77777777" w:rsidTr="0023608A">
        <w:tc>
          <w:tcPr>
            <w:tcW w:w="2660" w:type="dxa"/>
          </w:tcPr>
          <w:p w14:paraId="22129648" w14:textId="77777777" w:rsidR="0023608A" w:rsidRPr="00EB6CBF" w:rsidRDefault="0023608A" w:rsidP="0023608A">
            <w:pPr>
              <w:tabs>
                <w:tab w:val="right" w:pos="9356"/>
              </w:tabs>
              <w:spacing w:before="80"/>
              <w:rPr>
                <w:rFonts w:cs="Calibri"/>
                <w:b/>
                <w:szCs w:val="22"/>
              </w:rPr>
            </w:pPr>
          </w:p>
        </w:tc>
        <w:tc>
          <w:tcPr>
            <w:tcW w:w="6627" w:type="dxa"/>
          </w:tcPr>
          <w:p w14:paraId="3E1C0B25" w14:textId="77777777" w:rsidR="0023608A" w:rsidRPr="00920354" w:rsidRDefault="00920354" w:rsidP="0023608A">
            <w:pPr>
              <w:tabs>
                <w:tab w:val="right" w:pos="9356"/>
              </w:tabs>
              <w:spacing w:before="80"/>
              <w:rPr>
                <w:rFonts w:asciiTheme="minorHAnsi" w:hAnsiTheme="minorHAnsi" w:cs="Calibri"/>
                <w:szCs w:val="22"/>
              </w:rPr>
            </w:pPr>
            <w:r>
              <w:rPr>
                <w:rFonts w:asciiTheme="minorHAnsi" w:hAnsiTheme="minorHAnsi" w:cs="Calibri"/>
                <w:szCs w:val="22"/>
              </w:rPr>
              <w:t>(Short title: Mainstreaming MODY genetic testing)</w:t>
            </w:r>
          </w:p>
        </w:tc>
      </w:tr>
      <w:tr w:rsidR="0023608A" w:rsidRPr="00EB6CBF" w14:paraId="23721233" w14:textId="77777777" w:rsidTr="0023608A">
        <w:tc>
          <w:tcPr>
            <w:tcW w:w="2660" w:type="dxa"/>
          </w:tcPr>
          <w:p w14:paraId="58D3D0BB" w14:textId="77777777" w:rsidR="0023608A" w:rsidRPr="00EB6CBF" w:rsidRDefault="0023608A" w:rsidP="0023608A">
            <w:pPr>
              <w:tabs>
                <w:tab w:val="right" w:pos="9356"/>
              </w:tabs>
              <w:spacing w:before="80"/>
              <w:rPr>
                <w:rFonts w:cs="Calibri"/>
                <w:b/>
                <w:szCs w:val="22"/>
              </w:rPr>
            </w:pPr>
            <w:r w:rsidRPr="00EB6CBF">
              <w:rPr>
                <w:rFonts w:cs="Calibri"/>
                <w:b/>
                <w:szCs w:val="22"/>
              </w:rPr>
              <w:t>Objectives</w:t>
            </w:r>
          </w:p>
        </w:tc>
        <w:tc>
          <w:tcPr>
            <w:tcW w:w="6627" w:type="dxa"/>
          </w:tcPr>
          <w:p w14:paraId="50FB8C2B" w14:textId="77777777" w:rsidR="00A57A62" w:rsidRPr="00920354" w:rsidRDefault="00A57A62" w:rsidP="00A57A62">
            <w:pPr>
              <w:rPr>
                <w:rFonts w:asciiTheme="minorHAnsi" w:hAnsiTheme="minorHAnsi"/>
                <w:szCs w:val="22"/>
              </w:rPr>
            </w:pPr>
            <w:r w:rsidRPr="00920354">
              <w:rPr>
                <w:rFonts w:asciiTheme="minorHAnsi" w:hAnsiTheme="minorHAnsi"/>
                <w:szCs w:val="22"/>
                <w:u w:val="single"/>
              </w:rPr>
              <w:t>Primary aim:</w:t>
            </w:r>
            <w:r w:rsidRPr="00920354">
              <w:rPr>
                <w:rFonts w:asciiTheme="minorHAnsi" w:hAnsiTheme="minorHAnsi"/>
                <w:szCs w:val="22"/>
              </w:rPr>
              <w:t xml:space="preserve"> </w:t>
            </w:r>
            <w:r w:rsidR="00EC5547">
              <w:rPr>
                <w:rFonts w:asciiTheme="minorHAnsi" w:hAnsiTheme="minorHAnsi"/>
                <w:szCs w:val="22"/>
              </w:rPr>
              <w:t>To e</w:t>
            </w:r>
            <w:r w:rsidRPr="00920354">
              <w:rPr>
                <w:rFonts w:asciiTheme="minorHAnsi" w:hAnsiTheme="minorHAnsi"/>
                <w:szCs w:val="22"/>
              </w:rPr>
              <w:t>xplore the feasibility of a novel genetic mainstreaming care model, including comfort levels and support needs of physicians, as well as the associated psychosocial stress of patients</w:t>
            </w:r>
          </w:p>
          <w:p w14:paraId="5D3D3F96" w14:textId="77777777" w:rsidR="0023608A" w:rsidRPr="00920354" w:rsidRDefault="00A57A62" w:rsidP="00A57A62">
            <w:pPr>
              <w:tabs>
                <w:tab w:val="right" w:pos="9356"/>
              </w:tabs>
              <w:spacing w:before="80"/>
              <w:rPr>
                <w:rFonts w:asciiTheme="minorHAnsi" w:hAnsiTheme="minorHAnsi" w:cs="Calibri"/>
                <w:szCs w:val="22"/>
              </w:rPr>
            </w:pPr>
            <w:r w:rsidRPr="00920354">
              <w:rPr>
                <w:rFonts w:asciiTheme="minorHAnsi" w:hAnsiTheme="minorHAnsi"/>
                <w:szCs w:val="22"/>
                <w:u w:val="single"/>
              </w:rPr>
              <w:t>Secondary aim:</w:t>
            </w:r>
            <w:r w:rsidRPr="00920354">
              <w:rPr>
                <w:rFonts w:asciiTheme="minorHAnsi" w:hAnsiTheme="minorHAnsi"/>
                <w:szCs w:val="22"/>
              </w:rPr>
              <w:t xml:space="preserve"> </w:t>
            </w:r>
            <w:r w:rsidR="004F4D87">
              <w:rPr>
                <w:rFonts w:asciiTheme="minorHAnsi" w:hAnsiTheme="minorHAnsi"/>
                <w:szCs w:val="22"/>
              </w:rPr>
              <w:t>To d</w:t>
            </w:r>
            <w:r w:rsidRPr="00920354">
              <w:rPr>
                <w:rFonts w:asciiTheme="minorHAnsi" w:hAnsiTheme="minorHAnsi"/>
                <w:szCs w:val="22"/>
              </w:rPr>
              <w:t xml:space="preserve">evelop </w:t>
            </w:r>
            <w:r w:rsidR="004F4D87">
              <w:rPr>
                <w:rFonts w:asciiTheme="minorHAnsi" w:hAnsiTheme="minorHAnsi"/>
                <w:szCs w:val="22"/>
              </w:rPr>
              <w:t xml:space="preserve">local </w:t>
            </w:r>
            <w:r w:rsidRPr="00920354">
              <w:rPr>
                <w:rFonts w:asciiTheme="minorHAnsi" w:hAnsiTheme="minorHAnsi"/>
                <w:szCs w:val="22"/>
              </w:rPr>
              <w:t>clinical guidelines and criteria for MODY genetic testing</w:t>
            </w:r>
          </w:p>
          <w:p w14:paraId="2495D751" w14:textId="77777777" w:rsidR="00A57A62" w:rsidRPr="00920354" w:rsidRDefault="00A57A62">
            <w:pPr>
              <w:tabs>
                <w:tab w:val="right" w:pos="9356"/>
              </w:tabs>
              <w:spacing w:before="80"/>
              <w:rPr>
                <w:rFonts w:asciiTheme="minorHAnsi" w:hAnsiTheme="minorHAnsi" w:cs="Calibri"/>
                <w:szCs w:val="22"/>
              </w:rPr>
            </w:pPr>
          </w:p>
        </w:tc>
      </w:tr>
      <w:tr w:rsidR="0023608A" w:rsidRPr="00EB6CBF" w14:paraId="4F437481" w14:textId="77777777" w:rsidTr="0023608A">
        <w:tc>
          <w:tcPr>
            <w:tcW w:w="2660" w:type="dxa"/>
          </w:tcPr>
          <w:p w14:paraId="6A30E4D9" w14:textId="77777777" w:rsidR="0023608A" w:rsidRPr="00EB6CBF" w:rsidRDefault="0023608A" w:rsidP="0023608A">
            <w:pPr>
              <w:tabs>
                <w:tab w:val="right" w:pos="9356"/>
              </w:tabs>
              <w:spacing w:before="80"/>
              <w:rPr>
                <w:rFonts w:cs="Calibri"/>
                <w:b/>
                <w:szCs w:val="22"/>
              </w:rPr>
            </w:pPr>
            <w:r w:rsidRPr="00EB6CBF">
              <w:rPr>
                <w:rFonts w:cs="Calibri"/>
                <w:b/>
                <w:szCs w:val="22"/>
              </w:rPr>
              <w:t>Study design</w:t>
            </w:r>
          </w:p>
        </w:tc>
        <w:tc>
          <w:tcPr>
            <w:tcW w:w="6627" w:type="dxa"/>
          </w:tcPr>
          <w:p w14:paraId="70C84D1E" w14:textId="77777777" w:rsidR="0023608A" w:rsidRPr="00920354" w:rsidRDefault="006C3B1B" w:rsidP="006C3B1B">
            <w:pPr>
              <w:tabs>
                <w:tab w:val="right" w:pos="9356"/>
              </w:tabs>
              <w:spacing w:before="80"/>
              <w:rPr>
                <w:rFonts w:asciiTheme="minorHAnsi" w:hAnsiTheme="minorHAnsi" w:cs="Calibri"/>
                <w:szCs w:val="22"/>
              </w:rPr>
            </w:pPr>
            <w:r>
              <w:rPr>
                <w:rFonts w:asciiTheme="minorHAnsi" w:hAnsiTheme="minorHAnsi" w:cs="Calibri"/>
                <w:szCs w:val="22"/>
              </w:rPr>
              <w:t>Mixed design - observational/qualitative and quantitative components</w:t>
            </w:r>
          </w:p>
        </w:tc>
      </w:tr>
      <w:tr w:rsidR="0023608A" w:rsidRPr="00EB6CBF" w14:paraId="1DB84445" w14:textId="77777777" w:rsidTr="0023608A">
        <w:tc>
          <w:tcPr>
            <w:tcW w:w="2660" w:type="dxa"/>
          </w:tcPr>
          <w:p w14:paraId="69D95566" w14:textId="77777777" w:rsidR="0023608A" w:rsidRPr="00EB6CBF" w:rsidRDefault="0023608A" w:rsidP="0023608A">
            <w:pPr>
              <w:tabs>
                <w:tab w:val="right" w:pos="9356"/>
              </w:tabs>
              <w:spacing w:before="80"/>
              <w:rPr>
                <w:rFonts w:cs="Calibri"/>
                <w:b/>
                <w:szCs w:val="22"/>
              </w:rPr>
            </w:pPr>
            <w:r w:rsidRPr="00EB6CBF">
              <w:rPr>
                <w:rFonts w:cs="Calibri"/>
                <w:b/>
                <w:szCs w:val="22"/>
              </w:rPr>
              <w:t>Planned sample size</w:t>
            </w:r>
          </w:p>
        </w:tc>
        <w:tc>
          <w:tcPr>
            <w:tcW w:w="6627" w:type="dxa"/>
          </w:tcPr>
          <w:p w14:paraId="51AE1068" w14:textId="2E68248B" w:rsidR="0023608A" w:rsidRPr="00920354" w:rsidRDefault="004C44C3" w:rsidP="0023608A">
            <w:pPr>
              <w:tabs>
                <w:tab w:val="right" w:pos="9356"/>
              </w:tabs>
              <w:spacing w:before="80"/>
              <w:rPr>
                <w:rFonts w:asciiTheme="minorHAnsi" w:hAnsiTheme="minorHAnsi" w:cs="Calibri"/>
                <w:szCs w:val="22"/>
              </w:rPr>
            </w:pPr>
            <w:r>
              <w:rPr>
                <w:rFonts w:asciiTheme="minorHAnsi" w:hAnsiTheme="minorHAnsi" w:cs="Calibri"/>
                <w:szCs w:val="22"/>
              </w:rPr>
              <w:t>70</w:t>
            </w:r>
            <w:r w:rsidR="00A02481" w:rsidRPr="00920354">
              <w:rPr>
                <w:rFonts w:asciiTheme="minorHAnsi" w:hAnsiTheme="minorHAnsi" w:cs="Calibri"/>
                <w:szCs w:val="22"/>
              </w:rPr>
              <w:t xml:space="preserve"> participants</w:t>
            </w:r>
          </w:p>
        </w:tc>
      </w:tr>
      <w:tr w:rsidR="0023608A" w:rsidRPr="00EB6CBF" w14:paraId="33B0CC22" w14:textId="77777777" w:rsidTr="0023608A">
        <w:tc>
          <w:tcPr>
            <w:tcW w:w="2660" w:type="dxa"/>
          </w:tcPr>
          <w:p w14:paraId="411FC06A" w14:textId="77777777" w:rsidR="0023608A" w:rsidRPr="00EB6CBF" w:rsidRDefault="0023608A" w:rsidP="0023608A">
            <w:pPr>
              <w:tabs>
                <w:tab w:val="right" w:pos="9356"/>
              </w:tabs>
              <w:spacing w:before="80"/>
              <w:rPr>
                <w:rFonts w:cs="Calibri"/>
                <w:b/>
                <w:szCs w:val="22"/>
              </w:rPr>
            </w:pPr>
            <w:r w:rsidRPr="00EB6CBF">
              <w:rPr>
                <w:rFonts w:cs="Calibri"/>
                <w:b/>
                <w:szCs w:val="22"/>
              </w:rPr>
              <w:t>Selection criteria</w:t>
            </w:r>
          </w:p>
        </w:tc>
        <w:tc>
          <w:tcPr>
            <w:tcW w:w="6627" w:type="dxa"/>
          </w:tcPr>
          <w:p w14:paraId="7A2588EE" w14:textId="77777777" w:rsidR="005A53ED" w:rsidRPr="00920354" w:rsidRDefault="005A53ED" w:rsidP="005A53ED">
            <w:pPr>
              <w:tabs>
                <w:tab w:val="right" w:pos="9356"/>
              </w:tabs>
              <w:spacing w:before="0" w:after="0"/>
              <w:rPr>
                <w:rFonts w:asciiTheme="minorHAnsi" w:hAnsiTheme="minorHAnsi" w:cs="Calibri"/>
                <w:szCs w:val="22"/>
              </w:rPr>
            </w:pPr>
          </w:p>
          <w:p w14:paraId="0D031E48" w14:textId="77777777" w:rsidR="005A53ED" w:rsidRPr="00920354" w:rsidRDefault="00A02481" w:rsidP="005A53ED">
            <w:pPr>
              <w:tabs>
                <w:tab w:val="right" w:pos="9356"/>
              </w:tabs>
              <w:spacing w:before="0" w:after="0"/>
              <w:rPr>
                <w:rFonts w:asciiTheme="minorHAnsi" w:hAnsiTheme="minorHAnsi" w:cs="Calibri"/>
                <w:szCs w:val="22"/>
              </w:rPr>
            </w:pPr>
            <w:r w:rsidRPr="00920354">
              <w:rPr>
                <w:rFonts w:asciiTheme="minorHAnsi" w:hAnsiTheme="minorHAnsi" w:cs="Calibri"/>
                <w:szCs w:val="22"/>
              </w:rPr>
              <w:t xml:space="preserve">Adult </w:t>
            </w:r>
            <w:r w:rsidR="005A53ED" w:rsidRPr="00920354">
              <w:rPr>
                <w:rFonts w:asciiTheme="minorHAnsi" w:hAnsiTheme="minorHAnsi" w:cs="Calibri"/>
                <w:szCs w:val="22"/>
              </w:rPr>
              <w:t>patients aged 16 years and over; and</w:t>
            </w:r>
          </w:p>
          <w:p w14:paraId="4BAD6189" w14:textId="77777777" w:rsidR="005A53ED" w:rsidRPr="00920354" w:rsidRDefault="005A53ED" w:rsidP="005A53ED">
            <w:pPr>
              <w:tabs>
                <w:tab w:val="right" w:pos="9356"/>
              </w:tabs>
              <w:spacing w:before="0" w:after="0"/>
              <w:rPr>
                <w:rFonts w:asciiTheme="minorHAnsi" w:hAnsiTheme="minorHAnsi" w:cs="Calibri"/>
                <w:szCs w:val="22"/>
              </w:rPr>
            </w:pPr>
            <w:r w:rsidRPr="00920354">
              <w:rPr>
                <w:rFonts w:asciiTheme="minorHAnsi" w:hAnsiTheme="minorHAnsi" w:cs="Calibri"/>
                <w:szCs w:val="22"/>
              </w:rPr>
              <w:t xml:space="preserve">Australian citizens </w:t>
            </w:r>
            <w:r w:rsidR="009107D8" w:rsidRPr="00920354">
              <w:rPr>
                <w:rFonts w:asciiTheme="minorHAnsi" w:hAnsiTheme="minorHAnsi" w:cs="Calibri"/>
                <w:szCs w:val="22"/>
              </w:rPr>
              <w:t>with fluency</w:t>
            </w:r>
            <w:r w:rsidRPr="00920354">
              <w:rPr>
                <w:rFonts w:asciiTheme="minorHAnsi" w:hAnsiTheme="minorHAnsi" w:cs="Calibri"/>
                <w:szCs w:val="22"/>
              </w:rPr>
              <w:t xml:space="preserve"> in English; and</w:t>
            </w:r>
          </w:p>
          <w:p w14:paraId="55839325" w14:textId="77777777" w:rsidR="005A53ED" w:rsidRPr="00920354" w:rsidRDefault="005A53ED" w:rsidP="00A1493B">
            <w:pPr>
              <w:tabs>
                <w:tab w:val="right" w:pos="9356"/>
              </w:tabs>
              <w:spacing w:before="0" w:after="0"/>
              <w:rPr>
                <w:rFonts w:asciiTheme="minorHAnsi" w:hAnsiTheme="minorHAnsi" w:cs="Calibri"/>
                <w:szCs w:val="22"/>
              </w:rPr>
            </w:pPr>
            <w:r w:rsidRPr="00920354">
              <w:rPr>
                <w:rFonts w:asciiTheme="minorHAnsi" w:hAnsiTheme="minorHAnsi" w:cs="Calibri"/>
                <w:szCs w:val="22"/>
              </w:rPr>
              <w:t xml:space="preserve">Diagnosed with either Type 1 or Type 2 diabetes less than 6 months prior to recruitment, who fulfil specific criteria as specified in </w:t>
            </w:r>
            <w:r w:rsidR="00A1493B" w:rsidRPr="00920354">
              <w:rPr>
                <w:rFonts w:asciiTheme="minorHAnsi" w:hAnsiTheme="minorHAnsi" w:cs="Calibri"/>
                <w:i/>
                <w:szCs w:val="22"/>
              </w:rPr>
              <w:t>Eligibility</w:t>
            </w:r>
            <w:r w:rsidRPr="00920354">
              <w:rPr>
                <w:rFonts w:asciiTheme="minorHAnsi" w:hAnsiTheme="minorHAnsi" w:cs="Calibri"/>
                <w:i/>
                <w:szCs w:val="22"/>
              </w:rPr>
              <w:t xml:space="preserve"> Criteria</w:t>
            </w:r>
            <w:r w:rsidR="006C3B1B">
              <w:rPr>
                <w:rFonts w:asciiTheme="minorHAnsi" w:hAnsiTheme="minorHAnsi" w:cs="Calibri"/>
                <w:i/>
                <w:szCs w:val="22"/>
              </w:rPr>
              <w:t xml:space="preserve"> (S</w:t>
            </w:r>
            <w:r w:rsidR="00A1493B" w:rsidRPr="00920354">
              <w:rPr>
                <w:rFonts w:asciiTheme="minorHAnsi" w:hAnsiTheme="minorHAnsi" w:cs="Calibri"/>
                <w:i/>
                <w:szCs w:val="22"/>
              </w:rPr>
              <w:t>ection 4)</w:t>
            </w:r>
          </w:p>
        </w:tc>
      </w:tr>
      <w:tr w:rsidR="0023608A" w:rsidRPr="00EB6CBF" w14:paraId="1E316DDA" w14:textId="77777777" w:rsidTr="0023608A">
        <w:tc>
          <w:tcPr>
            <w:tcW w:w="2660" w:type="dxa"/>
          </w:tcPr>
          <w:p w14:paraId="2093F817" w14:textId="77777777" w:rsidR="0023608A" w:rsidRPr="00EB6CBF" w:rsidRDefault="0023608A" w:rsidP="0023608A">
            <w:pPr>
              <w:tabs>
                <w:tab w:val="right" w:pos="9356"/>
              </w:tabs>
              <w:spacing w:before="80"/>
              <w:rPr>
                <w:rFonts w:cs="Calibri"/>
                <w:b/>
                <w:szCs w:val="22"/>
              </w:rPr>
            </w:pPr>
            <w:r w:rsidRPr="00EB6CBF">
              <w:rPr>
                <w:rFonts w:cs="Calibri"/>
                <w:b/>
                <w:szCs w:val="22"/>
              </w:rPr>
              <w:t>Study procedures</w:t>
            </w:r>
          </w:p>
        </w:tc>
        <w:tc>
          <w:tcPr>
            <w:tcW w:w="6627" w:type="dxa"/>
          </w:tcPr>
          <w:p w14:paraId="67A1459F" w14:textId="70D53B9F" w:rsidR="00920354" w:rsidRDefault="005A53ED" w:rsidP="00A1493B">
            <w:pPr>
              <w:tabs>
                <w:tab w:val="right" w:pos="9356"/>
              </w:tabs>
              <w:spacing w:before="80"/>
              <w:rPr>
                <w:rFonts w:asciiTheme="minorHAnsi" w:hAnsiTheme="minorHAnsi"/>
                <w:szCs w:val="22"/>
              </w:rPr>
            </w:pPr>
            <w:r w:rsidRPr="00920354">
              <w:rPr>
                <w:rFonts w:asciiTheme="minorHAnsi" w:hAnsiTheme="minorHAnsi"/>
                <w:szCs w:val="22"/>
              </w:rPr>
              <w:t>The study involves systematically screening patients attending Diabetes Clinic against a</w:t>
            </w:r>
            <w:r w:rsidR="00A1493B" w:rsidRPr="00920354">
              <w:rPr>
                <w:rFonts w:asciiTheme="minorHAnsi" w:hAnsiTheme="minorHAnsi"/>
                <w:szCs w:val="22"/>
              </w:rPr>
              <w:t>n</w:t>
            </w:r>
            <w:r w:rsidRPr="00920354">
              <w:rPr>
                <w:rFonts w:asciiTheme="minorHAnsi" w:hAnsiTheme="minorHAnsi"/>
                <w:szCs w:val="22"/>
              </w:rPr>
              <w:t xml:space="preserve"> </w:t>
            </w:r>
            <w:r w:rsidR="00A1493B" w:rsidRPr="00920354">
              <w:rPr>
                <w:rFonts w:asciiTheme="minorHAnsi" w:hAnsiTheme="minorHAnsi"/>
                <w:i/>
                <w:szCs w:val="22"/>
              </w:rPr>
              <w:t>Eligibility</w:t>
            </w:r>
            <w:r w:rsidRPr="00920354">
              <w:rPr>
                <w:rFonts w:asciiTheme="minorHAnsi" w:hAnsiTheme="minorHAnsi"/>
                <w:i/>
                <w:szCs w:val="22"/>
              </w:rPr>
              <w:t xml:space="preserve"> Criteria</w:t>
            </w:r>
            <w:r w:rsidRPr="00920354">
              <w:rPr>
                <w:rFonts w:asciiTheme="minorHAnsi" w:hAnsiTheme="minorHAnsi"/>
                <w:szCs w:val="22"/>
              </w:rPr>
              <w:t xml:space="preserve">, to identify those who fulfil the criteria for MODY genetic testing. Those fulfilling the criteria will be enrolled in the study, and genetic testing will be arranged by their Endocrinologist at point-of-care in the Diabetes Clinic. </w:t>
            </w:r>
            <w:r w:rsidR="001B67D0">
              <w:rPr>
                <w:rFonts w:asciiTheme="minorHAnsi" w:hAnsiTheme="minorHAnsi"/>
                <w:szCs w:val="22"/>
              </w:rPr>
              <w:t xml:space="preserve">Samples will be collected and forwarded to Exeter Laboratory in UK for clinical MODY genetic testing. </w:t>
            </w:r>
            <w:r w:rsidRPr="00920354">
              <w:rPr>
                <w:rFonts w:asciiTheme="minorHAnsi" w:hAnsiTheme="minorHAnsi"/>
                <w:szCs w:val="22"/>
              </w:rPr>
              <w:t xml:space="preserve">Results will be given by their treating Endocrinologist. Those tested positive for MODY will be referred to the </w:t>
            </w:r>
            <w:r w:rsidR="001B67D0">
              <w:rPr>
                <w:rFonts w:asciiTheme="minorHAnsi" w:hAnsiTheme="minorHAnsi"/>
                <w:szCs w:val="22"/>
              </w:rPr>
              <w:t xml:space="preserve">St Vincent’s </w:t>
            </w:r>
            <w:r w:rsidRPr="00920354">
              <w:rPr>
                <w:rFonts w:asciiTheme="minorHAnsi" w:hAnsiTheme="minorHAnsi"/>
                <w:szCs w:val="22"/>
              </w:rPr>
              <w:t xml:space="preserve">Clinical Genomics for genetic counselling and follow-up of familial implications as per routine clinical care. </w:t>
            </w:r>
          </w:p>
          <w:p w14:paraId="30F8D89A" w14:textId="364360E7" w:rsidR="00920354" w:rsidRDefault="005A53ED" w:rsidP="00A1493B">
            <w:pPr>
              <w:tabs>
                <w:tab w:val="right" w:pos="9356"/>
              </w:tabs>
              <w:spacing w:before="80"/>
              <w:rPr>
                <w:rFonts w:asciiTheme="minorHAnsi" w:hAnsiTheme="minorHAnsi"/>
                <w:szCs w:val="22"/>
              </w:rPr>
            </w:pPr>
            <w:r w:rsidRPr="00920354">
              <w:rPr>
                <w:rFonts w:asciiTheme="minorHAnsi" w:hAnsiTheme="minorHAnsi"/>
                <w:szCs w:val="22"/>
              </w:rPr>
              <w:t>Participant psychosocial stress associated with testing will be evaluated through a validated questionnaire prior to undergoing testing, and again after result disclosure.</w:t>
            </w:r>
            <w:r w:rsidR="00920354" w:rsidRPr="00920354">
              <w:rPr>
                <w:rFonts w:asciiTheme="minorHAnsi" w:hAnsiTheme="minorHAnsi"/>
                <w:szCs w:val="22"/>
              </w:rPr>
              <w:t xml:space="preserve"> Clinician comfort levels and support needs will be explored via a face-to-face </w:t>
            </w:r>
            <w:r w:rsidR="00F9298C">
              <w:rPr>
                <w:rFonts w:asciiTheme="minorHAnsi" w:hAnsiTheme="minorHAnsi"/>
                <w:szCs w:val="22"/>
              </w:rPr>
              <w:t xml:space="preserve">or virtual </w:t>
            </w:r>
            <w:r w:rsidR="00920354" w:rsidRPr="00920354">
              <w:rPr>
                <w:rFonts w:asciiTheme="minorHAnsi" w:hAnsiTheme="minorHAnsi"/>
                <w:szCs w:val="22"/>
              </w:rPr>
              <w:t>interview at the completion of study.</w:t>
            </w:r>
          </w:p>
          <w:p w14:paraId="559A5EBD" w14:textId="6F1218B6" w:rsidR="0023608A" w:rsidRPr="00920354" w:rsidRDefault="0023608A" w:rsidP="00A1493B">
            <w:pPr>
              <w:tabs>
                <w:tab w:val="right" w:pos="9356"/>
              </w:tabs>
              <w:spacing w:before="80"/>
              <w:rPr>
                <w:rFonts w:asciiTheme="minorHAnsi" w:hAnsiTheme="minorHAnsi" w:cs="Calibri"/>
                <w:szCs w:val="22"/>
              </w:rPr>
            </w:pPr>
          </w:p>
        </w:tc>
      </w:tr>
      <w:tr w:rsidR="0023608A" w:rsidRPr="00EB6CBF" w14:paraId="28E6321D" w14:textId="77777777" w:rsidTr="0023608A">
        <w:tc>
          <w:tcPr>
            <w:tcW w:w="2660" w:type="dxa"/>
          </w:tcPr>
          <w:p w14:paraId="694FFAF7" w14:textId="77777777" w:rsidR="0023608A" w:rsidRPr="00EB6CBF" w:rsidRDefault="0023608A" w:rsidP="0023608A">
            <w:pPr>
              <w:tabs>
                <w:tab w:val="right" w:pos="9356"/>
              </w:tabs>
              <w:spacing w:before="80"/>
              <w:rPr>
                <w:rFonts w:cs="Calibri"/>
                <w:b/>
                <w:szCs w:val="22"/>
              </w:rPr>
            </w:pPr>
            <w:r w:rsidRPr="00EB6CBF">
              <w:rPr>
                <w:rFonts w:cs="Calibri"/>
                <w:b/>
                <w:szCs w:val="22"/>
              </w:rPr>
              <w:t>Statistical considerations</w:t>
            </w:r>
          </w:p>
        </w:tc>
        <w:tc>
          <w:tcPr>
            <w:tcW w:w="6627" w:type="dxa"/>
          </w:tcPr>
          <w:p w14:paraId="3C5BCD77" w14:textId="77777777" w:rsidR="0023608A" w:rsidRPr="00920354" w:rsidRDefault="0023608A" w:rsidP="0023608A">
            <w:pPr>
              <w:tabs>
                <w:tab w:val="right" w:pos="9356"/>
              </w:tabs>
              <w:spacing w:before="80"/>
              <w:rPr>
                <w:rFonts w:asciiTheme="minorHAnsi" w:hAnsiTheme="minorHAnsi" w:cs="Calibri"/>
                <w:szCs w:val="22"/>
              </w:rPr>
            </w:pPr>
            <w:r w:rsidRPr="00920354">
              <w:rPr>
                <w:rFonts w:asciiTheme="minorHAnsi" w:hAnsiTheme="minorHAnsi" w:cs="Calibri"/>
                <w:szCs w:val="22"/>
              </w:rPr>
              <w:t>Sample size calculation</w:t>
            </w:r>
            <w:r w:rsidR="007215F6" w:rsidRPr="00920354">
              <w:rPr>
                <w:rFonts w:asciiTheme="minorHAnsi" w:hAnsiTheme="minorHAnsi" w:cs="Calibri"/>
                <w:szCs w:val="22"/>
              </w:rPr>
              <w:t xml:space="preserve"> not applicable as this is </w:t>
            </w:r>
            <w:r w:rsidR="006C3B1B">
              <w:rPr>
                <w:rFonts w:asciiTheme="minorHAnsi" w:hAnsiTheme="minorHAnsi" w:cs="Calibri"/>
                <w:szCs w:val="22"/>
              </w:rPr>
              <w:t xml:space="preserve">predominantly </w:t>
            </w:r>
            <w:r w:rsidR="007215F6" w:rsidRPr="00920354">
              <w:rPr>
                <w:rFonts w:asciiTheme="minorHAnsi" w:hAnsiTheme="minorHAnsi" w:cs="Calibri"/>
                <w:szCs w:val="22"/>
              </w:rPr>
              <w:t>a qualitative study</w:t>
            </w:r>
          </w:p>
        </w:tc>
      </w:tr>
      <w:tr w:rsidR="0023608A" w:rsidRPr="00EB6CBF" w14:paraId="0AC20F20" w14:textId="77777777" w:rsidTr="0023608A">
        <w:tc>
          <w:tcPr>
            <w:tcW w:w="2660" w:type="dxa"/>
          </w:tcPr>
          <w:p w14:paraId="221D3AE2" w14:textId="77777777" w:rsidR="0023608A" w:rsidRPr="00EB6CBF" w:rsidRDefault="0023608A" w:rsidP="0023608A">
            <w:pPr>
              <w:tabs>
                <w:tab w:val="right" w:pos="9356"/>
              </w:tabs>
              <w:spacing w:before="80"/>
              <w:rPr>
                <w:rFonts w:cs="Calibri"/>
                <w:b/>
                <w:szCs w:val="22"/>
              </w:rPr>
            </w:pPr>
            <w:r w:rsidRPr="00EB6CBF">
              <w:rPr>
                <w:rFonts w:cs="Calibri"/>
                <w:b/>
                <w:szCs w:val="22"/>
              </w:rPr>
              <w:t>Study duration</w:t>
            </w:r>
          </w:p>
        </w:tc>
        <w:tc>
          <w:tcPr>
            <w:tcW w:w="6627" w:type="dxa"/>
          </w:tcPr>
          <w:p w14:paraId="5668BA5B" w14:textId="77777777" w:rsidR="0023608A" w:rsidRPr="00920354" w:rsidRDefault="007215F6" w:rsidP="0023608A">
            <w:pPr>
              <w:tabs>
                <w:tab w:val="right" w:pos="9356"/>
              </w:tabs>
              <w:spacing w:before="80"/>
              <w:rPr>
                <w:rFonts w:asciiTheme="minorHAnsi" w:hAnsiTheme="minorHAnsi" w:cs="Calibri"/>
                <w:szCs w:val="22"/>
              </w:rPr>
            </w:pPr>
            <w:r w:rsidRPr="00920354">
              <w:rPr>
                <w:rFonts w:asciiTheme="minorHAnsi" w:hAnsiTheme="minorHAnsi" w:cs="Calibri"/>
                <w:szCs w:val="22"/>
              </w:rPr>
              <w:t>12-18 months</w:t>
            </w:r>
          </w:p>
        </w:tc>
      </w:tr>
    </w:tbl>
    <w:p w14:paraId="25E0543F" w14:textId="77777777" w:rsidR="00C34825" w:rsidRDefault="00C34825" w:rsidP="0023608A">
      <w:pPr>
        <w:rPr>
          <w:rFonts w:cs="Calibri"/>
          <w:szCs w:val="22"/>
        </w:rPr>
      </w:pPr>
    </w:p>
    <w:p w14:paraId="2A0CCDC1" w14:textId="77777777" w:rsidR="00C34825" w:rsidRDefault="00C34825" w:rsidP="0023608A">
      <w:pPr>
        <w:rPr>
          <w:rFonts w:cs="Calibri"/>
          <w:szCs w:val="22"/>
        </w:rPr>
      </w:pPr>
    </w:p>
    <w:p w14:paraId="51CAFED6" w14:textId="77777777" w:rsidR="00FE730A" w:rsidRPr="00F720D7" w:rsidRDefault="00594226" w:rsidP="0023608A">
      <w:pPr>
        <w:rPr>
          <w:rFonts w:cs="Calibri"/>
        </w:rPr>
      </w:pPr>
      <w:r w:rsidRPr="00EB6CBF">
        <w:rPr>
          <w:rFonts w:cs="Calibri"/>
          <w:szCs w:val="22"/>
        </w:rPr>
        <w:fldChar w:fldCharType="begin"/>
      </w:r>
      <w:r w:rsidRPr="00EB6CBF">
        <w:rPr>
          <w:rFonts w:cs="Calibri"/>
          <w:szCs w:val="22"/>
        </w:rPr>
        <w:instrText xml:space="preserve"> TOC \o "1-4" </w:instrText>
      </w:r>
      <w:r w:rsidRPr="00EB6CBF">
        <w:rPr>
          <w:rFonts w:cs="Calibri"/>
          <w:szCs w:val="22"/>
        </w:rPr>
        <w:fldChar w:fldCharType="separate"/>
      </w:r>
    </w:p>
    <w:p w14:paraId="3B03A24F" w14:textId="77777777" w:rsidR="00D66F5B" w:rsidRPr="003D5F06" w:rsidRDefault="00D66F5B" w:rsidP="00D66F5B">
      <w:pPr>
        <w:pStyle w:val="TOC1"/>
        <w:rPr>
          <w:b w:val="0"/>
          <w:caps w:val="0"/>
          <w:noProof/>
          <w:szCs w:val="22"/>
          <w:lang w:eastAsia="en-AU"/>
        </w:rPr>
      </w:pPr>
      <w:r>
        <w:rPr>
          <w:noProof/>
        </w:rPr>
        <w:lastRenderedPageBreak/>
        <w:t>1.</w:t>
      </w:r>
      <w:r w:rsidRPr="003D5F06">
        <w:rPr>
          <w:b w:val="0"/>
          <w:caps w:val="0"/>
          <w:noProof/>
          <w:szCs w:val="22"/>
          <w:lang w:eastAsia="en-AU"/>
        </w:rPr>
        <w:tab/>
      </w:r>
      <w:r>
        <w:rPr>
          <w:noProof/>
        </w:rPr>
        <w:t>BACKGROUND</w:t>
      </w:r>
      <w:r>
        <w:rPr>
          <w:noProof/>
        </w:rPr>
        <w:tab/>
      </w:r>
      <w:r>
        <w:rPr>
          <w:noProof/>
        </w:rPr>
        <w:fldChar w:fldCharType="begin"/>
      </w:r>
      <w:r>
        <w:rPr>
          <w:noProof/>
        </w:rPr>
        <w:instrText xml:space="preserve"> PAGEREF _Toc479147663 \h </w:instrText>
      </w:r>
      <w:r>
        <w:rPr>
          <w:noProof/>
        </w:rPr>
      </w:r>
      <w:r>
        <w:rPr>
          <w:noProof/>
        </w:rPr>
        <w:fldChar w:fldCharType="separate"/>
      </w:r>
      <w:r>
        <w:rPr>
          <w:noProof/>
        </w:rPr>
        <w:t>6</w:t>
      </w:r>
      <w:r>
        <w:rPr>
          <w:noProof/>
        </w:rPr>
        <w:fldChar w:fldCharType="end"/>
      </w:r>
    </w:p>
    <w:p w14:paraId="15767736" w14:textId="77777777" w:rsidR="00D66F5B" w:rsidRPr="003D5F06" w:rsidRDefault="00D66F5B" w:rsidP="00D66F5B">
      <w:pPr>
        <w:pStyle w:val="TOC2"/>
        <w:rPr>
          <w:b w:val="0"/>
          <w:smallCaps w:val="0"/>
          <w:noProof/>
          <w:szCs w:val="22"/>
          <w:lang w:eastAsia="en-AU"/>
        </w:rPr>
      </w:pPr>
      <w:r>
        <w:rPr>
          <w:noProof/>
        </w:rPr>
        <w:t>1.1.</w:t>
      </w:r>
      <w:r w:rsidRPr="003D5F06">
        <w:rPr>
          <w:b w:val="0"/>
          <w:smallCaps w:val="0"/>
          <w:noProof/>
          <w:szCs w:val="22"/>
          <w:lang w:eastAsia="en-AU"/>
        </w:rPr>
        <w:tab/>
      </w:r>
      <w:r>
        <w:rPr>
          <w:noProof/>
        </w:rPr>
        <w:t>Disease Background*</w:t>
      </w:r>
      <w:r>
        <w:rPr>
          <w:noProof/>
        </w:rPr>
        <w:tab/>
      </w:r>
      <w:r>
        <w:rPr>
          <w:noProof/>
        </w:rPr>
        <w:fldChar w:fldCharType="begin"/>
      </w:r>
      <w:r>
        <w:rPr>
          <w:noProof/>
        </w:rPr>
        <w:instrText xml:space="preserve"> PAGEREF _Toc479147664 \h </w:instrText>
      </w:r>
      <w:r>
        <w:rPr>
          <w:noProof/>
        </w:rPr>
      </w:r>
      <w:r>
        <w:rPr>
          <w:noProof/>
        </w:rPr>
        <w:fldChar w:fldCharType="separate"/>
      </w:r>
      <w:r>
        <w:rPr>
          <w:noProof/>
        </w:rPr>
        <w:t>6</w:t>
      </w:r>
      <w:r>
        <w:rPr>
          <w:noProof/>
        </w:rPr>
        <w:fldChar w:fldCharType="end"/>
      </w:r>
    </w:p>
    <w:p w14:paraId="7CC8032B" w14:textId="77777777" w:rsidR="00D66F5B" w:rsidRPr="003D5F06" w:rsidRDefault="00D66F5B" w:rsidP="00D66F5B">
      <w:pPr>
        <w:pStyle w:val="TOC2"/>
        <w:rPr>
          <w:b w:val="0"/>
          <w:smallCaps w:val="0"/>
          <w:noProof/>
          <w:szCs w:val="22"/>
          <w:lang w:eastAsia="en-AU"/>
        </w:rPr>
      </w:pPr>
      <w:r>
        <w:rPr>
          <w:noProof/>
        </w:rPr>
        <w:t>1.2.</w:t>
      </w:r>
      <w:r w:rsidRPr="003D5F06">
        <w:rPr>
          <w:b w:val="0"/>
          <w:smallCaps w:val="0"/>
          <w:noProof/>
          <w:szCs w:val="22"/>
          <w:lang w:eastAsia="en-AU"/>
        </w:rPr>
        <w:tab/>
      </w:r>
      <w:r>
        <w:rPr>
          <w:noProof/>
        </w:rPr>
        <w:t>Rationale for Performing the Study*</w:t>
      </w:r>
      <w:r>
        <w:rPr>
          <w:noProof/>
        </w:rPr>
        <w:tab/>
      </w:r>
      <w:r>
        <w:rPr>
          <w:noProof/>
        </w:rPr>
        <w:fldChar w:fldCharType="begin"/>
      </w:r>
      <w:r>
        <w:rPr>
          <w:noProof/>
        </w:rPr>
        <w:instrText xml:space="preserve"> PAGEREF _Toc479147665 \h </w:instrText>
      </w:r>
      <w:r>
        <w:rPr>
          <w:noProof/>
        </w:rPr>
      </w:r>
      <w:r>
        <w:rPr>
          <w:noProof/>
        </w:rPr>
        <w:fldChar w:fldCharType="separate"/>
      </w:r>
      <w:r>
        <w:rPr>
          <w:noProof/>
        </w:rPr>
        <w:t>6</w:t>
      </w:r>
      <w:r>
        <w:rPr>
          <w:noProof/>
        </w:rPr>
        <w:fldChar w:fldCharType="end"/>
      </w:r>
    </w:p>
    <w:p w14:paraId="202E7D70" w14:textId="77777777" w:rsidR="00D66F5B" w:rsidRPr="003D5F06" w:rsidRDefault="00D66F5B" w:rsidP="00D66F5B">
      <w:pPr>
        <w:pStyle w:val="TOC1"/>
        <w:rPr>
          <w:b w:val="0"/>
          <w:caps w:val="0"/>
          <w:noProof/>
          <w:szCs w:val="22"/>
          <w:lang w:eastAsia="en-AU"/>
        </w:rPr>
      </w:pPr>
      <w:r>
        <w:rPr>
          <w:noProof/>
        </w:rPr>
        <w:t>2.</w:t>
      </w:r>
      <w:r w:rsidRPr="003D5F06">
        <w:rPr>
          <w:b w:val="0"/>
          <w:caps w:val="0"/>
          <w:noProof/>
          <w:szCs w:val="22"/>
          <w:lang w:eastAsia="en-AU"/>
        </w:rPr>
        <w:tab/>
      </w:r>
      <w:r>
        <w:rPr>
          <w:noProof/>
        </w:rPr>
        <w:t>STUDY OBJECTIVES*</w:t>
      </w:r>
      <w:r>
        <w:rPr>
          <w:noProof/>
        </w:rPr>
        <w:tab/>
      </w:r>
      <w:r>
        <w:rPr>
          <w:noProof/>
        </w:rPr>
        <w:fldChar w:fldCharType="begin"/>
      </w:r>
      <w:r>
        <w:rPr>
          <w:noProof/>
        </w:rPr>
        <w:instrText xml:space="preserve"> PAGEREF _Toc479147666 \h </w:instrText>
      </w:r>
      <w:r>
        <w:rPr>
          <w:noProof/>
        </w:rPr>
      </w:r>
      <w:r>
        <w:rPr>
          <w:noProof/>
        </w:rPr>
        <w:fldChar w:fldCharType="separate"/>
      </w:r>
      <w:r>
        <w:rPr>
          <w:noProof/>
        </w:rPr>
        <w:t>6</w:t>
      </w:r>
      <w:r>
        <w:rPr>
          <w:noProof/>
        </w:rPr>
        <w:fldChar w:fldCharType="end"/>
      </w:r>
    </w:p>
    <w:p w14:paraId="328EEC0F" w14:textId="77777777" w:rsidR="00D66F5B" w:rsidRPr="003D5F06" w:rsidRDefault="00D66F5B" w:rsidP="00D66F5B">
      <w:pPr>
        <w:pStyle w:val="TOC2"/>
        <w:rPr>
          <w:b w:val="0"/>
          <w:smallCaps w:val="0"/>
          <w:noProof/>
          <w:szCs w:val="22"/>
          <w:lang w:eastAsia="en-AU"/>
        </w:rPr>
      </w:pPr>
      <w:r>
        <w:rPr>
          <w:noProof/>
        </w:rPr>
        <w:t>2.1.</w:t>
      </w:r>
      <w:r w:rsidRPr="003D5F06">
        <w:rPr>
          <w:b w:val="0"/>
          <w:smallCaps w:val="0"/>
          <w:noProof/>
          <w:szCs w:val="22"/>
          <w:lang w:eastAsia="en-AU"/>
        </w:rPr>
        <w:tab/>
      </w:r>
      <w:r>
        <w:rPr>
          <w:noProof/>
        </w:rPr>
        <w:t>Primary Objective*</w:t>
      </w:r>
      <w:r>
        <w:rPr>
          <w:noProof/>
        </w:rPr>
        <w:tab/>
      </w:r>
      <w:r>
        <w:rPr>
          <w:noProof/>
        </w:rPr>
        <w:fldChar w:fldCharType="begin"/>
      </w:r>
      <w:r>
        <w:rPr>
          <w:noProof/>
        </w:rPr>
        <w:instrText xml:space="preserve"> PAGEREF _Toc479147667 \h </w:instrText>
      </w:r>
      <w:r>
        <w:rPr>
          <w:noProof/>
        </w:rPr>
      </w:r>
      <w:r>
        <w:rPr>
          <w:noProof/>
        </w:rPr>
        <w:fldChar w:fldCharType="separate"/>
      </w:r>
      <w:r>
        <w:rPr>
          <w:noProof/>
        </w:rPr>
        <w:t>6</w:t>
      </w:r>
      <w:r>
        <w:rPr>
          <w:noProof/>
        </w:rPr>
        <w:fldChar w:fldCharType="end"/>
      </w:r>
    </w:p>
    <w:p w14:paraId="3002C208" w14:textId="77777777" w:rsidR="00D66F5B" w:rsidRPr="003D5F06" w:rsidRDefault="00D66F5B" w:rsidP="00D66F5B">
      <w:pPr>
        <w:pStyle w:val="TOC2"/>
        <w:rPr>
          <w:b w:val="0"/>
          <w:smallCaps w:val="0"/>
          <w:noProof/>
          <w:szCs w:val="22"/>
          <w:lang w:eastAsia="en-AU"/>
        </w:rPr>
      </w:pPr>
      <w:r>
        <w:rPr>
          <w:noProof/>
        </w:rPr>
        <w:t>2.2.</w:t>
      </w:r>
      <w:r w:rsidRPr="003D5F06">
        <w:rPr>
          <w:b w:val="0"/>
          <w:smallCaps w:val="0"/>
          <w:noProof/>
          <w:szCs w:val="22"/>
          <w:lang w:eastAsia="en-AU"/>
        </w:rPr>
        <w:tab/>
      </w:r>
      <w:r>
        <w:rPr>
          <w:noProof/>
        </w:rPr>
        <w:t>Secondary objectives</w:t>
      </w:r>
      <w:r>
        <w:rPr>
          <w:noProof/>
        </w:rPr>
        <w:tab/>
      </w:r>
      <w:r>
        <w:rPr>
          <w:noProof/>
        </w:rPr>
        <w:fldChar w:fldCharType="begin"/>
      </w:r>
      <w:r>
        <w:rPr>
          <w:noProof/>
        </w:rPr>
        <w:instrText xml:space="preserve"> PAGEREF _Toc479147668 \h </w:instrText>
      </w:r>
      <w:r>
        <w:rPr>
          <w:noProof/>
        </w:rPr>
      </w:r>
      <w:r>
        <w:rPr>
          <w:noProof/>
        </w:rPr>
        <w:fldChar w:fldCharType="separate"/>
      </w:r>
      <w:r>
        <w:rPr>
          <w:noProof/>
        </w:rPr>
        <w:t>6</w:t>
      </w:r>
      <w:r>
        <w:rPr>
          <w:noProof/>
        </w:rPr>
        <w:fldChar w:fldCharType="end"/>
      </w:r>
    </w:p>
    <w:p w14:paraId="74DA8ACA" w14:textId="77777777" w:rsidR="00D66F5B" w:rsidRPr="003D5F06" w:rsidRDefault="00D66F5B" w:rsidP="00D66F5B">
      <w:pPr>
        <w:pStyle w:val="TOC1"/>
        <w:rPr>
          <w:b w:val="0"/>
          <w:caps w:val="0"/>
          <w:noProof/>
          <w:szCs w:val="22"/>
          <w:lang w:eastAsia="en-AU"/>
        </w:rPr>
      </w:pPr>
      <w:r>
        <w:rPr>
          <w:noProof/>
        </w:rPr>
        <w:t>3.</w:t>
      </w:r>
      <w:r w:rsidRPr="003D5F06">
        <w:rPr>
          <w:b w:val="0"/>
          <w:caps w:val="0"/>
          <w:noProof/>
          <w:szCs w:val="22"/>
          <w:lang w:eastAsia="en-AU"/>
        </w:rPr>
        <w:tab/>
      </w:r>
      <w:r>
        <w:rPr>
          <w:noProof/>
        </w:rPr>
        <w:t>STUDY Design*</w:t>
      </w:r>
      <w:r>
        <w:rPr>
          <w:noProof/>
        </w:rPr>
        <w:tab/>
      </w:r>
      <w:r>
        <w:rPr>
          <w:noProof/>
        </w:rPr>
        <w:fldChar w:fldCharType="begin"/>
      </w:r>
      <w:r>
        <w:rPr>
          <w:noProof/>
        </w:rPr>
        <w:instrText xml:space="preserve"> PAGEREF _Toc479147669 \h </w:instrText>
      </w:r>
      <w:r>
        <w:rPr>
          <w:noProof/>
        </w:rPr>
      </w:r>
      <w:r>
        <w:rPr>
          <w:noProof/>
        </w:rPr>
        <w:fldChar w:fldCharType="separate"/>
      </w:r>
      <w:r>
        <w:rPr>
          <w:noProof/>
        </w:rPr>
        <w:t>7</w:t>
      </w:r>
      <w:r>
        <w:rPr>
          <w:noProof/>
        </w:rPr>
        <w:fldChar w:fldCharType="end"/>
      </w:r>
    </w:p>
    <w:p w14:paraId="7F0B5812" w14:textId="77777777" w:rsidR="00D66F5B" w:rsidRPr="003D5F06" w:rsidRDefault="00D66F5B" w:rsidP="00D66F5B">
      <w:pPr>
        <w:pStyle w:val="TOC2"/>
        <w:rPr>
          <w:b w:val="0"/>
          <w:smallCaps w:val="0"/>
          <w:noProof/>
          <w:szCs w:val="22"/>
          <w:lang w:eastAsia="en-AU"/>
        </w:rPr>
      </w:pPr>
      <w:r>
        <w:rPr>
          <w:noProof/>
        </w:rPr>
        <w:t>3.1.</w:t>
      </w:r>
      <w:r w:rsidRPr="003D5F06">
        <w:rPr>
          <w:b w:val="0"/>
          <w:smallCaps w:val="0"/>
          <w:noProof/>
          <w:szCs w:val="22"/>
          <w:lang w:eastAsia="en-AU"/>
        </w:rPr>
        <w:tab/>
      </w:r>
      <w:r>
        <w:rPr>
          <w:noProof/>
        </w:rPr>
        <w:t>Design*</w:t>
      </w:r>
      <w:r>
        <w:rPr>
          <w:noProof/>
        </w:rPr>
        <w:tab/>
      </w:r>
      <w:r>
        <w:rPr>
          <w:noProof/>
        </w:rPr>
        <w:fldChar w:fldCharType="begin"/>
      </w:r>
      <w:r>
        <w:rPr>
          <w:noProof/>
        </w:rPr>
        <w:instrText xml:space="preserve"> PAGEREF _Toc479147670 \h </w:instrText>
      </w:r>
      <w:r>
        <w:rPr>
          <w:noProof/>
        </w:rPr>
      </w:r>
      <w:r>
        <w:rPr>
          <w:noProof/>
        </w:rPr>
        <w:fldChar w:fldCharType="separate"/>
      </w:r>
      <w:r>
        <w:rPr>
          <w:noProof/>
        </w:rPr>
        <w:t>7</w:t>
      </w:r>
      <w:r>
        <w:rPr>
          <w:noProof/>
        </w:rPr>
        <w:fldChar w:fldCharType="end"/>
      </w:r>
    </w:p>
    <w:p w14:paraId="713EB1EF" w14:textId="77777777" w:rsidR="00D66F5B" w:rsidRPr="003D5F06" w:rsidRDefault="00D66F5B" w:rsidP="00D66F5B">
      <w:pPr>
        <w:pStyle w:val="TOC2"/>
        <w:rPr>
          <w:b w:val="0"/>
          <w:smallCaps w:val="0"/>
          <w:noProof/>
          <w:szCs w:val="22"/>
          <w:lang w:eastAsia="en-AU"/>
        </w:rPr>
      </w:pPr>
      <w:r>
        <w:rPr>
          <w:noProof/>
        </w:rPr>
        <w:t>3.2.</w:t>
      </w:r>
      <w:r w:rsidRPr="003D5F06">
        <w:rPr>
          <w:b w:val="0"/>
          <w:smallCaps w:val="0"/>
          <w:noProof/>
          <w:szCs w:val="22"/>
          <w:lang w:eastAsia="en-AU"/>
        </w:rPr>
        <w:tab/>
      </w:r>
      <w:r>
        <w:rPr>
          <w:noProof/>
        </w:rPr>
        <w:t>Study Groups</w:t>
      </w:r>
      <w:r>
        <w:rPr>
          <w:noProof/>
        </w:rPr>
        <w:tab/>
      </w:r>
      <w:r>
        <w:rPr>
          <w:noProof/>
        </w:rPr>
        <w:fldChar w:fldCharType="begin"/>
      </w:r>
      <w:r>
        <w:rPr>
          <w:noProof/>
        </w:rPr>
        <w:instrText xml:space="preserve"> PAGEREF _Toc479147671 \h </w:instrText>
      </w:r>
      <w:r>
        <w:rPr>
          <w:noProof/>
        </w:rPr>
      </w:r>
      <w:r>
        <w:rPr>
          <w:noProof/>
        </w:rPr>
        <w:fldChar w:fldCharType="separate"/>
      </w:r>
      <w:r>
        <w:rPr>
          <w:noProof/>
        </w:rPr>
        <w:t>7</w:t>
      </w:r>
      <w:r>
        <w:rPr>
          <w:noProof/>
        </w:rPr>
        <w:fldChar w:fldCharType="end"/>
      </w:r>
    </w:p>
    <w:p w14:paraId="0D3D005C" w14:textId="77777777" w:rsidR="00D66F5B" w:rsidRPr="003D5F06" w:rsidRDefault="00D66F5B" w:rsidP="00D66F5B">
      <w:pPr>
        <w:pStyle w:val="TOC2"/>
        <w:rPr>
          <w:b w:val="0"/>
          <w:smallCaps w:val="0"/>
          <w:noProof/>
          <w:szCs w:val="22"/>
          <w:lang w:eastAsia="en-AU"/>
        </w:rPr>
      </w:pPr>
      <w:r>
        <w:rPr>
          <w:noProof/>
        </w:rPr>
        <w:t>3.3.</w:t>
      </w:r>
      <w:r w:rsidRPr="003D5F06">
        <w:rPr>
          <w:b w:val="0"/>
          <w:smallCaps w:val="0"/>
          <w:noProof/>
          <w:szCs w:val="22"/>
          <w:lang w:eastAsia="en-AU"/>
        </w:rPr>
        <w:tab/>
      </w:r>
      <w:r>
        <w:rPr>
          <w:noProof/>
        </w:rPr>
        <w:t>number of participants*</w:t>
      </w:r>
      <w:r>
        <w:rPr>
          <w:noProof/>
        </w:rPr>
        <w:tab/>
      </w:r>
      <w:r>
        <w:rPr>
          <w:noProof/>
        </w:rPr>
        <w:fldChar w:fldCharType="begin"/>
      </w:r>
      <w:r>
        <w:rPr>
          <w:noProof/>
        </w:rPr>
        <w:instrText xml:space="preserve"> PAGEREF _Toc479147672 \h </w:instrText>
      </w:r>
      <w:r>
        <w:rPr>
          <w:noProof/>
        </w:rPr>
      </w:r>
      <w:r>
        <w:rPr>
          <w:noProof/>
        </w:rPr>
        <w:fldChar w:fldCharType="separate"/>
      </w:r>
      <w:r>
        <w:rPr>
          <w:noProof/>
        </w:rPr>
        <w:t>7</w:t>
      </w:r>
      <w:r>
        <w:rPr>
          <w:noProof/>
        </w:rPr>
        <w:fldChar w:fldCharType="end"/>
      </w:r>
    </w:p>
    <w:p w14:paraId="78437780" w14:textId="77777777" w:rsidR="00D66F5B" w:rsidRPr="003D5F06" w:rsidRDefault="00D66F5B" w:rsidP="00D66F5B">
      <w:pPr>
        <w:pStyle w:val="TOC2"/>
        <w:rPr>
          <w:b w:val="0"/>
          <w:smallCaps w:val="0"/>
          <w:noProof/>
          <w:szCs w:val="22"/>
          <w:lang w:eastAsia="en-AU"/>
        </w:rPr>
      </w:pPr>
      <w:r>
        <w:rPr>
          <w:noProof/>
        </w:rPr>
        <w:t>3.4.</w:t>
      </w:r>
      <w:r w:rsidRPr="003D5F06">
        <w:rPr>
          <w:b w:val="0"/>
          <w:smallCaps w:val="0"/>
          <w:noProof/>
          <w:szCs w:val="22"/>
          <w:lang w:eastAsia="en-AU"/>
        </w:rPr>
        <w:tab/>
      </w:r>
      <w:r>
        <w:rPr>
          <w:noProof/>
        </w:rPr>
        <w:t>number of SITES</w:t>
      </w:r>
      <w:r>
        <w:rPr>
          <w:noProof/>
        </w:rPr>
        <w:tab/>
      </w:r>
      <w:r>
        <w:rPr>
          <w:noProof/>
        </w:rPr>
        <w:fldChar w:fldCharType="begin"/>
      </w:r>
      <w:r>
        <w:rPr>
          <w:noProof/>
        </w:rPr>
        <w:instrText xml:space="preserve"> PAGEREF _Toc479147673 \h </w:instrText>
      </w:r>
      <w:r>
        <w:rPr>
          <w:noProof/>
        </w:rPr>
      </w:r>
      <w:r>
        <w:rPr>
          <w:noProof/>
        </w:rPr>
        <w:fldChar w:fldCharType="separate"/>
      </w:r>
      <w:r>
        <w:rPr>
          <w:noProof/>
        </w:rPr>
        <w:t>7</w:t>
      </w:r>
      <w:r>
        <w:rPr>
          <w:noProof/>
        </w:rPr>
        <w:fldChar w:fldCharType="end"/>
      </w:r>
    </w:p>
    <w:p w14:paraId="4F4C5E8A" w14:textId="77777777" w:rsidR="00D66F5B" w:rsidRPr="003D5F06" w:rsidRDefault="00D66F5B" w:rsidP="00D66F5B">
      <w:pPr>
        <w:pStyle w:val="TOC2"/>
        <w:rPr>
          <w:b w:val="0"/>
          <w:smallCaps w:val="0"/>
          <w:noProof/>
          <w:szCs w:val="22"/>
          <w:lang w:eastAsia="en-AU"/>
        </w:rPr>
      </w:pPr>
      <w:r>
        <w:rPr>
          <w:noProof/>
        </w:rPr>
        <w:t>3.5.</w:t>
      </w:r>
      <w:r w:rsidRPr="003D5F06">
        <w:rPr>
          <w:b w:val="0"/>
          <w:smallCaps w:val="0"/>
          <w:noProof/>
          <w:szCs w:val="22"/>
          <w:lang w:eastAsia="en-AU"/>
        </w:rPr>
        <w:tab/>
      </w:r>
      <w:r>
        <w:rPr>
          <w:noProof/>
        </w:rPr>
        <w:t>duration</w:t>
      </w:r>
      <w:r>
        <w:rPr>
          <w:noProof/>
        </w:rPr>
        <w:tab/>
      </w:r>
      <w:r>
        <w:rPr>
          <w:noProof/>
        </w:rPr>
        <w:fldChar w:fldCharType="begin"/>
      </w:r>
      <w:r>
        <w:rPr>
          <w:noProof/>
        </w:rPr>
        <w:instrText xml:space="preserve"> PAGEREF _Toc479147674 \h </w:instrText>
      </w:r>
      <w:r>
        <w:rPr>
          <w:noProof/>
        </w:rPr>
      </w:r>
      <w:r>
        <w:rPr>
          <w:noProof/>
        </w:rPr>
        <w:fldChar w:fldCharType="separate"/>
      </w:r>
      <w:r>
        <w:rPr>
          <w:noProof/>
        </w:rPr>
        <w:t>7</w:t>
      </w:r>
      <w:r>
        <w:rPr>
          <w:noProof/>
        </w:rPr>
        <w:fldChar w:fldCharType="end"/>
      </w:r>
    </w:p>
    <w:p w14:paraId="3FD3A37B" w14:textId="77777777" w:rsidR="00D66F5B" w:rsidRPr="003D5F06" w:rsidRDefault="00D66F5B" w:rsidP="00D66F5B">
      <w:pPr>
        <w:pStyle w:val="TOC1"/>
        <w:rPr>
          <w:b w:val="0"/>
          <w:caps w:val="0"/>
          <w:noProof/>
          <w:szCs w:val="22"/>
          <w:lang w:eastAsia="en-AU"/>
        </w:rPr>
      </w:pPr>
      <w:r>
        <w:rPr>
          <w:noProof/>
        </w:rPr>
        <w:t>4.</w:t>
      </w:r>
      <w:r w:rsidRPr="003D5F06">
        <w:rPr>
          <w:b w:val="0"/>
          <w:caps w:val="0"/>
          <w:noProof/>
          <w:szCs w:val="22"/>
          <w:lang w:eastAsia="en-AU"/>
        </w:rPr>
        <w:tab/>
      </w:r>
      <w:r>
        <w:rPr>
          <w:noProof/>
        </w:rPr>
        <w:t>Participant section / ELIGIBILITY CRITERIA</w:t>
      </w:r>
      <w:r>
        <w:rPr>
          <w:noProof/>
        </w:rPr>
        <w:tab/>
      </w:r>
      <w:r>
        <w:rPr>
          <w:noProof/>
        </w:rPr>
        <w:fldChar w:fldCharType="begin"/>
      </w:r>
      <w:r>
        <w:rPr>
          <w:noProof/>
        </w:rPr>
        <w:instrText xml:space="preserve"> PAGEREF _Toc479147675 \h </w:instrText>
      </w:r>
      <w:r>
        <w:rPr>
          <w:noProof/>
        </w:rPr>
      </w:r>
      <w:r>
        <w:rPr>
          <w:noProof/>
        </w:rPr>
        <w:fldChar w:fldCharType="separate"/>
      </w:r>
      <w:r>
        <w:rPr>
          <w:noProof/>
        </w:rPr>
        <w:t>7</w:t>
      </w:r>
      <w:r>
        <w:rPr>
          <w:noProof/>
        </w:rPr>
        <w:fldChar w:fldCharType="end"/>
      </w:r>
    </w:p>
    <w:p w14:paraId="35338D3C" w14:textId="77777777" w:rsidR="00D66F5B" w:rsidRPr="003D5F06" w:rsidRDefault="00D66F5B" w:rsidP="00D66F5B">
      <w:pPr>
        <w:pStyle w:val="TOC2"/>
        <w:rPr>
          <w:b w:val="0"/>
          <w:smallCaps w:val="0"/>
          <w:noProof/>
          <w:szCs w:val="22"/>
          <w:lang w:eastAsia="en-AU"/>
        </w:rPr>
      </w:pPr>
      <w:r>
        <w:rPr>
          <w:noProof/>
        </w:rPr>
        <w:t>4.1.</w:t>
      </w:r>
      <w:r w:rsidRPr="003D5F06">
        <w:rPr>
          <w:b w:val="0"/>
          <w:smallCaps w:val="0"/>
          <w:noProof/>
          <w:szCs w:val="22"/>
          <w:lang w:eastAsia="en-AU"/>
        </w:rPr>
        <w:tab/>
      </w:r>
      <w:r>
        <w:rPr>
          <w:noProof/>
        </w:rPr>
        <w:t>Inclusion Criteria*</w:t>
      </w:r>
      <w:r>
        <w:rPr>
          <w:noProof/>
        </w:rPr>
        <w:tab/>
      </w:r>
      <w:r>
        <w:rPr>
          <w:noProof/>
        </w:rPr>
        <w:fldChar w:fldCharType="begin"/>
      </w:r>
      <w:r>
        <w:rPr>
          <w:noProof/>
        </w:rPr>
        <w:instrText xml:space="preserve"> PAGEREF _Toc479147676 \h </w:instrText>
      </w:r>
      <w:r>
        <w:rPr>
          <w:noProof/>
        </w:rPr>
      </w:r>
      <w:r>
        <w:rPr>
          <w:noProof/>
        </w:rPr>
        <w:fldChar w:fldCharType="separate"/>
      </w:r>
      <w:r>
        <w:rPr>
          <w:noProof/>
        </w:rPr>
        <w:t>7</w:t>
      </w:r>
      <w:r>
        <w:rPr>
          <w:noProof/>
        </w:rPr>
        <w:fldChar w:fldCharType="end"/>
      </w:r>
    </w:p>
    <w:p w14:paraId="15BE11B0" w14:textId="77777777" w:rsidR="00D66F5B" w:rsidRPr="003D5F06" w:rsidRDefault="00D66F5B" w:rsidP="00D66F5B">
      <w:pPr>
        <w:pStyle w:val="TOC2"/>
        <w:rPr>
          <w:b w:val="0"/>
          <w:smallCaps w:val="0"/>
          <w:noProof/>
          <w:szCs w:val="22"/>
          <w:lang w:eastAsia="en-AU"/>
        </w:rPr>
      </w:pPr>
      <w:r>
        <w:rPr>
          <w:noProof/>
        </w:rPr>
        <w:t>4.2.</w:t>
      </w:r>
      <w:r w:rsidRPr="003D5F06">
        <w:rPr>
          <w:b w:val="0"/>
          <w:smallCaps w:val="0"/>
          <w:noProof/>
          <w:szCs w:val="22"/>
          <w:lang w:eastAsia="en-AU"/>
        </w:rPr>
        <w:tab/>
      </w:r>
      <w:r>
        <w:rPr>
          <w:noProof/>
        </w:rPr>
        <w:t>Exclusion Criteria*</w:t>
      </w:r>
      <w:r>
        <w:rPr>
          <w:noProof/>
        </w:rPr>
        <w:tab/>
      </w:r>
      <w:r>
        <w:rPr>
          <w:noProof/>
        </w:rPr>
        <w:fldChar w:fldCharType="begin"/>
      </w:r>
      <w:r>
        <w:rPr>
          <w:noProof/>
        </w:rPr>
        <w:instrText xml:space="preserve"> PAGEREF _Toc479147677 \h </w:instrText>
      </w:r>
      <w:r>
        <w:rPr>
          <w:noProof/>
        </w:rPr>
      </w:r>
      <w:r>
        <w:rPr>
          <w:noProof/>
        </w:rPr>
        <w:fldChar w:fldCharType="separate"/>
      </w:r>
      <w:r>
        <w:rPr>
          <w:noProof/>
        </w:rPr>
        <w:t>7</w:t>
      </w:r>
      <w:r>
        <w:rPr>
          <w:noProof/>
        </w:rPr>
        <w:fldChar w:fldCharType="end"/>
      </w:r>
    </w:p>
    <w:p w14:paraId="37B94D14" w14:textId="77777777" w:rsidR="00D66F5B" w:rsidRPr="003D5F06" w:rsidRDefault="00D66F5B" w:rsidP="00D66F5B">
      <w:pPr>
        <w:pStyle w:val="TOC1"/>
        <w:rPr>
          <w:b w:val="0"/>
          <w:caps w:val="0"/>
          <w:noProof/>
          <w:szCs w:val="22"/>
          <w:lang w:eastAsia="en-AU"/>
        </w:rPr>
      </w:pPr>
      <w:r>
        <w:rPr>
          <w:noProof/>
        </w:rPr>
        <w:t>5.</w:t>
      </w:r>
      <w:r w:rsidRPr="003D5F06">
        <w:rPr>
          <w:b w:val="0"/>
          <w:caps w:val="0"/>
          <w:noProof/>
          <w:szCs w:val="22"/>
          <w:lang w:eastAsia="en-AU"/>
        </w:rPr>
        <w:tab/>
      </w:r>
      <w:r>
        <w:rPr>
          <w:noProof/>
        </w:rPr>
        <w:t>STUDY Outline*</w:t>
      </w:r>
      <w:r>
        <w:rPr>
          <w:noProof/>
        </w:rPr>
        <w:tab/>
      </w:r>
      <w:r>
        <w:rPr>
          <w:noProof/>
        </w:rPr>
        <w:fldChar w:fldCharType="begin"/>
      </w:r>
      <w:r>
        <w:rPr>
          <w:noProof/>
        </w:rPr>
        <w:instrText xml:space="preserve"> PAGEREF _Toc479147678 \h </w:instrText>
      </w:r>
      <w:r>
        <w:rPr>
          <w:noProof/>
        </w:rPr>
      </w:r>
      <w:r>
        <w:rPr>
          <w:noProof/>
        </w:rPr>
        <w:fldChar w:fldCharType="separate"/>
      </w:r>
      <w:r>
        <w:rPr>
          <w:noProof/>
        </w:rPr>
        <w:t>8</w:t>
      </w:r>
      <w:r>
        <w:rPr>
          <w:noProof/>
        </w:rPr>
        <w:fldChar w:fldCharType="end"/>
      </w:r>
    </w:p>
    <w:p w14:paraId="5ACEBE53" w14:textId="77777777" w:rsidR="00D66F5B" w:rsidRPr="003D5F06" w:rsidRDefault="00D66F5B" w:rsidP="00D66F5B">
      <w:pPr>
        <w:pStyle w:val="TOC2"/>
        <w:rPr>
          <w:b w:val="0"/>
          <w:smallCaps w:val="0"/>
          <w:noProof/>
          <w:szCs w:val="22"/>
          <w:lang w:eastAsia="en-AU"/>
        </w:rPr>
      </w:pPr>
      <w:r>
        <w:rPr>
          <w:noProof/>
        </w:rPr>
        <w:t>5.1.</w:t>
      </w:r>
      <w:r w:rsidRPr="003D5F06">
        <w:rPr>
          <w:b w:val="0"/>
          <w:smallCaps w:val="0"/>
          <w:noProof/>
          <w:szCs w:val="22"/>
          <w:lang w:eastAsia="en-AU"/>
        </w:rPr>
        <w:tab/>
      </w:r>
      <w:r>
        <w:rPr>
          <w:noProof/>
        </w:rPr>
        <w:t>Study Flow Chart</w:t>
      </w:r>
      <w:r>
        <w:rPr>
          <w:noProof/>
        </w:rPr>
        <w:tab/>
      </w:r>
      <w:r>
        <w:rPr>
          <w:noProof/>
        </w:rPr>
        <w:fldChar w:fldCharType="begin"/>
      </w:r>
      <w:r>
        <w:rPr>
          <w:noProof/>
        </w:rPr>
        <w:instrText xml:space="preserve"> PAGEREF _Toc479147679 \h </w:instrText>
      </w:r>
      <w:r>
        <w:rPr>
          <w:noProof/>
        </w:rPr>
      </w:r>
      <w:r>
        <w:rPr>
          <w:noProof/>
        </w:rPr>
        <w:fldChar w:fldCharType="separate"/>
      </w:r>
      <w:r>
        <w:rPr>
          <w:noProof/>
        </w:rPr>
        <w:t>8</w:t>
      </w:r>
      <w:r>
        <w:rPr>
          <w:noProof/>
        </w:rPr>
        <w:fldChar w:fldCharType="end"/>
      </w:r>
    </w:p>
    <w:p w14:paraId="4868499F" w14:textId="77777777" w:rsidR="00D66F5B" w:rsidRPr="003D5F06" w:rsidRDefault="00D66F5B" w:rsidP="00D66F5B">
      <w:pPr>
        <w:pStyle w:val="TOC2"/>
        <w:rPr>
          <w:b w:val="0"/>
          <w:smallCaps w:val="0"/>
          <w:noProof/>
          <w:szCs w:val="22"/>
          <w:lang w:eastAsia="en-AU"/>
        </w:rPr>
      </w:pPr>
      <w:r>
        <w:rPr>
          <w:noProof/>
        </w:rPr>
        <w:t>5.2.</w:t>
      </w:r>
      <w:r w:rsidRPr="003D5F06">
        <w:rPr>
          <w:b w:val="0"/>
          <w:smallCaps w:val="0"/>
          <w:noProof/>
          <w:szCs w:val="22"/>
          <w:lang w:eastAsia="en-AU"/>
        </w:rPr>
        <w:tab/>
      </w:r>
      <w:r>
        <w:rPr>
          <w:noProof/>
        </w:rPr>
        <w:t>Investigation plan*</w:t>
      </w:r>
      <w:r>
        <w:rPr>
          <w:noProof/>
        </w:rPr>
        <w:tab/>
      </w:r>
      <w:r>
        <w:rPr>
          <w:noProof/>
        </w:rPr>
        <w:fldChar w:fldCharType="begin"/>
      </w:r>
      <w:r>
        <w:rPr>
          <w:noProof/>
        </w:rPr>
        <w:instrText xml:space="preserve"> PAGEREF _Toc479147680 \h </w:instrText>
      </w:r>
      <w:r>
        <w:rPr>
          <w:noProof/>
        </w:rPr>
      </w:r>
      <w:r>
        <w:rPr>
          <w:noProof/>
        </w:rPr>
        <w:fldChar w:fldCharType="separate"/>
      </w:r>
      <w:r>
        <w:rPr>
          <w:noProof/>
        </w:rPr>
        <w:t>9</w:t>
      </w:r>
      <w:r>
        <w:rPr>
          <w:noProof/>
        </w:rPr>
        <w:fldChar w:fldCharType="end"/>
      </w:r>
    </w:p>
    <w:p w14:paraId="63DD3FF0" w14:textId="77777777" w:rsidR="00D66F5B" w:rsidRPr="003D5F06" w:rsidRDefault="00D66F5B" w:rsidP="00D66F5B">
      <w:pPr>
        <w:pStyle w:val="TOC2"/>
        <w:rPr>
          <w:b w:val="0"/>
          <w:smallCaps w:val="0"/>
          <w:noProof/>
          <w:szCs w:val="22"/>
          <w:lang w:eastAsia="en-AU"/>
        </w:rPr>
      </w:pPr>
      <w:r>
        <w:rPr>
          <w:noProof/>
        </w:rPr>
        <w:t>5.3.</w:t>
      </w:r>
      <w:r w:rsidRPr="003D5F06">
        <w:rPr>
          <w:b w:val="0"/>
          <w:smallCaps w:val="0"/>
          <w:noProof/>
          <w:szCs w:val="22"/>
          <w:lang w:eastAsia="en-AU"/>
        </w:rPr>
        <w:tab/>
      </w:r>
      <w:r>
        <w:rPr>
          <w:noProof/>
        </w:rPr>
        <w:t>Study Procedure Risks*</w:t>
      </w:r>
      <w:r>
        <w:rPr>
          <w:noProof/>
        </w:rPr>
        <w:tab/>
        <w:t>12</w:t>
      </w:r>
    </w:p>
    <w:p w14:paraId="39EAB899" w14:textId="77777777" w:rsidR="00D66F5B" w:rsidRPr="003D5F06" w:rsidRDefault="00D66F5B" w:rsidP="00D66F5B">
      <w:pPr>
        <w:pStyle w:val="TOC2"/>
        <w:rPr>
          <w:b w:val="0"/>
          <w:smallCaps w:val="0"/>
          <w:noProof/>
          <w:szCs w:val="22"/>
          <w:lang w:eastAsia="en-AU"/>
        </w:rPr>
      </w:pPr>
      <w:r>
        <w:rPr>
          <w:noProof/>
        </w:rPr>
        <w:t>5.4.</w:t>
      </w:r>
      <w:r w:rsidRPr="003D5F06">
        <w:rPr>
          <w:b w:val="0"/>
          <w:smallCaps w:val="0"/>
          <w:noProof/>
          <w:szCs w:val="22"/>
          <w:lang w:eastAsia="en-AU"/>
        </w:rPr>
        <w:tab/>
      </w:r>
      <w:r>
        <w:rPr>
          <w:noProof/>
        </w:rPr>
        <w:t>Recruitment and Screening*</w:t>
      </w:r>
      <w:r>
        <w:rPr>
          <w:noProof/>
        </w:rPr>
        <w:tab/>
        <w:t>13</w:t>
      </w:r>
    </w:p>
    <w:p w14:paraId="7CB89A53" w14:textId="77777777" w:rsidR="00D66F5B" w:rsidRPr="003D5F06" w:rsidRDefault="00D66F5B" w:rsidP="00D66F5B">
      <w:pPr>
        <w:pStyle w:val="TOC2"/>
        <w:rPr>
          <w:b w:val="0"/>
          <w:smallCaps w:val="0"/>
          <w:noProof/>
          <w:szCs w:val="22"/>
          <w:lang w:eastAsia="en-AU"/>
        </w:rPr>
      </w:pPr>
      <w:r>
        <w:rPr>
          <w:noProof/>
        </w:rPr>
        <w:t>5.5.</w:t>
      </w:r>
      <w:r w:rsidRPr="003D5F06">
        <w:rPr>
          <w:b w:val="0"/>
          <w:smallCaps w:val="0"/>
          <w:noProof/>
          <w:szCs w:val="22"/>
          <w:lang w:eastAsia="en-AU"/>
        </w:rPr>
        <w:tab/>
      </w:r>
      <w:r>
        <w:rPr>
          <w:noProof/>
        </w:rPr>
        <w:t>Informed Consent Process*</w:t>
      </w:r>
      <w:r>
        <w:rPr>
          <w:noProof/>
        </w:rPr>
        <w:tab/>
        <w:t>13</w:t>
      </w:r>
    </w:p>
    <w:p w14:paraId="51054CB3" w14:textId="77777777" w:rsidR="00D66F5B" w:rsidRPr="003D5F06" w:rsidRDefault="00D66F5B" w:rsidP="00D66F5B">
      <w:pPr>
        <w:pStyle w:val="TOC2"/>
        <w:rPr>
          <w:b w:val="0"/>
          <w:smallCaps w:val="0"/>
          <w:noProof/>
          <w:szCs w:val="22"/>
          <w:lang w:eastAsia="en-AU"/>
        </w:rPr>
      </w:pPr>
      <w:r>
        <w:rPr>
          <w:noProof/>
        </w:rPr>
        <w:t>5.6.</w:t>
      </w:r>
      <w:r w:rsidRPr="003D5F06">
        <w:rPr>
          <w:b w:val="0"/>
          <w:smallCaps w:val="0"/>
          <w:noProof/>
          <w:szCs w:val="22"/>
          <w:lang w:eastAsia="en-AU"/>
        </w:rPr>
        <w:tab/>
      </w:r>
      <w:r>
        <w:rPr>
          <w:noProof/>
        </w:rPr>
        <w:t>Enrolment Procedure*</w:t>
      </w:r>
      <w:r>
        <w:rPr>
          <w:noProof/>
        </w:rPr>
        <w:tab/>
        <w:t>13</w:t>
      </w:r>
    </w:p>
    <w:p w14:paraId="535C5441" w14:textId="77777777" w:rsidR="00D66F5B" w:rsidRPr="003D5F06" w:rsidRDefault="00D66F5B" w:rsidP="00D66F5B">
      <w:pPr>
        <w:pStyle w:val="TOC1"/>
        <w:rPr>
          <w:b w:val="0"/>
          <w:caps w:val="0"/>
          <w:noProof/>
          <w:szCs w:val="22"/>
          <w:lang w:eastAsia="en-AU"/>
        </w:rPr>
      </w:pPr>
      <w:r>
        <w:rPr>
          <w:noProof/>
        </w:rPr>
        <w:t>6.</w:t>
      </w:r>
      <w:r w:rsidRPr="003D5F06">
        <w:rPr>
          <w:b w:val="0"/>
          <w:caps w:val="0"/>
          <w:noProof/>
          <w:szCs w:val="22"/>
          <w:lang w:eastAsia="en-AU"/>
        </w:rPr>
        <w:tab/>
      </w:r>
      <w:r>
        <w:rPr>
          <w:noProof/>
        </w:rPr>
        <w:t>TISSUE CoLLECTION/BIOBANKING</w:t>
      </w:r>
      <w:r>
        <w:rPr>
          <w:noProof/>
        </w:rPr>
        <w:tab/>
        <w:t>13</w:t>
      </w:r>
    </w:p>
    <w:p w14:paraId="18192AAA" w14:textId="77777777" w:rsidR="00D66F5B" w:rsidRPr="003D5F06" w:rsidRDefault="00D66F5B" w:rsidP="00D66F5B">
      <w:pPr>
        <w:pStyle w:val="TOC1"/>
        <w:rPr>
          <w:b w:val="0"/>
          <w:caps w:val="0"/>
          <w:noProof/>
          <w:szCs w:val="22"/>
          <w:lang w:eastAsia="en-AU"/>
        </w:rPr>
      </w:pPr>
      <w:r>
        <w:rPr>
          <w:noProof/>
        </w:rPr>
        <w:t>7.</w:t>
      </w:r>
      <w:r w:rsidRPr="003D5F06">
        <w:rPr>
          <w:b w:val="0"/>
          <w:caps w:val="0"/>
          <w:noProof/>
          <w:szCs w:val="22"/>
          <w:lang w:eastAsia="en-AU"/>
        </w:rPr>
        <w:tab/>
      </w:r>
      <w:r>
        <w:rPr>
          <w:noProof/>
        </w:rPr>
        <w:t>SAFETY*</w:t>
      </w:r>
      <w:r>
        <w:rPr>
          <w:noProof/>
        </w:rPr>
        <w:tab/>
        <w:t>14</w:t>
      </w:r>
    </w:p>
    <w:p w14:paraId="18868890" w14:textId="77777777" w:rsidR="00D66F5B" w:rsidRPr="003D5F06" w:rsidRDefault="00D66F5B" w:rsidP="00D66F5B">
      <w:pPr>
        <w:pStyle w:val="TOC2"/>
        <w:rPr>
          <w:b w:val="0"/>
          <w:smallCaps w:val="0"/>
          <w:noProof/>
          <w:szCs w:val="22"/>
          <w:lang w:eastAsia="en-AU"/>
        </w:rPr>
      </w:pPr>
      <w:r>
        <w:rPr>
          <w:noProof/>
        </w:rPr>
        <w:t>7.1.</w:t>
      </w:r>
      <w:r w:rsidRPr="003D5F06">
        <w:rPr>
          <w:b w:val="0"/>
          <w:smallCaps w:val="0"/>
          <w:noProof/>
          <w:szCs w:val="22"/>
          <w:lang w:eastAsia="en-AU"/>
        </w:rPr>
        <w:tab/>
      </w:r>
      <w:r>
        <w:rPr>
          <w:noProof/>
        </w:rPr>
        <w:t>Adverse Event Reporting*</w:t>
      </w:r>
      <w:r>
        <w:rPr>
          <w:noProof/>
        </w:rPr>
        <w:tab/>
        <w:t>14</w:t>
      </w:r>
    </w:p>
    <w:p w14:paraId="7C31B6C1" w14:textId="77777777" w:rsidR="00D66F5B" w:rsidRPr="003D5F06" w:rsidRDefault="00D66F5B" w:rsidP="00D66F5B">
      <w:pPr>
        <w:pStyle w:val="TOC2"/>
        <w:rPr>
          <w:b w:val="0"/>
          <w:smallCaps w:val="0"/>
          <w:noProof/>
          <w:szCs w:val="22"/>
          <w:lang w:eastAsia="en-AU"/>
        </w:rPr>
      </w:pPr>
      <w:r>
        <w:rPr>
          <w:noProof/>
        </w:rPr>
        <w:t>7.2.</w:t>
      </w:r>
      <w:r w:rsidRPr="003D5F06">
        <w:rPr>
          <w:b w:val="0"/>
          <w:smallCaps w:val="0"/>
          <w:noProof/>
          <w:szCs w:val="22"/>
          <w:lang w:eastAsia="en-AU"/>
        </w:rPr>
        <w:tab/>
      </w:r>
      <w:r>
        <w:rPr>
          <w:noProof/>
        </w:rPr>
        <w:t>Serious Adverse Event Reporting</w:t>
      </w:r>
      <w:r>
        <w:rPr>
          <w:noProof/>
        </w:rPr>
        <w:tab/>
        <w:t>14</w:t>
      </w:r>
    </w:p>
    <w:p w14:paraId="1A3CFE08" w14:textId="77777777" w:rsidR="00D66F5B" w:rsidRPr="003D5F06" w:rsidRDefault="00D66F5B" w:rsidP="00D66F5B">
      <w:pPr>
        <w:pStyle w:val="TOC2"/>
        <w:rPr>
          <w:b w:val="0"/>
          <w:smallCaps w:val="0"/>
          <w:noProof/>
          <w:szCs w:val="22"/>
          <w:lang w:eastAsia="en-AU"/>
        </w:rPr>
      </w:pPr>
      <w:r>
        <w:rPr>
          <w:noProof/>
        </w:rPr>
        <w:t>7.3.</w:t>
      </w:r>
      <w:r w:rsidRPr="003D5F06">
        <w:rPr>
          <w:b w:val="0"/>
          <w:smallCaps w:val="0"/>
          <w:noProof/>
          <w:szCs w:val="22"/>
          <w:lang w:eastAsia="en-AU"/>
        </w:rPr>
        <w:tab/>
      </w:r>
      <w:r>
        <w:rPr>
          <w:noProof/>
        </w:rPr>
        <w:t>Data Safety and Monitoring Board</w:t>
      </w:r>
      <w:r>
        <w:rPr>
          <w:noProof/>
        </w:rPr>
        <w:tab/>
        <w:t>14</w:t>
      </w:r>
    </w:p>
    <w:p w14:paraId="30EA2C62" w14:textId="77777777" w:rsidR="00D66F5B" w:rsidRPr="003D5F06" w:rsidRDefault="00D66F5B" w:rsidP="00D66F5B">
      <w:pPr>
        <w:pStyle w:val="TOC2"/>
        <w:rPr>
          <w:b w:val="0"/>
          <w:smallCaps w:val="0"/>
          <w:noProof/>
          <w:szCs w:val="22"/>
          <w:lang w:eastAsia="en-AU"/>
        </w:rPr>
      </w:pPr>
      <w:r>
        <w:rPr>
          <w:noProof/>
        </w:rPr>
        <w:t>7.4.</w:t>
      </w:r>
      <w:r w:rsidRPr="003D5F06">
        <w:rPr>
          <w:b w:val="0"/>
          <w:smallCaps w:val="0"/>
          <w:noProof/>
          <w:szCs w:val="22"/>
          <w:lang w:eastAsia="en-AU"/>
        </w:rPr>
        <w:tab/>
      </w:r>
      <w:r>
        <w:rPr>
          <w:noProof/>
        </w:rPr>
        <w:t>Early Termination</w:t>
      </w:r>
      <w:r>
        <w:rPr>
          <w:noProof/>
        </w:rPr>
        <w:tab/>
        <w:t>14</w:t>
      </w:r>
    </w:p>
    <w:p w14:paraId="22B57D47" w14:textId="77777777" w:rsidR="00D66F5B" w:rsidRPr="003D5F06" w:rsidRDefault="00D66F5B" w:rsidP="00D66F5B">
      <w:pPr>
        <w:pStyle w:val="TOC1"/>
        <w:rPr>
          <w:b w:val="0"/>
          <w:caps w:val="0"/>
          <w:noProof/>
          <w:szCs w:val="22"/>
          <w:lang w:eastAsia="en-AU"/>
        </w:rPr>
      </w:pPr>
      <w:r>
        <w:rPr>
          <w:noProof/>
        </w:rPr>
        <w:t>8.</w:t>
      </w:r>
      <w:r w:rsidRPr="003D5F06">
        <w:rPr>
          <w:b w:val="0"/>
          <w:caps w:val="0"/>
          <w:noProof/>
          <w:szCs w:val="22"/>
          <w:lang w:eastAsia="en-AU"/>
        </w:rPr>
        <w:tab/>
      </w:r>
      <w:r>
        <w:rPr>
          <w:noProof/>
        </w:rPr>
        <w:t>OUTCOMES AND FUTURE PLANS</w:t>
      </w:r>
      <w:r>
        <w:rPr>
          <w:noProof/>
        </w:rPr>
        <w:tab/>
        <w:t>14</w:t>
      </w:r>
    </w:p>
    <w:p w14:paraId="2793BFD2" w14:textId="77777777" w:rsidR="00D66F5B" w:rsidRPr="003D5F06" w:rsidRDefault="00D66F5B" w:rsidP="00D66F5B">
      <w:pPr>
        <w:pStyle w:val="TOC1"/>
        <w:rPr>
          <w:b w:val="0"/>
          <w:caps w:val="0"/>
          <w:noProof/>
          <w:szCs w:val="22"/>
          <w:lang w:eastAsia="en-AU"/>
        </w:rPr>
      </w:pPr>
      <w:r>
        <w:rPr>
          <w:noProof/>
        </w:rPr>
        <w:t>9.</w:t>
      </w:r>
      <w:r w:rsidRPr="003D5F06">
        <w:rPr>
          <w:b w:val="0"/>
          <w:caps w:val="0"/>
          <w:noProof/>
          <w:szCs w:val="22"/>
          <w:lang w:eastAsia="en-AU"/>
        </w:rPr>
        <w:tab/>
      </w:r>
      <w:r>
        <w:rPr>
          <w:noProof/>
        </w:rPr>
        <w:t>STATISTICAL CONSIDERATIONS*</w:t>
      </w:r>
      <w:r>
        <w:rPr>
          <w:noProof/>
        </w:rPr>
        <w:tab/>
        <w:t>15</w:t>
      </w:r>
    </w:p>
    <w:p w14:paraId="6A32A983" w14:textId="77777777" w:rsidR="00D66F5B" w:rsidRPr="003D5F06" w:rsidRDefault="00D66F5B" w:rsidP="00D66F5B">
      <w:pPr>
        <w:pStyle w:val="TOC1"/>
        <w:rPr>
          <w:b w:val="0"/>
          <w:caps w:val="0"/>
          <w:noProof/>
          <w:szCs w:val="22"/>
          <w:lang w:eastAsia="en-AU"/>
        </w:rPr>
      </w:pPr>
      <w:r>
        <w:rPr>
          <w:noProof/>
        </w:rPr>
        <w:t>10.</w:t>
      </w:r>
      <w:r w:rsidRPr="003D5F06">
        <w:rPr>
          <w:b w:val="0"/>
          <w:caps w:val="0"/>
          <w:noProof/>
          <w:szCs w:val="22"/>
          <w:lang w:eastAsia="en-AU"/>
        </w:rPr>
        <w:tab/>
      </w:r>
      <w:r>
        <w:rPr>
          <w:noProof/>
        </w:rPr>
        <w:t>CONFIDENTIALITY AND STORAGE AND ARCHIVING OF STUDY DOCUMENTS*</w:t>
      </w:r>
      <w:r>
        <w:rPr>
          <w:noProof/>
        </w:rPr>
        <w:tab/>
        <w:t>15</w:t>
      </w:r>
    </w:p>
    <w:p w14:paraId="349DF8B5" w14:textId="77777777" w:rsidR="00D66F5B" w:rsidRPr="003D5F06" w:rsidRDefault="00D66F5B" w:rsidP="00D66F5B">
      <w:pPr>
        <w:pStyle w:val="TOC1"/>
        <w:rPr>
          <w:b w:val="0"/>
          <w:caps w:val="0"/>
          <w:noProof/>
          <w:szCs w:val="22"/>
          <w:lang w:eastAsia="en-AU"/>
        </w:rPr>
      </w:pPr>
      <w:r>
        <w:rPr>
          <w:noProof/>
        </w:rPr>
        <w:t>11.</w:t>
      </w:r>
      <w:r w:rsidRPr="003D5F06">
        <w:rPr>
          <w:b w:val="0"/>
          <w:caps w:val="0"/>
          <w:noProof/>
          <w:szCs w:val="22"/>
          <w:lang w:eastAsia="en-AU"/>
        </w:rPr>
        <w:tab/>
      </w:r>
      <w:r>
        <w:rPr>
          <w:noProof/>
        </w:rPr>
        <w:t>Other study documents</w:t>
      </w:r>
      <w:r>
        <w:rPr>
          <w:noProof/>
        </w:rPr>
        <w:tab/>
        <w:t>15</w:t>
      </w:r>
    </w:p>
    <w:p w14:paraId="2B5B03BC" w14:textId="77777777" w:rsidR="00D66F5B" w:rsidRPr="003D5F06" w:rsidRDefault="00D66F5B" w:rsidP="00D66F5B">
      <w:pPr>
        <w:pStyle w:val="TOC1"/>
        <w:rPr>
          <w:b w:val="0"/>
          <w:caps w:val="0"/>
          <w:noProof/>
          <w:szCs w:val="22"/>
          <w:lang w:eastAsia="en-AU"/>
        </w:rPr>
      </w:pPr>
      <w:r>
        <w:rPr>
          <w:noProof/>
        </w:rPr>
        <w:t>12.</w:t>
      </w:r>
      <w:r w:rsidRPr="003D5F06">
        <w:rPr>
          <w:b w:val="0"/>
          <w:caps w:val="0"/>
          <w:noProof/>
          <w:szCs w:val="22"/>
          <w:lang w:eastAsia="en-AU"/>
        </w:rPr>
        <w:tab/>
      </w:r>
      <w:r>
        <w:rPr>
          <w:noProof/>
        </w:rPr>
        <w:t>RESOURCES</w:t>
      </w:r>
      <w:r>
        <w:rPr>
          <w:noProof/>
        </w:rPr>
        <w:tab/>
        <w:t>16</w:t>
      </w:r>
    </w:p>
    <w:p w14:paraId="5DAAFDD0" w14:textId="77777777" w:rsidR="00D66F5B" w:rsidRPr="003D5F06" w:rsidRDefault="00D66F5B" w:rsidP="00D66F5B">
      <w:pPr>
        <w:pStyle w:val="TOC1"/>
        <w:rPr>
          <w:b w:val="0"/>
          <w:caps w:val="0"/>
          <w:noProof/>
          <w:szCs w:val="22"/>
          <w:lang w:eastAsia="en-AU"/>
        </w:rPr>
      </w:pPr>
      <w:r>
        <w:rPr>
          <w:noProof/>
        </w:rPr>
        <w:t>14.</w:t>
      </w:r>
      <w:r w:rsidRPr="003D5F06">
        <w:rPr>
          <w:b w:val="0"/>
          <w:caps w:val="0"/>
          <w:noProof/>
          <w:szCs w:val="22"/>
          <w:lang w:eastAsia="en-AU"/>
        </w:rPr>
        <w:tab/>
      </w:r>
      <w:r>
        <w:rPr>
          <w:noProof/>
        </w:rPr>
        <w:t>REFERENCES*</w:t>
      </w:r>
      <w:r>
        <w:rPr>
          <w:noProof/>
        </w:rPr>
        <w:tab/>
        <w:t>16</w:t>
      </w:r>
    </w:p>
    <w:p w14:paraId="4C4F6C1C" w14:textId="77777777" w:rsidR="00314A30" w:rsidRPr="00C67D43" w:rsidRDefault="00594226" w:rsidP="00C67D43">
      <w:pPr>
        <w:pStyle w:val="Heading1"/>
      </w:pPr>
      <w:r w:rsidRPr="00EB6CBF">
        <w:lastRenderedPageBreak/>
        <w:fldChar w:fldCharType="end"/>
      </w:r>
      <w:bookmarkStart w:id="0" w:name="_Toc369492350"/>
      <w:bookmarkStart w:id="1" w:name="_Toc479147663"/>
      <w:r w:rsidRPr="00C67D43">
        <w:t>BACKGROUND</w:t>
      </w:r>
      <w:bookmarkStart w:id="2" w:name="_Toc369492351"/>
      <w:bookmarkEnd w:id="0"/>
      <w:bookmarkEnd w:id="1"/>
    </w:p>
    <w:p w14:paraId="1DF35AAC" w14:textId="77777777" w:rsidR="00314A30" w:rsidRDefault="00314A30" w:rsidP="00815820">
      <w:pPr>
        <w:pStyle w:val="Heading2"/>
        <w:numPr>
          <w:ilvl w:val="0"/>
          <w:numId w:val="0"/>
        </w:numPr>
        <w:rPr>
          <w:rFonts w:cs="Calibri"/>
          <w:b w:val="0"/>
          <w:szCs w:val="22"/>
        </w:rPr>
      </w:pPr>
    </w:p>
    <w:p w14:paraId="1BEA2C90" w14:textId="77777777" w:rsidR="00594226" w:rsidRPr="00C67D43" w:rsidRDefault="00594226" w:rsidP="00C67D43">
      <w:pPr>
        <w:pStyle w:val="Heading2"/>
      </w:pPr>
      <w:bookmarkStart w:id="3" w:name="_Toc479147664"/>
      <w:r w:rsidRPr="00C67D43">
        <w:t>Disease Background</w:t>
      </w:r>
      <w:bookmarkEnd w:id="2"/>
      <w:r w:rsidR="00554BCE" w:rsidRPr="00C67D43">
        <w:t>*</w:t>
      </w:r>
      <w:bookmarkEnd w:id="3"/>
    </w:p>
    <w:p w14:paraId="01BC4D02" w14:textId="060D8517" w:rsidR="000273EC" w:rsidRDefault="0013148D" w:rsidP="007A6286">
      <w:pPr>
        <w:spacing w:after="200" w:line="276" w:lineRule="auto"/>
        <w:rPr>
          <w:rFonts w:cs="Calibri"/>
          <w:color w:val="000000"/>
          <w:szCs w:val="22"/>
        </w:rPr>
      </w:pPr>
      <w:r w:rsidRPr="00BA5444">
        <w:rPr>
          <w:rFonts w:cs="Calibri"/>
          <w:color w:val="000000"/>
          <w:szCs w:val="22"/>
        </w:rPr>
        <w:t>Maturity Onset Diabetes of the Young (MODY) is the most common genetic form of diabetes</w:t>
      </w:r>
      <w:r w:rsidR="00031F7B">
        <w:rPr>
          <w:rFonts w:cs="Calibri"/>
          <w:color w:val="000000"/>
          <w:szCs w:val="22"/>
        </w:rPr>
        <w:t xml:space="preserve"> </w:t>
      </w:r>
      <w:r w:rsidR="00462B5A">
        <w:rPr>
          <w:rFonts w:cs="Calibri"/>
          <w:color w:val="000000"/>
          <w:szCs w:val="22"/>
        </w:rPr>
        <w:fldChar w:fldCharType="begin">
          <w:fldData xml:space="preserve">PEVuZE5vdGU+PENpdGU+PEF1dGhvcj5BbWVkPC9BdXRob3I+PFllYXI+MjAxNjwvWWVhcj48UmVj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=
</w:fldData>
        </w:fldChar>
      </w:r>
      <w:r w:rsidR="00031F7B">
        <w:rPr>
          <w:rFonts w:cs="Calibri"/>
          <w:color w:val="000000"/>
          <w:szCs w:val="22"/>
        </w:rPr>
        <w:instrText xml:space="preserve"> ADDIN EN.CITE </w:instrText>
      </w:r>
      <w:r w:rsidR="00031F7B">
        <w:rPr>
          <w:rFonts w:cs="Calibri"/>
          <w:color w:val="000000"/>
          <w:szCs w:val="22"/>
        </w:rPr>
        <w:fldChar w:fldCharType="begin">
          <w:fldData xml:space="preserve">PEVuZE5vdGU+PENpdGU+PEF1dGhvcj5BbWVkPC9BdXRob3I+PFllYXI+MjAxNjwvWWVhcj48UmVj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=
</w:fldData>
        </w:fldChar>
      </w:r>
      <w:r w:rsidR="00031F7B">
        <w:rPr>
          <w:rFonts w:cs="Calibri"/>
          <w:color w:val="000000"/>
          <w:szCs w:val="22"/>
        </w:rPr>
        <w:instrText xml:space="preserve"> ADDIN EN.CITE.DATA </w:instrText>
      </w:r>
      <w:r w:rsidR="00031F7B">
        <w:rPr>
          <w:rFonts w:cs="Calibri"/>
          <w:color w:val="000000"/>
          <w:szCs w:val="22"/>
        </w:rPr>
      </w:r>
      <w:r w:rsidR="00031F7B">
        <w:rPr>
          <w:rFonts w:cs="Calibri"/>
          <w:color w:val="000000"/>
          <w:szCs w:val="22"/>
        </w:rPr>
        <w:fldChar w:fldCharType="end"/>
      </w:r>
      <w:r w:rsidR="00462B5A">
        <w:rPr>
          <w:rFonts w:cs="Calibri"/>
          <w:color w:val="000000"/>
          <w:szCs w:val="22"/>
        </w:rPr>
      </w:r>
      <w:r w:rsidR="00462B5A">
        <w:rPr>
          <w:rFonts w:cs="Calibri"/>
          <w:color w:val="000000"/>
          <w:szCs w:val="22"/>
        </w:rPr>
        <w:fldChar w:fldCharType="separate"/>
      </w:r>
      <w:r w:rsidR="00031F7B">
        <w:rPr>
          <w:rFonts w:cs="Calibri"/>
          <w:noProof/>
          <w:color w:val="000000"/>
          <w:szCs w:val="22"/>
        </w:rPr>
        <w:t>(</w:t>
      </w:r>
      <w:hyperlink w:anchor="_ENREF_1" w:tooltip="Amed, 2016 #1" w:history="1">
        <w:r w:rsidR="00E1739E">
          <w:rPr>
            <w:rFonts w:cs="Calibri"/>
            <w:noProof/>
            <w:color w:val="000000"/>
            <w:szCs w:val="22"/>
          </w:rPr>
          <w:t>1</w:t>
        </w:r>
      </w:hyperlink>
      <w:r w:rsidR="00031F7B">
        <w:rPr>
          <w:rFonts w:cs="Calibri"/>
          <w:noProof/>
          <w:color w:val="000000"/>
          <w:szCs w:val="22"/>
        </w:rPr>
        <w:t>)</w:t>
      </w:r>
      <w:r w:rsidR="00462B5A">
        <w:rPr>
          <w:rFonts w:cs="Calibri"/>
          <w:color w:val="000000"/>
          <w:szCs w:val="22"/>
        </w:rPr>
        <w:fldChar w:fldCharType="end"/>
      </w:r>
      <w:r w:rsidRPr="00BA5444">
        <w:rPr>
          <w:rFonts w:cs="Calibri"/>
          <w:color w:val="000000"/>
          <w:szCs w:val="22"/>
        </w:rPr>
        <w:t xml:space="preserve">, </w:t>
      </w:r>
      <w:r w:rsidR="004C1778">
        <w:rPr>
          <w:rFonts w:cs="Calibri"/>
          <w:color w:val="000000"/>
          <w:szCs w:val="22"/>
          <w:lang w:eastAsia="zh-CN"/>
        </w:rPr>
        <w:t>affecting up to 4</w:t>
      </w:r>
      <w:r w:rsidRPr="00BA5444">
        <w:rPr>
          <w:rFonts w:cs="Calibri"/>
          <w:color w:val="000000"/>
          <w:szCs w:val="22"/>
          <w:lang w:eastAsia="zh-CN"/>
        </w:rPr>
        <w:t>% of all diabetes cases</w:t>
      </w:r>
      <w:r w:rsidR="00031F7B">
        <w:rPr>
          <w:rFonts w:cs="Calibri"/>
          <w:color w:val="000000"/>
          <w:szCs w:val="22"/>
          <w:lang w:eastAsia="zh-CN"/>
        </w:rPr>
        <w:t xml:space="preserve"> </w:t>
      </w:r>
      <w:r w:rsidR="00031F7B">
        <w:rPr>
          <w:rFonts w:cs="Calibri"/>
          <w:color w:val="000000"/>
          <w:szCs w:val="22"/>
          <w:lang w:eastAsia="zh-CN"/>
        </w:rPr>
        <w:fldChar w:fldCharType="begin">
          <w:fldData xml:space="preserve">PEVuZE5vdGU+PENpdGU+PEF1dGhvcj5IYXR0ZXJzbGV5PC9BdXRob3I+PFllYXI+MjAwOTwvWWVh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</w:fldData>
        </w:fldChar>
      </w:r>
      <w:r w:rsidR="00031F7B">
        <w:rPr>
          <w:rFonts w:cs="Calibri"/>
          <w:color w:val="000000"/>
          <w:szCs w:val="22"/>
          <w:lang w:eastAsia="zh-CN"/>
        </w:rPr>
        <w:instrText xml:space="preserve"> ADDIN EN.CITE </w:instrText>
      </w:r>
      <w:r w:rsidR="00031F7B">
        <w:rPr>
          <w:rFonts w:cs="Calibri"/>
          <w:color w:val="000000"/>
          <w:szCs w:val="22"/>
          <w:lang w:eastAsia="zh-CN"/>
        </w:rPr>
        <w:fldChar w:fldCharType="begin">
          <w:fldData xml:space="preserve">PEVuZE5vdGU+PENpdGU+PEF1dGhvcj5IYXR0ZXJzbGV5PC9BdXRob3I+PFllYXI+MjAwOTwvWWVh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</w:fldData>
        </w:fldChar>
      </w:r>
      <w:r w:rsidR="00031F7B">
        <w:rPr>
          <w:rFonts w:cs="Calibri"/>
          <w:color w:val="000000"/>
          <w:szCs w:val="22"/>
          <w:lang w:eastAsia="zh-CN"/>
        </w:rPr>
        <w:instrText xml:space="preserve"> ADDIN EN.CITE.DATA </w:instrText>
      </w:r>
      <w:r w:rsidR="00031F7B">
        <w:rPr>
          <w:rFonts w:cs="Calibri"/>
          <w:color w:val="000000"/>
          <w:szCs w:val="22"/>
          <w:lang w:eastAsia="zh-CN"/>
        </w:rPr>
      </w:r>
      <w:r w:rsidR="00031F7B">
        <w:rPr>
          <w:rFonts w:cs="Calibri"/>
          <w:color w:val="000000"/>
          <w:szCs w:val="22"/>
          <w:lang w:eastAsia="zh-CN"/>
        </w:rPr>
        <w:fldChar w:fldCharType="end"/>
      </w:r>
      <w:r w:rsidR="00031F7B">
        <w:rPr>
          <w:rFonts w:cs="Calibri"/>
          <w:color w:val="000000"/>
          <w:szCs w:val="22"/>
          <w:lang w:eastAsia="zh-CN"/>
        </w:rPr>
      </w:r>
      <w:r w:rsidR="00031F7B">
        <w:rPr>
          <w:rFonts w:cs="Calibri"/>
          <w:color w:val="000000"/>
          <w:szCs w:val="22"/>
          <w:lang w:eastAsia="zh-CN"/>
        </w:rPr>
        <w:fldChar w:fldCharType="separate"/>
      </w:r>
      <w:r w:rsidR="00031F7B">
        <w:rPr>
          <w:rFonts w:cs="Calibri"/>
          <w:noProof/>
          <w:color w:val="000000"/>
          <w:szCs w:val="22"/>
          <w:lang w:eastAsia="zh-CN"/>
        </w:rPr>
        <w:t>(</w:t>
      </w:r>
      <w:hyperlink w:anchor="_ENREF_2" w:tooltip="Hattersley, 2009 #5" w:history="1">
        <w:r w:rsidR="00E1739E">
          <w:rPr>
            <w:rFonts w:cs="Calibri"/>
            <w:noProof/>
            <w:color w:val="000000"/>
            <w:szCs w:val="22"/>
            <w:lang w:eastAsia="zh-CN"/>
          </w:rPr>
          <w:t>2</w:t>
        </w:r>
      </w:hyperlink>
      <w:r w:rsidR="00031F7B">
        <w:rPr>
          <w:rFonts w:cs="Calibri"/>
          <w:noProof/>
          <w:color w:val="000000"/>
          <w:szCs w:val="22"/>
          <w:lang w:eastAsia="zh-CN"/>
        </w:rPr>
        <w:t xml:space="preserve">, </w:t>
      </w:r>
      <w:hyperlink w:anchor="_ENREF_3" w:tooltip="Rubio-Cabezas, 2014 #7" w:history="1">
        <w:r w:rsidR="00E1739E">
          <w:rPr>
            <w:rFonts w:cs="Calibri"/>
            <w:noProof/>
            <w:color w:val="000000"/>
            <w:szCs w:val="22"/>
            <w:lang w:eastAsia="zh-CN"/>
          </w:rPr>
          <w:t>3</w:t>
        </w:r>
      </w:hyperlink>
      <w:r w:rsidR="00031F7B">
        <w:rPr>
          <w:rFonts w:cs="Calibri"/>
          <w:noProof/>
          <w:color w:val="000000"/>
          <w:szCs w:val="22"/>
          <w:lang w:eastAsia="zh-CN"/>
        </w:rPr>
        <w:t>)</w:t>
      </w:r>
      <w:r w:rsidR="00031F7B">
        <w:rPr>
          <w:rFonts w:cs="Calibri"/>
          <w:color w:val="000000"/>
          <w:szCs w:val="22"/>
          <w:lang w:eastAsia="zh-CN"/>
        </w:rPr>
        <w:fldChar w:fldCharType="end"/>
      </w:r>
      <w:r w:rsidRPr="00BA5444">
        <w:rPr>
          <w:rFonts w:cs="Calibri"/>
          <w:color w:val="000000"/>
          <w:szCs w:val="22"/>
        </w:rPr>
        <w:t xml:space="preserve">. </w:t>
      </w:r>
      <w:r w:rsidRPr="00BA5444">
        <w:rPr>
          <w:rFonts w:cs="Calibri"/>
          <w:color w:val="000000"/>
          <w:szCs w:val="22"/>
          <w:shd w:val="clear" w:color="auto" w:fill="FFFFFF"/>
        </w:rPr>
        <w:t xml:space="preserve">Currently, there are </w:t>
      </w:r>
      <w:r w:rsidR="00F915E0">
        <w:rPr>
          <w:rFonts w:cs="Calibri"/>
          <w:color w:val="000000"/>
          <w:szCs w:val="22"/>
          <w:shd w:val="clear" w:color="auto" w:fill="FFFFFF"/>
        </w:rPr>
        <w:t xml:space="preserve">at least </w:t>
      </w:r>
      <w:r w:rsidRPr="00BA5444">
        <w:rPr>
          <w:rFonts w:cs="Calibri"/>
          <w:color w:val="000000"/>
          <w:szCs w:val="22"/>
          <w:shd w:val="clear" w:color="auto" w:fill="FFFFFF"/>
        </w:rPr>
        <w:t>14 genes implicated in MODY</w:t>
      </w:r>
      <w:r w:rsidR="004C1778">
        <w:rPr>
          <w:rFonts w:cs="Calibri"/>
          <w:color w:val="000000"/>
          <w:szCs w:val="22"/>
          <w:shd w:val="clear" w:color="auto" w:fill="FFFFFF"/>
        </w:rPr>
        <w:t xml:space="preserve"> </w:t>
      </w:r>
      <w:r w:rsidR="004C1778">
        <w:rPr>
          <w:rFonts w:cs="Calibri"/>
          <w:color w:val="000000"/>
          <w:szCs w:val="22"/>
          <w:shd w:val="clear" w:color="auto" w:fill="FFFFFF"/>
        </w:rPr>
        <w:fldChar w:fldCharType="begin"/>
      </w:r>
      <w:r w:rsidR="004C1778">
        <w:rPr>
          <w:rFonts w:cs="Calibri"/>
          <w:color w:val="000000"/>
          <w:szCs w:val="22"/>
          <w:shd w:val="clear" w:color="auto" w:fill="FFFFFF"/>
        </w:rPr>
        <w:instrText xml:space="preserve"> ADDIN EN.CITE &lt;EndNote&gt;&lt;Cite&gt;&lt;Author&gt;Ozdemir&lt;/Author&gt;&lt;Year&gt;2018&lt;/Year&gt;&lt;RecNum&gt;8&lt;/RecNum&gt;&lt;DisplayText&gt;(4)&lt;/DisplayText&gt;&lt;record&gt;&lt;rec-number&gt;8&lt;/rec-number&gt;&lt;foreign-keys&gt;&lt;key app="EN" db-id="pzead00fmxawt7e9sf8v5eeaaexp5f9d2ztp"&gt;8&lt;/key&gt;&lt;/foreign-keys&gt;&lt;ref-type name="Journal Article"&gt;17&lt;/ref-type&gt;&lt;contributors&gt;&lt;authors&gt;&lt;author&gt;Ozdemir, T. R.&lt;/author&gt;&lt;author&gt;Kirbiyik, O.&lt;/author&gt;&lt;author&gt;Dundar, B. N.&lt;/author&gt;&lt;author&gt;Abaci, A.&lt;/author&gt;&lt;author&gt;Kaya, O. O.&lt;/author&gt;&lt;author&gt;Catli, G.&lt;/author&gt;&lt;author&gt;Ozyilmaz, B.&lt;/author&gt;&lt;author&gt;Acar, S.&lt;/author&gt;&lt;author&gt;Koc, A.&lt;/author&gt;&lt;author&gt;Guvenc, M. S.&lt;/author&gt;&lt;author&gt;Kutbay, Y. B.&lt;/author&gt;&lt;author&gt;Erdogan, K. M.&lt;/author&gt;&lt;/authors&gt;&lt;/contributors&gt;&lt;auth-address&gt;Health Sciences University Izmir Tepecik Training and Research Hospital, Genetic Diagnostic Center, Izmir, Turkey.&amp;#xD;Department of Pediatric Endocrinology, Faculty of Medicine, Izmir Katip Celebi University, Izmir, Turkey.&amp;#xD;Department of Pediatric Endocrinology, Faculty of Medicine, Dokuz Eylul University, Izmir, Turkey.&lt;/auth-address&gt;&lt;titles&gt;&lt;title&gt;Targeted next generation sequencing in patients with maturity-onset diabetes of the young (MODY)&lt;/title&gt;&lt;secondary-title&gt;J Pediatr Endocrinol Metab&lt;/secondary-title&gt;&lt;alt-title&gt;Journal of pediatric endocrinology &amp;amp; metabolism : JPEM&lt;/alt-title&gt;&lt;/titles&gt;&lt;periodical&gt;&lt;full-title&gt;J Pediatr Endocrinol Metab&lt;/full-title&gt;&lt;abbr-1&gt;Journal of pediatric endocrinology &amp;amp; metabolism : JPEM&lt;/abbr-1&gt;&lt;/periodical&gt;&lt;alt-periodical&gt;&lt;full-title&gt;J Pediatr Endocrinol Metab&lt;/full-title&gt;&lt;abbr-1&gt;Journal of pediatric endocrinology &amp;amp; metabolism : JPEM&lt;/abbr-1&gt;&lt;/alt-periodical&gt;&lt;pages&gt;1295-1304&lt;/pages&gt;&lt;volume&gt;31&lt;/volume&gt;&lt;number&gt;12&lt;/number&gt;&lt;dates&gt;&lt;year&gt;2018&lt;/year&gt;&lt;pub-dates&gt;&lt;date&gt;Dec 19&lt;/date&gt;&lt;/pub-dates&gt;&lt;/dates&gt;&lt;isbn&gt;2191-0251 (Electronic)&amp;#xD;0334-018X (Linking)&lt;/isbn&gt;&lt;accession-num&gt;30447144&lt;/accession-num&gt;&lt;urls&gt;&lt;related-urls&gt;&lt;url&gt;http://www.ncbi.nlm.nih.gov/pubmed/30447144&lt;/url&gt;&lt;/related-urls&gt;&lt;/urls&gt;&lt;electronic-resource-num&gt;10.1515/jpem-2018-0184&lt;/electronic-resource-num&gt;&lt;/record&gt;&lt;/Cite&gt;&lt;/EndNote&gt;</w:instrText>
      </w:r>
      <w:r w:rsidR="004C1778">
        <w:rPr>
          <w:rFonts w:cs="Calibri"/>
          <w:color w:val="000000"/>
          <w:szCs w:val="22"/>
          <w:shd w:val="clear" w:color="auto" w:fill="FFFFFF"/>
        </w:rPr>
        <w:fldChar w:fldCharType="separate"/>
      </w:r>
      <w:r w:rsidR="004C1778">
        <w:rPr>
          <w:rFonts w:cs="Calibri"/>
          <w:noProof/>
          <w:color w:val="000000"/>
          <w:szCs w:val="22"/>
          <w:shd w:val="clear" w:color="auto" w:fill="FFFFFF"/>
        </w:rPr>
        <w:t>(</w:t>
      </w:r>
      <w:hyperlink w:anchor="_ENREF_4" w:tooltip="Ozdemir, 2018 #8" w:history="1">
        <w:r w:rsidR="00E1739E">
          <w:rPr>
            <w:rFonts w:cs="Calibri"/>
            <w:noProof/>
            <w:color w:val="000000"/>
            <w:szCs w:val="22"/>
            <w:shd w:val="clear" w:color="auto" w:fill="FFFFFF"/>
          </w:rPr>
          <w:t>4</w:t>
        </w:r>
      </w:hyperlink>
      <w:r w:rsidR="004C1778">
        <w:rPr>
          <w:rFonts w:cs="Calibri"/>
          <w:noProof/>
          <w:color w:val="000000"/>
          <w:szCs w:val="22"/>
          <w:shd w:val="clear" w:color="auto" w:fill="FFFFFF"/>
        </w:rPr>
        <w:t>)</w:t>
      </w:r>
      <w:r w:rsidR="004C1778">
        <w:rPr>
          <w:rFonts w:cs="Calibri"/>
          <w:color w:val="000000"/>
          <w:szCs w:val="22"/>
          <w:shd w:val="clear" w:color="auto" w:fill="FFFFFF"/>
        </w:rPr>
        <w:fldChar w:fldCharType="end"/>
      </w:r>
      <w:r w:rsidRPr="00BA5444">
        <w:rPr>
          <w:rFonts w:cs="Calibri"/>
          <w:color w:val="000000"/>
          <w:szCs w:val="22"/>
          <w:shd w:val="clear" w:color="auto" w:fill="FFFFFF"/>
        </w:rPr>
        <w:t xml:space="preserve">, the </w:t>
      </w:r>
      <w:r w:rsidR="001B67D0">
        <w:rPr>
          <w:rFonts w:cs="Calibri"/>
          <w:color w:val="000000"/>
          <w:szCs w:val="22"/>
          <w:shd w:val="clear" w:color="auto" w:fill="FFFFFF"/>
        </w:rPr>
        <w:t xml:space="preserve">accurate </w:t>
      </w:r>
      <w:r w:rsidRPr="00BA5444">
        <w:rPr>
          <w:rFonts w:cs="Calibri"/>
          <w:color w:val="000000"/>
          <w:szCs w:val="22"/>
          <w:shd w:val="clear" w:color="auto" w:fill="FFFFFF"/>
        </w:rPr>
        <w:t>diagnosis of which requires molecular genetic testing due to their indistinguishable clinical features that are often shared with non-genetic forms of diabetes. Consequently, MODY is commonly misdiagnosed as type 1 or type 2 diabetes, due in large to the limited access to genetic testing until recent years. The accurate diagnosis of MODY is important,</w:t>
      </w:r>
      <w:r w:rsidRPr="00BA5444">
        <w:rPr>
          <w:rFonts w:cs="Calibri"/>
          <w:color w:val="000000"/>
          <w:szCs w:val="22"/>
        </w:rPr>
        <w:t xml:space="preserve"> as </w:t>
      </w:r>
      <w:r w:rsidR="00EC5547">
        <w:rPr>
          <w:rFonts w:cs="Calibri"/>
          <w:color w:val="000000"/>
          <w:szCs w:val="22"/>
        </w:rPr>
        <w:t xml:space="preserve">either no treatment is required (MODY2) or </w:t>
      </w:r>
      <w:r w:rsidRPr="00BA5444">
        <w:rPr>
          <w:rFonts w:cs="Calibri"/>
          <w:color w:val="000000"/>
          <w:szCs w:val="22"/>
        </w:rPr>
        <w:t>patients respond better to oral sulfonylureas, rather than insulin</w:t>
      </w:r>
      <w:r w:rsidR="00EC5547">
        <w:rPr>
          <w:rFonts w:cs="Calibri"/>
          <w:color w:val="000000"/>
          <w:szCs w:val="22"/>
        </w:rPr>
        <w:t xml:space="preserve"> (MODY3) </w:t>
      </w:r>
      <w:r w:rsidR="004C1778">
        <w:rPr>
          <w:rFonts w:cs="Calibri"/>
          <w:color w:val="000000"/>
          <w:szCs w:val="22"/>
        </w:rPr>
        <w:t xml:space="preserve"> </w:t>
      </w:r>
      <w:r w:rsidR="004C1778">
        <w:rPr>
          <w:rFonts w:cs="Calibri"/>
          <w:color w:val="000000"/>
          <w:szCs w:val="22"/>
        </w:rPr>
        <w:fldChar w:fldCharType="begin">
          <w:fldData xml:space="preserve">PEVuZE5vdGU+PENpdGU+PEF1dGhvcj5BbWVkPC9BdXRob3I+PFllYXI+MjAxNjwvWWVhcj48UmVj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=
</w:fldData>
        </w:fldChar>
      </w:r>
      <w:r w:rsidR="004C1778">
        <w:rPr>
          <w:rFonts w:cs="Calibri"/>
          <w:color w:val="000000"/>
          <w:szCs w:val="22"/>
        </w:rPr>
        <w:instrText xml:space="preserve"> ADDIN EN.CITE </w:instrText>
      </w:r>
      <w:r w:rsidR="004C1778">
        <w:rPr>
          <w:rFonts w:cs="Calibri"/>
          <w:color w:val="000000"/>
          <w:szCs w:val="22"/>
        </w:rPr>
        <w:fldChar w:fldCharType="begin">
          <w:fldData xml:space="preserve">PEVuZE5vdGU+PENpdGU+PEF1dGhvcj5BbWVkPC9BdXRob3I+PFllYXI+MjAxNjwvWWVhcj48UmVj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=
</w:fldData>
        </w:fldChar>
      </w:r>
      <w:r w:rsidR="004C1778">
        <w:rPr>
          <w:rFonts w:cs="Calibri"/>
          <w:color w:val="000000"/>
          <w:szCs w:val="22"/>
        </w:rPr>
        <w:instrText xml:space="preserve"> ADDIN EN.CITE.DATA </w:instrText>
      </w:r>
      <w:r w:rsidR="004C1778">
        <w:rPr>
          <w:rFonts w:cs="Calibri"/>
          <w:color w:val="000000"/>
          <w:szCs w:val="22"/>
        </w:rPr>
      </w:r>
      <w:r w:rsidR="004C1778">
        <w:rPr>
          <w:rFonts w:cs="Calibri"/>
          <w:color w:val="000000"/>
          <w:szCs w:val="22"/>
        </w:rPr>
        <w:fldChar w:fldCharType="end"/>
      </w:r>
      <w:r w:rsidR="004C1778">
        <w:rPr>
          <w:rFonts w:cs="Calibri"/>
          <w:color w:val="000000"/>
          <w:szCs w:val="22"/>
        </w:rPr>
      </w:r>
      <w:r w:rsidR="004C1778">
        <w:rPr>
          <w:rFonts w:cs="Calibri"/>
          <w:color w:val="000000"/>
          <w:szCs w:val="22"/>
        </w:rPr>
        <w:fldChar w:fldCharType="separate"/>
      </w:r>
      <w:r w:rsidR="004C1778">
        <w:rPr>
          <w:rFonts w:cs="Calibri"/>
          <w:noProof/>
          <w:color w:val="000000"/>
          <w:szCs w:val="22"/>
        </w:rPr>
        <w:t>(</w:t>
      </w:r>
      <w:hyperlink w:anchor="_ENREF_1" w:tooltip="Amed, 2016 #1" w:history="1">
        <w:r w:rsidR="00E1739E">
          <w:rPr>
            <w:rFonts w:cs="Calibri"/>
            <w:noProof/>
            <w:color w:val="000000"/>
            <w:szCs w:val="22"/>
          </w:rPr>
          <w:t>1</w:t>
        </w:r>
      </w:hyperlink>
      <w:r w:rsidR="004C1778">
        <w:rPr>
          <w:rFonts w:cs="Calibri"/>
          <w:noProof/>
          <w:color w:val="000000"/>
          <w:szCs w:val="22"/>
        </w:rPr>
        <w:t>)</w:t>
      </w:r>
      <w:r w:rsidR="004C1778">
        <w:rPr>
          <w:rFonts w:cs="Calibri"/>
          <w:color w:val="000000"/>
          <w:szCs w:val="22"/>
        </w:rPr>
        <w:fldChar w:fldCharType="end"/>
      </w:r>
      <w:r w:rsidRPr="00BA5444">
        <w:rPr>
          <w:rFonts w:cs="Calibri"/>
          <w:color w:val="000000"/>
          <w:szCs w:val="22"/>
        </w:rPr>
        <w:t>. MODY testing therefore allows tailored drug treatment thence improved glyc</w:t>
      </w:r>
      <w:r w:rsidR="00516AA3">
        <w:rPr>
          <w:rFonts w:cs="Calibri"/>
          <w:color w:val="000000"/>
          <w:szCs w:val="22"/>
        </w:rPr>
        <w:t>a</w:t>
      </w:r>
      <w:r w:rsidRPr="00BA5444">
        <w:rPr>
          <w:rFonts w:cs="Calibri"/>
          <w:color w:val="000000"/>
          <w:szCs w:val="22"/>
        </w:rPr>
        <w:t xml:space="preserve">emic control leading to </w:t>
      </w:r>
      <w:r w:rsidR="00516AA3">
        <w:rPr>
          <w:rFonts w:cs="Calibri"/>
          <w:color w:val="000000"/>
          <w:szCs w:val="22"/>
        </w:rPr>
        <w:t>fewer</w:t>
      </w:r>
      <w:r w:rsidR="00516AA3" w:rsidRPr="00BA5444">
        <w:rPr>
          <w:rFonts w:cs="Calibri"/>
          <w:color w:val="000000"/>
          <w:szCs w:val="22"/>
        </w:rPr>
        <w:t xml:space="preserve"> </w:t>
      </w:r>
      <w:r w:rsidRPr="00BA5444">
        <w:rPr>
          <w:rFonts w:cs="Calibri"/>
          <w:color w:val="000000"/>
          <w:szCs w:val="22"/>
        </w:rPr>
        <w:t>complications; furthermore, it avoids unnecessary treatment such as insulin and its potential adverse effects.</w:t>
      </w:r>
      <w:r w:rsidR="004C1778">
        <w:rPr>
          <w:rFonts w:cs="Calibri"/>
          <w:color w:val="000000"/>
          <w:szCs w:val="22"/>
        </w:rPr>
        <w:t xml:space="preserve"> More recently, routine genetic screening for MODY has been shown to be cost-effective in a paediatric diabetes cohort </w:t>
      </w:r>
      <w:r w:rsidR="004C1778">
        <w:rPr>
          <w:rFonts w:cs="Calibri"/>
          <w:color w:val="000000"/>
          <w:szCs w:val="22"/>
        </w:rPr>
        <w:fldChar w:fldCharType="begin">
          <w:fldData xml:space="preserve">PEVuZE5vdGU+PENpdGU+PEF1dGhvcj5Kb2huc29uPC9BdXRob3I+PFllYXI+MjAxODwvWWVhcj48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</w:fldData>
        </w:fldChar>
      </w:r>
      <w:r w:rsidR="004C1778">
        <w:rPr>
          <w:rFonts w:cs="Calibri"/>
          <w:color w:val="000000"/>
          <w:szCs w:val="22"/>
        </w:rPr>
        <w:instrText xml:space="preserve"> ADDIN EN.CITE </w:instrText>
      </w:r>
      <w:r w:rsidR="004C1778">
        <w:rPr>
          <w:rFonts w:cs="Calibri"/>
          <w:color w:val="000000"/>
          <w:szCs w:val="22"/>
        </w:rPr>
        <w:fldChar w:fldCharType="begin">
          <w:fldData xml:space="preserve">PEVuZE5vdGU+PENpdGU+PEF1dGhvcj5Kb2huc29uPC9BdXRob3I+PFllYXI+MjAxODwvWWVhcj48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</w:fldData>
        </w:fldChar>
      </w:r>
      <w:r w:rsidR="004C1778">
        <w:rPr>
          <w:rFonts w:cs="Calibri"/>
          <w:color w:val="000000"/>
          <w:szCs w:val="22"/>
        </w:rPr>
        <w:instrText xml:space="preserve"> ADDIN EN.CITE.DATA </w:instrText>
      </w:r>
      <w:r w:rsidR="004C1778">
        <w:rPr>
          <w:rFonts w:cs="Calibri"/>
          <w:color w:val="000000"/>
          <w:szCs w:val="22"/>
        </w:rPr>
      </w:r>
      <w:r w:rsidR="004C1778">
        <w:rPr>
          <w:rFonts w:cs="Calibri"/>
          <w:color w:val="000000"/>
          <w:szCs w:val="22"/>
        </w:rPr>
        <w:fldChar w:fldCharType="end"/>
      </w:r>
      <w:r w:rsidR="004C1778">
        <w:rPr>
          <w:rFonts w:cs="Calibri"/>
          <w:color w:val="000000"/>
          <w:szCs w:val="22"/>
        </w:rPr>
      </w:r>
      <w:r w:rsidR="004C1778">
        <w:rPr>
          <w:rFonts w:cs="Calibri"/>
          <w:color w:val="000000"/>
          <w:szCs w:val="22"/>
        </w:rPr>
        <w:fldChar w:fldCharType="separate"/>
      </w:r>
      <w:r w:rsidR="004C1778">
        <w:rPr>
          <w:rFonts w:cs="Calibri"/>
          <w:noProof/>
          <w:color w:val="000000"/>
          <w:szCs w:val="22"/>
        </w:rPr>
        <w:t>(</w:t>
      </w:r>
      <w:hyperlink w:anchor="_ENREF_5" w:tooltip="Johnson, 2018 #9" w:history="1">
        <w:r w:rsidR="00E1739E">
          <w:rPr>
            <w:rFonts w:cs="Calibri"/>
            <w:noProof/>
            <w:color w:val="000000"/>
            <w:szCs w:val="22"/>
          </w:rPr>
          <w:t>5</w:t>
        </w:r>
      </w:hyperlink>
      <w:r w:rsidR="004C1778">
        <w:rPr>
          <w:rFonts w:cs="Calibri"/>
          <w:noProof/>
          <w:color w:val="000000"/>
          <w:szCs w:val="22"/>
        </w:rPr>
        <w:t>)</w:t>
      </w:r>
      <w:r w:rsidR="004C1778">
        <w:rPr>
          <w:rFonts w:cs="Calibri"/>
          <w:color w:val="000000"/>
          <w:szCs w:val="22"/>
        </w:rPr>
        <w:fldChar w:fldCharType="end"/>
      </w:r>
      <w:r w:rsidR="004C1778">
        <w:rPr>
          <w:rFonts w:cs="Calibri"/>
          <w:color w:val="000000"/>
          <w:szCs w:val="22"/>
        </w:rPr>
        <w:t>.</w:t>
      </w:r>
    </w:p>
    <w:p w14:paraId="2433D042" w14:textId="684AF9A4" w:rsidR="007A0212" w:rsidRPr="007A6286" w:rsidRDefault="007A0212" w:rsidP="007A6286">
      <w:pPr>
        <w:spacing w:after="200" w:line="276" w:lineRule="auto"/>
        <w:rPr>
          <w:rFonts w:cs="Calibri"/>
          <w:color w:val="000000"/>
          <w:szCs w:val="22"/>
        </w:rPr>
      </w:pPr>
      <w:r>
        <w:rPr>
          <w:rFonts w:cs="Calibri"/>
          <w:color w:val="000000"/>
          <w:szCs w:val="22"/>
        </w:rPr>
        <w:t xml:space="preserve">The diagnosis of MODY requires molecular genetic testing. </w:t>
      </w:r>
      <w:r>
        <w:t>Current routine clinical care recommends that genetic testing be offered to patients with suspected MODY.</w:t>
      </w:r>
    </w:p>
    <w:p w14:paraId="2FE2FE26" w14:textId="77777777" w:rsidR="007A6286" w:rsidRDefault="00594226" w:rsidP="007A6286">
      <w:pPr>
        <w:pStyle w:val="Heading2"/>
      </w:pPr>
      <w:bookmarkStart w:id="4" w:name="_Toc369492353"/>
      <w:bookmarkStart w:id="5" w:name="_Toc479147665"/>
      <w:r w:rsidRPr="00C67D43">
        <w:t>Rationale for Performing the Study</w:t>
      </w:r>
      <w:bookmarkEnd w:id="4"/>
      <w:r w:rsidR="00554BCE" w:rsidRPr="00C67D43">
        <w:t>*</w:t>
      </w:r>
      <w:bookmarkStart w:id="6" w:name="_Toc369492354"/>
      <w:bookmarkEnd w:id="5"/>
    </w:p>
    <w:p w14:paraId="2327077E" w14:textId="7AABE9F7" w:rsidR="007A0212" w:rsidRPr="0018566A" w:rsidRDefault="00B720AB" w:rsidP="007A0212">
      <w:pPr>
        <w:pStyle w:val="Heading2"/>
        <w:numPr>
          <w:ilvl w:val="0"/>
          <w:numId w:val="0"/>
        </w:numPr>
      </w:pPr>
      <w:r>
        <w:rPr>
          <w:rFonts w:asciiTheme="minorHAnsi" w:hAnsiTheme="minorHAnsi"/>
          <w:b w:val="0"/>
          <w:smallCaps w:val="0"/>
        </w:rPr>
        <w:t xml:space="preserve">Currently, genetic testing is recommended to be </w:t>
      </w:r>
      <w:r w:rsidRPr="00B720AB">
        <w:rPr>
          <w:rFonts w:asciiTheme="minorHAnsi" w:hAnsiTheme="minorHAnsi"/>
          <w:b w:val="0"/>
          <w:smallCaps w:val="0"/>
        </w:rPr>
        <w:t>undertaken by genetics professionals (e.g. clinical ge</w:t>
      </w:r>
      <w:r>
        <w:rPr>
          <w:rFonts w:asciiTheme="minorHAnsi" w:hAnsiTheme="minorHAnsi"/>
          <w:b w:val="0"/>
          <w:smallCaps w:val="0"/>
        </w:rPr>
        <w:t>neticists, genetic counsellors)</w:t>
      </w:r>
      <w:r w:rsidRPr="00B720AB">
        <w:rPr>
          <w:rFonts w:asciiTheme="minorHAnsi" w:hAnsiTheme="minorHAnsi"/>
          <w:b w:val="0"/>
          <w:smallCaps w:val="0"/>
        </w:rPr>
        <w:t xml:space="preserve"> </w:t>
      </w:r>
      <w:r w:rsidR="007A0212">
        <w:rPr>
          <w:rFonts w:asciiTheme="minorHAnsi" w:hAnsiTheme="minorHAnsi"/>
          <w:b w:val="0"/>
          <w:smallCaps w:val="0"/>
        </w:rPr>
        <w:t>following</w:t>
      </w:r>
      <w:r w:rsidR="00F00194">
        <w:rPr>
          <w:rFonts w:asciiTheme="minorHAnsi" w:hAnsiTheme="minorHAnsi"/>
          <w:b w:val="0"/>
          <w:smallCaps w:val="0"/>
        </w:rPr>
        <w:t xml:space="preserve"> </w:t>
      </w:r>
      <w:r w:rsidR="00932DE2">
        <w:rPr>
          <w:rFonts w:asciiTheme="minorHAnsi" w:hAnsiTheme="minorHAnsi"/>
          <w:b w:val="0"/>
          <w:smallCaps w:val="0"/>
        </w:rPr>
        <w:t xml:space="preserve">appropriate counselling. This approach requires an additional referral to a genetics clinic which often has a long waiting list. </w:t>
      </w:r>
      <w:r w:rsidR="00B0628C" w:rsidRPr="007A6286">
        <w:rPr>
          <w:rFonts w:asciiTheme="minorHAnsi" w:hAnsiTheme="minorHAnsi"/>
          <w:b w:val="0"/>
          <w:smallCaps w:val="0"/>
        </w:rPr>
        <w:t xml:space="preserve">This research explores the feasibility of </w:t>
      </w:r>
      <w:r w:rsidR="00932DE2">
        <w:rPr>
          <w:rFonts w:asciiTheme="minorHAnsi" w:hAnsiTheme="minorHAnsi"/>
          <w:b w:val="0"/>
          <w:smallCaps w:val="0"/>
        </w:rPr>
        <w:t xml:space="preserve">“mainstreaming” genetic testing for MODY by </w:t>
      </w:r>
      <w:r w:rsidR="00932DE2" w:rsidRPr="00932DE2">
        <w:rPr>
          <w:rFonts w:asciiTheme="minorHAnsi" w:hAnsiTheme="minorHAnsi"/>
          <w:b w:val="0"/>
          <w:smallCaps w:val="0"/>
        </w:rPr>
        <w:t>allowing genetic testing to be arranged by non-genetics professionals</w:t>
      </w:r>
      <w:r w:rsidR="00932DE2">
        <w:rPr>
          <w:rFonts w:asciiTheme="minorHAnsi" w:hAnsiTheme="minorHAnsi"/>
          <w:b w:val="0"/>
          <w:smallCaps w:val="0"/>
        </w:rPr>
        <w:t xml:space="preserve"> and in this case to be arranged by</w:t>
      </w:r>
      <w:r w:rsidR="00932DE2" w:rsidRPr="00932DE2">
        <w:t xml:space="preserve"> </w:t>
      </w:r>
      <w:r w:rsidR="00932DE2">
        <w:rPr>
          <w:rFonts w:asciiTheme="minorHAnsi" w:hAnsiTheme="minorHAnsi"/>
          <w:b w:val="0"/>
          <w:smallCaps w:val="0"/>
        </w:rPr>
        <w:t>E</w:t>
      </w:r>
      <w:r w:rsidR="00932DE2" w:rsidRPr="00932DE2">
        <w:rPr>
          <w:rFonts w:asciiTheme="minorHAnsi" w:hAnsiTheme="minorHAnsi"/>
          <w:b w:val="0"/>
          <w:smallCaps w:val="0"/>
        </w:rPr>
        <w:t>ndocrinologist</w:t>
      </w:r>
      <w:r w:rsidR="00932DE2">
        <w:rPr>
          <w:rFonts w:asciiTheme="minorHAnsi" w:hAnsiTheme="minorHAnsi"/>
          <w:b w:val="0"/>
          <w:smallCaps w:val="0"/>
        </w:rPr>
        <w:t>s</w:t>
      </w:r>
      <w:r w:rsidR="00B0628C">
        <w:rPr>
          <w:rFonts w:asciiTheme="minorHAnsi" w:hAnsiTheme="minorHAnsi"/>
          <w:b w:val="0"/>
          <w:smallCaps w:val="0"/>
        </w:rPr>
        <w:t xml:space="preserve"> in their usual routine clinical setting</w:t>
      </w:r>
      <w:r w:rsidR="00932DE2" w:rsidRPr="00932DE2">
        <w:rPr>
          <w:rFonts w:asciiTheme="minorHAnsi" w:hAnsiTheme="minorHAnsi"/>
          <w:b w:val="0"/>
          <w:smallCaps w:val="0"/>
        </w:rPr>
        <w:t xml:space="preserve">. </w:t>
      </w:r>
      <w:r w:rsidR="00932DE2">
        <w:rPr>
          <w:rFonts w:asciiTheme="minorHAnsi" w:hAnsiTheme="minorHAnsi"/>
          <w:b w:val="0"/>
          <w:smallCaps w:val="0"/>
        </w:rPr>
        <w:t xml:space="preserve"> </w:t>
      </w:r>
      <w:r w:rsidR="00F00194" w:rsidRPr="00F00194">
        <w:rPr>
          <w:rFonts w:asciiTheme="minorHAnsi" w:hAnsiTheme="minorHAnsi"/>
          <w:b w:val="0"/>
          <w:smallCaps w:val="0"/>
        </w:rPr>
        <w:t>The advantage of mainstreaming is that it can be done at point of care, as a one-stop shop, for the patients, rather than having them referred to a genetic</w:t>
      </w:r>
      <w:r w:rsidR="007A0212">
        <w:rPr>
          <w:rFonts w:asciiTheme="minorHAnsi" w:hAnsiTheme="minorHAnsi"/>
          <w:b w:val="0"/>
          <w:smallCaps w:val="0"/>
        </w:rPr>
        <w:t>s</w:t>
      </w:r>
      <w:r w:rsidR="00F00194" w:rsidRPr="00F00194">
        <w:rPr>
          <w:rFonts w:asciiTheme="minorHAnsi" w:hAnsiTheme="minorHAnsi"/>
          <w:b w:val="0"/>
          <w:smallCaps w:val="0"/>
        </w:rPr>
        <w:t xml:space="preserve"> unit</w:t>
      </w:r>
      <w:r w:rsidR="00F00194">
        <w:rPr>
          <w:rFonts w:asciiTheme="minorHAnsi" w:hAnsiTheme="minorHAnsi"/>
          <w:b w:val="0"/>
          <w:smallCaps w:val="0"/>
        </w:rPr>
        <w:t>.</w:t>
      </w:r>
    </w:p>
    <w:p w14:paraId="60F8FE7D" w14:textId="77777777" w:rsidR="007A6286" w:rsidRDefault="007A6286" w:rsidP="007A6286">
      <w:pPr>
        <w:rPr>
          <w:rFonts w:cs="Calibri"/>
          <w:color w:val="000000"/>
          <w:szCs w:val="22"/>
        </w:rPr>
      </w:pPr>
      <w:r w:rsidRPr="00BA5444">
        <w:rPr>
          <w:rFonts w:cs="Calibri"/>
          <w:color w:val="000000"/>
          <w:szCs w:val="22"/>
          <w:shd w:val="clear" w:color="auto" w:fill="FFFFFF"/>
        </w:rPr>
        <w:t>A genetic mainstreaming model has been successfully trial</w:t>
      </w:r>
      <w:r w:rsidR="00CF31DD">
        <w:rPr>
          <w:rFonts w:cs="Calibri"/>
          <w:color w:val="000000"/>
          <w:szCs w:val="22"/>
          <w:shd w:val="clear" w:color="auto" w:fill="FFFFFF"/>
        </w:rPr>
        <w:t>l</w:t>
      </w:r>
      <w:r w:rsidRPr="00BA5444">
        <w:rPr>
          <w:rFonts w:cs="Calibri"/>
          <w:color w:val="000000"/>
          <w:szCs w:val="22"/>
          <w:shd w:val="clear" w:color="auto" w:fill="FFFFFF"/>
        </w:rPr>
        <w:t xml:space="preserve">ed in oncology care to guide breast/ovarian cancer management. Leveraging Next Generation Sequencing technology, </w:t>
      </w:r>
      <w:r w:rsidRPr="00BA5444">
        <w:rPr>
          <w:rFonts w:cs="Calibri"/>
          <w:color w:val="000000"/>
          <w:szCs w:val="22"/>
        </w:rPr>
        <w:t>MODY represents an</w:t>
      </w:r>
      <w:r w:rsidRPr="00BA5444">
        <w:rPr>
          <w:rFonts w:cs="Calibri"/>
          <w:color w:val="000000"/>
          <w:szCs w:val="22"/>
          <w:shd w:val="clear" w:color="auto" w:fill="FFFFFF"/>
        </w:rPr>
        <w:t xml:space="preserve"> ideal non-cancer disease model for genomic mainstreaming, </w:t>
      </w:r>
      <w:r w:rsidRPr="00BA5444">
        <w:rPr>
          <w:rFonts w:cs="Calibri"/>
          <w:color w:val="000000"/>
          <w:szCs w:val="22"/>
        </w:rPr>
        <w:t>as its point-of-care diagnosis will guide tailored management in those newly diagnosed with diabetes.</w:t>
      </w:r>
    </w:p>
    <w:p w14:paraId="352DC669" w14:textId="77777777" w:rsidR="00A83942" w:rsidRPr="00BA5444" w:rsidRDefault="00A83942" w:rsidP="007A6286">
      <w:pPr>
        <w:rPr>
          <w:color w:val="000000"/>
        </w:rPr>
      </w:pPr>
    </w:p>
    <w:p w14:paraId="1F4E30F1" w14:textId="7B652F39" w:rsidR="00594226" w:rsidRPr="00C67D43" w:rsidRDefault="00116663" w:rsidP="00C67D43">
      <w:pPr>
        <w:pStyle w:val="Heading1"/>
      </w:pPr>
      <w:r>
        <w:t xml:space="preserve"> </w:t>
      </w:r>
      <w:bookmarkStart w:id="7" w:name="_Toc479147666"/>
      <w:r w:rsidR="00594226" w:rsidRPr="00C67D43">
        <w:t>STUDY OBJECTIVES</w:t>
      </w:r>
      <w:bookmarkEnd w:id="6"/>
      <w:r w:rsidR="00554BCE" w:rsidRPr="00C67D43">
        <w:t>*</w:t>
      </w:r>
      <w:bookmarkEnd w:id="7"/>
      <w:r w:rsidR="004E4F52" w:rsidRPr="00C67D43">
        <w:t xml:space="preserve">      </w:t>
      </w:r>
    </w:p>
    <w:p w14:paraId="15B84839" w14:textId="77777777" w:rsidR="00BB4E9E" w:rsidRDefault="00594226" w:rsidP="00C67D43">
      <w:pPr>
        <w:pStyle w:val="Heading2"/>
      </w:pPr>
      <w:bookmarkStart w:id="8" w:name="_Toc369492355"/>
      <w:bookmarkStart w:id="9" w:name="_Toc479147667"/>
      <w:r w:rsidRPr="00C67D43">
        <w:t>Primary Objective</w:t>
      </w:r>
      <w:bookmarkEnd w:id="8"/>
      <w:r w:rsidR="00554BCE" w:rsidRPr="00C67D43">
        <w:t>*</w:t>
      </w:r>
      <w:bookmarkEnd w:id="9"/>
    </w:p>
    <w:p w14:paraId="59B76ECC" w14:textId="2016ACE4" w:rsidR="000273EC" w:rsidRPr="0018566A" w:rsidRDefault="009107D8" w:rsidP="000273EC">
      <w:pPr>
        <w:rPr>
          <w:rFonts w:asciiTheme="minorHAnsi" w:hAnsiTheme="minorHAnsi"/>
          <w:szCs w:val="22"/>
        </w:rPr>
      </w:pPr>
      <w:r w:rsidRPr="0018566A">
        <w:rPr>
          <w:rFonts w:asciiTheme="minorHAnsi" w:hAnsiTheme="minorHAnsi"/>
          <w:szCs w:val="22"/>
        </w:rPr>
        <w:t>To explore the feasibility of a</w:t>
      </w:r>
      <w:r w:rsidR="00966F72" w:rsidRPr="0018566A">
        <w:rPr>
          <w:rFonts w:asciiTheme="minorHAnsi" w:hAnsiTheme="minorHAnsi"/>
          <w:szCs w:val="22"/>
        </w:rPr>
        <w:t xml:space="preserve"> novel</w:t>
      </w:r>
      <w:r w:rsidRPr="0018566A">
        <w:rPr>
          <w:rFonts w:asciiTheme="minorHAnsi" w:hAnsiTheme="minorHAnsi"/>
          <w:szCs w:val="22"/>
        </w:rPr>
        <w:t xml:space="preserve"> </w:t>
      </w:r>
      <w:r w:rsidR="00966F72" w:rsidRPr="0018566A">
        <w:rPr>
          <w:rFonts w:asciiTheme="minorHAnsi" w:hAnsiTheme="minorHAnsi"/>
          <w:szCs w:val="22"/>
        </w:rPr>
        <w:t xml:space="preserve">approach to diagnosis and management of MODY </w:t>
      </w:r>
      <w:r w:rsidR="00116663">
        <w:rPr>
          <w:rFonts w:asciiTheme="minorHAnsi" w:hAnsiTheme="minorHAnsi"/>
          <w:szCs w:val="22"/>
        </w:rPr>
        <w:t>via a</w:t>
      </w:r>
      <w:r w:rsidRPr="0018566A">
        <w:rPr>
          <w:rFonts w:asciiTheme="minorHAnsi" w:hAnsiTheme="minorHAnsi"/>
          <w:szCs w:val="22"/>
        </w:rPr>
        <w:t xml:space="preserve"> mainstreaming care model, including comfort levels and support needs of physicians, as well as the associated psychosocial stress of patients</w:t>
      </w:r>
      <w:r w:rsidR="00966F72" w:rsidRPr="0018566A">
        <w:rPr>
          <w:rFonts w:asciiTheme="minorHAnsi" w:hAnsiTheme="minorHAnsi"/>
          <w:szCs w:val="22"/>
        </w:rPr>
        <w:t xml:space="preserve">. The altered approach includes: (1) </w:t>
      </w:r>
      <w:r w:rsidR="00116663">
        <w:rPr>
          <w:rFonts w:asciiTheme="minorHAnsi" w:hAnsiTheme="minorHAnsi"/>
          <w:szCs w:val="22"/>
        </w:rPr>
        <w:t xml:space="preserve">routinely </w:t>
      </w:r>
      <w:r w:rsidR="00966F72" w:rsidRPr="0018566A">
        <w:rPr>
          <w:rFonts w:asciiTheme="minorHAnsi" w:hAnsiTheme="minorHAnsi"/>
          <w:szCs w:val="22"/>
        </w:rPr>
        <w:t>implementing genetic testing to allow accurate diagnosis of MODY and (2) handing the responsibility of genetic testing to non-genetics professionals (</w:t>
      </w:r>
      <w:r w:rsidR="00D8093A" w:rsidRPr="00D8093A">
        <w:rPr>
          <w:rFonts w:asciiTheme="minorHAnsi" w:hAnsiTheme="minorHAnsi"/>
          <w:szCs w:val="22"/>
        </w:rPr>
        <w:t>i.e.</w:t>
      </w:r>
      <w:r w:rsidR="00966F72" w:rsidRPr="0018566A">
        <w:rPr>
          <w:rFonts w:asciiTheme="minorHAnsi" w:hAnsiTheme="minorHAnsi"/>
          <w:szCs w:val="22"/>
        </w:rPr>
        <w:t xml:space="preserve"> endocrinologists) at point of care.</w:t>
      </w:r>
    </w:p>
    <w:p w14:paraId="6D227BDF" w14:textId="77777777" w:rsidR="00594226" w:rsidRPr="00C67D43" w:rsidRDefault="00594226" w:rsidP="00C67D43">
      <w:pPr>
        <w:pStyle w:val="Heading2"/>
      </w:pPr>
      <w:bookmarkStart w:id="10" w:name="_Toc369492356"/>
      <w:bookmarkStart w:id="11" w:name="_Toc479147668"/>
      <w:r w:rsidRPr="00C67D43">
        <w:t>Secondary objective</w:t>
      </w:r>
      <w:bookmarkEnd w:id="10"/>
      <w:bookmarkEnd w:id="11"/>
    </w:p>
    <w:p w14:paraId="5EF70C33" w14:textId="77777777" w:rsidR="00554BCE" w:rsidRDefault="009107D8" w:rsidP="00554BCE">
      <w:pPr>
        <w:rPr>
          <w:rFonts w:asciiTheme="minorHAnsi" w:hAnsiTheme="minorHAnsi"/>
          <w:sz w:val="24"/>
          <w:szCs w:val="24"/>
        </w:rPr>
      </w:pPr>
      <w:r>
        <w:rPr>
          <w:rFonts w:asciiTheme="minorHAnsi" w:hAnsiTheme="minorHAnsi"/>
          <w:sz w:val="24"/>
          <w:szCs w:val="24"/>
        </w:rPr>
        <w:t>To d</w:t>
      </w:r>
      <w:r w:rsidRPr="00F720D7">
        <w:rPr>
          <w:rFonts w:asciiTheme="minorHAnsi" w:hAnsiTheme="minorHAnsi"/>
          <w:sz w:val="24"/>
          <w:szCs w:val="24"/>
        </w:rPr>
        <w:t xml:space="preserve">evelop clinical guidelines and </w:t>
      </w:r>
      <w:r>
        <w:rPr>
          <w:rFonts w:asciiTheme="minorHAnsi" w:hAnsiTheme="minorHAnsi"/>
          <w:sz w:val="24"/>
          <w:szCs w:val="24"/>
        </w:rPr>
        <w:t xml:space="preserve">clinical </w:t>
      </w:r>
      <w:r w:rsidRPr="00F720D7">
        <w:rPr>
          <w:rFonts w:asciiTheme="minorHAnsi" w:hAnsiTheme="minorHAnsi"/>
          <w:sz w:val="24"/>
          <w:szCs w:val="24"/>
        </w:rPr>
        <w:t>criteria for MODY genetic testing</w:t>
      </w:r>
    </w:p>
    <w:p w14:paraId="467F8499" w14:textId="77777777" w:rsidR="009107D8" w:rsidRPr="00EB6CBF" w:rsidRDefault="009107D8" w:rsidP="00554BCE"/>
    <w:p w14:paraId="250EBE6C" w14:textId="77777777" w:rsidR="00DB063B" w:rsidRPr="00C67D43" w:rsidRDefault="00275283" w:rsidP="00C67D43">
      <w:pPr>
        <w:pStyle w:val="Heading1"/>
      </w:pPr>
      <w:bookmarkStart w:id="12" w:name="_Toc369492357"/>
      <w:r w:rsidRPr="00EB6CBF">
        <w:lastRenderedPageBreak/>
        <w:t xml:space="preserve"> </w:t>
      </w:r>
      <w:bookmarkStart w:id="13" w:name="_Toc479147669"/>
      <w:r w:rsidR="00594226" w:rsidRPr="00C67D43">
        <w:t xml:space="preserve">STUDY </w:t>
      </w:r>
      <w:r w:rsidR="00DB063B" w:rsidRPr="00C67D43">
        <w:t>Design</w:t>
      </w:r>
      <w:r w:rsidR="00554BCE" w:rsidRPr="00C67D43">
        <w:t>*</w:t>
      </w:r>
      <w:bookmarkEnd w:id="13"/>
    </w:p>
    <w:p w14:paraId="41ABEABC" w14:textId="77777777" w:rsidR="00B140FE" w:rsidRPr="00C67D43" w:rsidRDefault="00B140FE" w:rsidP="00C67D43">
      <w:pPr>
        <w:pStyle w:val="Heading2"/>
      </w:pPr>
      <w:bookmarkStart w:id="14" w:name="_Toc479147670"/>
      <w:r w:rsidRPr="00C67D43">
        <w:t>Design</w:t>
      </w:r>
      <w:r w:rsidR="00554BCE" w:rsidRPr="00C67D43">
        <w:t>*</w:t>
      </w:r>
      <w:bookmarkEnd w:id="14"/>
      <w:r w:rsidRPr="00C67D43">
        <w:t xml:space="preserve"> </w:t>
      </w:r>
    </w:p>
    <w:p w14:paraId="7B58FC4B" w14:textId="77777777" w:rsidR="000273EC" w:rsidRPr="000273EC" w:rsidRDefault="00537100" w:rsidP="000273EC">
      <w:r>
        <w:rPr>
          <w:rFonts w:asciiTheme="minorHAnsi" w:hAnsiTheme="minorHAnsi" w:cs="Calibri"/>
          <w:sz w:val="24"/>
          <w:szCs w:val="24"/>
        </w:rPr>
        <w:t>Mixed methodology with observational/qualitative and quantitative methods.</w:t>
      </w:r>
    </w:p>
    <w:p w14:paraId="1FD3CCD3" w14:textId="77777777" w:rsidR="00275283" w:rsidRPr="00C67D43" w:rsidRDefault="00275283" w:rsidP="00C67D43">
      <w:pPr>
        <w:pStyle w:val="Heading2"/>
      </w:pPr>
      <w:bookmarkStart w:id="15" w:name="_Toc479147671"/>
      <w:r w:rsidRPr="00C67D43">
        <w:t>Study Groups</w:t>
      </w:r>
      <w:bookmarkEnd w:id="15"/>
    </w:p>
    <w:p w14:paraId="1B656CA2" w14:textId="7C50DBC1" w:rsidR="00811112" w:rsidRDefault="009107D8" w:rsidP="000273EC">
      <w:pPr>
        <w:rPr>
          <w:rFonts w:asciiTheme="minorHAnsi" w:hAnsiTheme="minorHAnsi" w:cs="Calibri"/>
          <w:szCs w:val="22"/>
        </w:rPr>
      </w:pPr>
      <w:r w:rsidRPr="009107D8">
        <w:rPr>
          <w:szCs w:val="22"/>
        </w:rPr>
        <w:t xml:space="preserve">Single arm of patients </w:t>
      </w:r>
      <w:r w:rsidRPr="009107D8">
        <w:rPr>
          <w:rFonts w:asciiTheme="minorHAnsi" w:hAnsiTheme="minorHAnsi" w:cs="Calibri"/>
          <w:szCs w:val="22"/>
        </w:rPr>
        <w:t>who were diagnosed with either Type 1 or Type 2 diabetes</w:t>
      </w:r>
      <w:r w:rsidR="003E5AB6">
        <w:rPr>
          <w:rFonts w:asciiTheme="minorHAnsi" w:hAnsiTheme="minorHAnsi" w:cs="Calibri"/>
          <w:szCs w:val="22"/>
        </w:rPr>
        <w:t>.</w:t>
      </w:r>
    </w:p>
    <w:p w14:paraId="1D053C40" w14:textId="77777777" w:rsidR="00DB3608" w:rsidRPr="00E031C5" w:rsidRDefault="00811112" w:rsidP="000273EC">
      <w:pPr>
        <w:rPr>
          <w:szCs w:val="22"/>
        </w:rPr>
      </w:pPr>
      <w:r>
        <w:rPr>
          <w:szCs w:val="22"/>
        </w:rPr>
        <w:t xml:space="preserve">Endocrinologists involved in the care of the </w:t>
      </w:r>
      <w:r w:rsidR="0004591A">
        <w:rPr>
          <w:szCs w:val="22"/>
        </w:rPr>
        <w:t xml:space="preserve">patient </w:t>
      </w:r>
      <w:r>
        <w:rPr>
          <w:szCs w:val="22"/>
        </w:rPr>
        <w:t>participants</w:t>
      </w:r>
      <w:r w:rsidR="0004591A">
        <w:rPr>
          <w:szCs w:val="22"/>
        </w:rPr>
        <w:t>.</w:t>
      </w:r>
      <w:r w:rsidR="009107D8" w:rsidRPr="009107D8">
        <w:rPr>
          <w:szCs w:val="22"/>
        </w:rPr>
        <w:t xml:space="preserve"> </w:t>
      </w:r>
    </w:p>
    <w:p w14:paraId="6CE51BF8" w14:textId="77777777" w:rsidR="00275283" w:rsidRPr="00C67D43" w:rsidRDefault="00275283" w:rsidP="00C67D43">
      <w:pPr>
        <w:pStyle w:val="Heading2"/>
      </w:pPr>
      <w:bookmarkStart w:id="16" w:name="_Toc479147672"/>
      <w:r w:rsidRPr="00C67D43">
        <w:t>number of participants</w:t>
      </w:r>
      <w:r w:rsidR="00554BCE" w:rsidRPr="00C67D43">
        <w:t>*</w:t>
      </w:r>
      <w:bookmarkEnd w:id="16"/>
    </w:p>
    <w:p w14:paraId="2C6EE631" w14:textId="1C057C74" w:rsidR="000273EC" w:rsidRDefault="0004591A" w:rsidP="000273EC">
      <w:r>
        <w:t>Expected t</w:t>
      </w:r>
      <w:r w:rsidR="00815820" w:rsidRPr="009107D8">
        <w:t>otal</w:t>
      </w:r>
      <w:r w:rsidR="009107D8">
        <w:t xml:space="preserve"> number of </w:t>
      </w:r>
      <w:r>
        <w:t xml:space="preserve">patient </w:t>
      </w:r>
      <w:r w:rsidR="009107D8">
        <w:t xml:space="preserve">participants to be recruited: </w:t>
      </w:r>
      <w:r w:rsidR="004C44C3">
        <w:t>70</w:t>
      </w:r>
    </w:p>
    <w:p w14:paraId="3581AB43" w14:textId="77777777" w:rsidR="0004591A" w:rsidRPr="009107D8" w:rsidRDefault="0004591A" w:rsidP="000273EC">
      <w:r>
        <w:t>Expect</w:t>
      </w:r>
      <w:r w:rsidR="007E12AB">
        <w:t>ed number of Endocrinologists: 10</w:t>
      </w:r>
    </w:p>
    <w:p w14:paraId="4A93EB6D" w14:textId="77777777" w:rsidR="00275283" w:rsidRPr="002E2436" w:rsidRDefault="00275283" w:rsidP="00C67D43">
      <w:pPr>
        <w:pStyle w:val="Heading2"/>
        <w:rPr>
          <w:szCs w:val="22"/>
        </w:rPr>
      </w:pPr>
      <w:bookmarkStart w:id="17" w:name="_Toc479147673"/>
      <w:r w:rsidRPr="002E2436">
        <w:rPr>
          <w:szCs w:val="22"/>
        </w:rPr>
        <w:t>number of</w:t>
      </w:r>
      <w:r w:rsidR="00A60BDA" w:rsidRPr="002E2436">
        <w:rPr>
          <w:szCs w:val="22"/>
        </w:rPr>
        <w:t xml:space="preserve"> SITES</w:t>
      </w:r>
      <w:bookmarkEnd w:id="17"/>
      <w:r w:rsidR="00C67D43" w:rsidRPr="002E2436">
        <w:rPr>
          <w:szCs w:val="22"/>
        </w:rPr>
        <w:t xml:space="preserve"> </w:t>
      </w:r>
    </w:p>
    <w:p w14:paraId="4954A3EE" w14:textId="164E2151" w:rsidR="00E01677" w:rsidRDefault="00091826" w:rsidP="000273EC">
      <w:r>
        <w:t>Single Site Study</w:t>
      </w:r>
    </w:p>
    <w:p w14:paraId="27BB9662" w14:textId="6550E95F" w:rsidR="00DB3608" w:rsidRDefault="009107D8" w:rsidP="00BF234E">
      <w:pPr>
        <w:ind w:firstLine="567"/>
      </w:pPr>
      <w:r>
        <w:t>All participants will be recruited from the Diabetes Clinic</w:t>
      </w:r>
      <w:r w:rsidR="00180784">
        <w:t xml:space="preserve"> and the Department of Endocrinology at St Vincent’s Hospital Sydney</w:t>
      </w:r>
    </w:p>
    <w:p w14:paraId="6284E2A6" w14:textId="77777777" w:rsidR="00594226" w:rsidRPr="00C67D43" w:rsidRDefault="00275283" w:rsidP="00C67D43">
      <w:pPr>
        <w:pStyle w:val="Heading2"/>
      </w:pPr>
      <w:bookmarkStart w:id="18" w:name="_Toc479147674"/>
      <w:r w:rsidRPr="00C67D43">
        <w:t>duration</w:t>
      </w:r>
      <w:bookmarkEnd w:id="18"/>
      <w:r w:rsidR="00594226" w:rsidRPr="00C67D43">
        <w:t xml:space="preserve"> </w:t>
      </w:r>
      <w:bookmarkEnd w:id="12"/>
    </w:p>
    <w:p w14:paraId="1EF7EB39" w14:textId="34A62CFA" w:rsidR="000141B7" w:rsidRPr="000141B7" w:rsidRDefault="000141B7" w:rsidP="00815820">
      <w:pPr>
        <w:pStyle w:val="CommentText"/>
        <w:rPr>
          <w:sz w:val="22"/>
          <w:szCs w:val="22"/>
        </w:rPr>
      </w:pPr>
      <w:r w:rsidRPr="000141B7">
        <w:rPr>
          <w:sz w:val="22"/>
          <w:szCs w:val="22"/>
        </w:rPr>
        <w:t xml:space="preserve">Expected study duration: 18 months (1 </w:t>
      </w:r>
      <w:r w:rsidR="001B67D0">
        <w:rPr>
          <w:sz w:val="22"/>
          <w:szCs w:val="22"/>
        </w:rPr>
        <w:t xml:space="preserve">July </w:t>
      </w:r>
      <w:r w:rsidR="001B67D0" w:rsidRPr="000141B7">
        <w:rPr>
          <w:sz w:val="22"/>
          <w:szCs w:val="22"/>
        </w:rPr>
        <w:t>2019</w:t>
      </w:r>
      <w:r w:rsidRPr="000141B7">
        <w:rPr>
          <w:sz w:val="22"/>
          <w:szCs w:val="22"/>
        </w:rPr>
        <w:t xml:space="preserve"> – 1 </w:t>
      </w:r>
      <w:r w:rsidR="001B67D0">
        <w:rPr>
          <w:sz w:val="22"/>
          <w:szCs w:val="22"/>
        </w:rPr>
        <w:t>January</w:t>
      </w:r>
      <w:r w:rsidR="001B67D0" w:rsidRPr="000141B7">
        <w:rPr>
          <w:sz w:val="22"/>
          <w:szCs w:val="22"/>
        </w:rPr>
        <w:t xml:space="preserve"> </w:t>
      </w:r>
      <w:r w:rsidRPr="000141B7">
        <w:rPr>
          <w:sz w:val="22"/>
          <w:szCs w:val="22"/>
        </w:rPr>
        <w:t>202</w:t>
      </w:r>
      <w:r w:rsidR="001B67D0">
        <w:rPr>
          <w:sz w:val="22"/>
          <w:szCs w:val="22"/>
        </w:rPr>
        <w:t>1</w:t>
      </w:r>
      <w:r w:rsidRPr="000141B7">
        <w:rPr>
          <w:sz w:val="22"/>
          <w:szCs w:val="22"/>
        </w:rPr>
        <w:t>)</w:t>
      </w:r>
    </w:p>
    <w:p w14:paraId="2807B948" w14:textId="77777777" w:rsidR="00594226" w:rsidRPr="000141B7" w:rsidRDefault="000141B7" w:rsidP="00815820">
      <w:pPr>
        <w:pStyle w:val="CommentText"/>
        <w:rPr>
          <w:sz w:val="22"/>
          <w:szCs w:val="22"/>
        </w:rPr>
      </w:pPr>
      <w:r w:rsidRPr="000141B7">
        <w:rPr>
          <w:sz w:val="22"/>
          <w:szCs w:val="22"/>
        </w:rPr>
        <w:t>E</w:t>
      </w:r>
      <w:r w:rsidR="00B45488" w:rsidRPr="000141B7">
        <w:rPr>
          <w:sz w:val="22"/>
          <w:szCs w:val="22"/>
        </w:rPr>
        <w:t>xpected duration of the recruitment phase</w:t>
      </w:r>
      <w:r w:rsidRPr="000141B7">
        <w:rPr>
          <w:sz w:val="22"/>
          <w:szCs w:val="22"/>
        </w:rPr>
        <w:t xml:space="preserve">: first </w:t>
      </w:r>
      <w:r w:rsidR="007E12AB">
        <w:rPr>
          <w:sz w:val="22"/>
          <w:szCs w:val="22"/>
        </w:rPr>
        <w:t>6-8</w:t>
      </w:r>
      <w:r w:rsidRPr="000141B7">
        <w:rPr>
          <w:sz w:val="22"/>
          <w:szCs w:val="22"/>
        </w:rPr>
        <w:t xml:space="preserve"> months</w:t>
      </w:r>
    </w:p>
    <w:p w14:paraId="4B5BD540" w14:textId="77777777" w:rsidR="000141B7" w:rsidRPr="000141B7" w:rsidRDefault="000141B7" w:rsidP="00815820">
      <w:pPr>
        <w:pStyle w:val="CommentText"/>
        <w:rPr>
          <w:color w:val="4F81BD"/>
          <w:sz w:val="22"/>
          <w:szCs w:val="22"/>
        </w:rPr>
      </w:pPr>
    </w:p>
    <w:p w14:paraId="1D10C6C7" w14:textId="77777777" w:rsidR="00BE7DB7" w:rsidRPr="00C67D43" w:rsidRDefault="00637E53" w:rsidP="00C67D43">
      <w:pPr>
        <w:pStyle w:val="Heading1"/>
      </w:pPr>
      <w:r w:rsidRPr="00C67D43">
        <w:t xml:space="preserve"> </w:t>
      </w:r>
      <w:bookmarkStart w:id="19" w:name="_Toc479147675"/>
      <w:r w:rsidRPr="00C67D43">
        <w:t>Participant section</w:t>
      </w:r>
      <w:bookmarkEnd w:id="19"/>
      <w:r w:rsidR="00A1493B">
        <w:t xml:space="preserve"> / </w:t>
      </w:r>
      <w:r w:rsidR="0004591A">
        <w:t xml:space="preserve">PATIENT </w:t>
      </w:r>
      <w:r w:rsidR="00A1493B">
        <w:t>ELIGIBILITY CRITERIA</w:t>
      </w:r>
    </w:p>
    <w:p w14:paraId="27A6818F" w14:textId="77777777" w:rsidR="00594226" w:rsidRPr="00C67D43" w:rsidRDefault="0004591A" w:rsidP="00C67D43">
      <w:pPr>
        <w:pStyle w:val="Heading2"/>
      </w:pPr>
      <w:bookmarkStart w:id="20" w:name="_Toc369492361"/>
      <w:bookmarkStart w:id="21" w:name="_Toc479147676"/>
      <w:r>
        <w:t xml:space="preserve">PATIENT </w:t>
      </w:r>
      <w:r w:rsidR="00594226" w:rsidRPr="00C67D43">
        <w:t>Inclusion Criteria</w:t>
      </w:r>
      <w:bookmarkEnd w:id="20"/>
      <w:r w:rsidR="00554BCE" w:rsidRPr="00C67D43">
        <w:t>*</w:t>
      </w:r>
      <w:bookmarkEnd w:id="21"/>
    </w:p>
    <w:p w14:paraId="39C50671" w14:textId="4041D91A" w:rsidR="00594226" w:rsidRPr="00F362B8" w:rsidRDefault="00F362B8" w:rsidP="00E1739E">
      <w:pPr>
        <w:pStyle w:val="Bullet"/>
        <w:numPr>
          <w:ilvl w:val="0"/>
          <w:numId w:val="3"/>
        </w:numPr>
        <w:spacing w:before="0"/>
        <w:ind w:left="567" w:hanging="567"/>
        <w:rPr>
          <w:rFonts w:cs="Calibri"/>
          <w:szCs w:val="22"/>
        </w:rPr>
      </w:pPr>
      <w:r>
        <w:rPr>
          <w:rFonts w:cs="Calibri"/>
          <w:szCs w:val="22"/>
        </w:rPr>
        <w:t>Adult patients aged ≥1</w:t>
      </w:r>
      <w:r w:rsidR="00C23899">
        <w:rPr>
          <w:rFonts w:cs="Calibri"/>
          <w:szCs w:val="22"/>
        </w:rPr>
        <w:t>8</w:t>
      </w:r>
      <w:r>
        <w:rPr>
          <w:rFonts w:cs="Calibri"/>
          <w:szCs w:val="22"/>
        </w:rPr>
        <w:t xml:space="preserve"> years </w:t>
      </w:r>
    </w:p>
    <w:p w14:paraId="5694FF6E" w14:textId="450B6D74" w:rsidR="00594226" w:rsidRDefault="00F362B8" w:rsidP="00E1739E">
      <w:pPr>
        <w:pStyle w:val="Bullet"/>
        <w:numPr>
          <w:ilvl w:val="0"/>
          <w:numId w:val="3"/>
        </w:numPr>
        <w:spacing w:before="0"/>
        <w:ind w:left="567" w:hanging="567"/>
        <w:rPr>
          <w:rFonts w:cs="Calibri"/>
          <w:szCs w:val="22"/>
        </w:rPr>
      </w:pPr>
      <w:r>
        <w:rPr>
          <w:rFonts w:cs="Calibri"/>
          <w:szCs w:val="22"/>
        </w:rPr>
        <w:t xml:space="preserve">Diagnosed with either Type 1 or Type 2 Diabetes, and who meets the following </w:t>
      </w:r>
      <w:r w:rsidRPr="00F362B8">
        <w:rPr>
          <w:rFonts w:cs="Calibri"/>
          <w:i/>
          <w:szCs w:val="22"/>
        </w:rPr>
        <w:t>additional</w:t>
      </w:r>
      <w:r>
        <w:rPr>
          <w:rFonts w:cs="Calibri"/>
          <w:szCs w:val="22"/>
        </w:rPr>
        <w:t xml:space="preserve"> criteria:</w:t>
      </w:r>
    </w:p>
    <w:tbl>
      <w:tblPr>
        <w:tblStyle w:val="TableGrid"/>
        <w:tblW w:w="0" w:type="auto"/>
        <w:tblLook w:val="04A0" w:firstRow="1" w:lastRow="0" w:firstColumn="1" w:lastColumn="0" w:noHBand="0" w:noVBand="1"/>
      </w:tblPr>
      <w:tblGrid>
        <w:gridCol w:w="4505"/>
        <w:gridCol w:w="4505"/>
      </w:tblGrid>
      <w:tr w:rsidR="00F362B8" w14:paraId="0DDFE52C" w14:textId="77777777" w:rsidTr="00021BE6">
        <w:tc>
          <w:tcPr>
            <w:tcW w:w="4505" w:type="dxa"/>
          </w:tcPr>
          <w:p w14:paraId="2D180BC2" w14:textId="77777777" w:rsidR="00F362B8" w:rsidRDefault="00F362B8" w:rsidP="00F362B8">
            <w:pPr>
              <w:jc w:val="left"/>
            </w:pPr>
            <w:r>
              <w:t>Type 1 Diabetes Mellitus</w:t>
            </w:r>
            <w:r w:rsidR="00A209C3">
              <w:t xml:space="preserve"> (MODY3 to be excluded)</w:t>
            </w:r>
          </w:p>
        </w:tc>
        <w:tc>
          <w:tcPr>
            <w:tcW w:w="4505" w:type="dxa"/>
          </w:tcPr>
          <w:p w14:paraId="0E87E16E" w14:textId="77777777" w:rsidR="00F362B8" w:rsidRDefault="00F362B8" w:rsidP="00F362B8">
            <w:pPr>
              <w:jc w:val="left"/>
            </w:pPr>
            <w:r>
              <w:t>Type 2 Diabetes Mellitus</w:t>
            </w:r>
            <w:r w:rsidR="007513C4">
              <w:t xml:space="preserve"> (MODY2 to be excluded)</w:t>
            </w:r>
          </w:p>
        </w:tc>
      </w:tr>
      <w:tr w:rsidR="00F362B8" w14:paraId="6CB2C012" w14:textId="77777777" w:rsidTr="00021BE6">
        <w:tc>
          <w:tcPr>
            <w:tcW w:w="4505" w:type="dxa"/>
          </w:tcPr>
          <w:p w14:paraId="11E7CA74" w14:textId="77777777" w:rsidR="003E5AB6" w:rsidRDefault="003E5AB6" w:rsidP="003E5AB6">
            <w:pPr>
              <w:pStyle w:val="ListParagraph"/>
              <w:numPr>
                <w:ilvl w:val="0"/>
                <w:numId w:val="5"/>
              </w:numPr>
              <w:spacing w:before="0" w:after="0"/>
              <w:contextualSpacing/>
            </w:pPr>
            <w:r>
              <w:t>Negative Antibodies</w:t>
            </w:r>
          </w:p>
          <w:p w14:paraId="5B15C16A" w14:textId="0C865E31" w:rsidR="00F362B8" w:rsidRDefault="003E5AB6" w:rsidP="00021BE6">
            <w:r>
              <w:t>AND at least one of:</w:t>
            </w:r>
          </w:p>
          <w:p w14:paraId="6CA9F61E" w14:textId="77777777" w:rsidR="00F362B8" w:rsidRDefault="00F362B8" w:rsidP="00E1739E">
            <w:pPr>
              <w:pStyle w:val="ListParagraph"/>
              <w:numPr>
                <w:ilvl w:val="0"/>
                <w:numId w:val="5"/>
              </w:numPr>
              <w:spacing w:before="0" w:after="0"/>
              <w:contextualSpacing/>
            </w:pPr>
            <w:r>
              <w:t>Positive Family History</w:t>
            </w:r>
          </w:p>
          <w:p w14:paraId="5CACBEEA" w14:textId="77777777" w:rsidR="00F362B8" w:rsidRDefault="00F362B8" w:rsidP="00E1739E">
            <w:pPr>
              <w:pStyle w:val="ListParagraph"/>
              <w:numPr>
                <w:ilvl w:val="0"/>
                <w:numId w:val="5"/>
              </w:numPr>
              <w:spacing w:before="0" w:after="0"/>
              <w:contextualSpacing/>
            </w:pPr>
            <w:r>
              <w:t>Positive C-peptide</w:t>
            </w:r>
          </w:p>
        </w:tc>
        <w:tc>
          <w:tcPr>
            <w:tcW w:w="4505" w:type="dxa"/>
          </w:tcPr>
          <w:p w14:paraId="2AE170D6" w14:textId="6A324104" w:rsidR="00F362B8" w:rsidRDefault="00F362B8" w:rsidP="003E5AB6">
            <w:pPr>
              <w:ind w:left="0"/>
            </w:pPr>
            <w:r>
              <w:t xml:space="preserve">Patient must satisfy </w:t>
            </w:r>
            <w:r w:rsidRPr="00670D8C">
              <w:rPr>
                <w:i/>
              </w:rPr>
              <w:t>both</w:t>
            </w:r>
            <w:r w:rsidR="003E5AB6">
              <w:t xml:space="preserve"> of the following:</w:t>
            </w:r>
          </w:p>
          <w:p w14:paraId="25B284E1" w14:textId="77777777" w:rsidR="00F362B8" w:rsidRDefault="00F362B8" w:rsidP="00E1739E">
            <w:pPr>
              <w:pStyle w:val="ListParagraph"/>
              <w:numPr>
                <w:ilvl w:val="0"/>
                <w:numId w:val="6"/>
              </w:numPr>
              <w:spacing w:before="0" w:after="0"/>
              <w:ind w:left="0" w:firstLine="567"/>
              <w:contextualSpacing/>
              <w:jc w:val="left"/>
            </w:pPr>
            <w:r>
              <w:t>BMI &lt;27</w:t>
            </w:r>
          </w:p>
          <w:p w14:paraId="4CA07BFC" w14:textId="77777777" w:rsidR="00F362B8" w:rsidRDefault="0051497D" w:rsidP="0051497D">
            <w:pPr>
              <w:ind w:firstLine="567"/>
              <w:jc w:val="left"/>
            </w:pPr>
            <w:r>
              <w:t xml:space="preserve">   </w:t>
            </w:r>
            <w:r w:rsidR="00F362B8">
              <w:t xml:space="preserve">AND </w:t>
            </w:r>
          </w:p>
          <w:p w14:paraId="43C160FE" w14:textId="77777777" w:rsidR="00F362B8" w:rsidRDefault="00F362B8" w:rsidP="00E1739E">
            <w:pPr>
              <w:pStyle w:val="ListParagraph"/>
              <w:numPr>
                <w:ilvl w:val="0"/>
                <w:numId w:val="6"/>
              </w:numPr>
              <w:spacing w:before="0" w:after="0"/>
              <w:ind w:left="0" w:firstLine="567"/>
              <w:contextualSpacing/>
              <w:jc w:val="left"/>
            </w:pPr>
            <w:r>
              <w:t>Age of onset &lt;50 years old</w:t>
            </w:r>
          </w:p>
        </w:tc>
      </w:tr>
    </w:tbl>
    <w:p w14:paraId="207F5D8A" w14:textId="77777777" w:rsidR="0051497D" w:rsidRPr="00E031C5" w:rsidRDefault="00DB3608" w:rsidP="00E1739E">
      <w:pPr>
        <w:pStyle w:val="Bullet"/>
        <w:numPr>
          <w:ilvl w:val="0"/>
          <w:numId w:val="8"/>
        </w:numPr>
        <w:spacing w:before="0"/>
        <w:rPr>
          <w:rFonts w:cs="Calibri"/>
          <w:color w:val="4F81BD"/>
          <w:szCs w:val="22"/>
        </w:rPr>
      </w:pPr>
      <w:r>
        <w:rPr>
          <w:rFonts w:cs="Calibri"/>
          <w:szCs w:val="22"/>
        </w:rPr>
        <w:t xml:space="preserve">    </w:t>
      </w:r>
      <w:r w:rsidR="0051497D">
        <w:rPr>
          <w:rFonts w:cs="Calibri"/>
          <w:szCs w:val="22"/>
        </w:rPr>
        <w:t>Understands written Englis</w:t>
      </w:r>
      <w:r w:rsidR="00E031C5">
        <w:rPr>
          <w:rFonts w:cs="Calibri"/>
          <w:szCs w:val="22"/>
        </w:rPr>
        <w:t>h</w:t>
      </w:r>
    </w:p>
    <w:p w14:paraId="5134394B" w14:textId="66184FCE" w:rsidR="00594226" w:rsidRPr="00E031C5" w:rsidRDefault="00594226" w:rsidP="00E1739E">
      <w:pPr>
        <w:pStyle w:val="Bullet"/>
        <w:numPr>
          <w:ilvl w:val="0"/>
          <w:numId w:val="3"/>
        </w:numPr>
        <w:spacing w:before="0"/>
        <w:ind w:left="567" w:hanging="567"/>
        <w:rPr>
          <w:rFonts w:cs="Calibri"/>
          <w:color w:val="4F81BD"/>
          <w:szCs w:val="22"/>
        </w:rPr>
      </w:pPr>
      <w:r w:rsidRPr="00F362B8">
        <w:rPr>
          <w:rFonts w:cs="Calibri"/>
          <w:szCs w:val="22"/>
        </w:rPr>
        <w:t>Willingness to give written</w:t>
      </w:r>
      <w:r w:rsidR="006851E0" w:rsidRPr="00F362B8">
        <w:rPr>
          <w:rFonts w:cs="Calibri"/>
          <w:szCs w:val="22"/>
        </w:rPr>
        <w:t xml:space="preserve"> </w:t>
      </w:r>
      <w:r w:rsidR="0051497D">
        <w:rPr>
          <w:rFonts w:cs="Calibri"/>
          <w:szCs w:val="22"/>
        </w:rPr>
        <w:t xml:space="preserve">informed consent, </w:t>
      </w:r>
      <w:r w:rsidRPr="00F362B8">
        <w:rPr>
          <w:rFonts w:cs="Calibri"/>
          <w:szCs w:val="22"/>
        </w:rPr>
        <w:t xml:space="preserve">and willingness to participate </w:t>
      </w:r>
      <w:r w:rsidR="00DB034E">
        <w:rPr>
          <w:rFonts w:cs="Calibri"/>
          <w:szCs w:val="22"/>
        </w:rPr>
        <w:t>in</w:t>
      </w:r>
      <w:r w:rsidRPr="00F362B8">
        <w:rPr>
          <w:rFonts w:cs="Calibri"/>
          <w:szCs w:val="22"/>
        </w:rPr>
        <w:t xml:space="preserve"> and comply w</w:t>
      </w:r>
      <w:r w:rsidR="00E031C5">
        <w:rPr>
          <w:rFonts w:cs="Calibri"/>
          <w:szCs w:val="22"/>
        </w:rPr>
        <w:t>ith the study</w:t>
      </w:r>
    </w:p>
    <w:p w14:paraId="5B86DAFF" w14:textId="77777777" w:rsidR="00E031C5" w:rsidRPr="00E031C5" w:rsidRDefault="00E031C5" w:rsidP="00E1739E">
      <w:pPr>
        <w:pStyle w:val="Bullet"/>
        <w:numPr>
          <w:ilvl w:val="0"/>
          <w:numId w:val="3"/>
        </w:numPr>
        <w:spacing w:before="0"/>
        <w:ind w:left="567" w:hanging="567"/>
        <w:rPr>
          <w:rFonts w:cs="Calibri"/>
          <w:color w:val="4F81BD"/>
          <w:szCs w:val="22"/>
        </w:rPr>
      </w:pPr>
      <w:r w:rsidRPr="0023341F">
        <w:rPr>
          <w:rFonts w:cs="Calibri"/>
          <w:szCs w:val="22"/>
        </w:rPr>
        <w:t xml:space="preserve">Willingness </w:t>
      </w:r>
      <w:r>
        <w:rPr>
          <w:rFonts w:cs="Calibri"/>
          <w:szCs w:val="22"/>
        </w:rPr>
        <w:t>to undergo MODY genetic testing, after informed consent</w:t>
      </w:r>
    </w:p>
    <w:p w14:paraId="5F8C3FED" w14:textId="77777777" w:rsidR="00594226" w:rsidRPr="00C67D43" w:rsidRDefault="0004591A" w:rsidP="00C67D43">
      <w:pPr>
        <w:pStyle w:val="Heading2"/>
      </w:pPr>
      <w:bookmarkStart w:id="22" w:name="_Toc369492362"/>
      <w:bookmarkStart w:id="23" w:name="_Toc479147677"/>
      <w:r>
        <w:t xml:space="preserve">PATIENT </w:t>
      </w:r>
      <w:r w:rsidR="00594226" w:rsidRPr="00C67D43">
        <w:t>Exclusion Criteria</w:t>
      </w:r>
      <w:bookmarkEnd w:id="22"/>
      <w:r w:rsidR="00554BCE" w:rsidRPr="00C67D43">
        <w:t>*</w:t>
      </w:r>
      <w:bookmarkEnd w:id="23"/>
    </w:p>
    <w:p w14:paraId="227D5864" w14:textId="77777777" w:rsidR="0051497D" w:rsidRDefault="0051497D" w:rsidP="00E1739E">
      <w:pPr>
        <w:pStyle w:val="Bullet"/>
        <w:numPr>
          <w:ilvl w:val="0"/>
          <w:numId w:val="3"/>
        </w:numPr>
        <w:spacing w:before="0"/>
        <w:ind w:left="567" w:hanging="567"/>
        <w:rPr>
          <w:rFonts w:cs="Calibri"/>
          <w:szCs w:val="22"/>
        </w:rPr>
      </w:pPr>
      <w:r>
        <w:rPr>
          <w:rFonts w:cs="Calibri"/>
          <w:szCs w:val="22"/>
        </w:rPr>
        <w:t>Patient who had previously undergone MODY genetic testing</w:t>
      </w:r>
    </w:p>
    <w:p w14:paraId="3DB4C061" w14:textId="77777777" w:rsidR="004B21BA" w:rsidRPr="00DB3608" w:rsidRDefault="0051497D" w:rsidP="00E1739E">
      <w:pPr>
        <w:pStyle w:val="Bullet"/>
        <w:numPr>
          <w:ilvl w:val="0"/>
          <w:numId w:val="3"/>
        </w:numPr>
        <w:spacing w:before="0"/>
        <w:ind w:left="567" w:hanging="567"/>
        <w:rPr>
          <w:rFonts w:cs="Calibri"/>
          <w:szCs w:val="22"/>
        </w:rPr>
      </w:pPr>
      <w:r>
        <w:rPr>
          <w:rFonts w:cs="Calibri"/>
          <w:szCs w:val="22"/>
        </w:rPr>
        <w:t xml:space="preserve">Patient who has a known family history of MODY diagnosed through genetic testing </w:t>
      </w:r>
    </w:p>
    <w:p w14:paraId="5A453116" w14:textId="77777777" w:rsidR="00594226" w:rsidRPr="00C67D43" w:rsidRDefault="006317CA" w:rsidP="00C67D43">
      <w:pPr>
        <w:pStyle w:val="Heading1"/>
      </w:pPr>
      <w:bookmarkStart w:id="24" w:name="_Toc369492364"/>
      <w:r w:rsidRPr="00EB6CBF">
        <w:lastRenderedPageBreak/>
        <w:t xml:space="preserve"> </w:t>
      </w:r>
      <w:bookmarkStart w:id="25" w:name="_Toc479147678"/>
      <w:r w:rsidR="00594226" w:rsidRPr="00C67D43">
        <w:t xml:space="preserve">STUDY </w:t>
      </w:r>
      <w:r w:rsidR="00637E53" w:rsidRPr="00C67D43">
        <w:t>Outline</w:t>
      </w:r>
      <w:bookmarkEnd w:id="24"/>
      <w:r w:rsidR="00554BCE" w:rsidRPr="00C67D43">
        <w:t>*</w:t>
      </w:r>
      <w:bookmarkEnd w:id="25"/>
    </w:p>
    <w:p w14:paraId="2B790FC1" w14:textId="77777777" w:rsidR="001251B3" w:rsidRDefault="00EE5009" w:rsidP="00C67D43">
      <w:pPr>
        <w:pStyle w:val="Heading2"/>
      </w:pPr>
      <w:bookmarkStart w:id="26" w:name="_Toc479147679"/>
      <w:bookmarkStart w:id="27" w:name="_Toc369492365"/>
      <w:r w:rsidRPr="00C67D43">
        <w:t>S</w:t>
      </w:r>
      <w:r w:rsidR="009F1E7B" w:rsidRPr="00C67D43">
        <w:t xml:space="preserve">tudy </w:t>
      </w:r>
      <w:r w:rsidR="001251B3" w:rsidRPr="00C67D43">
        <w:t>Flow Chart</w:t>
      </w:r>
      <w:bookmarkEnd w:id="26"/>
    </w:p>
    <w:p w14:paraId="1F3CBB7D" w14:textId="77777777" w:rsidR="00B74961" w:rsidRPr="00B74961" w:rsidRDefault="00B74961" w:rsidP="00C34825"/>
    <w:p w14:paraId="17FCC0AB" w14:textId="77777777" w:rsidR="00C34825" w:rsidRDefault="00C34825" w:rsidP="00C34825">
      <w:pPr>
        <w:pStyle w:val="Heading2"/>
        <w:numPr>
          <w:ilvl w:val="0"/>
          <w:numId w:val="0"/>
        </w:numPr>
        <w:ind w:left="708"/>
        <w:rPr>
          <w:rFonts w:cs="Calibri"/>
          <w:szCs w:val="22"/>
        </w:rPr>
      </w:pPr>
    </w:p>
    <w:p w14:paraId="5E5E3521" w14:textId="6B1BFA4E" w:rsidR="009B5462" w:rsidRDefault="00A83942" w:rsidP="00C34825">
      <w:pPr>
        <w:pStyle w:val="Heading2"/>
        <w:numPr>
          <w:ilvl w:val="0"/>
          <w:numId w:val="0"/>
        </w:numPr>
        <w:ind w:left="708"/>
        <w:rPr>
          <w:rFonts w:cs="Calibri"/>
          <w:szCs w:val="22"/>
        </w:rPr>
      </w:pPr>
      <w:r w:rsidRPr="00A83942">
        <w:rPr>
          <w:noProof/>
          <w:lang w:eastAsia="en-AU"/>
        </w:rPr>
        <w:drawing>
          <wp:inline distT="0" distB="0" distL="0" distR="0" wp14:anchorId="6E638D4D" wp14:editId="6B632955">
            <wp:extent cx="5760085" cy="79844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7984441"/>
                    </a:xfrm>
                    <a:prstGeom prst="rect">
                      <a:avLst/>
                    </a:prstGeom>
                    <a:noFill/>
                    <a:ln>
                      <a:noFill/>
                    </a:ln>
                  </pic:spPr>
                </pic:pic>
              </a:graphicData>
            </a:graphic>
          </wp:inline>
        </w:drawing>
      </w:r>
      <w:r w:rsidR="006624A2">
        <w:rPr>
          <w:noProof/>
          <w:lang w:eastAsia="en-AU"/>
        </w:rPr>
        <mc:AlternateContent>
          <mc:Choice Requires="wps">
            <w:drawing>
              <wp:anchor distT="0" distB="0" distL="114300" distR="114300" simplePos="0" relativeHeight="251661312" behindDoc="0" locked="0" layoutInCell="1" allowOverlap="1" wp14:anchorId="3F40DC52" wp14:editId="6C15B3DA">
                <wp:simplePos x="0" y="0"/>
                <wp:positionH relativeFrom="column">
                  <wp:posOffset>2538344</wp:posOffset>
                </wp:positionH>
                <wp:positionV relativeFrom="paragraph">
                  <wp:posOffset>5689572</wp:posOffset>
                </wp:positionV>
                <wp:extent cx="914400" cy="338667"/>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338667"/>
                        </a:xfrm>
                        <a:prstGeom prst="rect">
                          <a:avLst/>
                        </a:prstGeom>
                        <a:noFill/>
                        <a:ln w="6350">
                          <a:noFill/>
                        </a:ln>
                      </wps:spPr>
                      <wps:txbx>
                        <w:txbxContent>
                          <w:p w14:paraId="20C97B60" w14:textId="17DC8C57" w:rsidR="00A83942" w:rsidRPr="006624A2" w:rsidRDefault="00A83942" w:rsidP="006624A2">
                            <w:pPr>
                              <w:rPr>
                                <w:sz w:val="20"/>
                              </w:rPr>
                            </w:pPr>
                            <w:r>
                              <w:rPr>
                                <w:sz w:val="20"/>
                              </w:rPr>
                              <w:t>Positive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40DC52" id="_x0000_t202" coordsize="21600,21600" o:spt="202" path="m,l,21600r21600,l21600,xe">
                <v:stroke joinstyle="miter"/>
                <v:path gradientshapeok="t" o:connecttype="rect"/>
              </v:shapetype>
              <v:shape id="Text Box 4" o:spid="_x0000_s1026" type="#_x0000_t202" style="position:absolute;left:0;text-align:left;margin-left:199.85pt;margin-top:448pt;width:1in;height:26.6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" filled="f" stroked="f" strokeweight=".5pt">
                <v:textbox>
                  <w:txbxContent>
                    <w:p w14:paraId="20C97B60" w14:textId="17DC8C57" w:rsidR="00A83942" w:rsidRPr="006624A2" w:rsidRDefault="00A83942" w:rsidP="006624A2">
                      <w:pPr>
                        <w:rPr>
                          <w:sz w:val="20"/>
                        </w:rPr>
                      </w:pPr>
                      <w:r>
                        <w:rPr>
                          <w:sz w:val="20"/>
                        </w:rPr>
                        <w:t>Positive</w:t>
                      </w:r>
                    </w:p>
                  </w:txbxContent>
                </v:textbox>
              </v:shape>
            </w:pict>
          </mc:Fallback>
        </mc:AlternateContent>
      </w:r>
      <w:r w:rsidR="006624A2">
        <w:rPr>
          <w:noProof/>
          <w:lang w:eastAsia="en-AU"/>
        </w:rPr>
        <mc:AlternateContent>
          <mc:Choice Requires="wps">
            <w:drawing>
              <wp:anchor distT="0" distB="0" distL="114300" distR="114300" simplePos="0" relativeHeight="251659264" behindDoc="0" locked="0" layoutInCell="1" allowOverlap="1" wp14:anchorId="65D5661A" wp14:editId="55130346">
                <wp:simplePos x="0" y="0"/>
                <wp:positionH relativeFrom="column">
                  <wp:posOffset>3261222</wp:posOffset>
                </wp:positionH>
                <wp:positionV relativeFrom="paragraph">
                  <wp:posOffset>5204681</wp:posOffset>
                </wp:positionV>
                <wp:extent cx="914400" cy="338667"/>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338667"/>
                        </a:xfrm>
                        <a:prstGeom prst="rect">
                          <a:avLst/>
                        </a:prstGeom>
                        <a:noFill/>
                        <a:ln w="6350">
                          <a:noFill/>
                        </a:ln>
                      </wps:spPr>
                      <wps:txbx>
                        <w:txbxContent>
                          <w:p w14:paraId="2D71C3A6" w14:textId="277A3C10" w:rsidR="00A83942" w:rsidRPr="006624A2" w:rsidRDefault="00A83942">
                            <w:pPr>
                              <w:rPr>
                                <w:sz w:val="20"/>
                              </w:rPr>
                            </w:pPr>
                            <w:r w:rsidRPr="006624A2">
                              <w:rPr>
                                <w:sz w:val="20"/>
                              </w:rPr>
                              <w:t>Negative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5661A" id="Text Box 1" o:spid="_x0000_s1027" type="#_x0000_t202" style="position:absolute;left:0;text-align:left;margin-left:256.8pt;margin-top:409.8pt;width:1in;height:26.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" filled="f" stroked="f" strokeweight=".5pt">
                <v:textbox>
                  <w:txbxContent>
                    <w:p w14:paraId="2D71C3A6" w14:textId="277A3C10" w:rsidR="00A83942" w:rsidRPr="006624A2" w:rsidRDefault="00A83942">
                      <w:pPr>
                        <w:rPr>
                          <w:sz w:val="20"/>
                        </w:rPr>
                      </w:pPr>
                      <w:r w:rsidRPr="006624A2">
                        <w:rPr>
                          <w:sz w:val="20"/>
                        </w:rPr>
                        <w:t>Negative</w:t>
                      </w:r>
                    </w:p>
                  </w:txbxContent>
                </v:textbox>
              </v:shape>
            </w:pict>
          </mc:Fallback>
        </mc:AlternateContent>
      </w:r>
    </w:p>
    <w:p w14:paraId="5F2920E8" w14:textId="77777777" w:rsidR="009B5462" w:rsidRPr="00EB6CBF" w:rsidRDefault="009B5462" w:rsidP="0023608A">
      <w:pPr>
        <w:rPr>
          <w:rFonts w:cs="Calibri"/>
          <w:szCs w:val="22"/>
        </w:rPr>
      </w:pPr>
    </w:p>
    <w:p w14:paraId="47E05007" w14:textId="765AEB6A" w:rsidR="001251B3" w:rsidRPr="00C67D43" w:rsidRDefault="001251B3" w:rsidP="00C67D43">
      <w:pPr>
        <w:pStyle w:val="Heading2"/>
      </w:pPr>
      <w:bookmarkStart w:id="28" w:name="_Toc479147680"/>
      <w:r w:rsidRPr="00C67D43">
        <w:lastRenderedPageBreak/>
        <w:t>Investigation plan</w:t>
      </w:r>
      <w:bookmarkEnd w:id="28"/>
    </w:p>
    <w:p w14:paraId="036AFE07" w14:textId="77777777" w:rsidR="00EE5009" w:rsidRPr="00815820" w:rsidRDefault="00EE5009" w:rsidP="0023608A">
      <w:pPr>
        <w:rPr>
          <w:rFonts w:cs="Calibri"/>
          <w:color w:val="4F81BD"/>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2124"/>
        <w:gridCol w:w="1984"/>
        <w:gridCol w:w="1721"/>
        <w:gridCol w:w="1721"/>
      </w:tblGrid>
      <w:tr w:rsidR="0004591A" w:rsidRPr="00EB6CBF" w14:paraId="5D43F17E" w14:textId="77777777" w:rsidTr="0004591A">
        <w:trPr>
          <w:trHeight w:val="974"/>
        </w:trPr>
        <w:tc>
          <w:tcPr>
            <w:tcW w:w="1621" w:type="dxa"/>
          </w:tcPr>
          <w:p w14:paraId="3AA01215" w14:textId="77777777" w:rsidR="0004591A" w:rsidRPr="0037523D" w:rsidRDefault="0004591A" w:rsidP="0023608A">
            <w:pPr>
              <w:jc w:val="center"/>
              <w:rPr>
                <w:rFonts w:cs="Calibri"/>
                <w:sz w:val="24"/>
                <w:szCs w:val="24"/>
              </w:rPr>
            </w:pPr>
          </w:p>
        </w:tc>
        <w:tc>
          <w:tcPr>
            <w:tcW w:w="2124" w:type="dxa"/>
          </w:tcPr>
          <w:p w14:paraId="29E28AAB" w14:textId="77777777" w:rsidR="0004591A" w:rsidRPr="0037523D" w:rsidRDefault="0004591A" w:rsidP="0023608A">
            <w:pPr>
              <w:jc w:val="center"/>
              <w:rPr>
                <w:rFonts w:cs="Calibri"/>
                <w:sz w:val="24"/>
                <w:szCs w:val="24"/>
              </w:rPr>
            </w:pPr>
            <w:r w:rsidRPr="0037523D">
              <w:rPr>
                <w:rFonts w:cs="Calibri"/>
                <w:sz w:val="24"/>
                <w:szCs w:val="24"/>
              </w:rPr>
              <w:t>List Interventions</w:t>
            </w:r>
          </w:p>
        </w:tc>
        <w:tc>
          <w:tcPr>
            <w:tcW w:w="1984" w:type="dxa"/>
          </w:tcPr>
          <w:p w14:paraId="72EE9032" w14:textId="77777777" w:rsidR="0004591A" w:rsidRPr="0037523D" w:rsidRDefault="0004591A" w:rsidP="0023608A">
            <w:pPr>
              <w:jc w:val="center"/>
              <w:rPr>
                <w:rFonts w:cs="Calibri"/>
                <w:sz w:val="24"/>
                <w:szCs w:val="24"/>
              </w:rPr>
            </w:pPr>
            <w:r w:rsidRPr="0037523D">
              <w:rPr>
                <w:rFonts w:cs="Calibri"/>
                <w:sz w:val="24"/>
                <w:szCs w:val="24"/>
              </w:rPr>
              <w:t xml:space="preserve">Routine Clinic Visit 1 </w:t>
            </w:r>
          </w:p>
          <w:p w14:paraId="451EB258" w14:textId="77777777" w:rsidR="0004591A" w:rsidRPr="0037523D" w:rsidRDefault="0004591A" w:rsidP="0023608A">
            <w:pPr>
              <w:jc w:val="center"/>
              <w:rPr>
                <w:rFonts w:cs="Calibri"/>
                <w:sz w:val="24"/>
                <w:szCs w:val="24"/>
              </w:rPr>
            </w:pPr>
            <w:r w:rsidRPr="0037523D">
              <w:rPr>
                <w:rFonts w:cs="Calibri"/>
                <w:sz w:val="24"/>
                <w:szCs w:val="24"/>
              </w:rPr>
              <w:t>(Enrolment)</w:t>
            </w:r>
          </w:p>
        </w:tc>
        <w:tc>
          <w:tcPr>
            <w:tcW w:w="1721" w:type="dxa"/>
          </w:tcPr>
          <w:p w14:paraId="45ACAE43" w14:textId="77777777" w:rsidR="0004591A" w:rsidRPr="0037523D" w:rsidRDefault="0004591A" w:rsidP="0023608A">
            <w:pPr>
              <w:jc w:val="center"/>
              <w:rPr>
                <w:rFonts w:cs="Calibri"/>
                <w:sz w:val="24"/>
                <w:szCs w:val="24"/>
              </w:rPr>
            </w:pPr>
            <w:r w:rsidRPr="0037523D">
              <w:rPr>
                <w:rFonts w:cs="Calibri"/>
                <w:sz w:val="24"/>
                <w:szCs w:val="24"/>
              </w:rPr>
              <w:t>Routine Clinic Visit 2</w:t>
            </w:r>
          </w:p>
        </w:tc>
        <w:tc>
          <w:tcPr>
            <w:tcW w:w="1721" w:type="dxa"/>
          </w:tcPr>
          <w:p w14:paraId="0CA62772" w14:textId="77777777" w:rsidR="0004591A" w:rsidRPr="0037523D" w:rsidRDefault="0004591A" w:rsidP="0023608A">
            <w:pPr>
              <w:jc w:val="center"/>
              <w:rPr>
                <w:rFonts w:cs="Calibri"/>
                <w:sz w:val="24"/>
                <w:szCs w:val="24"/>
              </w:rPr>
            </w:pPr>
            <w:r>
              <w:rPr>
                <w:rFonts w:cs="Calibri"/>
                <w:sz w:val="24"/>
                <w:szCs w:val="24"/>
              </w:rPr>
              <w:t>At completion of study</w:t>
            </w:r>
          </w:p>
        </w:tc>
      </w:tr>
      <w:tr w:rsidR="0004591A" w:rsidRPr="00EB6CBF" w14:paraId="3F6E474B" w14:textId="77777777" w:rsidTr="0004591A">
        <w:trPr>
          <w:trHeight w:val="1068"/>
        </w:trPr>
        <w:tc>
          <w:tcPr>
            <w:tcW w:w="1621" w:type="dxa"/>
          </w:tcPr>
          <w:p w14:paraId="129447A4" w14:textId="77777777" w:rsidR="0004591A" w:rsidRDefault="0004591A" w:rsidP="0023608A">
            <w:pPr>
              <w:jc w:val="center"/>
              <w:rPr>
                <w:rFonts w:cs="Calibri"/>
                <w:sz w:val="24"/>
                <w:szCs w:val="24"/>
              </w:rPr>
            </w:pPr>
          </w:p>
          <w:p w14:paraId="5D8D2263" w14:textId="77777777" w:rsidR="0004591A" w:rsidRDefault="0004591A" w:rsidP="0023608A">
            <w:pPr>
              <w:jc w:val="center"/>
              <w:rPr>
                <w:rFonts w:cs="Calibri"/>
                <w:sz w:val="24"/>
                <w:szCs w:val="24"/>
              </w:rPr>
            </w:pPr>
            <w:r>
              <w:rPr>
                <w:rFonts w:cs="Calibri"/>
                <w:sz w:val="24"/>
                <w:szCs w:val="24"/>
              </w:rPr>
              <w:t>PATIENT PARTICIPANTS</w:t>
            </w:r>
          </w:p>
        </w:tc>
        <w:tc>
          <w:tcPr>
            <w:tcW w:w="2124" w:type="dxa"/>
          </w:tcPr>
          <w:p w14:paraId="0A6D1891" w14:textId="77777777" w:rsidR="0004591A" w:rsidRDefault="0004591A" w:rsidP="0023608A">
            <w:pPr>
              <w:jc w:val="center"/>
              <w:rPr>
                <w:rFonts w:cs="Calibri"/>
                <w:sz w:val="24"/>
                <w:szCs w:val="24"/>
              </w:rPr>
            </w:pPr>
          </w:p>
          <w:p w14:paraId="16543C09" w14:textId="77777777" w:rsidR="0004591A" w:rsidRPr="0037523D" w:rsidRDefault="0004591A" w:rsidP="0023608A">
            <w:pPr>
              <w:jc w:val="center"/>
              <w:rPr>
                <w:rFonts w:cs="Calibri"/>
                <w:sz w:val="24"/>
                <w:szCs w:val="24"/>
              </w:rPr>
            </w:pPr>
            <w:r w:rsidRPr="0037523D">
              <w:rPr>
                <w:rFonts w:cs="Calibri"/>
                <w:sz w:val="24"/>
                <w:szCs w:val="24"/>
              </w:rPr>
              <w:t>Inclusion / Exclusion criteria</w:t>
            </w:r>
          </w:p>
        </w:tc>
        <w:tc>
          <w:tcPr>
            <w:tcW w:w="1984" w:type="dxa"/>
          </w:tcPr>
          <w:p w14:paraId="388FD214" w14:textId="77777777" w:rsidR="0004591A" w:rsidRDefault="0004591A" w:rsidP="0023608A">
            <w:pPr>
              <w:jc w:val="center"/>
              <w:rPr>
                <w:rFonts w:cs="Calibri"/>
                <w:sz w:val="24"/>
                <w:szCs w:val="24"/>
              </w:rPr>
            </w:pPr>
          </w:p>
          <w:p w14:paraId="007B1493" w14:textId="77777777" w:rsidR="0004591A" w:rsidRPr="0037523D" w:rsidRDefault="0004591A" w:rsidP="0023608A">
            <w:pPr>
              <w:jc w:val="center"/>
              <w:rPr>
                <w:rFonts w:cs="Calibri"/>
                <w:sz w:val="24"/>
                <w:szCs w:val="24"/>
              </w:rPr>
            </w:pPr>
            <w:r w:rsidRPr="0037523D">
              <w:rPr>
                <w:rFonts w:cs="Calibri"/>
                <w:sz w:val="24"/>
                <w:szCs w:val="24"/>
              </w:rPr>
              <w:sym w:font="Wingdings" w:char="F0FC"/>
            </w:r>
          </w:p>
        </w:tc>
        <w:tc>
          <w:tcPr>
            <w:tcW w:w="1721" w:type="dxa"/>
          </w:tcPr>
          <w:p w14:paraId="0CD0ED93" w14:textId="77777777" w:rsidR="0004591A" w:rsidRPr="0037523D" w:rsidRDefault="0004591A" w:rsidP="0023608A">
            <w:pPr>
              <w:jc w:val="center"/>
              <w:rPr>
                <w:rFonts w:cs="Calibri"/>
                <w:sz w:val="24"/>
                <w:szCs w:val="24"/>
              </w:rPr>
            </w:pPr>
          </w:p>
        </w:tc>
        <w:tc>
          <w:tcPr>
            <w:tcW w:w="1721" w:type="dxa"/>
          </w:tcPr>
          <w:p w14:paraId="4636CD49" w14:textId="77777777" w:rsidR="0004591A" w:rsidRPr="0037523D" w:rsidRDefault="0004591A" w:rsidP="0023608A">
            <w:pPr>
              <w:jc w:val="center"/>
              <w:rPr>
                <w:rFonts w:cs="Calibri"/>
                <w:sz w:val="24"/>
                <w:szCs w:val="24"/>
              </w:rPr>
            </w:pPr>
          </w:p>
        </w:tc>
      </w:tr>
      <w:tr w:rsidR="0004591A" w:rsidRPr="00EB6CBF" w14:paraId="03BA0B36" w14:textId="77777777" w:rsidTr="0004591A">
        <w:trPr>
          <w:trHeight w:val="1068"/>
        </w:trPr>
        <w:tc>
          <w:tcPr>
            <w:tcW w:w="1621" w:type="dxa"/>
          </w:tcPr>
          <w:p w14:paraId="04B1DB45" w14:textId="77777777" w:rsidR="0004591A" w:rsidRDefault="0004591A" w:rsidP="0023608A">
            <w:pPr>
              <w:jc w:val="center"/>
              <w:rPr>
                <w:rFonts w:cs="Calibri"/>
                <w:sz w:val="24"/>
                <w:szCs w:val="24"/>
              </w:rPr>
            </w:pPr>
          </w:p>
        </w:tc>
        <w:tc>
          <w:tcPr>
            <w:tcW w:w="2124" w:type="dxa"/>
          </w:tcPr>
          <w:p w14:paraId="3635A36F" w14:textId="77777777" w:rsidR="0004591A" w:rsidRDefault="0004591A" w:rsidP="0023608A">
            <w:pPr>
              <w:jc w:val="center"/>
              <w:rPr>
                <w:rFonts w:cs="Calibri"/>
                <w:sz w:val="24"/>
                <w:szCs w:val="24"/>
              </w:rPr>
            </w:pPr>
          </w:p>
          <w:p w14:paraId="42CBAA19" w14:textId="77777777" w:rsidR="0004591A" w:rsidRPr="0037523D" w:rsidRDefault="0004591A" w:rsidP="0023608A">
            <w:pPr>
              <w:jc w:val="center"/>
              <w:rPr>
                <w:rFonts w:cs="Calibri"/>
                <w:sz w:val="24"/>
                <w:szCs w:val="24"/>
              </w:rPr>
            </w:pPr>
            <w:r w:rsidRPr="0037523D">
              <w:rPr>
                <w:rFonts w:cs="Calibri"/>
                <w:sz w:val="24"/>
                <w:szCs w:val="24"/>
              </w:rPr>
              <w:t>Informed Consent</w:t>
            </w:r>
          </w:p>
        </w:tc>
        <w:tc>
          <w:tcPr>
            <w:tcW w:w="1984" w:type="dxa"/>
          </w:tcPr>
          <w:p w14:paraId="1A495395" w14:textId="77777777" w:rsidR="0004591A" w:rsidRDefault="0004591A" w:rsidP="0023608A">
            <w:pPr>
              <w:jc w:val="center"/>
              <w:rPr>
                <w:rFonts w:cs="Calibri"/>
                <w:sz w:val="24"/>
                <w:szCs w:val="24"/>
              </w:rPr>
            </w:pPr>
          </w:p>
          <w:p w14:paraId="0A182E15" w14:textId="77777777" w:rsidR="0004591A" w:rsidRPr="0037523D" w:rsidRDefault="0004591A" w:rsidP="0023608A">
            <w:pPr>
              <w:jc w:val="center"/>
              <w:rPr>
                <w:rFonts w:cs="Calibri"/>
                <w:sz w:val="24"/>
                <w:szCs w:val="24"/>
              </w:rPr>
            </w:pPr>
            <w:r w:rsidRPr="0037523D">
              <w:rPr>
                <w:rFonts w:cs="Calibri"/>
                <w:sz w:val="24"/>
                <w:szCs w:val="24"/>
              </w:rPr>
              <w:sym w:font="Wingdings" w:char="F0FC"/>
            </w:r>
          </w:p>
        </w:tc>
        <w:tc>
          <w:tcPr>
            <w:tcW w:w="1721" w:type="dxa"/>
          </w:tcPr>
          <w:p w14:paraId="5CACA2E2" w14:textId="77777777" w:rsidR="0004591A" w:rsidRPr="0037523D" w:rsidRDefault="0004591A" w:rsidP="0023608A">
            <w:pPr>
              <w:jc w:val="center"/>
              <w:rPr>
                <w:rFonts w:cs="Calibri"/>
                <w:sz w:val="24"/>
                <w:szCs w:val="24"/>
              </w:rPr>
            </w:pPr>
          </w:p>
        </w:tc>
        <w:tc>
          <w:tcPr>
            <w:tcW w:w="1721" w:type="dxa"/>
          </w:tcPr>
          <w:p w14:paraId="65F1AE56" w14:textId="77777777" w:rsidR="0004591A" w:rsidRPr="0037523D" w:rsidRDefault="0004591A" w:rsidP="0023608A">
            <w:pPr>
              <w:jc w:val="center"/>
              <w:rPr>
                <w:rFonts w:cs="Calibri"/>
                <w:sz w:val="24"/>
                <w:szCs w:val="24"/>
              </w:rPr>
            </w:pPr>
          </w:p>
        </w:tc>
      </w:tr>
      <w:tr w:rsidR="0004591A" w:rsidRPr="00EB6CBF" w14:paraId="5D3F477A" w14:textId="77777777" w:rsidTr="0004591A">
        <w:trPr>
          <w:trHeight w:val="1472"/>
        </w:trPr>
        <w:tc>
          <w:tcPr>
            <w:tcW w:w="1621" w:type="dxa"/>
          </w:tcPr>
          <w:p w14:paraId="134CD4A9" w14:textId="77777777" w:rsidR="0004591A" w:rsidRDefault="0004591A" w:rsidP="0023608A">
            <w:pPr>
              <w:jc w:val="center"/>
              <w:rPr>
                <w:rFonts w:cs="Calibri"/>
                <w:sz w:val="24"/>
                <w:szCs w:val="24"/>
              </w:rPr>
            </w:pPr>
          </w:p>
        </w:tc>
        <w:tc>
          <w:tcPr>
            <w:tcW w:w="2124" w:type="dxa"/>
          </w:tcPr>
          <w:p w14:paraId="05871A29" w14:textId="77777777" w:rsidR="0004591A" w:rsidRDefault="0004591A" w:rsidP="0023608A">
            <w:pPr>
              <w:jc w:val="center"/>
              <w:rPr>
                <w:rFonts w:cs="Calibri"/>
                <w:sz w:val="24"/>
                <w:szCs w:val="24"/>
              </w:rPr>
            </w:pPr>
          </w:p>
          <w:p w14:paraId="2B03444D" w14:textId="77777777" w:rsidR="0004591A" w:rsidRPr="0037523D" w:rsidRDefault="0004591A" w:rsidP="0023608A">
            <w:pPr>
              <w:jc w:val="center"/>
              <w:rPr>
                <w:rFonts w:cs="Calibri"/>
                <w:sz w:val="24"/>
                <w:szCs w:val="24"/>
              </w:rPr>
            </w:pPr>
            <w:r w:rsidRPr="0037523D">
              <w:rPr>
                <w:rFonts w:cs="Calibri"/>
                <w:sz w:val="24"/>
                <w:szCs w:val="24"/>
              </w:rPr>
              <w:t>Demographic &amp; clinical data collection</w:t>
            </w:r>
          </w:p>
        </w:tc>
        <w:tc>
          <w:tcPr>
            <w:tcW w:w="1984" w:type="dxa"/>
          </w:tcPr>
          <w:p w14:paraId="37601AA9" w14:textId="77777777" w:rsidR="0004591A" w:rsidRDefault="0004591A" w:rsidP="0023608A">
            <w:pPr>
              <w:jc w:val="center"/>
              <w:rPr>
                <w:rFonts w:cs="Calibri"/>
                <w:sz w:val="24"/>
                <w:szCs w:val="24"/>
              </w:rPr>
            </w:pPr>
          </w:p>
          <w:p w14:paraId="7CEB9351" w14:textId="77777777" w:rsidR="0004591A" w:rsidRPr="0037523D" w:rsidRDefault="0004591A" w:rsidP="0023608A">
            <w:pPr>
              <w:jc w:val="center"/>
              <w:rPr>
                <w:rFonts w:cs="Calibri"/>
                <w:sz w:val="24"/>
                <w:szCs w:val="24"/>
              </w:rPr>
            </w:pPr>
            <w:r w:rsidRPr="0037523D">
              <w:rPr>
                <w:rFonts w:cs="Calibri"/>
                <w:sz w:val="24"/>
                <w:szCs w:val="24"/>
              </w:rPr>
              <w:sym w:font="Wingdings" w:char="F0FC"/>
            </w:r>
          </w:p>
        </w:tc>
        <w:tc>
          <w:tcPr>
            <w:tcW w:w="1721" w:type="dxa"/>
          </w:tcPr>
          <w:p w14:paraId="747F8707" w14:textId="77777777" w:rsidR="0004591A" w:rsidRPr="0037523D" w:rsidRDefault="0004591A" w:rsidP="0023608A">
            <w:pPr>
              <w:jc w:val="center"/>
              <w:rPr>
                <w:rFonts w:cs="Calibri"/>
                <w:sz w:val="24"/>
                <w:szCs w:val="24"/>
              </w:rPr>
            </w:pPr>
          </w:p>
        </w:tc>
        <w:tc>
          <w:tcPr>
            <w:tcW w:w="1721" w:type="dxa"/>
          </w:tcPr>
          <w:p w14:paraId="5B6C1A71" w14:textId="77777777" w:rsidR="0004591A" w:rsidRPr="0037523D" w:rsidRDefault="0004591A" w:rsidP="0023608A">
            <w:pPr>
              <w:jc w:val="center"/>
              <w:rPr>
                <w:rFonts w:cs="Calibri"/>
                <w:sz w:val="24"/>
                <w:szCs w:val="24"/>
              </w:rPr>
            </w:pPr>
          </w:p>
        </w:tc>
      </w:tr>
      <w:tr w:rsidR="0004591A" w:rsidRPr="00EB6CBF" w14:paraId="02064C0F" w14:textId="77777777" w:rsidTr="0004591A">
        <w:trPr>
          <w:trHeight w:val="1322"/>
        </w:trPr>
        <w:tc>
          <w:tcPr>
            <w:tcW w:w="1621" w:type="dxa"/>
          </w:tcPr>
          <w:p w14:paraId="5FA5F8C6" w14:textId="77777777" w:rsidR="0004591A" w:rsidRDefault="0004591A" w:rsidP="0023608A">
            <w:pPr>
              <w:jc w:val="center"/>
              <w:rPr>
                <w:rFonts w:cs="Calibri"/>
                <w:sz w:val="24"/>
                <w:szCs w:val="24"/>
              </w:rPr>
            </w:pPr>
          </w:p>
        </w:tc>
        <w:tc>
          <w:tcPr>
            <w:tcW w:w="2124" w:type="dxa"/>
          </w:tcPr>
          <w:p w14:paraId="7D459B84" w14:textId="77777777" w:rsidR="0004591A" w:rsidRDefault="0004591A" w:rsidP="0023608A">
            <w:pPr>
              <w:jc w:val="center"/>
              <w:rPr>
                <w:rFonts w:cs="Calibri"/>
                <w:sz w:val="24"/>
                <w:szCs w:val="24"/>
              </w:rPr>
            </w:pPr>
          </w:p>
          <w:p w14:paraId="726C241E" w14:textId="34EAD127" w:rsidR="0004591A" w:rsidRPr="0037523D" w:rsidRDefault="00DA04D8" w:rsidP="0023608A">
            <w:pPr>
              <w:jc w:val="center"/>
              <w:rPr>
                <w:rFonts w:cs="Calibri"/>
                <w:sz w:val="24"/>
                <w:szCs w:val="24"/>
              </w:rPr>
            </w:pPr>
            <w:r>
              <w:rPr>
                <w:rFonts w:cs="Calibri"/>
                <w:sz w:val="24"/>
                <w:szCs w:val="24"/>
              </w:rPr>
              <w:t xml:space="preserve">Standard of care </w:t>
            </w:r>
            <w:r w:rsidR="0004591A" w:rsidRPr="0037523D">
              <w:rPr>
                <w:rFonts w:cs="Calibri"/>
                <w:sz w:val="24"/>
                <w:szCs w:val="24"/>
              </w:rPr>
              <w:t xml:space="preserve">Blood sample collection for </w:t>
            </w:r>
            <w:r w:rsidR="00DB034E">
              <w:rPr>
                <w:rFonts w:cs="Calibri"/>
                <w:sz w:val="24"/>
                <w:szCs w:val="24"/>
              </w:rPr>
              <w:t xml:space="preserve">diagnostic </w:t>
            </w:r>
            <w:r w:rsidR="0004591A" w:rsidRPr="0037523D">
              <w:rPr>
                <w:rFonts w:cs="Calibri"/>
                <w:sz w:val="24"/>
                <w:szCs w:val="24"/>
              </w:rPr>
              <w:t>genetic testing</w:t>
            </w:r>
          </w:p>
        </w:tc>
        <w:tc>
          <w:tcPr>
            <w:tcW w:w="1984" w:type="dxa"/>
          </w:tcPr>
          <w:p w14:paraId="39B274D5" w14:textId="77777777" w:rsidR="0004591A" w:rsidRDefault="0004591A" w:rsidP="0023608A">
            <w:pPr>
              <w:jc w:val="center"/>
              <w:rPr>
                <w:rFonts w:cs="Calibri"/>
                <w:sz w:val="24"/>
                <w:szCs w:val="24"/>
              </w:rPr>
            </w:pPr>
          </w:p>
          <w:p w14:paraId="0E38D271" w14:textId="77777777" w:rsidR="0004591A" w:rsidRPr="0037523D" w:rsidRDefault="0004591A" w:rsidP="0023608A">
            <w:pPr>
              <w:jc w:val="center"/>
              <w:rPr>
                <w:rFonts w:cs="Calibri"/>
                <w:sz w:val="24"/>
                <w:szCs w:val="24"/>
              </w:rPr>
            </w:pPr>
            <w:r w:rsidRPr="0037523D">
              <w:rPr>
                <w:rFonts w:cs="Calibri"/>
                <w:sz w:val="24"/>
                <w:szCs w:val="24"/>
              </w:rPr>
              <w:sym w:font="Wingdings" w:char="F0FC"/>
            </w:r>
          </w:p>
        </w:tc>
        <w:tc>
          <w:tcPr>
            <w:tcW w:w="1721" w:type="dxa"/>
          </w:tcPr>
          <w:p w14:paraId="34EE0255" w14:textId="77777777" w:rsidR="0004591A" w:rsidRPr="0037523D" w:rsidRDefault="0004591A" w:rsidP="0023608A">
            <w:pPr>
              <w:jc w:val="center"/>
              <w:rPr>
                <w:rFonts w:cs="Calibri"/>
                <w:sz w:val="24"/>
                <w:szCs w:val="24"/>
              </w:rPr>
            </w:pPr>
          </w:p>
        </w:tc>
        <w:tc>
          <w:tcPr>
            <w:tcW w:w="1721" w:type="dxa"/>
          </w:tcPr>
          <w:p w14:paraId="29DC4315" w14:textId="77777777" w:rsidR="0004591A" w:rsidRPr="0037523D" w:rsidRDefault="0004591A" w:rsidP="0023608A">
            <w:pPr>
              <w:jc w:val="center"/>
              <w:rPr>
                <w:rFonts w:cs="Calibri"/>
                <w:sz w:val="24"/>
                <w:szCs w:val="24"/>
              </w:rPr>
            </w:pPr>
          </w:p>
        </w:tc>
      </w:tr>
      <w:tr w:rsidR="0004591A" w:rsidRPr="00EB6CBF" w14:paraId="40322C7A" w14:textId="77777777" w:rsidTr="0004591A">
        <w:trPr>
          <w:trHeight w:val="1068"/>
        </w:trPr>
        <w:tc>
          <w:tcPr>
            <w:tcW w:w="1621" w:type="dxa"/>
          </w:tcPr>
          <w:p w14:paraId="46A07D3E" w14:textId="77777777" w:rsidR="0004591A" w:rsidRDefault="0004591A" w:rsidP="0037523D">
            <w:pPr>
              <w:jc w:val="center"/>
              <w:rPr>
                <w:rFonts w:cs="Calibri"/>
                <w:sz w:val="24"/>
                <w:szCs w:val="24"/>
              </w:rPr>
            </w:pPr>
          </w:p>
        </w:tc>
        <w:tc>
          <w:tcPr>
            <w:tcW w:w="2124" w:type="dxa"/>
          </w:tcPr>
          <w:p w14:paraId="15F18A4C" w14:textId="77777777" w:rsidR="0004591A" w:rsidRDefault="0004591A" w:rsidP="0037523D">
            <w:pPr>
              <w:jc w:val="center"/>
              <w:rPr>
                <w:rFonts w:cs="Calibri"/>
                <w:sz w:val="24"/>
                <w:szCs w:val="24"/>
              </w:rPr>
            </w:pPr>
          </w:p>
          <w:p w14:paraId="6E5336C3" w14:textId="13B33B1C" w:rsidR="0004591A" w:rsidRPr="0037523D" w:rsidRDefault="00DB034E" w:rsidP="0037523D">
            <w:pPr>
              <w:jc w:val="center"/>
              <w:rPr>
                <w:rFonts w:cs="Calibri"/>
                <w:sz w:val="24"/>
                <w:szCs w:val="24"/>
              </w:rPr>
            </w:pPr>
            <w:r>
              <w:rPr>
                <w:rFonts w:cs="Calibri"/>
                <w:sz w:val="24"/>
                <w:szCs w:val="24"/>
              </w:rPr>
              <w:t>Diagnostic g</w:t>
            </w:r>
            <w:r w:rsidR="0004591A" w:rsidRPr="0037523D">
              <w:rPr>
                <w:rFonts w:cs="Calibri"/>
                <w:sz w:val="24"/>
                <w:szCs w:val="24"/>
              </w:rPr>
              <w:t>enetic test result disclosure</w:t>
            </w:r>
          </w:p>
        </w:tc>
        <w:tc>
          <w:tcPr>
            <w:tcW w:w="1984" w:type="dxa"/>
          </w:tcPr>
          <w:p w14:paraId="0968B6AD" w14:textId="77777777" w:rsidR="0004591A" w:rsidRPr="0037523D" w:rsidRDefault="0004591A" w:rsidP="0023608A">
            <w:pPr>
              <w:jc w:val="center"/>
              <w:rPr>
                <w:rFonts w:cs="Calibri"/>
                <w:sz w:val="24"/>
                <w:szCs w:val="24"/>
              </w:rPr>
            </w:pPr>
          </w:p>
        </w:tc>
        <w:tc>
          <w:tcPr>
            <w:tcW w:w="1721" w:type="dxa"/>
          </w:tcPr>
          <w:p w14:paraId="1134CA9D" w14:textId="77777777" w:rsidR="0004591A" w:rsidRDefault="0004591A" w:rsidP="0023608A">
            <w:pPr>
              <w:jc w:val="center"/>
              <w:rPr>
                <w:rFonts w:cs="Calibri"/>
                <w:sz w:val="24"/>
                <w:szCs w:val="24"/>
              </w:rPr>
            </w:pPr>
          </w:p>
          <w:p w14:paraId="314DB29E" w14:textId="77777777" w:rsidR="0004591A" w:rsidRPr="0037523D" w:rsidRDefault="0004591A" w:rsidP="0023608A">
            <w:pPr>
              <w:jc w:val="center"/>
              <w:rPr>
                <w:rFonts w:cs="Calibri"/>
                <w:sz w:val="24"/>
                <w:szCs w:val="24"/>
              </w:rPr>
            </w:pPr>
            <w:r w:rsidRPr="0037523D">
              <w:rPr>
                <w:rFonts w:cs="Calibri"/>
                <w:sz w:val="24"/>
                <w:szCs w:val="24"/>
              </w:rPr>
              <w:sym w:font="Wingdings" w:char="F0FC"/>
            </w:r>
          </w:p>
        </w:tc>
        <w:tc>
          <w:tcPr>
            <w:tcW w:w="1721" w:type="dxa"/>
          </w:tcPr>
          <w:p w14:paraId="0CCA191D" w14:textId="77777777" w:rsidR="0004591A" w:rsidRDefault="0004591A" w:rsidP="0023608A">
            <w:pPr>
              <w:jc w:val="center"/>
              <w:rPr>
                <w:rFonts w:cs="Calibri"/>
                <w:sz w:val="24"/>
                <w:szCs w:val="24"/>
              </w:rPr>
            </w:pPr>
          </w:p>
        </w:tc>
      </w:tr>
      <w:tr w:rsidR="0004591A" w:rsidRPr="00EB6CBF" w14:paraId="10F06FE2" w14:textId="77777777" w:rsidTr="0004591A">
        <w:trPr>
          <w:trHeight w:val="1172"/>
        </w:trPr>
        <w:tc>
          <w:tcPr>
            <w:tcW w:w="1621" w:type="dxa"/>
          </w:tcPr>
          <w:p w14:paraId="5FE10DF9" w14:textId="77777777" w:rsidR="0004591A" w:rsidRDefault="0004591A" w:rsidP="0037523D">
            <w:pPr>
              <w:jc w:val="center"/>
              <w:rPr>
                <w:rFonts w:cs="Calibri"/>
                <w:sz w:val="24"/>
                <w:szCs w:val="24"/>
              </w:rPr>
            </w:pPr>
          </w:p>
        </w:tc>
        <w:tc>
          <w:tcPr>
            <w:tcW w:w="2124" w:type="dxa"/>
          </w:tcPr>
          <w:p w14:paraId="57E1F880" w14:textId="77777777" w:rsidR="0004591A" w:rsidRDefault="0004591A" w:rsidP="0037523D">
            <w:pPr>
              <w:jc w:val="center"/>
              <w:rPr>
                <w:rFonts w:cs="Calibri"/>
                <w:sz w:val="24"/>
                <w:szCs w:val="24"/>
              </w:rPr>
            </w:pPr>
          </w:p>
          <w:p w14:paraId="130727AF" w14:textId="77777777" w:rsidR="0004591A" w:rsidRPr="0037523D" w:rsidRDefault="0004591A" w:rsidP="0037523D">
            <w:pPr>
              <w:jc w:val="center"/>
              <w:rPr>
                <w:rFonts w:cs="Calibri"/>
                <w:sz w:val="24"/>
                <w:szCs w:val="24"/>
              </w:rPr>
            </w:pPr>
            <w:r w:rsidRPr="0037523D">
              <w:rPr>
                <w:rFonts w:cs="Calibri"/>
                <w:sz w:val="24"/>
                <w:szCs w:val="24"/>
              </w:rPr>
              <w:t>Psychosocial Questionnaire</w:t>
            </w:r>
          </w:p>
        </w:tc>
        <w:tc>
          <w:tcPr>
            <w:tcW w:w="1984" w:type="dxa"/>
          </w:tcPr>
          <w:p w14:paraId="148A2E9B" w14:textId="77777777" w:rsidR="0004591A" w:rsidRDefault="0004591A" w:rsidP="0023608A">
            <w:pPr>
              <w:jc w:val="center"/>
              <w:rPr>
                <w:rFonts w:cs="Calibri"/>
                <w:sz w:val="24"/>
                <w:szCs w:val="24"/>
              </w:rPr>
            </w:pPr>
          </w:p>
          <w:p w14:paraId="142AB578" w14:textId="77777777" w:rsidR="0004591A" w:rsidRPr="0037523D" w:rsidRDefault="0004591A" w:rsidP="0023608A">
            <w:pPr>
              <w:jc w:val="center"/>
              <w:rPr>
                <w:rFonts w:cs="Calibri"/>
                <w:sz w:val="24"/>
                <w:szCs w:val="24"/>
              </w:rPr>
            </w:pPr>
            <w:r w:rsidRPr="0037523D">
              <w:rPr>
                <w:rFonts w:cs="Calibri"/>
                <w:sz w:val="24"/>
                <w:szCs w:val="24"/>
              </w:rPr>
              <w:sym w:font="Wingdings" w:char="F0FC"/>
            </w:r>
          </w:p>
        </w:tc>
        <w:tc>
          <w:tcPr>
            <w:tcW w:w="1721" w:type="dxa"/>
          </w:tcPr>
          <w:p w14:paraId="4580892C" w14:textId="77777777" w:rsidR="0004591A" w:rsidRDefault="0004591A" w:rsidP="0023608A">
            <w:pPr>
              <w:jc w:val="center"/>
              <w:rPr>
                <w:rFonts w:cs="Calibri"/>
                <w:sz w:val="24"/>
                <w:szCs w:val="24"/>
              </w:rPr>
            </w:pPr>
          </w:p>
          <w:p w14:paraId="6F1B28E2" w14:textId="77777777" w:rsidR="0004591A" w:rsidRPr="0037523D" w:rsidRDefault="0004591A" w:rsidP="0023608A">
            <w:pPr>
              <w:jc w:val="center"/>
              <w:rPr>
                <w:rFonts w:cs="Calibri"/>
                <w:sz w:val="24"/>
                <w:szCs w:val="24"/>
              </w:rPr>
            </w:pPr>
            <w:r w:rsidRPr="0037523D">
              <w:rPr>
                <w:rFonts w:cs="Calibri"/>
                <w:sz w:val="24"/>
                <w:szCs w:val="24"/>
              </w:rPr>
              <w:sym w:font="Wingdings" w:char="F0FC"/>
            </w:r>
          </w:p>
        </w:tc>
        <w:tc>
          <w:tcPr>
            <w:tcW w:w="1721" w:type="dxa"/>
          </w:tcPr>
          <w:p w14:paraId="7FFC6660" w14:textId="77777777" w:rsidR="0004591A" w:rsidRDefault="0004591A" w:rsidP="0023608A">
            <w:pPr>
              <w:jc w:val="center"/>
              <w:rPr>
                <w:rFonts w:cs="Calibri"/>
                <w:sz w:val="24"/>
                <w:szCs w:val="24"/>
              </w:rPr>
            </w:pPr>
          </w:p>
        </w:tc>
      </w:tr>
      <w:tr w:rsidR="0004591A" w:rsidRPr="00EB6CBF" w14:paraId="2651E9D0" w14:textId="77777777" w:rsidTr="0004591A">
        <w:trPr>
          <w:trHeight w:val="1172"/>
        </w:trPr>
        <w:tc>
          <w:tcPr>
            <w:tcW w:w="1621" w:type="dxa"/>
          </w:tcPr>
          <w:p w14:paraId="7300E014" w14:textId="77777777" w:rsidR="0004591A" w:rsidRDefault="0004591A" w:rsidP="0037523D">
            <w:pPr>
              <w:jc w:val="center"/>
              <w:rPr>
                <w:rFonts w:cs="Calibri"/>
                <w:sz w:val="24"/>
                <w:szCs w:val="24"/>
              </w:rPr>
            </w:pPr>
          </w:p>
          <w:p w14:paraId="03A15B33" w14:textId="77777777" w:rsidR="0004591A" w:rsidRDefault="0004591A" w:rsidP="0037523D">
            <w:pPr>
              <w:jc w:val="center"/>
              <w:rPr>
                <w:rFonts w:cs="Calibri"/>
                <w:sz w:val="24"/>
                <w:szCs w:val="24"/>
              </w:rPr>
            </w:pPr>
            <w:r>
              <w:rPr>
                <w:rFonts w:cs="Calibri"/>
                <w:sz w:val="24"/>
                <w:szCs w:val="24"/>
              </w:rPr>
              <w:t>CLINICIAN PARTICIPANTS</w:t>
            </w:r>
          </w:p>
        </w:tc>
        <w:tc>
          <w:tcPr>
            <w:tcW w:w="2124" w:type="dxa"/>
          </w:tcPr>
          <w:p w14:paraId="603477C9" w14:textId="77777777" w:rsidR="0004591A" w:rsidRDefault="0004591A" w:rsidP="0004591A">
            <w:pPr>
              <w:jc w:val="center"/>
              <w:rPr>
                <w:rFonts w:cs="Calibri"/>
                <w:sz w:val="24"/>
                <w:szCs w:val="24"/>
              </w:rPr>
            </w:pPr>
          </w:p>
          <w:p w14:paraId="57E44611" w14:textId="77777777" w:rsidR="0004591A" w:rsidRDefault="0004591A" w:rsidP="0004591A">
            <w:pPr>
              <w:jc w:val="center"/>
              <w:rPr>
                <w:rFonts w:cs="Calibri"/>
                <w:sz w:val="24"/>
                <w:szCs w:val="24"/>
              </w:rPr>
            </w:pPr>
            <w:r>
              <w:rPr>
                <w:rFonts w:cs="Calibri"/>
                <w:sz w:val="24"/>
                <w:szCs w:val="24"/>
              </w:rPr>
              <w:t>Face-to-face interview</w:t>
            </w:r>
          </w:p>
        </w:tc>
        <w:tc>
          <w:tcPr>
            <w:tcW w:w="1984" w:type="dxa"/>
          </w:tcPr>
          <w:p w14:paraId="6B60D12A" w14:textId="77777777" w:rsidR="0004591A" w:rsidRDefault="0004591A" w:rsidP="0023608A">
            <w:pPr>
              <w:jc w:val="center"/>
              <w:rPr>
                <w:rFonts w:cs="Calibri"/>
                <w:sz w:val="24"/>
                <w:szCs w:val="24"/>
              </w:rPr>
            </w:pPr>
          </w:p>
        </w:tc>
        <w:tc>
          <w:tcPr>
            <w:tcW w:w="1721" w:type="dxa"/>
          </w:tcPr>
          <w:p w14:paraId="7C453409" w14:textId="77777777" w:rsidR="0004591A" w:rsidRDefault="0004591A" w:rsidP="0023608A">
            <w:pPr>
              <w:jc w:val="center"/>
              <w:rPr>
                <w:rFonts w:cs="Calibri"/>
                <w:sz w:val="24"/>
                <w:szCs w:val="24"/>
              </w:rPr>
            </w:pPr>
          </w:p>
        </w:tc>
        <w:tc>
          <w:tcPr>
            <w:tcW w:w="1721" w:type="dxa"/>
          </w:tcPr>
          <w:p w14:paraId="05EA402C" w14:textId="77777777" w:rsidR="0004591A" w:rsidRDefault="0004591A" w:rsidP="0023608A">
            <w:pPr>
              <w:jc w:val="center"/>
              <w:rPr>
                <w:rFonts w:cs="Calibri"/>
                <w:sz w:val="24"/>
                <w:szCs w:val="24"/>
              </w:rPr>
            </w:pPr>
          </w:p>
          <w:p w14:paraId="06AC980D" w14:textId="77777777" w:rsidR="0004591A" w:rsidRDefault="0004591A" w:rsidP="0023608A">
            <w:pPr>
              <w:jc w:val="center"/>
              <w:rPr>
                <w:rFonts w:cs="Calibri"/>
                <w:sz w:val="24"/>
                <w:szCs w:val="24"/>
              </w:rPr>
            </w:pPr>
            <w:r w:rsidRPr="0037523D">
              <w:rPr>
                <w:rFonts w:cs="Calibri"/>
                <w:sz w:val="24"/>
                <w:szCs w:val="24"/>
              </w:rPr>
              <w:sym w:font="Wingdings" w:char="F0FC"/>
            </w:r>
          </w:p>
        </w:tc>
      </w:tr>
    </w:tbl>
    <w:p w14:paraId="2F83A828" w14:textId="77777777" w:rsidR="0037523D" w:rsidRDefault="0037523D" w:rsidP="00815820">
      <w:pPr>
        <w:spacing w:before="0" w:after="0"/>
        <w:rPr>
          <w:color w:val="4F81BD"/>
        </w:rPr>
      </w:pPr>
    </w:p>
    <w:p w14:paraId="68D6C6F8" w14:textId="77777777" w:rsidR="0037523D" w:rsidRDefault="0037523D" w:rsidP="00815820">
      <w:pPr>
        <w:spacing w:before="0" w:after="0"/>
        <w:rPr>
          <w:color w:val="4F81BD"/>
        </w:rPr>
      </w:pPr>
    </w:p>
    <w:p w14:paraId="768B11D9" w14:textId="77777777" w:rsidR="00785C2C" w:rsidRDefault="00785C2C" w:rsidP="00893FE2">
      <w:pPr>
        <w:spacing w:after="0" w:line="276" w:lineRule="auto"/>
        <w:rPr>
          <w:rFonts w:asciiTheme="minorHAnsi" w:hAnsiTheme="minorHAnsi"/>
          <w:szCs w:val="22"/>
          <w:u w:val="single"/>
        </w:rPr>
      </w:pPr>
    </w:p>
    <w:p w14:paraId="56780C07" w14:textId="77777777" w:rsidR="00C34825" w:rsidRDefault="00C34825" w:rsidP="00893FE2">
      <w:pPr>
        <w:spacing w:after="0" w:line="276" w:lineRule="auto"/>
        <w:rPr>
          <w:rFonts w:asciiTheme="minorHAnsi" w:hAnsiTheme="minorHAnsi"/>
          <w:szCs w:val="22"/>
          <w:u w:val="single"/>
        </w:rPr>
      </w:pPr>
    </w:p>
    <w:p w14:paraId="56725351" w14:textId="77777777" w:rsidR="00C34825" w:rsidRDefault="00C34825" w:rsidP="00893FE2">
      <w:pPr>
        <w:spacing w:after="0" w:line="276" w:lineRule="auto"/>
        <w:rPr>
          <w:rFonts w:asciiTheme="minorHAnsi" w:hAnsiTheme="minorHAnsi"/>
          <w:szCs w:val="22"/>
          <w:u w:val="single"/>
        </w:rPr>
      </w:pPr>
    </w:p>
    <w:p w14:paraId="7AF31E0B" w14:textId="77777777" w:rsidR="00C34825" w:rsidRDefault="00C34825" w:rsidP="00893FE2">
      <w:pPr>
        <w:spacing w:after="0" w:line="276" w:lineRule="auto"/>
        <w:rPr>
          <w:rFonts w:asciiTheme="minorHAnsi" w:hAnsiTheme="minorHAnsi"/>
          <w:szCs w:val="22"/>
          <w:u w:val="single"/>
        </w:rPr>
      </w:pPr>
    </w:p>
    <w:p w14:paraId="5BD4811C" w14:textId="77777777" w:rsidR="00C34825" w:rsidRDefault="00C34825" w:rsidP="00893FE2">
      <w:pPr>
        <w:spacing w:after="0" w:line="276" w:lineRule="auto"/>
        <w:rPr>
          <w:rFonts w:asciiTheme="minorHAnsi" w:hAnsiTheme="minorHAnsi"/>
          <w:szCs w:val="22"/>
          <w:u w:val="single"/>
        </w:rPr>
      </w:pPr>
    </w:p>
    <w:p w14:paraId="129BFA07" w14:textId="77777777" w:rsidR="003C17AB" w:rsidRPr="0018566A" w:rsidRDefault="00893FE2" w:rsidP="00893FE2">
      <w:pPr>
        <w:spacing w:after="0" w:line="276" w:lineRule="auto"/>
        <w:rPr>
          <w:rFonts w:asciiTheme="minorHAnsi" w:hAnsiTheme="minorHAnsi"/>
          <w:b/>
          <w:szCs w:val="22"/>
          <w:u w:val="single"/>
        </w:rPr>
      </w:pPr>
      <w:r w:rsidRPr="0018566A">
        <w:rPr>
          <w:rFonts w:asciiTheme="minorHAnsi" w:hAnsiTheme="minorHAnsi"/>
          <w:b/>
          <w:szCs w:val="22"/>
          <w:u w:val="single"/>
        </w:rPr>
        <w:lastRenderedPageBreak/>
        <w:t>Methodology</w:t>
      </w:r>
    </w:p>
    <w:p w14:paraId="5E57A35D" w14:textId="77777777" w:rsidR="0054653D" w:rsidRPr="00F62C36" w:rsidRDefault="0054653D" w:rsidP="00893FE2">
      <w:pPr>
        <w:spacing w:after="0" w:line="276" w:lineRule="auto"/>
        <w:rPr>
          <w:rFonts w:asciiTheme="minorHAnsi" w:hAnsiTheme="minorHAnsi"/>
          <w:szCs w:val="22"/>
          <w:u w:val="single"/>
        </w:rPr>
      </w:pPr>
    </w:p>
    <w:p w14:paraId="530264BD" w14:textId="38461D53" w:rsidR="0054653D" w:rsidRPr="0018566A" w:rsidRDefault="0054653D" w:rsidP="00893FE2">
      <w:pPr>
        <w:spacing w:after="0" w:line="276" w:lineRule="auto"/>
        <w:rPr>
          <w:rFonts w:asciiTheme="minorHAnsi" w:hAnsiTheme="minorHAnsi"/>
          <w:szCs w:val="22"/>
        </w:rPr>
      </w:pPr>
      <w:r w:rsidRPr="0018566A">
        <w:rPr>
          <w:rFonts w:asciiTheme="minorHAnsi" w:hAnsiTheme="minorHAnsi"/>
          <w:szCs w:val="22"/>
        </w:rPr>
        <w:t>The</w:t>
      </w:r>
      <w:r w:rsidRPr="00F62C36">
        <w:rPr>
          <w:rFonts w:asciiTheme="minorHAnsi" w:hAnsiTheme="minorHAnsi"/>
          <w:szCs w:val="22"/>
        </w:rPr>
        <w:t xml:space="preserve"> study will comprise of 2 study visits</w:t>
      </w:r>
      <w:r w:rsidRPr="00F25F75">
        <w:rPr>
          <w:rFonts w:asciiTheme="minorHAnsi" w:hAnsiTheme="minorHAnsi"/>
          <w:szCs w:val="22"/>
        </w:rPr>
        <w:t xml:space="preserve"> and these will both be scheduled around the </w:t>
      </w:r>
      <w:r w:rsidR="00F25F75" w:rsidRPr="00F25F75">
        <w:rPr>
          <w:rFonts w:asciiTheme="minorHAnsi" w:hAnsiTheme="minorHAnsi"/>
          <w:szCs w:val="22"/>
        </w:rPr>
        <w:t>participant’s</w:t>
      </w:r>
      <w:r w:rsidRPr="00F25F75">
        <w:rPr>
          <w:rFonts w:asciiTheme="minorHAnsi" w:hAnsiTheme="minorHAnsi"/>
          <w:szCs w:val="22"/>
        </w:rPr>
        <w:t xml:space="preserve"> routine clinical visits to reduce participant burden </w:t>
      </w:r>
    </w:p>
    <w:p w14:paraId="3FBC8537" w14:textId="77777777" w:rsidR="0054653D" w:rsidRPr="00F62C36" w:rsidRDefault="0054653D" w:rsidP="00893FE2">
      <w:pPr>
        <w:spacing w:after="0" w:line="276" w:lineRule="auto"/>
        <w:rPr>
          <w:rFonts w:asciiTheme="minorHAnsi" w:hAnsiTheme="minorHAnsi"/>
          <w:b/>
          <w:szCs w:val="22"/>
          <w:u w:val="single"/>
        </w:rPr>
      </w:pPr>
    </w:p>
    <w:p w14:paraId="63230BB6" w14:textId="10C0E448" w:rsidR="0054653D" w:rsidRPr="0018566A" w:rsidRDefault="0054653D" w:rsidP="00893FE2">
      <w:pPr>
        <w:spacing w:after="0" w:line="276" w:lineRule="auto"/>
        <w:rPr>
          <w:rFonts w:asciiTheme="minorHAnsi" w:hAnsiTheme="minorHAnsi"/>
          <w:b/>
          <w:szCs w:val="22"/>
          <w:u w:val="single"/>
        </w:rPr>
      </w:pPr>
      <w:r w:rsidRPr="00F62C36">
        <w:rPr>
          <w:rFonts w:asciiTheme="minorHAnsi" w:hAnsiTheme="minorHAnsi"/>
          <w:b/>
          <w:szCs w:val="22"/>
          <w:u w:val="single"/>
        </w:rPr>
        <w:t>Clinic Visit 1 (</w:t>
      </w:r>
      <w:r w:rsidRPr="0018566A">
        <w:rPr>
          <w:rFonts w:asciiTheme="minorHAnsi" w:hAnsiTheme="minorHAnsi"/>
          <w:b/>
          <w:szCs w:val="22"/>
          <w:u w:val="single"/>
        </w:rPr>
        <w:t>Enrolment visit</w:t>
      </w:r>
      <w:r w:rsidRPr="00F62C36">
        <w:rPr>
          <w:rFonts w:asciiTheme="minorHAnsi" w:hAnsiTheme="minorHAnsi"/>
          <w:b/>
          <w:szCs w:val="22"/>
          <w:u w:val="single"/>
        </w:rPr>
        <w:t>)</w:t>
      </w:r>
    </w:p>
    <w:p w14:paraId="5E24B3EF" w14:textId="2805648C" w:rsidR="0054653D" w:rsidRPr="0018566A" w:rsidRDefault="0054653D" w:rsidP="00785C2C">
      <w:pPr>
        <w:spacing w:after="0" w:line="276" w:lineRule="auto"/>
      </w:pPr>
      <w:r w:rsidRPr="0018566A">
        <w:t xml:space="preserve">Blood samples will be collected by a qualified phlebotomist </w:t>
      </w:r>
      <w:r w:rsidR="00F9298C">
        <w:t>at St Vincent’s Hospital or an appropriate laboratory local to the participant</w:t>
      </w:r>
      <w:r w:rsidRPr="0018566A">
        <w:t xml:space="preserve"> and handled accordingly. </w:t>
      </w:r>
      <w:r w:rsidR="00A83942">
        <w:t>A</w:t>
      </w:r>
      <w:r w:rsidRPr="0018566A">
        <w:t xml:space="preserve"> blood sample will be collected after informed consent has been signed and the participant has been allocated a study ID. </w:t>
      </w:r>
      <w:r w:rsidR="00F25F75" w:rsidRPr="0018566A">
        <w:t xml:space="preserve">After blood collection the participant will fill out the questionnaire at clinic with assistance if needed form the SC. </w:t>
      </w:r>
      <w:r w:rsidR="00F9298C">
        <w:t xml:space="preserve">If the visit is being conducted virtually the SC will fill out the questionnaires over the phone with the participant. </w:t>
      </w:r>
      <w:r w:rsidRPr="0018566A">
        <w:t>This visit will take 1-2 hours.</w:t>
      </w:r>
    </w:p>
    <w:p w14:paraId="14A5DE62" w14:textId="77777777" w:rsidR="0054653D" w:rsidRPr="0018566A" w:rsidRDefault="0054653D" w:rsidP="00785C2C">
      <w:pPr>
        <w:spacing w:after="0" w:line="276" w:lineRule="auto"/>
      </w:pPr>
    </w:p>
    <w:p w14:paraId="45DF2EBB" w14:textId="7CEA0320" w:rsidR="0054653D" w:rsidRPr="0018566A" w:rsidRDefault="0054653D" w:rsidP="00785C2C">
      <w:pPr>
        <w:spacing w:after="0" w:line="276" w:lineRule="auto"/>
        <w:rPr>
          <w:b/>
          <w:u w:val="single"/>
        </w:rPr>
      </w:pPr>
      <w:r w:rsidRPr="0018566A">
        <w:rPr>
          <w:b/>
          <w:u w:val="single"/>
        </w:rPr>
        <w:t>Clinic Visit 2</w:t>
      </w:r>
    </w:p>
    <w:p w14:paraId="44C10CA7" w14:textId="26F89D4A" w:rsidR="00F25F75" w:rsidRDefault="00F25F75" w:rsidP="00785C2C">
      <w:pPr>
        <w:spacing w:after="0" w:line="276" w:lineRule="auto"/>
      </w:pPr>
      <w:r>
        <w:t xml:space="preserve">Clinical </w:t>
      </w:r>
      <w:r w:rsidRPr="00F25F75">
        <w:t xml:space="preserve">MODY testing results will be returned to participants at their next routine Diabetes Clinic Visit </w:t>
      </w:r>
      <w:r w:rsidR="00F9298C">
        <w:t xml:space="preserve">(in person or virtual) </w:t>
      </w:r>
      <w:r w:rsidRPr="00F25F75">
        <w:t xml:space="preserve">by their treating Endocrinologist who will manage them accordingly as per routine clinical care. </w:t>
      </w:r>
      <w:r w:rsidRPr="005D405A">
        <w:t>They will then complete the questionnaire with the SC at the clinic visit</w:t>
      </w:r>
      <w:r w:rsidR="00F9298C">
        <w:t xml:space="preserve"> or virtually</w:t>
      </w:r>
      <w:r w:rsidRPr="005D405A">
        <w:t xml:space="preserve">. This visit will take 1-2 hours. </w:t>
      </w:r>
      <w:r w:rsidRPr="00F25F75">
        <w:t xml:space="preserve">Those tested positive for MODY will be referred to the </w:t>
      </w:r>
      <w:r w:rsidR="001B67D0">
        <w:t xml:space="preserve">St Vincent’s </w:t>
      </w:r>
      <w:r w:rsidRPr="00F25F75">
        <w:t>Clinical Genomics for routine clinical care including follow-up on the familial implications and assistance with informing relatives of positive MODY results.</w:t>
      </w:r>
      <w:r w:rsidR="00F9298C">
        <w:t xml:space="preserve"> This visit can be </w:t>
      </w:r>
      <w:proofErr w:type="gramStart"/>
      <w:r w:rsidR="00F9298C">
        <w:t>organise</w:t>
      </w:r>
      <w:proofErr w:type="gramEnd"/>
      <w:r w:rsidR="00F9298C">
        <w:t xml:space="preserve"> virtually if the participant wishes. </w:t>
      </w:r>
    </w:p>
    <w:p w14:paraId="3D8D0DA1" w14:textId="77777777" w:rsidR="00F25F75" w:rsidRDefault="00F25F75" w:rsidP="00785C2C">
      <w:pPr>
        <w:spacing w:after="0" w:line="276" w:lineRule="auto"/>
      </w:pPr>
    </w:p>
    <w:p w14:paraId="1AB077D8" w14:textId="49337E88" w:rsidR="00785C2C" w:rsidRPr="0018566A" w:rsidRDefault="00785C2C" w:rsidP="00785C2C">
      <w:pPr>
        <w:spacing w:after="0" w:line="276" w:lineRule="auto"/>
        <w:rPr>
          <w:rFonts w:asciiTheme="minorHAnsi" w:hAnsiTheme="minorHAnsi"/>
          <w:b/>
          <w:szCs w:val="22"/>
          <w:u w:val="single"/>
        </w:rPr>
      </w:pPr>
      <w:r w:rsidRPr="0018566A">
        <w:rPr>
          <w:rFonts w:asciiTheme="minorHAnsi" w:hAnsiTheme="minorHAnsi"/>
          <w:b/>
          <w:szCs w:val="22"/>
          <w:u w:val="single"/>
        </w:rPr>
        <w:t>Data Collection</w:t>
      </w:r>
    </w:p>
    <w:p w14:paraId="7EF250B0" w14:textId="77777777" w:rsidR="00785C2C" w:rsidRDefault="00785C2C" w:rsidP="00785C2C">
      <w:pPr>
        <w:spacing w:after="0" w:line="276" w:lineRule="auto"/>
        <w:rPr>
          <w:rFonts w:asciiTheme="minorHAnsi" w:hAnsiTheme="minorHAnsi"/>
          <w:szCs w:val="22"/>
        </w:rPr>
      </w:pPr>
      <w:r w:rsidRPr="00A1493B">
        <w:rPr>
          <w:rFonts w:asciiTheme="minorHAnsi" w:hAnsiTheme="minorHAnsi"/>
          <w:szCs w:val="22"/>
        </w:rPr>
        <w:t>P</w:t>
      </w:r>
      <w:r>
        <w:rPr>
          <w:rFonts w:asciiTheme="minorHAnsi" w:hAnsiTheme="minorHAnsi"/>
          <w:szCs w:val="22"/>
        </w:rPr>
        <w:t>atient p</w:t>
      </w:r>
      <w:r w:rsidRPr="00A1493B">
        <w:rPr>
          <w:rFonts w:asciiTheme="minorHAnsi" w:hAnsiTheme="minorHAnsi"/>
          <w:szCs w:val="22"/>
        </w:rPr>
        <w:t>articipant’s demographic and clinical</w:t>
      </w:r>
      <w:r>
        <w:rPr>
          <w:rFonts w:asciiTheme="minorHAnsi" w:hAnsiTheme="minorHAnsi"/>
          <w:szCs w:val="22"/>
        </w:rPr>
        <w:t xml:space="preserve"> data will be collected by the SC at the time of enrolment. The clinical data collected include phenotypic data (age at diagnosis of diabetes, history of diabetes-related complications, treatment history, biochemical results, BMI, waist circumference, presence/absence of renal/pancreatic anomalies), and family history of diabetes.</w:t>
      </w:r>
    </w:p>
    <w:p w14:paraId="310E6B1F" w14:textId="6951F02D" w:rsidR="00785C2C" w:rsidRDefault="00785C2C" w:rsidP="00785C2C">
      <w:pPr>
        <w:spacing w:after="0" w:line="276" w:lineRule="auto"/>
        <w:rPr>
          <w:rFonts w:asciiTheme="minorHAnsi" w:hAnsiTheme="minorHAnsi"/>
          <w:szCs w:val="22"/>
        </w:rPr>
      </w:pPr>
      <w:r>
        <w:rPr>
          <w:rFonts w:asciiTheme="minorHAnsi" w:hAnsiTheme="minorHAnsi"/>
          <w:szCs w:val="22"/>
        </w:rPr>
        <w:t xml:space="preserve">Data will be kept confidentially in a secured database hosted at the </w:t>
      </w:r>
      <w:r w:rsidR="001B67D0">
        <w:t xml:space="preserve">St Vincent’s </w:t>
      </w:r>
      <w:r w:rsidR="001B67D0">
        <w:rPr>
          <w:rFonts w:asciiTheme="minorHAnsi" w:hAnsiTheme="minorHAnsi"/>
          <w:szCs w:val="22"/>
        </w:rPr>
        <w:t xml:space="preserve">Clinical Genomics at </w:t>
      </w:r>
      <w:r>
        <w:rPr>
          <w:rFonts w:asciiTheme="minorHAnsi" w:hAnsiTheme="minorHAnsi"/>
          <w:szCs w:val="22"/>
        </w:rPr>
        <w:t xml:space="preserve">St Vincent’s Hospital. A copy of the </w:t>
      </w:r>
      <w:r w:rsidRPr="00537100">
        <w:rPr>
          <w:rFonts w:asciiTheme="minorHAnsi" w:hAnsiTheme="minorHAnsi"/>
          <w:i/>
          <w:szCs w:val="22"/>
        </w:rPr>
        <w:t>MODY Database</w:t>
      </w:r>
      <w:r>
        <w:rPr>
          <w:rFonts w:asciiTheme="minorHAnsi" w:hAnsiTheme="minorHAnsi"/>
          <w:szCs w:val="22"/>
        </w:rPr>
        <w:t xml:space="preserve"> is attached (also outlined in section 12: other study documents</w:t>
      </w:r>
    </w:p>
    <w:p w14:paraId="2B122E29" w14:textId="77777777" w:rsidR="00F25F75" w:rsidRDefault="00F25F75" w:rsidP="00F25F75">
      <w:pPr>
        <w:spacing w:after="0" w:line="276" w:lineRule="auto"/>
        <w:rPr>
          <w:color w:val="4F81BD"/>
        </w:rPr>
      </w:pPr>
    </w:p>
    <w:p w14:paraId="146613CC" w14:textId="77777777" w:rsidR="00F25F75" w:rsidRPr="00F62C36" w:rsidRDefault="00F25F75" w:rsidP="00F25F75">
      <w:pPr>
        <w:spacing w:after="0" w:line="276" w:lineRule="auto"/>
      </w:pPr>
      <w:r w:rsidRPr="0018566A">
        <w:t>Potential psychosocial stress associated with this testing approach will be evaluated quantitatively through a Psychosocial Questionnaire, combining two validated questionnaires (6, 7), electronically via SurveyMonkey, at two time points: at time of enrolment (pre-test) and after result disclosure (post-test).  A copy of the MODY Psychosocial Questionnaire is attached (also outlined in section 12: other study documents).</w:t>
      </w:r>
    </w:p>
    <w:p w14:paraId="03307A3E" w14:textId="77777777" w:rsidR="00785C2C" w:rsidRDefault="00785C2C" w:rsidP="00785C2C">
      <w:pPr>
        <w:spacing w:after="0" w:line="276" w:lineRule="auto"/>
        <w:rPr>
          <w:rFonts w:asciiTheme="minorHAnsi" w:hAnsiTheme="minorHAnsi"/>
          <w:szCs w:val="22"/>
        </w:rPr>
      </w:pPr>
    </w:p>
    <w:p w14:paraId="2A301945" w14:textId="2411B974" w:rsidR="00785C2C" w:rsidRPr="0018566A" w:rsidRDefault="00785C2C" w:rsidP="00785C2C">
      <w:pPr>
        <w:spacing w:after="0" w:line="276" w:lineRule="auto"/>
        <w:rPr>
          <w:rFonts w:asciiTheme="minorHAnsi" w:hAnsiTheme="minorHAnsi"/>
          <w:b/>
          <w:szCs w:val="22"/>
        </w:rPr>
      </w:pPr>
      <w:r w:rsidRPr="0018566A">
        <w:rPr>
          <w:rFonts w:asciiTheme="minorHAnsi" w:hAnsiTheme="minorHAnsi"/>
          <w:b/>
          <w:szCs w:val="22"/>
        </w:rPr>
        <w:t xml:space="preserve">Sample Collection </w:t>
      </w:r>
    </w:p>
    <w:p w14:paraId="5CDC3949" w14:textId="7E0E7C99" w:rsidR="00785C2C" w:rsidRDefault="00785C2C" w:rsidP="00785C2C">
      <w:pPr>
        <w:spacing w:after="0" w:line="276" w:lineRule="auto"/>
        <w:rPr>
          <w:rFonts w:asciiTheme="minorHAnsi" w:hAnsiTheme="minorHAnsi"/>
          <w:szCs w:val="22"/>
        </w:rPr>
      </w:pPr>
      <w:r w:rsidRPr="0094330C">
        <w:rPr>
          <w:rFonts w:asciiTheme="minorHAnsi" w:hAnsiTheme="minorHAnsi"/>
          <w:szCs w:val="22"/>
        </w:rPr>
        <w:t xml:space="preserve">As per standard of care the Endocrinologist will consent that participant to genetic testing, using the NSW Health Genomic Testing Consent Form (Section 12), </w:t>
      </w:r>
      <w:r w:rsidR="00310F1C">
        <w:rPr>
          <w:rFonts w:asciiTheme="minorHAnsi" w:hAnsiTheme="minorHAnsi"/>
          <w:szCs w:val="22"/>
        </w:rPr>
        <w:t>one</w:t>
      </w:r>
      <w:r w:rsidR="00310F1C" w:rsidRPr="0094330C">
        <w:rPr>
          <w:rFonts w:asciiTheme="minorHAnsi" w:hAnsiTheme="minorHAnsi"/>
          <w:szCs w:val="22"/>
        </w:rPr>
        <w:t xml:space="preserve"> </w:t>
      </w:r>
      <w:r w:rsidRPr="0094330C">
        <w:rPr>
          <w:rFonts w:asciiTheme="minorHAnsi" w:hAnsiTheme="minorHAnsi"/>
          <w:szCs w:val="22"/>
        </w:rPr>
        <w:t xml:space="preserve">blood samples will be collected for DNA extraction at SydPath as per NATA-accredited protocol. </w:t>
      </w:r>
    </w:p>
    <w:p w14:paraId="5B96CEFF" w14:textId="3E06D15D" w:rsidR="0094330C" w:rsidRDefault="0094330C" w:rsidP="0094330C">
      <w:pPr>
        <w:spacing w:after="0" w:line="276" w:lineRule="auto"/>
        <w:rPr>
          <w:rFonts w:asciiTheme="minorHAnsi" w:hAnsiTheme="minorHAnsi"/>
          <w:szCs w:val="22"/>
        </w:rPr>
      </w:pPr>
    </w:p>
    <w:p w14:paraId="0269E56B" w14:textId="77777777" w:rsidR="00C34825" w:rsidRDefault="00C34825" w:rsidP="0094330C">
      <w:pPr>
        <w:spacing w:after="0" w:line="276" w:lineRule="auto"/>
        <w:rPr>
          <w:rFonts w:asciiTheme="minorHAnsi" w:hAnsiTheme="minorHAnsi"/>
          <w:szCs w:val="22"/>
        </w:rPr>
      </w:pPr>
    </w:p>
    <w:p w14:paraId="3392EFF8" w14:textId="77777777" w:rsidR="00C34825" w:rsidRDefault="00C34825" w:rsidP="0094330C">
      <w:pPr>
        <w:spacing w:after="0" w:line="276" w:lineRule="auto"/>
        <w:rPr>
          <w:rFonts w:asciiTheme="minorHAnsi" w:hAnsiTheme="minorHAnsi"/>
          <w:szCs w:val="22"/>
        </w:rPr>
      </w:pPr>
    </w:p>
    <w:p w14:paraId="0C1A2CDD" w14:textId="79857A75" w:rsidR="00880EA6" w:rsidRPr="00F62C36" w:rsidRDefault="00310F1C" w:rsidP="0094330C">
      <w:pPr>
        <w:spacing w:after="0" w:line="276" w:lineRule="auto"/>
        <w:rPr>
          <w:rFonts w:asciiTheme="minorHAnsi" w:hAnsiTheme="minorHAnsi"/>
          <w:szCs w:val="22"/>
        </w:rPr>
      </w:pPr>
      <w:r>
        <w:rPr>
          <w:rFonts w:asciiTheme="minorHAnsi" w:hAnsiTheme="minorHAnsi"/>
          <w:b/>
          <w:szCs w:val="22"/>
        </w:rPr>
        <w:t>S</w:t>
      </w:r>
      <w:r w:rsidR="00880EA6" w:rsidRPr="0018566A">
        <w:rPr>
          <w:rFonts w:asciiTheme="minorHAnsi" w:hAnsiTheme="minorHAnsi"/>
          <w:b/>
          <w:szCs w:val="22"/>
        </w:rPr>
        <w:t>tandard of care sample</w:t>
      </w:r>
    </w:p>
    <w:p w14:paraId="4D4B829A" w14:textId="10B7C20F" w:rsidR="00880EA6" w:rsidRDefault="00E81F47" w:rsidP="00893FE2">
      <w:pPr>
        <w:spacing w:after="0" w:line="276" w:lineRule="auto"/>
        <w:rPr>
          <w:rFonts w:asciiTheme="minorHAnsi" w:hAnsiTheme="minorHAnsi"/>
          <w:szCs w:val="22"/>
        </w:rPr>
      </w:pPr>
      <w:r>
        <w:rPr>
          <w:rFonts w:asciiTheme="minorHAnsi" w:hAnsiTheme="minorHAnsi"/>
          <w:szCs w:val="22"/>
        </w:rPr>
        <w:t xml:space="preserve">The </w:t>
      </w:r>
      <w:r w:rsidR="007E4D18">
        <w:rPr>
          <w:rFonts w:asciiTheme="minorHAnsi" w:hAnsiTheme="minorHAnsi"/>
          <w:szCs w:val="22"/>
        </w:rPr>
        <w:t xml:space="preserve">SC will coordinate for one </w:t>
      </w:r>
      <w:r w:rsidR="000A5CDE">
        <w:rPr>
          <w:rFonts w:asciiTheme="minorHAnsi" w:hAnsiTheme="minorHAnsi"/>
          <w:szCs w:val="22"/>
        </w:rPr>
        <w:t xml:space="preserve">aliquot of </w:t>
      </w:r>
      <w:r w:rsidR="007E4D18">
        <w:rPr>
          <w:rFonts w:asciiTheme="minorHAnsi" w:hAnsiTheme="minorHAnsi"/>
          <w:szCs w:val="22"/>
        </w:rPr>
        <w:t>DNA</w:t>
      </w:r>
      <w:r w:rsidR="00A66054">
        <w:rPr>
          <w:rFonts w:asciiTheme="minorHAnsi" w:hAnsiTheme="minorHAnsi"/>
          <w:szCs w:val="22"/>
        </w:rPr>
        <w:t xml:space="preserve"> per patient to be batch-shipped</w:t>
      </w:r>
      <w:r w:rsidR="007E4D18">
        <w:rPr>
          <w:rFonts w:asciiTheme="minorHAnsi" w:hAnsiTheme="minorHAnsi"/>
          <w:szCs w:val="22"/>
        </w:rPr>
        <w:t xml:space="preserve"> to an accredited clinical laboratory</w:t>
      </w:r>
      <w:r w:rsidR="000A5CDE">
        <w:rPr>
          <w:rFonts w:asciiTheme="minorHAnsi" w:hAnsiTheme="minorHAnsi"/>
          <w:szCs w:val="22"/>
        </w:rPr>
        <w:t>, Exeter Clinical Laboratory in the UK,</w:t>
      </w:r>
      <w:r w:rsidR="007E4D18">
        <w:rPr>
          <w:rFonts w:asciiTheme="minorHAnsi" w:hAnsiTheme="minorHAnsi"/>
          <w:szCs w:val="22"/>
        </w:rPr>
        <w:t xml:space="preserve"> for </w:t>
      </w:r>
      <w:r w:rsidR="001B67D0">
        <w:rPr>
          <w:rFonts w:asciiTheme="minorHAnsi" w:hAnsiTheme="minorHAnsi"/>
          <w:szCs w:val="22"/>
        </w:rPr>
        <w:t xml:space="preserve">clinical </w:t>
      </w:r>
      <w:r w:rsidR="007E4D18">
        <w:rPr>
          <w:rFonts w:asciiTheme="minorHAnsi" w:hAnsiTheme="minorHAnsi"/>
          <w:szCs w:val="22"/>
        </w:rPr>
        <w:t>MODY genetic testing</w:t>
      </w:r>
      <w:r w:rsidR="008C5E5F">
        <w:rPr>
          <w:rFonts w:asciiTheme="minorHAnsi" w:hAnsiTheme="minorHAnsi"/>
          <w:szCs w:val="22"/>
        </w:rPr>
        <w:t>, using local NATA-accredited (or ISO-15189 accredited) methodology for testing</w:t>
      </w:r>
      <w:r w:rsidR="00DA04D8">
        <w:rPr>
          <w:rFonts w:asciiTheme="minorHAnsi" w:hAnsiTheme="minorHAnsi"/>
          <w:szCs w:val="22"/>
        </w:rPr>
        <w:t>. Any leftover sample will be stored for future unknown research related to MODY until the end of the study when it will be destroyed as per laboratory policy.</w:t>
      </w:r>
    </w:p>
    <w:p w14:paraId="5CFD5854" w14:textId="77777777" w:rsidR="009E0583" w:rsidRDefault="009E0583" w:rsidP="009E0583">
      <w:pPr>
        <w:spacing w:after="0" w:line="276" w:lineRule="auto"/>
        <w:rPr>
          <w:rFonts w:asciiTheme="minorHAnsi" w:hAnsiTheme="minorHAnsi"/>
          <w:szCs w:val="22"/>
          <w:u w:val="single"/>
        </w:rPr>
      </w:pPr>
    </w:p>
    <w:p w14:paraId="60B9767A" w14:textId="460306D4" w:rsidR="00D8093A" w:rsidRPr="0018566A" w:rsidRDefault="00D8093A" w:rsidP="00893FE2">
      <w:pPr>
        <w:spacing w:after="0" w:line="276" w:lineRule="auto"/>
        <w:rPr>
          <w:rFonts w:asciiTheme="minorHAnsi" w:hAnsiTheme="minorHAnsi"/>
          <w:b/>
          <w:szCs w:val="22"/>
        </w:rPr>
      </w:pPr>
      <w:r w:rsidRPr="0018566A">
        <w:rPr>
          <w:rFonts w:asciiTheme="minorHAnsi" w:hAnsiTheme="minorHAnsi"/>
          <w:b/>
          <w:szCs w:val="22"/>
        </w:rPr>
        <w:t>Physician interviews</w:t>
      </w:r>
    </w:p>
    <w:p w14:paraId="69867A72" w14:textId="0F1F743E" w:rsidR="00650ADF" w:rsidRDefault="00650ADF" w:rsidP="00893FE2">
      <w:pPr>
        <w:spacing w:after="0" w:line="276" w:lineRule="auto"/>
        <w:rPr>
          <w:rFonts w:asciiTheme="minorHAnsi" w:hAnsiTheme="minorHAnsi"/>
          <w:szCs w:val="22"/>
        </w:rPr>
      </w:pPr>
      <w:r>
        <w:rPr>
          <w:rFonts w:asciiTheme="minorHAnsi" w:hAnsiTheme="minorHAnsi"/>
          <w:szCs w:val="22"/>
        </w:rPr>
        <w:t>At the completion of recruitment and the completion of result disclosure, all St Vincent’s Endocrinologists (N ≈</w:t>
      </w:r>
      <w:r w:rsidR="00DC020F">
        <w:rPr>
          <w:rFonts w:asciiTheme="minorHAnsi" w:hAnsiTheme="minorHAnsi"/>
          <w:szCs w:val="22"/>
        </w:rPr>
        <w:t xml:space="preserve"> 10</w:t>
      </w:r>
      <w:r>
        <w:rPr>
          <w:rFonts w:asciiTheme="minorHAnsi" w:hAnsiTheme="minorHAnsi"/>
          <w:szCs w:val="22"/>
        </w:rPr>
        <w:t xml:space="preserve"> who attends Diabetes Clinic) involved in the care of </w:t>
      </w:r>
      <w:r w:rsidR="003C1AA4">
        <w:rPr>
          <w:rFonts w:asciiTheme="minorHAnsi" w:hAnsiTheme="minorHAnsi"/>
          <w:szCs w:val="22"/>
        </w:rPr>
        <w:t xml:space="preserve">patient </w:t>
      </w:r>
      <w:r>
        <w:rPr>
          <w:rFonts w:asciiTheme="minorHAnsi" w:hAnsiTheme="minorHAnsi"/>
          <w:szCs w:val="22"/>
        </w:rPr>
        <w:t xml:space="preserve">participants will be invited for a 30-minute face-to-face </w:t>
      </w:r>
      <w:r w:rsidR="006E6709">
        <w:rPr>
          <w:rFonts w:asciiTheme="minorHAnsi" w:hAnsiTheme="minorHAnsi"/>
          <w:szCs w:val="22"/>
        </w:rPr>
        <w:t xml:space="preserve">semi-structured </w:t>
      </w:r>
      <w:r>
        <w:rPr>
          <w:rFonts w:asciiTheme="minorHAnsi" w:hAnsiTheme="minorHAnsi"/>
          <w:szCs w:val="22"/>
        </w:rPr>
        <w:t>interview with the SC. The interview aims to explore the comfort levels and support needs of non-genetics specialists in offering</w:t>
      </w:r>
      <w:r w:rsidR="003C1AA4">
        <w:rPr>
          <w:rFonts w:asciiTheme="minorHAnsi" w:hAnsiTheme="minorHAnsi"/>
          <w:szCs w:val="22"/>
        </w:rPr>
        <w:t xml:space="preserve"> and discussing</w:t>
      </w:r>
      <w:r>
        <w:rPr>
          <w:rFonts w:asciiTheme="minorHAnsi" w:hAnsiTheme="minorHAnsi"/>
          <w:szCs w:val="22"/>
        </w:rPr>
        <w:t xml:space="preserve"> genetic testing</w:t>
      </w:r>
      <w:r w:rsidR="003C1AA4">
        <w:rPr>
          <w:rFonts w:asciiTheme="minorHAnsi" w:hAnsiTheme="minorHAnsi"/>
          <w:szCs w:val="22"/>
        </w:rPr>
        <w:t xml:space="preserve"> with their patients</w:t>
      </w:r>
      <w:r>
        <w:rPr>
          <w:rFonts w:asciiTheme="minorHAnsi" w:hAnsiTheme="minorHAnsi"/>
          <w:szCs w:val="22"/>
        </w:rPr>
        <w:t xml:space="preserve">. Thematic </w:t>
      </w:r>
      <w:r w:rsidR="003C1AA4">
        <w:rPr>
          <w:rFonts w:asciiTheme="minorHAnsi" w:hAnsiTheme="minorHAnsi"/>
          <w:szCs w:val="22"/>
        </w:rPr>
        <w:t xml:space="preserve">and descriptive </w:t>
      </w:r>
      <w:r>
        <w:rPr>
          <w:rFonts w:asciiTheme="minorHAnsi" w:hAnsiTheme="minorHAnsi"/>
          <w:szCs w:val="22"/>
        </w:rPr>
        <w:t>analysis will be used</w:t>
      </w:r>
      <w:r w:rsidR="003C1AA4">
        <w:rPr>
          <w:rFonts w:asciiTheme="minorHAnsi" w:hAnsiTheme="minorHAnsi"/>
          <w:szCs w:val="22"/>
        </w:rPr>
        <w:t xml:space="preserve"> to represent the findings.</w:t>
      </w:r>
      <w:r w:rsidR="003C1AA4" w:rsidRPr="003C1AA4">
        <w:rPr>
          <w:rFonts w:asciiTheme="minorHAnsi" w:hAnsiTheme="minorHAnsi"/>
          <w:szCs w:val="22"/>
        </w:rPr>
        <w:t xml:space="preserve"> </w:t>
      </w:r>
      <w:r w:rsidR="003C1AA4">
        <w:rPr>
          <w:rFonts w:asciiTheme="minorHAnsi" w:hAnsiTheme="minorHAnsi"/>
          <w:szCs w:val="22"/>
        </w:rPr>
        <w:t xml:space="preserve">A copy of the </w:t>
      </w:r>
      <w:r w:rsidR="003C1AA4" w:rsidRPr="003C1AA4">
        <w:rPr>
          <w:rFonts w:asciiTheme="minorHAnsi" w:hAnsiTheme="minorHAnsi"/>
          <w:i/>
          <w:szCs w:val="22"/>
        </w:rPr>
        <w:t>Physician Interview</w:t>
      </w:r>
      <w:r w:rsidR="003C1AA4">
        <w:rPr>
          <w:rFonts w:asciiTheme="minorHAnsi" w:hAnsiTheme="minorHAnsi"/>
          <w:szCs w:val="22"/>
        </w:rPr>
        <w:t xml:space="preserve"> questions is attached (Section </w:t>
      </w:r>
      <w:r w:rsidR="00537100">
        <w:rPr>
          <w:rFonts w:asciiTheme="minorHAnsi" w:hAnsiTheme="minorHAnsi"/>
          <w:szCs w:val="22"/>
        </w:rPr>
        <w:t>12</w:t>
      </w:r>
      <w:r w:rsidR="003C1AA4">
        <w:rPr>
          <w:rFonts w:asciiTheme="minorHAnsi" w:hAnsiTheme="minorHAnsi"/>
          <w:szCs w:val="22"/>
        </w:rPr>
        <w:t>).</w:t>
      </w:r>
      <w:r w:rsidR="00D8093A">
        <w:rPr>
          <w:rFonts w:asciiTheme="minorHAnsi" w:hAnsiTheme="minorHAnsi"/>
          <w:szCs w:val="22"/>
        </w:rPr>
        <w:t xml:space="preserve"> </w:t>
      </w:r>
      <w:proofErr w:type="gramStart"/>
      <w:r w:rsidR="00D8093A">
        <w:rPr>
          <w:rFonts w:asciiTheme="minorHAnsi" w:hAnsiTheme="minorHAnsi"/>
          <w:szCs w:val="22"/>
        </w:rPr>
        <w:t>In order to</w:t>
      </w:r>
      <w:proofErr w:type="gramEnd"/>
      <w:r w:rsidR="00D8093A">
        <w:rPr>
          <w:rFonts w:asciiTheme="minorHAnsi" w:hAnsiTheme="minorHAnsi"/>
          <w:szCs w:val="22"/>
        </w:rPr>
        <w:t xml:space="preserve"> retain the anonymity of the participating Endocrinologist’s, their identifiable details will be permanently de-identified and forwarded to the </w:t>
      </w:r>
      <w:r w:rsidR="001B67D0">
        <w:t xml:space="preserve">St Vincent’s </w:t>
      </w:r>
      <w:r w:rsidR="00D8093A">
        <w:rPr>
          <w:rFonts w:asciiTheme="minorHAnsi" w:hAnsiTheme="minorHAnsi"/>
          <w:szCs w:val="22"/>
        </w:rPr>
        <w:t xml:space="preserve">Clinical Genomics </w:t>
      </w:r>
      <w:r w:rsidR="001B67D0">
        <w:rPr>
          <w:rFonts w:asciiTheme="minorHAnsi" w:hAnsiTheme="minorHAnsi"/>
          <w:szCs w:val="22"/>
        </w:rPr>
        <w:t>at</w:t>
      </w:r>
      <w:r w:rsidR="00D8093A">
        <w:rPr>
          <w:rFonts w:asciiTheme="minorHAnsi" w:hAnsiTheme="minorHAnsi"/>
          <w:szCs w:val="22"/>
        </w:rPr>
        <w:t xml:space="preserve"> St Vincent’s Hospital for analysis. </w:t>
      </w:r>
    </w:p>
    <w:p w14:paraId="671459AD" w14:textId="77777777" w:rsidR="00893FE2" w:rsidRDefault="00893FE2" w:rsidP="00893FE2">
      <w:pPr>
        <w:spacing w:after="0" w:line="276" w:lineRule="auto"/>
        <w:rPr>
          <w:rFonts w:asciiTheme="minorHAnsi" w:hAnsiTheme="minorHAnsi"/>
          <w:szCs w:val="22"/>
        </w:rPr>
      </w:pPr>
    </w:p>
    <w:p w14:paraId="12C14221" w14:textId="77F5EADF" w:rsidR="00173F5A" w:rsidRDefault="00173F5A" w:rsidP="00893FE2">
      <w:pPr>
        <w:spacing w:after="0" w:line="276" w:lineRule="auto"/>
        <w:rPr>
          <w:rFonts w:asciiTheme="minorHAnsi" w:hAnsiTheme="minorHAnsi"/>
          <w:szCs w:val="22"/>
          <w:u w:val="single"/>
        </w:rPr>
      </w:pPr>
      <w:r w:rsidRPr="00173F5A">
        <w:rPr>
          <w:rFonts w:asciiTheme="minorHAnsi" w:hAnsiTheme="minorHAnsi"/>
          <w:szCs w:val="22"/>
          <w:u w:val="single"/>
        </w:rPr>
        <w:t>Data Collection</w:t>
      </w:r>
    </w:p>
    <w:p w14:paraId="5A8BC182" w14:textId="7322B06A" w:rsidR="00001289" w:rsidRDefault="003C1AA4" w:rsidP="00893FE2">
      <w:pPr>
        <w:spacing w:after="0" w:line="276" w:lineRule="auto"/>
        <w:rPr>
          <w:rFonts w:asciiTheme="minorHAnsi" w:hAnsiTheme="minorHAnsi"/>
          <w:szCs w:val="22"/>
          <w:u w:val="single"/>
        </w:rPr>
      </w:pPr>
      <w:r>
        <w:rPr>
          <w:rFonts w:asciiTheme="minorHAnsi" w:hAnsiTheme="minorHAnsi"/>
          <w:szCs w:val="22"/>
        </w:rPr>
        <w:t>Data collected from Physician Interview in the form of hard cop</w:t>
      </w:r>
      <w:r w:rsidR="0070216E">
        <w:rPr>
          <w:rFonts w:asciiTheme="minorHAnsi" w:hAnsiTheme="minorHAnsi"/>
          <w:szCs w:val="22"/>
        </w:rPr>
        <w:t>ies will be locked in the filing cab</w:t>
      </w:r>
      <w:r w:rsidR="00537100">
        <w:rPr>
          <w:rFonts w:asciiTheme="minorHAnsi" w:hAnsiTheme="minorHAnsi"/>
          <w:szCs w:val="22"/>
        </w:rPr>
        <w:t>i</w:t>
      </w:r>
      <w:r w:rsidR="0070216E">
        <w:rPr>
          <w:rFonts w:asciiTheme="minorHAnsi" w:hAnsiTheme="minorHAnsi"/>
          <w:szCs w:val="22"/>
        </w:rPr>
        <w:t xml:space="preserve">net </w:t>
      </w:r>
      <w:r w:rsidR="00537100">
        <w:rPr>
          <w:rFonts w:asciiTheme="minorHAnsi" w:hAnsiTheme="minorHAnsi"/>
          <w:szCs w:val="22"/>
        </w:rPr>
        <w:t xml:space="preserve">in the office of the Principal Investigator in the </w:t>
      </w:r>
      <w:r w:rsidR="001B67D0">
        <w:t xml:space="preserve">St Vincent’s </w:t>
      </w:r>
      <w:r w:rsidR="00537100">
        <w:rPr>
          <w:rFonts w:asciiTheme="minorHAnsi" w:hAnsiTheme="minorHAnsi"/>
          <w:szCs w:val="22"/>
        </w:rPr>
        <w:t>Clinical Genomics located on 97 Boundary Street Darlinghurst NSW 2010.</w:t>
      </w:r>
    </w:p>
    <w:p w14:paraId="3E8B7883" w14:textId="77777777" w:rsidR="00001289" w:rsidRDefault="00001289" w:rsidP="00893FE2">
      <w:pPr>
        <w:spacing w:after="0" w:line="276" w:lineRule="auto"/>
        <w:rPr>
          <w:rFonts w:asciiTheme="minorHAnsi" w:hAnsiTheme="minorHAnsi"/>
          <w:szCs w:val="22"/>
          <w:u w:val="single"/>
        </w:rPr>
      </w:pPr>
    </w:p>
    <w:p w14:paraId="7EDE197F" w14:textId="77777777" w:rsidR="008B79C3" w:rsidRDefault="008B79C3" w:rsidP="00893FE2">
      <w:pPr>
        <w:spacing w:after="0" w:line="276" w:lineRule="auto"/>
        <w:rPr>
          <w:rFonts w:asciiTheme="minorHAnsi" w:hAnsiTheme="minorHAnsi"/>
          <w:szCs w:val="22"/>
          <w:u w:val="single"/>
        </w:rPr>
      </w:pPr>
      <w:r>
        <w:rPr>
          <w:rFonts w:asciiTheme="minorHAnsi" w:hAnsiTheme="minorHAnsi"/>
          <w:szCs w:val="22"/>
          <w:u w:val="single"/>
        </w:rPr>
        <w:t>Outcome Measures</w:t>
      </w:r>
    </w:p>
    <w:p w14:paraId="29851240" w14:textId="77777777" w:rsidR="001B608D" w:rsidRDefault="008B79C3" w:rsidP="00893FE2">
      <w:pPr>
        <w:spacing w:after="0" w:line="276" w:lineRule="auto"/>
        <w:rPr>
          <w:rFonts w:asciiTheme="minorHAnsi" w:hAnsiTheme="minorHAnsi"/>
          <w:szCs w:val="22"/>
        </w:rPr>
      </w:pPr>
      <w:r>
        <w:rPr>
          <w:rFonts w:asciiTheme="minorHAnsi" w:hAnsiTheme="minorHAnsi"/>
          <w:szCs w:val="22"/>
        </w:rPr>
        <w:t>The</w:t>
      </w:r>
      <w:r w:rsidR="001B608D">
        <w:rPr>
          <w:rFonts w:asciiTheme="minorHAnsi" w:hAnsiTheme="minorHAnsi"/>
          <w:szCs w:val="22"/>
        </w:rPr>
        <w:t xml:space="preserve"> outcome measures include:</w:t>
      </w:r>
    </w:p>
    <w:p w14:paraId="7119F77D" w14:textId="54453932" w:rsidR="00741557" w:rsidRDefault="00537100" w:rsidP="00493E2A">
      <w:pPr>
        <w:pStyle w:val="ListParagraph"/>
        <w:numPr>
          <w:ilvl w:val="0"/>
          <w:numId w:val="7"/>
        </w:numPr>
        <w:spacing w:after="0" w:line="276" w:lineRule="auto"/>
        <w:rPr>
          <w:rFonts w:asciiTheme="minorHAnsi" w:hAnsiTheme="minorHAnsi"/>
          <w:szCs w:val="22"/>
        </w:rPr>
      </w:pPr>
      <w:r>
        <w:rPr>
          <w:rFonts w:asciiTheme="minorHAnsi" w:hAnsiTheme="minorHAnsi"/>
          <w:szCs w:val="22"/>
        </w:rPr>
        <w:t>For primary o</w:t>
      </w:r>
      <w:r w:rsidR="00741557">
        <w:rPr>
          <w:rFonts w:asciiTheme="minorHAnsi" w:hAnsiTheme="minorHAnsi"/>
          <w:szCs w:val="22"/>
        </w:rPr>
        <w:t xml:space="preserve">bjective: </w:t>
      </w:r>
      <w:r w:rsidR="00493E2A" w:rsidRPr="00493E2A">
        <w:rPr>
          <w:rFonts w:asciiTheme="minorHAnsi" w:hAnsiTheme="minorHAnsi"/>
          <w:szCs w:val="22"/>
        </w:rPr>
        <w:t xml:space="preserve">To explore the feasibility of a novel approach to diagnosis and management of MODY </w:t>
      </w:r>
      <w:r w:rsidR="000B2C4B">
        <w:rPr>
          <w:rFonts w:asciiTheme="minorHAnsi" w:hAnsiTheme="minorHAnsi"/>
          <w:szCs w:val="22"/>
        </w:rPr>
        <w:t>via a</w:t>
      </w:r>
      <w:r w:rsidR="00493E2A" w:rsidRPr="00493E2A">
        <w:rPr>
          <w:rFonts w:asciiTheme="minorHAnsi" w:hAnsiTheme="minorHAnsi"/>
          <w:szCs w:val="22"/>
        </w:rPr>
        <w:t xml:space="preserve"> mainstreaming care model, including comfort levels and support needs of physicians, as well as the associated psychosocial stress of patients. </w:t>
      </w:r>
      <w:r>
        <w:rPr>
          <w:rFonts w:asciiTheme="minorHAnsi" w:hAnsiTheme="minorHAnsi"/>
          <w:szCs w:val="22"/>
        </w:rPr>
        <w:t>Physician comfort levels and support needs will be qualitatively measured via a face-to-face interview with open-ended questions.</w:t>
      </w:r>
      <w:r w:rsidR="00741557">
        <w:rPr>
          <w:rFonts w:asciiTheme="minorHAnsi" w:hAnsiTheme="minorHAnsi"/>
          <w:szCs w:val="22"/>
        </w:rPr>
        <w:t xml:space="preserve"> </w:t>
      </w:r>
      <w:r w:rsidR="00E30E64">
        <w:rPr>
          <w:rFonts w:asciiTheme="minorHAnsi" w:hAnsiTheme="minorHAnsi"/>
          <w:szCs w:val="22"/>
        </w:rPr>
        <w:t>P</w:t>
      </w:r>
      <w:r>
        <w:rPr>
          <w:rFonts w:asciiTheme="minorHAnsi" w:hAnsiTheme="minorHAnsi"/>
          <w:szCs w:val="22"/>
        </w:rPr>
        <w:t>atient</w:t>
      </w:r>
      <w:r w:rsidR="00741557">
        <w:rPr>
          <w:rFonts w:asciiTheme="minorHAnsi" w:hAnsiTheme="minorHAnsi"/>
          <w:szCs w:val="22"/>
        </w:rPr>
        <w:t xml:space="preserve"> p</w:t>
      </w:r>
      <w:r w:rsidR="00741557" w:rsidRPr="001B608D">
        <w:rPr>
          <w:rFonts w:asciiTheme="minorHAnsi" w:hAnsiTheme="minorHAnsi"/>
          <w:szCs w:val="22"/>
        </w:rPr>
        <w:t xml:space="preserve">sychosocial stress will be </w:t>
      </w:r>
      <w:r w:rsidR="00741557">
        <w:rPr>
          <w:rFonts w:asciiTheme="minorHAnsi" w:hAnsiTheme="minorHAnsi"/>
          <w:szCs w:val="22"/>
        </w:rPr>
        <w:t xml:space="preserve">measured </w:t>
      </w:r>
      <w:r>
        <w:rPr>
          <w:rFonts w:asciiTheme="minorHAnsi" w:hAnsiTheme="minorHAnsi"/>
          <w:szCs w:val="22"/>
        </w:rPr>
        <w:t xml:space="preserve">quantitatively </w:t>
      </w:r>
      <w:r w:rsidR="00741557">
        <w:rPr>
          <w:rFonts w:asciiTheme="minorHAnsi" w:hAnsiTheme="minorHAnsi"/>
          <w:szCs w:val="22"/>
        </w:rPr>
        <w:t>by two validated scales: the Satisfaction With Decision (SWD) Scale</w:t>
      </w:r>
      <w:r w:rsidR="00E30E64">
        <w:rPr>
          <w:rFonts w:asciiTheme="minorHAnsi" w:hAnsiTheme="minorHAnsi"/>
          <w:szCs w:val="22"/>
        </w:rPr>
        <w:t xml:space="preserve"> </w:t>
      </w:r>
      <w:r w:rsidR="00E30E64">
        <w:rPr>
          <w:rFonts w:asciiTheme="minorHAnsi" w:hAnsiTheme="minorHAnsi"/>
          <w:szCs w:val="22"/>
        </w:rPr>
        <w:fldChar w:fldCharType="begin"/>
      </w:r>
      <w:r w:rsidR="00647492">
        <w:rPr>
          <w:rFonts w:asciiTheme="minorHAnsi" w:hAnsiTheme="minorHAnsi"/>
          <w:szCs w:val="22"/>
        </w:rPr>
        <w:instrText xml:space="preserve"> ADDIN EN.CITE &lt;EndNote&gt;&lt;Cite&gt;&lt;Author&gt;Wynn&lt;/Author&gt;&lt;Year&gt;2018&lt;/Year&gt;&lt;RecNum&gt;11&lt;/RecNum&gt;&lt;DisplayText&gt;(7)&lt;/DisplayText&gt;&lt;record&gt;&lt;rec-number&gt;11&lt;/rec-number&gt;&lt;foreign-keys&gt;&lt;key app="EN" db-id="pzead00fmxawt7e9sf8v5eeaaexp5f9d2ztp"&gt;11&lt;/key&gt;&lt;/foreign-keys&gt;&lt;ref-type name="Journal Article"&gt;17&lt;/ref-type&gt;&lt;contributors&gt;&lt;authors&gt;&lt;author&gt;Wynn, J.&lt;/author&gt;&lt;author&gt;Holland, D. T.&lt;/author&gt;&lt;author&gt;Duong, J.&lt;/author&gt;&lt;author&gt;Ahimaz, P.&lt;/author&gt;&lt;author&gt;Chung, W. K.&lt;/author&gt;&lt;/authors&gt;&lt;/contributors&gt;&lt;auth-address&gt;Department of Pediatrics, Division of Molecular Genetics, Columbia University Medical Center, New York, NY, USA.&amp;#xD;Department of Sociomedical Sciences, Mailman School of Public Health, Columbia University, New York, NY, USA.&amp;#xD;Department of Pediatrics, Division of Molecular Genetics, Columbia University Medical Center, New York, NY, USA. Wkc15@columbia.edu.&amp;#xD;Department of Sociomedical Sciences, Mailman School of Public Health, Columbia University, New York, NY, USA. Wkc15@columbia.edu.&amp;#xD;Department of Medicine, Columbia University Medical Center, New York, NY, USA. Wkc15@columbia.edu.&lt;/auth-address&gt;&lt;titles&gt;&lt;title&gt;Examining the Psychosocial Impact of Genetic Testing for Cardiomyopathies&lt;/title&gt;&lt;secondary-title&gt;J Genet Couns&lt;/secondary-title&gt;&lt;alt-title&gt;Journal of genetic counseling&lt;/alt-title&gt;&lt;/titles&gt;&lt;periodical&gt;&lt;full-title&gt;J Genet Couns&lt;/full-title&gt;&lt;abbr-1&gt;Journal of genetic counseling&lt;/abbr-1&gt;&lt;/periodical&gt;&lt;alt-periodical&gt;&lt;full-title&gt;J Genet Couns&lt;/full-title&gt;&lt;abbr-1&gt;Journal of genetic counseling&lt;/abbr-1&gt;&lt;/alt-periodical&gt;&lt;pages&gt;927-934&lt;/pages&gt;&lt;volume&gt;27&lt;/volume&gt;&lt;number&gt;4&lt;/number&gt;&lt;dates&gt;&lt;year&gt;2018&lt;/year&gt;&lt;pub-dates&gt;&lt;date&gt;Aug&lt;/date&gt;&lt;/pub-dates&gt;&lt;/dates&gt;&lt;isbn&gt;1573-3599 (Electronic)&amp;#xD;1059-7700 (Linking)&lt;/isbn&gt;&lt;accession-num&gt;29243008&lt;/accession-num&gt;&lt;urls&gt;&lt;related-urls&gt;&lt;url&gt;http://www.ncbi.nlm.nih.gov/pubmed/29243008&lt;/url&gt;&lt;/related-urls&gt;&lt;/urls&gt;&lt;electronic-resource-num&gt;10.1007/s10897-017-0186-4&lt;/electronic-resource-num&gt;&lt;/record&gt;&lt;/Cite&gt;&lt;/EndNote&gt;</w:instrText>
      </w:r>
      <w:r w:rsidR="00E30E64">
        <w:rPr>
          <w:rFonts w:asciiTheme="minorHAnsi" w:hAnsiTheme="minorHAnsi"/>
          <w:szCs w:val="22"/>
        </w:rPr>
        <w:fldChar w:fldCharType="separate"/>
      </w:r>
      <w:r w:rsidR="00647492">
        <w:rPr>
          <w:rFonts w:asciiTheme="minorHAnsi" w:hAnsiTheme="minorHAnsi"/>
          <w:noProof/>
          <w:szCs w:val="22"/>
        </w:rPr>
        <w:t>(</w:t>
      </w:r>
      <w:hyperlink w:anchor="_ENREF_7" w:tooltip="Wynn, 2018 #11" w:history="1">
        <w:r w:rsidR="00E1739E">
          <w:rPr>
            <w:rFonts w:asciiTheme="minorHAnsi" w:hAnsiTheme="minorHAnsi"/>
            <w:noProof/>
            <w:szCs w:val="22"/>
          </w:rPr>
          <w:t>7</w:t>
        </w:r>
      </w:hyperlink>
      <w:r w:rsidR="00647492">
        <w:rPr>
          <w:rFonts w:asciiTheme="minorHAnsi" w:hAnsiTheme="minorHAnsi"/>
          <w:noProof/>
          <w:szCs w:val="22"/>
        </w:rPr>
        <w:t>)</w:t>
      </w:r>
      <w:r w:rsidR="00E30E64">
        <w:rPr>
          <w:rFonts w:asciiTheme="minorHAnsi" w:hAnsiTheme="minorHAnsi"/>
          <w:szCs w:val="22"/>
        </w:rPr>
        <w:fldChar w:fldCharType="end"/>
      </w:r>
      <w:r w:rsidR="00741557">
        <w:rPr>
          <w:rFonts w:asciiTheme="minorHAnsi" w:hAnsiTheme="minorHAnsi"/>
          <w:szCs w:val="22"/>
        </w:rPr>
        <w:t>, and the Genetic Counselling Outcome Scale</w:t>
      </w:r>
      <w:r w:rsidR="00E30E64">
        <w:rPr>
          <w:rFonts w:asciiTheme="minorHAnsi" w:hAnsiTheme="minorHAnsi"/>
          <w:szCs w:val="22"/>
        </w:rPr>
        <w:t xml:space="preserve"> </w:t>
      </w:r>
      <w:r w:rsidR="00E30E64">
        <w:rPr>
          <w:rFonts w:asciiTheme="minorHAnsi" w:hAnsiTheme="minorHAnsi"/>
          <w:szCs w:val="22"/>
        </w:rPr>
        <w:fldChar w:fldCharType="begin"/>
      </w:r>
      <w:r w:rsidR="00647492">
        <w:rPr>
          <w:rFonts w:asciiTheme="minorHAnsi" w:hAnsiTheme="minorHAnsi"/>
          <w:szCs w:val="22"/>
        </w:rPr>
        <w:instrText xml:space="preserve"> ADDIN EN.CITE &lt;EndNote&gt;&lt;Cite&gt;&lt;Author&gt;McAllister&lt;/Author&gt;&lt;Year&gt;2011&lt;/Year&gt;&lt;RecNum&gt;10&lt;/RecNum&gt;&lt;DisplayText&gt;(6)&lt;/DisplayText&gt;&lt;record&gt;&lt;rec-number&gt;10&lt;/rec-number&gt;&lt;foreign-keys&gt;&lt;key app="EN" db-id="pzead00fmxawt7e9sf8v5eeaaexp5f9d2ztp"&gt;10&lt;/key&gt;&lt;/foreign-keys&gt;&lt;ref-type name="Journal Article"&gt;17&lt;/ref-type&gt;&lt;contributors&gt;&lt;authors&gt;&lt;author&gt;McAllister, M.&lt;/author&gt;&lt;author&gt;Wood, A. M.&lt;/author&gt;&lt;author&gt;Dunn, G.&lt;/author&gt;&lt;author&gt;Shiloh, S.&lt;/author&gt;&lt;author&gt;Todd, C.&lt;/author&gt;&lt;/authors&gt;&lt;/contributors&gt;&lt;auth-address&gt;Medical Genetics Research Group, School of Biomedicine, The University of Manchester, Manchester, UK. marion.mcallister@manchester.ac.uk&lt;/auth-address&gt;&lt;titles&gt;&lt;title&gt;The Genetic Counseling Outcome Scale: a new patient-reported outcome measure for clinical genetics services&lt;/title&gt;&lt;secondary-title&gt;Clin Genet&lt;/secondary-title&gt;&lt;alt-title&gt;Clinical genetics&lt;/alt-title&gt;&lt;/titles&gt;&lt;periodical&gt;&lt;full-title&gt;Clin Genet&lt;/full-title&gt;&lt;abbr-1&gt;Clinical genetics&lt;/abbr-1&gt;&lt;/periodical&gt;&lt;alt-periodical&gt;&lt;full-title&gt;Clin Genet&lt;/full-title&gt;&lt;abbr-1&gt;Clinical genetics&lt;/abbr-1&gt;&lt;/alt-periodical&gt;&lt;pages&gt;413-24&lt;/pages&gt;&lt;volume&gt;79&lt;/volume&gt;&lt;number&gt;5&lt;/number&gt;&lt;keywords&gt;&lt;keyword&gt;Genetic Counseling/*methods&lt;/keyword&gt;&lt;keyword&gt;Humans&lt;/keyword&gt;&lt;keyword&gt;Outcome Assessment (Health Care)&lt;/keyword&gt;&lt;keyword&gt;Psychometrics/methods&lt;/keyword&gt;&lt;keyword&gt;Surveys and Questionnaires&lt;/keyword&gt;&lt;/keywords&gt;&lt;dates&gt;&lt;year&gt;2011&lt;/year&gt;&lt;pub-dates&gt;&lt;date&gt;May&lt;/date&gt;&lt;/pub-dates&gt;&lt;/dates&gt;&lt;isbn&gt;1399-0004 (Electronic)&amp;#xD;0009-9163 (Linking)&lt;/isbn&gt;&lt;accession-num&gt;21255005&lt;/accession-num&gt;&lt;urls&gt;&lt;related-urls&gt;&lt;url&gt;http://www.ncbi.nlm.nih.gov/pubmed/21255005&lt;/url&gt;&lt;/related-urls&gt;&lt;/urls&gt;&lt;electronic-resource-num&gt;10.1111/j.1399-0004.2011.01636.x&lt;/electronic-resource-num&gt;&lt;/record&gt;&lt;/Cite&gt;&lt;/EndNote&gt;</w:instrText>
      </w:r>
      <w:r w:rsidR="00E30E64">
        <w:rPr>
          <w:rFonts w:asciiTheme="minorHAnsi" w:hAnsiTheme="minorHAnsi"/>
          <w:szCs w:val="22"/>
        </w:rPr>
        <w:fldChar w:fldCharType="separate"/>
      </w:r>
      <w:r w:rsidR="00647492">
        <w:rPr>
          <w:rFonts w:asciiTheme="minorHAnsi" w:hAnsiTheme="minorHAnsi"/>
          <w:noProof/>
          <w:szCs w:val="22"/>
        </w:rPr>
        <w:t>(</w:t>
      </w:r>
      <w:hyperlink w:anchor="_ENREF_6" w:tooltip="McAllister, 2011 #10" w:history="1">
        <w:r w:rsidR="00E1739E">
          <w:rPr>
            <w:rFonts w:asciiTheme="minorHAnsi" w:hAnsiTheme="minorHAnsi"/>
            <w:noProof/>
            <w:szCs w:val="22"/>
          </w:rPr>
          <w:t>6</w:t>
        </w:r>
      </w:hyperlink>
      <w:r w:rsidR="00647492">
        <w:rPr>
          <w:rFonts w:asciiTheme="minorHAnsi" w:hAnsiTheme="minorHAnsi"/>
          <w:noProof/>
          <w:szCs w:val="22"/>
        </w:rPr>
        <w:t>)</w:t>
      </w:r>
      <w:r w:rsidR="00E30E64">
        <w:rPr>
          <w:rFonts w:asciiTheme="minorHAnsi" w:hAnsiTheme="minorHAnsi"/>
          <w:szCs w:val="22"/>
        </w:rPr>
        <w:fldChar w:fldCharType="end"/>
      </w:r>
      <w:r w:rsidR="00E30E64">
        <w:rPr>
          <w:rFonts w:asciiTheme="minorHAnsi" w:hAnsiTheme="minorHAnsi"/>
          <w:szCs w:val="22"/>
        </w:rPr>
        <w:t>.</w:t>
      </w:r>
      <w:r w:rsidR="00741557" w:rsidRPr="001B608D">
        <w:rPr>
          <w:rFonts w:asciiTheme="minorHAnsi" w:hAnsiTheme="minorHAnsi"/>
          <w:szCs w:val="22"/>
        </w:rPr>
        <w:t xml:space="preserve"> </w:t>
      </w:r>
    </w:p>
    <w:p w14:paraId="0C38793D" w14:textId="77777777" w:rsidR="001B608D" w:rsidRPr="00647492" w:rsidRDefault="00647492" w:rsidP="00E1739E">
      <w:pPr>
        <w:pStyle w:val="ListParagraph"/>
        <w:numPr>
          <w:ilvl w:val="0"/>
          <w:numId w:val="7"/>
        </w:numPr>
        <w:spacing w:after="0" w:line="276" w:lineRule="auto"/>
        <w:rPr>
          <w:rFonts w:asciiTheme="minorHAnsi" w:hAnsiTheme="minorHAnsi"/>
          <w:szCs w:val="22"/>
        </w:rPr>
      </w:pPr>
      <w:r>
        <w:rPr>
          <w:rFonts w:asciiTheme="minorHAnsi" w:hAnsiTheme="minorHAnsi"/>
          <w:szCs w:val="22"/>
        </w:rPr>
        <w:t>For secondary objective: The p</w:t>
      </w:r>
      <w:r w:rsidR="001B608D" w:rsidRPr="00647492">
        <w:rPr>
          <w:rFonts w:asciiTheme="minorHAnsi" w:hAnsiTheme="minorHAnsi"/>
          <w:szCs w:val="22"/>
        </w:rPr>
        <w:t xml:space="preserve">erformance of MODY Eligibility Criteria will be measured by (1) the percentage of MODY-positive cases out of total number of participants tested; and </w:t>
      </w:r>
      <w:r>
        <w:rPr>
          <w:rFonts w:asciiTheme="minorHAnsi" w:hAnsiTheme="minorHAnsi"/>
          <w:szCs w:val="22"/>
        </w:rPr>
        <w:t xml:space="preserve">compared against (2) </w:t>
      </w:r>
      <w:r w:rsidR="001B608D" w:rsidRPr="00647492">
        <w:rPr>
          <w:rFonts w:asciiTheme="minorHAnsi" w:hAnsiTheme="minorHAnsi"/>
          <w:szCs w:val="22"/>
        </w:rPr>
        <w:t>the MODY Probability Calculator Score (</w:t>
      </w:r>
      <w:hyperlink r:id="rId12" w:history="1">
        <w:r w:rsidR="001B608D" w:rsidRPr="00647492">
          <w:rPr>
            <w:rStyle w:val="Hyperlink"/>
            <w:rFonts w:asciiTheme="minorHAnsi" w:hAnsiTheme="minorHAnsi"/>
            <w:szCs w:val="22"/>
          </w:rPr>
          <w:t>https://www.diabetesgenes.org/mody-probability-calculator/</w:t>
        </w:r>
      </w:hyperlink>
      <w:r w:rsidR="001B608D" w:rsidRPr="00647492">
        <w:rPr>
          <w:rFonts w:asciiTheme="minorHAnsi" w:hAnsiTheme="minorHAnsi"/>
          <w:szCs w:val="22"/>
        </w:rPr>
        <w:t>)</w:t>
      </w:r>
      <w:r w:rsidR="00E30E64" w:rsidRPr="00647492">
        <w:rPr>
          <w:rFonts w:asciiTheme="minorHAnsi" w:hAnsiTheme="minorHAnsi"/>
          <w:szCs w:val="22"/>
        </w:rPr>
        <w:t xml:space="preserve"> </w:t>
      </w:r>
      <w:r w:rsidR="00E30E64" w:rsidRPr="00647492">
        <w:rPr>
          <w:rFonts w:asciiTheme="minorHAnsi" w:hAnsiTheme="minorHAnsi"/>
          <w:szCs w:val="22"/>
        </w:rPr>
        <w:fldChar w:fldCharType="begin">
          <w:fldData xml:space="preserve">PEVuZE5vdGU+PENpdGU+PEF1dGhvcj5TaGllbGRzPC9BdXRob3I+PFllYXI+MjAxMjwvWWVhcj48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</w:fldData>
        </w:fldChar>
      </w:r>
      <w:r w:rsidR="00E30E64" w:rsidRPr="00647492">
        <w:rPr>
          <w:rFonts w:asciiTheme="minorHAnsi" w:hAnsiTheme="minorHAnsi"/>
          <w:szCs w:val="22"/>
        </w:rPr>
        <w:instrText xml:space="preserve"> ADDIN EN.CITE </w:instrText>
      </w:r>
      <w:r w:rsidR="00E30E64" w:rsidRPr="00647492">
        <w:rPr>
          <w:rFonts w:asciiTheme="minorHAnsi" w:hAnsiTheme="minorHAnsi"/>
          <w:szCs w:val="22"/>
        </w:rPr>
        <w:fldChar w:fldCharType="begin">
          <w:fldData xml:space="preserve">PEVuZE5vdGU+PENpdGU+PEF1dGhvcj5TaGllbGRzPC9BdXRob3I+PFllYXI+MjAxMjwvWWVhcj48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</w:fldData>
        </w:fldChar>
      </w:r>
      <w:r w:rsidR="00E30E64" w:rsidRPr="00647492">
        <w:rPr>
          <w:rFonts w:asciiTheme="minorHAnsi" w:hAnsiTheme="minorHAnsi"/>
          <w:szCs w:val="22"/>
        </w:rPr>
        <w:instrText xml:space="preserve"> ADDIN EN.CITE.DATA </w:instrText>
      </w:r>
      <w:r w:rsidR="00E30E64" w:rsidRPr="00647492">
        <w:rPr>
          <w:rFonts w:asciiTheme="minorHAnsi" w:hAnsiTheme="minorHAnsi"/>
          <w:szCs w:val="22"/>
        </w:rPr>
      </w:r>
      <w:r w:rsidR="00E30E64" w:rsidRPr="00647492">
        <w:rPr>
          <w:rFonts w:asciiTheme="minorHAnsi" w:hAnsiTheme="minorHAnsi"/>
          <w:szCs w:val="22"/>
        </w:rPr>
        <w:fldChar w:fldCharType="end"/>
      </w:r>
      <w:r w:rsidR="00E30E64" w:rsidRPr="00647492">
        <w:rPr>
          <w:rFonts w:asciiTheme="minorHAnsi" w:hAnsiTheme="minorHAnsi"/>
          <w:szCs w:val="22"/>
        </w:rPr>
      </w:r>
      <w:r w:rsidR="00E30E64" w:rsidRPr="00647492">
        <w:rPr>
          <w:rFonts w:asciiTheme="minorHAnsi" w:hAnsiTheme="minorHAnsi"/>
          <w:szCs w:val="22"/>
        </w:rPr>
        <w:fldChar w:fldCharType="separate"/>
      </w:r>
      <w:r w:rsidR="00E30E64" w:rsidRPr="00647492">
        <w:rPr>
          <w:rFonts w:asciiTheme="minorHAnsi" w:hAnsiTheme="minorHAnsi"/>
          <w:noProof/>
          <w:szCs w:val="22"/>
        </w:rPr>
        <w:t>(</w:t>
      </w:r>
      <w:hyperlink w:anchor="_ENREF_8" w:tooltip="Shields, 2012 #12" w:history="1">
        <w:r w:rsidR="00E1739E" w:rsidRPr="00647492">
          <w:rPr>
            <w:rFonts w:asciiTheme="minorHAnsi" w:hAnsiTheme="minorHAnsi"/>
            <w:noProof/>
            <w:szCs w:val="22"/>
          </w:rPr>
          <w:t>8</w:t>
        </w:r>
      </w:hyperlink>
      <w:r w:rsidR="00E30E64" w:rsidRPr="00647492">
        <w:rPr>
          <w:rFonts w:asciiTheme="minorHAnsi" w:hAnsiTheme="minorHAnsi"/>
          <w:noProof/>
          <w:szCs w:val="22"/>
        </w:rPr>
        <w:t>)</w:t>
      </w:r>
      <w:r w:rsidR="00E30E64" w:rsidRPr="00647492">
        <w:rPr>
          <w:rFonts w:asciiTheme="minorHAnsi" w:hAnsiTheme="minorHAnsi"/>
          <w:szCs w:val="22"/>
        </w:rPr>
        <w:fldChar w:fldCharType="end"/>
      </w:r>
      <w:r w:rsidR="00E30E64" w:rsidRPr="00647492">
        <w:rPr>
          <w:rFonts w:asciiTheme="minorHAnsi" w:hAnsiTheme="minorHAnsi"/>
          <w:szCs w:val="22"/>
        </w:rPr>
        <w:t>.</w:t>
      </w:r>
      <w:r>
        <w:rPr>
          <w:rFonts w:asciiTheme="minorHAnsi" w:hAnsiTheme="minorHAnsi"/>
          <w:szCs w:val="22"/>
        </w:rPr>
        <w:t xml:space="preserve"> Knowledge gained from these measures will be used to develop clinical guidelines and refine clinical criteria for MODY testing.</w:t>
      </w:r>
    </w:p>
    <w:p w14:paraId="15E85EF4" w14:textId="77777777" w:rsidR="00E41440" w:rsidRDefault="00E41440" w:rsidP="00DF3F9B">
      <w:pPr>
        <w:pStyle w:val="Heading2"/>
        <w:numPr>
          <w:ilvl w:val="0"/>
          <w:numId w:val="0"/>
        </w:numPr>
      </w:pPr>
      <w:r>
        <w:lastRenderedPageBreak/>
        <w:t>COVID Virtual care clinic</w:t>
      </w:r>
    </w:p>
    <w:p w14:paraId="0E8F64CD" w14:textId="4A578C90" w:rsidR="00E41440" w:rsidRDefault="00E41440" w:rsidP="00E41440">
      <w:r>
        <w:t xml:space="preserve">Due to the global </w:t>
      </w:r>
      <w:r w:rsidR="00586676">
        <w:t>effect</w:t>
      </w:r>
      <w:r>
        <w:t xml:space="preserve"> of COVID 19</w:t>
      </w:r>
      <w:r w:rsidR="00586676">
        <w:t>,</w:t>
      </w:r>
      <w:r>
        <w:t xml:space="preserve"> the protocol need</w:t>
      </w:r>
      <w:r w:rsidR="00586676">
        <w:t>s</w:t>
      </w:r>
      <w:r>
        <w:t xml:space="preserve"> to adhere </w:t>
      </w:r>
      <w:r w:rsidR="00586676">
        <w:t>to</w:t>
      </w:r>
      <w:r>
        <w:t xml:space="preserve"> the ever-changing environment and adhere to social distancing rules to ensure the protection o</w:t>
      </w:r>
      <w:r w:rsidR="00586676">
        <w:t>f</w:t>
      </w:r>
      <w:r>
        <w:t xml:space="preserve"> staff and participants.</w:t>
      </w:r>
    </w:p>
    <w:p w14:paraId="2E1ABBC1" w14:textId="1BB1DA87" w:rsidR="00E41440" w:rsidRDefault="00E41440" w:rsidP="00DF3F9B">
      <w:pPr>
        <w:pStyle w:val="ListParagraph"/>
        <w:numPr>
          <w:ilvl w:val="0"/>
          <w:numId w:val="13"/>
        </w:numPr>
      </w:pPr>
      <w:r>
        <w:t xml:space="preserve">Participants will attend </w:t>
      </w:r>
      <w:r w:rsidR="00312E37">
        <w:t xml:space="preserve">their standard of care </w:t>
      </w:r>
      <w:r>
        <w:t xml:space="preserve">appointment via telehealth with their physician. The study will be </w:t>
      </w:r>
      <w:r w:rsidR="00312E37">
        <w:t>discussed,</w:t>
      </w:r>
      <w:r>
        <w:t xml:space="preserve"> and the participant will be emailed the </w:t>
      </w:r>
      <w:r w:rsidR="00F9298C">
        <w:t>patient information and consent form</w:t>
      </w:r>
      <w:r>
        <w:t xml:space="preserve"> to review.</w:t>
      </w:r>
    </w:p>
    <w:p w14:paraId="52A1A631" w14:textId="27E35F03" w:rsidR="00E41440" w:rsidRDefault="00E41440" w:rsidP="00DF3F9B">
      <w:pPr>
        <w:pStyle w:val="ListParagraph"/>
        <w:numPr>
          <w:ilvl w:val="0"/>
          <w:numId w:val="13"/>
        </w:numPr>
      </w:pPr>
      <w:r>
        <w:t xml:space="preserve">If deemed eligible participant will be consented to the study via verbal consent as per national statement (further information regarding consenting in section 5.5). </w:t>
      </w:r>
    </w:p>
    <w:p w14:paraId="6B7D3FB5" w14:textId="11191FFF" w:rsidR="00E41440" w:rsidRDefault="00E41440" w:rsidP="00DF3F9B">
      <w:pPr>
        <w:pStyle w:val="ListParagraph"/>
        <w:numPr>
          <w:ilvl w:val="0"/>
          <w:numId w:val="13"/>
        </w:numPr>
      </w:pPr>
      <w:r w:rsidRPr="00E41440">
        <w:rPr>
          <w:rFonts w:asciiTheme="minorHAnsi" w:hAnsiTheme="minorHAnsi"/>
          <w:szCs w:val="22"/>
        </w:rPr>
        <w:t>NSW Health Genomic Testing Consent Form</w:t>
      </w:r>
      <w:r>
        <w:t xml:space="preserve"> </w:t>
      </w:r>
      <w:r w:rsidR="00AA071E">
        <w:t xml:space="preserve">and pathology request form </w:t>
      </w:r>
      <w:r>
        <w:t xml:space="preserve">will be sent to participant who can go to their local collection centre to collect the standard of care </w:t>
      </w:r>
      <w:r w:rsidR="00AA071E">
        <w:t>blood sample for MODY</w:t>
      </w:r>
      <w:r>
        <w:t xml:space="preserve"> test</w:t>
      </w:r>
      <w:r w:rsidR="00AA071E">
        <w:t>ing</w:t>
      </w:r>
    </w:p>
    <w:p w14:paraId="724D6C60" w14:textId="0BED40E6" w:rsidR="00E41440" w:rsidRDefault="00E41440" w:rsidP="00E41440">
      <w:pPr>
        <w:pStyle w:val="ListParagraph"/>
        <w:numPr>
          <w:ilvl w:val="0"/>
          <w:numId w:val="13"/>
        </w:numPr>
        <w:rPr>
          <w:rFonts w:asciiTheme="minorHAnsi" w:hAnsiTheme="minorHAnsi"/>
          <w:szCs w:val="22"/>
        </w:rPr>
      </w:pPr>
      <w:r w:rsidRPr="00DF3F9B">
        <w:rPr>
          <w:rFonts w:asciiTheme="minorHAnsi" w:hAnsiTheme="minorHAnsi"/>
          <w:szCs w:val="22"/>
        </w:rPr>
        <w:t>Questionnaires will be emailed to the participant who will be asked to return these</w:t>
      </w:r>
    </w:p>
    <w:p w14:paraId="4BC50400" w14:textId="6132952F" w:rsidR="005F6738" w:rsidRPr="00DF3F9B" w:rsidRDefault="005F6738" w:rsidP="00DF3F9B">
      <w:pPr>
        <w:pStyle w:val="ListParagraph"/>
        <w:numPr>
          <w:ilvl w:val="0"/>
          <w:numId w:val="13"/>
        </w:numPr>
        <w:rPr>
          <w:rFonts w:asciiTheme="minorHAnsi" w:hAnsiTheme="minorHAnsi"/>
          <w:szCs w:val="22"/>
        </w:rPr>
      </w:pPr>
      <w:r>
        <w:rPr>
          <w:rFonts w:asciiTheme="minorHAnsi" w:hAnsiTheme="minorHAnsi"/>
          <w:szCs w:val="22"/>
        </w:rPr>
        <w:t>Data collection will occur over the phone and documented in the participant notes as per standard procedures</w:t>
      </w:r>
    </w:p>
    <w:p w14:paraId="18FD826B" w14:textId="05061C32" w:rsidR="00E41440" w:rsidRDefault="00E41440" w:rsidP="00DF3F9B">
      <w:pPr>
        <w:pStyle w:val="ListParagraph"/>
        <w:numPr>
          <w:ilvl w:val="0"/>
          <w:numId w:val="13"/>
        </w:numPr>
      </w:pPr>
      <w:r w:rsidRPr="00DF3F9B">
        <w:rPr>
          <w:rFonts w:asciiTheme="minorHAnsi" w:hAnsiTheme="minorHAnsi"/>
          <w:szCs w:val="22"/>
        </w:rPr>
        <w:t>Follow up appointment will occur virtually</w:t>
      </w:r>
    </w:p>
    <w:p w14:paraId="4184D10F" w14:textId="77777777" w:rsidR="00893FE2" w:rsidRDefault="00893FE2" w:rsidP="00893FE2">
      <w:pPr>
        <w:spacing w:after="0" w:line="276" w:lineRule="auto"/>
        <w:rPr>
          <w:rFonts w:asciiTheme="minorHAnsi" w:hAnsiTheme="minorHAnsi"/>
          <w:szCs w:val="22"/>
        </w:rPr>
      </w:pPr>
    </w:p>
    <w:p w14:paraId="1F54FFB2" w14:textId="77777777" w:rsidR="00EE5009" w:rsidRDefault="00B61916" w:rsidP="00C67D43">
      <w:pPr>
        <w:pStyle w:val="Heading2"/>
      </w:pPr>
      <w:bookmarkStart w:id="29" w:name="_Toc479147681"/>
      <w:r w:rsidRPr="00C67D43">
        <w:t>Study Procedure Risks</w:t>
      </w:r>
      <w:r w:rsidR="00554BCE" w:rsidRPr="00C67D43">
        <w:t>*</w:t>
      </w:r>
      <w:bookmarkEnd w:id="29"/>
      <w:r w:rsidR="000C26D0" w:rsidRPr="00C67D43">
        <w:t xml:space="preserve"> </w:t>
      </w:r>
    </w:p>
    <w:p w14:paraId="1AE221F0" w14:textId="77777777" w:rsidR="00CF4DEF" w:rsidRDefault="00CF4DEF" w:rsidP="00CF4DEF">
      <w:r>
        <w:t xml:space="preserve">Potential risks associated </w:t>
      </w:r>
      <w:r w:rsidR="00433A68">
        <w:t xml:space="preserve">with </w:t>
      </w:r>
      <w:r>
        <w:t xml:space="preserve">the </w:t>
      </w:r>
      <w:r w:rsidR="00433A68">
        <w:t xml:space="preserve">current </w:t>
      </w:r>
      <w:r>
        <w:t xml:space="preserve">study </w:t>
      </w:r>
      <w:r w:rsidR="00433A68">
        <w:t xml:space="preserve">for patient participants may arise mainly </w:t>
      </w:r>
      <w:proofErr w:type="gramStart"/>
      <w:r w:rsidR="00433A68">
        <w:t>as a result of</w:t>
      </w:r>
      <w:proofErr w:type="gramEnd"/>
      <w:r w:rsidR="00433A68">
        <w:t xml:space="preserve"> genetic testing</w:t>
      </w:r>
      <w:r>
        <w:t>:</w:t>
      </w:r>
    </w:p>
    <w:p w14:paraId="703CB898" w14:textId="065ABA69" w:rsidR="00CF4DEF" w:rsidRDefault="00CF4DEF" w:rsidP="00E1739E">
      <w:pPr>
        <w:pStyle w:val="ListParagraph"/>
        <w:numPr>
          <w:ilvl w:val="0"/>
          <w:numId w:val="9"/>
        </w:numPr>
      </w:pPr>
      <w:r>
        <w:t>P</w:t>
      </w:r>
      <w:r w:rsidR="00433A68">
        <w:t>atient p</w:t>
      </w:r>
      <w:r>
        <w:t xml:space="preserve">sychosocial stress associated with either the genetic testing process or the genetic test results, or both. This is partially addressed by the study in its primary objective. In addition, </w:t>
      </w:r>
      <w:r w:rsidR="00433A68">
        <w:t xml:space="preserve">this is potentially minimised by (a) the protocol of referrals to the Clinical Genomics for expert counselling for participants who tested positive for MODY; and (b) </w:t>
      </w:r>
      <w:r>
        <w:t xml:space="preserve">the staff at Clinical Genomics </w:t>
      </w:r>
      <w:r w:rsidR="00433A68">
        <w:t>being</w:t>
      </w:r>
      <w:r>
        <w:t xml:space="preserve"> available throughout the study period to provide support</w:t>
      </w:r>
      <w:r w:rsidR="00433A68">
        <w:t xml:space="preserve"> for all participants.</w:t>
      </w:r>
      <w:r>
        <w:t xml:space="preserve"> </w:t>
      </w:r>
    </w:p>
    <w:p w14:paraId="64829933" w14:textId="77777777" w:rsidR="00433A68" w:rsidRDefault="00433A68" w:rsidP="00E1739E">
      <w:pPr>
        <w:pStyle w:val="ListParagraph"/>
        <w:numPr>
          <w:ilvl w:val="0"/>
          <w:numId w:val="9"/>
        </w:numPr>
        <w:rPr>
          <w:rFonts w:asciiTheme="minorHAnsi" w:hAnsiTheme="minorHAnsi"/>
          <w:szCs w:val="22"/>
        </w:rPr>
      </w:pPr>
      <w:r>
        <w:t>Potential issues regarding risk-based insurance, such as life insurance and income protection.</w:t>
      </w:r>
      <w:r w:rsidRPr="00433A68">
        <w:rPr>
          <w:rFonts w:ascii="Arial" w:hAnsi="Arial"/>
        </w:rPr>
        <w:t xml:space="preserve"> </w:t>
      </w:r>
      <w:r>
        <w:rPr>
          <w:rFonts w:asciiTheme="minorHAnsi" w:hAnsiTheme="minorHAnsi"/>
        </w:rPr>
        <w:t>Whilst</w:t>
      </w:r>
      <w:r w:rsidRPr="00433A68">
        <w:rPr>
          <w:rFonts w:asciiTheme="minorHAnsi" w:hAnsiTheme="minorHAnsi"/>
        </w:rPr>
        <w:t xml:space="preserve"> genetic testing will usually no</w:t>
      </w:r>
      <w:r w:rsidR="003315D4">
        <w:rPr>
          <w:rFonts w:asciiTheme="minorHAnsi" w:hAnsiTheme="minorHAnsi"/>
        </w:rPr>
        <w:t>t affect such insurance for</w:t>
      </w:r>
      <w:r w:rsidRPr="00433A68">
        <w:rPr>
          <w:rFonts w:asciiTheme="minorHAnsi" w:hAnsiTheme="minorHAnsi"/>
        </w:rPr>
        <w:t xml:space="preserve"> </w:t>
      </w:r>
      <w:r>
        <w:rPr>
          <w:rFonts w:asciiTheme="minorHAnsi" w:hAnsiTheme="minorHAnsi"/>
        </w:rPr>
        <w:t>p</w:t>
      </w:r>
      <w:r w:rsidR="003315D4">
        <w:rPr>
          <w:rFonts w:asciiTheme="minorHAnsi" w:hAnsiTheme="minorHAnsi"/>
        </w:rPr>
        <w:t>atient participants</w:t>
      </w:r>
      <w:r>
        <w:rPr>
          <w:rFonts w:asciiTheme="minorHAnsi" w:hAnsiTheme="minorHAnsi"/>
        </w:rPr>
        <w:t xml:space="preserve"> </w:t>
      </w:r>
      <w:r w:rsidR="003315D4">
        <w:rPr>
          <w:rFonts w:asciiTheme="minorHAnsi" w:hAnsiTheme="minorHAnsi"/>
        </w:rPr>
        <w:t>who are affected with illness (diabetes)</w:t>
      </w:r>
      <w:r w:rsidRPr="00433A68">
        <w:rPr>
          <w:rFonts w:asciiTheme="minorHAnsi" w:hAnsiTheme="minorHAnsi"/>
        </w:rPr>
        <w:t xml:space="preserve">, it may affect the ability of </w:t>
      </w:r>
      <w:r w:rsidR="003315D4">
        <w:rPr>
          <w:rFonts w:asciiTheme="minorHAnsi" w:hAnsiTheme="minorHAnsi"/>
        </w:rPr>
        <w:t>their</w:t>
      </w:r>
      <w:r w:rsidRPr="00433A68">
        <w:rPr>
          <w:rFonts w:asciiTheme="minorHAnsi" w:hAnsiTheme="minorHAnsi"/>
        </w:rPr>
        <w:t xml:space="preserve"> unaffected relatives in obtaining </w:t>
      </w:r>
      <w:r w:rsidR="003315D4">
        <w:rPr>
          <w:rFonts w:asciiTheme="minorHAnsi" w:hAnsiTheme="minorHAnsi"/>
        </w:rPr>
        <w:t xml:space="preserve">risk-based </w:t>
      </w:r>
      <w:r w:rsidRPr="00433A68">
        <w:rPr>
          <w:rFonts w:asciiTheme="minorHAnsi" w:hAnsiTheme="minorHAnsi"/>
        </w:rPr>
        <w:t>insur</w:t>
      </w:r>
      <w:r w:rsidR="003315D4">
        <w:rPr>
          <w:rFonts w:asciiTheme="minorHAnsi" w:hAnsiTheme="minorHAnsi"/>
        </w:rPr>
        <w:t xml:space="preserve">ance. Insurance companies however may </w:t>
      </w:r>
      <w:proofErr w:type="gramStart"/>
      <w:r w:rsidR="003315D4">
        <w:rPr>
          <w:rFonts w:asciiTheme="minorHAnsi" w:hAnsiTheme="minorHAnsi"/>
        </w:rPr>
        <w:t>take into account</w:t>
      </w:r>
      <w:proofErr w:type="gramEnd"/>
      <w:r w:rsidR="003315D4">
        <w:rPr>
          <w:rFonts w:asciiTheme="minorHAnsi" w:hAnsiTheme="minorHAnsi"/>
        </w:rPr>
        <w:t xml:space="preserve"> of preventive interventions that an unaffected individual will undertake as a result of their personal/family history of a genetic disorder declared by genetic testing. Furthermore, </w:t>
      </w:r>
      <w:r w:rsidR="003315D4">
        <w:rPr>
          <w:rFonts w:asciiTheme="minorHAnsi" w:hAnsiTheme="minorHAnsi" w:cs="Arial"/>
          <w:szCs w:val="22"/>
        </w:rPr>
        <w:t>from</w:t>
      </w:r>
      <w:r w:rsidR="003315D4" w:rsidRPr="003315D4">
        <w:rPr>
          <w:rFonts w:asciiTheme="minorHAnsi" w:hAnsiTheme="minorHAnsi" w:cs="Arial"/>
          <w:szCs w:val="22"/>
        </w:rPr>
        <w:t xml:space="preserve"> 1 Jul</w:t>
      </w:r>
      <w:r w:rsidR="003315D4">
        <w:rPr>
          <w:rFonts w:asciiTheme="minorHAnsi" w:hAnsiTheme="minorHAnsi" w:cs="Arial"/>
          <w:szCs w:val="22"/>
        </w:rPr>
        <w:t>y 2019, genetic testing will no longer</w:t>
      </w:r>
      <w:r w:rsidR="003315D4" w:rsidRPr="003315D4">
        <w:rPr>
          <w:rFonts w:asciiTheme="minorHAnsi" w:hAnsiTheme="minorHAnsi" w:cs="Arial"/>
          <w:szCs w:val="22"/>
        </w:rPr>
        <w:t xml:space="preserve"> impact on the ability of Australians taking up Life Insurance, as part of the Financial Services Council’s commitment to genetic inclusion</w:t>
      </w:r>
      <w:r w:rsidR="003315D4">
        <w:rPr>
          <w:rFonts w:asciiTheme="minorHAnsi" w:hAnsiTheme="minorHAnsi" w:cs="Arial"/>
          <w:szCs w:val="22"/>
        </w:rPr>
        <w:t>.</w:t>
      </w:r>
      <w:r w:rsidRPr="003315D4">
        <w:rPr>
          <w:rFonts w:asciiTheme="minorHAnsi" w:hAnsiTheme="minorHAnsi"/>
          <w:szCs w:val="22"/>
        </w:rPr>
        <w:t xml:space="preserve"> </w:t>
      </w:r>
    </w:p>
    <w:p w14:paraId="52E57707" w14:textId="4906BFF2" w:rsidR="00D66F5B" w:rsidRPr="00B94A1C" w:rsidRDefault="003315D4" w:rsidP="00C34825">
      <w:pPr>
        <w:pStyle w:val="ListParagraph"/>
        <w:numPr>
          <w:ilvl w:val="0"/>
          <w:numId w:val="9"/>
        </w:numPr>
      </w:pPr>
      <w:r>
        <w:rPr>
          <w:rFonts w:asciiTheme="minorHAnsi" w:hAnsiTheme="minorHAnsi" w:cs="Arial"/>
          <w:szCs w:val="22"/>
        </w:rPr>
        <w:t>As blood samples will be collected for DNA extraction, t</w:t>
      </w:r>
      <w:r w:rsidRPr="003315D4">
        <w:rPr>
          <w:rFonts w:asciiTheme="minorHAnsi" w:hAnsiTheme="minorHAnsi" w:cs="Arial"/>
          <w:szCs w:val="22"/>
        </w:rPr>
        <w:t>here may be discomfort, or rare complications (such as haematoma or infection), associated with any blood draw</w:t>
      </w:r>
      <w:r>
        <w:rPr>
          <w:rFonts w:asciiTheme="minorHAnsi" w:hAnsiTheme="minorHAnsi" w:cs="Arial"/>
          <w:szCs w:val="22"/>
        </w:rPr>
        <w:t>.</w:t>
      </w:r>
    </w:p>
    <w:p w14:paraId="48142A4C" w14:textId="77777777" w:rsidR="00D66F5B" w:rsidRPr="003315D4" w:rsidRDefault="00D66F5B" w:rsidP="003315D4">
      <w:pPr>
        <w:pStyle w:val="ListParagraph"/>
        <w:rPr>
          <w:rFonts w:asciiTheme="minorHAnsi" w:hAnsiTheme="minorHAnsi"/>
          <w:szCs w:val="22"/>
        </w:rPr>
      </w:pPr>
    </w:p>
    <w:p w14:paraId="3D8CB7E2" w14:textId="77777777" w:rsidR="00982DD4" w:rsidRPr="00C67D43" w:rsidRDefault="00811C74" w:rsidP="00C67D43">
      <w:pPr>
        <w:pStyle w:val="Heading2"/>
      </w:pPr>
      <w:bookmarkStart w:id="30" w:name="_Toc479147682"/>
      <w:r w:rsidRPr="00C67D43">
        <w:t>Rec</w:t>
      </w:r>
      <w:r w:rsidR="009F1E7B" w:rsidRPr="00C67D43">
        <w:t>ruitment</w:t>
      </w:r>
      <w:r w:rsidRPr="00C67D43">
        <w:t xml:space="preserve"> and Screening</w:t>
      </w:r>
      <w:r w:rsidR="00554BCE" w:rsidRPr="00C67D43">
        <w:t>*</w:t>
      </w:r>
      <w:bookmarkEnd w:id="30"/>
    </w:p>
    <w:p w14:paraId="5EA8018A" w14:textId="77777777" w:rsidR="007E6376" w:rsidRDefault="00DC020F" w:rsidP="007E6376">
      <w:pPr>
        <w:spacing w:after="0" w:line="276" w:lineRule="auto"/>
        <w:rPr>
          <w:rFonts w:asciiTheme="minorHAnsi" w:hAnsiTheme="minorHAnsi"/>
          <w:szCs w:val="22"/>
        </w:rPr>
      </w:pPr>
      <w:r>
        <w:rPr>
          <w:u w:val="single"/>
        </w:rPr>
        <w:t>Recruitment</w:t>
      </w:r>
      <w:r w:rsidR="00875A5B">
        <w:rPr>
          <w:u w:val="single"/>
        </w:rPr>
        <w:t xml:space="preserve"> and Screening</w:t>
      </w:r>
      <w:r w:rsidR="007E6376" w:rsidRPr="007E6376">
        <w:rPr>
          <w:rFonts w:asciiTheme="minorHAnsi" w:hAnsiTheme="minorHAnsi"/>
          <w:szCs w:val="22"/>
        </w:rPr>
        <w:t xml:space="preserve"> </w:t>
      </w:r>
    </w:p>
    <w:p w14:paraId="16F872F4" w14:textId="77777777" w:rsidR="007E6376" w:rsidRDefault="007E6376" w:rsidP="007E6376">
      <w:pPr>
        <w:spacing w:after="0" w:line="276" w:lineRule="auto"/>
        <w:rPr>
          <w:rFonts w:asciiTheme="minorHAnsi" w:hAnsiTheme="minorHAnsi"/>
          <w:szCs w:val="22"/>
        </w:rPr>
      </w:pPr>
    </w:p>
    <w:p w14:paraId="09ECFBE0" w14:textId="566D43E5" w:rsidR="007E6376" w:rsidRDefault="007E6376" w:rsidP="007E6376">
      <w:pPr>
        <w:spacing w:after="0" w:line="276" w:lineRule="auto"/>
        <w:rPr>
          <w:rFonts w:asciiTheme="minorHAnsi" w:hAnsiTheme="minorHAnsi"/>
          <w:szCs w:val="22"/>
        </w:rPr>
      </w:pPr>
      <w:r>
        <w:rPr>
          <w:rFonts w:asciiTheme="minorHAnsi" w:hAnsiTheme="minorHAnsi"/>
          <w:szCs w:val="22"/>
        </w:rPr>
        <w:t xml:space="preserve">Participants will be identified via the Endocrinology clinics held at St Vincent’s Hospital. </w:t>
      </w:r>
      <w:r w:rsidRPr="0094330C">
        <w:rPr>
          <w:rFonts w:asciiTheme="minorHAnsi" w:hAnsiTheme="minorHAnsi"/>
          <w:szCs w:val="22"/>
        </w:rPr>
        <w:t xml:space="preserve">The </w:t>
      </w:r>
      <w:r>
        <w:rPr>
          <w:rFonts w:asciiTheme="minorHAnsi" w:hAnsiTheme="minorHAnsi"/>
          <w:szCs w:val="22"/>
        </w:rPr>
        <w:t xml:space="preserve">Study </w:t>
      </w:r>
      <w:r w:rsidRPr="0094330C">
        <w:rPr>
          <w:rFonts w:asciiTheme="minorHAnsi" w:hAnsiTheme="minorHAnsi"/>
          <w:szCs w:val="22"/>
        </w:rPr>
        <w:t>coordinator (SC) will identify potential participant</w:t>
      </w:r>
      <w:r>
        <w:rPr>
          <w:rFonts w:asciiTheme="minorHAnsi" w:hAnsiTheme="minorHAnsi"/>
          <w:szCs w:val="22"/>
        </w:rPr>
        <w:t xml:space="preserve">s who are being seen by the Endocrinology team and review their medical records against the eligibility criteria. If a participant is deemed eligible by the </w:t>
      </w:r>
      <w:proofErr w:type="gramStart"/>
      <w:r>
        <w:rPr>
          <w:rFonts w:asciiTheme="minorHAnsi" w:hAnsiTheme="minorHAnsi"/>
          <w:szCs w:val="22"/>
        </w:rPr>
        <w:t>SC</w:t>
      </w:r>
      <w:proofErr w:type="gramEnd"/>
      <w:r>
        <w:rPr>
          <w:rFonts w:asciiTheme="minorHAnsi" w:hAnsiTheme="minorHAnsi"/>
          <w:szCs w:val="22"/>
        </w:rPr>
        <w:t xml:space="preserve"> they will refer to their treating Endocrinologist who will approach the participant in regards to </w:t>
      </w:r>
      <w:r>
        <w:rPr>
          <w:rFonts w:asciiTheme="minorHAnsi" w:hAnsiTheme="minorHAnsi"/>
          <w:szCs w:val="22"/>
        </w:rPr>
        <w:lastRenderedPageBreak/>
        <w:t xml:space="preserve">participation in the study. </w:t>
      </w:r>
      <w:r w:rsidRPr="0094330C">
        <w:rPr>
          <w:rFonts w:asciiTheme="minorHAnsi" w:hAnsiTheme="minorHAnsi"/>
          <w:szCs w:val="22"/>
        </w:rPr>
        <w:t xml:space="preserve">Once the participant has reviewed the ICF and had time to discuss the study with family and GP if </w:t>
      </w:r>
      <w:proofErr w:type="gramStart"/>
      <w:r w:rsidRPr="0094330C">
        <w:rPr>
          <w:rFonts w:asciiTheme="minorHAnsi" w:hAnsiTheme="minorHAnsi"/>
          <w:szCs w:val="22"/>
        </w:rPr>
        <w:t>necessary</w:t>
      </w:r>
      <w:proofErr w:type="gramEnd"/>
      <w:r w:rsidRPr="0094330C">
        <w:rPr>
          <w:rFonts w:asciiTheme="minorHAnsi" w:hAnsiTheme="minorHAnsi"/>
          <w:szCs w:val="22"/>
        </w:rPr>
        <w:t xml:space="preserve"> they will be invited to attend clinic</w:t>
      </w:r>
      <w:r w:rsidR="00F9298C">
        <w:rPr>
          <w:rFonts w:asciiTheme="minorHAnsi" w:hAnsiTheme="minorHAnsi"/>
          <w:szCs w:val="22"/>
        </w:rPr>
        <w:t xml:space="preserve"> in person or virtually</w:t>
      </w:r>
      <w:r w:rsidRPr="0094330C">
        <w:rPr>
          <w:rFonts w:asciiTheme="minorHAnsi" w:hAnsiTheme="minorHAnsi"/>
          <w:szCs w:val="22"/>
        </w:rPr>
        <w:t xml:space="preserve"> to consent as per ICH GCP. Participant’s clinical and demographic information will be collected by the SC into a MODY Database (Section 12: other study documents attached).</w:t>
      </w:r>
      <w:r w:rsidRPr="00785C2C">
        <w:rPr>
          <w:rFonts w:asciiTheme="minorHAnsi" w:hAnsiTheme="minorHAnsi"/>
          <w:szCs w:val="22"/>
        </w:rPr>
        <w:t xml:space="preserve"> </w:t>
      </w:r>
      <w:r>
        <w:t>The expected timeframe for recruitment is 6-8 months.</w:t>
      </w:r>
    </w:p>
    <w:p w14:paraId="5E202A06" w14:textId="77777777" w:rsidR="00021BE6" w:rsidRPr="005C60CA" w:rsidRDefault="00021BE6" w:rsidP="0023608A">
      <w:r>
        <w:t xml:space="preserve">St Vincent’s Endocrinologists who attend the Diabetes Clinic (expected n </w:t>
      </w:r>
      <w:r w:rsidR="007E12AB">
        <w:t>≈10</w:t>
      </w:r>
      <w:r>
        <w:t xml:space="preserve">) will be invited for a 30-minute face-to-face interview with the SC, at the completion of the patient recruitment. </w:t>
      </w:r>
    </w:p>
    <w:p w14:paraId="7CD98372" w14:textId="7FEB7D68" w:rsidR="00811C74" w:rsidRPr="00815820" w:rsidRDefault="00811C74" w:rsidP="002F178A">
      <w:pPr>
        <w:spacing w:before="0"/>
        <w:rPr>
          <w:rFonts w:cs="Calibri"/>
          <w:color w:val="4F81BD"/>
          <w:szCs w:val="22"/>
        </w:rPr>
      </w:pPr>
    </w:p>
    <w:p w14:paraId="3F94AEB7" w14:textId="77777777" w:rsidR="000F508C" w:rsidRPr="00C67D43" w:rsidRDefault="000F508C" w:rsidP="00C67D43">
      <w:pPr>
        <w:pStyle w:val="Heading2"/>
      </w:pPr>
      <w:bookmarkStart w:id="31" w:name="_Toc479147683"/>
      <w:r w:rsidRPr="00C67D43">
        <w:t>Informed Consent Process*</w:t>
      </w:r>
      <w:bookmarkEnd w:id="31"/>
    </w:p>
    <w:p w14:paraId="45FF7786" w14:textId="77777777" w:rsidR="00DC020F" w:rsidRPr="00DC020F" w:rsidRDefault="00DC020F" w:rsidP="00982DD4">
      <w:pPr>
        <w:rPr>
          <w:u w:val="single"/>
        </w:rPr>
      </w:pPr>
      <w:r w:rsidRPr="00DC020F">
        <w:rPr>
          <w:u w:val="single"/>
        </w:rPr>
        <w:t>Patient participants</w:t>
      </w:r>
    </w:p>
    <w:p w14:paraId="74992FBC" w14:textId="4573804F" w:rsidR="007E12AB" w:rsidRDefault="00DC020F" w:rsidP="00982DD4">
      <w:r>
        <w:t xml:space="preserve">Informed consent </w:t>
      </w:r>
      <w:r w:rsidR="00ED3169">
        <w:t xml:space="preserve">for participation </w:t>
      </w:r>
      <w:r>
        <w:t xml:space="preserve">will be obtained by the </w:t>
      </w:r>
      <w:r w:rsidR="00C71413">
        <w:t xml:space="preserve">investigators and </w:t>
      </w:r>
      <w:r>
        <w:t>SC</w:t>
      </w:r>
      <w:r w:rsidR="007E6376">
        <w:t xml:space="preserve">. The </w:t>
      </w:r>
      <w:r w:rsidR="007E12AB">
        <w:t>voluntary nature of research participation that will not impact on their professional relationship with care providers will be emphasised.</w:t>
      </w:r>
      <w:r w:rsidR="00941B9C">
        <w:t xml:space="preserve"> Informed consent for MODY genetic testing will be obtained by participant’s Endocrinologist using the NSW Health Genetic/Genomic Testing Consent Form, as </w:t>
      </w:r>
      <w:r w:rsidR="00C21FF0">
        <w:t xml:space="preserve">MODY genetic testing </w:t>
      </w:r>
      <w:r w:rsidR="00941B9C">
        <w:t>forms part of patient’s routine clinical care.</w:t>
      </w:r>
    </w:p>
    <w:p w14:paraId="33C93A41" w14:textId="77777777" w:rsidR="00DC020F" w:rsidRPr="007E12AB" w:rsidRDefault="0041626F" w:rsidP="00982DD4">
      <w:pPr>
        <w:rPr>
          <w:u w:val="single"/>
        </w:rPr>
      </w:pPr>
      <w:r>
        <w:rPr>
          <w:u w:val="single"/>
        </w:rPr>
        <w:t>Physician</w:t>
      </w:r>
      <w:r w:rsidR="007E12AB" w:rsidRPr="007E12AB">
        <w:rPr>
          <w:u w:val="single"/>
        </w:rPr>
        <w:t xml:space="preserve"> Interview </w:t>
      </w:r>
    </w:p>
    <w:p w14:paraId="49CCAC4D" w14:textId="77777777" w:rsidR="00DC020F" w:rsidRPr="007E12AB" w:rsidRDefault="007E12AB" w:rsidP="00982DD4">
      <w:pPr>
        <w:rPr>
          <w:color w:val="4F81BD"/>
        </w:rPr>
      </w:pPr>
      <w:r w:rsidRPr="007E12AB">
        <w:t>At the completion of recruitment, all Endocri</w:t>
      </w:r>
      <w:r>
        <w:t xml:space="preserve">nologists </w:t>
      </w:r>
      <w:r w:rsidR="0041626F">
        <w:t xml:space="preserve">(and Advanced Trainees) </w:t>
      </w:r>
      <w:r>
        <w:t>who routinely attend the St Vincent’s Hospital Diabetes Clinic</w:t>
      </w:r>
      <w:r w:rsidR="0041626F">
        <w:t xml:space="preserve"> will be invited verbally for a face-to-face interview. By agreeing to conduct the interview with the SC, the clinician gives their consent for participation. This will be documented in the paper format of </w:t>
      </w:r>
      <w:r w:rsidR="0041626F" w:rsidRPr="0041626F">
        <w:rPr>
          <w:i/>
        </w:rPr>
        <w:t>Physician Interview</w:t>
      </w:r>
      <w:r w:rsidR="0041626F">
        <w:t xml:space="preserve"> document. The 30-minute interview will be conducted on the campus of St Vincent’s Hospital Sydney at mutually convenient time and location for both SC and the clinician. </w:t>
      </w:r>
    </w:p>
    <w:p w14:paraId="4BFAD3E6" w14:textId="3B22201F" w:rsidR="000273EC" w:rsidRPr="00DF3F9B" w:rsidRDefault="00E41440" w:rsidP="002B086E">
      <w:pPr>
        <w:rPr>
          <w:rFonts w:cs="Calibri"/>
          <w:szCs w:val="22"/>
          <w:u w:val="single"/>
        </w:rPr>
      </w:pPr>
      <w:r w:rsidRPr="00DF3F9B">
        <w:rPr>
          <w:rFonts w:cs="Calibri"/>
          <w:szCs w:val="22"/>
          <w:u w:val="single"/>
        </w:rPr>
        <w:t>Verbal Consent</w:t>
      </w:r>
      <w:r w:rsidR="00AF52AF" w:rsidRPr="00DF3F9B">
        <w:rPr>
          <w:rFonts w:cs="Calibri"/>
          <w:szCs w:val="22"/>
          <w:u w:val="single"/>
        </w:rPr>
        <w:t>- COVID Virtual care</w:t>
      </w:r>
    </w:p>
    <w:p w14:paraId="7CABA42D" w14:textId="5F60C4C6" w:rsidR="00E41440" w:rsidRDefault="00E41440" w:rsidP="00E41440">
      <w:pPr>
        <w:spacing w:line="276" w:lineRule="auto"/>
        <w:rPr>
          <w:rFonts w:cs="Calibri"/>
          <w:color w:val="000000"/>
          <w:szCs w:val="22"/>
          <w:bdr w:val="none" w:sz="0" w:space="0" w:color="auto" w:frame="1"/>
          <w:shd w:val="clear" w:color="auto" w:fill="FFFFFF"/>
          <w:lang w:eastAsia="en-AU"/>
        </w:rPr>
      </w:pPr>
      <w:r>
        <w:t xml:space="preserve">If the participant wishes to participate, the study visit will be conducted over the phone. By giving the study staff information over the phone, they are giving consent as per national Statements section 2.2.5 on implied consent. </w:t>
      </w:r>
      <w:r w:rsidRPr="00E84F64">
        <w:rPr>
          <w:rFonts w:cs="Calibri"/>
          <w:color w:val="000000"/>
          <w:szCs w:val="22"/>
          <w:bdr w:val="none" w:sz="0" w:space="0" w:color="auto" w:frame="1"/>
          <w:shd w:val="clear" w:color="auto" w:fill="FFFFFF"/>
          <w:lang w:eastAsia="en-AU"/>
        </w:rPr>
        <w:t>The p</w:t>
      </w:r>
      <w:r>
        <w:rPr>
          <w:rFonts w:cs="Calibri"/>
          <w:color w:val="000000"/>
          <w:szCs w:val="22"/>
          <w:bdr w:val="none" w:sz="0" w:space="0" w:color="auto" w:frame="1"/>
          <w:shd w:val="clear" w:color="auto" w:fill="FFFFFF"/>
          <w:lang w:eastAsia="en-AU"/>
        </w:rPr>
        <w:t>articipant</w:t>
      </w:r>
      <w:r w:rsidRPr="00E84F64">
        <w:rPr>
          <w:rFonts w:cs="Calibri"/>
          <w:color w:val="000000"/>
          <w:szCs w:val="22"/>
          <w:bdr w:val="none" w:sz="0" w:space="0" w:color="auto" w:frame="1"/>
          <w:shd w:val="clear" w:color="auto" w:fill="FFFFFF"/>
          <w:lang w:eastAsia="en-AU"/>
        </w:rPr>
        <w:t xml:space="preserve"> must clearly and orally indicate that they consent to participation in the study. The verbal consent will be recorded in the participant's medical record</w:t>
      </w:r>
      <w:r>
        <w:rPr>
          <w:rFonts w:cs="Calibri"/>
          <w:color w:val="000000"/>
          <w:szCs w:val="22"/>
          <w:bdr w:val="none" w:sz="0" w:space="0" w:color="auto" w:frame="1"/>
          <w:shd w:val="clear" w:color="auto" w:fill="FFFFFF"/>
          <w:lang w:eastAsia="en-AU"/>
        </w:rPr>
        <w:t xml:space="preserve">. </w:t>
      </w:r>
      <w:r>
        <w:rPr>
          <w:rFonts w:cs="Garamond"/>
          <w:color w:val="000000"/>
          <w:szCs w:val="22"/>
        </w:rPr>
        <w:t>The decision whether to take part in the project will have no impact on their future care at St Vincent’s Hospital.</w:t>
      </w:r>
    </w:p>
    <w:p w14:paraId="214FF9C8" w14:textId="5FC63C4B" w:rsidR="00E41440" w:rsidRPr="00815820" w:rsidRDefault="00E41440" w:rsidP="002B086E">
      <w:pPr>
        <w:rPr>
          <w:rFonts w:cs="Calibri"/>
          <w:color w:val="4F81BD"/>
          <w:szCs w:val="22"/>
        </w:rPr>
      </w:pPr>
    </w:p>
    <w:p w14:paraId="709FF4CB" w14:textId="77777777" w:rsidR="005D650E" w:rsidRPr="00C67D43" w:rsidRDefault="005D650E" w:rsidP="00C67D43">
      <w:pPr>
        <w:pStyle w:val="Heading2"/>
      </w:pPr>
      <w:bookmarkStart w:id="32" w:name="_Toc479147684"/>
      <w:r w:rsidRPr="00C67D43">
        <w:t>Enrolment Procedure</w:t>
      </w:r>
      <w:r w:rsidR="00554BCE" w:rsidRPr="00C67D43">
        <w:t>*</w:t>
      </w:r>
      <w:bookmarkEnd w:id="32"/>
    </w:p>
    <w:p w14:paraId="437F1292" w14:textId="77777777" w:rsidR="005D650E" w:rsidRDefault="005D650E" w:rsidP="0023608A">
      <w:pPr>
        <w:rPr>
          <w:rFonts w:cs="Calibri"/>
          <w:szCs w:val="22"/>
        </w:rPr>
      </w:pPr>
      <w:r w:rsidRPr="0023341F">
        <w:rPr>
          <w:rFonts w:cs="Calibri"/>
          <w:szCs w:val="22"/>
        </w:rPr>
        <w:t xml:space="preserve">The participant will be enrolled into the study after the informed consent process has been completed and the participant has met all inclusion criteria and none of the exclusion criteria.  The participant will receive a study enrolment </w:t>
      </w:r>
      <w:proofErr w:type="gramStart"/>
      <w:r w:rsidRPr="0023341F">
        <w:rPr>
          <w:rFonts w:cs="Calibri"/>
          <w:szCs w:val="22"/>
        </w:rPr>
        <w:t>number</w:t>
      </w:r>
      <w:proofErr w:type="gramEnd"/>
      <w:r w:rsidRPr="0023341F">
        <w:rPr>
          <w:rFonts w:cs="Calibri"/>
          <w:szCs w:val="22"/>
        </w:rPr>
        <w:t xml:space="preserve"> and this will be documented in the participant’s medical record and on all study documents. </w:t>
      </w:r>
    </w:p>
    <w:p w14:paraId="08F6EB26" w14:textId="77777777" w:rsidR="00DA3D8A" w:rsidRPr="00EB6CBF" w:rsidRDefault="00DA3D8A" w:rsidP="0023608A">
      <w:pPr>
        <w:rPr>
          <w:rFonts w:cs="Calibri"/>
        </w:rPr>
      </w:pPr>
    </w:p>
    <w:p w14:paraId="03A7D538" w14:textId="056FC6C7" w:rsidR="00085EE0" w:rsidRDefault="00085EE0" w:rsidP="00085EE0">
      <w:pPr>
        <w:pStyle w:val="Heading1"/>
      </w:pPr>
      <w:r>
        <w:t xml:space="preserve"> </w:t>
      </w:r>
      <w:bookmarkStart w:id="33" w:name="_Toc479147686"/>
      <w:r>
        <w:t>TISSUE CoLLECTION</w:t>
      </w:r>
      <w:bookmarkEnd w:id="33"/>
    </w:p>
    <w:p w14:paraId="58AB7299" w14:textId="16FD708A" w:rsidR="00085EE0" w:rsidRDefault="00310F1C" w:rsidP="00085EE0">
      <w:pPr>
        <w:rPr>
          <w:rFonts w:cs="Calibri"/>
          <w:szCs w:val="22"/>
        </w:rPr>
      </w:pPr>
      <w:r>
        <w:rPr>
          <w:rFonts w:cs="Calibri"/>
          <w:szCs w:val="22"/>
        </w:rPr>
        <w:t xml:space="preserve">One </w:t>
      </w:r>
      <w:r w:rsidR="00957BF8">
        <w:rPr>
          <w:rFonts w:cs="Calibri"/>
          <w:szCs w:val="22"/>
        </w:rPr>
        <w:t>blood sample</w:t>
      </w:r>
      <w:r w:rsidR="00B94A1C">
        <w:rPr>
          <w:rFonts w:cs="Calibri"/>
          <w:szCs w:val="22"/>
        </w:rPr>
        <w:t xml:space="preserve"> is</w:t>
      </w:r>
      <w:r w:rsidR="00957BF8">
        <w:rPr>
          <w:rFonts w:cs="Calibri"/>
          <w:szCs w:val="22"/>
        </w:rPr>
        <w:t xml:space="preserve"> collected</w:t>
      </w:r>
      <w:r w:rsidR="00D307BC">
        <w:rPr>
          <w:rFonts w:cs="Calibri"/>
          <w:szCs w:val="22"/>
        </w:rPr>
        <w:t xml:space="preserve"> </w:t>
      </w:r>
      <w:r w:rsidR="00D255AB">
        <w:rPr>
          <w:rFonts w:cs="Calibri"/>
          <w:szCs w:val="22"/>
        </w:rPr>
        <w:t xml:space="preserve">from a single venepuncture </w:t>
      </w:r>
      <w:r w:rsidR="00D307BC">
        <w:rPr>
          <w:rFonts w:cs="Calibri"/>
          <w:szCs w:val="22"/>
        </w:rPr>
        <w:t>for DNA extraction, which is a mandatory component of the study. The DNA extracted will be used solely for the intended purpose of the study.</w:t>
      </w:r>
    </w:p>
    <w:p w14:paraId="44584CB2" w14:textId="13D32744" w:rsidR="00D307BC" w:rsidRDefault="00310F1C" w:rsidP="00085EE0">
      <w:pPr>
        <w:rPr>
          <w:rFonts w:cs="Calibri"/>
          <w:szCs w:val="22"/>
        </w:rPr>
      </w:pPr>
      <w:r>
        <w:rPr>
          <w:rFonts w:cs="Calibri"/>
          <w:szCs w:val="22"/>
        </w:rPr>
        <w:t xml:space="preserve">The </w:t>
      </w:r>
      <w:r w:rsidR="00F62C36">
        <w:rPr>
          <w:rFonts w:cs="Calibri"/>
          <w:szCs w:val="22"/>
        </w:rPr>
        <w:t xml:space="preserve">standard of care </w:t>
      </w:r>
      <w:r w:rsidR="00D307BC">
        <w:rPr>
          <w:rFonts w:cs="Calibri"/>
          <w:szCs w:val="22"/>
        </w:rPr>
        <w:t xml:space="preserve">aliquot of DNA will be individually </w:t>
      </w:r>
      <w:proofErr w:type="gramStart"/>
      <w:r w:rsidR="00D307BC">
        <w:rPr>
          <w:rFonts w:cs="Calibri"/>
          <w:szCs w:val="22"/>
        </w:rPr>
        <w:t>identifiable, and</w:t>
      </w:r>
      <w:proofErr w:type="gramEnd"/>
      <w:r w:rsidR="00D307BC">
        <w:rPr>
          <w:rFonts w:cs="Calibri"/>
          <w:szCs w:val="22"/>
        </w:rPr>
        <w:t xml:space="preserve"> be used for MODY genetic testing in an accredited clinical laboratory</w:t>
      </w:r>
      <w:r w:rsidR="00D255AB">
        <w:rPr>
          <w:rFonts w:cs="Calibri"/>
          <w:szCs w:val="22"/>
        </w:rPr>
        <w:t>, Exeter Clinical Laboratory in UK</w:t>
      </w:r>
      <w:r w:rsidR="00D307BC">
        <w:rPr>
          <w:rFonts w:cs="Calibri"/>
          <w:szCs w:val="22"/>
        </w:rPr>
        <w:t xml:space="preserve">. Any remaining DNA at </w:t>
      </w:r>
      <w:r w:rsidR="00D307BC">
        <w:rPr>
          <w:rFonts w:cs="Calibri"/>
          <w:szCs w:val="22"/>
        </w:rPr>
        <w:lastRenderedPageBreak/>
        <w:t xml:space="preserve">the completion of </w:t>
      </w:r>
      <w:r w:rsidR="00D255AB">
        <w:rPr>
          <w:rFonts w:cs="Calibri"/>
          <w:szCs w:val="22"/>
        </w:rPr>
        <w:t xml:space="preserve">this </w:t>
      </w:r>
      <w:r w:rsidR="00D307BC">
        <w:rPr>
          <w:rFonts w:cs="Calibri"/>
          <w:szCs w:val="22"/>
        </w:rPr>
        <w:t xml:space="preserve">testing will be stored in the </w:t>
      </w:r>
      <w:r w:rsidR="00D255AB">
        <w:rPr>
          <w:rFonts w:cs="Calibri"/>
          <w:szCs w:val="22"/>
        </w:rPr>
        <w:t>Exeter C</w:t>
      </w:r>
      <w:r w:rsidR="00D307BC">
        <w:rPr>
          <w:rFonts w:cs="Calibri"/>
          <w:szCs w:val="22"/>
        </w:rPr>
        <w:t xml:space="preserve">linical </w:t>
      </w:r>
      <w:r w:rsidR="00D255AB">
        <w:rPr>
          <w:rFonts w:cs="Calibri"/>
          <w:szCs w:val="22"/>
        </w:rPr>
        <w:t>L</w:t>
      </w:r>
      <w:r w:rsidR="00D307BC">
        <w:rPr>
          <w:rFonts w:cs="Calibri"/>
          <w:szCs w:val="22"/>
        </w:rPr>
        <w:t xml:space="preserve">aboratory in accordance </w:t>
      </w:r>
      <w:proofErr w:type="gramStart"/>
      <w:r w:rsidR="00D307BC">
        <w:rPr>
          <w:rFonts w:cs="Calibri"/>
          <w:szCs w:val="22"/>
        </w:rPr>
        <w:t>to</w:t>
      </w:r>
      <w:proofErr w:type="gramEnd"/>
      <w:r w:rsidR="00D307BC">
        <w:rPr>
          <w:rFonts w:cs="Calibri"/>
          <w:szCs w:val="22"/>
        </w:rPr>
        <w:t xml:space="preserve"> its accreditation requirements</w:t>
      </w:r>
      <w:r w:rsidR="00F62C36">
        <w:rPr>
          <w:rFonts w:cs="Calibri"/>
          <w:szCs w:val="22"/>
        </w:rPr>
        <w:t xml:space="preserve"> and destroyed at the end of the study as per laboratory policy.</w:t>
      </w:r>
    </w:p>
    <w:p w14:paraId="6342A6DF" w14:textId="77777777" w:rsidR="006C4689" w:rsidRDefault="006C4689" w:rsidP="00085EE0">
      <w:pPr>
        <w:rPr>
          <w:rFonts w:cs="Calibri"/>
          <w:szCs w:val="22"/>
        </w:rPr>
      </w:pPr>
      <w:r>
        <w:rPr>
          <w:rFonts w:cs="Calibri"/>
          <w:szCs w:val="22"/>
        </w:rPr>
        <w:t xml:space="preserve">Privacy and confidentiality will be maintained as per clinical laboratory accreditation requirements and regulation, NSW Health policy on patient privacy and confidentiality, the Human Genetics Society of Australasia guideline on storage of genetic information, as well as the NHMRC guideline on </w:t>
      </w:r>
      <w:r w:rsidR="00B747C2">
        <w:rPr>
          <w:rFonts w:cs="Calibri"/>
          <w:szCs w:val="22"/>
        </w:rPr>
        <w:t xml:space="preserve">ethical conduct in </w:t>
      </w:r>
      <w:r>
        <w:rPr>
          <w:rFonts w:cs="Calibri"/>
          <w:szCs w:val="22"/>
        </w:rPr>
        <w:t>research</w:t>
      </w:r>
      <w:r w:rsidR="00BD52C1">
        <w:rPr>
          <w:rFonts w:cs="Calibri"/>
          <w:szCs w:val="22"/>
        </w:rPr>
        <w:t xml:space="preserve"> </w:t>
      </w:r>
      <w:r w:rsidR="00BD52C1">
        <w:rPr>
          <w:rFonts w:cs="Calibri"/>
          <w:szCs w:val="22"/>
        </w:rPr>
        <w:fldChar w:fldCharType="begin"/>
      </w:r>
      <w:r w:rsidR="00BD52C1">
        <w:rPr>
          <w:rFonts w:cs="Calibri"/>
          <w:szCs w:val="22"/>
        </w:rPr>
        <w:instrText xml:space="preserve"> ADDIN EN.CITE &lt;EndNote&gt;&lt;Cite&gt;&lt;Year&gt;2018&lt;/Year&gt;&lt;RecNum&gt;13&lt;/RecNum&gt;&lt;DisplayText&gt;(9)&lt;/DisplayText&gt;&lt;record&gt;&lt;rec-number&gt;13&lt;/rec-number&gt;&lt;foreign-keys&gt;&lt;key app="EN" db-id="pzead00fmxawt7e9sf8v5eeaaexp5f9d2ztp"&gt;13&lt;/key&gt;&lt;/foreign-keys&gt;&lt;ref-type name="Web Page"&gt;12&lt;/ref-type&gt;&lt;contributors&gt;&lt;/contributors&gt;&lt;titles&gt;&lt;title&gt;https://nhmrc.gov.au/about-us/publications/national-statement-ethical-conduct-human-research-2007-updated-2018&lt;/title&gt;&lt;/titles&gt;&lt;dates&gt;&lt;year&gt;2018&lt;/year&gt;&lt;/dates&gt;&lt;isbn&gt;1864962755&lt;/isbn&gt;&lt;urls&gt;&lt;/urls&gt;&lt;/record&gt;&lt;/Cite&gt;&lt;/EndNote&gt;</w:instrText>
      </w:r>
      <w:r w:rsidR="00BD52C1">
        <w:rPr>
          <w:rFonts w:cs="Calibri"/>
          <w:szCs w:val="22"/>
        </w:rPr>
        <w:fldChar w:fldCharType="separate"/>
      </w:r>
      <w:r w:rsidR="00BD52C1">
        <w:rPr>
          <w:rFonts w:cs="Calibri"/>
          <w:noProof/>
          <w:szCs w:val="22"/>
        </w:rPr>
        <w:t>(</w:t>
      </w:r>
      <w:hyperlink w:anchor="_ENREF_9" w:tooltip=", 2018 #13" w:history="1">
        <w:r w:rsidR="00E1739E">
          <w:rPr>
            <w:rFonts w:cs="Calibri"/>
            <w:noProof/>
            <w:szCs w:val="22"/>
          </w:rPr>
          <w:t>9</w:t>
        </w:r>
      </w:hyperlink>
      <w:r w:rsidR="00BD52C1">
        <w:rPr>
          <w:rFonts w:cs="Calibri"/>
          <w:noProof/>
          <w:szCs w:val="22"/>
        </w:rPr>
        <w:t>)</w:t>
      </w:r>
      <w:r w:rsidR="00BD52C1">
        <w:rPr>
          <w:rFonts w:cs="Calibri"/>
          <w:szCs w:val="22"/>
        </w:rPr>
        <w:fldChar w:fldCharType="end"/>
      </w:r>
      <w:r>
        <w:rPr>
          <w:rFonts w:cs="Calibri"/>
          <w:szCs w:val="22"/>
        </w:rPr>
        <w:t>.</w:t>
      </w:r>
    </w:p>
    <w:p w14:paraId="0F089C85" w14:textId="77777777" w:rsidR="005B0B28" w:rsidRPr="00F527CD" w:rsidRDefault="00D30687" w:rsidP="00F527CD">
      <w:pPr>
        <w:rPr>
          <w:rFonts w:cs="Calibri"/>
          <w:szCs w:val="22"/>
        </w:rPr>
      </w:pPr>
      <w:r w:rsidRPr="00D30687">
        <w:rPr>
          <w:rFonts w:cs="Calibri"/>
          <w:szCs w:val="22"/>
        </w:rPr>
        <w:t>The current study does not involve the establishment of a tissue bank</w:t>
      </w:r>
      <w:r w:rsidR="00F527CD">
        <w:rPr>
          <w:rFonts w:cs="Calibri"/>
          <w:szCs w:val="22"/>
        </w:rPr>
        <w:t>.</w:t>
      </w:r>
    </w:p>
    <w:p w14:paraId="5869562F" w14:textId="77777777" w:rsidR="00085EE0" w:rsidRDefault="00085EE0" w:rsidP="00085EE0">
      <w:pPr>
        <w:pStyle w:val="Heading1"/>
        <w:numPr>
          <w:ilvl w:val="0"/>
          <w:numId w:val="0"/>
        </w:numPr>
      </w:pPr>
    </w:p>
    <w:p w14:paraId="5C1C27EF" w14:textId="77777777" w:rsidR="00982DD4" w:rsidRPr="00C67D43" w:rsidRDefault="009F1E7B" w:rsidP="00C67D43">
      <w:pPr>
        <w:pStyle w:val="Heading1"/>
      </w:pPr>
      <w:bookmarkStart w:id="34" w:name="_Toc479147687"/>
      <w:r w:rsidRPr="00C67D43">
        <w:t>SAFETY</w:t>
      </w:r>
      <w:r w:rsidR="00554BCE" w:rsidRPr="00C67D43">
        <w:t>*</w:t>
      </w:r>
      <w:bookmarkEnd w:id="34"/>
    </w:p>
    <w:p w14:paraId="3F34D404" w14:textId="77777777" w:rsidR="00271161" w:rsidRPr="00815820" w:rsidRDefault="00CD79D7" w:rsidP="00744702">
      <w:pPr>
        <w:rPr>
          <w:rFonts w:cs="Calibri"/>
          <w:color w:val="4F81BD"/>
          <w:szCs w:val="22"/>
        </w:rPr>
      </w:pPr>
      <w:r>
        <w:rPr>
          <w:rFonts w:cs="Calibri"/>
          <w:szCs w:val="22"/>
        </w:rPr>
        <w:t xml:space="preserve">Although it is unlikely that any serious untoward medical occurrence is expected as a result of participating in the current study, safety will be monitored by the SC, and by the Endocrinologists as part of their routine clinical care provision. In the unlikely event of a medical complication, immediate medical attention will be provided by their treating Endocrinologist during office hours, or the patient may be advised to attend a local Emergency Department for an initial assessment </w:t>
      </w:r>
      <w:r w:rsidR="00744702">
        <w:rPr>
          <w:rFonts w:cs="Calibri"/>
          <w:szCs w:val="22"/>
        </w:rPr>
        <w:t xml:space="preserve">with ongoing follow-up provided by their Endocrinologist. </w:t>
      </w:r>
    </w:p>
    <w:p w14:paraId="68B66F46" w14:textId="77777777" w:rsidR="00982DD4" w:rsidRPr="00982DD4" w:rsidRDefault="00982DD4" w:rsidP="00815820"/>
    <w:p w14:paraId="39D7B7C2" w14:textId="77777777" w:rsidR="003D1117" w:rsidRPr="00C67D43" w:rsidRDefault="009F1E7B" w:rsidP="00C67D43">
      <w:pPr>
        <w:pStyle w:val="Heading2"/>
      </w:pPr>
      <w:bookmarkStart w:id="35" w:name="_Toc479147688"/>
      <w:r w:rsidRPr="00C67D43">
        <w:t xml:space="preserve">Adverse Event </w:t>
      </w:r>
      <w:r w:rsidR="00EE5009" w:rsidRPr="00C67D43">
        <w:t>R</w:t>
      </w:r>
      <w:r w:rsidRPr="00C67D43">
        <w:t>eporting</w:t>
      </w:r>
      <w:r w:rsidR="00554BCE" w:rsidRPr="00C67D43">
        <w:t>*</w:t>
      </w:r>
      <w:bookmarkEnd w:id="35"/>
      <w:r w:rsidR="00EC7FE5" w:rsidRPr="00C67D43">
        <w:t xml:space="preserve"> </w:t>
      </w:r>
    </w:p>
    <w:p w14:paraId="23B15376" w14:textId="77777777" w:rsidR="00744702" w:rsidRDefault="00744702" w:rsidP="0023608A">
      <w:pPr>
        <w:spacing w:after="120"/>
        <w:rPr>
          <w:rFonts w:cs="Calibri"/>
          <w:szCs w:val="22"/>
        </w:rPr>
      </w:pPr>
      <w:r>
        <w:rPr>
          <w:rFonts w:cs="Calibri"/>
          <w:szCs w:val="22"/>
        </w:rPr>
        <w:t>As the current study takes place within the participant’s routine clinical care setting, any adverse events arising during the study period will be reported as per St Vincent’s Hospital policy.</w:t>
      </w:r>
    </w:p>
    <w:p w14:paraId="64DBA25E" w14:textId="77777777" w:rsidR="00AB5FD7" w:rsidRPr="00EB6CBF" w:rsidRDefault="00AB5FD7" w:rsidP="0023608A">
      <w:pPr>
        <w:autoSpaceDE w:val="0"/>
        <w:autoSpaceDN w:val="0"/>
        <w:adjustRightInd w:val="0"/>
        <w:spacing w:before="0" w:after="0"/>
        <w:rPr>
          <w:rFonts w:cs="Calibri"/>
          <w:szCs w:val="22"/>
          <w:lang w:eastAsia="en-AU"/>
        </w:rPr>
      </w:pPr>
    </w:p>
    <w:p w14:paraId="58F0DB72" w14:textId="77777777" w:rsidR="003D1117" w:rsidRPr="00C67D43" w:rsidRDefault="009F1E7B" w:rsidP="00C67D43">
      <w:pPr>
        <w:pStyle w:val="Heading2"/>
      </w:pPr>
      <w:bookmarkStart w:id="36" w:name="_Toc479147689"/>
      <w:r w:rsidRPr="00C67D43">
        <w:t xml:space="preserve">Serious Adverse Event </w:t>
      </w:r>
      <w:r w:rsidR="00EE5009" w:rsidRPr="00C67D43">
        <w:t>R</w:t>
      </w:r>
      <w:r w:rsidRPr="00C67D43">
        <w:t>eporting</w:t>
      </w:r>
      <w:bookmarkEnd w:id="36"/>
      <w:r w:rsidR="003D1117" w:rsidRPr="00C67D43">
        <w:t xml:space="preserve"> </w:t>
      </w:r>
    </w:p>
    <w:p w14:paraId="2B1F8273" w14:textId="77777777" w:rsidR="000F508C" w:rsidRPr="00744702" w:rsidRDefault="00744702" w:rsidP="000F508C">
      <w:pPr>
        <w:autoSpaceDE w:val="0"/>
        <w:autoSpaceDN w:val="0"/>
        <w:adjustRightInd w:val="0"/>
        <w:spacing w:before="0" w:after="0"/>
        <w:rPr>
          <w:rFonts w:cs="Calibri"/>
          <w:szCs w:val="22"/>
          <w:lang w:eastAsia="en-AU"/>
        </w:rPr>
      </w:pPr>
      <w:r w:rsidRPr="00744702">
        <w:rPr>
          <w:rFonts w:cs="Calibri"/>
          <w:bCs/>
          <w:szCs w:val="22"/>
          <w:lang w:eastAsia="en-AU"/>
        </w:rPr>
        <w:t>As per stated in 7.1.</w:t>
      </w:r>
    </w:p>
    <w:p w14:paraId="72DC4E0A" w14:textId="77777777" w:rsidR="00C86CE2" w:rsidRPr="00EB6CBF" w:rsidRDefault="00C86CE2" w:rsidP="0023608A">
      <w:pPr>
        <w:spacing w:after="120"/>
        <w:rPr>
          <w:rFonts w:cs="Calibri"/>
          <w:szCs w:val="22"/>
          <w:u w:val="single"/>
        </w:rPr>
      </w:pPr>
    </w:p>
    <w:p w14:paraId="08AAD4CA" w14:textId="77777777" w:rsidR="00FC3B8F" w:rsidRPr="00744702" w:rsidRDefault="009F1E7B" w:rsidP="00815820">
      <w:pPr>
        <w:pStyle w:val="Heading2"/>
      </w:pPr>
      <w:bookmarkStart w:id="37" w:name="_Toc479147690"/>
      <w:r w:rsidRPr="00C67D43">
        <w:t>Data Safety and Monitoring Board</w:t>
      </w:r>
      <w:bookmarkEnd w:id="37"/>
      <w:r w:rsidR="00744702">
        <w:t xml:space="preserve"> (DSMB)</w:t>
      </w:r>
    </w:p>
    <w:p w14:paraId="1CB2064D" w14:textId="317CDC61" w:rsidR="00FC3B8F" w:rsidRDefault="003E2EB8" w:rsidP="00FC3B8F">
      <w:pPr>
        <w:rPr>
          <w:color w:val="4F81BD"/>
        </w:rPr>
      </w:pPr>
      <w:r>
        <w:t xml:space="preserve">A DSMB will not be convened for this study. It is not foreseen that there will be any safety concerns </w:t>
      </w:r>
    </w:p>
    <w:p w14:paraId="74A8854C" w14:textId="77777777" w:rsidR="00744702" w:rsidRPr="00FC3B8F" w:rsidRDefault="00744702" w:rsidP="00FC3B8F">
      <w:pPr>
        <w:rPr>
          <w:color w:val="4F81BD"/>
        </w:rPr>
      </w:pPr>
    </w:p>
    <w:p w14:paraId="000E9FD6" w14:textId="77777777" w:rsidR="00D50C1C" w:rsidRPr="00C67D43" w:rsidRDefault="00811C74" w:rsidP="00C67D43">
      <w:pPr>
        <w:pStyle w:val="Heading2"/>
      </w:pPr>
      <w:bookmarkStart w:id="38" w:name="_Toc479147691"/>
      <w:r w:rsidRPr="00C67D43">
        <w:t>Early Termination</w:t>
      </w:r>
      <w:bookmarkEnd w:id="38"/>
    </w:p>
    <w:p w14:paraId="29F90B63" w14:textId="270CDC7B" w:rsidR="00FB32A7" w:rsidRPr="00C34825" w:rsidRDefault="00FB32A7" w:rsidP="00C34825">
      <w:pPr>
        <w:rPr>
          <w:rFonts w:cs="Calibri"/>
          <w:color w:val="4F81BD"/>
          <w:szCs w:val="22"/>
        </w:rPr>
      </w:pPr>
      <w:r>
        <w:rPr>
          <w:rFonts w:cs="Calibri"/>
          <w:szCs w:val="22"/>
        </w:rPr>
        <w:t xml:space="preserve">In the unlikely event that this study is terminated early, the Principal Investigator (or one of the Co-investigators if PI is unavailable) will notify the participants and the HREC in </w:t>
      </w:r>
      <w:proofErr w:type="gramStart"/>
      <w:r>
        <w:rPr>
          <w:rFonts w:cs="Calibri"/>
          <w:szCs w:val="22"/>
        </w:rPr>
        <w:t>writing, and</w:t>
      </w:r>
      <w:proofErr w:type="gramEnd"/>
      <w:r>
        <w:rPr>
          <w:rFonts w:cs="Calibri"/>
          <w:szCs w:val="22"/>
        </w:rPr>
        <w:t xml:space="preserve"> compile a final study report.  </w:t>
      </w:r>
    </w:p>
    <w:p w14:paraId="52368CDC" w14:textId="77777777" w:rsidR="003F40B3" w:rsidRPr="00C67D43" w:rsidRDefault="00982DD4" w:rsidP="00C67D43">
      <w:pPr>
        <w:pStyle w:val="Heading1"/>
      </w:pPr>
      <w:r>
        <w:t xml:space="preserve"> </w:t>
      </w:r>
      <w:bookmarkStart w:id="39" w:name="_Toc479147693"/>
      <w:r w:rsidRPr="00C67D43">
        <w:t>OUTCOMES AND FUTURE PLANS</w:t>
      </w:r>
      <w:bookmarkEnd w:id="39"/>
    </w:p>
    <w:p w14:paraId="11C6C118" w14:textId="00BFE31D" w:rsidR="00434026" w:rsidRDefault="00FB32A7" w:rsidP="00815820">
      <w:pPr>
        <w:spacing w:before="0"/>
      </w:pPr>
      <w:r>
        <w:t>As outlined in Section 5.2, clinical MODY genetic testing results will be returned in a timely fashion, by En</w:t>
      </w:r>
      <w:r w:rsidR="00434026">
        <w:t xml:space="preserve">docrinologist, to participant. The results from psychosocial questionnaires will not be returned to participants </w:t>
      </w:r>
      <w:proofErr w:type="gramStart"/>
      <w:r w:rsidR="00434026">
        <w:t>individually, but</w:t>
      </w:r>
      <w:proofErr w:type="gramEnd"/>
      <w:r w:rsidR="00434026">
        <w:t xml:space="preserve"> will be used to flag for intervention any significant psychological stress that may potentially arise as a result of genetic testing. </w:t>
      </w:r>
    </w:p>
    <w:p w14:paraId="10EA8226" w14:textId="77777777" w:rsidR="00FB32A7" w:rsidRDefault="00434026" w:rsidP="00815820">
      <w:pPr>
        <w:spacing w:before="0"/>
      </w:pPr>
      <w:r>
        <w:t>Data generated and analysed will be translated to new (or add to existing) knowledge and disseminated via peer-reviewed publications and conference presentations.</w:t>
      </w:r>
      <w:r w:rsidR="003F40B3">
        <w:t xml:space="preserve">  </w:t>
      </w:r>
    </w:p>
    <w:p w14:paraId="0F8FA9C6" w14:textId="77777777" w:rsidR="00FB32A7" w:rsidRDefault="00FB32A7" w:rsidP="00815820">
      <w:pPr>
        <w:spacing w:before="0"/>
      </w:pPr>
    </w:p>
    <w:p w14:paraId="1570CCBA" w14:textId="77777777" w:rsidR="006317CA" w:rsidRPr="00C67D43" w:rsidRDefault="00DE023F" w:rsidP="00C67D43">
      <w:pPr>
        <w:pStyle w:val="Heading1"/>
      </w:pPr>
      <w:bookmarkStart w:id="40" w:name="_Toc479147694"/>
      <w:r>
        <w:t xml:space="preserve"> </w:t>
      </w:r>
      <w:r w:rsidR="006317CA" w:rsidRPr="00C67D43">
        <w:t>STATISTICAL CONSIDERATIONS</w:t>
      </w:r>
      <w:r w:rsidR="00554BCE" w:rsidRPr="00C67D43">
        <w:t>*</w:t>
      </w:r>
      <w:bookmarkEnd w:id="40"/>
    </w:p>
    <w:p w14:paraId="236AAD1A" w14:textId="77777777" w:rsidR="00434026" w:rsidRDefault="00434026" w:rsidP="00815820">
      <w:r>
        <w:t xml:space="preserve">A power calculation on sample size is not applicable for the current study </w:t>
      </w:r>
      <w:r w:rsidR="006215B2">
        <w:t xml:space="preserve">as this is predominantly an observational/qualitative study. </w:t>
      </w:r>
    </w:p>
    <w:p w14:paraId="4E7F7465" w14:textId="77777777" w:rsidR="006215B2" w:rsidRPr="00434026" w:rsidRDefault="006215B2" w:rsidP="00815820">
      <w:r>
        <w:lastRenderedPageBreak/>
        <w:t>For the quantitative measurement of psychosocial scales, comparison will be made between pre-test score</w:t>
      </w:r>
      <w:r w:rsidR="00DE023F">
        <w:t>s</w:t>
      </w:r>
      <w:r>
        <w:t xml:space="preserve"> </w:t>
      </w:r>
      <w:r w:rsidRPr="00DE023F">
        <w:rPr>
          <w:i/>
        </w:rPr>
        <w:t>versus</w:t>
      </w:r>
      <w:r>
        <w:t xml:space="preserve"> post-test score</w:t>
      </w:r>
      <w:r w:rsidR="00DE023F">
        <w:t>s, using the Paired t test</w:t>
      </w:r>
      <w:r>
        <w:t xml:space="preserve">. Any significant outliers, either as individual scores or as a significant difference between pre- and post-test scores for any individual participant, will be qualitatively described. </w:t>
      </w:r>
    </w:p>
    <w:p w14:paraId="0AA11824" w14:textId="77777777" w:rsidR="00434026" w:rsidRDefault="00434026" w:rsidP="00815820">
      <w:pPr>
        <w:rPr>
          <w:color w:val="4F81BD"/>
        </w:rPr>
      </w:pPr>
    </w:p>
    <w:p w14:paraId="6127E190" w14:textId="77777777" w:rsidR="00261E7A" w:rsidRPr="00C67D43" w:rsidRDefault="00DE023F" w:rsidP="00C67D43">
      <w:pPr>
        <w:pStyle w:val="Heading1"/>
      </w:pPr>
      <w:bookmarkStart w:id="41" w:name="_Toc479147695"/>
      <w:r>
        <w:t xml:space="preserve"> </w:t>
      </w:r>
      <w:r w:rsidR="005D650E" w:rsidRPr="00C67D43">
        <w:t xml:space="preserve">CONFIDENTIALITY AND </w:t>
      </w:r>
      <w:r w:rsidR="006317CA" w:rsidRPr="00C67D43">
        <w:t>STORAGE AND ARCHIVING OF STUDY</w:t>
      </w:r>
      <w:r w:rsidR="002A4401" w:rsidRPr="00C67D43">
        <w:t xml:space="preserve"> </w:t>
      </w:r>
      <w:r w:rsidR="006317CA" w:rsidRPr="00C67D43">
        <w:t>DOCUMENTS</w:t>
      </w:r>
      <w:r w:rsidR="00554BCE" w:rsidRPr="00C67D43">
        <w:t>*</w:t>
      </w:r>
      <w:bookmarkEnd w:id="41"/>
      <w:r w:rsidR="006317CA" w:rsidRPr="00C67D43">
        <w:t xml:space="preserve"> </w:t>
      </w:r>
    </w:p>
    <w:p w14:paraId="52052BE6" w14:textId="2FC50DEE" w:rsidR="005A2446" w:rsidRDefault="005E60FB" w:rsidP="005E60FB">
      <w:pPr>
        <w:spacing w:before="0" w:after="0" w:line="276" w:lineRule="auto"/>
        <w:rPr>
          <w:rFonts w:eastAsia="Calibri"/>
          <w:szCs w:val="22"/>
          <w:lang w:val="en-US" w:eastAsia="en-US"/>
        </w:rPr>
      </w:pPr>
      <w:r>
        <w:rPr>
          <w:rFonts w:eastAsia="Calibri"/>
          <w:szCs w:val="22"/>
          <w:lang w:val="en-US" w:eastAsia="en-US"/>
        </w:rPr>
        <w:t xml:space="preserve">Electronic data, including the MODY database </w:t>
      </w:r>
      <w:r w:rsidR="00BC109A">
        <w:rPr>
          <w:rFonts w:eastAsia="Calibri"/>
          <w:szCs w:val="22"/>
          <w:lang w:val="en-US" w:eastAsia="en-US"/>
        </w:rPr>
        <w:t xml:space="preserve">(identifiable) </w:t>
      </w:r>
      <w:r>
        <w:rPr>
          <w:rFonts w:eastAsia="Calibri"/>
          <w:szCs w:val="22"/>
          <w:lang w:val="en-US" w:eastAsia="en-US"/>
        </w:rPr>
        <w:t>and the psychosocial questionnaire</w:t>
      </w:r>
      <w:r w:rsidR="00BC109A">
        <w:rPr>
          <w:rFonts w:eastAsia="Calibri"/>
          <w:szCs w:val="22"/>
          <w:lang w:val="en-US" w:eastAsia="en-US"/>
        </w:rPr>
        <w:t xml:space="preserve"> (re-identifiable)</w:t>
      </w:r>
      <w:r w:rsidR="008E6D7E">
        <w:rPr>
          <w:rFonts w:eastAsia="Calibri"/>
          <w:szCs w:val="22"/>
          <w:lang w:val="en-US" w:eastAsia="en-US"/>
        </w:rPr>
        <w:t>,</w:t>
      </w:r>
      <w:r>
        <w:rPr>
          <w:rFonts w:eastAsia="Calibri"/>
          <w:szCs w:val="22"/>
          <w:lang w:val="en-US" w:eastAsia="en-US"/>
        </w:rPr>
        <w:t xml:space="preserve"> will be securely stored in the hard-drive of the Principal Investigator, housed in the Clinical Genomics at St Vincent’s Hospital which can only be accessed by </w:t>
      </w:r>
      <w:proofErr w:type="spellStart"/>
      <w:r>
        <w:rPr>
          <w:rFonts w:eastAsia="Calibri"/>
          <w:szCs w:val="22"/>
          <w:lang w:val="en-US" w:eastAsia="en-US"/>
        </w:rPr>
        <w:t>authori</w:t>
      </w:r>
      <w:r w:rsidR="003E2EB8">
        <w:rPr>
          <w:rFonts w:eastAsia="Calibri"/>
          <w:szCs w:val="22"/>
          <w:lang w:val="en-US" w:eastAsia="en-US"/>
        </w:rPr>
        <w:t>s</w:t>
      </w:r>
      <w:r>
        <w:rPr>
          <w:rFonts w:eastAsia="Calibri"/>
          <w:szCs w:val="22"/>
          <w:lang w:val="en-US" w:eastAsia="en-US"/>
        </w:rPr>
        <w:t>ed</w:t>
      </w:r>
      <w:proofErr w:type="spellEnd"/>
      <w:r>
        <w:rPr>
          <w:rFonts w:eastAsia="Calibri"/>
          <w:szCs w:val="22"/>
          <w:lang w:val="en-US" w:eastAsia="en-US"/>
        </w:rPr>
        <w:t xml:space="preserve"> personnel</w:t>
      </w:r>
      <w:r w:rsidR="005A2446">
        <w:rPr>
          <w:rFonts w:eastAsia="Calibri"/>
          <w:szCs w:val="22"/>
          <w:lang w:val="en-US" w:eastAsia="en-US"/>
        </w:rPr>
        <w:t xml:space="preserve"> including the research team.</w:t>
      </w:r>
    </w:p>
    <w:p w14:paraId="2B72078C" w14:textId="77777777" w:rsidR="005A2446" w:rsidRDefault="005A2446" w:rsidP="005E60FB">
      <w:pPr>
        <w:spacing w:before="0" w:after="0" w:line="276" w:lineRule="auto"/>
        <w:rPr>
          <w:rFonts w:eastAsia="Calibri"/>
          <w:szCs w:val="22"/>
          <w:lang w:val="en-US" w:eastAsia="en-US"/>
        </w:rPr>
      </w:pPr>
    </w:p>
    <w:p w14:paraId="50985C67" w14:textId="35B42985" w:rsidR="005E60FB" w:rsidRDefault="005A2446" w:rsidP="005E60FB">
      <w:pPr>
        <w:spacing w:before="0" w:after="0" w:line="276" w:lineRule="auto"/>
        <w:rPr>
          <w:rFonts w:eastAsia="Calibri"/>
          <w:szCs w:val="22"/>
          <w:lang w:val="en-US" w:eastAsia="en-US"/>
        </w:rPr>
      </w:pPr>
      <w:r>
        <w:rPr>
          <w:rFonts w:eastAsia="Calibri"/>
          <w:szCs w:val="22"/>
          <w:lang w:val="en-US" w:eastAsia="en-US"/>
        </w:rPr>
        <w:t>Paper documents, including signed Participant Consent Forms</w:t>
      </w:r>
      <w:r w:rsidR="00BC109A">
        <w:rPr>
          <w:rFonts w:eastAsia="Calibri"/>
          <w:szCs w:val="22"/>
          <w:lang w:val="en-US" w:eastAsia="en-US"/>
        </w:rPr>
        <w:t xml:space="preserve"> (identifiable)</w:t>
      </w:r>
      <w:r>
        <w:rPr>
          <w:rFonts w:eastAsia="Calibri"/>
          <w:szCs w:val="22"/>
          <w:lang w:val="en-US" w:eastAsia="en-US"/>
        </w:rPr>
        <w:t xml:space="preserve"> and Physician Interviews</w:t>
      </w:r>
      <w:r w:rsidR="00BC109A">
        <w:rPr>
          <w:rFonts w:eastAsia="Calibri"/>
          <w:szCs w:val="22"/>
          <w:lang w:val="en-US" w:eastAsia="en-US"/>
        </w:rPr>
        <w:t xml:space="preserve"> (non-identifiable)</w:t>
      </w:r>
      <w:r>
        <w:rPr>
          <w:rFonts w:eastAsia="Calibri"/>
          <w:szCs w:val="22"/>
          <w:lang w:val="en-US" w:eastAsia="en-US"/>
        </w:rPr>
        <w:t>, will be locked in a filing cabinet in the Principal Investigator’s office, in the Clinical Genomics at St Vincent’s Hospital, located on 97 Boundary Street Darlinghurst NSW 2010.</w:t>
      </w:r>
    </w:p>
    <w:p w14:paraId="001DAD65" w14:textId="77777777" w:rsidR="00BC109A" w:rsidRDefault="00BC109A" w:rsidP="005E60FB">
      <w:pPr>
        <w:spacing w:before="0" w:after="0" w:line="276" w:lineRule="auto"/>
        <w:rPr>
          <w:rFonts w:eastAsia="Calibri"/>
          <w:szCs w:val="22"/>
          <w:lang w:val="en-US" w:eastAsia="en-US"/>
        </w:rPr>
      </w:pPr>
    </w:p>
    <w:p w14:paraId="0D91A43B" w14:textId="5BA9A6C9" w:rsidR="00BC109A" w:rsidRDefault="00BC109A" w:rsidP="005E60FB">
      <w:pPr>
        <w:spacing w:before="0" w:after="0" w:line="276" w:lineRule="auto"/>
        <w:rPr>
          <w:rFonts w:eastAsia="Calibri"/>
          <w:szCs w:val="22"/>
          <w:lang w:val="en-US" w:eastAsia="en-US"/>
        </w:rPr>
      </w:pPr>
      <w:r>
        <w:rPr>
          <w:rFonts w:eastAsia="Calibri"/>
          <w:szCs w:val="22"/>
          <w:lang w:val="en-US" w:eastAsia="en-US"/>
        </w:rPr>
        <w:t xml:space="preserve">All data stored will be kept for a minimum of </w:t>
      </w:r>
      <w:r w:rsidR="009173A5">
        <w:rPr>
          <w:rFonts w:eastAsia="Calibri"/>
          <w:szCs w:val="22"/>
          <w:lang w:val="en-US" w:eastAsia="en-US"/>
        </w:rPr>
        <w:t>15</w:t>
      </w:r>
      <w:r>
        <w:rPr>
          <w:rFonts w:eastAsia="Calibri"/>
          <w:szCs w:val="22"/>
          <w:lang w:val="en-US" w:eastAsia="en-US"/>
        </w:rPr>
        <w:t xml:space="preserve"> years</w:t>
      </w:r>
      <w:r w:rsidR="009173A5">
        <w:rPr>
          <w:rFonts w:eastAsia="Calibri"/>
          <w:szCs w:val="22"/>
          <w:lang w:val="en-US" w:eastAsia="en-US"/>
        </w:rPr>
        <w:t xml:space="preserve"> as per ICH GCP,</w:t>
      </w:r>
      <w:r>
        <w:rPr>
          <w:rFonts w:eastAsia="Calibri"/>
          <w:szCs w:val="22"/>
          <w:lang w:val="en-US" w:eastAsia="en-US"/>
        </w:rPr>
        <w:t xml:space="preserve"> from the date of publication, in accordance to the minimum recommended period for retention of research data </w:t>
      </w:r>
      <w:r w:rsidR="0007226A">
        <w:rPr>
          <w:rFonts w:eastAsia="Calibri"/>
          <w:szCs w:val="22"/>
          <w:lang w:val="en-US" w:eastAsia="en-US"/>
        </w:rPr>
        <w:t>stated in section 2.1.1 of the NHMRC Code for Responsible Conduct of Research</w:t>
      </w:r>
      <w:r w:rsidR="00E1739E">
        <w:rPr>
          <w:rFonts w:eastAsia="Calibri"/>
          <w:szCs w:val="22"/>
          <w:lang w:val="en-US" w:eastAsia="en-US"/>
        </w:rPr>
        <w:t xml:space="preserve"> </w:t>
      </w:r>
      <w:r w:rsidR="00E1739E">
        <w:rPr>
          <w:rFonts w:eastAsia="Calibri"/>
          <w:szCs w:val="22"/>
          <w:lang w:val="en-US" w:eastAsia="en-US"/>
        </w:rPr>
        <w:fldChar w:fldCharType="begin"/>
      </w:r>
      <w:r w:rsidR="00E1739E">
        <w:rPr>
          <w:rFonts w:eastAsia="Calibri"/>
          <w:szCs w:val="22"/>
          <w:lang w:val="en-US" w:eastAsia="en-US"/>
        </w:rPr>
        <w:instrText xml:space="preserve"> ADDIN EN.CITE &lt;EndNote&gt;&lt;Cite&gt;&lt;Year&gt;2007&lt;/Year&gt;&lt;RecNum&gt;14&lt;/RecNum&gt;&lt;DisplayText&gt;(10)&lt;/DisplayText&gt;&lt;record&gt;&lt;rec-number&gt;14&lt;/rec-number&gt;&lt;foreign-keys&gt;&lt;key app="EN" db-id="pzead00fmxawt7e9sf8v5eeaaexp5f9d2ztp"&gt;14&lt;/key&gt;&lt;/foreign-keys&gt;&lt;ref-type name="Journal Article"&gt;17&lt;/ref-type&gt;&lt;contributors&gt;&lt;/contributors&gt;&lt;titles&gt;&lt;title&gt;https://www.adelaide.edu.au/research-services/oreci/integrity/docs/australian-code-responsible-conduct-research.pdf&lt;/title&gt;&lt;/titles&gt;&lt;dates&gt;&lt;year&gt;2007&lt;/year&gt;&lt;/dates&gt;&lt;urls&gt;&lt;/urls&gt;&lt;/record&gt;&lt;/Cite&gt;&lt;/EndNote&gt;</w:instrText>
      </w:r>
      <w:r w:rsidR="00E1739E">
        <w:rPr>
          <w:rFonts w:eastAsia="Calibri"/>
          <w:szCs w:val="22"/>
          <w:lang w:val="en-US" w:eastAsia="en-US"/>
        </w:rPr>
        <w:fldChar w:fldCharType="separate"/>
      </w:r>
      <w:r w:rsidR="00E1739E">
        <w:rPr>
          <w:rFonts w:eastAsia="Calibri"/>
          <w:noProof/>
          <w:szCs w:val="22"/>
          <w:lang w:val="en-US" w:eastAsia="en-US"/>
        </w:rPr>
        <w:t>(</w:t>
      </w:r>
      <w:hyperlink w:anchor="_ENREF_10" w:tooltip=", 2007 #14" w:history="1">
        <w:r w:rsidR="00E1739E">
          <w:rPr>
            <w:rFonts w:eastAsia="Calibri"/>
            <w:noProof/>
            <w:szCs w:val="22"/>
            <w:lang w:val="en-US" w:eastAsia="en-US"/>
          </w:rPr>
          <w:t>10</w:t>
        </w:r>
      </w:hyperlink>
      <w:r w:rsidR="00E1739E">
        <w:rPr>
          <w:rFonts w:eastAsia="Calibri"/>
          <w:noProof/>
          <w:szCs w:val="22"/>
          <w:lang w:val="en-US" w:eastAsia="en-US"/>
        </w:rPr>
        <w:t>)</w:t>
      </w:r>
      <w:r w:rsidR="00E1739E">
        <w:rPr>
          <w:rFonts w:eastAsia="Calibri"/>
          <w:szCs w:val="22"/>
          <w:lang w:val="en-US" w:eastAsia="en-US"/>
        </w:rPr>
        <w:fldChar w:fldCharType="end"/>
      </w:r>
      <w:r w:rsidR="0007226A">
        <w:rPr>
          <w:rFonts w:eastAsia="Calibri"/>
          <w:szCs w:val="22"/>
          <w:lang w:val="en-US" w:eastAsia="en-US"/>
        </w:rPr>
        <w:t>. After this period, electronic data will be permanently deleted, and paper documents will be securely shredded.</w:t>
      </w:r>
    </w:p>
    <w:p w14:paraId="2756292E" w14:textId="77777777" w:rsidR="008E6D7E" w:rsidRDefault="008E6D7E" w:rsidP="005E60FB">
      <w:pPr>
        <w:spacing w:before="0" w:after="0" w:line="276" w:lineRule="auto"/>
        <w:rPr>
          <w:rFonts w:eastAsia="Calibri"/>
          <w:szCs w:val="22"/>
          <w:lang w:val="en-US" w:eastAsia="en-US"/>
        </w:rPr>
      </w:pPr>
    </w:p>
    <w:p w14:paraId="2F767EF8" w14:textId="77777777" w:rsidR="008E6D7E" w:rsidRDefault="008E6D7E" w:rsidP="005E60FB">
      <w:pPr>
        <w:spacing w:before="0" w:after="0" w:line="276" w:lineRule="auto"/>
        <w:rPr>
          <w:rFonts w:eastAsia="Calibri"/>
          <w:szCs w:val="22"/>
          <w:lang w:val="en-US" w:eastAsia="en-US"/>
        </w:rPr>
      </w:pPr>
      <w:r>
        <w:rPr>
          <w:rFonts w:eastAsia="Calibri"/>
          <w:szCs w:val="22"/>
          <w:lang w:val="en-US" w:eastAsia="en-US"/>
        </w:rPr>
        <w:t xml:space="preserve">Participant MODY genetic test reports in paper format </w:t>
      </w:r>
      <w:r w:rsidR="00BC109A">
        <w:rPr>
          <w:rFonts w:eastAsia="Calibri"/>
          <w:szCs w:val="22"/>
          <w:lang w:val="en-US" w:eastAsia="en-US"/>
        </w:rPr>
        <w:t xml:space="preserve">generated by the clinical laboratory </w:t>
      </w:r>
      <w:r>
        <w:rPr>
          <w:rFonts w:eastAsia="Calibri"/>
          <w:szCs w:val="22"/>
          <w:lang w:val="en-US" w:eastAsia="en-US"/>
        </w:rPr>
        <w:t>will form part of their routine clinical care, and</w:t>
      </w:r>
      <w:r w:rsidR="00BC109A">
        <w:rPr>
          <w:rFonts w:eastAsia="Calibri"/>
          <w:szCs w:val="22"/>
          <w:lang w:val="en-US" w:eastAsia="en-US"/>
        </w:rPr>
        <w:t xml:space="preserve"> </w:t>
      </w:r>
      <w:r>
        <w:rPr>
          <w:rFonts w:eastAsia="Calibri"/>
          <w:szCs w:val="22"/>
          <w:lang w:val="en-US" w:eastAsia="en-US"/>
        </w:rPr>
        <w:t xml:space="preserve">as such will be stored in their </w:t>
      </w:r>
      <w:r w:rsidR="0007226A">
        <w:rPr>
          <w:rFonts w:eastAsia="Calibri"/>
          <w:szCs w:val="22"/>
          <w:lang w:val="en-US" w:eastAsia="en-US"/>
        </w:rPr>
        <w:t xml:space="preserve">hospital </w:t>
      </w:r>
      <w:r>
        <w:rPr>
          <w:rFonts w:eastAsia="Calibri"/>
          <w:szCs w:val="22"/>
          <w:lang w:val="en-US" w:eastAsia="en-US"/>
        </w:rPr>
        <w:t>medical record</w:t>
      </w:r>
      <w:r w:rsidR="0007226A">
        <w:rPr>
          <w:rFonts w:eastAsia="Calibri"/>
          <w:szCs w:val="22"/>
          <w:lang w:val="en-US" w:eastAsia="en-US"/>
        </w:rPr>
        <w:t xml:space="preserve">s, for a duration in accordance to St Vincent’s Hospital Sydney medical record policy. </w:t>
      </w:r>
      <w:r w:rsidR="00BC109A">
        <w:rPr>
          <w:rFonts w:eastAsia="Calibri"/>
          <w:szCs w:val="22"/>
          <w:lang w:val="en-US" w:eastAsia="en-US"/>
        </w:rPr>
        <w:t xml:space="preserve">A copy </w:t>
      </w:r>
      <w:r w:rsidR="0007226A">
        <w:rPr>
          <w:rFonts w:eastAsia="Calibri"/>
          <w:szCs w:val="22"/>
          <w:lang w:val="en-US" w:eastAsia="en-US"/>
        </w:rPr>
        <w:t xml:space="preserve">of their personal genetic test report </w:t>
      </w:r>
      <w:r w:rsidR="00BC109A">
        <w:rPr>
          <w:rFonts w:eastAsia="Calibri"/>
          <w:szCs w:val="22"/>
          <w:lang w:val="en-US" w:eastAsia="en-US"/>
        </w:rPr>
        <w:t xml:space="preserve">will be made </w:t>
      </w:r>
      <w:r w:rsidR="0007226A">
        <w:rPr>
          <w:rFonts w:eastAsia="Calibri"/>
          <w:szCs w:val="22"/>
          <w:lang w:val="en-US" w:eastAsia="en-US"/>
        </w:rPr>
        <w:t>and</w:t>
      </w:r>
      <w:r w:rsidR="00BC109A">
        <w:rPr>
          <w:rFonts w:eastAsia="Calibri"/>
          <w:szCs w:val="22"/>
          <w:lang w:val="en-US" w:eastAsia="en-US"/>
        </w:rPr>
        <w:t xml:space="preserve"> returned to </w:t>
      </w:r>
      <w:r w:rsidR="0007226A">
        <w:rPr>
          <w:rFonts w:eastAsia="Calibri"/>
          <w:szCs w:val="22"/>
          <w:lang w:val="en-US" w:eastAsia="en-US"/>
        </w:rPr>
        <w:t>each participant</w:t>
      </w:r>
      <w:r w:rsidR="00BC109A">
        <w:rPr>
          <w:rFonts w:eastAsia="Calibri"/>
          <w:szCs w:val="22"/>
          <w:lang w:val="en-US" w:eastAsia="en-US"/>
        </w:rPr>
        <w:t xml:space="preserve"> for their own record</w:t>
      </w:r>
      <w:r w:rsidR="0007226A">
        <w:rPr>
          <w:rFonts w:eastAsia="Calibri"/>
          <w:szCs w:val="22"/>
          <w:lang w:val="en-US" w:eastAsia="en-US"/>
        </w:rPr>
        <w:t xml:space="preserve"> keeping</w:t>
      </w:r>
      <w:r w:rsidR="00BC109A">
        <w:rPr>
          <w:rFonts w:eastAsia="Calibri"/>
          <w:szCs w:val="22"/>
          <w:lang w:val="en-US" w:eastAsia="en-US"/>
        </w:rPr>
        <w:t>.</w:t>
      </w:r>
      <w:r w:rsidR="0007226A">
        <w:rPr>
          <w:rFonts w:eastAsia="Calibri"/>
          <w:szCs w:val="22"/>
          <w:lang w:val="en-US" w:eastAsia="en-US"/>
        </w:rPr>
        <w:t xml:space="preserve"> </w:t>
      </w:r>
    </w:p>
    <w:p w14:paraId="6FF1B10E" w14:textId="77777777" w:rsidR="00085B38" w:rsidRDefault="00085B38" w:rsidP="0023608A">
      <w:pPr>
        <w:rPr>
          <w:rFonts w:cs="Calibri"/>
          <w:color w:val="0070C0"/>
        </w:rPr>
      </w:pPr>
    </w:p>
    <w:p w14:paraId="2622526F" w14:textId="77777777" w:rsidR="00081483" w:rsidRPr="00C67D43" w:rsidRDefault="00081483" w:rsidP="00C67D43">
      <w:pPr>
        <w:pStyle w:val="Heading1"/>
      </w:pPr>
      <w:bookmarkStart w:id="42" w:name="_Toc479147696"/>
      <w:r w:rsidRPr="00C67D43">
        <w:t>Other study documents</w:t>
      </w:r>
      <w:bookmarkEnd w:id="42"/>
    </w:p>
    <w:p w14:paraId="0DC138FB" w14:textId="77777777" w:rsidR="007C197D" w:rsidRDefault="007C197D" w:rsidP="007C197D">
      <w:pPr>
        <w:pStyle w:val="CommentText"/>
        <w:rPr>
          <w:sz w:val="22"/>
          <w:szCs w:val="22"/>
        </w:rPr>
      </w:pPr>
      <w:r w:rsidRPr="00BD52C1">
        <w:rPr>
          <w:sz w:val="22"/>
          <w:szCs w:val="22"/>
        </w:rPr>
        <w:t>Other study documents</w:t>
      </w:r>
      <w:r w:rsidR="00AB7986" w:rsidRPr="00BD52C1">
        <w:rPr>
          <w:sz w:val="22"/>
          <w:szCs w:val="22"/>
        </w:rPr>
        <w:t xml:space="preserve"> included with the submission</w:t>
      </w:r>
      <w:r w:rsidR="00BD52C1" w:rsidRPr="00BD52C1">
        <w:rPr>
          <w:sz w:val="22"/>
          <w:szCs w:val="22"/>
        </w:rPr>
        <w:t>:</w:t>
      </w:r>
    </w:p>
    <w:p w14:paraId="13079D2D" w14:textId="7C0586FD" w:rsidR="00ED3169" w:rsidRPr="00C34825" w:rsidRDefault="00ED3169" w:rsidP="007308A5">
      <w:pPr>
        <w:pStyle w:val="ListParagraph"/>
        <w:numPr>
          <w:ilvl w:val="0"/>
          <w:numId w:val="11"/>
        </w:numPr>
        <w:spacing w:before="0" w:after="0"/>
        <w:rPr>
          <w:rFonts w:asciiTheme="minorHAnsi" w:hAnsiTheme="minorHAnsi" w:cs="Arial"/>
          <w:szCs w:val="22"/>
          <w:lang w:eastAsia="en-US"/>
        </w:rPr>
      </w:pPr>
      <w:r w:rsidRPr="00C34825">
        <w:rPr>
          <w:rFonts w:asciiTheme="minorHAnsi" w:hAnsiTheme="minorHAnsi" w:cs="Arial"/>
          <w:szCs w:val="22"/>
        </w:rPr>
        <w:t>NSW He</w:t>
      </w:r>
      <w:r w:rsidR="007308A5" w:rsidRPr="00C34825">
        <w:rPr>
          <w:rFonts w:asciiTheme="minorHAnsi" w:hAnsiTheme="minorHAnsi" w:cs="Arial"/>
          <w:szCs w:val="22"/>
        </w:rPr>
        <w:t>alth approved ‘</w:t>
      </w:r>
      <w:r w:rsidR="007308A5" w:rsidRPr="00C34825">
        <w:rPr>
          <w:rFonts w:asciiTheme="minorHAnsi" w:hAnsiTheme="minorHAnsi" w:cs="Arial"/>
          <w:color w:val="111111"/>
          <w:szCs w:val="22"/>
          <w:shd w:val="clear" w:color="auto" w:fill="FFFFFF"/>
          <w:lang w:eastAsia="en-US"/>
        </w:rPr>
        <w:t>Consent: Genetic/Genomic Testing (For patients 14 years and above - not for Guardianship Act purposes)’ (in PDF format)</w:t>
      </w:r>
    </w:p>
    <w:p w14:paraId="48B3A1B1" w14:textId="77777777" w:rsidR="00BD52C1" w:rsidRDefault="00BD52C1" w:rsidP="00E1739E">
      <w:pPr>
        <w:pStyle w:val="CommentText"/>
        <w:numPr>
          <w:ilvl w:val="0"/>
          <w:numId w:val="10"/>
        </w:numPr>
        <w:rPr>
          <w:sz w:val="22"/>
          <w:szCs w:val="22"/>
        </w:rPr>
      </w:pPr>
      <w:r>
        <w:rPr>
          <w:sz w:val="22"/>
          <w:szCs w:val="22"/>
        </w:rPr>
        <w:t>MODY Database (in Excel format)</w:t>
      </w:r>
    </w:p>
    <w:p w14:paraId="2E4ED918" w14:textId="77777777" w:rsidR="00BD52C1" w:rsidRDefault="00BD52C1" w:rsidP="00E1739E">
      <w:pPr>
        <w:pStyle w:val="CommentText"/>
        <w:numPr>
          <w:ilvl w:val="0"/>
          <w:numId w:val="10"/>
        </w:numPr>
        <w:rPr>
          <w:sz w:val="22"/>
          <w:szCs w:val="22"/>
        </w:rPr>
      </w:pPr>
      <w:r>
        <w:rPr>
          <w:sz w:val="22"/>
          <w:szCs w:val="22"/>
        </w:rPr>
        <w:t>MODY Psychosocial Questionnaire (in Word format)</w:t>
      </w:r>
    </w:p>
    <w:p w14:paraId="21EB46BC" w14:textId="77777777" w:rsidR="00081483" w:rsidRDefault="00BD52C1" w:rsidP="00081483">
      <w:pPr>
        <w:pStyle w:val="CommentText"/>
        <w:numPr>
          <w:ilvl w:val="0"/>
          <w:numId w:val="10"/>
        </w:numPr>
        <w:rPr>
          <w:sz w:val="22"/>
          <w:szCs w:val="22"/>
        </w:rPr>
      </w:pPr>
      <w:r>
        <w:rPr>
          <w:sz w:val="22"/>
          <w:szCs w:val="22"/>
        </w:rPr>
        <w:t>Physician Interview questions (in Word format)</w:t>
      </w:r>
    </w:p>
    <w:p w14:paraId="7B1896E9" w14:textId="77777777" w:rsidR="007308A5" w:rsidRPr="006C3B1B" w:rsidRDefault="007308A5" w:rsidP="007308A5">
      <w:pPr>
        <w:pStyle w:val="CommentText"/>
        <w:ind w:left="720"/>
        <w:rPr>
          <w:sz w:val="22"/>
          <w:szCs w:val="22"/>
        </w:rPr>
      </w:pPr>
    </w:p>
    <w:p w14:paraId="5A056C0B" w14:textId="77777777" w:rsidR="00815820" w:rsidRPr="00C67D43" w:rsidRDefault="00815820" w:rsidP="00C67D43">
      <w:pPr>
        <w:pStyle w:val="Heading1"/>
      </w:pPr>
      <w:bookmarkStart w:id="43" w:name="_Toc479147697"/>
      <w:r w:rsidRPr="00C67D43">
        <w:t>RESOURCES</w:t>
      </w:r>
      <w:bookmarkEnd w:id="43"/>
    </w:p>
    <w:p w14:paraId="1D0EC25B" w14:textId="77777777" w:rsidR="00815820" w:rsidRPr="00BD52C1" w:rsidRDefault="00BD52C1" w:rsidP="00815820">
      <w:pPr>
        <w:tabs>
          <w:tab w:val="right" w:pos="9639"/>
        </w:tabs>
      </w:pPr>
      <w:r w:rsidRPr="00BD52C1">
        <w:rPr>
          <w:rFonts w:cs="Calibri"/>
          <w:szCs w:val="22"/>
        </w:rPr>
        <w:t xml:space="preserve">This study is </w:t>
      </w:r>
      <w:r w:rsidR="002A4DC3">
        <w:rPr>
          <w:rFonts w:cs="Calibri"/>
          <w:szCs w:val="22"/>
        </w:rPr>
        <w:t xml:space="preserve">kindly </w:t>
      </w:r>
      <w:r w:rsidRPr="00BD52C1">
        <w:rPr>
          <w:rFonts w:cs="Calibri"/>
          <w:szCs w:val="22"/>
        </w:rPr>
        <w:t>funded</w:t>
      </w:r>
      <w:r>
        <w:t xml:space="preserve"> by the Curran Foundation Endowment Grant 2018/19.</w:t>
      </w:r>
      <w:r w:rsidRPr="00BD52C1">
        <w:t xml:space="preserve"> </w:t>
      </w:r>
    </w:p>
    <w:p w14:paraId="5A42E729" w14:textId="77777777" w:rsidR="00815820" w:rsidRPr="00815820" w:rsidRDefault="00815820" w:rsidP="00815820"/>
    <w:p w14:paraId="53AB0262" w14:textId="77777777" w:rsidR="00462B5A" w:rsidRDefault="006317CA" w:rsidP="00815820">
      <w:pPr>
        <w:pStyle w:val="Heading1"/>
      </w:pPr>
      <w:bookmarkStart w:id="44" w:name="_Toc479147698"/>
      <w:r w:rsidRPr="00C67D43">
        <w:t>REFERENCES</w:t>
      </w:r>
      <w:bookmarkEnd w:id="27"/>
      <w:bookmarkEnd w:id="44"/>
    </w:p>
    <w:p w14:paraId="6287586B" w14:textId="64B5D5BB" w:rsidR="00E1739E" w:rsidRDefault="00462B5A" w:rsidP="00E1739E">
      <w:pPr>
        <w:spacing w:after="0"/>
        <w:rPr>
          <w:noProof/>
        </w:rPr>
      </w:pPr>
      <w:r>
        <w:fldChar w:fldCharType="begin"/>
      </w:r>
      <w:r>
        <w:instrText xml:space="preserve"> ADDIN EN.REFLIST </w:instrText>
      </w:r>
      <w:r>
        <w:fldChar w:fldCharType="separate"/>
      </w:r>
      <w:bookmarkStart w:id="45" w:name="_ENREF_1"/>
      <w:r w:rsidR="00E1739E">
        <w:rPr>
          <w:noProof/>
        </w:rPr>
        <w:t>1.</w:t>
      </w:r>
      <w:r w:rsidR="00E1739E">
        <w:rPr>
          <w:noProof/>
        </w:rPr>
        <w:tab/>
        <w:t>Amed S, Oram R. Maturity-Onset Diabetes of the Young (MODY): Making the Right Diagnosis to Optimize Treatment. Canadian journal of diabetes. 2016 Oct;40(5):449-54. PubMed PMID: 27130141.</w:t>
      </w:r>
      <w:bookmarkEnd w:id="45"/>
    </w:p>
    <w:p w14:paraId="7D57F382" w14:textId="77777777" w:rsidR="00E1739E" w:rsidRDefault="00E1739E" w:rsidP="00E1739E">
      <w:pPr>
        <w:spacing w:after="0"/>
        <w:rPr>
          <w:noProof/>
        </w:rPr>
      </w:pPr>
      <w:bookmarkStart w:id="46" w:name="_ENREF_2"/>
      <w:r>
        <w:rPr>
          <w:noProof/>
        </w:rPr>
        <w:lastRenderedPageBreak/>
        <w:t>2.</w:t>
      </w:r>
      <w:r>
        <w:rPr>
          <w:noProof/>
        </w:rPr>
        <w:tab/>
        <w:t>Hattersley A, Bruining J, Shield J, Njolstad P, Donaghue KC. The diagnosis and management of monogenic diabetes in children and adolescents. Pediatric diabetes. 2009 Sep;10 Suppl 12:33-42. PubMed PMID: 19754616.</w:t>
      </w:r>
      <w:bookmarkEnd w:id="46"/>
    </w:p>
    <w:p w14:paraId="3225BEFC" w14:textId="77777777" w:rsidR="00E1739E" w:rsidRDefault="00E1739E" w:rsidP="00E1739E">
      <w:pPr>
        <w:spacing w:after="0"/>
        <w:rPr>
          <w:noProof/>
        </w:rPr>
      </w:pPr>
      <w:bookmarkStart w:id="47" w:name="_ENREF_3"/>
      <w:r>
        <w:rPr>
          <w:noProof/>
        </w:rPr>
        <w:t>3.</w:t>
      </w:r>
      <w:r>
        <w:rPr>
          <w:noProof/>
        </w:rPr>
        <w:tab/>
        <w:t>Rubio-Cabezas O, Hattersley AT, Njolstad PR, Mlynarski W, Ellard S, White N, et al. ISPAD Clinical Practice Consensus Guidelines 2014. The diagnosis and management of monogenic diabetes in children and adolescents. Pediatric diabetes. 2014 Sep;15 Suppl 20:47-64. PubMed PMID: 25182307.</w:t>
      </w:r>
      <w:bookmarkEnd w:id="47"/>
    </w:p>
    <w:p w14:paraId="6D1C8DA7" w14:textId="77777777" w:rsidR="00E1739E" w:rsidRDefault="00E1739E" w:rsidP="00E1739E">
      <w:pPr>
        <w:spacing w:after="0"/>
        <w:rPr>
          <w:noProof/>
        </w:rPr>
      </w:pPr>
      <w:bookmarkStart w:id="48" w:name="_ENREF_4"/>
      <w:r>
        <w:rPr>
          <w:noProof/>
        </w:rPr>
        <w:t>4.</w:t>
      </w:r>
      <w:r>
        <w:rPr>
          <w:noProof/>
        </w:rPr>
        <w:tab/>
        <w:t>Ozdemir TR, Kirbiyik O, Dundar BN, Abaci A, Kaya OO, Catli G, et al. Targeted next generation sequencing in patients with maturity-onset diabetes of the young (MODY). Journal of pediatric endocrinology &amp; metabolism : JPEM. 2018 Dec 19;31(12):1295-304. PubMed PMID: 30447144.</w:t>
      </w:r>
      <w:bookmarkEnd w:id="48"/>
    </w:p>
    <w:p w14:paraId="7B734423" w14:textId="77777777" w:rsidR="00E1739E" w:rsidRDefault="00E1739E" w:rsidP="00E1739E">
      <w:pPr>
        <w:spacing w:after="0"/>
        <w:rPr>
          <w:noProof/>
        </w:rPr>
      </w:pPr>
      <w:bookmarkStart w:id="49" w:name="_ENREF_5"/>
      <w:r>
        <w:rPr>
          <w:noProof/>
        </w:rPr>
        <w:t>5.</w:t>
      </w:r>
      <w:r>
        <w:rPr>
          <w:noProof/>
        </w:rPr>
        <w:tab/>
        <w:t>Johnson SR, Carter HE, Leo P, Hollingworth SA, Davis EA, Jones TW, et al. Cost-effectiveness Analysis of Routine Screening Using Massively Parallel Sequencing for Maturity-Onset Diabetes of the Young in a Pediatric Diabetes Cohort: Reduced Health System Costs and Improved Patient Quality of Life. Diabetes care. 2018 Dec 6. PubMed PMID: 30523035.</w:t>
      </w:r>
      <w:bookmarkEnd w:id="49"/>
    </w:p>
    <w:p w14:paraId="1009F851" w14:textId="77777777" w:rsidR="00E1739E" w:rsidRDefault="00E1739E" w:rsidP="00E1739E">
      <w:pPr>
        <w:spacing w:after="0"/>
        <w:rPr>
          <w:noProof/>
        </w:rPr>
      </w:pPr>
      <w:bookmarkStart w:id="50" w:name="_ENREF_6"/>
      <w:r>
        <w:rPr>
          <w:noProof/>
        </w:rPr>
        <w:t>6.</w:t>
      </w:r>
      <w:r>
        <w:rPr>
          <w:noProof/>
        </w:rPr>
        <w:tab/>
        <w:t>McAllister M, Wood AM, Dunn G, Shiloh S, Todd C. The Genetic Counseling Outcome Scale: a new patient-reported outcome measure for clinical genetics services. Clinical genetics. 2011 May;79(5):413-24. PubMed PMID: 21255005.</w:t>
      </w:r>
      <w:bookmarkEnd w:id="50"/>
    </w:p>
    <w:p w14:paraId="6987E9CE" w14:textId="77777777" w:rsidR="00E1739E" w:rsidRDefault="00E1739E" w:rsidP="00E1739E">
      <w:pPr>
        <w:spacing w:after="0"/>
        <w:rPr>
          <w:noProof/>
        </w:rPr>
      </w:pPr>
      <w:bookmarkStart w:id="51" w:name="_ENREF_7"/>
      <w:r>
        <w:rPr>
          <w:noProof/>
        </w:rPr>
        <w:t>7.</w:t>
      </w:r>
      <w:r>
        <w:rPr>
          <w:noProof/>
        </w:rPr>
        <w:tab/>
        <w:t>Wynn J, Holland DT, Duong J, Ahimaz P, Chung WK. Examining the Psychosocial Impact of Genetic Testing for Cardiomyopathies. Journal of genetic counseling. 2018 Aug;27(4):927-34. PubMed PMID: 29243008.</w:t>
      </w:r>
      <w:bookmarkEnd w:id="51"/>
    </w:p>
    <w:p w14:paraId="1E216E63" w14:textId="77777777" w:rsidR="00E1739E" w:rsidRDefault="00E1739E" w:rsidP="00E1739E">
      <w:pPr>
        <w:spacing w:after="0"/>
        <w:rPr>
          <w:noProof/>
        </w:rPr>
      </w:pPr>
      <w:bookmarkStart w:id="52" w:name="_ENREF_8"/>
      <w:r>
        <w:rPr>
          <w:noProof/>
        </w:rPr>
        <w:t>8.</w:t>
      </w:r>
      <w:r>
        <w:rPr>
          <w:noProof/>
        </w:rPr>
        <w:tab/>
        <w:t>Shields BM, McDonald TJ, Ellard S, Campbell MJ, Hyde C, Hattersley AT. The development and validation of a clinical prediction model to determine the probability of MODY in patients with young-onset diabetes. Diabetologia. 2012 May;55(5):1265-72. PubMed PMID: 22218698. Pubmed Central PMCID: 3328676.</w:t>
      </w:r>
      <w:bookmarkEnd w:id="52"/>
    </w:p>
    <w:p w14:paraId="03948AAF" w14:textId="77777777" w:rsidR="00E1739E" w:rsidRDefault="00E1739E" w:rsidP="00E1739E">
      <w:pPr>
        <w:spacing w:after="0"/>
        <w:rPr>
          <w:noProof/>
        </w:rPr>
      </w:pPr>
      <w:bookmarkStart w:id="53" w:name="_ENREF_9"/>
      <w:r>
        <w:rPr>
          <w:noProof/>
        </w:rPr>
        <w:t>9.</w:t>
      </w:r>
      <w:r>
        <w:rPr>
          <w:noProof/>
        </w:rPr>
        <w:tab/>
        <w:t>https://nhmrc.gov.au/about-us/publications/national-statement-ethical-conduct-human-research-2007-updated-2018</w:t>
      </w:r>
      <w:bookmarkEnd w:id="53"/>
    </w:p>
    <w:p w14:paraId="74991052" w14:textId="77777777" w:rsidR="00E1739E" w:rsidRDefault="00E1739E" w:rsidP="00E1739E">
      <w:pPr>
        <w:rPr>
          <w:noProof/>
        </w:rPr>
      </w:pPr>
      <w:bookmarkStart w:id="54" w:name="_ENREF_10"/>
      <w:r>
        <w:rPr>
          <w:noProof/>
        </w:rPr>
        <w:t>10.</w:t>
      </w:r>
      <w:r>
        <w:rPr>
          <w:noProof/>
        </w:rPr>
        <w:tab/>
        <w:t>https://</w:t>
      </w:r>
      <w:hyperlink r:id="rId13" w:history="1">
        <w:r w:rsidRPr="00E1739E">
          <w:rPr>
            <w:rStyle w:val="Hyperlink"/>
            <w:noProof/>
          </w:rPr>
          <w:t>www.adelaide.edu.au/research-services/oreci/integrity/docs/australian-code-responsible-conduct-research.pdf</w:t>
        </w:r>
      </w:hyperlink>
      <w:bookmarkEnd w:id="54"/>
    </w:p>
    <w:p w14:paraId="2F141533" w14:textId="77777777" w:rsidR="00E1739E" w:rsidRDefault="00E1739E" w:rsidP="00E1739E">
      <w:pPr>
        <w:rPr>
          <w:noProof/>
        </w:rPr>
      </w:pPr>
    </w:p>
    <w:p w14:paraId="45FDF694" w14:textId="64B5D5BB" w:rsidR="00AB7986" w:rsidRPr="009173A5" w:rsidRDefault="00462B5A" w:rsidP="009173A5">
      <w:r>
        <w:fldChar w:fldCharType="end"/>
      </w:r>
    </w:p>
    <w:sectPr w:rsidR="00AB7986" w:rsidRPr="009173A5" w:rsidSect="00EB6CBF">
      <w:headerReference w:type="default" r:id="rId14"/>
      <w:pgSz w:w="11907" w:h="16840" w:code="9"/>
      <w:pgMar w:top="1250" w:right="1418" w:bottom="1702" w:left="1418" w:header="561"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8FDE4" w14:textId="77777777" w:rsidR="00E830F1" w:rsidRDefault="00E830F1">
      <w:pPr>
        <w:spacing w:before="0" w:after="0"/>
      </w:pPr>
      <w:r>
        <w:separator/>
      </w:r>
    </w:p>
  </w:endnote>
  <w:endnote w:type="continuationSeparator" w:id="0">
    <w:p w14:paraId="68B231A5" w14:textId="77777777" w:rsidR="00E830F1" w:rsidRDefault="00E830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AF69" w14:textId="77777777" w:rsidR="00A83942" w:rsidRDefault="00A83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6F2C0D" w14:textId="77777777" w:rsidR="00A83942" w:rsidRDefault="00A839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8BC53" w14:textId="77777777" w:rsidR="00A83942" w:rsidRPr="00EA6A9C" w:rsidRDefault="00A83942" w:rsidP="0023608A">
    <w:pPr>
      <w:pStyle w:val="Footer"/>
      <w:tabs>
        <w:tab w:val="clear" w:pos="8505"/>
      </w:tabs>
      <w:ind w:left="0"/>
      <w:rPr>
        <w:rStyle w:val="PageNumber"/>
        <w:rFonts w:cs="Calibri"/>
        <w:sz w:val="18"/>
        <w:szCs w:val="18"/>
      </w:rPr>
    </w:pPr>
    <w:r w:rsidRPr="00EA6A9C">
      <w:rPr>
        <w:rFonts w:cs="Calibri"/>
        <w:sz w:val="18"/>
        <w:szCs w:val="18"/>
      </w:rPr>
      <w:t>Mainstreaming MODY genetic testing</w:t>
    </w:r>
  </w:p>
  <w:p w14:paraId="224DA0C8" w14:textId="453B0427" w:rsidR="00A83942" w:rsidRPr="00EB6CBF" w:rsidRDefault="00A83942" w:rsidP="0023608A">
    <w:pPr>
      <w:pStyle w:val="Footer"/>
      <w:tabs>
        <w:tab w:val="clear" w:pos="8505"/>
      </w:tabs>
      <w:ind w:left="0"/>
      <w:rPr>
        <w:rFonts w:cs="Calibri"/>
        <w:i/>
        <w:sz w:val="18"/>
        <w:szCs w:val="18"/>
      </w:rPr>
    </w:pPr>
    <w:r w:rsidRPr="00EA6A9C">
      <w:rPr>
        <w:rStyle w:val="PageNumber"/>
        <w:rFonts w:cs="Calibri"/>
        <w:sz w:val="18"/>
        <w:szCs w:val="18"/>
      </w:rPr>
      <w:t>[</w:t>
    </w:r>
    <w:r>
      <w:rPr>
        <w:rStyle w:val="PageNumber"/>
        <w:rFonts w:cs="Calibri"/>
        <w:color w:val="000000"/>
        <w:sz w:val="18"/>
        <w:szCs w:val="18"/>
      </w:rPr>
      <w:t xml:space="preserve">Version: </w:t>
    </w:r>
    <w:r w:rsidR="00D01029">
      <w:rPr>
        <w:rStyle w:val="PageNumber"/>
        <w:rFonts w:cs="Calibri"/>
        <w:color w:val="000000"/>
        <w:sz w:val="18"/>
        <w:szCs w:val="18"/>
      </w:rPr>
      <w:t>5</w:t>
    </w:r>
    <w:r>
      <w:rPr>
        <w:rStyle w:val="PageNumber"/>
        <w:rFonts w:cs="Calibri"/>
        <w:color w:val="000000"/>
        <w:sz w:val="18"/>
        <w:szCs w:val="18"/>
      </w:rPr>
      <w:t xml:space="preserve">.0 Date: </w:t>
    </w:r>
    <w:r w:rsidR="00D01029">
      <w:rPr>
        <w:rStyle w:val="PageNumber"/>
        <w:rFonts w:cs="Calibri"/>
        <w:color w:val="000000"/>
        <w:sz w:val="18"/>
        <w:szCs w:val="18"/>
      </w:rPr>
      <w:t>29 May 2020</w:t>
    </w:r>
    <w:r w:rsidRPr="00BA5444">
      <w:rPr>
        <w:rStyle w:val="PageNumber"/>
        <w:rFonts w:cs="Calibri"/>
        <w:color w:val="000000"/>
        <w:sz w:val="18"/>
        <w:szCs w:val="18"/>
      </w:rPr>
      <w:t xml:space="preserve">] </w:t>
    </w:r>
    <w:r w:rsidRPr="00EA6A9C">
      <w:rPr>
        <w:rStyle w:val="PageNumber"/>
        <w:rFonts w:cs="Calibri"/>
        <w:sz w:val="18"/>
        <w:szCs w:val="18"/>
      </w:rPr>
      <w:tab/>
    </w:r>
    <w:r w:rsidRPr="00EA6A9C">
      <w:rPr>
        <w:rStyle w:val="PageNumber"/>
        <w:rFonts w:cs="Calibri"/>
        <w:sz w:val="18"/>
        <w:szCs w:val="18"/>
      </w:rPr>
      <w:tab/>
    </w:r>
    <w:r w:rsidRPr="00EA6A9C">
      <w:rPr>
        <w:rStyle w:val="PageNumber"/>
        <w:rFonts w:cs="Calibri"/>
        <w:sz w:val="18"/>
        <w:szCs w:val="18"/>
      </w:rPr>
      <w:tab/>
    </w:r>
    <w:r w:rsidRPr="00EA6A9C">
      <w:rPr>
        <w:rStyle w:val="PageNumber"/>
        <w:rFonts w:cs="Calibri"/>
        <w:sz w:val="18"/>
        <w:szCs w:val="18"/>
      </w:rPr>
      <w:tab/>
    </w:r>
    <w:r w:rsidRPr="00EA6A9C">
      <w:rPr>
        <w:rStyle w:val="PageNumber"/>
        <w:rFonts w:cs="Calibri"/>
        <w:sz w:val="18"/>
        <w:szCs w:val="18"/>
      </w:rPr>
      <w:tab/>
    </w:r>
    <w:r w:rsidRPr="00EA6A9C">
      <w:rPr>
        <w:rStyle w:val="PageNumber"/>
        <w:rFonts w:cs="Calibri"/>
        <w:sz w:val="18"/>
        <w:szCs w:val="18"/>
      </w:rPr>
      <w:tab/>
    </w:r>
    <w:r w:rsidRPr="00EA6A9C">
      <w:rPr>
        <w:rStyle w:val="PageNumber"/>
        <w:rFonts w:cs="Calibri"/>
        <w:sz w:val="18"/>
        <w:szCs w:val="18"/>
      </w:rPr>
      <w:tab/>
    </w:r>
    <w:r w:rsidRPr="00EA6A9C">
      <w:rPr>
        <w:rStyle w:val="PageNumber"/>
        <w:rFonts w:cs="Calibri"/>
        <w:sz w:val="18"/>
        <w:szCs w:val="18"/>
      </w:rPr>
      <w:tab/>
    </w:r>
    <w:r w:rsidRPr="00EB6CBF">
      <w:rPr>
        <w:rStyle w:val="PageNumber"/>
        <w:rFonts w:cs="Calibri"/>
        <w:sz w:val="18"/>
        <w:szCs w:val="18"/>
      </w:rPr>
      <w:tab/>
    </w:r>
    <w:r w:rsidRPr="00EB6CBF">
      <w:rPr>
        <w:rStyle w:val="PageNumber"/>
        <w:rFonts w:cs="Calibri"/>
        <w:sz w:val="18"/>
        <w:szCs w:val="18"/>
      </w:rPr>
      <w:tab/>
    </w:r>
    <w:r w:rsidRPr="00EB6CBF">
      <w:rPr>
        <w:rStyle w:val="PageNumber"/>
        <w:rFonts w:cs="Calibri"/>
        <w:sz w:val="18"/>
        <w:szCs w:val="18"/>
      </w:rPr>
      <w:tab/>
    </w:r>
    <w:r w:rsidRPr="00EB6CBF">
      <w:rPr>
        <w:rStyle w:val="PageNumber"/>
        <w:rFonts w:cs="Calibri"/>
        <w:sz w:val="18"/>
        <w:szCs w:val="18"/>
      </w:rPr>
      <w:fldChar w:fldCharType="begin"/>
    </w:r>
    <w:r w:rsidRPr="00EB6CBF">
      <w:rPr>
        <w:rStyle w:val="PageNumber"/>
        <w:rFonts w:cs="Calibri"/>
        <w:sz w:val="18"/>
        <w:szCs w:val="18"/>
      </w:rPr>
      <w:instrText xml:space="preserve"> PAGE   \* MERGEFORMAT </w:instrText>
    </w:r>
    <w:r w:rsidRPr="00EB6CBF">
      <w:rPr>
        <w:rStyle w:val="PageNumber"/>
        <w:rFonts w:cs="Calibri"/>
        <w:sz w:val="18"/>
        <w:szCs w:val="18"/>
      </w:rPr>
      <w:fldChar w:fldCharType="separate"/>
    </w:r>
    <w:r w:rsidR="00C95BCB">
      <w:rPr>
        <w:rStyle w:val="PageNumber"/>
        <w:rFonts w:cs="Calibri"/>
        <w:noProof/>
        <w:sz w:val="18"/>
        <w:szCs w:val="18"/>
      </w:rPr>
      <w:t>13</w:t>
    </w:r>
    <w:r w:rsidRPr="00EB6CBF">
      <w:rPr>
        <w:rStyle w:val="PageNumbe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9E450" w14:textId="77777777" w:rsidR="00E830F1" w:rsidRDefault="00E830F1">
      <w:pPr>
        <w:spacing w:before="0" w:after="0"/>
      </w:pPr>
      <w:r>
        <w:separator/>
      </w:r>
    </w:p>
  </w:footnote>
  <w:footnote w:type="continuationSeparator" w:id="0">
    <w:p w14:paraId="7DAB77FF" w14:textId="77777777" w:rsidR="00E830F1" w:rsidRDefault="00E830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678E" w14:textId="77777777" w:rsidR="00A83942" w:rsidRPr="0023608A" w:rsidRDefault="00A83942" w:rsidP="00236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2BBAE"/>
    <w:lvl w:ilvl="0">
      <w:start w:val="1"/>
      <w:numFmt w:val="decimal"/>
      <w:pStyle w:val="Heading1"/>
      <w:lvlText w:val="%1."/>
      <w:legacy w:legacy="1" w:legacySpace="0" w:legacyIndent="0"/>
      <w:lvlJc w:val="left"/>
      <w:pPr>
        <w:ind w:left="0" w:firstLine="0"/>
      </w:pPr>
      <w:rPr>
        <w:b/>
      </w:rPr>
    </w:lvl>
    <w:lvl w:ilvl="1">
      <w:start w:val="1"/>
      <w:numFmt w:val="decimal"/>
      <w:pStyle w:val="Heading2"/>
      <w:lvlText w:val="%1.%2."/>
      <w:legacy w:legacy="1" w:legacySpace="0" w:legacyIndent="708"/>
      <w:lvlJc w:val="left"/>
      <w:pPr>
        <w:ind w:left="708" w:hanging="708"/>
      </w:pPr>
    </w:lvl>
    <w:lvl w:ilvl="2">
      <w:start w:val="1"/>
      <w:numFmt w:val="decimal"/>
      <w:pStyle w:val="Heading3"/>
      <w:lvlText w:val="%1.%2.%3."/>
      <w:legacy w:legacy="1" w:legacySpace="0" w:legacyIndent="708"/>
      <w:lvlJc w:val="left"/>
      <w:pPr>
        <w:ind w:left="426" w:hanging="708"/>
      </w:pPr>
    </w:lvl>
    <w:lvl w:ilvl="3">
      <w:start w:val="1"/>
      <w:numFmt w:val="decimal"/>
      <w:pStyle w:val="Heading4"/>
      <w:lvlText w:val="%1.%2.%3.%4."/>
      <w:legacy w:legacy="1" w:legacySpace="0" w:legacyIndent="708"/>
      <w:lvlJc w:val="left"/>
      <w:pPr>
        <w:ind w:left="426" w:hanging="708"/>
      </w:pPr>
    </w:lvl>
    <w:lvl w:ilvl="4">
      <w:start w:val="1"/>
      <w:numFmt w:val="decimal"/>
      <w:pStyle w:val="Heading5"/>
      <w:lvlText w:val="%1.%2.%3.%4.%5."/>
      <w:legacy w:legacy="1" w:legacySpace="0" w:legacyIndent="708"/>
      <w:lvlJc w:val="left"/>
      <w:pPr>
        <w:ind w:left="2407" w:hanging="708"/>
      </w:pPr>
    </w:lvl>
    <w:lvl w:ilvl="5">
      <w:start w:val="1"/>
      <w:numFmt w:val="decimal"/>
      <w:pStyle w:val="Heading6"/>
      <w:lvlText w:val="%1.%2.%3.%4.%5.%6."/>
      <w:legacy w:legacy="1" w:legacySpace="0" w:legacyIndent="708"/>
      <w:lvlJc w:val="left"/>
      <w:pPr>
        <w:ind w:left="3115" w:hanging="708"/>
      </w:pPr>
    </w:lvl>
    <w:lvl w:ilvl="6">
      <w:start w:val="1"/>
      <w:numFmt w:val="decimal"/>
      <w:pStyle w:val="Heading7"/>
      <w:lvlText w:val="%1.%2.%3.%4.%5.%6.%7."/>
      <w:legacy w:legacy="1" w:legacySpace="0" w:legacyIndent="708"/>
      <w:lvlJc w:val="left"/>
      <w:pPr>
        <w:ind w:left="3823" w:hanging="708"/>
      </w:pPr>
    </w:lvl>
    <w:lvl w:ilvl="7">
      <w:start w:val="1"/>
      <w:numFmt w:val="decimal"/>
      <w:pStyle w:val="Heading8"/>
      <w:lvlText w:val="%1.%2.%3.%4.%5.%6.%7.%8."/>
      <w:legacy w:legacy="1" w:legacySpace="0" w:legacyIndent="708"/>
      <w:lvlJc w:val="left"/>
      <w:pPr>
        <w:ind w:left="4531" w:hanging="708"/>
      </w:pPr>
    </w:lvl>
    <w:lvl w:ilvl="8">
      <w:start w:val="1"/>
      <w:numFmt w:val="decimal"/>
      <w:pStyle w:val="Heading9"/>
      <w:lvlText w:val="%1.%2.%3.%4.%5.%6.%7.%8.%9."/>
      <w:legacy w:legacy="1" w:legacySpace="0" w:legacyIndent="708"/>
      <w:lvlJc w:val="left"/>
      <w:pPr>
        <w:ind w:left="5239" w:hanging="708"/>
      </w:pPr>
    </w:lvl>
  </w:abstractNum>
  <w:abstractNum w:abstractNumId="1" w15:restartNumberingAfterBreak="0">
    <w:nsid w:val="04377453"/>
    <w:multiLevelType w:val="hybridMultilevel"/>
    <w:tmpl w:val="A64C5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86D91"/>
    <w:multiLevelType w:val="hybridMultilevel"/>
    <w:tmpl w:val="B41AF2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B70498"/>
    <w:multiLevelType w:val="hybridMultilevel"/>
    <w:tmpl w:val="D892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63F37"/>
    <w:multiLevelType w:val="hybridMultilevel"/>
    <w:tmpl w:val="D8EE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60958"/>
    <w:multiLevelType w:val="hybridMultilevel"/>
    <w:tmpl w:val="3D321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803ED"/>
    <w:multiLevelType w:val="hybridMultilevel"/>
    <w:tmpl w:val="7390D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2509BC"/>
    <w:multiLevelType w:val="hybridMultilevel"/>
    <w:tmpl w:val="9482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15901"/>
    <w:multiLevelType w:val="hybridMultilevel"/>
    <w:tmpl w:val="8578CC88"/>
    <w:lvl w:ilvl="0" w:tplc="1B26C9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24409"/>
    <w:multiLevelType w:val="hybridMultilevel"/>
    <w:tmpl w:val="858267C6"/>
    <w:lvl w:ilvl="0" w:tplc="1B26C9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C775E"/>
    <w:multiLevelType w:val="multilevel"/>
    <w:tmpl w:val="0C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7B238CE"/>
    <w:multiLevelType w:val="hybridMultilevel"/>
    <w:tmpl w:val="06CC1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9"/>
  </w:num>
  <w:num w:numId="6">
    <w:abstractNumId w:val="8"/>
  </w:num>
  <w:num w:numId="7">
    <w:abstractNumId w:val="11"/>
  </w:num>
  <w:num w:numId="8">
    <w:abstractNumId w:val="2"/>
  </w:num>
  <w:num w:numId="9">
    <w:abstractNumId w:val="3"/>
  </w:num>
  <w:num w:numId="10">
    <w:abstractNumId w:val="1"/>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zead00fmxawt7e9sf8v5eeaaexp5f9d2ztp&quot;&gt;MODY&lt;record-ids&gt;&lt;item&gt;1&lt;/item&gt;&lt;item&gt;5&lt;/item&gt;&lt;item&gt;7&lt;/item&gt;&lt;item&gt;8&lt;/item&gt;&lt;item&gt;9&lt;/item&gt;&lt;item&gt;10&lt;/item&gt;&lt;item&gt;11&lt;/item&gt;&lt;item&gt;12&lt;/item&gt;&lt;item&gt;13&lt;/item&gt;&lt;item&gt;14&lt;/item&gt;&lt;/record-ids&gt;&lt;/item&gt;&lt;/Libraries&gt;"/>
  </w:docVars>
  <w:rsids>
    <w:rsidRoot w:val="00594226"/>
    <w:rsid w:val="00001289"/>
    <w:rsid w:val="00005C67"/>
    <w:rsid w:val="00006D75"/>
    <w:rsid w:val="000138A4"/>
    <w:rsid w:val="000141B7"/>
    <w:rsid w:val="00017B9A"/>
    <w:rsid w:val="00021BE6"/>
    <w:rsid w:val="000273EC"/>
    <w:rsid w:val="00031F7B"/>
    <w:rsid w:val="000326D3"/>
    <w:rsid w:val="000328B9"/>
    <w:rsid w:val="000342BC"/>
    <w:rsid w:val="00037BE6"/>
    <w:rsid w:val="0004591A"/>
    <w:rsid w:val="00046C2D"/>
    <w:rsid w:val="00047884"/>
    <w:rsid w:val="00051D28"/>
    <w:rsid w:val="000535E9"/>
    <w:rsid w:val="0006657A"/>
    <w:rsid w:val="00070ECE"/>
    <w:rsid w:val="0007226A"/>
    <w:rsid w:val="00072DB3"/>
    <w:rsid w:val="00081483"/>
    <w:rsid w:val="00085B38"/>
    <w:rsid w:val="00085EE0"/>
    <w:rsid w:val="00090839"/>
    <w:rsid w:val="00091826"/>
    <w:rsid w:val="000A19A5"/>
    <w:rsid w:val="000A5CDE"/>
    <w:rsid w:val="000B2C4B"/>
    <w:rsid w:val="000B4ADC"/>
    <w:rsid w:val="000B58C0"/>
    <w:rsid w:val="000B62E4"/>
    <w:rsid w:val="000C2087"/>
    <w:rsid w:val="000C2127"/>
    <w:rsid w:val="000C26D0"/>
    <w:rsid w:val="000C4C2D"/>
    <w:rsid w:val="000D17DF"/>
    <w:rsid w:val="000E1E70"/>
    <w:rsid w:val="000F508C"/>
    <w:rsid w:val="00116663"/>
    <w:rsid w:val="001251B3"/>
    <w:rsid w:val="0013148D"/>
    <w:rsid w:val="0014315F"/>
    <w:rsid w:val="00145683"/>
    <w:rsid w:val="00163F44"/>
    <w:rsid w:val="00164214"/>
    <w:rsid w:val="00172180"/>
    <w:rsid w:val="00173F5A"/>
    <w:rsid w:val="00180784"/>
    <w:rsid w:val="0018566A"/>
    <w:rsid w:val="001A092A"/>
    <w:rsid w:val="001A5E12"/>
    <w:rsid w:val="001A679B"/>
    <w:rsid w:val="001B608D"/>
    <w:rsid w:val="001B67D0"/>
    <w:rsid w:val="00201240"/>
    <w:rsid w:val="00203543"/>
    <w:rsid w:val="0020788D"/>
    <w:rsid w:val="0023265F"/>
    <w:rsid w:val="00233270"/>
    <w:rsid w:val="0023341F"/>
    <w:rsid w:val="0023608A"/>
    <w:rsid w:val="00245417"/>
    <w:rsid w:val="00261E7A"/>
    <w:rsid w:val="00271161"/>
    <w:rsid w:val="00274B80"/>
    <w:rsid w:val="00275283"/>
    <w:rsid w:val="002834CB"/>
    <w:rsid w:val="002A4401"/>
    <w:rsid w:val="002A4DC3"/>
    <w:rsid w:val="002B086E"/>
    <w:rsid w:val="002B1E34"/>
    <w:rsid w:val="002B63FF"/>
    <w:rsid w:val="002C57AB"/>
    <w:rsid w:val="002C6635"/>
    <w:rsid w:val="002C720B"/>
    <w:rsid w:val="002C731A"/>
    <w:rsid w:val="002E2436"/>
    <w:rsid w:val="002F178A"/>
    <w:rsid w:val="002F6788"/>
    <w:rsid w:val="00305B96"/>
    <w:rsid w:val="00307E9A"/>
    <w:rsid w:val="00310F1C"/>
    <w:rsid w:val="00312E37"/>
    <w:rsid w:val="00314A30"/>
    <w:rsid w:val="00315C36"/>
    <w:rsid w:val="003315D4"/>
    <w:rsid w:val="003409DA"/>
    <w:rsid w:val="00356EF1"/>
    <w:rsid w:val="00360374"/>
    <w:rsid w:val="0037523D"/>
    <w:rsid w:val="00390415"/>
    <w:rsid w:val="003C17AB"/>
    <w:rsid w:val="003C183F"/>
    <w:rsid w:val="003C1AA4"/>
    <w:rsid w:val="003D1117"/>
    <w:rsid w:val="003D3DC4"/>
    <w:rsid w:val="003D5F06"/>
    <w:rsid w:val="003E2EB8"/>
    <w:rsid w:val="003E5AB6"/>
    <w:rsid w:val="003F40B3"/>
    <w:rsid w:val="00406CEE"/>
    <w:rsid w:val="0041626F"/>
    <w:rsid w:val="00416BA9"/>
    <w:rsid w:val="00430053"/>
    <w:rsid w:val="0043093D"/>
    <w:rsid w:val="00433A68"/>
    <w:rsid w:val="00434026"/>
    <w:rsid w:val="00437547"/>
    <w:rsid w:val="004417E7"/>
    <w:rsid w:val="004446DC"/>
    <w:rsid w:val="0045030C"/>
    <w:rsid w:val="004558E7"/>
    <w:rsid w:val="00455C39"/>
    <w:rsid w:val="00456DCA"/>
    <w:rsid w:val="00460975"/>
    <w:rsid w:val="00460B53"/>
    <w:rsid w:val="00462B5A"/>
    <w:rsid w:val="0046788E"/>
    <w:rsid w:val="00473CFD"/>
    <w:rsid w:val="00485AE4"/>
    <w:rsid w:val="004906C1"/>
    <w:rsid w:val="0049174D"/>
    <w:rsid w:val="00493E2A"/>
    <w:rsid w:val="004B0B5F"/>
    <w:rsid w:val="004B1DFC"/>
    <w:rsid w:val="004B21BA"/>
    <w:rsid w:val="004C1778"/>
    <w:rsid w:val="004C44C3"/>
    <w:rsid w:val="004C5EAF"/>
    <w:rsid w:val="004E37FE"/>
    <w:rsid w:val="004E4F52"/>
    <w:rsid w:val="004F3D2D"/>
    <w:rsid w:val="004F4D87"/>
    <w:rsid w:val="00500E47"/>
    <w:rsid w:val="0051497D"/>
    <w:rsid w:val="00515171"/>
    <w:rsid w:val="00516120"/>
    <w:rsid w:val="00516AA3"/>
    <w:rsid w:val="00537100"/>
    <w:rsid w:val="005430E7"/>
    <w:rsid w:val="0054653D"/>
    <w:rsid w:val="00554BCE"/>
    <w:rsid w:val="005572A9"/>
    <w:rsid w:val="00567619"/>
    <w:rsid w:val="005712E5"/>
    <w:rsid w:val="0057628B"/>
    <w:rsid w:val="00586676"/>
    <w:rsid w:val="00591CC1"/>
    <w:rsid w:val="00594226"/>
    <w:rsid w:val="005A2446"/>
    <w:rsid w:val="005A53ED"/>
    <w:rsid w:val="005A7CFB"/>
    <w:rsid w:val="005B0080"/>
    <w:rsid w:val="005B0B28"/>
    <w:rsid w:val="005B70E8"/>
    <w:rsid w:val="005C60CA"/>
    <w:rsid w:val="005D650E"/>
    <w:rsid w:val="005E2DC7"/>
    <w:rsid w:val="005E60FB"/>
    <w:rsid w:val="005F49E0"/>
    <w:rsid w:val="005F52CC"/>
    <w:rsid w:val="005F6738"/>
    <w:rsid w:val="0060429D"/>
    <w:rsid w:val="0061641A"/>
    <w:rsid w:val="006215B2"/>
    <w:rsid w:val="006228A6"/>
    <w:rsid w:val="006317CA"/>
    <w:rsid w:val="0063401F"/>
    <w:rsid w:val="00637E53"/>
    <w:rsid w:val="00640E7B"/>
    <w:rsid w:val="00647492"/>
    <w:rsid w:val="00650ADF"/>
    <w:rsid w:val="00651392"/>
    <w:rsid w:val="0065562B"/>
    <w:rsid w:val="006624A2"/>
    <w:rsid w:val="00670082"/>
    <w:rsid w:val="006709A7"/>
    <w:rsid w:val="006851E0"/>
    <w:rsid w:val="00685A0A"/>
    <w:rsid w:val="006A3D10"/>
    <w:rsid w:val="006B4A8C"/>
    <w:rsid w:val="006C363E"/>
    <w:rsid w:val="006C3B1B"/>
    <w:rsid w:val="006C4689"/>
    <w:rsid w:val="006C720F"/>
    <w:rsid w:val="006D004B"/>
    <w:rsid w:val="006D121C"/>
    <w:rsid w:val="006D1ADF"/>
    <w:rsid w:val="006E6709"/>
    <w:rsid w:val="006E7AEE"/>
    <w:rsid w:val="0070216E"/>
    <w:rsid w:val="00713F2F"/>
    <w:rsid w:val="007215F4"/>
    <w:rsid w:val="007215F6"/>
    <w:rsid w:val="007231EA"/>
    <w:rsid w:val="007242B6"/>
    <w:rsid w:val="007308A5"/>
    <w:rsid w:val="00733BC9"/>
    <w:rsid w:val="00741557"/>
    <w:rsid w:val="00744702"/>
    <w:rsid w:val="00747F43"/>
    <w:rsid w:val="007513C4"/>
    <w:rsid w:val="0076039D"/>
    <w:rsid w:val="0076537D"/>
    <w:rsid w:val="0078448E"/>
    <w:rsid w:val="00785C2C"/>
    <w:rsid w:val="00796BD4"/>
    <w:rsid w:val="007A0212"/>
    <w:rsid w:val="007A6286"/>
    <w:rsid w:val="007B0025"/>
    <w:rsid w:val="007B1F4E"/>
    <w:rsid w:val="007B3022"/>
    <w:rsid w:val="007C0A16"/>
    <w:rsid w:val="007C197D"/>
    <w:rsid w:val="007C2329"/>
    <w:rsid w:val="007C664A"/>
    <w:rsid w:val="007E12AB"/>
    <w:rsid w:val="007E4D18"/>
    <w:rsid w:val="007E6376"/>
    <w:rsid w:val="007F4D76"/>
    <w:rsid w:val="00806C05"/>
    <w:rsid w:val="00811112"/>
    <w:rsid w:val="00811C74"/>
    <w:rsid w:val="00815820"/>
    <w:rsid w:val="00834162"/>
    <w:rsid w:val="00840487"/>
    <w:rsid w:val="008435D8"/>
    <w:rsid w:val="00855EE3"/>
    <w:rsid w:val="00864162"/>
    <w:rsid w:val="008701E1"/>
    <w:rsid w:val="00871CEE"/>
    <w:rsid w:val="008748E4"/>
    <w:rsid w:val="00875A5B"/>
    <w:rsid w:val="00880EA6"/>
    <w:rsid w:val="00883824"/>
    <w:rsid w:val="008849A0"/>
    <w:rsid w:val="00892C73"/>
    <w:rsid w:val="00893FE2"/>
    <w:rsid w:val="00894610"/>
    <w:rsid w:val="008A4B72"/>
    <w:rsid w:val="008B79C3"/>
    <w:rsid w:val="008B7A6B"/>
    <w:rsid w:val="008C1921"/>
    <w:rsid w:val="008C5E5F"/>
    <w:rsid w:val="008E6C07"/>
    <w:rsid w:val="008E6D6C"/>
    <w:rsid w:val="008E6D7E"/>
    <w:rsid w:val="008F4CEF"/>
    <w:rsid w:val="008F6194"/>
    <w:rsid w:val="00902AAB"/>
    <w:rsid w:val="009107D8"/>
    <w:rsid w:val="009173A5"/>
    <w:rsid w:val="00920354"/>
    <w:rsid w:val="00932DE2"/>
    <w:rsid w:val="00941B9C"/>
    <w:rsid w:val="00941FFE"/>
    <w:rsid w:val="0094330C"/>
    <w:rsid w:val="00946D8D"/>
    <w:rsid w:val="00957BF8"/>
    <w:rsid w:val="00966F72"/>
    <w:rsid w:val="00970B21"/>
    <w:rsid w:val="009806E9"/>
    <w:rsid w:val="00982188"/>
    <w:rsid w:val="00982DD4"/>
    <w:rsid w:val="009830F2"/>
    <w:rsid w:val="009845FB"/>
    <w:rsid w:val="00990B56"/>
    <w:rsid w:val="009A3E18"/>
    <w:rsid w:val="009A5CDB"/>
    <w:rsid w:val="009B5462"/>
    <w:rsid w:val="009B55EC"/>
    <w:rsid w:val="009C5800"/>
    <w:rsid w:val="009D3953"/>
    <w:rsid w:val="009D3FD2"/>
    <w:rsid w:val="009D5772"/>
    <w:rsid w:val="009E0583"/>
    <w:rsid w:val="009E65BC"/>
    <w:rsid w:val="009F1E5C"/>
    <w:rsid w:val="009F1E7B"/>
    <w:rsid w:val="00A0211E"/>
    <w:rsid w:val="00A02481"/>
    <w:rsid w:val="00A0747A"/>
    <w:rsid w:val="00A1493B"/>
    <w:rsid w:val="00A16A7F"/>
    <w:rsid w:val="00A209C3"/>
    <w:rsid w:val="00A37631"/>
    <w:rsid w:val="00A4417E"/>
    <w:rsid w:val="00A46A80"/>
    <w:rsid w:val="00A52A3A"/>
    <w:rsid w:val="00A57A62"/>
    <w:rsid w:val="00A60BDA"/>
    <w:rsid w:val="00A66054"/>
    <w:rsid w:val="00A77DF3"/>
    <w:rsid w:val="00A83942"/>
    <w:rsid w:val="00A872AE"/>
    <w:rsid w:val="00AA071E"/>
    <w:rsid w:val="00AA3BDA"/>
    <w:rsid w:val="00AA4A4D"/>
    <w:rsid w:val="00AB5FD7"/>
    <w:rsid w:val="00AB7986"/>
    <w:rsid w:val="00AF52AF"/>
    <w:rsid w:val="00B0628C"/>
    <w:rsid w:val="00B07533"/>
    <w:rsid w:val="00B140FE"/>
    <w:rsid w:val="00B248F3"/>
    <w:rsid w:val="00B45488"/>
    <w:rsid w:val="00B54CCE"/>
    <w:rsid w:val="00B61916"/>
    <w:rsid w:val="00B6390D"/>
    <w:rsid w:val="00B7097B"/>
    <w:rsid w:val="00B720AB"/>
    <w:rsid w:val="00B7224C"/>
    <w:rsid w:val="00B747C2"/>
    <w:rsid w:val="00B74961"/>
    <w:rsid w:val="00B826AA"/>
    <w:rsid w:val="00B94A1C"/>
    <w:rsid w:val="00BA5444"/>
    <w:rsid w:val="00BA5519"/>
    <w:rsid w:val="00BB113D"/>
    <w:rsid w:val="00BB493D"/>
    <w:rsid w:val="00BB4E9E"/>
    <w:rsid w:val="00BC109A"/>
    <w:rsid w:val="00BD163D"/>
    <w:rsid w:val="00BD52C1"/>
    <w:rsid w:val="00BE2131"/>
    <w:rsid w:val="00BE6F09"/>
    <w:rsid w:val="00BE7DB7"/>
    <w:rsid w:val="00BF1403"/>
    <w:rsid w:val="00BF234E"/>
    <w:rsid w:val="00C162FC"/>
    <w:rsid w:val="00C21FF0"/>
    <w:rsid w:val="00C23899"/>
    <w:rsid w:val="00C27885"/>
    <w:rsid w:val="00C34825"/>
    <w:rsid w:val="00C40A45"/>
    <w:rsid w:val="00C40AEF"/>
    <w:rsid w:val="00C4246D"/>
    <w:rsid w:val="00C6454B"/>
    <w:rsid w:val="00C67D43"/>
    <w:rsid w:val="00C71413"/>
    <w:rsid w:val="00C750E6"/>
    <w:rsid w:val="00C86CE2"/>
    <w:rsid w:val="00C922DB"/>
    <w:rsid w:val="00C95BCB"/>
    <w:rsid w:val="00CA1643"/>
    <w:rsid w:val="00CB0502"/>
    <w:rsid w:val="00CC04B0"/>
    <w:rsid w:val="00CD79D7"/>
    <w:rsid w:val="00CE5925"/>
    <w:rsid w:val="00CE631A"/>
    <w:rsid w:val="00CE695C"/>
    <w:rsid w:val="00CF31DD"/>
    <w:rsid w:val="00CF4DEF"/>
    <w:rsid w:val="00CF5AD5"/>
    <w:rsid w:val="00D01029"/>
    <w:rsid w:val="00D23380"/>
    <w:rsid w:val="00D255AB"/>
    <w:rsid w:val="00D27A5E"/>
    <w:rsid w:val="00D30687"/>
    <w:rsid w:val="00D307BC"/>
    <w:rsid w:val="00D30F3A"/>
    <w:rsid w:val="00D35630"/>
    <w:rsid w:val="00D50C1C"/>
    <w:rsid w:val="00D66F5B"/>
    <w:rsid w:val="00D8093A"/>
    <w:rsid w:val="00D97C14"/>
    <w:rsid w:val="00DA04D8"/>
    <w:rsid w:val="00DA3D8A"/>
    <w:rsid w:val="00DA55D9"/>
    <w:rsid w:val="00DB034E"/>
    <w:rsid w:val="00DB063B"/>
    <w:rsid w:val="00DB2861"/>
    <w:rsid w:val="00DB3608"/>
    <w:rsid w:val="00DC020F"/>
    <w:rsid w:val="00DC033A"/>
    <w:rsid w:val="00DC74A7"/>
    <w:rsid w:val="00DE023F"/>
    <w:rsid w:val="00DE05DA"/>
    <w:rsid w:val="00DE3398"/>
    <w:rsid w:val="00DE70E4"/>
    <w:rsid w:val="00DF209F"/>
    <w:rsid w:val="00DF3F9B"/>
    <w:rsid w:val="00DF4778"/>
    <w:rsid w:val="00E01677"/>
    <w:rsid w:val="00E031C5"/>
    <w:rsid w:val="00E154C9"/>
    <w:rsid w:val="00E1739E"/>
    <w:rsid w:val="00E22928"/>
    <w:rsid w:val="00E3086C"/>
    <w:rsid w:val="00E30E64"/>
    <w:rsid w:val="00E3795F"/>
    <w:rsid w:val="00E41440"/>
    <w:rsid w:val="00E70087"/>
    <w:rsid w:val="00E724F3"/>
    <w:rsid w:val="00E75C07"/>
    <w:rsid w:val="00E81F47"/>
    <w:rsid w:val="00E830F1"/>
    <w:rsid w:val="00E84BAC"/>
    <w:rsid w:val="00E9574F"/>
    <w:rsid w:val="00E95AC7"/>
    <w:rsid w:val="00EA2C35"/>
    <w:rsid w:val="00EA6A9C"/>
    <w:rsid w:val="00EB6CBF"/>
    <w:rsid w:val="00EC116C"/>
    <w:rsid w:val="00EC20D7"/>
    <w:rsid w:val="00EC5547"/>
    <w:rsid w:val="00EC7FE5"/>
    <w:rsid w:val="00ED3169"/>
    <w:rsid w:val="00ED5817"/>
    <w:rsid w:val="00EE5009"/>
    <w:rsid w:val="00F00194"/>
    <w:rsid w:val="00F0528A"/>
    <w:rsid w:val="00F22C83"/>
    <w:rsid w:val="00F25F75"/>
    <w:rsid w:val="00F32D53"/>
    <w:rsid w:val="00F362B8"/>
    <w:rsid w:val="00F4017A"/>
    <w:rsid w:val="00F527CD"/>
    <w:rsid w:val="00F566E3"/>
    <w:rsid w:val="00F57AA6"/>
    <w:rsid w:val="00F62C36"/>
    <w:rsid w:val="00F720D7"/>
    <w:rsid w:val="00F915E0"/>
    <w:rsid w:val="00F9298C"/>
    <w:rsid w:val="00FA7466"/>
    <w:rsid w:val="00FB32A7"/>
    <w:rsid w:val="00FB52AC"/>
    <w:rsid w:val="00FB6881"/>
    <w:rsid w:val="00FC2364"/>
    <w:rsid w:val="00FC244B"/>
    <w:rsid w:val="00FC24B4"/>
    <w:rsid w:val="00FC3B8F"/>
    <w:rsid w:val="00FE730A"/>
    <w:rsid w:val="00FF5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85B30"/>
  <w15:docId w15:val="{954C0BAA-D799-5E43-9809-6F39A361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483"/>
    <w:pPr>
      <w:spacing w:before="60" w:after="60"/>
    </w:pPr>
    <w:rPr>
      <w:rFonts w:ascii="Calibri" w:hAnsi="Calibri"/>
      <w:sz w:val="22"/>
      <w:lang w:eastAsia="ja-JP"/>
    </w:rPr>
  </w:style>
  <w:style w:type="paragraph" w:styleId="Heading1">
    <w:name w:val="heading 1"/>
    <w:basedOn w:val="Normal"/>
    <w:next w:val="Normal"/>
    <w:qFormat/>
    <w:rsid w:val="00EB6CBF"/>
    <w:pPr>
      <w:keepNext/>
      <w:numPr>
        <w:numId w:val="1"/>
      </w:numPr>
      <w:spacing w:after="120"/>
      <w:outlineLvl w:val="0"/>
    </w:pPr>
    <w:rPr>
      <w:rFonts w:cs="Calibri"/>
      <w:b/>
      <w:caps/>
      <w:szCs w:val="22"/>
    </w:rPr>
  </w:style>
  <w:style w:type="paragraph" w:styleId="Heading2">
    <w:name w:val="heading 2"/>
    <w:basedOn w:val="Normal"/>
    <w:next w:val="Normal"/>
    <w:link w:val="Heading2Char"/>
    <w:qFormat/>
    <w:rsid w:val="00554BCE"/>
    <w:pPr>
      <w:keepNext/>
      <w:numPr>
        <w:ilvl w:val="1"/>
        <w:numId w:val="1"/>
      </w:numPr>
      <w:outlineLvl w:val="1"/>
    </w:pPr>
    <w:rPr>
      <w:b/>
      <w:smallCaps/>
    </w:rPr>
  </w:style>
  <w:style w:type="paragraph" w:styleId="Heading3">
    <w:name w:val="heading 3"/>
    <w:basedOn w:val="Normal"/>
    <w:next w:val="Normal"/>
    <w:qFormat/>
    <w:pPr>
      <w:keepNext/>
      <w:numPr>
        <w:ilvl w:val="2"/>
        <w:numId w:val="1"/>
      </w:numPr>
      <w:outlineLvl w:val="2"/>
    </w:pPr>
    <w:rPr>
      <w:b/>
      <w:smallCaps/>
    </w:rPr>
  </w:style>
  <w:style w:type="paragraph" w:styleId="Heading4">
    <w:name w:val="heading 4"/>
    <w:basedOn w:val="Normal"/>
    <w:next w:val="Normal"/>
    <w:qFormat/>
    <w:pPr>
      <w:widowControl w:val="0"/>
      <w:numPr>
        <w:ilvl w:val="3"/>
        <w:numId w:val="1"/>
      </w:numPr>
      <w:outlineLvl w:val="3"/>
    </w:pPr>
    <w:rPr>
      <w:b/>
    </w:rPr>
  </w:style>
  <w:style w:type="paragraph" w:styleId="Heading5">
    <w:name w:val="heading 5"/>
    <w:basedOn w:val="Normal"/>
    <w:next w:val="Normal"/>
    <w:qFormat/>
    <w:pPr>
      <w:keepNext/>
      <w:numPr>
        <w:ilvl w:val="4"/>
        <w:numId w:val="1"/>
      </w:numPr>
      <w:tabs>
        <w:tab w:val="left" w:pos="851"/>
        <w:tab w:val="left" w:pos="2269"/>
      </w:tabs>
      <w:spacing w:after="120"/>
      <w:outlineLvl w:val="4"/>
    </w:pPr>
    <w:rPr>
      <w:rFonts w:ascii="Helvetica" w:hAnsi="Helvetica"/>
      <w:b/>
      <w:sz w:val="32"/>
      <w:lang w:val="en-GB"/>
    </w:rPr>
  </w:style>
  <w:style w:type="paragraph" w:styleId="Heading6">
    <w:name w:val="heading 6"/>
    <w:basedOn w:val="Normal"/>
    <w:next w:val="NormalIndent"/>
    <w:qFormat/>
    <w:pPr>
      <w:keepNext/>
      <w:numPr>
        <w:ilvl w:val="5"/>
        <w:numId w:val="1"/>
      </w:numPr>
      <w:tabs>
        <w:tab w:val="left" w:pos="851"/>
      </w:tabs>
      <w:spacing w:before="360" w:after="240"/>
      <w:outlineLvl w:val="5"/>
    </w:pPr>
    <w:rPr>
      <w:rFonts w:ascii="Helvetica" w:hAnsi="Helvetica"/>
      <w:b/>
      <w:sz w:val="28"/>
      <w:lang w:val="de-DE"/>
    </w:rPr>
  </w:style>
  <w:style w:type="paragraph" w:styleId="Heading7">
    <w:name w:val="heading 7"/>
    <w:basedOn w:val="Normal"/>
    <w:next w:val="Normal"/>
    <w:qFormat/>
    <w:pPr>
      <w:numPr>
        <w:ilvl w:val="6"/>
        <w:numId w:val="1"/>
      </w:numPr>
      <w:spacing w:before="240"/>
      <w:outlineLvl w:val="6"/>
    </w:pPr>
    <w:rPr>
      <w:rFonts w:ascii="Arial" w:hAnsi="Arial"/>
      <w:sz w:val="20"/>
    </w:rPr>
  </w:style>
  <w:style w:type="paragraph" w:styleId="Heading8">
    <w:name w:val="heading 8"/>
    <w:basedOn w:val="Normal"/>
    <w:next w:val="Normal"/>
    <w:qFormat/>
    <w:pPr>
      <w:numPr>
        <w:ilvl w:val="7"/>
        <w:numId w:val="1"/>
      </w:numPr>
      <w:spacing w:before="240"/>
      <w:outlineLvl w:val="7"/>
    </w:pPr>
    <w:rPr>
      <w:rFonts w:ascii="Arial" w:hAnsi="Arial"/>
      <w:i/>
      <w:sz w:val="20"/>
    </w:rPr>
  </w:style>
  <w:style w:type="paragraph" w:styleId="Heading9">
    <w:name w:val="heading 9"/>
    <w:basedOn w:val="Normal"/>
    <w:next w:val="Normal"/>
    <w:qFormat/>
    <w:pPr>
      <w:numPr>
        <w:ilvl w:val="8"/>
        <w:numId w:val="1"/>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right" w:pos="8505"/>
      </w:tabs>
      <w:ind w:left="1134"/>
    </w:pPr>
    <w:rPr>
      <w:sz w:val="20"/>
    </w:rPr>
  </w:style>
  <w:style w:type="paragraph" w:styleId="TOC1">
    <w:name w:val="toc 1"/>
    <w:basedOn w:val="Normal"/>
    <w:next w:val="Normal"/>
    <w:uiPriority w:val="39"/>
    <w:qFormat/>
    <w:pPr>
      <w:tabs>
        <w:tab w:val="left" w:pos="1021"/>
        <w:tab w:val="right" w:pos="9073"/>
      </w:tabs>
      <w:spacing w:before="120"/>
      <w:ind w:left="1021" w:hanging="1021"/>
    </w:pPr>
    <w:rPr>
      <w:b/>
      <w:caps/>
    </w:rPr>
  </w:style>
  <w:style w:type="paragraph" w:styleId="TOC2">
    <w:name w:val="toc 2"/>
    <w:basedOn w:val="TOC1"/>
    <w:next w:val="Normal"/>
    <w:uiPriority w:val="39"/>
    <w:qFormat/>
    <w:pPr>
      <w:tabs>
        <w:tab w:val="clear" w:pos="1021"/>
      </w:tabs>
      <w:spacing w:before="0"/>
      <w:ind w:left="1276" w:hanging="992"/>
    </w:pPr>
    <w:rPr>
      <w:caps w:val="0"/>
      <w:smallCaps/>
    </w:rPr>
  </w:style>
  <w:style w:type="paragraph" w:styleId="TOC3">
    <w:name w:val="toc 3"/>
    <w:basedOn w:val="TOC1"/>
    <w:next w:val="Normal"/>
    <w:uiPriority w:val="39"/>
    <w:semiHidden/>
    <w:qFormat/>
    <w:pPr>
      <w:tabs>
        <w:tab w:val="clear" w:pos="1021"/>
      </w:tabs>
      <w:spacing w:before="0"/>
      <w:ind w:left="1701"/>
    </w:pPr>
    <w:rPr>
      <w:caps w:val="0"/>
    </w:rPr>
  </w:style>
  <w:style w:type="paragraph" w:styleId="NormalIndent">
    <w:name w:val="Normal Indent"/>
    <w:basedOn w:val="Normal"/>
    <w:pPr>
      <w:tabs>
        <w:tab w:val="left" w:pos="709"/>
      </w:tabs>
      <w:spacing w:after="120" w:line="240" w:lineRule="atLeast"/>
      <w:ind w:left="567"/>
    </w:pPr>
    <w:rPr>
      <w:rFonts w:ascii="Arial" w:hAnsi="Arial"/>
      <w:sz w:val="24"/>
      <w:lang w:val="de-DE"/>
    </w:rPr>
  </w:style>
  <w:style w:type="paragraph" w:customStyle="1" w:styleId="Bullet">
    <w:name w:val="Bullet"/>
    <w:basedOn w:val="Normal"/>
    <w:pPr>
      <w:spacing w:before="80" w:after="80"/>
      <w:ind w:left="1135" w:hanging="284"/>
    </w:pPr>
  </w:style>
  <w:style w:type="paragraph" w:customStyle="1" w:styleId="BulletList">
    <w:name w:val="Bullet List"/>
    <w:basedOn w:val="Normal"/>
    <w:pPr>
      <w:tabs>
        <w:tab w:val="left" w:pos="851"/>
      </w:tabs>
      <w:spacing w:before="40" w:after="40"/>
      <w:ind w:left="426" w:hanging="284"/>
    </w:pPr>
  </w:style>
  <w:style w:type="paragraph" w:customStyle="1" w:styleId="Note">
    <w:name w:val="Note"/>
    <w:basedOn w:val="NormalIndent"/>
    <w:pPr>
      <w:tabs>
        <w:tab w:val="clear" w:pos="709"/>
        <w:tab w:val="left" w:pos="851"/>
      </w:tabs>
      <w:ind w:left="851" w:hanging="851"/>
    </w:pPr>
  </w:style>
  <w:style w:type="character" w:styleId="PageNumber">
    <w:name w:val="page number"/>
    <w:basedOn w:val="DefaultParagraphFont"/>
  </w:style>
  <w:style w:type="paragraph" w:customStyle="1" w:styleId="NormalItalic">
    <w:name w:val="Normal Italic"/>
    <w:basedOn w:val="Normal"/>
    <w:next w:val="Normal"/>
    <w:rPr>
      <w:i/>
    </w:rPr>
  </w:style>
  <w:style w:type="paragraph" w:styleId="TOC4">
    <w:name w:val="toc 4"/>
    <w:basedOn w:val="TOC1"/>
    <w:next w:val="Normal"/>
    <w:semiHidden/>
    <w:rPr>
      <w:caps w:val="0"/>
    </w:rPr>
  </w:style>
  <w:style w:type="paragraph" w:styleId="TOC5">
    <w:name w:val="toc 5"/>
    <w:basedOn w:val="Normal"/>
    <w:next w:val="Normal"/>
    <w:semiHidden/>
    <w:pPr>
      <w:tabs>
        <w:tab w:val="right" w:pos="9073"/>
      </w:tabs>
      <w:spacing w:before="0" w:after="0"/>
      <w:ind w:left="960"/>
    </w:pPr>
    <w:rPr>
      <w:sz w:val="20"/>
    </w:rPr>
  </w:style>
  <w:style w:type="paragraph" w:styleId="TOC6">
    <w:name w:val="toc 6"/>
    <w:basedOn w:val="Normal"/>
    <w:next w:val="Normal"/>
    <w:semiHidden/>
    <w:pPr>
      <w:tabs>
        <w:tab w:val="right" w:pos="9073"/>
      </w:tabs>
      <w:spacing w:before="0" w:after="0"/>
      <w:ind w:left="1200"/>
    </w:pPr>
    <w:rPr>
      <w:sz w:val="20"/>
    </w:rPr>
  </w:style>
  <w:style w:type="paragraph" w:styleId="TOC7">
    <w:name w:val="toc 7"/>
    <w:basedOn w:val="Normal"/>
    <w:next w:val="Normal"/>
    <w:semiHidden/>
    <w:pPr>
      <w:tabs>
        <w:tab w:val="right" w:pos="9073"/>
      </w:tabs>
      <w:spacing w:before="0" w:after="0"/>
      <w:ind w:left="1440"/>
    </w:pPr>
    <w:rPr>
      <w:sz w:val="20"/>
    </w:rPr>
  </w:style>
  <w:style w:type="paragraph" w:styleId="TOC8">
    <w:name w:val="toc 8"/>
    <w:basedOn w:val="Normal"/>
    <w:next w:val="Normal"/>
    <w:semiHidden/>
    <w:pPr>
      <w:tabs>
        <w:tab w:val="right" w:pos="9073"/>
      </w:tabs>
      <w:spacing w:before="0" w:after="0"/>
      <w:ind w:left="1680"/>
    </w:pPr>
    <w:rPr>
      <w:sz w:val="20"/>
    </w:rPr>
  </w:style>
  <w:style w:type="paragraph" w:styleId="TOC9">
    <w:name w:val="toc 9"/>
    <w:basedOn w:val="Normal"/>
    <w:next w:val="Normal"/>
    <w:semiHidden/>
    <w:pPr>
      <w:tabs>
        <w:tab w:val="right" w:pos="9073"/>
      </w:tabs>
      <w:spacing w:before="0" w:after="0"/>
      <w:ind w:left="1920"/>
    </w:pPr>
    <w:rPr>
      <w:sz w:val="20"/>
    </w:rPr>
  </w:style>
  <w:style w:type="character" w:styleId="CommentReference">
    <w:name w:val="annotation reference"/>
    <w:rsid w:val="006851E0"/>
    <w:rPr>
      <w:sz w:val="16"/>
      <w:szCs w:val="16"/>
    </w:rPr>
  </w:style>
  <w:style w:type="numbering" w:customStyle="1" w:styleId="Style1">
    <w:name w:val="Style1"/>
    <w:basedOn w:val="NoList"/>
    <w:rsid w:val="00C750E6"/>
    <w:pPr>
      <w:numPr>
        <w:numId w:val="2"/>
      </w:numPr>
    </w:pPr>
  </w:style>
  <w:style w:type="paragraph" w:styleId="CommentText">
    <w:name w:val="annotation text"/>
    <w:basedOn w:val="Normal"/>
    <w:link w:val="CommentTextChar"/>
    <w:rsid w:val="00840487"/>
    <w:rPr>
      <w:sz w:val="20"/>
    </w:rPr>
  </w:style>
  <w:style w:type="paragraph" w:styleId="CommentSubject">
    <w:name w:val="annotation subject"/>
    <w:basedOn w:val="Normal"/>
    <w:next w:val="CommentText"/>
    <w:semiHidden/>
    <w:rsid w:val="006851E0"/>
    <w:rPr>
      <w:b/>
      <w:bCs/>
    </w:rPr>
  </w:style>
  <w:style w:type="paragraph" w:styleId="BalloonText">
    <w:name w:val="Balloon Text"/>
    <w:basedOn w:val="Normal"/>
    <w:autoRedefine/>
    <w:semiHidden/>
    <w:rsid w:val="00081483"/>
    <w:rPr>
      <w:rFonts w:ascii="Tahoma" w:hAnsi="Tahoma" w:cs="Tahoma"/>
      <w:sz w:val="20"/>
      <w:szCs w:val="16"/>
    </w:rPr>
  </w:style>
  <w:style w:type="table" w:styleId="TableGrid">
    <w:name w:val="Table Grid"/>
    <w:basedOn w:val="TableNormal"/>
    <w:uiPriority w:val="39"/>
    <w:rsid w:val="00EE5009"/>
    <w:pPr>
      <w:spacing w:before="60" w:after="60"/>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6CE2"/>
    <w:rPr>
      <w:rFonts w:cs="Times New Roman"/>
      <w:color w:val="0000FF"/>
      <w:u w:val="single"/>
    </w:rPr>
  </w:style>
  <w:style w:type="paragraph" w:styleId="TOCHeading">
    <w:name w:val="TOC Heading"/>
    <w:basedOn w:val="Heading1"/>
    <w:next w:val="Normal"/>
    <w:uiPriority w:val="39"/>
    <w:semiHidden/>
    <w:unhideWhenUsed/>
    <w:qFormat/>
    <w:rsid w:val="0023608A"/>
    <w:pPr>
      <w:keepLines/>
      <w:numPr>
        <w:numId w:val="0"/>
      </w:numPr>
      <w:spacing w:before="480" w:after="0" w:line="276" w:lineRule="auto"/>
      <w:outlineLvl w:val="9"/>
    </w:pPr>
    <w:rPr>
      <w:rFonts w:ascii="Cambria" w:hAnsi="Cambria" w:cs="Times New Roman"/>
      <w:bCs/>
      <w:caps w:val="0"/>
      <w:color w:val="365F91"/>
      <w:szCs w:val="28"/>
      <w:lang w:eastAsia="en-US"/>
    </w:rPr>
  </w:style>
  <w:style w:type="paragraph" w:styleId="Revision">
    <w:name w:val="Revision"/>
    <w:hidden/>
    <w:uiPriority w:val="99"/>
    <w:semiHidden/>
    <w:rsid w:val="00081483"/>
    <w:rPr>
      <w:rFonts w:ascii="Calibri" w:hAnsi="Calibri"/>
      <w:sz w:val="22"/>
      <w:lang w:val="en-US" w:eastAsia="ja-JP"/>
    </w:rPr>
  </w:style>
  <w:style w:type="paragraph" w:styleId="ListParagraph">
    <w:name w:val="List Paragraph"/>
    <w:basedOn w:val="Normal"/>
    <w:uiPriority w:val="34"/>
    <w:qFormat/>
    <w:rsid w:val="004B1DFC"/>
    <w:pPr>
      <w:ind w:left="720"/>
    </w:pPr>
  </w:style>
  <w:style w:type="paragraph" w:customStyle="1" w:styleId="Default">
    <w:name w:val="Default"/>
    <w:rsid w:val="00E22928"/>
    <w:pPr>
      <w:autoSpaceDE w:val="0"/>
      <w:autoSpaceDN w:val="0"/>
      <w:adjustRightInd w:val="0"/>
    </w:pPr>
    <w:rPr>
      <w:rFonts w:ascii="Arial" w:hAnsi="Arial" w:cs="Arial"/>
      <w:color w:val="000000"/>
      <w:sz w:val="24"/>
      <w:szCs w:val="24"/>
    </w:rPr>
  </w:style>
  <w:style w:type="character" w:styleId="FollowedHyperlink">
    <w:name w:val="FollowedHyperlink"/>
    <w:rsid w:val="006D121C"/>
    <w:rPr>
      <w:color w:val="800080"/>
      <w:u w:val="single"/>
    </w:rPr>
  </w:style>
  <w:style w:type="character" w:styleId="Strong">
    <w:name w:val="Strong"/>
    <w:uiPriority w:val="22"/>
    <w:qFormat/>
    <w:rsid w:val="00FC24B4"/>
    <w:rPr>
      <w:b/>
      <w:bCs/>
    </w:rPr>
  </w:style>
  <w:style w:type="character" w:customStyle="1" w:styleId="CommentTextChar">
    <w:name w:val="Comment Text Char"/>
    <w:link w:val="CommentText"/>
    <w:rsid w:val="00840487"/>
    <w:rPr>
      <w:rFonts w:ascii="Calibri" w:hAnsi="Calibri"/>
      <w:lang w:eastAsia="ja-JP"/>
    </w:rPr>
  </w:style>
  <w:style w:type="paragraph" w:styleId="NormalWeb">
    <w:name w:val="Normal (Web)"/>
    <w:basedOn w:val="Normal"/>
    <w:rsid w:val="004B21BA"/>
    <w:rPr>
      <w:rFonts w:ascii="Times New Roman" w:hAnsi="Times New Roman"/>
      <w:sz w:val="24"/>
      <w:szCs w:val="24"/>
    </w:rPr>
  </w:style>
  <w:style w:type="paragraph" w:customStyle="1" w:styleId="Standard">
    <w:name w:val="Standard"/>
    <w:rsid w:val="00047884"/>
    <w:pPr>
      <w:suppressAutoHyphens/>
      <w:autoSpaceDN w:val="0"/>
      <w:spacing w:before="60" w:after="60"/>
      <w:textAlignment w:val="baseline"/>
    </w:pPr>
    <w:rPr>
      <w:rFonts w:ascii="Arial" w:hAnsi="Arial" w:cs="Arial"/>
      <w:color w:val="000000"/>
      <w:kern w:val="3"/>
      <w:sz w:val="24"/>
      <w:szCs w:val="24"/>
      <w:lang w:eastAsia="ja-JP"/>
    </w:rPr>
  </w:style>
  <w:style w:type="character" w:customStyle="1" w:styleId="Heading2Char">
    <w:name w:val="Heading 2 Char"/>
    <w:basedOn w:val="DefaultParagraphFont"/>
    <w:link w:val="Heading2"/>
    <w:rsid w:val="00E41440"/>
    <w:rPr>
      <w:rFonts w:ascii="Calibri" w:hAnsi="Calibri"/>
      <w:b/>
      <w:smallCaps/>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64374">
      <w:bodyDiv w:val="1"/>
      <w:marLeft w:val="0"/>
      <w:marRight w:val="0"/>
      <w:marTop w:val="0"/>
      <w:marBottom w:val="0"/>
      <w:divBdr>
        <w:top w:val="none" w:sz="0" w:space="0" w:color="auto"/>
        <w:left w:val="none" w:sz="0" w:space="0" w:color="auto"/>
        <w:bottom w:val="none" w:sz="0" w:space="0" w:color="auto"/>
        <w:right w:val="none" w:sz="0" w:space="0" w:color="auto"/>
      </w:divBdr>
    </w:div>
    <w:div w:id="400256190">
      <w:bodyDiv w:val="1"/>
      <w:marLeft w:val="0"/>
      <w:marRight w:val="0"/>
      <w:marTop w:val="0"/>
      <w:marBottom w:val="0"/>
      <w:divBdr>
        <w:top w:val="none" w:sz="0" w:space="0" w:color="auto"/>
        <w:left w:val="none" w:sz="0" w:space="0" w:color="auto"/>
        <w:bottom w:val="none" w:sz="0" w:space="0" w:color="auto"/>
        <w:right w:val="none" w:sz="0" w:space="0" w:color="auto"/>
      </w:divBdr>
    </w:div>
    <w:div w:id="518855020">
      <w:bodyDiv w:val="1"/>
      <w:marLeft w:val="0"/>
      <w:marRight w:val="0"/>
      <w:marTop w:val="0"/>
      <w:marBottom w:val="0"/>
      <w:divBdr>
        <w:top w:val="none" w:sz="0" w:space="0" w:color="auto"/>
        <w:left w:val="none" w:sz="0" w:space="0" w:color="auto"/>
        <w:bottom w:val="none" w:sz="0" w:space="0" w:color="auto"/>
        <w:right w:val="none" w:sz="0" w:space="0" w:color="auto"/>
      </w:divBdr>
    </w:div>
    <w:div w:id="600457405">
      <w:bodyDiv w:val="1"/>
      <w:marLeft w:val="0"/>
      <w:marRight w:val="0"/>
      <w:marTop w:val="0"/>
      <w:marBottom w:val="0"/>
      <w:divBdr>
        <w:top w:val="none" w:sz="0" w:space="0" w:color="auto"/>
        <w:left w:val="none" w:sz="0" w:space="0" w:color="auto"/>
        <w:bottom w:val="none" w:sz="0" w:space="0" w:color="auto"/>
        <w:right w:val="none" w:sz="0" w:space="0" w:color="auto"/>
      </w:divBdr>
    </w:div>
    <w:div w:id="758604983">
      <w:bodyDiv w:val="1"/>
      <w:marLeft w:val="0"/>
      <w:marRight w:val="0"/>
      <w:marTop w:val="0"/>
      <w:marBottom w:val="0"/>
      <w:divBdr>
        <w:top w:val="none" w:sz="0" w:space="0" w:color="auto"/>
        <w:left w:val="none" w:sz="0" w:space="0" w:color="auto"/>
        <w:bottom w:val="none" w:sz="0" w:space="0" w:color="auto"/>
        <w:right w:val="none" w:sz="0" w:space="0" w:color="auto"/>
      </w:divBdr>
    </w:div>
    <w:div w:id="1103839419">
      <w:bodyDiv w:val="1"/>
      <w:marLeft w:val="0"/>
      <w:marRight w:val="0"/>
      <w:marTop w:val="0"/>
      <w:marBottom w:val="0"/>
      <w:divBdr>
        <w:top w:val="none" w:sz="0" w:space="0" w:color="auto"/>
        <w:left w:val="none" w:sz="0" w:space="0" w:color="auto"/>
        <w:bottom w:val="none" w:sz="0" w:space="0" w:color="auto"/>
        <w:right w:val="none" w:sz="0" w:space="0" w:color="auto"/>
      </w:divBdr>
    </w:div>
    <w:div w:id="1455364496">
      <w:bodyDiv w:val="1"/>
      <w:marLeft w:val="0"/>
      <w:marRight w:val="0"/>
      <w:marTop w:val="0"/>
      <w:marBottom w:val="0"/>
      <w:divBdr>
        <w:top w:val="none" w:sz="0" w:space="0" w:color="auto"/>
        <w:left w:val="none" w:sz="0" w:space="0" w:color="auto"/>
        <w:bottom w:val="none" w:sz="0" w:space="0" w:color="auto"/>
        <w:right w:val="none" w:sz="0" w:space="0" w:color="auto"/>
      </w:divBdr>
    </w:div>
    <w:div w:id="1514303833">
      <w:bodyDiv w:val="1"/>
      <w:marLeft w:val="0"/>
      <w:marRight w:val="0"/>
      <w:marTop w:val="0"/>
      <w:marBottom w:val="0"/>
      <w:divBdr>
        <w:top w:val="none" w:sz="0" w:space="0" w:color="auto"/>
        <w:left w:val="none" w:sz="0" w:space="0" w:color="auto"/>
        <w:bottom w:val="none" w:sz="0" w:space="0" w:color="auto"/>
        <w:right w:val="none" w:sz="0" w:space="0" w:color="auto"/>
      </w:divBdr>
    </w:div>
    <w:div w:id="1584798036">
      <w:bodyDiv w:val="1"/>
      <w:marLeft w:val="0"/>
      <w:marRight w:val="0"/>
      <w:marTop w:val="0"/>
      <w:marBottom w:val="0"/>
      <w:divBdr>
        <w:top w:val="none" w:sz="0" w:space="0" w:color="auto"/>
        <w:left w:val="none" w:sz="0" w:space="0" w:color="auto"/>
        <w:bottom w:val="none" w:sz="0" w:space="0" w:color="auto"/>
        <w:right w:val="none" w:sz="0" w:space="0" w:color="auto"/>
      </w:divBdr>
    </w:div>
    <w:div w:id="159208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elaide.edu.au/research-services/oreci/integrity/docs/australian-code-responsible-conduct-researc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betesgenes.org/mody-probability-calculat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fraser\Local%20Settings\Temp\Protoco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9729D-F1EC-4523-B619-D5C45C16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 template</Template>
  <TotalTime>9</TotalTime>
  <Pages>18</Pages>
  <Words>5454</Words>
  <Characters>31093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FILING &amp; ARCHIVING</vt:lpstr>
    </vt:vector>
  </TitlesOfParts>
  <Company>F. Hoffmann-La Roche AG</Company>
  <LinksUpToDate>false</LinksUpToDate>
  <CharactersWithSpaces>36475</CharactersWithSpaces>
  <SharedDoc>false</SharedDoc>
  <HLinks>
    <vt:vector size="24" baseType="variant">
      <vt:variant>
        <vt:i4>4653082</vt:i4>
      </vt:variant>
      <vt:variant>
        <vt:i4>120</vt:i4>
      </vt:variant>
      <vt:variant>
        <vt:i4>0</vt:i4>
      </vt:variant>
      <vt:variant>
        <vt:i4>5</vt:i4>
      </vt:variant>
      <vt:variant>
        <vt:lpwstr>https://www.nhmrc.gov.au/guidelines-publications/e72</vt:lpwstr>
      </vt:variant>
      <vt:variant>
        <vt:lpwstr/>
      </vt:variant>
      <vt:variant>
        <vt:i4>4194373</vt:i4>
      </vt:variant>
      <vt:variant>
        <vt:i4>117</vt:i4>
      </vt:variant>
      <vt:variant>
        <vt:i4>0</vt:i4>
      </vt:variant>
      <vt:variant>
        <vt:i4>5</vt:i4>
      </vt:variant>
      <vt:variant>
        <vt:lpwstr>https://www.nhmrc.gov.au/guidelines-publications/eh59</vt:lpwstr>
      </vt:variant>
      <vt:variant>
        <vt:lpwstr/>
      </vt:variant>
      <vt:variant>
        <vt:i4>2818110</vt:i4>
      </vt:variant>
      <vt:variant>
        <vt:i4>3</vt:i4>
      </vt:variant>
      <vt:variant>
        <vt:i4>0</vt:i4>
      </vt:variant>
      <vt:variant>
        <vt:i4>5</vt:i4>
      </vt:variant>
      <vt:variant>
        <vt:lpwstr>http://www.equator-network.org/</vt:lpwstr>
      </vt:variant>
      <vt:variant>
        <vt:lpwstr/>
      </vt:variant>
      <vt:variant>
        <vt:i4>327752</vt:i4>
      </vt:variant>
      <vt:variant>
        <vt:i4>0</vt:i4>
      </vt:variant>
      <vt:variant>
        <vt:i4>0</vt:i4>
      </vt:variant>
      <vt:variant>
        <vt:i4>5</vt:i4>
      </vt:variant>
      <vt:variant>
        <vt:lpwstr>http://www.spirit-statement.org/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&amp; ARCHIVING</dc:title>
  <dc:subject/>
  <dc:creator>hfraser</dc:creator>
  <cp:keywords/>
  <cp:lastModifiedBy>fiona kilkenny</cp:lastModifiedBy>
  <cp:revision>3</cp:revision>
  <cp:lastPrinted>2019-01-24T06:38:00Z</cp:lastPrinted>
  <dcterms:created xsi:type="dcterms:W3CDTF">2020-07-08T00:55:00Z</dcterms:created>
  <dcterms:modified xsi:type="dcterms:W3CDTF">2020-07-08T00:55:00Z</dcterms:modified>
</cp:coreProperties>
</file>