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17BC7" w14:textId="77777777" w:rsidR="00E87E00" w:rsidRPr="009831E9" w:rsidRDefault="00E87E00" w:rsidP="00B606C5">
      <w:pPr>
        <w:spacing w:line="240" w:lineRule="auto"/>
        <w:rPr>
          <w:rFonts w:ascii="Times New Roman" w:hAnsi="Times New Roman" w:cs="Times New Roman"/>
          <w:b/>
          <w:bCs/>
          <w:sz w:val="24"/>
          <w:szCs w:val="24"/>
          <w:u w:val="single"/>
        </w:rPr>
      </w:pPr>
      <w:r w:rsidRPr="009831E9">
        <w:rPr>
          <w:rFonts w:ascii="Times New Roman" w:hAnsi="Times New Roman" w:cs="Times New Roman"/>
          <w:b/>
          <w:bCs/>
          <w:sz w:val="24"/>
          <w:szCs w:val="24"/>
          <w:u w:val="single"/>
        </w:rPr>
        <w:t>Title</w:t>
      </w:r>
    </w:p>
    <w:p w14:paraId="56466C4A" w14:textId="3CDBF532" w:rsidR="00E87E00" w:rsidRDefault="00E87E00" w:rsidP="00B606C5">
      <w:pPr>
        <w:spacing w:line="240" w:lineRule="auto"/>
        <w:rPr>
          <w:rFonts w:ascii="Times New Roman" w:hAnsi="Times New Roman" w:cs="Times New Roman"/>
          <w:sz w:val="24"/>
          <w:szCs w:val="24"/>
        </w:rPr>
      </w:pPr>
      <w:r w:rsidRPr="009831E9">
        <w:rPr>
          <w:rFonts w:ascii="Times New Roman" w:hAnsi="Times New Roman" w:cs="Times New Roman"/>
          <w:sz w:val="24"/>
          <w:szCs w:val="24"/>
        </w:rPr>
        <w:t xml:space="preserve">The role </w:t>
      </w:r>
      <w:r w:rsidR="00271B33">
        <w:rPr>
          <w:rFonts w:ascii="Times New Roman" w:hAnsi="Times New Roman" w:cs="Times New Roman"/>
          <w:sz w:val="24"/>
          <w:szCs w:val="24"/>
        </w:rPr>
        <w:t xml:space="preserve">of </w:t>
      </w:r>
      <w:r w:rsidRPr="009831E9">
        <w:rPr>
          <w:rFonts w:ascii="Times New Roman" w:hAnsi="Times New Roman" w:cs="Times New Roman"/>
          <w:sz w:val="24"/>
          <w:szCs w:val="24"/>
        </w:rPr>
        <w:t>middle meningeal artery (MMA) embolisation as primary and adjunct treatment for chronic subdural haematoma (cSDH)</w:t>
      </w:r>
    </w:p>
    <w:p w14:paraId="66B53B68" w14:textId="7FC5B28B" w:rsidR="00E87E00" w:rsidRPr="009831E9" w:rsidRDefault="001C3CD3" w:rsidP="00B606C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Project Team Roles and Responsibilities</w:t>
      </w:r>
    </w:p>
    <w:p w14:paraId="51B4ED88" w14:textId="256B6585" w:rsidR="00E87E00" w:rsidRDefault="00E87E00" w:rsidP="00B606C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Dr Alexander Lam – </w:t>
      </w:r>
      <w:r w:rsidR="00B5784D">
        <w:rPr>
          <w:rFonts w:ascii="Times New Roman" w:hAnsi="Times New Roman" w:cs="Times New Roman"/>
          <w:sz w:val="24"/>
          <w:szCs w:val="24"/>
        </w:rPr>
        <w:t>Co-</w:t>
      </w:r>
      <w:r>
        <w:rPr>
          <w:rFonts w:ascii="Times New Roman" w:hAnsi="Times New Roman" w:cs="Times New Roman"/>
          <w:sz w:val="24"/>
          <w:szCs w:val="24"/>
        </w:rPr>
        <w:t>investigator</w:t>
      </w:r>
    </w:p>
    <w:p w14:paraId="0DA3EC33" w14:textId="451127AE" w:rsidR="001C3CD3" w:rsidRDefault="001C3CD3" w:rsidP="001C3CD3">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Position: Neurosurgery Registrar SET 2 </w:t>
      </w:r>
    </w:p>
    <w:p w14:paraId="3E2C0BE9" w14:textId="7C2012E4" w:rsidR="001C3CD3" w:rsidRDefault="001C3CD3" w:rsidP="001C3CD3">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Responsibilities: ethics application, project design, recruitment, performing surg</w:t>
      </w:r>
      <w:r w:rsidR="00BC2506">
        <w:rPr>
          <w:rFonts w:ascii="Times New Roman" w:hAnsi="Times New Roman" w:cs="Times New Roman"/>
          <w:sz w:val="24"/>
          <w:szCs w:val="24"/>
        </w:rPr>
        <w:t>ical procedures</w:t>
      </w:r>
      <w:r>
        <w:rPr>
          <w:rFonts w:ascii="Times New Roman" w:hAnsi="Times New Roman" w:cs="Times New Roman"/>
          <w:sz w:val="24"/>
          <w:szCs w:val="24"/>
        </w:rPr>
        <w:t>, data analysis, publication</w:t>
      </w:r>
    </w:p>
    <w:p w14:paraId="250951B3" w14:textId="7DFA8C77" w:rsidR="00E87E00" w:rsidRDefault="00E87E00" w:rsidP="00B606C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Dr Peter Mews – </w:t>
      </w:r>
      <w:r w:rsidR="00B5784D">
        <w:rPr>
          <w:rFonts w:ascii="Times New Roman" w:hAnsi="Times New Roman" w:cs="Times New Roman"/>
          <w:sz w:val="24"/>
          <w:szCs w:val="24"/>
        </w:rPr>
        <w:t>Principal Investigator</w:t>
      </w:r>
    </w:p>
    <w:p w14:paraId="756AF4A9" w14:textId="0B01D988" w:rsidR="00BC2506" w:rsidRDefault="00BC2506" w:rsidP="00BC250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Position: Neurosurgeon</w:t>
      </w:r>
    </w:p>
    <w:p w14:paraId="6102FD83" w14:textId="5495BBE3" w:rsidR="00BC2506" w:rsidRDefault="00BC2506" w:rsidP="00BC250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Responsibilities: project design, performing and supervising surgical procedures, performing MMA embolisation, publication</w:t>
      </w:r>
    </w:p>
    <w:p w14:paraId="71900AF4" w14:textId="0F55DC5E" w:rsidR="00E87E00" w:rsidRDefault="00E87E00" w:rsidP="00B606C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Dr Shivendra Lall</w:t>
      </w:r>
      <w:r w:rsidR="008D0F3E">
        <w:rPr>
          <w:rFonts w:ascii="Times New Roman" w:hAnsi="Times New Roman" w:cs="Times New Roman"/>
          <w:sz w:val="24"/>
          <w:szCs w:val="24"/>
        </w:rPr>
        <w:t>o</w:t>
      </w:r>
      <w:r w:rsidR="00636D19">
        <w:rPr>
          <w:rFonts w:ascii="Times New Roman" w:hAnsi="Times New Roman" w:cs="Times New Roman"/>
          <w:sz w:val="24"/>
          <w:szCs w:val="24"/>
        </w:rPr>
        <w:t>o</w:t>
      </w:r>
      <w:r>
        <w:rPr>
          <w:rFonts w:ascii="Times New Roman" w:hAnsi="Times New Roman" w:cs="Times New Roman"/>
          <w:sz w:val="24"/>
          <w:szCs w:val="24"/>
        </w:rPr>
        <w:t xml:space="preserve"> – Co-investigator</w:t>
      </w:r>
    </w:p>
    <w:p w14:paraId="6BF3C103" w14:textId="726214C9" w:rsidR="00BC2506" w:rsidRDefault="00BC2506" w:rsidP="00BC250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Position: Interventional neuroradiologist</w:t>
      </w:r>
    </w:p>
    <w:p w14:paraId="37C46851" w14:textId="55DA9FC8" w:rsidR="00BC2506" w:rsidRDefault="00BC2506" w:rsidP="00BC250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Responsibilities: performing MMA embolisation, project design, publication</w:t>
      </w:r>
    </w:p>
    <w:p w14:paraId="74B228C6" w14:textId="49740C1D" w:rsidR="00BC2506" w:rsidRDefault="00BC2506" w:rsidP="00B606C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Resources</w:t>
      </w:r>
    </w:p>
    <w:p w14:paraId="2B344E1B" w14:textId="3AB90A89" w:rsidR="00BC2506" w:rsidRDefault="00BC2506" w:rsidP="00BC2506">
      <w:pPr>
        <w:pStyle w:val="ListParagraph"/>
        <w:numPr>
          <w:ilvl w:val="0"/>
          <w:numId w:val="10"/>
        </w:numPr>
        <w:spacing w:line="240" w:lineRule="auto"/>
        <w:rPr>
          <w:rFonts w:ascii="Times New Roman" w:hAnsi="Times New Roman" w:cs="Times New Roman"/>
          <w:sz w:val="24"/>
          <w:szCs w:val="24"/>
        </w:rPr>
      </w:pPr>
      <w:r w:rsidRPr="00BC2506">
        <w:rPr>
          <w:rFonts w:ascii="Times New Roman" w:hAnsi="Times New Roman" w:cs="Times New Roman"/>
          <w:sz w:val="24"/>
          <w:szCs w:val="24"/>
        </w:rPr>
        <w:t>Medtronic</w:t>
      </w:r>
      <w:r>
        <w:rPr>
          <w:rFonts w:ascii="Times New Roman" w:hAnsi="Times New Roman" w:cs="Times New Roman"/>
          <w:sz w:val="24"/>
          <w:szCs w:val="24"/>
        </w:rPr>
        <w:t xml:space="preserve"> (to be confirmed): providing Onyx liquid embolic agents required for MMA embolisation </w:t>
      </w:r>
    </w:p>
    <w:p w14:paraId="67D5F67E" w14:textId="18E4DEC9" w:rsidR="00BC2506" w:rsidRPr="00BC2506" w:rsidRDefault="00BC2506" w:rsidP="00BC2506">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ACT health (to be confirmed): Angio suite and theatre staff</w:t>
      </w:r>
    </w:p>
    <w:p w14:paraId="4B80FFDC" w14:textId="61FA2560" w:rsidR="006B67F5" w:rsidRDefault="006B67F5" w:rsidP="00B606C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Background</w:t>
      </w:r>
    </w:p>
    <w:p w14:paraId="6FDD9EBB" w14:textId="4CABF521" w:rsidR="00F63BA6" w:rsidRPr="00F63BA6" w:rsidRDefault="00F63BA6" w:rsidP="006B67F5">
      <w:pPr>
        <w:spacing w:line="240" w:lineRule="auto"/>
        <w:ind w:left="2" w:hanging="2"/>
        <w:rPr>
          <w:rFonts w:ascii="Times New Roman" w:eastAsia="Calibri" w:hAnsi="Times New Roman" w:cs="Times New Roman"/>
          <w:b/>
          <w:bCs/>
          <w:i/>
          <w:iCs/>
          <w:sz w:val="24"/>
          <w:szCs w:val="24"/>
        </w:rPr>
      </w:pPr>
      <w:r w:rsidRPr="00F63BA6">
        <w:rPr>
          <w:rFonts w:ascii="Times New Roman" w:eastAsia="Calibri" w:hAnsi="Times New Roman" w:cs="Times New Roman"/>
          <w:b/>
          <w:bCs/>
          <w:i/>
          <w:iCs/>
          <w:sz w:val="24"/>
          <w:szCs w:val="24"/>
        </w:rPr>
        <w:t>Literature review</w:t>
      </w:r>
    </w:p>
    <w:p w14:paraId="68B5E870" w14:textId="0250C68C" w:rsidR="006B67F5" w:rsidRPr="00B606C5" w:rsidRDefault="006B67F5" w:rsidP="006B67F5">
      <w:pPr>
        <w:spacing w:line="240" w:lineRule="auto"/>
        <w:ind w:left="2" w:hanging="2"/>
        <w:rPr>
          <w:rFonts w:ascii="Times New Roman" w:eastAsia="Calibri" w:hAnsi="Times New Roman" w:cs="Times New Roman"/>
          <w:sz w:val="24"/>
          <w:szCs w:val="24"/>
        </w:rPr>
      </w:pPr>
      <w:r w:rsidRPr="00B606C5">
        <w:rPr>
          <w:rFonts w:ascii="Times New Roman" w:eastAsia="Calibri" w:hAnsi="Times New Roman" w:cs="Times New Roman"/>
          <w:sz w:val="24"/>
          <w:szCs w:val="24"/>
        </w:rPr>
        <w:t>Chronic subdural haematoma (cSDH) is one of the most common neurosurgical conditions and its frequency continues to rise as a result of the aging population and the increasing use of anticoagulation and antiplatelet medications. While there are no established guidelines for its management, symptomatic cSDHs are usually treated with surgical evacuation including twist drill craniostomy, burr hole craniostomy and mini-craniotomy. The reported recurrence rates following surgical evacuation in the literature vary widely from 2% to 37%, with most estimates ranging between 20% and 30%</w:t>
      </w:r>
      <w:r w:rsidRPr="00B606C5">
        <w:rPr>
          <w:rFonts w:ascii="Times New Roman" w:eastAsia="Calibri" w:hAnsi="Times New Roman" w:cs="Times New Roman"/>
          <w:sz w:val="24"/>
          <w:szCs w:val="24"/>
        </w:rPr>
        <w:fldChar w:fldCharType="begin">
          <w:fldData xml:space="preserve">PEVuZE5vdGU+PENpdGU+PEF1dGhvcj5XZWlnZWw8L0F1dGhvcj48WWVhcj4yMDAzPC9ZZWFyPjxS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</w:fldData>
        </w:fldChar>
      </w:r>
      <w:r w:rsidRPr="00B606C5">
        <w:rPr>
          <w:rFonts w:ascii="Times New Roman" w:eastAsia="Calibri" w:hAnsi="Times New Roman" w:cs="Times New Roman"/>
          <w:sz w:val="24"/>
          <w:szCs w:val="24"/>
        </w:rPr>
        <w:instrText xml:space="preserve"> ADDIN EN.CITE </w:instrText>
      </w:r>
      <w:r w:rsidRPr="00B606C5">
        <w:rPr>
          <w:rFonts w:ascii="Times New Roman" w:eastAsia="Calibri" w:hAnsi="Times New Roman" w:cs="Times New Roman"/>
          <w:sz w:val="24"/>
          <w:szCs w:val="24"/>
        </w:rPr>
        <w:fldChar w:fldCharType="begin">
          <w:fldData xml:space="preserve">PEVuZE5vdGU+PENpdGU+PEF1dGhvcj5XZWlnZWw8L0F1dGhvcj48WWVhcj4yMDAzPC9ZZWFyPjxS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</w:fldData>
        </w:fldChar>
      </w:r>
      <w:r w:rsidRPr="00B606C5">
        <w:rPr>
          <w:rFonts w:ascii="Times New Roman" w:eastAsia="Calibri" w:hAnsi="Times New Roman" w:cs="Times New Roman"/>
          <w:sz w:val="24"/>
          <w:szCs w:val="24"/>
        </w:rPr>
        <w:instrText xml:space="preserve"> ADDIN EN.CITE.DATA </w:instrText>
      </w:r>
      <w:r w:rsidRPr="00B606C5">
        <w:rPr>
          <w:rFonts w:ascii="Times New Roman" w:eastAsia="Calibri" w:hAnsi="Times New Roman" w:cs="Times New Roman"/>
          <w:sz w:val="24"/>
          <w:szCs w:val="24"/>
        </w:rPr>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r>
      <w:r w:rsidRPr="00B606C5">
        <w:rPr>
          <w:rFonts w:ascii="Times New Roman" w:eastAsia="Calibri" w:hAnsi="Times New Roman" w:cs="Times New Roman"/>
          <w:sz w:val="24"/>
          <w:szCs w:val="24"/>
        </w:rPr>
        <w:fldChar w:fldCharType="separate"/>
      </w:r>
      <w:r w:rsidRPr="00B606C5">
        <w:rPr>
          <w:rFonts w:ascii="Times New Roman" w:eastAsia="Calibri" w:hAnsi="Times New Roman" w:cs="Times New Roman"/>
          <w:noProof/>
          <w:sz w:val="24"/>
          <w:szCs w:val="24"/>
        </w:rPr>
        <w:t>[1, 2]</w:t>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t xml:space="preserve">. </w:t>
      </w:r>
    </w:p>
    <w:p w14:paraId="25A30CEC" w14:textId="10ED6981" w:rsidR="006B67F5" w:rsidRPr="00B606C5" w:rsidRDefault="006B67F5" w:rsidP="006B67F5">
      <w:pPr>
        <w:spacing w:line="240" w:lineRule="auto"/>
        <w:ind w:left="2" w:hanging="2"/>
        <w:rPr>
          <w:rFonts w:ascii="Times New Roman" w:eastAsia="Calibri" w:hAnsi="Times New Roman" w:cs="Times New Roman"/>
          <w:sz w:val="24"/>
          <w:szCs w:val="24"/>
        </w:rPr>
      </w:pPr>
      <w:r w:rsidRPr="00B606C5">
        <w:rPr>
          <w:rFonts w:ascii="Times New Roman" w:eastAsia="Calibri" w:hAnsi="Times New Roman" w:cs="Times New Roman"/>
          <w:sz w:val="24"/>
          <w:szCs w:val="24"/>
        </w:rPr>
        <w:t>Recent studies have suggested middle meningeal artery (MMA) embolisation to be a potential alternative treatment for cSDH. Numerous case reports and series have demonstrated MMA embolisation as a safe treatment for primary cSDHs or as an adjunct treatment to surgery for recurrent cSDHs</w:t>
      </w:r>
      <w:r w:rsidRPr="00B606C5">
        <w:rPr>
          <w:rFonts w:ascii="Times New Roman" w:eastAsia="Calibri" w:hAnsi="Times New Roman" w:cs="Times New Roman"/>
          <w:sz w:val="24"/>
          <w:szCs w:val="24"/>
        </w:rPr>
        <w:fldChar w:fldCharType="begin">
          <w:fldData xml:space="preserve">PEVuZE5vdGU+PENpdGU+PEF1dGhvcj5DaGloYXJhPC9BdXRob3I+PFllYXI+MjAxNDwvWWVhcj48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</w:fldData>
        </w:fldChar>
      </w:r>
      <w:r w:rsidRPr="00B606C5">
        <w:rPr>
          <w:rFonts w:ascii="Times New Roman" w:eastAsia="Calibri" w:hAnsi="Times New Roman" w:cs="Times New Roman"/>
          <w:sz w:val="24"/>
          <w:szCs w:val="24"/>
        </w:rPr>
        <w:instrText xml:space="preserve"> ADDIN EN.CITE </w:instrText>
      </w:r>
      <w:r w:rsidRPr="00B606C5">
        <w:rPr>
          <w:rFonts w:ascii="Times New Roman" w:eastAsia="Calibri" w:hAnsi="Times New Roman" w:cs="Times New Roman"/>
          <w:sz w:val="24"/>
          <w:szCs w:val="24"/>
        </w:rPr>
        <w:fldChar w:fldCharType="begin">
          <w:fldData xml:space="preserve">PEVuZE5vdGU+PENpdGU+PEF1dGhvcj5DaGloYXJhPC9BdXRob3I+PFllYXI+MjAxNDwvWWVhcj48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</w:fldData>
        </w:fldChar>
      </w:r>
      <w:r w:rsidRPr="00B606C5">
        <w:rPr>
          <w:rFonts w:ascii="Times New Roman" w:eastAsia="Calibri" w:hAnsi="Times New Roman" w:cs="Times New Roman"/>
          <w:sz w:val="24"/>
          <w:szCs w:val="24"/>
        </w:rPr>
        <w:instrText xml:space="preserve"> ADDIN EN.CITE.DATA </w:instrText>
      </w:r>
      <w:r w:rsidRPr="00B606C5">
        <w:rPr>
          <w:rFonts w:ascii="Times New Roman" w:eastAsia="Calibri" w:hAnsi="Times New Roman" w:cs="Times New Roman"/>
          <w:sz w:val="24"/>
          <w:szCs w:val="24"/>
        </w:rPr>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r>
      <w:r w:rsidRPr="00B606C5">
        <w:rPr>
          <w:rFonts w:ascii="Times New Roman" w:eastAsia="Calibri" w:hAnsi="Times New Roman" w:cs="Times New Roman"/>
          <w:sz w:val="24"/>
          <w:szCs w:val="24"/>
        </w:rPr>
        <w:fldChar w:fldCharType="separate"/>
      </w:r>
      <w:r w:rsidRPr="00B606C5">
        <w:rPr>
          <w:rFonts w:ascii="Times New Roman" w:eastAsia="Calibri" w:hAnsi="Times New Roman" w:cs="Times New Roman"/>
          <w:noProof/>
          <w:sz w:val="24"/>
          <w:szCs w:val="24"/>
        </w:rPr>
        <w:t>[3-12]</w:t>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t xml:space="preserve">. Ban </w:t>
      </w:r>
      <w:r w:rsidRPr="00B606C5">
        <w:rPr>
          <w:rFonts w:ascii="Times New Roman" w:eastAsia="Calibri" w:hAnsi="Times New Roman" w:cs="Times New Roman"/>
          <w:i/>
          <w:iCs/>
          <w:sz w:val="24"/>
          <w:szCs w:val="24"/>
        </w:rPr>
        <w:t>et al</w:t>
      </w:r>
      <w:r w:rsidRPr="00B606C5">
        <w:rPr>
          <w:rFonts w:ascii="Times New Roman" w:eastAsia="Calibri" w:hAnsi="Times New Roman" w:cs="Times New Roman"/>
          <w:sz w:val="24"/>
          <w:szCs w:val="24"/>
        </w:rPr>
        <w:t xml:space="preserve">. 2018 reported the largest prospective study to date consisting of 72 consecutive patients with cSDH, with 27 patients underwent MMA embolisation as primary treatment and the other 45 patients underwent MMA embolisation as an adjunct treatment prior to surgical evacuation. No recurrence was observed amongst the 27 patients who underwent MMA embolisation as sole therapy, while one (2.2%) of the 45 patients in the MMA embolisation and surgery group developed recurrence at 4 months and required redo surgical evacuation. The recurrence rates were significantly lower than the 27.5% observed in the historic control group of 469 patients. Furthermore, Kim </w:t>
      </w:r>
      <w:r w:rsidRPr="00B606C5">
        <w:rPr>
          <w:rFonts w:ascii="Times New Roman" w:eastAsia="Calibri" w:hAnsi="Times New Roman" w:cs="Times New Roman"/>
          <w:i/>
          <w:iCs/>
          <w:sz w:val="24"/>
          <w:szCs w:val="24"/>
        </w:rPr>
        <w:t>et al</w:t>
      </w:r>
      <w:r w:rsidRPr="00B606C5">
        <w:rPr>
          <w:rFonts w:ascii="Times New Roman" w:eastAsia="Calibri" w:hAnsi="Times New Roman" w:cs="Times New Roman"/>
          <w:sz w:val="24"/>
          <w:szCs w:val="24"/>
        </w:rPr>
        <w:t>. 2017 conducted a retrospective study comparing MMA embolisation with redo burr hole</w:t>
      </w:r>
      <w:r w:rsidR="00EC3B80">
        <w:rPr>
          <w:rFonts w:ascii="Times New Roman" w:eastAsia="Calibri" w:hAnsi="Times New Roman" w:cs="Times New Roman"/>
          <w:sz w:val="24"/>
          <w:szCs w:val="24"/>
        </w:rPr>
        <w:t xml:space="preserve"> evacuation</w:t>
      </w:r>
      <w:r w:rsidRPr="00B606C5">
        <w:rPr>
          <w:rFonts w:ascii="Times New Roman" w:eastAsia="Calibri" w:hAnsi="Times New Roman" w:cs="Times New Roman"/>
          <w:sz w:val="24"/>
          <w:szCs w:val="24"/>
        </w:rPr>
        <w:t>, in 43 patients with recurrent cSDH following an initial burr hole drainage</w:t>
      </w:r>
      <w:r w:rsidRPr="00B606C5">
        <w:rPr>
          <w:rFonts w:ascii="Times New Roman" w:eastAsia="Calibri" w:hAnsi="Times New Roman" w:cs="Times New Roman"/>
          <w:sz w:val="24"/>
          <w:szCs w:val="24"/>
        </w:rPr>
        <w:fldChar w:fldCharType="begin"/>
      </w:r>
      <w:r w:rsidRPr="00B606C5">
        <w:rPr>
          <w:rFonts w:ascii="Times New Roman" w:eastAsia="Calibri" w:hAnsi="Times New Roman" w:cs="Times New Roman"/>
          <w:sz w:val="24"/>
          <w:szCs w:val="24"/>
        </w:rPr>
        <w:instrText xml:space="preserve"> ADDIN EN.CITE &lt;EndNote&gt;&lt;Cite&gt;&lt;Author&gt;Kim&lt;/Author&gt;&lt;Year&gt;2017&lt;/Year&gt;&lt;RecNum&gt;12&lt;/RecNum&gt;&lt;DisplayText&gt;[13]&lt;/DisplayText&gt;&lt;record&gt;&lt;rec-number&gt;12&lt;/rec-number&gt;&lt;foreign-keys&gt;&lt;key app="EN" db-id="prfvrpfpvdpxxne05fb52fzpx5td295wpfvt" timestamp="1590988965"&gt;12&lt;/key&gt;&lt;/foreign-keys&gt;&lt;ref-type name="Journal Article"&gt;17&lt;/ref-type&gt;&lt;contributors&gt;&lt;authors&gt;&lt;author&gt;Kim, E.&lt;/author&gt;&lt;/authors&gt;&lt;/contributors&gt;&lt;auth-address&gt;Departments of Neurosurgery and Medical Imaging, Dongsan Medical Center, Keimyung University School of Medicine, Daegu, Republic of Korea. Electronic address: bach1158@dsmc.or.kr.&lt;/auth-address&gt;&lt;titles&gt;&lt;title&gt;Embolization Therapy for Refractory Hemorrhage in Patients with Chronic Subdural Hematomas&lt;/title&gt;&lt;secondary-title&gt;World Neurosurg&lt;/secondary-title&gt;&lt;/titles&gt;&lt;periodical&gt;&lt;full-title&gt;World Neurosurg&lt;/full-title&gt;&lt;/periodical&gt;&lt;pages&gt;520-527&lt;/pages&gt;&lt;volume&gt;101&lt;/volume&gt;&lt;edition&gt;2017/03/03&lt;/edition&gt;&lt;keywords&gt;&lt;keyword&gt;Aged&lt;/keyword&gt;&lt;keyword&gt;Aged, 80 and over&lt;/keyword&gt;&lt;keyword&gt;Cerebral Hemorrhage/diagnostic imaging/therapy&lt;/keyword&gt;&lt;keyword&gt;Embolization, Therapeutic/*methods/trends&lt;/keyword&gt;&lt;keyword&gt;Female&lt;/keyword&gt;&lt;keyword&gt;Hematoma, Subdural, Chronic/*diagnostic imaging/*therapy&lt;/keyword&gt;&lt;keyword&gt;Humans&lt;/keyword&gt;&lt;keyword&gt;Male&lt;/keyword&gt;&lt;keyword&gt;Middle Aged&lt;/keyword&gt;&lt;keyword&gt;Pilot Projects&lt;/keyword&gt;&lt;keyword&gt;Platelet Aggregation Inhibitors/administration &amp;amp; dosage&lt;/keyword&gt;&lt;keyword&gt;Polyvinyl Alcohol/administration &amp;amp; dosage&lt;/keyword&gt;&lt;keyword&gt;Retrospective Studies&lt;/keyword&gt;&lt;keyword&gt;Chronic subdural hematoma&lt;/keyword&gt;&lt;keyword&gt;Embolization&lt;/keyword&gt;&lt;keyword&gt;Middle meningeal artery&lt;/keyword&gt;&lt;keyword&gt;Recurrence&lt;/keyword&gt;&lt;/keywords&gt;&lt;dates&gt;&lt;year&gt;2017&lt;/year&gt;&lt;pub-dates&gt;&lt;date&gt;May&lt;/date&gt;&lt;/pub-dates&gt;&lt;/dates&gt;&lt;isbn&gt;1878-8769 (Electronic)&amp;#xD;1878-8750 (Linking)&lt;/isbn&gt;&lt;accession-num&gt;28249828&lt;/accession-num&gt;&lt;urls&gt;&lt;related-urls&gt;&lt;url&gt;https://www.ncbi.nlm.nih.gov/pubmed/28249828&lt;/url&gt;&lt;/related-urls&gt;&lt;/urls&gt;&lt;electronic-resource-num&gt;10.1016/j.wneu.2017.02.070&lt;/electronic-resource-num&gt;&lt;/record&gt;&lt;/Cite&gt;&lt;/EndNote&gt;</w:instrText>
      </w:r>
      <w:r w:rsidRPr="00B606C5">
        <w:rPr>
          <w:rFonts w:ascii="Times New Roman" w:eastAsia="Calibri" w:hAnsi="Times New Roman" w:cs="Times New Roman"/>
          <w:sz w:val="24"/>
          <w:szCs w:val="24"/>
        </w:rPr>
        <w:fldChar w:fldCharType="separate"/>
      </w:r>
      <w:r w:rsidRPr="00B606C5">
        <w:rPr>
          <w:rFonts w:ascii="Times New Roman" w:eastAsia="Calibri" w:hAnsi="Times New Roman" w:cs="Times New Roman"/>
          <w:noProof/>
          <w:sz w:val="24"/>
          <w:szCs w:val="24"/>
        </w:rPr>
        <w:t>[13]</w:t>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t>. The recurrence rate in the 20 patients who underwent MMA embolisation was 3.8%, significantly lower than the 33.3% observed in the 23 patients who underwent redo burr hole drainage.</w:t>
      </w:r>
    </w:p>
    <w:p w14:paraId="20F2BC18" w14:textId="77777777" w:rsidR="00EC3B80" w:rsidRDefault="006B67F5" w:rsidP="006B67F5">
      <w:pPr>
        <w:spacing w:line="240" w:lineRule="auto"/>
        <w:ind w:left="2" w:hanging="2"/>
        <w:rPr>
          <w:rFonts w:ascii="Times New Roman" w:eastAsia="Calibri" w:hAnsi="Times New Roman" w:cs="Times New Roman"/>
          <w:sz w:val="24"/>
          <w:szCs w:val="24"/>
        </w:rPr>
      </w:pPr>
      <w:r w:rsidRPr="00B606C5">
        <w:rPr>
          <w:rFonts w:ascii="Times New Roman" w:eastAsia="Calibri" w:hAnsi="Times New Roman" w:cs="Times New Roman"/>
          <w:sz w:val="24"/>
          <w:szCs w:val="24"/>
        </w:rPr>
        <w:lastRenderedPageBreak/>
        <w:t xml:space="preserve">To the best of our knowledge, there are no randomised controlled trials in the literature to compare surgical evacuation of cSDH with MMA embolisation, both as primary treatment and adjunct treatment to surgical evacuation. </w:t>
      </w:r>
    </w:p>
    <w:p w14:paraId="7B33735A" w14:textId="2D606E8A" w:rsidR="006B67F5" w:rsidRPr="00B606C5" w:rsidRDefault="006B67F5" w:rsidP="00EC3B80">
      <w:pPr>
        <w:spacing w:line="240" w:lineRule="auto"/>
        <w:ind w:left="2" w:hanging="2"/>
        <w:rPr>
          <w:rFonts w:ascii="Times New Roman" w:eastAsia="Calibri" w:hAnsi="Times New Roman" w:cs="Times New Roman"/>
          <w:sz w:val="24"/>
          <w:szCs w:val="24"/>
        </w:rPr>
      </w:pPr>
      <w:r w:rsidRPr="00B606C5">
        <w:rPr>
          <w:rFonts w:ascii="Times New Roman" w:eastAsia="Calibri" w:hAnsi="Times New Roman" w:cs="Times New Roman"/>
          <w:sz w:val="24"/>
          <w:szCs w:val="24"/>
        </w:rPr>
        <w:t xml:space="preserve">We aim to conduct the first RCT </w:t>
      </w:r>
      <w:r w:rsidR="00EC3B80">
        <w:rPr>
          <w:rFonts w:ascii="Times New Roman" w:eastAsia="Calibri" w:hAnsi="Times New Roman" w:cs="Times New Roman"/>
          <w:sz w:val="24"/>
          <w:szCs w:val="24"/>
        </w:rPr>
        <w:t>evaluating the efficacy of</w:t>
      </w:r>
      <w:r w:rsidRPr="00B606C5">
        <w:rPr>
          <w:rFonts w:ascii="Times New Roman" w:eastAsia="Calibri" w:hAnsi="Times New Roman" w:cs="Times New Roman"/>
          <w:sz w:val="24"/>
          <w:szCs w:val="24"/>
        </w:rPr>
        <w:t xml:space="preserve"> MMA embolisation as primary </w:t>
      </w:r>
      <w:r w:rsidR="00EC3B80">
        <w:rPr>
          <w:rFonts w:ascii="Times New Roman" w:eastAsia="Calibri" w:hAnsi="Times New Roman" w:cs="Times New Roman"/>
          <w:sz w:val="24"/>
          <w:szCs w:val="24"/>
        </w:rPr>
        <w:t xml:space="preserve">treatment with expectant treatment in stable cSDH patients who do not require urgent surgical evacuation on admission. In unstable patients who require urgent surgical evacuation on admission, we aim to evaluate the efficacy of post-operative MMA embolisation when compared to surgical evacuation alone. </w:t>
      </w:r>
      <w:r w:rsidRPr="00B606C5">
        <w:rPr>
          <w:rFonts w:ascii="Times New Roman" w:eastAsia="Calibri" w:hAnsi="Times New Roman" w:cs="Times New Roman"/>
          <w:sz w:val="24"/>
          <w:szCs w:val="24"/>
        </w:rPr>
        <w:t>The primary outcome will be recurrent</w:t>
      </w:r>
      <w:r w:rsidR="00EC3B80">
        <w:rPr>
          <w:rFonts w:ascii="Times New Roman" w:eastAsia="Calibri" w:hAnsi="Times New Roman" w:cs="Times New Roman"/>
          <w:sz w:val="24"/>
          <w:szCs w:val="24"/>
        </w:rPr>
        <w:t xml:space="preserve"> or residual</w:t>
      </w:r>
      <w:r w:rsidRPr="00B606C5">
        <w:rPr>
          <w:rFonts w:ascii="Times New Roman" w:eastAsia="Calibri" w:hAnsi="Times New Roman" w:cs="Times New Roman"/>
          <w:sz w:val="24"/>
          <w:szCs w:val="24"/>
        </w:rPr>
        <w:t xml:space="preserve"> cSDH</w:t>
      </w:r>
      <w:r w:rsidR="00EC3B80">
        <w:rPr>
          <w:rFonts w:ascii="Times New Roman" w:eastAsia="Calibri" w:hAnsi="Times New Roman" w:cs="Times New Roman"/>
          <w:sz w:val="24"/>
          <w:szCs w:val="24"/>
        </w:rPr>
        <w:t>s</w:t>
      </w:r>
      <w:r w:rsidRPr="00B606C5">
        <w:rPr>
          <w:rFonts w:ascii="Times New Roman" w:eastAsia="Calibri" w:hAnsi="Times New Roman" w:cs="Times New Roman"/>
          <w:sz w:val="24"/>
          <w:szCs w:val="24"/>
        </w:rPr>
        <w:t xml:space="preserve"> that require surgical evacuation</w:t>
      </w:r>
      <w:r w:rsidR="00EC3B80">
        <w:rPr>
          <w:rFonts w:ascii="Times New Roman" w:eastAsia="Calibri" w:hAnsi="Times New Roman" w:cs="Times New Roman"/>
          <w:sz w:val="24"/>
          <w:szCs w:val="24"/>
        </w:rPr>
        <w:t>.</w:t>
      </w:r>
      <w:r w:rsidRPr="00B606C5">
        <w:rPr>
          <w:rFonts w:ascii="Times New Roman" w:eastAsia="Calibri" w:hAnsi="Times New Roman" w:cs="Times New Roman"/>
          <w:sz w:val="24"/>
          <w:szCs w:val="24"/>
        </w:rPr>
        <w:t xml:space="preserve"> </w:t>
      </w:r>
      <w:r w:rsidR="00EC3B80">
        <w:rPr>
          <w:rFonts w:ascii="Times New Roman" w:eastAsia="Calibri" w:hAnsi="Times New Roman" w:cs="Times New Roman"/>
          <w:sz w:val="24"/>
          <w:szCs w:val="24"/>
        </w:rPr>
        <w:t xml:space="preserve">Secondary outcomes will include procedure-related complications, </w:t>
      </w:r>
      <w:r w:rsidR="003A2D9C">
        <w:rPr>
          <w:rFonts w:ascii="Times New Roman" w:eastAsia="Calibri" w:hAnsi="Times New Roman" w:cs="Times New Roman"/>
          <w:sz w:val="24"/>
          <w:szCs w:val="24"/>
        </w:rPr>
        <w:t>radiological resolution of cSDH, modified Rankin Scale and hospital length of stay. P</w:t>
      </w:r>
      <w:r w:rsidRPr="00B606C5">
        <w:rPr>
          <w:rFonts w:ascii="Times New Roman" w:eastAsia="Calibri" w:hAnsi="Times New Roman" w:cs="Times New Roman"/>
          <w:sz w:val="24"/>
          <w:szCs w:val="24"/>
        </w:rPr>
        <w:t>atients will be followed up at 6 weeks, 3 months and 6 months</w:t>
      </w:r>
      <w:r w:rsidR="003A2D9C">
        <w:rPr>
          <w:rFonts w:ascii="Times New Roman" w:eastAsia="Calibri" w:hAnsi="Times New Roman" w:cs="Times New Roman"/>
          <w:sz w:val="24"/>
          <w:szCs w:val="24"/>
        </w:rPr>
        <w:t xml:space="preserve"> with a repeat CT scan.</w:t>
      </w:r>
      <w:r w:rsidRPr="00B606C5">
        <w:rPr>
          <w:rFonts w:ascii="Times New Roman" w:eastAsia="Calibri" w:hAnsi="Times New Roman" w:cs="Times New Roman"/>
          <w:sz w:val="24"/>
          <w:szCs w:val="24"/>
        </w:rPr>
        <w:t xml:space="preserve"> </w:t>
      </w:r>
    </w:p>
    <w:p w14:paraId="7FDD37AE" w14:textId="77777777" w:rsidR="006B67F5" w:rsidRPr="00F63BA6" w:rsidRDefault="006B67F5" w:rsidP="006B67F5">
      <w:pPr>
        <w:spacing w:line="240" w:lineRule="auto"/>
        <w:rPr>
          <w:rFonts w:ascii="Times New Roman" w:hAnsi="Times New Roman" w:cs="Times New Roman"/>
          <w:b/>
          <w:bCs/>
          <w:i/>
          <w:iCs/>
          <w:sz w:val="24"/>
          <w:szCs w:val="24"/>
        </w:rPr>
      </w:pPr>
      <w:r w:rsidRPr="00F63BA6">
        <w:rPr>
          <w:rFonts w:ascii="Times New Roman" w:hAnsi="Times New Roman" w:cs="Times New Roman"/>
          <w:b/>
          <w:bCs/>
          <w:i/>
          <w:iCs/>
          <w:sz w:val="24"/>
          <w:szCs w:val="24"/>
        </w:rPr>
        <w:t>Relevant references</w:t>
      </w:r>
    </w:p>
    <w:p w14:paraId="64AE154E" w14:textId="77777777" w:rsidR="006B67F5" w:rsidRPr="007945F0" w:rsidRDefault="006B67F5" w:rsidP="006B67F5">
      <w:pPr>
        <w:pStyle w:val="EndNoteBibliography"/>
        <w:ind w:left="0" w:hanging="2"/>
      </w:pPr>
      <w:r w:rsidRPr="007945F0">
        <w:t>1.</w:t>
      </w:r>
      <w:r w:rsidRPr="007945F0">
        <w:tab/>
        <w:t xml:space="preserve">Weigel, R., P. Schmiedek, and J.K. Krauss, </w:t>
      </w:r>
      <w:r w:rsidRPr="007945F0">
        <w:rPr>
          <w:i/>
        </w:rPr>
        <w:t>Outcome of contemporary surgery for chronic subdural haematoma: evidence based review.</w:t>
      </w:r>
      <w:r w:rsidRPr="007945F0">
        <w:t xml:space="preserve"> J Neurol Neurosurg Psychiatry, 2003. </w:t>
      </w:r>
      <w:r w:rsidRPr="007945F0">
        <w:rPr>
          <w:b/>
        </w:rPr>
        <w:t>74</w:t>
      </w:r>
      <w:r w:rsidRPr="007945F0">
        <w:t>(7): p. 937-43.</w:t>
      </w:r>
    </w:p>
    <w:p w14:paraId="05743E5C" w14:textId="77777777" w:rsidR="006B67F5" w:rsidRPr="007945F0" w:rsidRDefault="006B67F5" w:rsidP="006B67F5">
      <w:pPr>
        <w:pStyle w:val="EndNoteBibliography"/>
        <w:ind w:left="0" w:hanging="2"/>
      </w:pPr>
      <w:r w:rsidRPr="007945F0">
        <w:t>2.</w:t>
      </w:r>
      <w:r w:rsidRPr="007945F0">
        <w:tab/>
        <w:t xml:space="preserve">Almenawer, S.A., et al., </w:t>
      </w:r>
      <w:r w:rsidRPr="007945F0">
        <w:rPr>
          <w:i/>
        </w:rPr>
        <w:t>Chronic subdural hematoma management: a systematic review and meta-analysis of 34,829 patients.</w:t>
      </w:r>
      <w:r w:rsidRPr="007945F0">
        <w:t xml:space="preserve"> Ann Surg, 2014. </w:t>
      </w:r>
      <w:r w:rsidRPr="007945F0">
        <w:rPr>
          <w:b/>
        </w:rPr>
        <w:t>259</w:t>
      </w:r>
      <w:r w:rsidRPr="007945F0">
        <w:t>(3): p. 449-57.</w:t>
      </w:r>
    </w:p>
    <w:p w14:paraId="57890DE9" w14:textId="77777777" w:rsidR="006B67F5" w:rsidRPr="007945F0" w:rsidRDefault="006B67F5" w:rsidP="006B67F5">
      <w:pPr>
        <w:pStyle w:val="EndNoteBibliography"/>
        <w:ind w:left="0" w:hanging="2"/>
      </w:pPr>
      <w:r w:rsidRPr="007945F0">
        <w:t>3.</w:t>
      </w:r>
      <w:r w:rsidRPr="007945F0">
        <w:tab/>
        <w:t xml:space="preserve">Chihara, H., et al., </w:t>
      </w:r>
      <w:r w:rsidRPr="007945F0">
        <w:rPr>
          <w:i/>
        </w:rPr>
        <w:t>Recurrence of a Refractory Chronic Subdural Hematoma after Middle Meningeal Artery Embolization That Required Craniotomy.</w:t>
      </w:r>
      <w:r w:rsidRPr="007945F0">
        <w:t xml:space="preserve"> NMC Case Rep J, 2014. </w:t>
      </w:r>
      <w:r w:rsidRPr="007945F0">
        <w:rPr>
          <w:b/>
        </w:rPr>
        <w:t>1</w:t>
      </w:r>
      <w:r w:rsidRPr="007945F0">
        <w:t>(1): p. 1-5.</w:t>
      </w:r>
    </w:p>
    <w:p w14:paraId="3FE79037" w14:textId="77777777" w:rsidR="006B67F5" w:rsidRPr="007945F0" w:rsidRDefault="006B67F5" w:rsidP="006B67F5">
      <w:pPr>
        <w:pStyle w:val="EndNoteBibliography"/>
        <w:ind w:left="0" w:hanging="2"/>
      </w:pPr>
      <w:r w:rsidRPr="007945F0">
        <w:t>4.</w:t>
      </w:r>
      <w:r w:rsidRPr="007945F0">
        <w:tab/>
        <w:t xml:space="preserve">Hashimoto, T., et al., </w:t>
      </w:r>
      <w:r w:rsidRPr="007945F0">
        <w:rPr>
          <w:i/>
        </w:rPr>
        <w:t>Usefulness of embolization of the middle meningeal artery for refractory chronic subdural hematomas.</w:t>
      </w:r>
      <w:r w:rsidRPr="007945F0">
        <w:t xml:space="preserve"> Surg Neurol Int, 2013. </w:t>
      </w:r>
      <w:r w:rsidRPr="007945F0">
        <w:rPr>
          <w:b/>
        </w:rPr>
        <w:t>4</w:t>
      </w:r>
      <w:r w:rsidRPr="007945F0">
        <w:t>: p. 104.</w:t>
      </w:r>
    </w:p>
    <w:p w14:paraId="31946F63" w14:textId="77777777" w:rsidR="006B67F5" w:rsidRPr="007945F0" w:rsidRDefault="006B67F5" w:rsidP="006B67F5">
      <w:pPr>
        <w:pStyle w:val="EndNoteBibliography"/>
        <w:ind w:left="0" w:hanging="2"/>
      </w:pPr>
      <w:r w:rsidRPr="007945F0">
        <w:t>5.</w:t>
      </w:r>
      <w:r w:rsidRPr="007945F0">
        <w:tab/>
        <w:t xml:space="preserve">Hirai, S., et al., </w:t>
      </w:r>
      <w:r w:rsidRPr="007945F0">
        <w:rPr>
          <w:i/>
        </w:rPr>
        <w:t>Embolization of the Middle Meningeal Artery for Refractory Chronic Subdural Haematoma. Usefulness for Patients under Anticoagulant Therapy.</w:t>
      </w:r>
      <w:r w:rsidRPr="007945F0">
        <w:t xml:space="preserve"> Interv Neuroradiol, 2004. </w:t>
      </w:r>
      <w:r w:rsidRPr="007945F0">
        <w:rPr>
          <w:b/>
        </w:rPr>
        <w:t>10 Suppl 2</w:t>
      </w:r>
      <w:r w:rsidRPr="007945F0">
        <w:t>: p. 101-4.</w:t>
      </w:r>
    </w:p>
    <w:p w14:paraId="268207E7" w14:textId="77777777" w:rsidR="006B67F5" w:rsidRPr="007945F0" w:rsidRDefault="006B67F5" w:rsidP="006B67F5">
      <w:pPr>
        <w:pStyle w:val="EndNoteBibliography"/>
        <w:ind w:left="0" w:hanging="2"/>
      </w:pPr>
      <w:r w:rsidRPr="007945F0">
        <w:t>6.</w:t>
      </w:r>
      <w:r w:rsidRPr="007945F0">
        <w:tab/>
        <w:t xml:space="preserve">Ishihara, H., et al., </w:t>
      </w:r>
      <w:r w:rsidRPr="007945F0">
        <w:rPr>
          <w:i/>
        </w:rPr>
        <w:t>Experience in endovascular treatment of recurrent chronic subdural hematoma.</w:t>
      </w:r>
      <w:r w:rsidRPr="007945F0">
        <w:t xml:space="preserve"> Interv Neuroradiol, 2007. </w:t>
      </w:r>
      <w:r w:rsidRPr="007945F0">
        <w:rPr>
          <w:b/>
        </w:rPr>
        <w:t>13 Suppl 1</w:t>
      </w:r>
      <w:r w:rsidRPr="007945F0">
        <w:t>: p. 141-4.</w:t>
      </w:r>
    </w:p>
    <w:p w14:paraId="6575E1B6" w14:textId="77777777" w:rsidR="006B67F5" w:rsidRPr="007945F0" w:rsidRDefault="006B67F5" w:rsidP="006B67F5">
      <w:pPr>
        <w:pStyle w:val="EndNoteBibliography"/>
        <w:ind w:left="0" w:hanging="2"/>
      </w:pPr>
      <w:r w:rsidRPr="007945F0">
        <w:t>7.</w:t>
      </w:r>
      <w:r w:rsidRPr="007945F0">
        <w:tab/>
        <w:t xml:space="preserve">Link, T.W., et al., </w:t>
      </w:r>
      <w:r w:rsidRPr="007945F0">
        <w:rPr>
          <w:i/>
        </w:rPr>
        <w:t>Middle Meningeal Artery Embolization for Chronic Subdural Hematoma: A Series of 60 Cases.</w:t>
      </w:r>
      <w:r w:rsidRPr="007945F0">
        <w:t xml:space="preserve"> Neurosurgery, 2019. </w:t>
      </w:r>
      <w:r w:rsidRPr="007945F0">
        <w:rPr>
          <w:b/>
        </w:rPr>
        <w:t>85</w:t>
      </w:r>
      <w:r w:rsidRPr="007945F0">
        <w:t>(6): p. 801-807.</w:t>
      </w:r>
    </w:p>
    <w:p w14:paraId="7660F72E" w14:textId="77777777" w:rsidR="006B67F5" w:rsidRPr="007945F0" w:rsidRDefault="006B67F5" w:rsidP="006B67F5">
      <w:pPr>
        <w:pStyle w:val="EndNoteBibliography"/>
        <w:ind w:left="0" w:hanging="2"/>
      </w:pPr>
      <w:r w:rsidRPr="007945F0">
        <w:t>8.</w:t>
      </w:r>
      <w:r w:rsidRPr="007945F0">
        <w:tab/>
        <w:t xml:space="preserve">Mandai, S., M. Sakurai, and Y. Matsumoto, </w:t>
      </w:r>
      <w:r w:rsidRPr="007945F0">
        <w:rPr>
          <w:i/>
        </w:rPr>
        <w:t>Middle meningeal artery embolization for refractory chronic subdural hematoma. Case report.</w:t>
      </w:r>
      <w:r w:rsidRPr="007945F0">
        <w:t xml:space="preserve"> J Neurosurg, 2000. </w:t>
      </w:r>
      <w:r w:rsidRPr="007945F0">
        <w:rPr>
          <w:b/>
        </w:rPr>
        <w:t>93</w:t>
      </w:r>
      <w:r w:rsidRPr="007945F0">
        <w:t>(4): p. 686-8.</w:t>
      </w:r>
    </w:p>
    <w:p w14:paraId="00F7876A" w14:textId="77777777" w:rsidR="006B67F5" w:rsidRPr="007945F0" w:rsidRDefault="006B67F5" w:rsidP="006B67F5">
      <w:pPr>
        <w:pStyle w:val="EndNoteBibliography"/>
        <w:ind w:left="0" w:hanging="2"/>
      </w:pPr>
      <w:r w:rsidRPr="007945F0">
        <w:t>9.</w:t>
      </w:r>
      <w:r w:rsidRPr="007945F0">
        <w:tab/>
        <w:t xml:space="preserve">Matsumoto, H., et al., </w:t>
      </w:r>
      <w:r w:rsidRPr="007945F0">
        <w:rPr>
          <w:i/>
        </w:rPr>
        <w:t>Which surgical procedure is effective for refractory chronic subdural hematoma? Analysis of our surgical procedures and literature review.</w:t>
      </w:r>
      <w:r w:rsidRPr="007945F0">
        <w:t xml:space="preserve"> J Clin Neurosci, 2018. </w:t>
      </w:r>
      <w:r w:rsidRPr="007945F0">
        <w:rPr>
          <w:b/>
        </w:rPr>
        <w:t>49</w:t>
      </w:r>
      <w:r w:rsidRPr="007945F0">
        <w:t>: p. 40-47.</w:t>
      </w:r>
    </w:p>
    <w:p w14:paraId="3312AFF8" w14:textId="77777777" w:rsidR="006B67F5" w:rsidRPr="007945F0" w:rsidRDefault="006B67F5" w:rsidP="006B67F5">
      <w:pPr>
        <w:pStyle w:val="EndNoteBibliography"/>
        <w:ind w:left="0" w:hanging="2"/>
      </w:pPr>
      <w:r w:rsidRPr="007945F0">
        <w:t>10.</w:t>
      </w:r>
      <w:r w:rsidRPr="007945F0">
        <w:tab/>
        <w:t xml:space="preserve">Mino, M., et al., </w:t>
      </w:r>
      <w:r w:rsidRPr="007945F0">
        <w:rPr>
          <w:i/>
        </w:rPr>
        <w:t>Efficacy of middle meningeal artery embolization in the treatment of refractory chronic subdural hematoma.</w:t>
      </w:r>
      <w:r w:rsidRPr="007945F0">
        <w:t xml:space="preserve"> Surg Neurol Int, 2010. </w:t>
      </w:r>
      <w:r w:rsidRPr="007945F0">
        <w:rPr>
          <w:b/>
        </w:rPr>
        <w:t>1</w:t>
      </w:r>
      <w:r w:rsidRPr="007945F0">
        <w:t>: p. 78.</w:t>
      </w:r>
    </w:p>
    <w:p w14:paraId="6EF59B5A" w14:textId="77777777" w:rsidR="006B67F5" w:rsidRPr="007945F0" w:rsidRDefault="006B67F5" w:rsidP="006B67F5">
      <w:pPr>
        <w:pStyle w:val="EndNoteBibliography"/>
        <w:ind w:left="0" w:hanging="2"/>
      </w:pPr>
      <w:r w:rsidRPr="007945F0">
        <w:t>11.</w:t>
      </w:r>
      <w:r w:rsidRPr="007945F0">
        <w:tab/>
        <w:t xml:space="preserve">Takahashi, K., et al., </w:t>
      </w:r>
      <w:r w:rsidRPr="007945F0">
        <w:rPr>
          <w:i/>
        </w:rPr>
        <w:t>[Middle meningeal artery embolization for refractory chronic subdural hematoma: 3 case reports].</w:t>
      </w:r>
      <w:r w:rsidRPr="007945F0">
        <w:t xml:space="preserve"> No Shinkei Geka, 2002. </w:t>
      </w:r>
      <w:r w:rsidRPr="007945F0">
        <w:rPr>
          <w:b/>
        </w:rPr>
        <w:t>30</w:t>
      </w:r>
      <w:r w:rsidRPr="007945F0">
        <w:t>(5): p. 535-9.</w:t>
      </w:r>
    </w:p>
    <w:p w14:paraId="5F55C45E" w14:textId="77777777" w:rsidR="006B67F5" w:rsidRPr="007945F0" w:rsidRDefault="006B67F5" w:rsidP="006B67F5">
      <w:pPr>
        <w:pStyle w:val="EndNoteBibliography"/>
        <w:ind w:left="0" w:hanging="2"/>
      </w:pPr>
      <w:r w:rsidRPr="007945F0">
        <w:t>12.</w:t>
      </w:r>
      <w:r w:rsidRPr="007945F0">
        <w:tab/>
        <w:t xml:space="preserve">Tempaku, A., et al., </w:t>
      </w:r>
      <w:r w:rsidRPr="007945F0">
        <w:rPr>
          <w:i/>
        </w:rPr>
        <w:t>Usefulness of interventional embolization of the middle meningeal artery for recurrent chronic subdural hematoma: Five cases and a review of the literature.</w:t>
      </w:r>
      <w:r w:rsidRPr="007945F0">
        <w:t xml:space="preserve"> Interv Neuroradiol, 2015. </w:t>
      </w:r>
      <w:r w:rsidRPr="007945F0">
        <w:rPr>
          <w:b/>
        </w:rPr>
        <w:t>21</w:t>
      </w:r>
      <w:r w:rsidRPr="007945F0">
        <w:t>(3): p. 366-71.</w:t>
      </w:r>
    </w:p>
    <w:p w14:paraId="785B2555" w14:textId="77777777" w:rsidR="006B67F5" w:rsidRDefault="006B67F5" w:rsidP="006B67F5">
      <w:pPr>
        <w:spacing w:line="240" w:lineRule="auto"/>
        <w:rPr>
          <w:rFonts w:ascii="Times New Roman" w:hAnsi="Times New Roman" w:cs="Times New Roman"/>
          <w:sz w:val="24"/>
          <w:szCs w:val="24"/>
        </w:rPr>
      </w:pPr>
      <w:r w:rsidRPr="007945F0">
        <w:t>13.</w:t>
      </w:r>
      <w:r w:rsidRPr="007945F0">
        <w:tab/>
        <w:t xml:space="preserve">Kim, E., </w:t>
      </w:r>
      <w:r w:rsidRPr="007945F0">
        <w:rPr>
          <w:i/>
        </w:rPr>
        <w:t>Embolization Therapy for Refractory Hemorrhage in Patients with Chronic Subdural Hematomas.</w:t>
      </w:r>
      <w:r w:rsidRPr="007945F0">
        <w:t xml:space="preserve"> World Neurosurg, 2017. </w:t>
      </w:r>
      <w:r w:rsidRPr="007945F0">
        <w:rPr>
          <w:b/>
        </w:rPr>
        <w:t>101</w:t>
      </w:r>
      <w:r w:rsidRPr="007945F0">
        <w:t>: p. 520-527.</w:t>
      </w:r>
    </w:p>
    <w:p w14:paraId="74D68C5E" w14:textId="77777777" w:rsidR="004767E1" w:rsidRDefault="004767E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3E01250E" w14:textId="472F18C8" w:rsidR="00E87E00" w:rsidRPr="00F63BA6" w:rsidRDefault="00E87E00" w:rsidP="00B606C5">
      <w:pPr>
        <w:spacing w:line="240" w:lineRule="auto"/>
        <w:rPr>
          <w:rFonts w:ascii="Times New Roman" w:hAnsi="Times New Roman" w:cs="Times New Roman"/>
          <w:b/>
          <w:bCs/>
          <w:i/>
          <w:iCs/>
          <w:sz w:val="24"/>
          <w:szCs w:val="24"/>
        </w:rPr>
      </w:pPr>
      <w:r w:rsidRPr="00F63BA6">
        <w:rPr>
          <w:rFonts w:ascii="Times New Roman" w:hAnsi="Times New Roman" w:cs="Times New Roman"/>
          <w:b/>
          <w:bCs/>
          <w:i/>
          <w:iCs/>
          <w:sz w:val="24"/>
          <w:szCs w:val="24"/>
        </w:rPr>
        <w:lastRenderedPageBreak/>
        <w:t>Hypotheses</w:t>
      </w:r>
    </w:p>
    <w:p w14:paraId="71D79D35" w14:textId="77B6F3A2" w:rsidR="00B07D2E" w:rsidRDefault="00B07D2E" w:rsidP="00B07D2E">
      <w:pPr>
        <w:pStyle w:val="ListParagraph"/>
        <w:numPr>
          <w:ilvl w:val="0"/>
          <w:numId w:val="2"/>
        </w:numPr>
        <w:spacing w:line="240" w:lineRule="auto"/>
        <w:rPr>
          <w:rFonts w:ascii="Times New Roman" w:hAnsi="Times New Roman" w:cs="Times New Roman"/>
          <w:sz w:val="24"/>
          <w:szCs w:val="24"/>
        </w:rPr>
      </w:pPr>
      <w:r w:rsidRPr="00474003">
        <w:rPr>
          <w:rFonts w:ascii="Times New Roman" w:hAnsi="Times New Roman" w:cs="Times New Roman"/>
          <w:b/>
          <w:bCs/>
          <w:sz w:val="24"/>
          <w:szCs w:val="24"/>
        </w:rPr>
        <w:t>H</w:t>
      </w:r>
      <w:r w:rsidRPr="00474003">
        <w:rPr>
          <w:rFonts w:ascii="Times New Roman" w:hAnsi="Times New Roman" w:cs="Times New Roman"/>
          <w:b/>
          <w:bCs/>
          <w:sz w:val="24"/>
          <w:szCs w:val="24"/>
          <w:vertAlign w:val="subscript"/>
        </w:rPr>
        <w:t>0</w:t>
      </w:r>
      <w:r w:rsidRPr="00474003">
        <w:rPr>
          <w:rFonts w:ascii="Times New Roman" w:hAnsi="Times New Roman" w:cs="Times New Roman"/>
          <w:b/>
          <w:bCs/>
          <w:sz w:val="24"/>
          <w:szCs w:val="24"/>
        </w:rPr>
        <w:t>:</w:t>
      </w:r>
      <w:r>
        <w:rPr>
          <w:rFonts w:ascii="Times New Roman" w:hAnsi="Times New Roman" w:cs="Times New Roman"/>
          <w:sz w:val="24"/>
          <w:szCs w:val="24"/>
        </w:rPr>
        <w:t xml:space="preserve"> MMA embolisation does not reduce the rate of surgical evacuation in chronic subdural haematoma patients who do not require urgent surgical evacuation on admission</w:t>
      </w:r>
    </w:p>
    <w:p w14:paraId="40AD97F2" w14:textId="77777777" w:rsidR="00B07D2E" w:rsidRDefault="00B07D2E" w:rsidP="00B07D2E">
      <w:pPr>
        <w:pStyle w:val="ListParagraph"/>
        <w:spacing w:line="240" w:lineRule="auto"/>
        <w:rPr>
          <w:rFonts w:ascii="Times New Roman" w:hAnsi="Times New Roman" w:cs="Times New Roman"/>
          <w:sz w:val="24"/>
          <w:szCs w:val="24"/>
        </w:rPr>
      </w:pPr>
    </w:p>
    <w:p w14:paraId="4CF77203" w14:textId="543424A0" w:rsidR="00E87E00" w:rsidRDefault="00E87E00" w:rsidP="00B606C5">
      <w:pPr>
        <w:pStyle w:val="ListParagraph"/>
        <w:numPr>
          <w:ilvl w:val="0"/>
          <w:numId w:val="2"/>
        </w:numPr>
        <w:spacing w:line="240" w:lineRule="auto"/>
        <w:rPr>
          <w:rFonts w:ascii="Times New Roman" w:hAnsi="Times New Roman" w:cs="Times New Roman"/>
          <w:sz w:val="24"/>
          <w:szCs w:val="24"/>
        </w:rPr>
      </w:pPr>
      <w:r w:rsidRPr="00365FE1">
        <w:rPr>
          <w:rFonts w:ascii="Times New Roman" w:hAnsi="Times New Roman" w:cs="Times New Roman"/>
          <w:b/>
          <w:sz w:val="24"/>
          <w:szCs w:val="24"/>
        </w:rPr>
        <w:t>H</w:t>
      </w:r>
      <w:r w:rsidRPr="00365FE1">
        <w:rPr>
          <w:rFonts w:ascii="Times New Roman" w:hAnsi="Times New Roman" w:cs="Times New Roman"/>
          <w:b/>
          <w:sz w:val="24"/>
          <w:szCs w:val="24"/>
          <w:vertAlign w:val="subscript"/>
        </w:rPr>
        <w:t>0</w:t>
      </w:r>
      <w:r>
        <w:rPr>
          <w:rFonts w:ascii="Times New Roman" w:hAnsi="Times New Roman" w:cs="Times New Roman"/>
          <w:sz w:val="24"/>
          <w:szCs w:val="24"/>
        </w:rPr>
        <w:t xml:space="preserve">: In comparison to surgical evacuation alone, the recurrence rate of cSDH remains unchanged following </w:t>
      </w:r>
      <w:r w:rsidR="00474003">
        <w:rPr>
          <w:rFonts w:ascii="Times New Roman" w:hAnsi="Times New Roman" w:cs="Times New Roman"/>
          <w:sz w:val="24"/>
          <w:szCs w:val="24"/>
        </w:rPr>
        <w:t xml:space="preserve">post-operative </w:t>
      </w:r>
      <w:r>
        <w:rPr>
          <w:rFonts w:ascii="Times New Roman" w:hAnsi="Times New Roman" w:cs="Times New Roman"/>
          <w:sz w:val="24"/>
          <w:szCs w:val="24"/>
        </w:rPr>
        <w:t xml:space="preserve">MMA embolisation </w:t>
      </w:r>
      <w:r w:rsidR="00474003">
        <w:rPr>
          <w:rFonts w:ascii="Times New Roman" w:hAnsi="Times New Roman" w:cs="Times New Roman"/>
          <w:sz w:val="24"/>
          <w:szCs w:val="24"/>
        </w:rPr>
        <w:t>in unstable patients who require urgent surgical evacuation on admission</w:t>
      </w:r>
    </w:p>
    <w:p w14:paraId="1295FFED" w14:textId="77777777" w:rsidR="00141CF7" w:rsidRDefault="00141CF7" w:rsidP="00474003">
      <w:pPr>
        <w:pStyle w:val="ListParagraph"/>
        <w:spacing w:line="240" w:lineRule="auto"/>
        <w:rPr>
          <w:rFonts w:ascii="Times New Roman" w:hAnsi="Times New Roman" w:cs="Times New Roman"/>
          <w:b/>
          <w:bCs/>
          <w:sz w:val="24"/>
          <w:szCs w:val="24"/>
        </w:rPr>
      </w:pPr>
    </w:p>
    <w:p w14:paraId="32BC7004" w14:textId="77777777" w:rsidR="005D5BED" w:rsidRDefault="005D5BED" w:rsidP="00474003">
      <w:pPr>
        <w:pStyle w:val="ListParagraph"/>
        <w:spacing w:line="240" w:lineRule="auto"/>
        <w:rPr>
          <w:rFonts w:ascii="Times New Roman" w:hAnsi="Times New Roman" w:cs="Times New Roman"/>
          <w:sz w:val="24"/>
          <w:szCs w:val="24"/>
        </w:rPr>
      </w:pPr>
    </w:p>
    <w:p w14:paraId="1D80C495" w14:textId="0098190E" w:rsidR="00B07D2E" w:rsidRPr="00B07D2E" w:rsidRDefault="00B07D2E" w:rsidP="00B07D2E">
      <w:pPr>
        <w:pStyle w:val="ListParagraph"/>
        <w:numPr>
          <w:ilvl w:val="0"/>
          <w:numId w:val="2"/>
        </w:numPr>
        <w:spacing w:line="240" w:lineRule="auto"/>
        <w:rPr>
          <w:rFonts w:ascii="Times New Roman" w:hAnsi="Times New Roman" w:cs="Times New Roman"/>
          <w:b/>
          <w:bCs/>
          <w:i/>
          <w:iCs/>
          <w:sz w:val="24"/>
          <w:szCs w:val="24"/>
        </w:rPr>
      </w:pPr>
      <w:r w:rsidRPr="00474003">
        <w:rPr>
          <w:rFonts w:ascii="Times New Roman" w:hAnsi="Times New Roman" w:cs="Times New Roman"/>
          <w:b/>
          <w:sz w:val="24"/>
          <w:szCs w:val="24"/>
        </w:rPr>
        <w:t>H</w:t>
      </w:r>
      <w:r w:rsidRPr="00474003">
        <w:rPr>
          <w:rFonts w:ascii="Times New Roman" w:hAnsi="Times New Roman" w:cs="Times New Roman"/>
          <w:b/>
          <w:sz w:val="24"/>
          <w:szCs w:val="24"/>
          <w:vertAlign w:val="subscript"/>
        </w:rPr>
        <w:t>1</w:t>
      </w:r>
      <w:r w:rsidRPr="00474003">
        <w:rPr>
          <w:rFonts w:ascii="Times New Roman" w:hAnsi="Times New Roman" w:cs="Times New Roman"/>
          <w:sz w:val="24"/>
          <w:szCs w:val="24"/>
        </w:rPr>
        <w:t>:</w:t>
      </w:r>
      <w:r>
        <w:rPr>
          <w:rFonts w:ascii="Times New Roman" w:hAnsi="Times New Roman" w:cs="Times New Roman"/>
          <w:sz w:val="24"/>
          <w:szCs w:val="24"/>
        </w:rPr>
        <w:t xml:space="preserve"> MMA embolisation decreases the rate of surgical evacuation in chronic subdural haematoma patients who do not require urgent surgical evacuation on admission</w:t>
      </w:r>
    </w:p>
    <w:p w14:paraId="6605DE90" w14:textId="77777777" w:rsidR="00B07D2E" w:rsidRPr="00474003" w:rsidRDefault="00B07D2E" w:rsidP="00B07D2E">
      <w:pPr>
        <w:pStyle w:val="ListParagraph"/>
        <w:spacing w:line="240" w:lineRule="auto"/>
        <w:rPr>
          <w:rFonts w:ascii="Times New Roman" w:hAnsi="Times New Roman" w:cs="Times New Roman"/>
          <w:b/>
          <w:bCs/>
          <w:i/>
          <w:iCs/>
          <w:sz w:val="24"/>
          <w:szCs w:val="24"/>
        </w:rPr>
      </w:pPr>
    </w:p>
    <w:p w14:paraId="7522B01E" w14:textId="0C587839" w:rsidR="005D5BED" w:rsidRDefault="00E87E00" w:rsidP="005D5BED">
      <w:pPr>
        <w:pStyle w:val="ListParagraph"/>
        <w:numPr>
          <w:ilvl w:val="0"/>
          <w:numId w:val="2"/>
        </w:numPr>
        <w:spacing w:line="240" w:lineRule="auto"/>
        <w:rPr>
          <w:rFonts w:ascii="Times New Roman" w:hAnsi="Times New Roman" w:cs="Times New Roman"/>
          <w:sz w:val="24"/>
          <w:szCs w:val="24"/>
        </w:rPr>
      </w:pPr>
      <w:r w:rsidRPr="00474003">
        <w:rPr>
          <w:rFonts w:ascii="Times New Roman" w:hAnsi="Times New Roman" w:cs="Times New Roman"/>
          <w:b/>
          <w:sz w:val="24"/>
          <w:szCs w:val="24"/>
        </w:rPr>
        <w:t>H</w:t>
      </w:r>
      <w:r w:rsidRPr="00474003">
        <w:rPr>
          <w:rFonts w:ascii="Times New Roman" w:hAnsi="Times New Roman" w:cs="Times New Roman"/>
          <w:b/>
          <w:sz w:val="24"/>
          <w:szCs w:val="24"/>
          <w:vertAlign w:val="subscript"/>
        </w:rPr>
        <w:t>1</w:t>
      </w:r>
      <w:r w:rsidRPr="00474003">
        <w:rPr>
          <w:rFonts w:ascii="Times New Roman" w:hAnsi="Times New Roman" w:cs="Times New Roman"/>
          <w:sz w:val="24"/>
          <w:szCs w:val="24"/>
        </w:rPr>
        <w:t xml:space="preserve">: </w:t>
      </w:r>
      <w:r w:rsidR="005D5BED">
        <w:rPr>
          <w:rFonts w:ascii="Times New Roman" w:hAnsi="Times New Roman" w:cs="Times New Roman"/>
          <w:sz w:val="24"/>
          <w:szCs w:val="24"/>
        </w:rPr>
        <w:t>In comparison to surgical evacuation alone, the recurrence rate of cSDH is decreased following post-operative MMA embolisation in unstable patients who require urgent surgical evacuation on admission</w:t>
      </w:r>
    </w:p>
    <w:p w14:paraId="12FB5071" w14:textId="77777777" w:rsidR="005D5BED" w:rsidRDefault="005D5BED" w:rsidP="005D5BED">
      <w:pPr>
        <w:pStyle w:val="ListParagraph"/>
        <w:spacing w:line="240" w:lineRule="auto"/>
        <w:rPr>
          <w:rFonts w:ascii="Times New Roman" w:hAnsi="Times New Roman" w:cs="Times New Roman"/>
          <w:b/>
          <w:sz w:val="24"/>
          <w:szCs w:val="24"/>
        </w:rPr>
      </w:pPr>
    </w:p>
    <w:p w14:paraId="72438F55" w14:textId="77777777" w:rsidR="00474003" w:rsidRDefault="00474003" w:rsidP="00474003">
      <w:pPr>
        <w:spacing w:line="240" w:lineRule="auto"/>
        <w:ind w:left="360"/>
        <w:rPr>
          <w:rFonts w:ascii="Times New Roman" w:hAnsi="Times New Roman" w:cs="Times New Roman"/>
          <w:b/>
          <w:bCs/>
          <w:i/>
          <w:iCs/>
          <w:sz w:val="24"/>
          <w:szCs w:val="24"/>
        </w:rPr>
      </w:pPr>
    </w:p>
    <w:p w14:paraId="1360BE67" w14:textId="492D8491" w:rsidR="00E87E00" w:rsidRPr="00474003" w:rsidRDefault="00E87E00" w:rsidP="00474003">
      <w:pPr>
        <w:spacing w:line="240" w:lineRule="auto"/>
        <w:ind w:left="360"/>
        <w:rPr>
          <w:rFonts w:ascii="Times New Roman" w:hAnsi="Times New Roman" w:cs="Times New Roman"/>
          <w:b/>
          <w:bCs/>
          <w:i/>
          <w:iCs/>
          <w:sz w:val="24"/>
          <w:szCs w:val="24"/>
        </w:rPr>
      </w:pPr>
      <w:r w:rsidRPr="00474003">
        <w:rPr>
          <w:rFonts w:ascii="Times New Roman" w:hAnsi="Times New Roman" w:cs="Times New Roman"/>
          <w:b/>
          <w:bCs/>
          <w:i/>
          <w:iCs/>
          <w:sz w:val="24"/>
          <w:szCs w:val="24"/>
        </w:rPr>
        <w:t>Aims</w:t>
      </w:r>
    </w:p>
    <w:p w14:paraId="01753D5A" w14:textId="4479D92B" w:rsidR="00E87E00" w:rsidRDefault="00E87E00" w:rsidP="00B606C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 determine whether MMA embolisation</w:t>
      </w:r>
      <w:r w:rsidR="00141CF7">
        <w:rPr>
          <w:rFonts w:ascii="Times New Roman" w:hAnsi="Times New Roman" w:cs="Times New Roman"/>
          <w:sz w:val="24"/>
          <w:szCs w:val="24"/>
        </w:rPr>
        <w:t xml:space="preserve"> in stable cSDH patients </w:t>
      </w:r>
      <w:r>
        <w:rPr>
          <w:rFonts w:ascii="Times New Roman" w:hAnsi="Times New Roman" w:cs="Times New Roman"/>
          <w:sz w:val="24"/>
          <w:szCs w:val="24"/>
        </w:rPr>
        <w:t>is associat</w:t>
      </w:r>
      <w:r w:rsidR="00365FE1">
        <w:rPr>
          <w:rFonts w:ascii="Times New Roman" w:hAnsi="Times New Roman" w:cs="Times New Roman"/>
          <w:sz w:val="24"/>
          <w:szCs w:val="24"/>
        </w:rPr>
        <w:t xml:space="preserve">ed with a lower rate </w:t>
      </w:r>
      <w:r w:rsidR="00141CF7">
        <w:rPr>
          <w:rFonts w:ascii="Times New Roman" w:hAnsi="Times New Roman" w:cs="Times New Roman"/>
          <w:sz w:val="24"/>
          <w:szCs w:val="24"/>
        </w:rPr>
        <w:t xml:space="preserve">of </w:t>
      </w:r>
      <w:r>
        <w:rPr>
          <w:rFonts w:ascii="Times New Roman" w:hAnsi="Times New Roman" w:cs="Times New Roman"/>
          <w:sz w:val="24"/>
          <w:szCs w:val="24"/>
        </w:rPr>
        <w:t xml:space="preserve">surgical evacuation </w:t>
      </w:r>
      <w:r w:rsidR="00141CF7">
        <w:rPr>
          <w:rFonts w:ascii="Times New Roman" w:hAnsi="Times New Roman" w:cs="Times New Roman"/>
          <w:sz w:val="24"/>
          <w:szCs w:val="24"/>
        </w:rPr>
        <w:t>when compared to expectant treatment</w:t>
      </w:r>
    </w:p>
    <w:p w14:paraId="15B35CC9" w14:textId="77777777" w:rsidR="00141CF7" w:rsidRDefault="00141CF7" w:rsidP="00141CF7">
      <w:pPr>
        <w:pStyle w:val="ListParagraph"/>
        <w:spacing w:line="240" w:lineRule="auto"/>
        <w:rPr>
          <w:rFonts w:ascii="Times New Roman" w:hAnsi="Times New Roman" w:cs="Times New Roman"/>
          <w:sz w:val="24"/>
          <w:szCs w:val="24"/>
        </w:rPr>
      </w:pPr>
    </w:p>
    <w:p w14:paraId="71914FAC" w14:textId="4E6C39BD" w:rsidR="00141CF7" w:rsidRDefault="00141CF7" w:rsidP="00B606C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 determine whether MMA embolisation following surgical evacuation is associated with a lower recurrence rate in unstable cSDH patients when compared to surgical evacuation alone</w:t>
      </w:r>
    </w:p>
    <w:p w14:paraId="0B2864EF" w14:textId="77777777" w:rsidR="004767E1" w:rsidRDefault="004767E1" w:rsidP="00B606C5">
      <w:pPr>
        <w:spacing w:line="240" w:lineRule="auto"/>
        <w:rPr>
          <w:rFonts w:ascii="Times New Roman" w:hAnsi="Times New Roman" w:cs="Times New Roman"/>
          <w:b/>
          <w:bCs/>
          <w:sz w:val="24"/>
          <w:szCs w:val="24"/>
          <w:u w:val="single"/>
        </w:rPr>
      </w:pPr>
    </w:p>
    <w:p w14:paraId="608FEB7F" w14:textId="77777777" w:rsidR="004767E1" w:rsidRDefault="004767E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A200E34" w14:textId="27B4DD06" w:rsidR="00F63BA6" w:rsidRDefault="00F63BA6" w:rsidP="00B606C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Project Design</w:t>
      </w:r>
    </w:p>
    <w:p w14:paraId="7313FA8E" w14:textId="608001F6" w:rsidR="00B11F14" w:rsidRPr="00B11F14" w:rsidRDefault="00B11F14" w:rsidP="00B11F14">
      <w:pPr>
        <w:spacing w:line="240" w:lineRule="auto"/>
        <w:rPr>
          <w:rFonts w:ascii="Times New Roman" w:hAnsi="Times New Roman" w:cs="Times New Roman"/>
          <w:b/>
          <w:bCs/>
          <w:i/>
          <w:iCs/>
          <w:sz w:val="24"/>
          <w:szCs w:val="24"/>
        </w:rPr>
      </w:pPr>
      <w:r>
        <w:rPr>
          <w:noProof/>
          <w:lang w:eastAsia="en-AU"/>
        </w:rPr>
        <w:drawing>
          <wp:inline distT="0" distB="0" distL="0" distR="0" wp14:anchorId="29D81542" wp14:editId="61B4451D">
            <wp:extent cx="5727700" cy="5706110"/>
            <wp:effectExtent l="0" t="0" r="6350" b="8890"/>
            <wp:docPr id="2" name="Picture 2" descr="X:\MMA embolisation\Flow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MA embolisation\Flow diagr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06110"/>
                    </a:xfrm>
                    <a:prstGeom prst="rect">
                      <a:avLst/>
                    </a:prstGeom>
                    <a:noFill/>
                    <a:ln>
                      <a:noFill/>
                    </a:ln>
                  </pic:spPr>
                </pic:pic>
              </a:graphicData>
            </a:graphic>
          </wp:inline>
        </w:drawing>
      </w:r>
    </w:p>
    <w:p w14:paraId="44DB555C" w14:textId="7114B830" w:rsidR="00B11F14" w:rsidRDefault="00B11F14" w:rsidP="00B11F14">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Randomised controlled trial </w:t>
      </w:r>
    </w:p>
    <w:p w14:paraId="42EAED78" w14:textId="70617D10" w:rsidR="00B11F14" w:rsidRDefault="00B11F14" w:rsidP="00B11F14">
      <w:pPr>
        <w:pStyle w:val="ListParagraph"/>
        <w:numPr>
          <w:ilvl w:val="1"/>
          <w:numId w:val="11"/>
        </w:numPr>
        <w:spacing w:line="240" w:lineRule="auto"/>
        <w:rPr>
          <w:rFonts w:ascii="Times New Roman" w:hAnsi="Times New Roman" w:cs="Times New Roman"/>
          <w:sz w:val="24"/>
          <w:szCs w:val="24"/>
        </w:rPr>
      </w:pPr>
      <w:r>
        <w:rPr>
          <w:rFonts w:ascii="Times New Roman" w:hAnsi="Times New Roman" w:cs="Times New Roman"/>
          <w:sz w:val="24"/>
          <w:szCs w:val="24"/>
        </w:rPr>
        <w:t>Stable patients will be randomly allocated to MMA embolisation or observation</w:t>
      </w:r>
    </w:p>
    <w:p w14:paraId="6707BA09" w14:textId="1E9101CB" w:rsidR="00B11F14" w:rsidRDefault="00B11F14" w:rsidP="00B11F14">
      <w:pPr>
        <w:pStyle w:val="ListParagraph"/>
        <w:numPr>
          <w:ilvl w:val="1"/>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Unstable patients will </w:t>
      </w:r>
      <w:r w:rsidR="00B54927">
        <w:rPr>
          <w:rFonts w:ascii="Times New Roman" w:hAnsi="Times New Roman" w:cs="Times New Roman"/>
          <w:sz w:val="24"/>
          <w:szCs w:val="24"/>
        </w:rPr>
        <w:t>receive</w:t>
      </w:r>
      <w:r>
        <w:rPr>
          <w:rFonts w:ascii="Times New Roman" w:hAnsi="Times New Roman" w:cs="Times New Roman"/>
          <w:sz w:val="24"/>
          <w:szCs w:val="24"/>
        </w:rPr>
        <w:t xml:space="preserve"> emergency surgical evacuation and subsequently randomised to receive </w:t>
      </w:r>
      <w:r w:rsidR="00B54927">
        <w:rPr>
          <w:rFonts w:ascii="Times New Roman" w:hAnsi="Times New Roman" w:cs="Times New Roman"/>
          <w:sz w:val="24"/>
          <w:szCs w:val="24"/>
        </w:rPr>
        <w:t>post-opeartive</w:t>
      </w:r>
      <w:r>
        <w:rPr>
          <w:rFonts w:ascii="Times New Roman" w:hAnsi="Times New Roman" w:cs="Times New Roman"/>
          <w:sz w:val="24"/>
          <w:szCs w:val="24"/>
        </w:rPr>
        <w:t xml:space="preserve"> MMA embolisation or no further treatment</w:t>
      </w:r>
    </w:p>
    <w:p w14:paraId="5EE13CE0" w14:textId="77777777" w:rsidR="004767E1" w:rsidRPr="00B11F14" w:rsidRDefault="004767E1" w:rsidP="004767E1">
      <w:pPr>
        <w:spacing w:line="240" w:lineRule="auto"/>
        <w:rPr>
          <w:rFonts w:ascii="Times New Roman" w:hAnsi="Times New Roman" w:cs="Times New Roman"/>
          <w:b/>
          <w:bCs/>
          <w:i/>
          <w:iCs/>
          <w:sz w:val="24"/>
          <w:szCs w:val="24"/>
        </w:rPr>
      </w:pPr>
      <w:r w:rsidRPr="00B11F14">
        <w:rPr>
          <w:rFonts w:ascii="Times New Roman" w:hAnsi="Times New Roman" w:cs="Times New Roman"/>
          <w:b/>
          <w:bCs/>
          <w:i/>
          <w:iCs/>
          <w:sz w:val="24"/>
          <w:szCs w:val="24"/>
        </w:rPr>
        <w:t>Location</w:t>
      </w:r>
    </w:p>
    <w:p w14:paraId="02570180" w14:textId="2B8F687C" w:rsidR="004767E1" w:rsidRPr="004767E1" w:rsidRDefault="004767E1" w:rsidP="0047129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The Canberra Hospital</w:t>
      </w:r>
    </w:p>
    <w:p w14:paraId="603E2E98" w14:textId="51213765" w:rsidR="00471295" w:rsidRPr="000727DC" w:rsidRDefault="00471295" w:rsidP="00471295">
      <w:pPr>
        <w:spacing w:line="240" w:lineRule="auto"/>
        <w:rPr>
          <w:rFonts w:ascii="Times New Roman" w:hAnsi="Times New Roman" w:cs="Times New Roman"/>
          <w:b/>
          <w:bCs/>
          <w:i/>
          <w:iCs/>
          <w:sz w:val="24"/>
          <w:szCs w:val="24"/>
        </w:rPr>
      </w:pPr>
      <w:r w:rsidRPr="000727DC">
        <w:rPr>
          <w:rFonts w:ascii="Times New Roman" w:hAnsi="Times New Roman" w:cs="Times New Roman"/>
          <w:b/>
          <w:bCs/>
          <w:i/>
          <w:iCs/>
          <w:sz w:val="24"/>
          <w:szCs w:val="24"/>
        </w:rPr>
        <w:t>Participants</w:t>
      </w:r>
    </w:p>
    <w:p w14:paraId="20F27033" w14:textId="34DBDBF0" w:rsidR="00471295" w:rsidRDefault="00471295" w:rsidP="0047129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All patients with symptomatic chronic subdural haematoma</w:t>
      </w:r>
    </w:p>
    <w:p w14:paraId="7191493F" w14:textId="76FA277B" w:rsidR="00471295" w:rsidRDefault="00471295" w:rsidP="0047129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Inclusion criteria</w:t>
      </w:r>
    </w:p>
    <w:p w14:paraId="75C982BB" w14:textId="14929A41" w:rsidR="00471295" w:rsidRDefault="00471295" w:rsidP="00471295">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Aged 18 years or above</w:t>
      </w:r>
    </w:p>
    <w:p w14:paraId="08724C3D" w14:textId="77777777" w:rsidR="00651D14" w:rsidRDefault="00651D14">
      <w:pPr>
        <w:rPr>
          <w:rFonts w:ascii="Times New Roman" w:hAnsi="Times New Roman" w:cs="Times New Roman"/>
          <w:b/>
          <w:bCs/>
          <w:sz w:val="24"/>
          <w:szCs w:val="24"/>
          <w:u w:val="single"/>
        </w:rPr>
      </w:pPr>
    </w:p>
    <w:p w14:paraId="0278E25D" w14:textId="6C72BAB9" w:rsidR="00C67D9D" w:rsidRDefault="00C67D9D">
      <w:pPr>
        <w:rPr>
          <w:rFonts w:ascii="Times New Roman" w:hAnsi="Times New Roman" w:cs="Times New Roman"/>
          <w:b/>
          <w:bCs/>
          <w:sz w:val="24"/>
          <w:szCs w:val="24"/>
          <w:u w:val="single"/>
        </w:rPr>
      </w:pPr>
      <w:r>
        <w:rPr>
          <w:rFonts w:ascii="Times New Roman" w:hAnsi="Times New Roman" w:cs="Times New Roman"/>
          <w:b/>
          <w:bCs/>
          <w:sz w:val="24"/>
          <w:szCs w:val="24"/>
          <w:u w:val="single"/>
        </w:rPr>
        <w:t>Primary outcome</w:t>
      </w:r>
    </w:p>
    <w:p w14:paraId="0B72DE74" w14:textId="0ECB6082" w:rsidR="00C67D9D" w:rsidRPr="00C67D9D" w:rsidRDefault="00F63B81" w:rsidP="00C67D9D">
      <w:pPr>
        <w:pStyle w:val="ListParagraph"/>
        <w:numPr>
          <w:ilvl w:val="0"/>
          <w:numId w:val="6"/>
        </w:numPr>
        <w:rPr>
          <w:rFonts w:ascii="Times New Roman" w:hAnsi="Times New Roman" w:cs="Times New Roman"/>
          <w:b/>
          <w:bCs/>
          <w:sz w:val="24"/>
          <w:szCs w:val="24"/>
          <w:u w:val="single"/>
        </w:rPr>
      </w:pPr>
      <w:r>
        <w:rPr>
          <w:rFonts w:ascii="Times New Roman" w:hAnsi="Times New Roman" w:cs="Times New Roman"/>
          <w:sz w:val="24"/>
          <w:szCs w:val="24"/>
        </w:rPr>
        <w:t>Symptomatic recurrent/residual</w:t>
      </w:r>
      <w:r w:rsidR="002E533E">
        <w:rPr>
          <w:rFonts w:ascii="Times New Roman" w:hAnsi="Times New Roman" w:cs="Times New Roman"/>
          <w:sz w:val="24"/>
          <w:szCs w:val="24"/>
        </w:rPr>
        <w:t xml:space="preserve"> subdural haematoma that requires surgical evacuation</w:t>
      </w:r>
    </w:p>
    <w:p w14:paraId="21AA6A05" w14:textId="77777777" w:rsidR="00C67D9D" w:rsidRDefault="00C67D9D" w:rsidP="00C67D9D">
      <w:pPr>
        <w:rPr>
          <w:rFonts w:ascii="Times New Roman" w:hAnsi="Times New Roman" w:cs="Times New Roman"/>
          <w:b/>
          <w:bCs/>
          <w:sz w:val="24"/>
          <w:szCs w:val="24"/>
          <w:u w:val="single"/>
        </w:rPr>
      </w:pPr>
      <w:r>
        <w:rPr>
          <w:rFonts w:ascii="Times New Roman" w:hAnsi="Times New Roman" w:cs="Times New Roman"/>
          <w:b/>
          <w:bCs/>
          <w:sz w:val="24"/>
          <w:szCs w:val="24"/>
          <w:u w:val="single"/>
        </w:rPr>
        <w:t>Secondary outcomes</w:t>
      </w:r>
    </w:p>
    <w:p w14:paraId="11B8008C" w14:textId="0E57460B" w:rsidR="00F63BA6" w:rsidRPr="00F63B81" w:rsidRDefault="00F63B81" w:rsidP="00F63B81">
      <w:pPr>
        <w:pStyle w:val="ListParagraph"/>
        <w:numPr>
          <w:ilvl w:val="0"/>
          <w:numId w:val="7"/>
        </w:numPr>
        <w:rPr>
          <w:rFonts w:ascii="Times New Roman" w:hAnsi="Times New Roman" w:cs="Times New Roman"/>
          <w:b/>
          <w:bCs/>
          <w:sz w:val="24"/>
          <w:szCs w:val="24"/>
          <w:u w:val="single"/>
        </w:rPr>
      </w:pPr>
      <w:r>
        <w:rPr>
          <w:rFonts w:ascii="Times New Roman" w:hAnsi="Times New Roman" w:cs="Times New Roman"/>
          <w:sz w:val="24"/>
          <w:szCs w:val="24"/>
        </w:rPr>
        <w:t>Radiological resolution of cSDH</w:t>
      </w:r>
    </w:p>
    <w:p w14:paraId="4526C3A7" w14:textId="4F499CBE" w:rsidR="00F63B81" w:rsidRPr="00F63B81" w:rsidRDefault="00F63B81" w:rsidP="00F63B81">
      <w:pPr>
        <w:pStyle w:val="ListParagraph"/>
        <w:numPr>
          <w:ilvl w:val="1"/>
          <w:numId w:val="7"/>
        </w:numPr>
        <w:rPr>
          <w:rFonts w:ascii="Times New Roman" w:hAnsi="Times New Roman" w:cs="Times New Roman"/>
          <w:b/>
          <w:bCs/>
          <w:sz w:val="24"/>
          <w:szCs w:val="24"/>
          <w:u w:val="single"/>
        </w:rPr>
      </w:pPr>
      <w:r>
        <w:rPr>
          <w:rFonts w:ascii="Times New Roman" w:hAnsi="Times New Roman" w:cs="Times New Roman"/>
          <w:sz w:val="24"/>
          <w:szCs w:val="24"/>
        </w:rPr>
        <w:t>At 6 weeks, 3 months and 6 months</w:t>
      </w:r>
    </w:p>
    <w:p w14:paraId="560F0CF3" w14:textId="0B047393" w:rsidR="00F63B81" w:rsidRPr="00F63B81" w:rsidRDefault="00F63B81" w:rsidP="00F63B81">
      <w:pPr>
        <w:pStyle w:val="ListParagraph"/>
        <w:numPr>
          <w:ilvl w:val="0"/>
          <w:numId w:val="7"/>
        </w:numPr>
        <w:rPr>
          <w:rFonts w:ascii="Times New Roman" w:hAnsi="Times New Roman" w:cs="Times New Roman"/>
          <w:b/>
          <w:bCs/>
          <w:sz w:val="24"/>
          <w:szCs w:val="24"/>
          <w:u w:val="single"/>
        </w:rPr>
      </w:pPr>
      <w:r>
        <w:rPr>
          <w:rFonts w:ascii="Times New Roman" w:hAnsi="Times New Roman" w:cs="Times New Roman"/>
          <w:sz w:val="24"/>
          <w:szCs w:val="24"/>
        </w:rPr>
        <w:t>Modified Rankin Scale</w:t>
      </w:r>
    </w:p>
    <w:p w14:paraId="60C6A25C" w14:textId="44D27391" w:rsidR="00F63B81" w:rsidRPr="00F63B81" w:rsidRDefault="00F63B81" w:rsidP="00F63B81">
      <w:pPr>
        <w:pStyle w:val="ListParagraph"/>
        <w:numPr>
          <w:ilvl w:val="1"/>
          <w:numId w:val="7"/>
        </w:numPr>
        <w:rPr>
          <w:rFonts w:ascii="Times New Roman" w:hAnsi="Times New Roman" w:cs="Times New Roman"/>
          <w:b/>
          <w:bCs/>
          <w:sz w:val="24"/>
          <w:szCs w:val="24"/>
          <w:u w:val="single"/>
        </w:rPr>
      </w:pPr>
      <w:r>
        <w:rPr>
          <w:rFonts w:ascii="Times New Roman" w:hAnsi="Times New Roman" w:cs="Times New Roman"/>
          <w:sz w:val="24"/>
          <w:szCs w:val="24"/>
        </w:rPr>
        <w:t>On admission, on discharge, at 6 weeks, 3months and 6 months</w:t>
      </w:r>
    </w:p>
    <w:p w14:paraId="58A85F1C" w14:textId="5B2078F8" w:rsidR="00F63B81" w:rsidRPr="00F63B81" w:rsidRDefault="00F63B81" w:rsidP="00F63B81">
      <w:pPr>
        <w:pStyle w:val="ListParagraph"/>
        <w:numPr>
          <w:ilvl w:val="0"/>
          <w:numId w:val="7"/>
        </w:numPr>
        <w:rPr>
          <w:rFonts w:ascii="Times New Roman" w:hAnsi="Times New Roman" w:cs="Times New Roman"/>
          <w:b/>
          <w:bCs/>
          <w:sz w:val="24"/>
          <w:szCs w:val="24"/>
          <w:u w:val="single"/>
        </w:rPr>
      </w:pPr>
      <w:r>
        <w:rPr>
          <w:rFonts w:ascii="Times New Roman" w:hAnsi="Times New Roman" w:cs="Times New Roman"/>
          <w:sz w:val="24"/>
          <w:szCs w:val="24"/>
        </w:rPr>
        <w:t>Hospital length of stay</w:t>
      </w:r>
    </w:p>
    <w:p w14:paraId="07CDA2E8" w14:textId="43DBFC7B" w:rsidR="00F63B81" w:rsidRPr="00F63B81" w:rsidRDefault="00F63B81" w:rsidP="00F63B81">
      <w:pPr>
        <w:pStyle w:val="ListParagraph"/>
        <w:numPr>
          <w:ilvl w:val="0"/>
          <w:numId w:val="7"/>
        </w:numPr>
        <w:rPr>
          <w:rFonts w:ascii="Times New Roman" w:hAnsi="Times New Roman" w:cs="Times New Roman"/>
          <w:b/>
          <w:bCs/>
          <w:sz w:val="24"/>
          <w:szCs w:val="24"/>
          <w:u w:val="single"/>
        </w:rPr>
      </w:pPr>
      <w:r>
        <w:rPr>
          <w:rFonts w:ascii="Times New Roman" w:hAnsi="Times New Roman" w:cs="Times New Roman"/>
          <w:sz w:val="24"/>
          <w:szCs w:val="24"/>
        </w:rPr>
        <w:t>Procedure-related complications</w:t>
      </w:r>
    </w:p>
    <w:p w14:paraId="399B324B" w14:textId="68C62552" w:rsidR="004E40C6" w:rsidRPr="004E40C6" w:rsidRDefault="004E40C6" w:rsidP="004E40C6">
      <w:pPr>
        <w:pStyle w:val="ListParagraph"/>
        <w:numPr>
          <w:ilvl w:val="1"/>
          <w:numId w:val="7"/>
        </w:numPr>
        <w:rPr>
          <w:rFonts w:ascii="Times New Roman" w:hAnsi="Times New Roman" w:cs="Times New Roman"/>
          <w:sz w:val="24"/>
          <w:szCs w:val="24"/>
        </w:rPr>
      </w:pPr>
      <w:r w:rsidRPr="004E40C6">
        <w:rPr>
          <w:rFonts w:ascii="Times New Roman" w:hAnsi="Times New Roman" w:cs="Times New Roman"/>
          <w:sz w:val="24"/>
          <w:szCs w:val="24"/>
        </w:rPr>
        <w:t xml:space="preserve">For surgery: infection, wound dehiscence, </w:t>
      </w:r>
      <w:r>
        <w:rPr>
          <w:rFonts w:ascii="Times New Roman" w:hAnsi="Times New Roman" w:cs="Times New Roman"/>
          <w:sz w:val="24"/>
          <w:szCs w:val="24"/>
        </w:rPr>
        <w:t>n</w:t>
      </w:r>
      <w:r w:rsidRPr="004E40C6">
        <w:rPr>
          <w:rFonts w:ascii="Times New Roman" w:hAnsi="Times New Roman" w:cs="Times New Roman"/>
          <w:sz w:val="24"/>
          <w:szCs w:val="24"/>
        </w:rPr>
        <w:t xml:space="preserve">eurological deficits, </w:t>
      </w:r>
      <w:r>
        <w:rPr>
          <w:rFonts w:ascii="Times New Roman" w:hAnsi="Times New Roman" w:cs="Times New Roman"/>
          <w:sz w:val="24"/>
          <w:szCs w:val="24"/>
        </w:rPr>
        <w:t>s</w:t>
      </w:r>
      <w:r w:rsidRPr="004E40C6">
        <w:rPr>
          <w:rFonts w:ascii="Times New Roman" w:hAnsi="Times New Roman" w:cs="Times New Roman"/>
          <w:sz w:val="24"/>
          <w:szCs w:val="24"/>
        </w:rPr>
        <w:t>eizures DVT/PE, MI</w:t>
      </w:r>
      <w:r>
        <w:rPr>
          <w:rFonts w:ascii="Times New Roman" w:hAnsi="Times New Roman" w:cs="Times New Roman"/>
          <w:sz w:val="24"/>
          <w:szCs w:val="24"/>
        </w:rPr>
        <w:t xml:space="preserve"> and </w:t>
      </w:r>
      <w:r w:rsidRPr="004E40C6">
        <w:rPr>
          <w:rFonts w:ascii="Times New Roman" w:hAnsi="Times New Roman" w:cs="Times New Roman"/>
          <w:sz w:val="24"/>
          <w:szCs w:val="24"/>
        </w:rPr>
        <w:t>death</w:t>
      </w:r>
    </w:p>
    <w:p w14:paraId="6971D3D9" w14:textId="3C4FD8B4" w:rsidR="00F63B81" w:rsidRPr="004E40C6" w:rsidRDefault="004E40C6" w:rsidP="004E40C6">
      <w:pPr>
        <w:pStyle w:val="ListParagraph"/>
        <w:numPr>
          <w:ilvl w:val="1"/>
          <w:numId w:val="7"/>
        </w:numPr>
        <w:rPr>
          <w:rFonts w:ascii="Times New Roman" w:hAnsi="Times New Roman" w:cs="Times New Roman"/>
          <w:sz w:val="24"/>
          <w:szCs w:val="24"/>
        </w:rPr>
      </w:pPr>
      <w:r w:rsidRPr="004E40C6">
        <w:rPr>
          <w:rFonts w:ascii="Times New Roman" w:hAnsi="Times New Roman" w:cs="Times New Roman"/>
          <w:sz w:val="24"/>
          <w:szCs w:val="24"/>
        </w:rPr>
        <w:t>For embolisation: infection, pseudoaneurysm, retroperitoneal haematoma, allergic reaction to contrast, DVT/PE, MI, death, stroke, intracerebral haemorrhage</w:t>
      </w:r>
    </w:p>
    <w:p w14:paraId="4832087C" w14:textId="29A3F342" w:rsidR="00F63BA6" w:rsidRPr="00540262" w:rsidRDefault="00F63BA6" w:rsidP="00F63BA6">
      <w:pPr>
        <w:spacing w:line="240" w:lineRule="auto"/>
        <w:rPr>
          <w:rFonts w:ascii="Times New Roman" w:hAnsi="Times New Roman" w:cs="Times New Roman"/>
          <w:b/>
          <w:bCs/>
          <w:sz w:val="24"/>
          <w:szCs w:val="24"/>
          <w:u w:val="single"/>
        </w:rPr>
      </w:pPr>
      <w:r w:rsidRPr="00540262">
        <w:rPr>
          <w:rFonts w:ascii="Times New Roman" w:hAnsi="Times New Roman" w:cs="Times New Roman"/>
          <w:b/>
          <w:bCs/>
          <w:sz w:val="24"/>
          <w:szCs w:val="24"/>
          <w:u w:val="single"/>
        </w:rPr>
        <w:t>Duration</w:t>
      </w:r>
    </w:p>
    <w:p w14:paraId="38CC0544" w14:textId="15D02045" w:rsidR="00E3554B" w:rsidRPr="00651D14" w:rsidRDefault="00F63BA6" w:rsidP="00651D1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Data collection: 18 months (June 2020 – Dec 2021) </w:t>
      </w:r>
    </w:p>
    <w:p w14:paraId="32DDDF22" w14:textId="04C5E7EF" w:rsidR="00B606C5" w:rsidRDefault="00B606C5" w:rsidP="00B606C5">
      <w:pPr>
        <w:spacing w:line="240" w:lineRule="auto"/>
      </w:pPr>
    </w:p>
    <w:p w14:paraId="375F615D" w14:textId="0EC9B782" w:rsidR="00B606C5" w:rsidRPr="00FC195D" w:rsidRDefault="00FC195D" w:rsidP="00B606C5">
      <w:pPr>
        <w:spacing w:line="240" w:lineRule="auto"/>
        <w:rPr>
          <w:b/>
          <w:bCs/>
          <w:u w:val="single"/>
        </w:rPr>
      </w:pPr>
      <w:r w:rsidRPr="00FC195D">
        <w:rPr>
          <w:b/>
          <w:bCs/>
          <w:u w:val="single"/>
        </w:rPr>
        <w:t>Statistical</w:t>
      </w:r>
      <w:r w:rsidR="00217805" w:rsidRPr="00FC195D">
        <w:rPr>
          <w:b/>
          <w:bCs/>
          <w:u w:val="single"/>
        </w:rPr>
        <w:t xml:space="preserve"> analysis</w:t>
      </w:r>
    </w:p>
    <w:p w14:paraId="2D6D0C20" w14:textId="04C9A847" w:rsidR="00FC195D" w:rsidRPr="00FC195D" w:rsidRDefault="00FC195D" w:rsidP="00FC195D">
      <w:pPr>
        <w:pStyle w:val="ListParagraph"/>
        <w:numPr>
          <w:ilvl w:val="0"/>
          <w:numId w:val="9"/>
        </w:numPr>
        <w:rPr>
          <w:rFonts w:ascii="Calibri" w:eastAsia="Calibri" w:hAnsi="Calibri" w:cs="Calibri"/>
        </w:rPr>
      </w:pPr>
      <w:r w:rsidRPr="00FC195D">
        <w:rPr>
          <w:rFonts w:ascii="Calibri" w:eastAsia="Calibri" w:hAnsi="Calibri" w:cs="Calibri"/>
          <w:b/>
          <w:bCs/>
        </w:rPr>
        <w:t>Stable patients</w:t>
      </w:r>
      <w:r w:rsidRPr="00FC195D">
        <w:rPr>
          <w:rFonts w:ascii="Calibri" w:eastAsia="Calibri" w:hAnsi="Calibri" w:cs="Calibri"/>
        </w:rPr>
        <w:t>: the anticipated recurrence rate will be 3% in the</w:t>
      </w:r>
      <w:r w:rsidR="00D13A96">
        <w:rPr>
          <w:rFonts w:ascii="Calibri" w:eastAsia="Calibri" w:hAnsi="Calibri" w:cs="Calibri"/>
        </w:rPr>
        <w:t xml:space="preserve"> MMA</w:t>
      </w:r>
      <w:r w:rsidRPr="00FC195D">
        <w:rPr>
          <w:rFonts w:ascii="Calibri" w:eastAsia="Calibri" w:hAnsi="Calibri" w:cs="Calibri"/>
        </w:rPr>
        <w:t xml:space="preserve"> embolisation group and </w:t>
      </w:r>
      <w:r w:rsidR="00960B44">
        <w:rPr>
          <w:rFonts w:ascii="Calibri" w:eastAsia="Calibri" w:hAnsi="Calibri" w:cs="Calibri"/>
        </w:rPr>
        <w:t>the anticipated rate of failed conservative management will be 30% in the observation group</w:t>
      </w:r>
      <w:r w:rsidRPr="00FC195D">
        <w:rPr>
          <w:rFonts w:ascii="Calibri" w:eastAsia="Calibri" w:hAnsi="Calibri" w:cs="Calibri"/>
        </w:rPr>
        <w:t xml:space="preserve">. The required sample size in each group is estimated to be </w:t>
      </w:r>
      <w:r w:rsidR="00EC3C4A">
        <w:rPr>
          <w:rFonts w:ascii="Calibri" w:eastAsia="Calibri" w:hAnsi="Calibri" w:cs="Calibri"/>
        </w:rPr>
        <w:t>2</w:t>
      </w:r>
      <w:r w:rsidRPr="00FC195D">
        <w:rPr>
          <w:rFonts w:ascii="Calibri" w:eastAsia="Calibri" w:hAnsi="Calibri" w:cs="Calibri"/>
        </w:rPr>
        <w:t>8 patients for alpha = 0.05 and power = 80%.</w:t>
      </w:r>
    </w:p>
    <w:p w14:paraId="2B55AAE3" w14:textId="6181ACF6" w:rsidR="00FC195D" w:rsidRDefault="00FC195D" w:rsidP="00FC195D">
      <w:pPr>
        <w:pStyle w:val="ListParagraph"/>
        <w:numPr>
          <w:ilvl w:val="0"/>
          <w:numId w:val="9"/>
        </w:numPr>
        <w:rPr>
          <w:rFonts w:ascii="Calibri" w:eastAsia="Calibri" w:hAnsi="Calibri" w:cs="Calibri"/>
        </w:rPr>
      </w:pPr>
      <w:r w:rsidRPr="00FC195D">
        <w:rPr>
          <w:rFonts w:ascii="Calibri" w:eastAsia="Calibri" w:hAnsi="Calibri" w:cs="Calibri"/>
          <w:b/>
          <w:bCs/>
        </w:rPr>
        <w:t>Unstable patients:</w:t>
      </w:r>
      <w:r w:rsidRPr="00FC195D">
        <w:rPr>
          <w:rFonts w:ascii="Calibri" w:eastAsia="Calibri" w:hAnsi="Calibri" w:cs="Calibri"/>
        </w:rPr>
        <w:t xml:space="preserve"> the anticipated recurrence rate will be 3% in the surgery </w:t>
      </w:r>
      <w:r>
        <w:rPr>
          <w:rFonts w:ascii="Calibri" w:eastAsia="Calibri" w:hAnsi="Calibri" w:cs="Calibri"/>
        </w:rPr>
        <w:t>with</w:t>
      </w:r>
      <w:r w:rsidRPr="00FC195D">
        <w:rPr>
          <w:rFonts w:ascii="Calibri" w:eastAsia="Calibri" w:hAnsi="Calibri" w:cs="Calibri"/>
        </w:rPr>
        <w:t xml:space="preserve"> </w:t>
      </w:r>
      <w:r>
        <w:rPr>
          <w:rFonts w:ascii="Calibri" w:eastAsia="Calibri" w:hAnsi="Calibri" w:cs="Calibri"/>
        </w:rPr>
        <w:t xml:space="preserve">post-operative MMA </w:t>
      </w:r>
      <w:r w:rsidRPr="00FC195D">
        <w:rPr>
          <w:rFonts w:ascii="Calibri" w:eastAsia="Calibri" w:hAnsi="Calibri" w:cs="Calibri"/>
        </w:rPr>
        <w:t>embolisation group and 30% in the control group with surgical evacuation alone. The required sample size in each group is estimated to be 28 patients for alpha = 0.05 and power = 80%.</w:t>
      </w:r>
    </w:p>
    <w:p w14:paraId="46D53FDE" w14:textId="54CD4B2D" w:rsidR="00A212DA" w:rsidRPr="00A212DA" w:rsidRDefault="00A212DA" w:rsidP="00FC195D">
      <w:pPr>
        <w:pStyle w:val="ListParagraph"/>
        <w:numPr>
          <w:ilvl w:val="0"/>
          <w:numId w:val="9"/>
        </w:numPr>
        <w:rPr>
          <w:rFonts w:ascii="Calibri" w:eastAsia="Calibri" w:hAnsi="Calibri" w:cs="Calibri"/>
        </w:rPr>
      </w:pPr>
      <w:r w:rsidRPr="00A212DA">
        <w:rPr>
          <w:rFonts w:ascii="Calibri" w:eastAsia="Calibri" w:hAnsi="Calibri" w:cs="Calibri"/>
        </w:rPr>
        <w:t>Independent T-test</w:t>
      </w:r>
      <w:r>
        <w:rPr>
          <w:rFonts w:ascii="Calibri" w:eastAsia="Calibri" w:hAnsi="Calibri" w:cs="Calibri"/>
        </w:rPr>
        <w:t xml:space="preserve"> will be used to compare the means between different groups.</w:t>
      </w:r>
    </w:p>
    <w:p w14:paraId="72C917E4" w14:textId="77777777" w:rsidR="00FC195D" w:rsidRDefault="00FC195D" w:rsidP="00B606C5">
      <w:pPr>
        <w:spacing w:line="240" w:lineRule="auto"/>
      </w:pPr>
    </w:p>
    <w:p w14:paraId="127C8ACD" w14:textId="77777777" w:rsidR="00217805" w:rsidRDefault="00217805" w:rsidP="00B606C5">
      <w:pPr>
        <w:spacing w:line="240" w:lineRule="auto"/>
      </w:pPr>
    </w:p>
    <w:sectPr w:rsidR="00217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842A6"/>
    <w:multiLevelType w:val="hybridMultilevel"/>
    <w:tmpl w:val="1F8ECD00"/>
    <w:lvl w:ilvl="0" w:tplc="D06C4D9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419AD"/>
    <w:multiLevelType w:val="hybridMultilevel"/>
    <w:tmpl w:val="9CBC6EF4"/>
    <w:lvl w:ilvl="0" w:tplc="01F42BC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502240"/>
    <w:multiLevelType w:val="hybridMultilevel"/>
    <w:tmpl w:val="DEA04E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756428"/>
    <w:multiLevelType w:val="hybridMultilevel"/>
    <w:tmpl w:val="35625DC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1F3D06"/>
    <w:multiLevelType w:val="hybridMultilevel"/>
    <w:tmpl w:val="BEC2B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B7197F"/>
    <w:multiLevelType w:val="hybridMultilevel"/>
    <w:tmpl w:val="39D4C346"/>
    <w:lvl w:ilvl="0" w:tplc="D06C4D90">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BF662B"/>
    <w:multiLevelType w:val="hybridMultilevel"/>
    <w:tmpl w:val="60806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F54FA2"/>
    <w:multiLevelType w:val="hybridMultilevel"/>
    <w:tmpl w:val="FAF8C59A"/>
    <w:lvl w:ilvl="0" w:tplc="4EA688D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A55C7B"/>
    <w:multiLevelType w:val="hybridMultilevel"/>
    <w:tmpl w:val="E9C00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FB4654"/>
    <w:multiLevelType w:val="hybridMultilevel"/>
    <w:tmpl w:val="1F8ECD00"/>
    <w:lvl w:ilvl="0" w:tplc="D06C4D9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7F07E9"/>
    <w:multiLevelType w:val="hybridMultilevel"/>
    <w:tmpl w:val="0DF03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C96AA2"/>
    <w:multiLevelType w:val="hybridMultilevel"/>
    <w:tmpl w:val="6158D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10"/>
  </w:num>
  <w:num w:numId="5">
    <w:abstractNumId w:val="4"/>
  </w:num>
  <w:num w:numId="6">
    <w:abstractNumId w:val="1"/>
  </w:num>
  <w:num w:numId="7">
    <w:abstractNumId w:val="7"/>
  </w:num>
  <w:num w:numId="8">
    <w:abstractNumId w:val="8"/>
  </w:num>
  <w:num w:numId="9">
    <w:abstractNumId w:val="2"/>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07"/>
    <w:rsid w:val="000727DC"/>
    <w:rsid w:val="00141CF7"/>
    <w:rsid w:val="001C3CD3"/>
    <w:rsid w:val="00217805"/>
    <w:rsid w:val="00271B33"/>
    <w:rsid w:val="002E533E"/>
    <w:rsid w:val="00365FE1"/>
    <w:rsid w:val="003A2D9C"/>
    <w:rsid w:val="00471295"/>
    <w:rsid w:val="00474003"/>
    <w:rsid w:val="004767E1"/>
    <w:rsid w:val="004C1CC1"/>
    <w:rsid w:val="004E40C6"/>
    <w:rsid w:val="00515347"/>
    <w:rsid w:val="005D5BED"/>
    <w:rsid w:val="00636D19"/>
    <w:rsid w:val="00651D14"/>
    <w:rsid w:val="006B67F5"/>
    <w:rsid w:val="008B1B47"/>
    <w:rsid w:val="008D0F3E"/>
    <w:rsid w:val="008E1910"/>
    <w:rsid w:val="00960B44"/>
    <w:rsid w:val="00A145BB"/>
    <w:rsid w:val="00A16F9B"/>
    <w:rsid w:val="00A212DA"/>
    <w:rsid w:val="00B07D2E"/>
    <w:rsid w:val="00B11F14"/>
    <w:rsid w:val="00B14B1C"/>
    <w:rsid w:val="00B54927"/>
    <w:rsid w:val="00B5784D"/>
    <w:rsid w:val="00B606C5"/>
    <w:rsid w:val="00BC2506"/>
    <w:rsid w:val="00C67D9D"/>
    <w:rsid w:val="00CE1E73"/>
    <w:rsid w:val="00D13A96"/>
    <w:rsid w:val="00DE08A1"/>
    <w:rsid w:val="00DE53E4"/>
    <w:rsid w:val="00E3554B"/>
    <w:rsid w:val="00E656DE"/>
    <w:rsid w:val="00E87E00"/>
    <w:rsid w:val="00EC3B80"/>
    <w:rsid w:val="00EC3C4A"/>
    <w:rsid w:val="00F25207"/>
    <w:rsid w:val="00F63B81"/>
    <w:rsid w:val="00F63BA6"/>
    <w:rsid w:val="00FC195D"/>
    <w:rsid w:val="00FD0D1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EB8A"/>
  <w15:chartTrackingRefBased/>
  <w15:docId w15:val="{095CE873-D94D-45B7-ACBD-7F2BAB5E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E00"/>
    <w:pPr>
      <w:ind w:left="720"/>
      <w:contextualSpacing/>
    </w:pPr>
  </w:style>
  <w:style w:type="paragraph" w:customStyle="1" w:styleId="EndNoteBibliography">
    <w:name w:val="EndNote Bibliography"/>
    <w:basedOn w:val="Normal"/>
    <w:link w:val="EndNoteBibliographyChar"/>
    <w:rsid w:val="00B606C5"/>
    <w:pPr>
      <w:suppressAutoHyphens/>
      <w:spacing w:after="0" w:line="240" w:lineRule="atLeast"/>
      <w:ind w:leftChars="-1" w:left="-1" w:hangingChars="1" w:hanging="1"/>
      <w:jc w:val="both"/>
      <w:textDirection w:val="btLr"/>
      <w:textAlignment w:val="top"/>
      <w:outlineLvl w:val="0"/>
    </w:pPr>
    <w:rPr>
      <w:rFonts w:ascii="Times New Roman" w:eastAsia="Times New Roman" w:hAnsi="Times New Roman" w:cs="Times New Roman"/>
      <w:noProof/>
      <w:position w:val="-1"/>
      <w:sz w:val="24"/>
      <w:szCs w:val="24"/>
      <w:lang w:eastAsia="en-AU"/>
    </w:rPr>
  </w:style>
  <w:style w:type="character" w:customStyle="1" w:styleId="EndNoteBibliographyChar">
    <w:name w:val="EndNote Bibliography Char"/>
    <w:basedOn w:val="DefaultParagraphFont"/>
    <w:link w:val="EndNoteBibliography"/>
    <w:rsid w:val="00B606C5"/>
    <w:rPr>
      <w:rFonts w:ascii="Times New Roman" w:eastAsia="Times New Roman" w:hAnsi="Times New Roman" w:cs="Times New Roman"/>
      <w:noProof/>
      <w:position w:val="-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565682">
      <w:bodyDiv w:val="1"/>
      <w:marLeft w:val="0"/>
      <w:marRight w:val="0"/>
      <w:marTop w:val="0"/>
      <w:marBottom w:val="0"/>
      <w:divBdr>
        <w:top w:val="none" w:sz="0" w:space="0" w:color="auto"/>
        <w:left w:val="none" w:sz="0" w:space="0" w:color="auto"/>
        <w:bottom w:val="none" w:sz="0" w:space="0" w:color="auto"/>
        <w:right w:val="none" w:sz="0" w:space="0" w:color="auto"/>
      </w:divBdr>
    </w:div>
    <w:div w:id="19604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Lam</dc:creator>
  <cp:keywords/>
  <dc:description/>
  <cp:lastModifiedBy>Alexander Lam</cp:lastModifiedBy>
  <cp:revision>26</cp:revision>
  <dcterms:created xsi:type="dcterms:W3CDTF">2020-06-21T07:02:00Z</dcterms:created>
  <dcterms:modified xsi:type="dcterms:W3CDTF">2020-10-18T04:22:00Z</dcterms:modified>
</cp:coreProperties>
</file>