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24C54" w14:textId="201534A1" w:rsidR="00E875F7" w:rsidRDefault="003C1C6C" w:rsidP="008E786D">
      <w:pPr>
        <w:rPr>
          <w:rFonts w:eastAsia="Calibri" w:cs="Times New Roman"/>
          <w:b/>
          <w:sz w:val="24"/>
          <w:szCs w:val="24"/>
        </w:rPr>
      </w:pPr>
      <w:r w:rsidRPr="00E875F7">
        <w:rPr>
          <w:rFonts w:eastAsia="Calibri" w:cs="Times New Roman"/>
          <w:noProof/>
          <w:sz w:val="24"/>
          <w:szCs w:val="24"/>
          <w:lang w:val="de-DE" w:eastAsia="de-DE"/>
        </w:rPr>
        <w:drawing>
          <wp:anchor distT="0" distB="0" distL="114300" distR="114300" simplePos="0" relativeHeight="251658240" behindDoc="0" locked="0" layoutInCell="1" allowOverlap="1" wp14:anchorId="1BA3FD13" wp14:editId="6890C659">
            <wp:simplePos x="0" y="0"/>
            <wp:positionH relativeFrom="margin">
              <wp:posOffset>-228600</wp:posOffset>
            </wp:positionH>
            <wp:positionV relativeFrom="margin">
              <wp:posOffset>127635</wp:posOffset>
            </wp:positionV>
            <wp:extent cx="6069330" cy="40386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xander-schimmeck-ks5flsI1mNo-unsplash.jpg"/>
                    <pic:cNvPicPr/>
                  </pic:nvPicPr>
                  <pic:blipFill>
                    <a:blip r:embed="rId13">
                      <a:extLst>
                        <a:ext uri="{28A0092B-C50C-407E-A947-70E740481C1C}">
                          <a14:useLocalDpi xmlns:a14="http://schemas.microsoft.com/office/drawing/2010/main" val="0"/>
                        </a:ext>
                      </a:extLst>
                    </a:blip>
                    <a:stretch>
                      <a:fillRect/>
                    </a:stretch>
                  </pic:blipFill>
                  <pic:spPr>
                    <a:xfrm>
                      <a:off x="0" y="0"/>
                      <a:ext cx="6069330" cy="4038600"/>
                    </a:xfrm>
                    <a:prstGeom prst="roundRect">
                      <a:avLst/>
                    </a:prstGeom>
                  </pic:spPr>
                </pic:pic>
              </a:graphicData>
            </a:graphic>
          </wp:anchor>
        </w:drawing>
      </w:r>
    </w:p>
    <w:p w14:paraId="0FD6E206" w14:textId="77777777" w:rsidR="00E875F7" w:rsidRDefault="00E875F7" w:rsidP="008E786D">
      <w:pPr>
        <w:rPr>
          <w:rFonts w:eastAsia="Calibri" w:cs="Times New Roman"/>
          <w:b/>
          <w:sz w:val="24"/>
          <w:szCs w:val="24"/>
        </w:rPr>
      </w:pPr>
    </w:p>
    <w:p w14:paraId="41A9B9CD" w14:textId="5557B059" w:rsidR="008E786D" w:rsidRPr="00E875F7" w:rsidRDefault="00E875F7" w:rsidP="00E875F7">
      <w:pPr>
        <w:spacing w:line="360" w:lineRule="auto"/>
        <w:rPr>
          <w:rFonts w:eastAsia="Calibri" w:cs="Times New Roman"/>
          <w:sz w:val="24"/>
          <w:szCs w:val="24"/>
        </w:rPr>
      </w:pPr>
      <w:r>
        <w:rPr>
          <w:rFonts w:eastAsia="Calibri" w:cs="Times New Roman"/>
          <w:b/>
          <w:sz w:val="24"/>
          <w:szCs w:val="24"/>
        </w:rPr>
        <w:t xml:space="preserve">Study title: </w:t>
      </w:r>
      <w:r w:rsidRPr="00E875F7">
        <w:rPr>
          <w:rFonts w:eastAsia="Calibri" w:cs="Times New Roman"/>
          <w:sz w:val="24"/>
          <w:szCs w:val="24"/>
          <w:lang w:val="en-US"/>
        </w:rPr>
        <w:t>Investigation into the effect of a micronutrient formula compared with placebo on stress of undergraduate University of Canterbury (UC) students.</w:t>
      </w:r>
    </w:p>
    <w:p w14:paraId="2749BB1A" w14:textId="77777777" w:rsidR="00E875F7" w:rsidRDefault="00E875F7" w:rsidP="008E786D">
      <w:pPr>
        <w:rPr>
          <w:rFonts w:eastAsia="Calibri" w:cs="Cambria"/>
          <w:b/>
          <w:color w:val="000000"/>
          <w:sz w:val="24"/>
          <w:szCs w:val="24"/>
        </w:rPr>
      </w:pPr>
    </w:p>
    <w:p w14:paraId="529B8ED0" w14:textId="77777777" w:rsidR="002356C3" w:rsidRPr="008E786D" w:rsidRDefault="002356C3" w:rsidP="008E786D">
      <w:pPr>
        <w:rPr>
          <w:rFonts w:eastAsia="Calibri" w:cs="Times New Roman"/>
          <w:b/>
          <w:sz w:val="24"/>
          <w:szCs w:val="24"/>
        </w:rPr>
      </w:pPr>
      <w:r w:rsidRPr="00E71C18">
        <w:rPr>
          <w:rFonts w:eastAsia="Calibri" w:cs="Cambria"/>
          <w:b/>
          <w:color w:val="000000"/>
          <w:sz w:val="24"/>
          <w:szCs w:val="24"/>
        </w:rPr>
        <w:t>Principal</w:t>
      </w:r>
      <w:r w:rsidR="001B014F">
        <w:rPr>
          <w:rFonts w:eastAsia="Calibri" w:cs="Cambria"/>
          <w:b/>
          <w:bCs/>
          <w:color w:val="000000"/>
          <w:sz w:val="24"/>
          <w:szCs w:val="24"/>
        </w:rPr>
        <w:t xml:space="preserve"> Investigator</w:t>
      </w:r>
      <w:r w:rsidR="003D4314">
        <w:rPr>
          <w:rFonts w:eastAsia="Calibri" w:cs="Cambria"/>
          <w:b/>
          <w:bCs/>
          <w:color w:val="000000"/>
          <w:sz w:val="24"/>
          <w:szCs w:val="24"/>
        </w:rPr>
        <w:t>s</w:t>
      </w:r>
      <w:r w:rsidR="001B014F">
        <w:rPr>
          <w:rFonts w:eastAsia="Calibri" w:cs="Cambria"/>
          <w:b/>
          <w:bCs/>
          <w:color w:val="000000"/>
          <w:sz w:val="24"/>
          <w:szCs w:val="24"/>
        </w:rPr>
        <w:t xml:space="preserve">: </w:t>
      </w:r>
      <w:r w:rsidR="00250D9E">
        <w:rPr>
          <w:rFonts w:eastAsia="Calibri" w:cs="Cambria"/>
          <w:b/>
          <w:bCs/>
          <w:color w:val="000000"/>
          <w:sz w:val="24"/>
          <w:szCs w:val="24"/>
        </w:rPr>
        <w:t>Prof Julia Rucklidge/</w:t>
      </w:r>
      <w:r w:rsidR="001B014F">
        <w:rPr>
          <w:rFonts w:eastAsia="Calibri" w:cs="Cambria"/>
          <w:b/>
          <w:bCs/>
          <w:color w:val="000000"/>
          <w:sz w:val="24"/>
          <w:szCs w:val="24"/>
        </w:rPr>
        <w:t>Nurina Maria Katta</w:t>
      </w:r>
      <w:r w:rsidR="00250D9E">
        <w:rPr>
          <w:rFonts w:eastAsia="Calibri" w:cs="Cambria"/>
          <w:b/>
          <w:bCs/>
          <w:color w:val="000000"/>
          <w:sz w:val="24"/>
          <w:szCs w:val="24"/>
        </w:rPr>
        <w:t xml:space="preserve"> (MSc student)</w:t>
      </w:r>
    </w:p>
    <w:p w14:paraId="34C2AE82" w14:textId="77777777" w:rsidR="002356C3" w:rsidRPr="00E71C18" w:rsidRDefault="001B014F" w:rsidP="003E5412">
      <w:pPr>
        <w:autoSpaceDE w:val="0"/>
        <w:autoSpaceDN w:val="0"/>
        <w:adjustRightInd w:val="0"/>
        <w:spacing w:after="0" w:line="360" w:lineRule="auto"/>
        <w:jc w:val="both"/>
        <w:rPr>
          <w:rFonts w:eastAsia="Calibri" w:cs="Cambria"/>
          <w:color w:val="000000"/>
          <w:sz w:val="24"/>
          <w:szCs w:val="24"/>
        </w:rPr>
      </w:pPr>
      <w:r>
        <w:rPr>
          <w:rFonts w:eastAsia="Calibri" w:cs="Cambria"/>
          <w:color w:val="000000"/>
          <w:sz w:val="24"/>
          <w:szCs w:val="24"/>
        </w:rPr>
        <w:t xml:space="preserve">Te Puna Toiora: </w:t>
      </w:r>
      <w:r w:rsidR="002356C3" w:rsidRPr="00E71C18">
        <w:rPr>
          <w:rFonts w:eastAsia="Calibri" w:cs="Cambria"/>
          <w:color w:val="000000"/>
          <w:sz w:val="24"/>
          <w:szCs w:val="24"/>
        </w:rPr>
        <w:t>Mental Health and Nutrition Research Group</w:t>
      </w:r>
    </w:p>
    <w:p w14:paraId="2BAD8F1D" w14:textId="77777777" w:rsidR="002356C3" w:rsidRPr="00E71C18" w:rsidRDefault="002356C3" w:rsidP="003E5412">
      <w:pPr>
        <w:autoSpaceDE w:val="0"/>
        <w:autoSpaceDN w:val="0"/>
        <w:adjustRightInd w:val="0"/>
        <w:spacing w:after="0" w:line="360" w:lineRule="auto"/>
        <w:jc w:val="both"/>
        <w:rPr>
          <w:rFonts w:eastAsia="Calibri" w:cs="Cambria"/>
          <w:color w:val="000000"/>
          <w:sz w:val="24"/>
          <w:szCs w:val="24"/>
        </w:rPr>
      </w:pPr>
      <w:r w:rsidRPr="00E71C18">
        <w:rPr>
          <w:rFonts w:eastAsia="Calibri" w:cs="Cambria"/>
          <w:color w:val="000000"/>
          <w:sz w:val="24"/>
          <w:szCs w:val="24"/>
        </w:rPr>
        <w:t>University of Canterbury</w:t>
      </w:r>
    </w:p>
    <w:p w14:paraId="3C5815DD" w14:textId="77777777" w:rsidR="002356C3" w:rsidRPr="00E71C18" w:rsidRDefault="002356C3" w:rsidP="003E5412">
      <w:pPr>
        <w:autoSpaceDE w:val="0"/>
        <w:autoSpaceDN w:val="0"/>
        <w:adjustRightInd w:val="0"/>
        <w:spacing w:after="0" w:line="360" w:lineRule="auto"/>
        <w:jc w:val="both"/>
        <w:rPr>
          <w:rFonts w:eastAsia="Calibri" w:cs="Cambria"/>
          <w:color w:val="000000"/>
          <w:sz w:val="24"/>
          <w:szCs w:val="24"/>
        </w:rPr>
      </w:pPr>
      <w:r w:rsidRPr="00E71C18">
        <w:rPr>
          <w:rFonts w:eastAsia="Calibri" w:cs="Cambria"/>
          <w:color w:val="000000"/>
          <w:sz w:val="24"/>
          <w:szCs w:val="24"/>
        </w:rPr>
        <w:t>Private Bag 4800,</w:t>
      </w:r>
    </w:p>
    <w:p w14:paraId="1A4BA052" w14:textId="77777777" w:rsidR="002356C3" w:rsidRPr="00E71C18" w:rsidRDefault="002356C3" w:rsidP="003E5412">
      <w:pPr>
        <w:autoSpaceDE w:val="0"/>
        <w:autoSpaceDN w:val="0"/>
        <w:adjustRightInd w:val="0"/>
        <w:spacing w:after="0" w:line="360" w:lineRule="auto"/>
        <w:jc w:val="both"/>
        <w:rPr>
          <w:rFonts w:eastAsia="Calibri" w:cs="Cambria"/>
          <w:color w:val="000000"/>
          <w:sz w:val="24"/>
          <w:szCs w:val="24"/>
        </w:rPr>
      </w:pPr>
      <w:r w:rsidRPr="00E71C18">
        <w:rPr>
          <w:rFonts w:eastAsia="Calibri" w:cs="Cambria"/>
          <w:color w:val="000000"/>
          <w:sz w:val="24"/>
          <w:szCs w:val="24"/>
        </w:rPr>
        <w:t>Christchurch 8140, NZ.</w:t>
      </w:r>
    </w:p>
    <w:p w14:paraId="625225E1" w14:textId="77777777" w:rsidR="002356C3" w:rsidRPr="00E71C18" w:rsidRDefault="002356C3" w:rsidP="003E5412">
      <w:pPr>
        <w:autoSpaceDE w:val="0"/>
        <w:autoSpaceDN w:val="0"/>
        <w:adjustRightInd w:val="0"/>
        <w:spacing w:after="0" w:line="360" w:lineRule="auto"/>
        <w:jc w:val="both"/>
        <w:rPr>
          <w:rFonts w:eastAsia="Calibri" w:cs="Cambria"/>
          <w:color w:val="000000"/>
          <w:sz w:val="24"/>
          <w:szCs w:val="24"/>
        </w:rPr>
      </w:pPr>
      <w:r w:rsidRPr="00E71C18">
        <w:rPr>
          <w:rFonts w:eastAsia="Calibri" w:cs="Cambria"/>
          <w:color w:val="000000"/>
          <w:sz w:val="24"/>
          <w:szCs w:val="24"/>
        </w:rPr>
        <w:t xml:space="preserve">Email: </w:t>
      </w:r>
      <w:hyperlink r:id="rId14" w:history="1">
        <w:r w:rsidR="00A2067C" w:rsidRPr="00AB61AE">
          <w:rPr>
            <w:rStyle w:val="Link"/>
            <w:rFonts w:eastAsia="Calibri" w:cs="Cambria"/>
            <w:sz w:val="24"/>
            <w:szCs w:val="24"/>
          </w:rPr>
          <w:t>nurina.katta@pg.canterbury.ac.nz</w:t>
        </w:r>
      </w:hyperlink>
      <w:r w:rsidR="00A95274" w:rsidRPr="00E71C18">
        <w:rPr>
          <w:rFonts w:eastAsia="Calibri" w:cs="Cambria"/>
          <w:color w:val="000000"/>
          <w:sz w:val="24"/>
          <w:szCs w:val="24"/>
        </w:rPr>
        <w:t xml:space="preserve"> </w:t>
      </w:r>
    </w:p>
    <w:p w14:paraId="04841C82" w14:textId="77777777" w:rsidR="0017545E" w:rsidRPr="00A97ABE" w:rsidRDefault="009F497D" w:rsidP="00A97ABE">
      <w:pPr>
        <w:spacing w:after="0" w:line="360" w:lineRule="auto"/>
        <w:jc w:val="both"/>
        <w:rPr>
          <w:sz w:val="24"/>
          <w:szCs w:val="24"/>
        </w:rPr>
      </w:pPr>
      <w:r w:rsidRPr="00E71C18">
        <w:rPr>
          <w:rFonts w:eastAsia="Calibri" w:cs="Times New Roman"/>
          <w:sz w:val="24"/>
          <w:szCs w:val="24"/>
        </w:rPr>
        <w:t>Pho</w:t>
      </w:r>
      <w:r w:rsidR="001B014F">
        <w:rPr>
          <w:rFonts w:eastAsia="Calibri" w:cs="Times New Roman"/>
          <w:sz w:val="24"/>
          <w:szCs w:val="24"/>
        </w:rPr>
        <w:t>n</w:t>
      </w:r>
      <w:r w:rsidRPr="00E71C18">
        <w:rPr>
          <w:rFonts w:eastAsia="Calibri" w:cs="Times New Roman"/>
          <w:sz w:val="24"/>
          <w:szCs w:val="24"/>
        </w:rPr>
        <w:t>e: 00</w:t>
      </w:r>
      <w:r w:rsidR="002356C3" w:rsidRPr="00E71C18">
        <w:rPr>
          <w:rFonts w:eastAsia="Calibri" w:cs="Times New Roman"/>
          <w:sz w:val="24"/>
          <w:szCs w:val="24"/>
        </w:rPr>
        <w:t xml:space="preserve">64 </w:t>
      </w:r>
      <w:r w:rsidR="001B014F">
        <w:rPr>
          <w:sz w:val="24"/>
          <w:szCs w:val="24"/>
        </w:rPr>
        <w:t>022 010 552</w:t>
      </w:r>
    </w:p>
    <w:p w14:paraId="5B464CB0" w14:textId="77777777" w:rsidR="0017545E" w:rsidRDefault="0017545E" w:rsidP="003E5412">
      <w:pPr>
        <w:spacing w:after="0" w:line="360" w:lineRule="auto"/>
        <w:jc w:val="both"/>
        <w:rPr>
          <w:rFonts w:eastAsia="Calibri" w:cs="Times New Roman"/>
          <w:b/>
          <w:sz w:val="24"/>
          <w:szCs w:val="24"/>
        </w:rPr>
      </w:pPr>
    </w:p>
    <w:sdt>
      <w:sdtPr>
        <w:rPr>
          <w:rFonts w:asciiTheme="minorHAnsi" w:eastAsiaTheme="minorHAnsi" w:hAnsiTheme="minorHAnsi" w:cstheme="minorBidi"/>
          <w:b w:val="0"/>
          <w:bCs w:val="0"/>
          <w:color w:val="auto"/>
          <w:sz w:val="22"/>
          <w:szCs w:val="22"/>
          <w:lang w:val="en-NZ" w:eastAsia="en-US"/>
        </w:rPr>
        <w:id w:val="-1214113450"/>
        <w:docPartObj>
          <w:docPartGallery w:val="Table of Contents"/>
          <w:docPartUnique/>
        </w:docPartObj>
      </w:sdtPr>
      <w:sdtEndPr>
        <w:rPr>
          <w:noProof/>
        </w:rPr>
      </w:sdtEndPr>
      <w:sdtContent>
        <w:p w14:paraId="32F8F53F" w14:textId="77777777" w:rsidR="00DD7324" w:rsidRPr="00A97ABE" w:rsidRDefault="001B014F" w:rsidP="003E5412">
          <w:pPr>
            <w:pStyle w:val="Inhaltsverzeichnisberschrift"/>
            <w:jc w:val="both"/>
            <w:rPr>
              <w:rFonts w:asciiTheme="minorHAnsi" w:eastAsiaTheme="minorHAnsi" w:hAnsiTheme="minorHAnsi" w:cstheme="minorBidi"/>
              <w:b w:val="0"/>
              <w:bCs w:val="0"/>
              <w:color w:val="auto"/>
              <w:sz w:val="22"/>
              <w:szCs w:val="22"/>
              <w:lang w:val="en-NZ" w:eastAsia="en-US"/>
            </w:rPr>
          </w:pPr>
          <w:r>
            <w:rPr>
              <w:rFonts w:asciiTheme="minorHAnsi" w:hAnsiTheme="minorHAnsi"/>
            </w:rPr>
            <w:t>Contents</w:t>
          </w:r>
        </w:p>
        <w:p w14:paraId="13E54EA7" w14:textId="77777777" w:rsidR="0000334E" w:rsidRPr="00081EC1" w:rsidRDefault="00B05B17" w:rsidP="00D95CA6">
          <w:pPr>
            <w:pStyle w:val="Verzeichnis1"/>
            <w:rPr>
              <w:rFonts w:eastAsiaTheme="minorEastAsia" w:hint="eastAsia"/>
              <w:noProof/>
              <w:sz w:val="24"/>
              <w:lang w:val="en-AU" w:eastAsia="en-AU"/>
            </w:rPr>
          </w:pPr>
          <w:r w:rsidRPr="00081EC1">
            <w:rPr>
              <w:sz w:val="24"/>
            </w:rPr>
            <w:fldChar w:fldCharType="begin"/>
          </w:r>
          <w:r w:rsidR="00DD7324" w:rsidRPr="00081EC1">
            <w:rPr>
              <w:sz w:val="24"/>
            </w:rPr>
            <w:instrText xml:space="preserve"> TOC \o "1-3" \h \z \u </w:instrText>
          </w:r>
          <w:r w:rsidRPr="00081EC1">
            <w:rPr>
              <w:sz w:val="24"/>
            </w:rPr>
            <w:fldChar w:fldCharType="separate"/>
          </w:r>
          <w:hyperlink w:anchor="_Toc17724172" w:history="1">
            <w:r w:rsidR="0000334E" w:rsidRPr="00081EC1">
              <w:rPr>
                <w:rStyle w:val="Link"/>
                <w:b/>
                <w:noProof/>
                <w:sz w:val="24"/>
              </w:rPr>
              <w:t>Background</w:t>
            </w:r>
            <w:r w:rsidR="0000334E" w:rsidRPr="00081EC1">
              <w:rPr>
                <w:noProof/>
                <w:webHidden/>
                <w:sz w:val="24"/>
              </w:rPr>
              <w:tab/>
            </w:r>
          </w:hyperlink>
          <w:r w:rsidR="00857B61">
            <w:rPr>
              <w:noProof/>
              <w:sz w:val="24"/>
            </w:rPr>
            <w:t>3</w:t>
          </w:r>
        </w:p>
        <w:p w14:paraId="5F070B32" w14:textId="77777777" w:rsidR="0000334E" w:rsidRPr="00081EC1" w:rsidRDefault="00C456F9" w:rsidP="007C5DD5">
          <w:pPr>
            <w:pStyle w:val="Verzeichnis2"/>
            <w:rPr>
              <w:rFonts w:eastAsiaTheme="minorEastAsia" w:hint="eastAsia"/>
              <w:noProof/>
              <w:sz w:val="24"/>
              <w:lang w:val="en-AU" w:eastAsia="en-AU"/>
            </w:rPr>
          </w:pPr>
          <w:hyperlink w:anchor="_Toc17724173" w:history="1">
            <w:r w:rsidR="0000334E" w:rsidRPr="00081EC1">
              <w:rPr>
                <w:rStyle w:val="Link"/>
                <w:noProof/>
                <w:sz w:val="24"/>
              </w:rPr>
              <w:t>Aims and Objectives</w:t>
            </w:r>
            <w:r w:rsidR="0000334E" w:rsidRPr="00081EC1">
              <w:rPr>
                <w:noProof/>
                <w:webHidden/>
                <w:sz w:val="24"/>
              </w:rPr>
              <w:tab/>
            </w:r>
          </w:hyperlink>
          <w:r w:rsidR="009159DF">
            <w:rPr>
              <w:noProof/>
              <w:sz w:val="24"/>
            </w:rPr>
            <w:t>6</w:t>
          </w:r>
        </w:p>
        <w:p w14:paraId="2C4575A6" w14:textId="77777777" w:rsidR="0000334E" w:rsidRPr="00081EC1" w:rsidRDefault="00C456F9" w:rsidP="00D95CA6">
          <w:pPr>
            <w:pStyle w:val="Verzeichnis1"/>
            <w:rPr>
              <w:rFonts w:eastAsiaTheme="minorEastAsia" w:hint="eastAsia"/>
              <w:noProof/>
              <w:sz w:val="24"/>
              <w:lang w:val="en-AU" w:eastAsia="en-AU"/>
            </w:rPr>
          </w:pPr>
          <w:hyperlink w:anchor="_Toc17724174" w:history="1">
            <w:r w:rsidR="0000334E" w:rsidRPr="00081EC1">
              <w:rPr>
                <w:rStyle w:val="Link"/>
                <w:b/>
                <w:noProof/>
                <w:sz w:val="24"/>
              </w:rPr>
              <w:t>Method</w:t>
            </w:r>
            <w:r w:rsidR="0000334E" w:rsidRPr="00081EC1">
              <w:rPr>
                <w:noProof/>
                <w:webHidden/>
                <w:sz w:val="24"/>
              </w:rPr>
              <w:tab/>
            </w:r>
          </w:hyperlink>
          <w:r w:rsidR="009159DF">
            <w:rPr>
              <w:noProof/>
              <w:sz w:val="24"/>
            </w:rPr>
            <w:t>7</w:t>
          </w:r>
        </w:p>
        <w:p w14:paraId="7FBF3E23" w14:textId="77777777" w:rsidR="0000334E" w:rsidRPr="00081EC1" w:rsidRDefault="00C456F9" w:rsidP="007C5DD5">
          <w:pPr>
            <w:pStyle w:val="Verzeichnis2"/>
            <w:rPr>
              <w:rFonts w:eastAsiaTheme="minorEastAsia" w:hint="eastAsia"/>
              <w:noProof/>
              <w:sz w:val="24"/>
              <w:lang w:val="en-AU" w:eastAsia="en-AU"/>
            </w:rPr>
          </w:pPr>
          <w:hyperlink w:anchor="_Toc17724175" w:history="1">
            <w:r w:rsidR="0000334E" w:rsidRPr="00081EC1">
              <w:rPr>
                <w:rStyle w:val="Link"/>
                <w:noProof/>
                <w:sz w:val="24"/>
              </w:rPr>
              <w:t>Study design</w:t>
            </w:r>
            <w:r w:rsidR="0000334E" w:rsidRPr="00081EC1">
              <w:rPr>
                <w:noProof/>
                <w:webHidden/>
                <w:sz w:val="24"/>
              </w:rPr>
              <w:tab/>
            </w:r>
          </w:hyperlink>
          <w:r w:rsidR="009159DF">
            <w:rPr>
              <w:noProof/>
              <w:sz w:val="24"/>
            </w:rPr>
            <w:t>7</w:t>
          </w:r>
        </w:p>
        <w:p w14:paraId="66BFC6F0" w14:textId="6CC3948D" w:rsidR="0000334E" w:rsidRPr="00081EC1" w:rsidRDefault="00C456F9" w:rsidP="003513AD">
          <w:pPr>
            <w:pStyle w:val="Verzeichnis3"/>
            <w:rPr>
              <w:rFonts w:eastAsiaTheme="minorEastAsia" w:hint="eastAsia"/>
              <w:noProof/>
              <w:lang w:val="en-AU" w:eastAsia="en-AU"/>
            </w:rPr>
          </w:pPr>
          <w:hyperlink w:anchor="_Toc17724176" w:history="1">
            <w:r w:rsidR="0000334E" w:rsidRPr="00081EC1">
              <w:rPr>
                <w:rStyle w:val="Link"/>
                <w:rFonts w:cs="Arial"/>
                <w:noProof/>
                <w:sz w:val="24"/>
              </w:rPr>
              <w:t>Assessment Tools</w:t>
            </w:r>
            <w:r w:rsidR="0000334E" w:rsidRPr="00081EC1">
              <w:rPr>
                <w:noProof/>
                <w:webHidden/>
              </w:rPr>
              <w:tab/>
            </w:r>
          </w:hyperlink>
          <w:r w:rsidR="004A2B42">
            <w:rPr>
              <w:noProof/>
            </w:rPr>
            <w:t>11</w:t>
          </w:r>
        </w:p>
        <w:p w14:paraId="663FD9B3" w14:textId="674B2E9A" w:rsidR="0000334E" w:rsidRPr="00081EC1" w:rsidRDefault="00C456F9" w:rsidP="007C5DD5">
          <w:pPr>
            <w:pStyle w:val="Verzeichnis2"/>
            <w:rPr>
              <w:rFonts w:eastAsiaTheme="minorEastAsia" w:hint="eastAsia"/>
              <w:noProof/>
              <w:sz w:val="24"/>
              <w:lang w:val="en-AU" w:eastAsia="en-AU"/>
            </w:rPr>
          </w:pPr>
          <w:hyperlink w:anchor="_Toc17724177" w:history="1">
            <w:r w:rsidR="0000334E" w:rsidRPr="00081EC1">
              <w:rPr>
                <w:rStyle w:val="Link"/>
                <w:noProof/>
                <w:sz w:val="24"/>
              </w:rPr>
              <w:t>Statistical Analysis</w:t>
            </w:r>
            <w:r w:rsidR="0000334E" w:rsidRPr="00081EC1">
              <w:rPr>
                <w:noProof/>
                <w:webHidden/>
                <w:sz w:val="24"/>
              </w:rPr>
              <w:tab/>
            </w:r>
          </w:hyperlink>
          <w:r w:rsidR="004A2B42">
            <w:rPr>
              <w:noProof/>
              <w:sz w:val="24"/>
            </w:rPr>
            <w:t>14</w:t>
          </w:r>
        </w:p>
        <w:p w14:paraId="3A8F932D" w14:textId="6B704E7D" w:rsidR="0000334E" w:rsidRPr="00081EC1" w:rsidRDefault="00C456F9" w:rsidP="007C5DD5">
          <w:pPr>
            <w:pStyle w:val="Verzeichnis2"/>
            <w:rPr>
              <w:rFonts w:eastAsiaTheme="minorEastAsia" w:hint="eastAsia"/>
              <w:noProof/>
              <w:sz w:val="24"/>
              <w:lang w:val="en-AU" w:eastAsia="en-AU"/>
            </w:rPr>
          </w:pPr>
          <w:hyperlink w:anchor="_Toc17724178" w:history="1">
            <w:r w:rsidR="0000334E" w:rsidRPr="00081EC1">
              <w:rPr>
                <w:rStyle w:val="Link"/>
                <w:noProof/>
                <w:sz w:val="24"/>
              </w:rPr>
              <w:t>Anticipated costs</w:t>
            </w:r>
            <w:r w:rsidR="0000334E" w:rsidRPr="00081EC1">
              <w:rPr>
                <w:noProof/>
                <w:webHidden/>
                <w:sz w:val="24"/>
              </w:rPr>
              <w:tab/>
            </w:r>
          </w:hyperlink>
          <w:r w:rsidR="004A2B42">
            <w:rPr>
              <w:noProof/>
              <w:sz w:val="24"/>
            </w:rPr>
            <w:t>15</w:t>
          </w:r>
        </w:p>
        <w:p w14:paraId="310DF572" w14:textId="6A1B85A6" w:rsidR="0000334E" w:rsidRPr="00081EC1" w:rsidRDefault="00C456F9" w:rsidP="007C5DD5">
          <w:pPr>
            <w:pStyle w:val="Verzeichnis2"/>
            <w:rPr>
              <w:rFonts w:eastAsiaTheme="minorEastAsia" w:hint="eastAsia"/>
              <w:noProof/>
              <w:sz w:val="24"/>
              <w:lang w:val="en-AU" w:eastAsia="en-AU"/>
            </w:rPr>
          </w:pPr>
          <w:hyperlink w:anchor="_Toc17724179" w:history="1">
            <w:r w:rsidR="0000334E" w:rsidRPr="00081EC1">
              <w:rPr>
                <w:rStyle w:val="Link"/>
                <w:noProof/>
                <w:sz w:val="24"/>
              </w:rPr>
              <w:t>Resources</w:t>
            </w:r>
            <w:r w:rsidR="0000334E" w:rsidRPr="00081EC1">
              <w:rPr>
                <w:noProof/>
                <w:webHidden/>
                <w:sz w:val="24"/>
              </w:rPr>
              <w:tab/>
            </w:r>
          </w:hyperlink>
          <w:r w:rsidR="004A2B42">
            <w:rPr>
              <w:noProof/>
              <w:sz w:val="24"/>
            </w:rPr>
            <w:t>16</w:t>
          </w:r>
        </w:p>
        <w:p w14:paraId="7F8DF6EB" w14:textId="77777777" w:rsidR="0000334E" w:rsidRPr="00081EC1" w:rsidRDefault="00C456F9" w:rsidP="007C5DD5">
          <w:pPr>
            <w:pStyle w:val="Verzeichnis2"/>
            <w:rPr>
              <w:rFonts w:eastAsiaTheme="minorEastAsia" w:hint="eastAsia"/>
              <w:noProof/>
              <w:sz w:val="24"/>
              <w:lang w:val="en-AU" w:eastAsia="en-AU"/>
            </w:rPr>
          </w:pPr>
          <w:hyperlink w:anchor="_Toc17724180" w:history="1">
            <w:r w:rsidR="0000334E" w:rsidRPr="00081EC1">
              <w:rPr>
                <w:rStyle w:val="Link"/>
                <w:noProof/>
                <w:sz w:val="24"/>
              </w:rPr>
              <w:t>Timetable</w:t>
            </w:r>
            <w:r w:rsidR="0000334E" w:rsidRPr="00081EC1">
              <w:rPr>
                <w:noProof/>
                <w:webHidden/>
                <w:sz w:val="24"/>
              </w:rPr>
              <w:tab/>
            </w:r>
          </w:hyperlink>
          <w:r w:rsidR="001A1CDF">
            <w:rPr>
              <w:noProof/>
              <w:sz w:val="24"/>
            </w:rPr>
            <w:t>16</w:t>
          </w:r>
        </w:p>
        <w:p w14:paraId="044693C7" w14:textId="77777777" w:rsidR="0000334E" w:rsidRPr="00081EC1" w:rsidRDefault="00C456F9" w:rsidP="007C5DD5">
          <w:pPr>
            <w:pStyle w:val="Verzeichnis2"/>
            <w:rPr>
              <w:rFonts w:eastAsiaTheme="minorEastAsia" w:hint="eastAsia"/>
              <w:noProof/>
              <w:sz w:val="24"/>
              <w:lang w:val="en-AU" w:eastAsia="en-AU"/>
            </w:rPr>
          </w:pPr>
          <w:hyperlink w:anchor="_Toc17724181" w:history="1">
            <w:r w:rsidR="0000334E" w:rsidRPr="00081EC1">
              <w:rPr>
                <w:rStyle w:val="Link"/>
                <w:noProof/>
                <w:sz w:val="24"/>
              </w:rPr>
              <w:t>Ethics</w:t>
            </w:r>
            <w:r w:rsidR="0000334E" w:rsidRPr="00081EC1">
              <w:rPr>
                <w:noProof/>
                <w:webHidden/>
                <w:sz w:val="24"/>
              </w:rPr>
              <w:tab/>
            </w:r>
          </w:hyperlink>
          <w:r w:rsidR="001A1CDF">
            <w:rPr>
              <w:noProof/>
              <w:sz w:val="24"/>
            </w:rPr>
            <w:t>17</w:t>
          </w:r>
        </w:p>
        <w:p w14:paraId="229FFD41" w14:textId="77777777" w:rsidR="0000334E" w:rsidRPr="00081EC1" w:rsidRDefault="00C456F9" w:rsidP="007C5DD5">
          <w:pPr>
            <w:pStyle w:val="Verzeichnis2"/>
            <w:rPr>
              <w:rFonts w:eastAsiaTheme="minorEastAsia" w:hint="eastAsia"/>
              <w:noProof/>
              <w:sz w:val="24"/>
              <w:lang w:val="en-AU" w:eastAsia="en-AU"/>
            </w:rPr>
          </w:pPr>
          <w:hyperlink w:anchor="_Toc17724182" w:history="1">
            <w:r w:rsidR="0000334E" w:rsidRPr="00081EC1">
              <w:rPr>
                <w:rStyle w:val="Link"/>
                <w:noProof/>
                <w:sz w:val="24"/>
              </w:rPr>
              <w:t xml:space="preserve">Safety protocol related </w:t>
            </w:r>
            <w:r w:rsidR="005D222A">
              <w:rPr>
                <w:rStyle w:val="Link"/>
                <w:noProof/>
                <w:sz w:val="24"/>
              </w:rPr>
              <w:t>to visits at the University Lab</w:t>
            </w:r>
            <w:r w:rsidR="0000334E" w:rsidRPr="00081EC1">
              <w:rPr>
                <w:noProof/>
                <w:webHidden/>
                <w:sz w:val="24"/>
              </w:rPr>
              <w:tab/>
            </w:r>
          </w:hyperlink>
          <w:r w:rsidR="007F5244">
            <w:rPr>
              <w:noProof/>
              <w:sz w:val="24"/>
            </w:rPr>
            <w:t>19</w:t>
          </w:r>
        </w:p>
        <w:p w14:paraId="6EC376C9" w14:textId="77777777" w:rsidR="0000334E" w:rsidRPr="00081EC1" w:rsidRDefault="00C456F9" w:rsidP="007C5DD5">
          <w:pPr>
            <w:pStyle w:val="Verzeichnis2"/>
            <w:rPr>
              <w:rFonts w:eastAsiaTheme="minorEastAsia" w:hint="eastAsia"/>
              <w:noProof/>
              <w:sz w:val="24"/>
              <w:lang w:val="en-AU" w:eastAsia="en-AU"/>
            </w:rPr>
          </w:pPr>
          <w:hyperlink w:anchor="_Toc17724183" w:history="1">
            <w:r w:rsidR="0000334E" w:rsidRPr="00081EC1">
              <w:rPr>
                <w:rStyle w:val="Link"/>
                <w:noProof/>
                <w:sz w:val="24"/>
              </w:rPr>
              <w:t>Research site</w:t>
            </w:r>
            <w:r w:rsidR="0000334E" w:rsidRPr="00081EC1">
              <w:rPr>
                <w:noProof/>
                <w:webHidden/>
                <w:sz w:val="24"/>
              </w:rPr>
              <w:tab/>
            </w:r>
          </w:hyperlink>
          <w:r w:rsidR="00BB348A">
            <w:rPr>
              <w:noProof/>
              <w:sz w:val="24"/>
            </w:rPr>
            <w:t>20</w:t>
          </w:r>
        </w:p>
        <w:p w14:paraId="5BB0E47F" w14:textId="5851EE65" w:rsidR="0000334E" w:rsidRPr="00081EC1" w:rsidRDefault="00C456F9" w:rsidP="007C5DD5">
          <w:pPr>
            <w:pStyle w:val="Verzeichnis2"/>
            <w:rPr>
              <w:rFonts w:eastAsiaTheme="minorEastAsia" w:hint="eastAsia"/>
              <w:noProof/>
              <w:sz w:val="24"/>
              <w:lang w:val="en-AU" w:eastAsia="en-AU"/>
            </w:rPr>
          </w:pPr>
          <w:hyperlink w:anchor="_Toc17724184" w:history="1">
            <w:r w:rsidR="0000334E" w:rsidRPr="00081EC1">
              <w:rPr>
                <w:rStyle w:val="Link"/>
                <w:noProof/>
                <w:sz w:val="24"/>
              </w:rPr>
              <w:t>Investigators</w:t>
            </w:r>
            <w:r w:rsidR="0000334E" w:rsidRPr="00081EC1">
              <w:rPr>
                <w:noProof/>
                <w:webHidden/>
                <w:sz w:val="24"/>
              </w:rPr>
              <w:tab/>
            </w:r>
          </w:hyperlink>
          <w:r w:rsidR="00975603">
            <w:rPr>
              <w:noProof/>
              <w:sz w:val="24"/>
            </w:rPr>
            <w:t>21</w:t>
          </w:r>
        </w:p>
        <w:p w14:paraId="2C3AB022" w14:textId="7168BF55" w:rsidR="0000334E" w:rsidRPr="00081EC1" w:rsidRDefault="00C456F9" w:rsidP="007C5DD5">
          <w:pPr>
            <w:pStyle w:val="Verzeichnis2"/>
            <w:rPr>
              <w:rFonts w:eastAsiaTheme="minorEastAsia" w:hint="eastAsia"/>
              <w:noProof/>
              <w:sz w:val="24"/>
              <w:lang w:val="en-AU" w:eastAsia="en-AU"/>
            </w:rPr>
          </w:pPr>
          <w:hyperlink w:anchor="_Toc17724185" w:history="1">
            <w:r w:rsidR="0000334E" w:rsidRPr="00081EC1">
              <w:rPr>
                <w:rStyle w:val="Link"/>
                <w:noProof/>
                <w:sz w:val="24"/>
              </w:rPr>
              <w:t>Risk Management</w:t>
            </w:r>
            <w:r w:rsidR="0000334E" w:rsidRPr="00081EC1">
              <w:rPr>
                <w:noProof/>
                <w:webHidden/>
                <w:sz w:val="24"/>
              </w:rPr>
              <w:tab/>
            </w:r>
          </w:hyperlink>
          <w:r w:rsidR="00975603">
            <w:rPr>
              <w:noProof/>
              <w:sz w:val="24"/>
            </w:rPr>
            <w:t>21</w:t>
          </w:r>
        </w:p>
        <w:p w14:paraId="6283D394" w14:textId="77777777" w:rsidR="0000334E" w:rsidRPr="00081EC1" w:rsidRDefault="00C456F9" w:rsidP="007C5DD5">
          <w:pPr>
            <w:pStyle w:val="Verzeichnis2"/>
            <w:rPr>
              <w:rFonts w:eastAsiaTheme="minorEastAsia" w:hint="eastAsia"/>
              <w:noProof/>
              <w:sz w:val="24"/>
              <w:lang w:val="en-AU" w:eastAsia="en-AU"/>
            </w:rPr>
          </w:pPr>
          <w:hyperlink w:anchor="_Toc17724186" w:history="1">
            <w:r w:rsidR="0000334E" w:rsidRPr="00081EC1">
              <w:rPr>
                <w:rStyle w:val="Link"/>
                <w:noProof/>
                <w:sz w:val="24"/>
              </w:rPr>
              <w:t>Data ownership</w:t>
            </w:r>
            <w:r w:rsidR="0000334E" w:rsidRPr="00081EC1">
              <w:rPr>
                <w:noProof/>
                <w:webHidden/>
                <w:sz w:val="24"/>
              </w:rPr>
              <w:tab/>
            </w:r>
          </w:hyperlink>
          <w:r w:rsidR="00BB348A">
            <w:rPr>
              <w:noProof/>
              <w:sz w:val="24"/>
            </w:rPr>
            <w:t>21</w:t>
          </w:r>
        </w:p>
        <w:p w14:paraId="7658BCB0" w14:textId="77777777" w:rsidR="0000334E" w:rsidRPr="00081EC1" w:rsidRDefault="00C456F9" w:rsidP="007C5DD5">
          <w:pPr>
            <w:pStyle w:val="Verzeichnis2"/>
            <w:rPr>
              <w:rFonts w:eastAsiaTheme="minorEastAsia" w:hint="eastAsia"/>
              <w:noProof/>
              <w:sz w:val="24"/>
              <w:lang w:val="en-AU" w:eastAsia="en-AU"/>
            </w:rPr>
          </w:pPr>
          <w:hyperlink w:anchor="_Toc17724187" w:history="1">
            <w:r w:rsidR="0000334E" w:rsidRPr="00081EC1">
              <w:rPr>
                <w:rStyle w:val="Link"/>
                <w:noProof/>
                <w:sz w:val="24"/>
              </w:rPr>
              <w:t>Conflicts of interest</w:t>
            </w:r>
            <w:r w:rsidR="0000334E" w:rsidRPr="00081EC1">
              <w:rPr>
                <w:noProof/>
                <w:webHidden/>
                <w:sz w:val="24"/>
              </w:rPr>
              <w:tab/>
            </w:r>
          </w:hyperlink>
          <w:r w:rsidR="00BB348A">
            <w:rPr>
              <w:noProof/>
              <w:sz w:val="24"/>
            </w:rPr>
            <w:t>21</w:t>
          </w:r>
        </w:p>
        <w:p w14:paraId="454BA9AB" w14:textId="77777777" w:rsidR="0000334E" w:rsidRPr="00081EC1" w:rsidRDefault="00C456F9" w:rsidP="00D95CA6">
          <w:pPr>
            <w:pStyle w:val="Verzeichnis1"/>
            <w:rPr>
              <w:rFonts w:eastAsiaTheme="minorEastAsia" w:hint="eastAsia"/>
              <w:noProof/>
              <w:sz w:val="24"/>
              <w:lang w:val="en-AU" w:eastAsia="en-AU"/>
            </w:rPr>
          </w:pPr>
          <w:hyperlink w:anchor="_Toc17724188" w:history="1">
            <w:r w:rsidR="0000334E" w:rsidRPr="00081EC1">
              <w:rPr>
                <w:rStyle w:val="Link"/>
                <w:b/>
                <w:noProof/>
                <w:sz w:val="24"/>
              </w:rPr>
              <w:t>References</w:t>
            </w:r>
            <w:r w:rsidR="0000334E" w:rsidRPr="00081EC1">
              <w:rPr>
                <w:noProof/>
                <w:webHidden/>
                <w:sz w:val="24"/>
              </w:rPr>
              <w:tab/>
            </w:r>
          </w:hyperlink>
          <w:r w:rsidR="00BB348A">
            <w:rPr>
              <w:noProof/>
              <w:sz w:val="24"/>
            </w:rPr>
            <w:t>22</w:t>
          </w:r>
        </w:p>
        <w:p w14:paraId="02B8D72C" w14:textId="77777777" w:rsidR="0000334E" w:rsidRPr="00081EC1" w:rsidRDefault="00C456F9" w:rsidP="00D95CA6">
          <w:pPr>
            <w:pStyle w:val="Verzeichnis1"/>
            <w:rPr>
              <w:rFonts w:eastAsiaTheme="minorEastAsia" w:hint="eastAsia"/>
              <w:noProof/>
              <w:sz w:val="24"/>
              <w:lang w:val="en-AU" w:eastAsia="en-AU"/>
            </w:rPr>
          </w:pPr>
          <w:hyperlink w:anchor="_Toc17724189" w:history="1">
            <w:r w:rsidR="0000334E" w:rsidRPr="00081EC1">
              <w:rPr>
                <w:rStyle w:val="Link"/>
                <w:b/>
                <w:noProof/>
                <w:sz w:val="24"/>
              </w:rPr>
              <w:t>Appendices</w:t>
            </w:r>
            <w:r w:rsidR="0000334E" w:rsidRPr="00081EC1">
              <w:rPr>
                <w:noProof/>
                <w:webHidden/>
                <w:sz w:val="24"/>
              </w:rPr>
              <w:tab/>
            </w:r>
          </w:hyperlink>
          <w:r w:rsidR="00BB348A">
            <w:rPr>
              <w:noProof/>
              <w:sz w:val="24"/>
            </w:rPr>
            <w:t>24</w:t>
          </w:r>
        </w:p>
        <w:p w14:paraId="0823627E" w14:textId="77777777" w:rsidR="00507902" w:rsidRPr="00507902" w:rsidRDefault="00C456F9" w:rsidP="00507902">
          <w:pPr>
            <w:pStyle w:val="Verzeichnis2"/>
            <w:rPr>
              <w:noProof/>
              <w:sz w:val="24"/>
            </w:rPr>
          </w:pPr>
          <w:hyperlink w:anchor="_Toc17724190" w:history="1">
            <w:r w:rsidR="00C54B69" w:rsidRPr="00081EC1">
              <w:rPr>
                <w:rStyle w:val="Link"/>
                <w:noProof/>
                <w:sz w:val="24"/>
              </w:rPr>
              <w:t>Appendix A: Lightnin</w:t>
            </w:r>
            <w:r w:rsidR="005D222A">
              <w:rPr>
                <w:rStyle w:val="Link"/>
                <w:noProof/>
                <w:sz w:val="24"/>
              </w:rPr>
              <w:t xml:space="preserve">g Stiks active intervention </w:t>
            </w:r>
            <w:r w:rsidR="0000334E" w:rsidRPr="00081EC1">
              <w:rPr>
                <w:rStyle w:val="Link"/>
                <w:noProof/>
                <w:sz w:val="24"/>
              </w:rPr>
              <w:t>ingredient list</w:t>
            </w:r>
            <w:r w:rsidR="0000334E" w:rsidRPr="00081EC1">
              <w:rPr>
                <w:noProof/>
                <w:webHidden/>
                <w:sz w:val="24"/>
              </w:rPr>
              <w:tab/>
            </w:r>
          </w:hyperlink>
          <w:r w:rsidR="00BB348A">
            <w:rPr>
              <w:noProof/>
              <w:sz w:val="24"/>
            </w:rPr>
            <w:t>24</w:t>
          </w:r>
        </w:p>
        <w:p w14:paraId="50863565" w14:textId="77777777" w:rsidR="00507902" w:rsidRPr="00507902" w:rsidRDefault="00C456F9" w:rsidP="00507902">
          <w:pPr>
            <w:pStyle w:val="Verzeichnis2"/>
            <w:rPr>
              <w:noProof/>
              <w:sz w:val="24"/>
            </w:rPr>
          </w:pPr>
          <w:hyperlink w:anchor="_Toc17724190" w:history="1">
            <w:r w:rsidR="00507902">
              <w:rPr>
                <w:rStyle w:val="Link"/>
                <w:noProof/>
                <w:sz w:val="24"/>
              </w:rPr>
              <w:t>Appendix B</w:t>
            </w:r>
            <w:r w:rsidR="00507902" w:rsidRPr="00081EC1">
              <w:rPr>
                <w:rStyle w:val="Link"/>
                <w:noProof/>
                <w:sz w:val="24"/>
              </w:rPr>
              <w:t>: Lightnin</w:t>
            </w:r>
            <w:r w:rsidR="00507902">
              <w:rPr>
                <w:rStyle w:val="Link"/>
                <w:noProof/>
                <w:sz w:val="24"/>
              </w:rPr>
              <w:t xml:space="preserve">g Stiks placebo </w:t>
            </w:r>
            <w:r w:rsidR="00507902" w:rsidRPr="00081EC1">
              <w:rPr>
                <w:rStyle w:val="Link"/>
                <w:noProof/>
                <w:sz w:val="24"/>
              </w:rPr>
              <w:t>ingredient list</w:t>
            </w:r>
            <w:r w:rsidR="00507902" w:rsidRPr="00081EC1">
              <w:rPr>
                <w:noProof/>
                <w:webHidden/>
                <w:sz w:val="24"/>
              </w:rPr>
              <w:tab/>
            </w:r>
          </w:hyperlink>
          <w:r w:rsidR="00BB348A">
            <w:rPr>
              <w:noProof/>
              <w:sz w:val="24"/>
            </w:rPr>
            <w:t>24</w:t>
          </w:r>
        </w:p>
        <w:p w14:paraId="47BB4850" w14:textId="77777777" w:rsidR="00507902" w:rsidRPr="00507902" w:rsidRDefault="00C456F9" w:rsidP="00507902">
          <w:pPr>
            <w:pStyle w:val="Verzeichnis2"/>
            <w:rPr>
              <w:noProof/>
              <w:sz w:val="24"/>
            </w:rPr>
          </w:pPr>
          <w:hyperlink w:anchor="_Toc17724190" w:history="1">
            <w:r w:rsidR="00507902">
              <w:rPr>
                <w:rStyle w:val="Link"/>
                <w:noProof/>
                <w:sz w:val="24"/>
              </w:rPr>
              <w:t>Appendix C: Schedule of Events</w:t>
            </w:r>
            <w:r w:rsidR="00507902" w:rsidRPr="00081EC1">
              <w:rPr>
                <w:noProof/>
                <w:webHidden/>
                <w:sz w:val="24"/>
              </w:rPr>
              <w:tab/>
            </w:r>
          </w:hyperlink>
          <w:r w:rsidR="00BB348A">
            <w:rPr>
              <w:noProof/>
              <w:sz w:val="24"/>
            </w:rPr>
            <w:t>25</w:t>
          </w:r>
        </w:p>
        <w:p w14:paraId="76D1ED71" w14:textId="77777777" w:rsidR="00DD7324" w:rsidRPr="00E71C18" w:rsidRDefault="00B05B17" w:rsidP="007C5DD5">
          <w:pPr>
            <w:pStyle w:val="Verzeichnis2"/>
            <w:rPr>
              <w:noProof/>
            </w:rPr>
          </w:pPr>
          <w:r w:rsidRPr="00081EC1">
            <w:rPr>
              <w:noProof/>
              <w:sz w:val="24"/>
            </w:rPr>
            <w:fldChar w:fldCharType="end"/>
          </w:r>
        </w:p>
      </w:sdtContent>
    </w:sdt>
    <w:p w14:paraId="6E8EF3B8" w14:textId="77777777" w:rsidR="004F76BC" w:rsidRPr="00E71C18" w:rsidRDefault="004F76BC">
      <w:pPr>
        <w:rPr>
          <w:rFonts w:asciiTheme="majorHAnsi" w:eastAsia="Calibri" w:hAnsiTheme="majorHAnsi" w:cs="Times New Roman"/>
          <w:b/>
          <w:bCs/>
          <w:color w:val="2E74B5" w:themeColor="accent1" w:themeShade="BF"/>
          <w:sz w:val="24"/>
          <w:szCs w:val="24"/>
        </w:rPr>
      </w:pPr>
      <w:r w:rsidRPr="00E71C18">
        <w:rPr>
          <w:rFonts w:eastAsia="Calibri" w:cs="Times New Roman"/>
          <w:sz w:val="24"/>
          <w:szCs w:val="24"/>
        </w:rPr>
        <w:br w:type="page"/>
      </w:r>
    </w:p>
    <w:p w14:paraId="7D28DACB" w14:textId="77777777" w:rsidR="009A2810" w:rsidRPr="009D7A70" w:rsidRDefault="00247D27" w:rsidP="009D7A70">
      <w:pPr>
        <w:pStyle w:val="berschrift1"/>
        <w:jc w:val="both"/>
        <w:rPr>
          <w:rFonts w:asciiTheme="minorHAnsi" w:hAnsiTheme="minorHAnsi" w:hint="eastAsia"/>
        </w:rPr>
      </w:pPr>
      <w:bookmarkStart w:id="0" w:name="_Toc17724172"/>
      <w:r w:rsidRPr="009A2810">
        <w:rPr>
          <w:rFonts w:asciiTheme="minorHAnsi" w:hAnsiTheme="minorHAnsi"/>
        </w:rPr>
        <w:lastRenderedPageBreak/>
        <w:t>B</w:t>
      </w:r>
      <w:r w:rsidR="002356C3" w:rsidRPr="009A2810">
        <w:rPr>
          <w:rFonts w:asciiTheme="minorHAnsi" w:hAnsiTheme="minorHAnsi"/>
        </w:rPr>
        <w:t>ackground</w:t>
      </w:r>
      <w:bookmarkEnd w:id="0"/>
    </w:p>
    <w:p w14:paraId="235E8ED1" w14:textId="066263BF" w:rsidR="00F31836" w:rsidRPr="00F31836" w:rsidRDefault="008D36B2" w:rsidP="00F31836">
      <w:pPr>
        <w:spacing w:after="0" w:line="360" w:lineRule="auto"/>
        <w:rPr>
          <w:sz w:val="24"/>
          <w:szCs w:val="26"/>
          <w:lang w:val="en-US"/>
        </w:rPr>
      </w:pPr>
      <w:r>
        <w:rPr>
          <w:sz w:val="24"/>
          <w:szCs w:val="26"/>
          <w:lang w:val="en-US"/>
        </w:rPr>
        <w:t>Stress is identified as a condition whereby</w:t>
      </w:r>
      <w:r w:rsidR="00F31836" w:rsidRPr="00F31836">
        <w:rPr>
          <w:sz w:val="24"/>
          <w:szCs w:val="26"/>
          <w:lang w:val="en-US"/>
        </w:rPr>
        <w:t xml:space="preserve"> one individual’s perception </w:t>
      </w:r>
      <w:r>
        <w:rPr>
          <w:sz w:val="24"/>
          <w:szCs w:val="26"/>
          <w:lang w:val="en-US"/>
        </w:rPr>
        <w:t>is one of not being able to</w:t>
      </w:r>
      <w:r w:rsidR="00F31836" w:rsidRPr="00F31836">
        <w:rPr>
          <w:sz w:val="24"/>
          <w:szCs w:val="26"/>
          <w:lang w:val="en-US"/>
        </w:rPr>
        <w:t xml:space="preserve"> cope with the demands of the situation </w:t>
      </w:r>
      <w:r w:rsidR="00F31836" w:rsidRPr="00F31836">
        <w:rPr>
          <w:sz w:val="24"/>
          <w:szCs w:val="26"/>
          <w:lang w:val="en-US"/>
        </w:rPr>
        <w:fldChar w:fldCharType="begin"/>
      </w:r>
      <w:r w:rsidR="00F31836" w:rsidRPr="00F31836">
        <w:rPr>
          <w:sz w:val="24"/>
          <w:szCs w:val="26"/>
          <w:lang w:val="en-US"/>
        </w:rPr>
        <w:instrText xml:space="preserve"> ADDIN EN.CITE &lt;EndNote&gt;&lt;Cite&gt;&lt;Author&gt;Lazarus&lt;/Author&gt;&lt;Year&gt;1966&lt;/Year&gt;&lt;RecNum&gt;15&lt;/RecNum&gt;&lt;DisplayText&gt;(Lazarus, 1966)&lt;/DisplayText&gt;&lt;record&gt;&lt;rec-number&gt;15&lt;/rec-number&gt;&lt;foreign-keys&gt;&lt;key app="EN" db-id="drevp2w2uz2zr0esepxpep0h9z9w09zd9v9t" timestamp="1584067845"&gt;15&lt;/key&gt;&lt;/foreign-keys&gt;&lt;ref-type name="Journal Article"&gt;17&lt;/ref-type&gt;&lt;contributors&gt;&lt;authors&gt;&lt;author&gt;Lazarus, Richard S&lt;/author&gt;&lt;/authors&gt;&lt;/contributors&gt;&lt;titles&gt;&lt;title&gt;Psychological stress and the coping process&lt;/title&gt;&lt;/titles&gt;&lt;dates&gt;&lt;year&gt;1966&lt;/year&gt;&lt;/dates&gt;&lt;urls&gt;&lt;/urls&gt;&lt;/record&gt;&lt;/Cite&gt;&lt;/EndNote&gt;</w:instrText>
      </w:r>
      <w:r w:rsidR="00F31836" w:rsidRPr="00F31836">
        <w:rPr>
          <w:sz w:val="24"/>
          <w:szCs w:val="26"/>
          <w:lang w:val="en-US"/>
        </w:rPr>
        <w:fldChar w:fldCharType="separate"/>
      </w:r>
      <w:r w:rsidR="00F31836" w:rsidRPr="00F31836">
        <w:rPr>
          <w:sz w:val="24"/>
          <w:szCs w:val="26"/>
          <w:lang w:val="en-US"/>
        </w:rPr>
        <w:t>(Lazarus, 1966)</w:t>
      </w:r>
      <w:r w:rsidR="00F31836" w:rsidRPr="00F31836">
        <w:rPr>
          <w:sz w:val="24"/>
          <w:szCs w:val="26"/>
        </w:rPr>
        <w:fldChar w:fldCharType="end"/>
      </w:r>
      <w:r>
        <w:rPr>
          <w:sz w:val="24"/>
          <w:szCs w:val="26"/>
          <w:lang w:val="en-US"/>
        </w:rPr>
        <w:t>. It</w:t>
      </w:r>
      <w:r w:rsidR="00F31836" w:rsidRPr="00F31836">
        <w:rPr>
          <w:sz w:val="24"/>
          <w:szCs w:val="26"/>
          <w:lang w:val="en-US"/>
        </w:rPr>
        <w:t xml:space="preserve"> is not only linked to a variety of physical health problems, such as the development of cardiovascular disease, atherosclerosis, oxidative stress, and inflammatory reactivity </w:t>
      </w:r>
      <w:r w:rsidR="00F31836" w:rsidRPr="00F31836">
        <w:rPr>
          <w:sz w:val="24"/>
          <w:szCs w:val="26"/>
          <w:lang w:val="en-US"/>
        </w:rPr>
        <w:fldChar w:fldCharType="begin"/>
      </w:r>
      <w:r w:rsidR="00F31836" w:rsidRPr="00F31836">
        <w:rPr>
          <w:sz w:val="24"/>
          <w:szCs w:val="26"/>
          <w:lang w:val="en-US"/>
        </w:rPr>
        <w:instrText xml:space="preserve"> ADDIN EN.CITE &lt;EndNote&gt;&lt;Cite&gt;&lt;Author&gt;Huang&lt;/Author&gt;&lt;Year&gt;2013&lt;/Year&gt;&lt;RecNum&gt;13&lt;/RecNum&gt;&lt;DisplayText&gt;(Huang, Webb, Zourdos, &amp;amp; Acevedo, 2013)&lt;/DisplayText&gt;&lt;record&gt;&lt;rec-number&gt;13&lt;/rec-number&gt;&lt;foreign-keys&gt;&lt;key app="EN" db-id="drevp2w2uz2zr0esepxpep0h9z9w09zd9v9t" timestamp="1584066836"&gt;13&lt;/key&gt;&lt;/foreign-keys&gt;&lt;ref-type name="Journal Article"&gt;17&lt;/ref-type&gt;&lt;contributors&gt;&lt;authors&gt;&lt;author&gt;Huang, Chun-Jung&lt;/author&gt;&lt;author&gt;Webb, Heather E&lt;/author&gt;&lt;author&gt;Zourdos, Michael C&lt;/author&gt;&lt;author&gt;Acevedo, Edmund O&lt;/author&gt;&lt;/authors&gt;&lt;/contributors&gt;&lt;titles&gt;&lt;title&gt;Cardiovascular reactivity, stress, and physical activity&lt;/title&gt;&lt;secondary-title&gt;Frontiers in physiology&lt;/secondary-title&gt;&lt;/titles&gt;&lt;periodical&gt;&lt;full-title&gt;Frontiers in physiology&lt;/full-title&gt;&lt;/periodical&gt;&lt;pages&gt;314&lt;/pages&gt;&lt;volume&gt;4&lt;/volume&gt;&lt;dates&gt;&lt;year&gt;2013&lt;/year&gt;&lt;/dates&gt;&lt;isbn&gt;1664-042X&lt;/isbn&gt;&lt;urls&gt;&lt;/urls&gt;&lt;/record&gt;&lt;/Cite&gt;&lt;/EndNote&gt;</w:instrText>
      </w:r>
      <w:r w:rsidR="00F31836" w:rsidRPr="00F31836">
        <w:rPr>
          <w:sz w:val="24"/>
          <w:szCs w:val="26"/>
          <w:lang w:val="en-US"/>
        </w:rPr>
        <w:fldChar w:fldCharType="separate"/>
      </w:r>
      <w:r w:rsidR="00F31836" w:rsidRPr="00F31836">
        <w:rPr>
          <w:sz w:val="24"/>
          <w:szCs w:val="26"/>
          <w:lang w:val="en-US"/>
        </w:rPr>
        <w:t>(Huang, Webb, Zourdos, &amp; Acevedo, 2013)</w:t>
      </w:r>
      <w:r w:rsidR="00F31836" w:rsidRPr="00F31836">
        <w:rPr>
          <w:sz w:val="24"/>
          <w:szCs w:val="26"/>
        </w:rPr>
        <w:fldChar w:fldCharType="end"/>
      </w:r>
      <w:r w:rsidR="00F31836" w:rsidRPr="00F31836">
        <w:rPr>
          <w:sz w:val="24"/>
          <w:szCs w:val="26"/>
          <w:lang w:val="en-US"/>
        </w:rPr>
        <w:t xml:space="preserve">, but can also be associated with poorer mental health, academic performance, and wellbeing </w:t>
      </w:r>
      <w:r w:rsidR="00F31836" w:rsidRPr="00F31836">
        <w:rPr>
          <w:sz w:val="24"/>
          <w:szCs w:val="26"/>
          <w:lang w:val="en-US"/>
        </w:rPr>
        <w:fldChar w:fldCharType="begin"/>
      </w:r>
      <w:r w:rsidR="00F31836" w:rsidRPr="00F31836">
        <w:rPr>
          <w:sz w:val="24"/>
          <w:szCs w:val="26"/>
          <w:lang w:val="en-US"/>
        </w:rPr>
        <w:instrText xml:space="preserve"> ADDIN EN.CITE &lt;EndNote&gt;&lt;Cite&gt;&lt;Author&gt;Myers&lt;/Author&gt;&lt;Year&gt;2012&lt;/Year&gt;&lt;RecNum&gt;16&lt;/RecNum&gt;&lt;DisplayText&gt;(Myers et al., 2012)&lt;/DisplayText&gt;&lt;record&gt;&lt;rec-number&gt;16&lt;/rec-number&gt;&lt;foreign-keys&gt;&lt;key app="EN" db-id="drevp2w2uz2zr0esepxpep0h9z9w09zd9v9t" timestamp="1584067913"&gt;16&lt;/key&gt;&lt;/foreign-keys&gt;&lt;ref-type name="Journal Article"&gt;17&lt;/ref-type&gt;&lt;contributors&gt;&lt;authors&gt;&lt;author&gt;Myers, Shannon B&lt;/author&gt;&lt;author&gt;Sweeney, Alison C&lt;/author&gt;&lt;author&gt;Popick, Victoria&lt;/author&gt;&lt;author&gt;Wesley, Kimberly&lt;/author&gt;&lt;author&gt;Bordfeld, Amanda&lt;/author&gt;&lt;author&gt;Fingerhut, Randy&lt;/author&gt;&lt;/authors&gt;&lt;/contributors&gt;&lt;titles&gt;&lt;title&gt;Self-care practices and perceived stress levels among psychology graduate students&lt;/title&gt;&lt;secondary-title&gt;Training and Education in Professional Psychology&lt;/secondary-title&gt;&lt;/titles&gt;&lt;periodical&gt;&lt;full-title&gt;Training and Education in Professional Psychology&lt;/full-title&gt;&lt;/periodical&gt;&lt;pages&gt;55&lt;/pages&gt;&lt;volume&gt;6&lt;/volume&gt;&lt;number&gt;1&lt;/number&gt;&lt;dates&gt;&lt;year&gt;2012&lt;/year&gt;&lt;/dates&gt;&lt;isbn&gt;1931-3926&lt;/isbn&gt;&lt;urls&gt;&lt;/urls&gt;&lt;/record&gt;&lt;/Cite&gt;&lt;/EndNote&gt;</w:instrText>
      </w:r>
      <w:r w:rsidR="00F31836" w:rsidRPr="00F31836">
        <w:rPr>
          <w:sz w:val="24"/>
          <w:szCs w:val="26"/>
          <w:lang w:val="en-US"/>
        </w:rPr>
        <w:fldChar w:fldCharType="separate"/>
      </w:r>
      <w:r w:rsidR="00F31836" w:rsidRPr="00F31836">
        <w:rPr>
          <w:sz w:val="24"/>
          <w:szCs w:val="26"/>
          <w:lang w:val="en-US"/>
        </w:rPr>
        <w:t>(Myers et al., 2012)</w:t>
      </w:r>
      <w:r w:rsidR="00F31836" w:rsidRPr="00F31836">
        <w:rPr>
          <w:sz w:val="24"/>
          <w:szCs w:val="26"/>
        </w:rPr>
        <w:fldChar w:fldCharType="end"/>
      </w:r>
      <w:r w:rsidR="00F31836" w:rsidRPr="00F31836">
        <w:rPr>
          <w:sz w:val="24"/>
          <w:szCs w:val="26"/>
          <w:lang w:val="en-US"/>
        </w:rPr>
        <w:t xml:space="preserve">. </w:t>
      </w:r>
      <w:r w:rsidR="005A440D" w:rsidRPr="00F31836">
        <w:rPr>
          <w:sz w:val="24"/>
          <w:szCs w:val="26"/>
          <w:lang w:val="en-US"/>
        </w:rPr>
        <w:t xml:space="preserve">For example, in one study it was found that a greater amount of stress in university students was linked to increasing depression, hopelessness, and suicidal ideation </w:t>
      </w:r>
      <w:r w:rsidR="005A440D" w:rsidRPr="00F31836">
        <w:rPr>
          <w:sz w:val="24"/>
          <w:szCs w:val="26"/>
          <w:lang w:val="en-US"/>
        </w:rPr>
        <w:fldChar w:fldCharType="begin"/>
      </w:r>
      <w:r w:rsidR="005A440D" w:rsidRPr="00F31836">
        <w:rPr>
          <w:sz w:val="24"/>
          <w:szCs w:val="26"/>
          <w:lang w:val="en-US"/>
        </w:rPr>
        <w:instrText xml:space="preserve"> ADDIN EN.CITE &lt;EndNote&gt;&lt;Cite&gt;&lt;Author&gt;Ciarrochi&lt;/Author&gt;&lt;Year&gt;2002&lt;/Year&gt;&lt;RecNum&gt;14&lt;/RecNum&gt;&lt;DisplayText&gt;(Ciarrochi, Deane, &amp;amp; Anderson, 2002)&lt;/DisplayText&gt;&lt;record&gt;&lt;rec-number&gt;14&lt;/rec-number&gt;&lt;foreign-keys&gt;&lt;key app="EN" db-id="drevp2w2uz2zr0esepxpep0h9z9w09zd9v9t" timestamp="1584067172"&gt;14&lt;/key&gt;&lt;/foreign-keys&gt;&lt;ref-type name="Journal Article"&gt;17&lt;/ref-type&gt;&lt;contributors&gt;&lt;authors&gt;&lt;author&gt;Ciarrochi, Joseph&lt;/author&gt;&lt;author&gt;Deane, Frank P&lt;/author&gt;&lt;author&gt;Anderson, Stephen&lt;/author&gt;&lt;/authors&gt;&lt;/contributors&gt;&lt;titles&gt;&lt;title&gt;Emotional intelligence moderates the relationship between stress and mental health&lt;/title&gt;&lt;secondary-title&gt;Personality and individual differences&lt;/secondary-title&gt;&lt;/titles&gt;&lt;periodical&gt;&lt;full-title&gt;Personality and individual differences&lt;/full-title&gt;&lt;/periodical&gt;&lt;pages&gt;197-209&lt;/pages&gt;&lt;volume&gt;32&lt;/volume&gt;&lt;number&gt;2&lt;/number&gt;&lt;dates&gt;&lt;year&gt;2002&lt;/year&gt;&lt;/dates&gt;&lt;isbn&gt;0191-8869&lt;/isbn&gt;&lt;urls&gt;&lt;/urls&gt;&lt;/record&gt;&lt;/Cite&gt;&lt;/EndNote&gt;</w:instrText>
      </w:r>
      <w:r w:rsidR="005A440D" w:rsidRPr="00F31836">
        <w:rPr>
          <w:sz w:val="24"/>
          <w:szCs w:val="26"/>
          <w:lang w:val="en-US"/>
        </w:rPr>
        <w:fldChar w:fldCharType="separate"/>
      </w:r>
      <w:r w:rsidR="005A440D" w:rsidRPr="00F31836">
        <w:rPr>
          <w:sz w:val="24"/>
          <w:szCs w:val="26"/>
          <w:lang w:val="en-US"/>
        </w:rPr>
        <w:t>(Ciarrochi, Deane, &amp; Anderson, 2002)</w:t>
      </w:r>
      <w:r w:rsidR="005A440D" w:rsidRPr="00F31836">
        <w:rPr>
          <w:sz w:val="24"/>
          <w:szCs w:val="26"/>
        </w:rPr>
        <w:fldChar w:fldCharType="end"/>
      </w:r>
      <w:r w:rsidR="005A440D" w:rsidRPr="00F31836">
        <w:rPr>
          <w:sz w:val="24"/>
          <w:szCs w:val="26"/>
          <w:lang w:val="en-US"/>
        </w:rPr>
        <w:t>.</w:t>
      </w:r>
      <w:r w:rsidR="005A440D">
        <w:rPr>
          <w:sz w:val="24"/>
          <w:szCs w:val="26"/>
          <w:lang w:val="en-US"/>
        </w:rPr>
        <w:t xml:space="preserve"> </w:t>
      </w:r>
      <w:r w:rsidR="00766037">
        <w:rPr>
          <w:sz w:val="24"/>
          <w:szCs w:val="26"/>
          <w:lang w:val="en-US"/>
        </w:rPr>
        <w:t>V</w:t>
      </w:r>
      <w:r w:rsidR="005A440D">
        <w:rPr>
          <w:sz w:val="24"/>
          <w:szCs w:val="26"/>
          <w:lang w:val="en-US"/>
        </w:rPr>
        <w:t xml:space="preserve">arious </w:t>
      </w:r>
      <w:r w:rsidR="00766037">
        <w:rPr>
          <w:sz w:val="24"/>
          <w:szCs w:val="26"/>
          <w:lang w:val="en-US"/>
        </w:rPr>
        <w:t xml:space="preserve">other </w:t>
      </w:r>
      <w:r w:rsidR="005A440D">
        <w:rPr>
          <w:sz w:val="24"/>
          <w:szCs w:val="26"/>
          <w:lang w:val="en-US"/>
        </w:rPr>
        <w:t xml:space="preserve">researchers examined that stress among undergraduates is associated with lower academic achievement </w:t>
      </w:r>
      <w:r w:rsidR="005A440D">
        <w:rPr>
          <w:sz w:val="24"/>
          <w:szCs w:val="26"/>
          <w:lang w:val="en-US"/>
        </w:rPr>
        <w:fldChar w:fldCharType="begin">
          <w:fldData xml:space="preserve">PEVuZE5vdGU+PENpdGU+PEF1dGhvcj5GZWxzdGVuPC9BdXRob3I+PFllYXI+MTk5MjwvWWVhcj48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</w:fldData>
        </w:fldChar>
      </w:r>
      <w:r w:rsidR="005A440D">
        <w:rPr>
          <w:sz w:val="24"/>
          <w:szCs w:val="26"/>
          <w:lang w:val="en-US"/>
        </w:rPr>
        <w:instrText xml:space="preserve"> ADDIN EN.CITE </w:instrText>
      </w:r>
      <w:r w:rsidR="005A440D">
        <w:rPr>
          <w:sz w:val="24"/>
          <w:szCs w:val="26"/>
          <w:lang w:val="en-US"/>
        </w:rPr>
        <w:fldChar w:fldCharType="begin">
          <w:fldData xml:space="preserve">PEVuZE5vdGU+PENpdGU+PEF1dGhvcj5GZWxzdGVuPC9BdXRob3I+PFllYXI+MTk5MjwvWWVhcj48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</w:fldData>
        </w:fldChar>
      </w:r>
      <w:r w:rsidR="005A440D">
        <w:rPr>
          <w:sz w:val="24"/>
          <w:szCs w:val="26"/>
          <w:lang w:val="en-US"/>
        </w:rPr>
        <w:instrText xml:space="preserve"> ADDIN EN.CITE.DATA </w:instrText>
      </w:r>
      <w:r w:rsidR="005A440D">
        <w:rPr>
          <w:sz w:val="24"/>
          <w:szCs w:val="26"/>
          <w:lang w:val="en-US"/>
        </w:rPr>
      </w:r>
      <w:r w:rsidR="005A440D">
        <w:rPr>
          <w:sz w:val="24"/>
          <w:szCs w:val="26"/>
          <w:lang w:val="en-US"/>
        </w:rPr>
        <w:fldChar w:fldCharType="end"/>
      </w:r>
      <w:r w:rsidR="005A440D">
        <w:rPr>
          <w:sz w:val="24"/>
          <w:szCs w:val="26"/>
          <w:lang w:val="en-US"/>
        </w:rPr>
      </w:r>
      <w:r w:rsidR="005A440D">
        <w:rPr>
          <w:sz w:val="24"/>
          <w:szCs w:val="26"/>
          <w:lang w:val="en-US"/>
        </w:rPr>
        <w:fldChar w:fldCharType="separate"/>
      </w:r>
      <w:r w:rsidR="005A440D">
        <w:rPr>
          <w:noProof/>
          <w:sz w:val="24"/>
          <w:szCs w:val="26"/>
          <w:lang w:val="en-US"/>
        </w:rPr>
        <w:t>(Felsten &amp; Wilcox, 1992; Pritchard &amp; Wilson, 2003; Russell &amp; Petrie, 1992)</w:t>
      </w:r>
      <w:r w:rsidR="005A440D">
        <w:rPr>
          <w:sz w:val="24"/>
          <w:szCs w:val="26"/>
          <w:lang w:val="en-US"/>
        </w:rPr>
        <w:fldChar w:fldCharType="end"/>
      </w:r>
      <w:r w:rsidR="005A440D">
        <w:rPr>
          <w:sz w:val="24"/>
          <w:szCs w:val="26"/>
          <w:lang w:val="en-US"/>
        </w:rPr>
        <w:t>.</w:t>
      </w:r>
      <w:r w:rsidR="00447519">
        <w:rPr>
          <w:sz w:val="24"/>
          <w:szCs w:val="26"/>
          <w:lang w:val="en-US"/>
        </w:rPr>
        <w:t xml:space="preserve"> </w:t>
      </w:r>
      <w:r w:rsidR="00766037">
        <w:rPr>
          <w:sz w:val="24"/>
          <w:szCs w:val="26"/>
          <w:lang w:val="en-US"/>
        </w:rPr>
        <w:t xml:space="preserve">However, the adverse effects of stress on academic performance </w:t>
      </w:r>
      <w:r w:rsidR="001D7413">
        <w:rPr>
          <w:sz w:val="24"/>
          <w:szCs w:val="26"/>
          <w:lang w:val="en-US"/>
        </w:rPr>
        <w:t xml:space="preserve">could </w:t>
      </w:r>
      <w:r w:rsidR="00766037">
        <w:rPr>
          <w:sz w:val="24"/>
          <w:szCs w:val="26"/>
          <w:lang w:val="en-US"/>
        </w:rPr>
        <w:t xml:space="preserve">not </w:t>
      </w:r>
      <w:r w:rsidR="001D7413">
        <w:rPr>
          <w:sz w:val="24"/>
          <w:szCs w:val="26"/>
          <w:lang w:val="en-US"/>
        </w:rPr>
        <w:t xml:space="preserve">be established in other trials, where no </w:t>
      </w:r>
      <w:r w:rsidR="00766037">
        <w:rPr>
          <w:sz w:val="24"/>
          <w:szCs w:val="26"/>
          <w:lang w:val="en-US"/>
        </w:rPr>
        <w:t>relationship</w:t>
      </w:r>
      <w:r w:rsidR="001D7413">
        <w:rPr>
          <w:sz w:val="24"/>
          <w:szCs w:val="26"/>
          <w:lang w:val="en-US"/>
        </w:rPr>
        <w:t xml:space="preserve"> </w:t>
      </w:r>
      <w:r w:rsidR="00766037">
        <w:rPr>
          <w:sz w:val="24"/>
          <w:szCs w:val="26"/>
          <w:lang w:val="en-US"/>
        </w:rPr>
        <w:t>between stressful life-events and grades</w:t>
      </w:r>
      <w:r w:rsidR="001D7413">
        <w:rPr>
          <w:sz w:val="24"/>
          <w:szCs w:val="26"/>
          <w:lang w:val="en-US"/>
        </w:rPr>
        <w:t xml:space="preserve"> was found</w:t>
      </w:r>
      <w:r w:rsidR="00766037">
        <w:rPr>
          <w:sz w:val="24"/>
          <w:szCs w:val="26"/>
          <w:lang w:val="en-US"/>
        </w:rPr>
        <w:t xml:space="preserve"> </w:t>
      </w:r>
      <w:r w:rsidR="00766037">
        <w:rPr>
          <w:sz w:val="24"/>
          <w:szCs w:val="26"/>
          <w:lang w:val="en-US"/>
        </w:rPr>
        <w:fldChar w:fldCharType="begin"/>
      </w:r>
      <w:r w:rsidR="00766037">
        <w:rPr>
          <w:sz w:val="24"/>
          <w:szCs w:val="26"/>
          <w:lang w:val="en-US"/>
        </w:rPr>
        <w:instrText xml:space="preserve"> ADDIN EN.CITE &lt;EndNote&gt;&lt;Cite&gt;&lt;Author&gt;Kemp&lt;/Author&gt;&lt;Year&gt;2011&lt;/Year&gt;&lt;RecNum&gt;47&lt;/RecNum&gt;&lt;DisplayText&gt;(Kemp, Helton, Richardson, Blampied, &amp;amp; Grimshaw, 2011; Petrie &amp;amp; Stoever, 1997)&lt;/DisplayText&gt;&lt;record&gt;&lt;rec-number&gt;47&lt;/rec-number&gt;&lt;foreign-keys&gt;&lt;key app="EN" db-id="drevp2w2uz2zr0esepxpep0h9z9w09zd9v9t" timestamp="1584918124"&gt;47&lt;/key&gt;&lt;/foreign-keys&gt;&lt;ref-type name="Journal Article"&gt;17&lt;/ref-type&gt;&lt;contributors&gt;&lt;authors&gt;&lt;author&gt;Kemp, Simon&lt;/author&gt;&lt;author&gt;Helton, WS&lt;/author&gt;&lt;author&gt;Richardson, JJ&lt;/author&gt;&lt;author&gt;Blampied, NM&lt;/author&gt;&lt;author&gt;Grimshaw, M&lt;/author&gt;&lt;/authors&gt;&lt;/contributors&gt;&lt;titles&gt;&lt;title&gt;Sleeplessness, stress, cognitive disruption and academic performance following the September 4, 2010, Christchurch earthquake&lt;/title&gt;&lt;secondary-title&gt;Australasian Journal of Disaster and Trauma Studies&lt;/secondary-title&gt;&lt;/titles&gt;&lt;periodical&gt;&lt;full-title&gt;Australasian Journal of Disaster and Trauma Studies&lt;/full-title&gt;&lt;/periodical&gt;&lt;pages&gt;2&lt;/pages&gt;&lt;volume&gt;2011&lt;/volume&gt;&lt;dates&gt;&lt;year&gt;2011&lt;/year&gt;&lt;/dates&gt;&lt;urls&gt;&lt;/urls&gt;&lt;/record&gt;&lt;/Cite&gt;&lt;Cite&gt;&lt;Author&gt;Petrie&lt;/Author&gt;&lt;Year&gt;1997&lt;/Year&gt;&lt;RecNum&gt;48&lt;/RecNum&gt;&lt;record&gt;&lt;rec-number&gt;48&lt;/rec-number&gt;&lt;foreign-keys&gt;&lt;key app="EN" db-id="drevp2w2uz2zr0esepxpep0h9z9w09zd9v9t" timestamp="1584918182"&gt;48&lt;/key&gt;&lt;/foreign-keys&gt;&lt;ref-type name="Journal Article"&gt;17&lt;/ref-type&gt;&lt;contributors&gt;&lt;authors&gt;&lt;author&gt;Petrie, Trent A&lt;/author&gt;&lt;author&gt;Stoever, Shawn&lt;/author&gt;&lt;/authors&gt;&lt;/contributors&gt;&lt;titles&gt;&lt;title&gt;Academic and Nonacademic Predictors of Female Student-Athletes&amp;apos; Academic Performance&lt;/title&gt;&lt;secondary-title&gt;Journal of College Student Development&lt;/secondary-title&gt;&lt;/titles&gt;&lt;periodical&gt;&lt;full-title&gt;Journal of college student development&lt;/full-title&gt;&lt;/periodical&gt;&lt;pages&gt;599-608&lt;/pages&gt;&lt;volume&gt;38&lt;/volume&gt;&lt;number&gt;6&lt;/number&gt;&lt;dates&gt;&lt;year&gt;1997&lt;/year&gt;&lt;/dates&gt;&lt;isbn&gt;0897-5264&lt;/isbn&gt;&lt;urls&gt;&lt;/urls&gt;&lt;/record&gt;&lt;/Cite&gt;&lt;/EndNote&gt;</w:instrText>
      </w:r>
      <w:r w:rsidR="00766037">
        <w:rPr>
          <w:sz w:val="24"/>
          <w:szCs w:val="26"/>
          <w:lang w:val="en-US"/>
        </w:rPr>
        <w:fldChar w:fldCharType="separate"/>
      </w:r>
      <w:r w:rsidR="00766037">
        <w:rPr>
          <w:noProof/>
          <w:sz w:val="24"/>
          <w:szCs w:val="26"/>
          <w:lang w:val="en-US"/>
        </w:rPr>
        <w:t>(Kemp, Helton, Richardson, Blampied, &amp; Grimshaw, 2011; Petrie &amp; Stoever, 1997)</w:t>
      </w:r>
      <w:r w:rsidR="00766037">
        <w:rPr>
          <w:sz w:val="24"/>
          <w:szCs w:val="26"/>
          <w:lang w:val="en-US"/>
        </w:rPr>
        <w:fldChar w:fldCharType="end"/>
      </w:r>
      <w:r w:rsidR="00766037">
        <w:rPr>
          <w:sz w:val="24"/>
          <w:szCs w:val="26"/>
          <w:lang w:val="en-US"/>
        </w:rPr>
        <w:t>.</w:t>
      </w:r>
    </w:p>
    <w:p w14:paraId="7D999F25" w14:textId="05297DD3" w:rsidR="00124591" w:rsidRDefault="008D36B2" w:rsidP="00F31836">
      <w:pPr>
        <w:spacing w:after="0" w:line="360" w:lineRule="auto"/>
        <w:rPr>
          <w:sz w:val="24"/>
          <w:szCs w:val="26"/>
          <w:lang w:val="en-US"/>
        </w:rPr>
      </w:pPr>
      <w:r>
        <w:rPr>
          <w:sz w:val="24"/>
          <w:szCs w:val="26"/>
          <w:lang w:val="en-US"/>
        </w:rPr>
        <w:t>The s</w:t>
      </w:r>
      <w:r w:rsidR="00F31836" w:rsidRPr="00F31836">
        <w:rPr>
          <w:sz w:val="24"/>
          <w:szCs w:val="26"/>
          <w:lang w:val="en-US"/>
        </w:rPr>
        <w:t xml:space="preserve">cientific literature suggests that stress is a highly prevalent phenomenon among students, including academic, social, and personal issues </w:t>
      </w:r>
      <w:r w:rsidR="00F31836" w:rsidRPr="00F31836">
        <w:rPr>
          <w:sz w:val="24"/>
          <w:szCs w:val="26"/>
          <w:lang w:val="en-US"/>
        </w:rPr>
        <w:fldChar w:fldCharType="begin"/>
      </w:r>
      <w:r w:rsidR="00F31836" w:rsidRPr="00F31836">
        <w:rPr>
          <w:sz w:val="24"/>
          <w:szCs w:val="26"/>
          <w:lang w:val="en-US"/>
        </w:rPr>
        <w:instrText xml:space="preserve"> ADDIN EN.CITE &lt;EndNote&gt;&lt;Cite&gt;&lt;Author&gt;Bayram&lt;/Author&gt;&lt;Year&gt;2008&lt;/Year&gt;&lt;RecNum&gt;24&lt;/RecNum&gt;&lt;DisplayText&gt;(Bayram &amp;amp; Bilgel, 2008; Misra, McKean, West, &amp;amp; Russo, 2000)&lt;/DisplayText&gt;&lt;record&gt;&lt;rec-number&gt;24&lt;/rec-number&gt;&lt;foreign-keys&gt;&lt;key app="EN" db-id="drevp2w2uz2zr0esepxpep0h9z9w09zd9v9t" timestamp="1584482605"&gt;24&lt;/key&gt;&lt;/foreign-keys&gt;&lt;ref-type name="Journal Article"&gt;17&lt;/ref-type&gt;&lt;contributors&gt;&lt;authors&gt;&lt;author&gt;Bayram, Nuran&lt;/author&gt;&lt;author&gt;Bilgel, Nazan&lt;/author&gt;&lt;/authors&gt;&lt;/contributors&gt;&lt;titles&gt;&lt;title&gt;The prevalence and socio-demographic correlations of depression, anxiety and stress among a group of university students&lt;/title&gt;&lt;secondary-title&gt;Social psychiatry and psychiatric epidemiology&lt;/secondary-title&gt;&lt;/titles&gt;&lt;periodical&gt;&lt;full-title&gt;Social psychiatry and psychiatric epidemiology&lt;/full-title&gt;&lt;/periodical&gt;&lt;pages&gt;667-672&lt;/pages&gt;&lt;volume&gt;43&lt;/volume&gt;&lt;number&gt;8&lt;/number&gt;&lt;dates&gt;&lt;year&gt;2008&lt;/year&gt;&lt;/dates&gt;&lt;isbn&gt;0933-7954&lt;/isbn&gt;&lt;urls&gt;&lt;/urls&gt;&lt;/record&gt;&lt;/Cite&gt;&lt;Cite&gt;&lt;Author&gt;Misra&lt;/Author&gt;&lt;Year&gt;2000&lt;/Year&gt;&lt;RecNum&gt;12&lt;/RecNum&gt;&lt;record&gt;&lt;rec-number&gt;12&lt;/rec-number&gt;&lt;foreign-keys&gt;&lt;key app="EN" db-id="drevp2w2uz2zr0esepxpep0h9z9w09zd9v9t" timestamp="1584066433"&gt;12&lt;/key&gt;&lt;/foreign-keys&gt;&lt;ref-type name="Journal Article"&gt;17&lt;/ref-type&gt;&lt;contributors&gt;&lt;authors&gt;&lt;author&gt;Misra, Ranjita&lt;/author&gt;&lt;author&gt;McKean, Michelle&lt;/author&gt;&lt;author&gt;West, Sarah&lt;/author&gt;&lt;author&gt;Russo, Tony&lt;/author&gt;&lt;/authors&gt;&lt;/contributors&gt;&lt;titles&gt;&lt;title&gt;Academic stress of college students: Comparison of student and faculty perceptions&lt;/title&gt;&lt;secondary-title&gt;College Student Journal&lt;/secondary-title&gt;&lt;/titles&gt;&lt;periodical&gt;&lt;full-title&gt;College Student Journal&lt;/full-title&gt;&lt;/periodical&gt;&lt;volume&gt;34&lt;/volume&gt;&lt;number&gt;2&lt;/number&gt;&lt;dates&gt;&lt;year&gt;2000&lt;/year&gt;&lt;/dates&gt;&lt;isbn&gt;0146-3934&lt;/isbn&gt;&lt;urls&gt;&lt;/urls&gt;&lt;/record&gt;&lt;/Cite&gt;&lt;/EndNote&gt;</w:instrText>
      </w:r>
      <w:r w:rsidR="00F31836" w:rsidRPr="00F31836">
        <w:rPr>
          <w:sz w:val="24"/>
          <w:szCs w:val="26"/>
          <w:lang w:val="en-US"/>
        </w:rPr>
        <w:fldChar w:fldCharType="separate"/>
      </w:r>
      <w:r w:rsidR="00F31836" w:rsidRPr="00F31836">
        <w:rPr>
          <w:sz w:val="24"/>
          <w:szCs w:val="26"/>
          <w:lang w:val="en-US"/>
        </w:rPr>
        <w:t>(Bayram &amp; Bilgel, 2008; Misra, McKean, West, &amp; Russo, 2000)</w:t>
      </w:r>
      <w:r w:rsidR="00F31836" w:rsidRPr="00F31836">
        <w:rPr>
          <w:sz w:val="24"/>
          <w:szCs w:val="26"/>
        </w:rPr>
        <w:fldChar w:fldCharType="end"/>
      </w:r>
      <w:r w:rsidR="005A440D">
        <w:rPr>
          <w:sz w:val="24"/>
          <w:szCs w:val="26"/>
        </w:rPr>
        <w:t>.</w:t>
      </w:r>
      <w:r w:rsidR="00F31836" w:rsidRPr="00F31836">
        <w:rPr>
          <w:sz w:val="24"/>
          <w:szCs w:val="26"/>
          <w:lang w:val="en-US"/>
        </w:rPr>
        <w:t xml:space="preserve"> Similarly, communication with Student Health Services at University of Canterbury (UC) and recent news media reports revealed that there are an increasing number of distressed students on UC campus. Generally, it is suggested that university students’ mental health is an internationally rising concern </w:t>
      </w:r>
      <w:r w:rsidR="00F31836" w:rsidRPr="00F31836">
        <w:rPr>
          <w:sz w:val="24"/>
          <w:szCs w:val="26"/>
          <w:lang w:val="en-US"/>
        </w:rPr>
        <w:fldChar w:fldCharType="begin"/>
      </w:r>
      <w:r w:rsidR="00F31836" w:rsidRPr="00F31836">
        <w:rPr>
          <w:sz w:val="24"/>
          <w:szCs w:val="26"/>
          <w:lang w:val="en-US"/>
        </w:rPr>
        <w:instrText xml:space="preserve"> ADDIN EN.CITE &lt;EndNote&gt;&lt;Cite&gt;&lt;Author&gt;Manthorpe&lt;/Author&gt;&lt;Year&gt;2001&lt;/Year&gt;&lt;RecNum&gt;25&lt;/RecNum&gt;&lt;DisplayText&gt;(Manthorpe, 2001)&lt;/DisplayText&gt;&lt;record&gt;&lt;rec-number&gt;25&lt;/rec-number&gt;&lt;foreign-keys&gt;&lt;key app="EN" db-id="drevp2w2uz2zr0esepxpep0h9z9w09zd9v9t" timestamp="1584483469"&gt;25&lt;/key&gt;&lt;/foreign-keys&gt;&lt;ref-type name="Journal Article"&gt;17&lt;/ref-type&gt;&lt;contributors&gt;&lt;authors&gt;&lt;author&gt;Manthorpe, Nicky Stanley, Jill&lt;/author&gt;&lt;/authors&gt;&lt;/contributors&gt;&lt;titles&gt;&lt;title&gt;Responding to students&amp;apos; mental health needs: Impermeable systems and diverse users&lt;/title&gt;&lt;secondary-title&gt;Journal of Mental Health&lt;/secondary-title&gt;&lt;/titles&gt;&lt;periodical&gt;&lt;full-title&gt;Journal of Mental Health&lt;/full-title&gt;&lt;/periodical&gt;&lt;pages&gt;41-52&lt;/pages&gt;&lt;volume&gt;10&lt;/volume&gt;&lt;number&gt;1&lt;/number&gt;&lt;dates&gt;&lt;year&gt;2001&lt;/year&gt;&lt;/dates&gt;&lt;isbn&gt;0963-8237&lt;/isbn&gt;&lt;urls&gt;&lt;/urls&gt;&lt;/record&gt;&lt;/Cite&gt;&lt;/EndNote&gt;</w:instrText>
      </w:r>
      <w:r w:rsidR="00F31836" w:rsidRPr="00F31836">
        <w:rPr>
          <w:sz w:val="24"/>
          <w:szCs w:val="26"/>
          <w:lang w:val="en-US"/>
        </w:rPr>
        <w:fldChar w:fldCharType="separate"/>
      </w:r>
      <w:r w:rsidR="00F31836" w:rsidRPr="00F31836">
        <w:rPr>
          <w:sz w:val="24"/>
          <w:szCs w:val="26"/>
          <w:lang w:val="en-US"/>
        </w:rPr>
        <w:t>(Manthorpe, 2001)</w:t>
      </w:r>
      <w:r w:rsidR="00F31836" w:rsidRPr="00F31836">
        <w:rPr>
          <w:sz w:val="24"/>
          <w:szCs w:val="26"/>
        </w:rPr>
        <w:fldChar w:fldCharType="end"/>
      </w:r>
      <w:r w:rsidR="00F31836" w:rsidRPr="00F31836">
        <w:rPr>
          <w:sz w:val="24"/>
          <w:szCs w:val="26"/>
          <w:lang w:val="en-US"/>
        </w:rPr>
        <w:t xml:space="preserve">, and evidence shows that college and university students represent an increased vulnerability to psychological distress and mental health issues </w:t>
      </w:r>
      <w:r w:rsidR="00F31836" w:rsidRPr="00F31836">
        <w:rPr>
          <w:sz w:val="24"/>
          <w:szCs w:val="26"/>
          <w:lang w:val="en-US"/>
        </w:rPr>
        <w:fldChar w:fldCharType="begin"/>
      </w:r>
      <w:r w:rsidR="00F31836" w:rsidRPr="00F31836">
        <w:rPr>
          <w:sz w:val="24"/>
          <w:szCs w:val="26"/>
          <w:lang w:val="en-US"/>
        </w:rPr>
        <w:instrText xml:space="preserve"> ADDIN EN.CITE &lt;EndNote&gt;&lt;Cite&gt;&lt;Author&gt;Manthorpe&lt;/Author&gt;&lt;Year&gt;2001&lt;/Year&gt;&lt;RecNum&gt;25&lt;/RecNum&gt;&lt;DisplayText&gt;(Manthorpe, 2001)&lt;/DisplayText&gt;&lt;record&gt;&lt;rec-number&gt;25&lt;/rec-number&gt;&lt;foreign-keys&gt;&lt;key app="EN" db-id="drevp2w2uz2zr0esepxpep0h9z9w09zd9v9t" timestamp="1584483469"&gt;25&lt;/key&gt;&lt;/foreign-keys&gt;&lt;ref-type name="Journal Article"&gt;17&lt;/ref-type&gt;&lt;contributors&gt;&lt;authors&gt;&lt;author&gt;Manthorpe, Nicky Stanley, Jill&lt;/author&gt;&lt;/authors&gt;&lt;/contributors&gt;&lt;titles&gt;&lt;title&gt;Responding to students&amp;apos; mental health needs: Impermeable systems and diverse users&lt;/title&gt;&lt;secondary-title&gt;Journal of Mental Health&lt;/secondary-title&gt;&lt;/titles&gt;&lt;periodical&gt;&lt;full-title&gt;Journal of Mental Health&lt;/full-title&gt;&lt;/periodical&gt;&lt;pages&gt;41-52&lt;/pages&gt;&lt;volume&gt;10&lt;/volume&gt;&lt;number&gt;1&lt;/number&gt;&lt;dates&gt;&lt;year&gt;2001&lt;/year&gt;&lt;/dates&gt;&lt;isbn&gt;0963-8237&lt;/isbn&gt;&lt;urls&gt;&lt;/urls&gt;&lt;/record&gt;&lt;/Cite&gt;&lt;/EndNote&gt;</w:instrText>
      </w:r>
      <w:r w:rsidR="00F31836" w:rsidRPr="00F31836">
        <w:rPr>
          <w:sz w:val="24"/>
          <w:szCs w:val="26"/>
          <w:lang w:val="en-US"/>
        </w:rPr>
        <w:fldChar w:fldCharType="separate"/>
      </w:r>
      <w:r w:rsidR="00F31836" w:rsidRPr="00F31836">
        <w:rPr>
          <w:sz w:val="24"/>
          <w:szCs w:val="26"/>
          <w:lang w:val="en-US"/>
        </w:rPr>
        <w:t>(Manthorpe, 2001)</w:t>
      </w:r>
      <w:r w:rsidR="00F31836" w:rsidRPr="00F31836">
        <w:rPr>
          <w:sz w:val="24"/>
          <w:szCs w:val="26"/>
        </w:rPr>
        <w:fldChar w:fldCharType="end"/>
      </w:r>
      <w:r w:rsidR="00636083">
        <w:rPr>
          <w:sz w:val="24"/>
          <w:szCs w:val="26"/>
          <w:lang w:val="en-US"/>
        </w:rPr>
        <w:t>. This</w:t>
      </w:r>
      <w:r w:rsidR="00F31836" w:rsidRPr="00F31836">
        <w:rPr>
          <w:sz w:val="24"/>
          <w:szCs w:val="26"/>
          <w:lang w:val="en-US"/>
        </w:rPr>
        <w:t xml:space="preserve"> indicates that there is an urgent need for an intervention alleviating such psychological concerns. In Bursa, Turkey, a study examined moderate stress, anxiety and depression levels in approximately one-third (27.1%) to one-half of </w:t>
      </w:r>
      <w:r w:rsidR="00636083" w:rsidRPr="00F31836">
        <w:rPr>
          <w:sz w:val="24"/>
          <w:szCs w:val="26"/>
          <w:lang w:val="en-US"/>
        </w:rPr>
        <w:t>1617 students</w:t>
      </w:r>
      <w:r w:rsidR="00F31836" w:rsidRPr="00F31836">
        <w:rPr>
          <w:sz w:val="24"/>
          <w:szCs w:val="26"/>
          <w:lang w:val="en-US"/>
        </w:rPr>
        <w:t xml:space="preserve"> (47.1%) </w:t>
      </w:r>
      <w:r w:rsidR="00F31836" w:rsidRPr="00F31836">
        <w:rPr>
          <w:sz w:val="24"/>
          <w:szCs w:val="26"/>
          <w:lang w:val="en-US"/>
        </w:rPr>
        <w:fldChar w:fldCharType="begin"/>
      </w:r>
      <w:r w:rsidR="00F31836" w:rsidRPr="00F31836">
        <w:rPr>
          <w:sz w:val="24"/>
          <w:szCs w:val="26"/>
          <w:lang w:val="en-US"/>
        </w:rPr>
        <w:instrText xml:space="preserve"> ADDIN EN.CITE &lt;EndNote&gt;&lt;Cite&gt;&lt;Author&gt;Bayram&lt;/Author&gt;&lt;Year&gt;2008&lt;/Year&gt;&lt;RecNum&gt;24&lt;/RecNum&gt;&lt;DisplayText&gt;(Bayram &amp;amp; Bilgel, 2008)&lt;/DisplayText&gt;&lt;record&gt;&lt;rec-number&gt;24&lt;/rec-number&gt;&lt;foreign-keys&gt;&lt;key app="EN" db-id="drevp2w2uz2zr0esepxpep0h9z9w09zd9v9t" timestamp="1584482605"&gt;24&lt;/key&gt;&lt;/foreign-keys&gt;&lt;ref-type name="Journal Article"&gt;17&lt;/ref-type&gt;&lt;contributors&gt;&lt;authors&gt;&lt;author&gt;Bayram, Nuran&lt;/author&gt;&lt;author&gt;Bilgel, Nazan&lt;/author&gt;&lt;/authors&gt;&lt;/contributors&gt;&lt;titles&gt;&lt;title&gt;The prevalence and socio-demographic correlations of depression, anxiety and stress among a group of university students&lt;/title&gt;&lt;secondary-title&gt;Social psychiatry and psychiatric epidemiology&lt;/secondary-title&gt;&lt;/titles&gt;&lt;periodical&gt;&lt;full-title&gt;Social psychiatry and psychiatric epidemiology&lt;/full-title&gt;&lt;/periodical&gt;&lt;pages&gt;667-672&lt;/pages&gt;&lt;volume&gt;43&lt;/volume&gt;&lt;number&gt;8&lt;/number&gt;&lt;dates&gt;&lt;year&gt;2008&lt;/year&gt;&lt;/dates&gt;&lt;isbn&gt;0933-7954&lt;/isbn&gt;&lt;urls&gt;&lt;/urls&gt;&lt;/record&gt;&lt;/Cite&gt;&lt;/EndNote&gt;</w:instrText>
      </w:r>
      <w:r w:rsidR="00F31836" w:rsidRPr="00F31836">
        <w:rPr>
          <w:sz w:val="24"/>
          <w:szCs w:val="26"/>
          <w:lang w:val="en-US"/>
        </w:rPr>
        <w:fldChar w:fldCharType="separate"/>
      </w:r>
      <w:r w:rsidR="00F31836" w:rsidRPr="00F31836">
        <w:rPr>
          <w:sz w:val="24"/>
          <w:szCs w:val="26"/>
          <w:lang w:val="en-US"/>
        </w:rPr>
        <w:t>(Bayram &amp; Bilgel, 2008)</w:t>
      </w:r>
      <w:r w:rsidR="00F31836" w:rsidRPr="00F31836">
        <w:rPr>
          <w:sz w:val="24"/>
          <w:szCs w:val="26"/>
        </w:rPr>
        <w:fldChar w:fldCharType="end"/>
      </w:r>
      <w:r w:rsidR="00F31836" w:rsidRPr="00F31836">
        <w:rPr>
          <w:sz w:val="24"/>
          <w:szCs w:val="26"/>
          <w:lang w:val="en-US"/>
        </w:rPr>
        <w:t xml:space="preserve">. In addition, </w:t>
      </w:r>
      <w:r w:rsidR="00636083">
        <w:rPr>
          <w:sz w:val="24"/>
          <w:szCs w:val="26"/>
          <w:lang w:val="en-US"/>
        </w:rPr>
        <w:t xml:space="preserve">a </w:t>
      </w:r>
      <w:r w:rsidR="00F31836" w:rsidRPr="00F31836">
        <w:rPr>
          <w:sz w:val="24"/>
          <w:szCs w:val="26"/>
          <w:lang w:val="en-US"/>
        </w:rPr>
        <w:t xml:space="preserve">psychometric study of 1750 Norwegian first year undergraduate students showed that 21% of the students suffered from clinically elevated psychological stress </w:t>
      </w:r>
      <w:r w:rsidR="00F31836" w:rsidRPr="00F31836">
        <w:rPr>
          <w:sz w:val="24"/>
          <w:szCs w:val="26"/>
          <w:lang w:val="en-US"/>
        </w:rPr>
        <w:fldChar w:fldCharType="begin"/>
      </w:r>
      <w:r w:rsidR="005A440D">
        <w:rPr>
          <w:sz w:val="24"/>
          <w:szCs w:val="26"/>
          <w:lang w:val="en-US"/>
        </w:rPr>
        <w:instrText xml:space="preserve"> ADDIN EN.CITE &lt;EndNote&gt;&lt;Cite&gt;&lt;Author&gt;Nerdrum&lt;/Author&gt;&lt;Year&gt;2006&lt;/Year&gt;&lt;RecNum&gt;27&lt;/RecNum&gt;&lt;DisplayText&gt;(Nerdrum, Rustøen, &amp;amp; Rønnestad, 2006)&lt;/DisplayText&gt;&lt;record&gt;&lt;rec-number&gt;27&lt;/rec-number&gt;&lt;foreign-keys&gt;&lt;key app="EN" db-id="drevp2w2uz2zr0esepxpep0h9z9w09zd9v9t" timestamp="1584484722"&gt;27&lt;/key&gt;&lt;/foreign-keys&gt;&lt;ref-type name="Journal Article"&gt;17&lt;/ref-type&gt;&lt;contributors&gt;&lt;authors&gt;&lt;author&gt;Nerdrum, Per&lt;/author&gt;&lt;author&gt;Rustøen, Tone&lt;/author&gt;&lt;author&gt;Rønnestad, Michael H&lt;/author&gt;&lt;/authors&gt;&lt;/contributors&gt;&lt;titles&gt;&lt;title&gt;Student psychological distress: a psychometric study of 1750 Norwegian 1st‐year undergraduate students&lt;/title&gt;&lt;secondary-title&gt;Scandinavian Journal of Educational Research&lt;/secondary-title&gt;&lt;/titles&gt;&lt;periodical&gt;&lt;full-title&gt;Scandinavian Journal of Educational Research&lt;/full-title&gt;&lt;/periodical&gt;&lt;pages&gt;95-109&lt;/pages&gt;&lt;volume&gt;50&lt;/volume&gt;&lt;number&gt;1&lt;/number&gt;&lt;dates&gt;&lt;year&gt;2006&lt;/year&gt;&lt;/dates&gt;&lt;isbn&gt;0031-3831&lt;/isbn&gt;&lt;urls&gt;&lt;/urls&gt;&lt;/record&gt;&lt;/Cite&gt;&lt;/EndNote&gt;</w:instrText>
      </w:r>
      <w:r w:rsidR="00F31836" w:rsidRPr="00F31836">
        <w:rPr>
          <w:sz w:val="24"/>
          <w:szCs w:val="26"/>
          <w:lang w:val="en-US"/>
        </w:rPr>
        <w:fldChar w:fldCharType="separate"/>
      </w:r>
      <w:r w:rsidR="005A440D">
        <w:rPr>
          <w:noProof/>
          <w:sz w:val="24"/>
          <w:szCs w:val="26"/>
          <w:lang w:val="en-US"/>
        </w:rPr>
        <w:t>(Nerdrum, Rustøen, &amp; Rønnestad, 2006)</w:t>
      </w:r>
      <w:r w:rsidR="00F31836" w:rsidRPr="00F31836">
        <w:rPr>
          <w:sz w:val="24"/>
          <w:szCs w:val="26"/>
        </w:rPr>
        <w:fldChar w:fldCharType="end"/>
      </w:r>
      <w:r w:rsidR="00636083">
        <w:rPr>
          <w:sz w:val="24"/>
          <w:szCs w:val="26"/>
          <w:lang w:val="en-US"/>
        </w:rPr>
        <w:t>. F</w:t>
      </w:r>
      <w:r w:rsidR="00F31836" w:rsidRPr="00F31836">
        <w:rPr>
          <w:sz w:val="24"/>
          <w:szCs w:val="26"/>
          <w:lang w:val="en-US"/>
        </w:rPr>
        <w:t xml:space="preserve">inding potential treatments that can </w:t>
      </w:r>
      <w:r w:rsidR="00F31836" w:rsidRPr="00F31836">
        <w:rPr>
          <w:sz w:val="24"/>
          <w:szCs w:val="26"/>
          <w:lang w:val="en-US"/>
        </w:rPr>
        <w:lastRenderedPageBreak/>
        <w:t xml:space="preserve">reduce such stress levels is perceived as crucial for the prevention and reduction of other mental health problems </w:t>
      </w:r>
      <w:r w:rsidR="00F31836" w:rsidRPr="00F31836">
        <w:rPr>
          <w:sz w:val="24"/>
          <w:szCs w:val="26"/>
          <w:lang w:val="en-US"/>
        </w:rPr>
        <w:fldChar w:fldCharType="begin"/>
      </w:r>
      <w:r w:rsidR="00F31836" w:rsidRPr="00F31836">
        <w:rPr>
          <w:sz w:val="24"/>
          <w:szCs w:val="26"/>
          <w:lang w:val="en-US"/>
        </w:rPr>
        <w:instrText xml:space="preserve"> ADDIN EN.CITE &lt;EndNote&gt;&lt;Cite&gt;&lt;Author&gt;Gjerde&lt;/Author&gt;&lt;Year&gt;1993&lt;/Year&gt;&lt;RecNum&gt;32&lt;/RecNum&gt;&lt;DisplayText&gt;(Gjerde, 1993)&lt;/DisplayText&gt;&lt;record&gt;&lt;rec-number&gt;32&lt;/rec-number&gt;&lt;foreign-keys&gt;&lt;key app="EN" db-id="drevp2w2uz2zr0esepxpep0h9z9w09zd9v9t" timestamp="1584485528"&gt;32&lt;/key&gt;&lt;/foreign-keys&gt;&lt;ref-type name="Journal Article"&gt;17&lt;/ref-type&gt;&lt;contributors&gt;&lt;authors&gt;&lt;author&gt;Gjerde, Per F&lt;/author&gt;&lt;/authors&gt;&lt;/contributors&gt;&lt;titles&gt;&lt;title&gt;Depressive Symptoms in Young Adults: A Developmental Perspective on Gender Differences&lt;/title&gt;&lt;/titles&gt;&lt;dates&gt;&lt;year&gt;1993&lt;/year&gt;&lt;/dates&gt;&lt;isbn&gt;1557981930&lt;/isbn&gt;&lt;urls&gt;&lt;/urls&gt;&lt;/record&gt;&lt;/Cite&gt;&lt;/EndNote&gt;</w:instrText>
      </w:r>
      <w:r w:rsidR="00F31836" w:rsidRPr="00F31836">
        <w:rPr>
          <w:sz w:val="24"/>
          <w:szCs w:val="26"/>
          <w:lang w:val="en-US"/>
        </w:rPr>
        <w:fldChar w:fldCharType="separate"/>
      </w:r>
      <w:r w:rsidR="00F31836" w:rsidRPr="00F31836">
        <w:rPr>
          <w:sz w:val="24"/>
          <w:szCs w:val="26"/>
          <w:lang w:val="en-US"/>
        </w:rPr>
        <w:t>(Gjerde, 1993)</w:t>
      </w:r>
      <w:r w:rsidR="00F31836" w:rsidRPr="00F31836">
        <w:rPr>
          <w:sz w:val="24"/>
          <w:szCs w:val="26"/>
        </w:rPr>
        <w:fldChar w:fldCharType="end"/>
      </w:r>
      <w:r w:rsidR="00F31836" w:rsidRPr="00F31836">
        <w:rPr>
          <w:sz w:val="24"/>
          <w:szCs w:val="26"/>
          <w:lang w:val="en-US"/>
        </w:rPr>
        <w:t xml:space="preserve">. </w:t>
      </w:r>
    </w:p>
    <w:p w14:paraId="097B49A1" w14:textId="77777777" w:rsidR="00F31836" w:rsidRPr="00F31836" w:rsidRDefault="00F31836" w:rsidP="00F31836">
      <w:pPr>
        <w:spacing w:after="0" w:line="360" w:lineRule="auto"/>
        <w:rPr>
          <w:sz w:val="24"/>
          <w:szCs w:val="26"/>
          <w:lang w:val="en-US"/>
        </w:rPr>
      </w:pPr>
      <w:r w:rsidRPr="00F31836">
        <w:rPr>
          <w:sz w:val="24"/>
          <w:szCs w:val="26"/>
          <w:lang w:val="en-US"/>
        </w:rPr>
        <w:t>Interventions should ideally be feasible and easy to implement, with a low likelihood of having adverse side effects. In Australia, interventions for work-related stress is based on stress managemen</w:t>
      </w:r>
      <w:r w:rsidR="00636083">
        <w:rPr>
          <w:sz w:val="24"/>
          <w:szCs w:val="26"/>
          <w:lang w:val="en-US"/>
        </w:rPr>
        <w:t xml:space="preserve">t, particularly </w:t>
      </w:r>
      <w:r w:rsidRPr="00F31836">
        <w:rPr>
          <w:sz w:val="24"/>
          <w:szCs w:val="26"/>
          <w:lang w:val="en-US"/>
        </w:rPr>
        <w:t xml:space="preserve">on teaching people relaxation techniques </w:t>
      </w:r>
      <w:r w:rsidRPr="00F31836">
        <w:rPr>
          <w:sz w:val="24"/>
          <w:szCs w:val="26"/>
          <w:lang w:val="en-US"/>
        </w:rPr>
        <w:fldChar w:fldCharType="begin"/>
      </w:r>
      <w:r w:rsidRPr="00F31836">
        <w:rPr>
          <w:sz w:val="24"/>
          <w:szCs w:val="26"/>
          <w:lang w:val="en-US"/>
        </w:rPr>
        <w:instrText xml:space="preserve"> ADDIN EN.CITE &lt;EndNote&gt;&lt;Cite&gt;&lt;Author&gt;Stough&lt;/Author&gt;&lt;Year&gt;2011&lt;/Year&gt;&lt;RecNum&gt;10&lt;/RecNum&gt;&lt;DisplayText&gt;(Stough et al., 2011)&lt;/DisplayText&gt;&lt;record&gt;&lt;rec-number&gt;10&lt;/rec-number&gt;&lt;foreign-keys&gt;&lt;key app="EN" db-id="drevp2w2uz2zr0esepxpep0h9z9w09zd9v9t" timestamp="1584062660"&gt;10&lt;/key&gt;&lt;/foreign-keys&gt;&lt;ref-type name="Journal Article"&gt;17&lt;/ref-type&gt;&lt;contributors&gt;&lt;authors&gt;&lt;author&gt;Stough, Con&lt;/author&gt;&lt;author&gt;Scholey, Andrew&lt;/author&gt;&lt;author&gt;Lloyd, Jenny&lt;/author&gt;&lt;author&gt;Spong, Jo&lt;/author&gt;&lt;author&gt;Myers, Stephen&lt;/author&gt;&lt;author&gt;Downey, Luke A&lt;/author&gt;&lt;/authors&gt;&lt;/contributors&gt;&lt;titles&gt;&lt;title&gt;The effect of 90 day administration of a high dose vitamin B</w:instrText>
      </w:r>
      <w:r w:rsidRPr="00F31836">
        <w:rPr>
          <w:rFonts w:ascii="American Typewriter" w:hAnsi="American Typewriter" w:cs="American Typewriter"/>
          <w:sz w:val="24"/>
          <w:szCs w:val="26"/>
          <w:lang w:val="en-US"/>
        </w:rPr>
        <w:instrText>‐</w:instrText>
      </w:r>
      <w:r w:rsidRPr="00F31836">
        <w:rPr>
          <w:sz w:val="24"/>
          <w:szCs w:val="26"/>
          <w:lang w:val="en-US"/>
        </w:rPr>
        <w:instrText>complex on work stress&lt;/title&gt;&lt;secondary-title&gt;Human Psychopharmacology: Clinical and Experimental&lt;/secondary-title&gt;&lt;/titles&gt;&lt;periodical&gt;&lt;full-title&gt;Human Psychopharmacology: Clinical and Experimental&lt;/full-title&gt;&lt;/periodical&gt;&lt;pages&gt;470-476&lt;/pages&gt;&lt;volume&gt;26&lt;/volume&gt;&lt;number&gt;7&lt;/number&gt;&lt;dates&gt;&lt;year&gt;2011&lt;/year&gt;&lt;/dates&gt;&lt;isbn&gt;0885-6222&lt;/isbn&gt;&lt;urls&gt;&lt;/urls&gt;&lt;/record&gt;&lt;/Cite&gt;&lt;/EndNote&gt;</w:instrText>
      </w:r>
      <w:r w:rsidRPr="00F31836">
        <w:rPr>
          <w:sz w:val="24"/>
          <w:szCs w:val="26"/>
          <w:lang w:val="en-US"/>
        </w:rPr>
        <w:fldChar w:fldCharType="separate"/>
      </w:r>
      <w:r w:rsidRPr="00F31836">
        <w:rPr>
          <w:sz w:val="24"/>
          <w:szCs w:val="26"/>
          <w:lang w:val="en-US"/>
        </w:rPr>
        <w:t>(Stough et al., 2011)</w:t>
      </w:r>
      <w:r w:rsidRPr="00F31836">
        <w:rPr>
          <w:sz w:val="24"/>
          <w:szCs w:val="26"/>
        </w:rPr>
        <w:fldChar w:fldCharType="end"/>
      </w:r>
      <w:r w:rsidRPr="00F31836">
        <w:rPr>
          <w:sz w:val="24"/>
          <w:szCs w:val="26"/>
          <w:lang w:val="en-US"/>
        </w:rPr>
        <w:t xml:space="preserve">. However, studies show that the implementation of </w:t>
      </w:r>
      <w:r w:rsidR="00636083">
        <w:rPr>
          <w:sz w:val="24"/>
          <w:szCs w:val="26"/>
          <w:lang w:val="en-US"/>
        </w:rPr>
        <w:t>stress management</w:t>
      </w:r>
      <w:r w:rsidRPr="00F31836">
        <w:rPr>
          <w:sz w:val="24"/>
          <w:szCs w:val="26"/>
          <w:lang w:val="en-US"/>
        </w:rPr>
        <w:t xml:space="preserve"> techniques is not successful </w:t>
      </w:r>
      <w:r w:rsidRPr="00F31836">
        <w:rPr>
          <w:sz w:val="24"/>
          <w:szCs w:val="26"/>
          <w:lang w:val="en-US"/>
        </w:rPr>
        <w:fldChar w:fldCharType="begin"/>
      </w:r>
      <w:r w:rsidRPr="00F31836">
        <w:rPr>
          <w:sz w:val="24"/>
          <w:szCs w:val="26"/>
          <w:lang w:val="en-US"/>
        </w:rPr>
        <w:instrText xml:space="preserve"> ADDIN EN.CITE &lt;EndNote&gt;&lt;Cite&gt;&lt;Author&gt;Caulfield&lt;/Author&gt;&lt;Year&gt;2004&lt;/Year&gt;&lt;RecNum&gt;34&lt;/RecNum&gt;&lt;DisplayText&gt;(Caulfield, Chang, Dollard, &amp;amp; Elshaug, 2004)&lt;/DisplayText&gt;&lt;record&gt;&lt;rec-number&gt;34&lt;/rec-number&gt;&lt;foreign-keys&gt;&lt;key app="EN" db-id="drevp2w2uz2zr0esepxpep0h9z9w09zd9v9t" timestamp="1584486471"&gt;34&lt;/key&gt;&lt;/foreign-keys&gt;&lt;ref-type name="Journal Article"&gt;17&lt;/ref-type&gt;&lt;contributors&gt;&lt;authors&gt;&lt;author&gt;Caulfield, Natasha&lt;/author&gt;&lt;author&gt;Chang, David&lt;/author&gt;&lt;author&gt;Dollard, Maureen F&lt;/author&gt;&lt;author&gt;Elshaug, Carol&lt;/author&gt;&lt;/authors&gt;&lt;/contributors&gt;&lt;titles&gt;&lt;title&gt;A Review of Occupational Stress Interventions in Australia&lt;/title&gt;&lt;secondary-title&gt;International Journal of stress management&lt;/secondary-title&gt;&lt;/titles&gt;&lt;periodical&gt;&lt;full-title&gt;International Journal of stress management&lt;/full-title&gt;&lt;/periodical&gt;&lt;pages&gt;149&lt;/pages&gt;&lt;volume&gt;11&lt;/volume&gt;&lt;number&gt;2&lt;/number&gt;&lt;dates&gt;&lt;year&gt;2004&lt;/year&gt;&lt;/dates&gt;&lt;isbn&gt;1573-3424&lt;/isbn&gt;&lt;urls&gt;&lt;/urls&gt;&lt;/record&gt;&lt;/Cite&gt;&lt;/EndNote&gt;</w:instrText>
      </w:r>
      <w:r w:rsidRPr="00F31836">
        <w:rPr>
          <w:sz w:val="24"/>
          <w:szCs w:val="26"/>
          <w:lang w:val="en-US"/>
        </w:rPr>
        <w:fldChar w:fldCharType="separate"/>
      </w:r>
      <w:r w:rsidRPr="00F31836">
        <w:rPr>
          <w:sz w:val="24"/>
          <w:szCs w:val="26"/>
          <w:lang w:val="en-US"/>
        </w:rPr>
        <w:t>(Caulfield, Chang, Dollard, &amp; Elshaug, 2004)</w:t>
      </w:r>
      <w:r w:rsidRPr="00F31836">
        <w:rPr>
          <w:sz w:val="24"/>
          <w:szCs w:val="26"/>
        </w:rPr>
        <w:fldChar w:fldCharType="end"/>
      </w:r>
      <w:r w:rsidRPr="00F31836">
        <w:rPr>
          <w:sz w:val="24"/>
          <w:szCs w:val="26"/>
          <w:lang w:val="en-US"/>
        </w:rPr>
        <w:t>. Alternatively, prioritiz</w:t>
      </w:r>
      <w:r w:rsidR="00636083">
        <w:rPr>
          <w:sz w:val="24"/>
          <w:szCs w:val="26"/>
          <w:lang w:val="en-US"/>
        </w:rPr>
        <w:t xml:space="preserve">ing the prevention of stress by means of nutritional interventions </w:t>
      </w:r>
      <w:r w:rsidRPr="00F31836">
        <w:rPr>
          <w:sz w:val="24"/>
          <w:szCs w:val="26"/>
          <w:lang w:val="en-US"/>
        </w:rPr>
        <w:t>might be a more successfu</w:t>
      </w:r>
      <w:r w:rsidR="00636083">
        <w:rPr>
          <w:sz w:val="24"/>
          <w:szCs w:val="26"/>
          <w:lang w:val="en-US"/>
        </w:rPr>
        <w:t>l approach</w:t>
      </w:r>
      <w:r w:rsidRPr="00F31836">
        <w:rPr>
          <w:sz w:val="24"/>
          <w:szCs w:val="26"/>
          <w:lang w:val="en-US"/>
        </w:rPr>
        <w:t xml:space="preserve"> </w:t>
      </w:r>
      <w:r w:rsidRPr="00F31836">
        <w:rPr>
          <w:sz w:val="24"/>
          <w:szCs w:val="26"/>
          <w:lang w:val="en-US"/>
        </w:rPr>
        <w:fldChar w:fldCharType="begin"/>
      </w:r>
      <w:r w:rsidRPr="00F31836">
        <w:rPr>
          <w:sz w:val="24"/>
          <w:szCs w:val="26"/>
          <w:lang w:val="en-US"/>
        </w:rPr>
        <w:instrText xml:space="preserve"> ADDIN EN.CITE &lt;EndNote&gt;&lt;Cite&gt;&lt;Author&gt;Stough&lt;/Author&gt;&lt;Year&gt;2011&lt;/Year&gt;&lt;RecNum&gt;10&lt;/RecNum&gt;&lt;DisplayText&gt;(Stough et al., 2011)&lt;/DisplayText&gt;&lt;record&gt;&lt;rec-number&gt;10&lt;/rec-number&gt;&lt;foreign-keys&gt;&lt;key app="EN" db-id="drevp2w2uz2zr0esepxpep0h9z9w09zd9v9t" timestamp="1584062660"&gt;10&lt;/key&gt;&lt;/foreign-keys&gt;&lt;ref-type name="Journal Article"&gt;17&lt;/ref-type&gt;&lt;contributors&gt;&lt;authors&gt;&lt;author&gt;Stough, Con&lt;/author&gt;&lt;author&gt;Scholey, Andrew&lt;/author&gt;&lt;author&gt;Lloyd, Jenny&lt;/author&gt;&lt;author&gt;Spong, Jo&lt;/author&gt;&lt;author&gt;Myers, Stephen&lt;/author&gt;&lt;author&gt;Downey, Luke A&lt;/author&gt;&lt;/authors&gt;&lt;/contributors&gt;&lt;titles&gt;&lt;title&gt;The effect of 90 day administration of a high dose vitamin B</w:instrText>
      </w:r>
      <w:r w:rsidRPr="00F31836">
        <w:rPr>
          <w:rFonts w:ascii="American Typewriter" w:hAnsi="American Typewriter" w:cs="American Typewriter"/>
          <w:sz w:val="24"/>
          <w:szCs w:val="26"/>
          <w:lang w:val="en-US"/>
        </w:rPr>
        <w:instrText>‐</w:instrText>
      </w:r>
      <w:r w:rsidRPr="00F31836">
        <w:rPr>
          <w:sz w:val="24"/>
          <w:szCs w:val="26"/>
          <w:lang w:val="en-US"/>
        </w:rPr>
        <w:instrText>complex on work stress&lt;/title&gt;&lt;secondary-title&gt;Human Psychopharmacology: Clinical and Experimental&lt;/secondary-title&gt;&lt;/titles&gt;&lt;periodical&gt;&lt;full-title&gt;Human Psychopharmacology: Clinical and Experimental&lt;/full-title&gt;&lt;/periodical&gt;&lt;pages&gt;470-476&lt;/pages&gt;&lt;volume&gt;26&lt;/volume&gt;&lt;number&gt;7&lt;/number&gt;&lt;dates&gt;&lt;year&gt;2011&lt;/year&gt;&lt;/dates&gt;&lt;isbn&gt;0885-6222&lt;/isbn&gt;&lt;urls&gt;&lt;/urls&gt;&lt;/record&gt;&lt;/Cite&gt;&lt;/EndNote&gt;</w:instrText>
      </w:r>
      <w:r w:rsidRPr="00F31836">
        <w:rPr>
          <w:sz w:val="24"/>
          <w:szCs w:val="26"/>
          <w:lang w:val="en-US"/>
        </w:rPr>
        <w:fldChar w:fldCharType="separate"/>
      </w:r>
      <w:r w:rsidRPr="00F31836">
        <w:rPr>
          <w:sz w:val="24"/>
          <w:szCs w:val="26"/>
          <w:lang w:val="en-US"/>
        </w:rPr>
        <w:t>(Stough et al., 2011)</w:t>
      </w:r>
      <w:r w:rsidRPr="00F31836">
        <w:rPr>
          <w:sz w:val="24"/>
          <w:szCs w:val="26"/>
        </w:rPr>
        <w:fldChar w:fldCharType="end"/>
      </w:r>
      <w:r w:rsidRPr="00F31836">
        <w:rPr>
          <w:sz w:val="24"/>
          <w:szCs w:val="26"/>
          <w:lang w:val="en-US"/>
        </w:rPr>
        <w:t xml:space="preserve">. Scientific evidence of the past 20 years across a variety of countries, such as the UK, South Africa, and Australia, have indicated that the supplementation of B vitamins can increase resilience towards stress in the workplace, healthy individuals in the community, and university students </w:t>
      </w:r>
      <w:r w:rsidRPr="00F31836">
        <w:rPr>
          <w:sz w:val="24"/>
          <w:szCs w:val="26"/>
          <w:lang w:val="en-US"/>
        </w:rPr>
        <w:fldChar w:fldCharType="begin">
          <w:fldData xml:space="preserve">PEVuZE5vdGU+PENpdGU+PEF1dGhvcj5TdG91Z2g8L0F1dGhvcj48WWVhcj4yMDExPC9ZZWFyPjxS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</w:fldData>
        </w:fldChar>
      </w:r>
      <w:r w:rsidRPr="00F31836">
        <w:rPr>
          <w:sz w:val="24"/>
          <w:szCs w:val="26"/>
          <w:lang w:val="en-US"/>
        </w:rPr>
        <w:instrText xml:space="preserve"> ADDIN EN.CITE </w:instrText>
      </w:r>
      <w:r w:rsidRPr="00F31836">
        <w:rPr>
          <w:sz w:val="24"/>
          <w:szCs w:val="26"/>
          <w:lang w:val="en-US"/>
        </w:rPr>
        <w:fldChar w:fldCharType="begin">
          <w:fldData xml:space="preserve">PEVuZE5vdGU+PENpdGU+PEF1dGhvcj5TdG91Z2g8L0F1dGhvcj48WWVhcj4yMDExPC9ZZWFyPjxS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</w:fldData>
        </w:fldChar>
      </w:r>
      <w:r w:rsidRPr="00F31836">
        <w:rPr>
          <w:sz w:val="24"/>
          <w:szCs w:val="26"/>
          <w:lang w:val="en-US"/>
        </w:rPr>
        <w:instrText xml:space="preserve"> ADDIN EN.CITE.DATA </w:instrText>
      </w:r>
      <w:r w:rsidRPr="00F31836">
        <w:rPr>
          <w:sz w:val="24"/>
          <w:szCs w:val="26"/>
        </w:rPr>
      </w:r>
      <w:r w:rsidRPr="00F31836">
        <w:rPr>
          <w:sz w:val="24"/>
          <w:szCs w:val="26"/>
        </w:rPr>
        <w:fldChar w:fldCharType="end"/>
      </w:r>
      <w:r w:rsidRPr="00F31836">
        <w:rPr>
          <w:sz w:val="24"/>
          <w:szCs w:val="26"/>
          <w:lang w:val="en-US"/>
        </w:rPr>
      </w:r>
      <w:r w:rsidRPr="00F31836">
        <w:rPr>
          <w:sz w:val="24"/>
          <w:szCs w:val="26"/>
          <w:lang w:val="en-US"/>
        </w:rPr>
        <w:fldChar w:fldCharType="separate"/>
      </w:r>
      <w:r w:rsidRPr="00F31836">
        <w:rPr>
          <w:sz w:val="24"/>
          <w:szCs w:val="26"/>
          <w:lang w:val="en-US"/>
        </w:rPr>
        <w:t>(Long &amp; Benton, 2013; Schlebusch et al., 2000; Stough et al., 2011; Young, Pipingas, White, Gauci, &amp; Scholey, 2019)</w:t>
      </w:r>
      <w:r w:rsidRPr="00F31836">
        <w:rPr>
          <w:sz w:val="24"/>
          <w:szCs w:val="26"/>
        </w:rPr>
        <w:fldChar w:fldCharType="end"/>
      </w:r>
      <w:r w:rsidRPr="00F31836">
        <w:rPr>
          <w:sz w:val="24"/>
          <w:szCs w:val="26"/>
          <w:lang w:val="en-US"/>
        </w:rPr>
        <w:t>. For optimal functioning of the brain, vitamin</w:t>
      </w:r>
      <w:r w:rsidR="00636083">
        <w:rPr>
          <w:sz w:val="24"/>
          <w:szCs w:val="26"/>
          <w:lang w:val="en-US"/>
        </w:rPr>
        <w:t xml:space="preserve">s and minerals </w:t>
      </w:r>
      <w:r w:rsidRPr="00F31836">
        <w:rPr>
          <w:sz w:val="24"/>
          <w:szCs w:val="26"/>
          <w:lang w:val="en-US"/>
        </w:rPr>
        <w:t>nee</w:t>
      </w:r>
      <w:r w:rsidR="00636083">
        <w:rPr>
          <w:sz w:val="24"/>
          <w:szCs w:val="26"/>
          <w:lang w:val="en-US"/>
        </w:rPr>
        <w:t xml:space="preserve">d to be sufficiently available </w:t>
      </w:r>
      <w:r w:rsidRPr="00F31836">
        <w:rPr>
          <w:sz w:val="24"/>
          <w:szCs w:val="26"/>
          <w:lang w:val="en-US"/>
        </w:rPr>
        <w:t xml:space="preserve">as several physiological functions, such as the synthesis of neurotransmitter and receptor binding, glucose metabolism and cerebral blood supply, </w:t>
      </w:r>
      <w:r w:rsidR="00636083">
        <w:rPr>
          <w:sz w:val="24"/>
          <w:szCs w:val="26"/>
          <w:lang w:val="en-US"/>
        </w:rPr>
        <w:t xml:space="preserve">are </w:t>
      </w:r>
      <w:r w:rsidRPr="00F31836">
        <w:rPr>
          <w:sz w:val="24"/>
          <w:szCs w:val="26"/>
          <w:lang w:val="en-US"/>
        </w:rPr>
        <w:t>depend</w:t>
      </w:r>
      <w:r w:rsidR="00636083">
        <w:rPr>
          <w:sz w:val="24"/>
          <w:szCs w:val="26"/>
          <w:lang w:val="en-US"/>
        </w:rPr>
        <w:t xml:space="preserve">ent on </w:t>
      </w:r>
      <w:proofErr w:type="spellStart"/>
      <w:r w:rsidR="00636083">
        <w:rPr>
          <w:sz w:val="24"/>
          <w:szCs w:val="26"/>
          <w:lang w:val="en-US"/>
        </w:rPr>
        <w:t>multinutrients</w:t>
      </w:r>
      <w:proofErr w:type="spellEnd"/>
      <w:r w:rsidRPr="00F31836">
        <w:rPr>
          <w:sz w:val="24"/>
          <w:szCs w:val="26"/>
          <w:lang w:val="en-US"/>
        </w:rPr>
        <w:t xml:space="preserve"> </w:t>
      </w:r>
      <w:r w:rsidRPr="00F31836">
        <w:rPr>
          <w:sz w:val="24"/>
          <w:szCs w:val="26"/>
          <w:lang w:val="en-US"/>
        </w:rPr>
        <w:fldChar w:fldCharType="begin"/>
      </w:r>
      <w:r w:rsidRPr="00F31836">
        <w:rPr>
          <w:sz w:val="24"/>
          <w:szCs w:val="26"/>
          <w:lang w:val="en-US"/>
        </w:rPr>
        <w:instrText xml:space="preserve"> ADDIN EN.CITE &lt;EndNote&gt;&lt;Cite&gt;&lt;Author&gt;Haller&lt;/Author&gt;&lt;Year&gt;2005&lt;/Year&gt;&lt;RecNum&gt;35&lt;/RecNum&gt;&lt;DisplayText&gt;(Haller, 2005)&lt;/DisplayText&gt;&lt;record&gt;&lt;rec-number&gt;35&lt;/rec-number&gt;&lt;foreign-keys&gt;&lt;key app="EN" db-id="drevp2w2uz2zr0esepxpep0h9z9w09zd9v9t" timestamp="1584487978"&gt;35&lt;/key&gt;&lt;/foreign-keys&gt;&lt;ref-type name="Journal Article"&gt;17&lt;/ref-type&gt;&lt;contributors&gt;&lt;authors&gt;&lt;author&gt;Haller, Jürg&lt;/author&gt;&lt;/authors&gt;&lt;/contributors&gt;&lt;titles&gt;&lt;title&gt;13 Vitamins and Brain Function&lt;/title&gt;&lt;secondary-title&gt;Nutritional Neuroscience&lt;/secondary-title&gt;&lt;/titles&gt;&lt;periodical&gt;&lt;full-title&gt;Nutritional Neuroscience&lt;/full-title&gt;&lt;/periodical&gt;&lt;pages&gt;207&lt;/pages&gt;&lt;dates&gt;&lt;year&gt;2005&lt;/year&gt;&lt;/dates&gt;&lt;isbn&gt;0203564553&lt;/isbn&gt;&lt;urls&gt;&lt;/urls&gt;&lt;/record&gt;&lt;/Cite&gt;&lt;/EndNote&gt;</w:instrText>
      </w:r>
      <w:r w:rsidRPr="00F31836">
        <w:rPr>
          <w:sz w:val="24"/>
          <w:szCs w:val="26"/>
          <w:lang w:val="en-US"/>
        </w:rPr>
        <w:fldChar w:fldCharType="separate"/>
      </w:r>
      <w:r w:rsidRPr="00F31836">
        <w:rPr>
          <w:sz w:val="24"/>
          <w:szCs w:val="26"/>
          <w:lang w:val="en-US"/>
        </w:rPr>
        <w:t>(Haller, 2005)</w:t>
      </w:r>
      <w:r w:rsidRPr="00F31836">
        <w:rPr>
          <w:sz w:val="24"/>
          <w:szCs w:val="26"/>
        </w:rPr>
        <w:fldChar w:fldCharType="end"/>
      </w:r>
      <w:r w:rsidRPr="00F31836">
        <w:rPr>
          <w:sz w:val="24"/>
          <w:szCs w:val="26"/>
          <w:lang w:val="en-US"/>
        </w:rPr>
        <w:t xml:space="preserve">. Various B vitamins, including vitamin B9 (folate), vitamin B12, and vitamin B6, play a crucial role in the synthesis of the neurotransmitters dopamine and serotonin, which are involved in positive mood and therefore necessary for good mental health </w:t>
      </w:r>
      <w:r w:rsidRPr="00F31836">
        <w:rPr>
          <w:sz w:val="24"/>
          <w:szCs w:val="26"/>
          <w:lang w:val="en-US"/>
        </w:rPr>
        <w:fldChar w:fldCharType="begin">
          <w:fldData xml:space="preserve">PEVuZE5vdGU+PENpdGU+PEF1dGhvcj5TdG91Z2g8L0F1dGhvcj48WWVhcj4yMDExPC9ZZWFyPjxS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</w:fldData>
        </w:fldChar>
      </w:r>
      <w:r w:rsidRPr="00F31836">
        <w:rPr>
          <w:sz w:val="24"/>
          <w:szCs w:val="26"/>
          <w:lang w:val="en-US"/>
        </w:rPr>
        <w:instrText xml:space="preserve"> ADDIN EN.CITE </w:instrText>
      </w:r>
      <w:r w:rsidRPr="00F31836">
        <w:rPr>
          <w:sz w:val="24"/>
          <w:szCs w:val="26"/>
          <w:lang w:val="en-US"/>
        </w:rPr>
        <w:fldChar w:fldCharType="begin">
          <w:fldData xml:space="preserve">PEVuZE5vdGU+PENpdGU+PEF1dGhvcj5TdG91Z2g8L0F1dGhvcj48WWVhcj4yMDExPC9ZZWFyPjxS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</w:fldData>
        </w:fldChar>
      </w:r>
      <w:r w:rsidRPr="00F31836">
        <w:rPr>
          <w:sz w:val="24"/>
          <w:szCs w:val="26"/>
          <w:lang w:val="en-US"/>
        </w:rPr>
        <w:instrText xml:space="preserve"> ADDIN EN.CITE.DATA </w:instrText>
      </w:r>
      <w:r w:rsidRPr="00F31836">
        <w:rPr>
          <w:sz w:val="24"/>
          <w:szCs w:val="26"/>
        </w:rPr>
      </w:r>
      <w:r w:rsidRPr="00F31836">
        <w:rPr>
          <w:sz w:val="24"/>
          <w:szCs w:val="26"/>
        </w:rPr>
        <w:fldChar w:fldCharType="end"/>
      </w:r>
      <w:r w:rsidRPr="00F31836">
        <w:rPr>
          <w:sz w:val="24"/>
          <w:szCs w:val="26"/>
          <w:lang w:val="en-US"/>
        </w:rPr>
      </w:r>
      <w:r w:rsidRPr="00F31836">
        <w:rPr>
          <w:sz w:val="24"/>
          <w:szCs w:val="26"/>
          <w:lang w:val="en-US"/>
        </w:rPr>
        <w:fldChar w:fldCharType="separate"/>
      </w:r>
      <w:r w:rsidRPr="00F31836">
        <w:rPr>
          <w:sz w:val="24"/>
          <w:szCs w:val="26"/>
          <w:lang w:val="en-US"/>
        </w:rPr>
        <w:t>(Bottiglieri, 1996; Calderón-Guzmán et al., 2004; Stough et al., 2011)</w:t>
      </w:r>
      <w:r w:rsidRPr="00F31836">
        <w:rPr>
          <w:sz w:val="24"/>
          <w:szCs w:val="26"/>
        </w:rPr>
        <w:fldChar w:fldCharType="end"/>
      </w:r>
      <w:r w:rsidRPr="00F31836">
        <w:rPr>
          <w:sz w:val="24"/>
          <w:szCs w:val="26"/>
          <w:lang w:val="en-US"/>
        </w:rPr>
        <w:t xml:space="preserve">. This might partly explain the beneficial impact of B vitamins on stress. One trial investigated the effects of a </w:t>
      </w:r>
      <w:proofErr w:type="spellStart"/>
      <w:r w:rsidRPr="00F31836">
        <w:rPr>
          <w:sz w:val="24"/>
          <w:szCs w:val="26"/>
          <w:lang w:val="en-US"/>
        </w:rPr>
        <w:t>multinutrient</w:t>
      </w:r>
      <w:proofErr w:type="spellEnd"/>
      <w:r w:rsidRPr="00F31836">
        <w:rPr>
          <w:sz w:val="24"/>
          <w:szCs w:val="26"/>
          <w:lang w:val="en-US"/>
        </w:rPr>
        <w:t xml:space="preserve"> supplement (</w:t>
      </w:r>
      <w:proofErr w:type="spellStart"/>
      <w:r w:rsidRPr="00F31836">
        <w:rPr>
          <w:sz w:val="24"/>
          <w:szCs w:val="26"/>
          <w:lang w:val="en-US"/>
        </w:rPr>
        <w:t>Berocca</w:t>
      </w:r>
      <w:proofErr w:type="spellEnd"/>
      <w:r w:rsidRPr="00F31836">
        <w:rPr>
          <w:sz w:val="24"/>
          <w:szCs w:val="26"/>
          <w:lang w:val="en-US"/>
        </w:rPr>
        <w:t xml:space="preserve">) on stress in 80 healthy men, and found that taking the product for 28 days lead to significant positive effects on stress and anxiety </w:t>
      </w:r>
      <w:r w:rsidRPr="00F31836">
        <w:rPr>
          <w:sz w:val="24"/>
          <w:szCs w:val="26"/>
          <w:lang w:val="en-US"/>
        </w:rPr>
        <w:fldChar w:fldCharType="begin"/>
      </w:r>
      <w:r w:rsidRPr="00F31836">
        <w:rPr>
          <w:sz w:val="24"/>
          <w:szCs w:val="26"/>
          <w:lang w:val="en-US"/>
        </w:rPr>
        <w:instrText xml:space="preserve"> ADDIN EN.CITE &lt;EndNote&gt;&lt;Cite&gt;&lt;Author&gt;Carroll&lt;/Author&gt;&lt;Year&gt;2000&lt;/Year&gt;&lt;RecNum&gt;38&lt;/RecNum&gt;&lt;DisplayText&gt;(Carroll, Ring, Suter, &amp;amp; Willemsen, 2000)&lt;/DisplayText&gt;&lt;record&gt;&lt;rec-number&gt;38&lt;/rec-number&gt;&lt;foreign-keys&gt;&lt;key app="EN" db-id="drevp2w2uz2zr0esepxpep0h9z9w09zd9v9t" timestamp="1584489098"&gt;38&lt;/key&gt;&lt;/foreign-keys&gt;&lt;ref-type name="Journal Article"&gt;17&lt;/ref-type&gt;&lt;contributors&gt;&lt;authors&gt;&lt;author&gt;Carroll, Douglas&lt;/author&gt;&lt;author&gt;Ring, Christopher&lt;/author&gt;&lt;author&gt;Suter, Martin&lt;/author&gt;&lt;author&gt;Willemsen, Gonneke&lt;/author&gt;&lt;/authors&gt;&lt;/contributors&gt;&lt;titles&gt;&lt;title&gt;The effects of an oral multivitamin combination with calcium, magnesium, and zinc on psychological well-being in healthy young male volunteers: a double-blind placebo-controlled trial&lt;/title&gt;&lt;secondary-title&gt;Psychopharmacology&lt;/secondary-title&gt;&lt;/titles&gt;&lt;periodical&gt;&lt;full-title&gt;Psychopharmacology&lt;/full-title&gt;&lt;/periodical&gt;&lt;pages&gt;220-225&lt;/pages&gt;&lt;volume&gt;150&lt;/volume&gt;&lt;number&gt;2&lt;/number&gt;&lt;dates&gt;&lt;year&gt;2000&lt;/year&gt;&lt;/dates&gt;&lt;isbn&gt;0033-3158&lt;/isbn&gt;&lt;urls&gt;&lt;/urls&gt;&lt;/record&gt;&lt;/Cite&gt;&lt;/EndNote&gt;</w:instrText>
      </w:r>
      <w:r w:rsidRPr="00F31836">
        <w:rPr>
          <w:sz w:val="24"/>
          <w:szCs w:val="26"/>
          <w:lang w:val="en-US"/>
        </w:rPr>
        <w:fldChar w:fldCharType="separate"/>
      </w:r>
      <w:r w:rsidRPr="00F31836">
        <w:rPr>
          <w:sz w:val="24"/>
          <w:szCs w:val="26"/>
          <w:lang w:val="en-US"/>
        </w:rPr>
        <w:t>(Carroll, Ring, Suter, &amp; Willemsen, 2000)</w:t>
      </w:r>
      <w:r w:rsidRPr="00F31836">
        <w:rPr>
          <w:sz w:val="24"/>
          <w:szCs w:val="26"/>
        </w:rPr>
        <w:fldChar w:fldCharType="end"/>
      </w:r>
      <w:r w:rsidRPr="00F31836">
        <w:rPr>
          <w:sz w:val="24"/>
          <w:szCs w:val="26"/>
          <w:lang w:val="en-US"/>
        </w:rPr>
        <w:t xml:space="preserve">. </w:t>
      </w:r>
      <w:r w:rsidR="00124591">
        <w:rPr>
          <w:sz w:val="24"/>
          <w:szCs w:val="26"/>
          <w:lang w:val="en-US"/>
        </w:rPr>
        <w:t>In addition</w:t>
      </w:r>
      <w:r w:rsidRPr="00F31836">
        <w:rPr>
          <w:sz w:val="24"/>
          <w:szCs w:val="26"/>
          <w:lang w:val="en-US"/>
        </w:rPr>
        <w:t>, in a double-blind, placebo-controlled study with 300 partici</w:t>
      </w:r>
      <w:r w:rsidR="00124591">
        <w:rPr>
          <w:sz w:val="24"/>
          <w:szCs w:val="26"/>
          <w:lang w:val="en-US"/>
        </w:rPr>
        <w:t xml:space="preserve">pants, </w:t>
      </w:r>
      <w:proofErr w:type="spellStart"/>
      <w:r w:rsidR="00124591">
        <w:rPr>
          <w:sz w:val="24"/>
          <w:szCs w:val="26"/>
          <w:lang w:val="en-US"/>
        </w:rPr>
        <w:t>Schlebusch</w:t>
      </w:r>
      <w:proofErr w:type="spellEnd"/>
      <w:r w:rsidR="00124591">
        <w:rPr>
          <w:sz w:val="24"/>
          <w:szCs w:val="26"/>
          <w:lang w:val="en-US"/>
        </w:rPr>
        <w:t xml:space="preserve"> et al. (2000)</w:t>
      </w:r>
      <w:r w:rsidRPr="00F31836">
        <w:rPr>
          <w:sz w:val="24"/>
          <w:szCs w:val="26"/>
          <w:lang w:val="en-US"/>
        </w:rPr>
        <w:t xml:space="preserve"> examined that multivitamin supplementation lead to significant </w:t>
      </w:r>
      <w:r w:rsidR="00636083">
        <w:rPr>
          <w:sz w:val="24"/>
          <w:szCs w:val="26"/>
          <w:lang w:val="en-US"/>
        </w:rPr>
        <w:t>reduction in stress and anxiety</w:t>
      </w:r>
      <w:r w:rsidRPr="00F31836">
        <w:rPr>
          <w:sz w:val="24"/>
          <w:szCs w:val="26"/>
          <w:lang w:val="en-US"/>
        </w:rPr>
        <w:t xml:space="preserve"> </w:t>
      </w:r>
      <w:r w:rsidRPr="00F31836">
        <w:rPr>
          <w:sz w:val="24"/>
          <w:szCs w:val="26"/>
          <w:lang w:val="en-US"/>
        </w:rPr>
        <w:fldChar w:fldCharType="begin"/>
      </w:r>
      <w:r w:rsidRPr="00F31836">
        <w:rPr>
          <w:sz w:val="24"/>
          <w:szCs w:val="26"/>
          <w:lang w:val="en-US"/>
        </w:rPr>
        <w:instrText xml:space="preserve"> ADDIN EN.CITE &lt;EndNote&gt;&lt;Cite&gt;&lt;Author&gt;Schlebusch&lt;/Author&gt;&lt;Year&gt;2000&lt;/Year&gt;&lt;RecNum&gt;39&lt;/RecNum&gt;&lt;DisplayText&gt;(Schlebusch et al., 2000)&lt;/DisplayText&gt;&lt;record&gt;&lt;rec-number&gt;39&lt;/rec-number&gt;&lt;foreign-keys&gt;&lt;key app="EN" db-id="drevp2w2uz2zr0esepxpep0h9z9w09zd9v9t" timestamp="1584489227"&gt;39&lt;/key&gt;&lt;/foreign-keys&gt;&lt;ref-type name="Journal Article"&gt;17&lt;/ref-type&gt;&lt;contributors&gt;&lt;authors&gt;&lt;author&gt;Schlebusch, L&lt;/author&gt;&lt;author&gt;Bosch, BA&lt;/author&gt;&lt;author&gt;Polglase, G&lt;/author&gt;&lt;author&gt;Kleinschmidt, I&lt;/author&gt;&lt;author&gt;Pillay, BJ&lt;/author&gt;&lt;author&gt;Cassimjee, MH&lt;/author&gt;&lt;/authors&gt;&lt;/contributors&gt;&lt;titles&gt;&lt;title&gt;A double-blind, placebo-controlled, double-centre study of the effects of an oral multivitamin-mineral combination on stress&lt;/title&gt;&lt;secondary-title&gt;S Afr Med J&lt;/secondary-title&gt;&lt;/titles&gt;&lt;periodical&gt;&lt;full-title&gt;S Afr Med J&lt;/full-title&gt;&lt;/periodical&gt;&lt;pages&gt;1216-1223&lt;/pages&gt;&lt;volume&gt;90&lt;/volume&gt;&lt;number&gt;12&lt;/number&gt;&lt;dates&gt;&lt;year&gt;2000&lt;/year&gt;&lt;/dates&gt;&lt;urls&gt;&lt;/urls&gt;&lt;/record&gt;&lt;/Cite&gt;&lt;/EndNote&gt;</w:instrText>
      </w:r>
      <w:r w:rsidRPr="00F31836">
        <w:rPr>
          <w:sz w:val="24"/>
          <w:szCs w:val="26"/>
          <w:lang w:val="en-US"/>
        </w:rPr>
        <w:fldChar w:fldCharType="separate"/>
      </w:r>
      <w:r w:rsidRPr="00F31836">
        <w:rPr>
          <w:sz w:val="24"/>
          <w:szCs w:val="26"/>
          <w:lang w:val="en-US"/>
        </w:rPr>
        <w:t>(Schlebusch et al., 2000)</w:t>
      </w:r>
      <w:r w:rsidRPr="00F31836">
        <w:rPr>
          <w:sz w:val="24"/>
          <w:szCs w:val="26"/>
        </w:rPr>
        <w:fldChar w:fldCharType="end"/>
      </w:r>
      <w:r w:rsidRPr="00F31836">
        <w:rPr>
          <w:sz w:val="24"/>
          <w:szCs w:val="26"/>
          <w:lang w:val="en-US"/>
        </w:rPr>
        <w:t xml:space="preserve">, which was supported by findings of several other studies </w:t>
      </w:r>
      <w:r w:rsidRPr="00F31836">
        <w:rPr>
          <w:sz w:val="24"/>
          <w:szCs w:val="26"/>
          <w:lang w:val="en-US"/>
        </w:rPr>
        <w:fldChar w:fldCharType="begin">
          <w:fldData xml:space="preserve">PEVuZE5vdGU+PENpdGU+PEF1dGhvcj5IYXNrZWxsPC9BdXRob3I+PFllYXI+MjAxMDwvWWVhcj48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</w:fldData>
        </w:fldChar>
      </w:r>
      <w:r w:rsidRPr="00F31836">
        <w:rPr>
          <w:sz w:val="24"/>
          <w:szCs w:val="26"/>
          <w:lang w:val="en-US"/>
        </w:rPr>
        <w:instrText xml:space="preserve"> ADDIN EN.CITE </w:instrText>
      </w:r>
      <w:r w:rsidRPr="00F31836">
        <w:rPr>
          <w:sz w:val="24"/>
          <w:szCs w:val="26"/>
          <w:lang w:val="en-US"/>
        </w:rPr>
        <w:fldChar w:fldCharType="begin">
          <w:fldData xml:space="preserve">PEVuZE5vdGU+PENpdGU+PEF1dGhvcj5IYXNrZWxsPC9BdXRob3I+PFllYXI+MjAxMDwvWWVhcj48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</w:fldData>
        </w:fldChar>
      </w:r>
      <w:r w:rsidRPr="00F31836">
        <w:rPr>
          <w:sz w:val="24"/>
          <w:szCs w:val="26"/>
          <w:lang w:val="en-US"/>
        </w:rPr>
        <w:instrText xml:space="preserve"> ADDIN EN.CITE.DATA </w:instrText>
      </w:r>
      <w:r w:rsidRPr="00F31836">
        <w:rPr>
          <w:sz w:val="24"/>
          <w:szCs w:val="26"/>
        </w:rPr>
      </w:r>
      <w:r w:rsidRPr="00F31836">
        <w:rPr>
          <w:sz w:val="24"/>
          <w:szCs w:val="26"/>
        </w:rPr>
        <w:fldChar w:fldCharType="end"/>
      </w:r>
      <w:r w:rsidRPr="00F31836">
        <w:rPr>
          <w:sz w:val="24"/>
          <w:szCs w:val="26"/>
          <w:lang w:val="en-US"/>
        </w:rPr>
      </w:r>
      <w:r w:rsidRPr="00F31836">
        <w:rPr>
          <w:sz w:val="24"/>
          <w:szCs w:val="26"/>
          <w:lang w:val="en-US"/>
        </w:rPr>
        <w:fldChar w:fldCharType="separate"/>
      </w:r>
      <w:r w:rsidRPr="00F31836">
        <w:rPr>
          <w:sz w:val="24"/>
          <w:szCs w:val="26"/>
          <w:lang w:val="en-US"/>
        </w:rPr>
        <w:t>(Haskell et al., 2010; Kennedy et al., 2010)</w:t>
      </w:r>
      <w:r w:rsidRPr="00F31836">
        <w:rPr>
          <w:sz w:val="24"/>
          <w:szCs w:val="26"/>
        </w:rPr>
        <w:fldChar w:fldCharType="end"/>
      </w:r>
      <w:r w:rsidRPr="00F31836">
        <w:rPr>
          <w:sz w:val="24"/>
          <w:szCs w:val="26"/>
          <w:lang w:val="en-US"/>
        </w:rPr>
        <w:t>.</w:t>
      </w:r>
    </w:p>
    <w:p w14:paraId="59C44A47" w14:textId="77777777" w:rsidR="00F31836" w:rsidRPr="00F31836" w:rsidRDefault="00F31836" w:rsidP="00F31836">
      <w:pPr>
        <w:spacing w:after="0" w:line="360" w:lineRule="auto"/>
        <w:rPr>
          <w:sz w:val="24"/>
          <w:szCs w:val="26"/>
        </w:rPr>
      </w:pPr>
      <w:r w:rsidRPr="00F31836">
        <w:rPr>
          <w:sz w:val="24"/>
          <w:szCs w:val="26"/>
        </w:rPr>
        <w:lastRenderedPageBreak/>
        <w:t xml:space="preserve">Further epidemiological studies have found similar results </w:t>
      </w:r>
      <w:r w:rsidRPr="00F31836">
        <w:rPr>
          <w:sz w:val="24"/>
          <w:szCs w:val="26"/>
        </w:rPr>
        <w:fldChar w:fldCharType="begin">
          <w:fldData xml:space="preserve">PEVuZE5vdGU+PENpdGU+PEF1dGhvcj5TdG91Z2g8L0F1dGhvcj48WWVhcj4yMDExPC9ZZWFyPjxS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</w:fldData>
        </w:fldChar>
      </w:r>
      <w:r w:rsidRPr="00F31836">
        <w:rPr>
          <w:sz w:val="24"/>
          <w:szCs w:val="26"/>
        </w:rPr>
        <w:instrText xml:space="preserve"> ADDIN EN.CITE </w:instrText>
      </w:r>
      <w:r w:rsidRPr="00F31836">
        <w:rPr>
          <w:sz w:val="24"/>
          <w:szCs w:val="26"/>
        </w:rPr>
        <w:fldChar w:fldCharType="begin">
          <w:fldData xml:space="preserve">PEVuZE5vdGU+PENpdGU+PEF1dGhvcj5TdG91Z2g8L0F1dGhvcj48WWVhcj4yMDExPC9ZZWFyPjxS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</w:fldData>
        </w:fldChar>
      </w:r>
      <w:r w:rsidRPr="00F31836">
        <w:rPr>
          <w:sz w:val="24"/>
          <w:szCs w:val="26"/>
        </w:rPr>
        <w:instrText xml:space="preserve"> ADDIN EN.CITE.DATA </w:instrText>
      </w:r>
      <w:r w:rsidRPr="00F31836">
        <w:rPr>
          <w:sz w:val="24"/>
          <w:szCs w:val="26"/>
        </w:rPr>
      </w:r>
      <w:r w:rsidRPr="00F31836">
        <w:rPr>
          <w:sz w:val="24"/>
          <w:szCs w:val="26"/>
        </w:rPr>
        <w:fldChar w:fldCharType="end"/>
      </w:r>
      <w:r w:rsidRPr="00F31836">
        <w:rPr>
          <w:sz w:val="24"/>
          <w:szCs w:val="26"/>
        </w:rPr>
      </w:r>
      <w:r w:rsidRPr="00F31836">
        <w:rPr>
          <w:sz w:val="24"/>
          <w:szCs w:val="26"/>
        </w:rPr>
        <w:fldChar w:fldCharType="separate"/>
      </w:r>
      <w:r w:rsidRPr="00F31836">
        <w:rPr>
          <w:sz w:val="24"/>
          <w:szCs w:val="26"/>
        </w:rPr>
        <w:t>(Rucklidge et al., 2012; Rucklidge &amp; Blampied, 2011; Stough et al., 2011)</w:t>
      </w:r>
      <w:r w:rsidRPr="00F31836">
        <w:rPr>
          <w:sz w:val="24"/>
          <w:szCs w:val="26"/>
        </w:rPr>
        <w:fldChar w:fldCharType="end"/>
      </w:r>
      <w:r w:rsidRPr="00F31836">
        <w:rPr>
          <w:sz w:val="24"/>
          <w:szCs w:val="26"/>
        </w:rPr>
        <w:t>. Specifically, during the Christchurch earthquakes, the Mental Health and Nutrition Lab (Te Puna Toiora) at the University of Canterbury collected data on a multinutrient (vitamins and minerals) formula called EMPowerplus (EMP</w:t>
      </w:r>
      <w:r w:rsidR="008D36B2">
        <w:rPr>
          <w:sz w:val="24"/>
          <w:szCs w:val="26"/>
        </w:rPr>
        <w:t xml:space="preserve">+), and findings showed that taking </w:t>
      </w:r>
      <w:r w:rsidRPr="00F31836">
        <w:rPr>
          <w:sz w:val="24"/>
          <w:szCs w:val="26"/>
        </w:rPr>
        <w:t xml:space="preserve">multinutrients resulted in improved health and faster recovery relative to affected individuals who did not take the multinutrients </w:t>
      </w:r>
      <w:r w:rsidRPr="00F31836">
        <w:rPr>
          <w:sz w:val="24"/>
          <w:szCs w:val="26"/>
        </w:rPr>
        <w:fldChar w:fldCharType="begin"/>
      </w:r>
      <w:r w:rsidRPr="00F31836">
        <w:rPr>
          <w:sz w:val="24"/>
          <w:szCs w:val="26"/>
        </w:rPr>
        <w:instrText xml:space="preserve"> ADDIN EN.CITE &lt;EndNote&gt;&lt;Cite&gt;&lt;Author&gt;Rucklidge&lt;/Author&gt;&lt;Year&gt;2011&lt;/Year&gt;&lt;RecNum&gt;18&lt;/RecNum&gt;&lt;DisplayText&gt;(Rucklidge &amp;amp; Blampied, 2011)&lt;/DisplayText&gt;&lt;record&gt;&lt;rec-number&gt;18&lt;/rec-number&gt;&lt;foreign-keys&gt;&lt;key app="EN" db-id="drevp2w2uz2zr0esepxpep0h9z9w09zd9v9t" timestamp="1584328630"&gt;18&lt;/key&gt;&lt;/foreign-keys&gt;&lt;ref-type name="Journal Article"&gt;17&lt;/ref-type&gt;&lt;contributors&gt;&lt;authors&gt;&lt;author&gt;Rucklidge, Julia J&lt;/author&gt;&lt;author&gt;Blampied, Neville M&lt;/author&gt;&lt;/authors&gt;&lt;/contributors&gt;&lt;titles&gt;&lt;title&gt;Post-earthquake psychological functioning in adults with attention-deficit/hyperactivity disorder: positive effects of micronutrients on resilience&lt;/title&gt;&lt;secondary-title&gt;New Zealand Journal of Psychology&lt;/secondary-title&gt;&lt;/titles&gt;&lt;periodical&gt;&lt;full-title&gt;New Zealand Journal of Psychology&lt;/full-title&gt;&lt;/periodical&gt;&lt;pages&gt;51&lt;/pages&gt;&lt;volume&gt;40&lt;/volume&gt;&lt;number&gt;4&lt;/number&gt;&lt;dates&gt;&lt;year&gt;2011&lt;/year&gt;&lt;/dates&gt;&lt;isbn&gt;0112-109X&lt;/isbn&gt;&lt;urls&gt;&lt;/urls&gt;&lt;/record&gt;&lt;/Cite&gt;&lt;/EndNote&gt;</w:instrText>
      </w:r>
      <w:r w:rsidRPr="00F31836">
        <w:rPr>
          <w:sz w:val="24"/>
          <w:szCs w:val="26"/>
        </w:rPr>
        <w:fldChar w:fldCharType="separate"/>
      </w:r>
      <w:r w:rsidRPr="00F31836">
        <w:rPr>
          <w:sz w:val="24"/>
          <w:szCs w:val="26"/>
        </w:rPr>
        <w:t>(Rucklidge &amp; Blampied, 2011)</w:t>
      </w:r>
      <w:r w:rsidRPr="00F31836">
        <w:rPr>
          <w:sz w:val="24"/>
          <w:szCs w:val="26"/>
        </w:rPr>
        <w:fldChar w:fldCharType="end"/>
      </w:r>
      <w:r w:rsidRPr="00F31836">
        <w:rPr>
          <w:sz w:val="24"/>
          <w:szCs w:val="26"/>
        </w:rPr>
        <w:t xml:space="preserve">. Then, individuals who survived the February 2011 earthquakes in Christchurch (New Zealand) and who initially suffered from moderate-to-severe stress, anxiety, and low mood, </w:t>
      </w:r>
      <w:r w:rsidR="008D36B2">
        <w:rPr>
          <w:sz w:val="24"/>
          <w:szCs w:val="26"/>
        </w:rPr>
        <w:t>and were treated with micronutrients, were more likely to recover and go into remission compared to a treatment-as-usual group (TAU)</w:t>
      </w:r>
      <w:r w:rsidRPr="00F31836">
        <w:rPr>
          <w:sz w:val="24"/>
          <w:szCs w:val="26"/>
        </w:rPr>
        <w:t xml:space="preserve"> </w:t>
      </w:r>
      <w:r w:rsidRPr="00F31836">
        <w:rPr>
          <w:sz w:val="24"/>
          <w:szCs w:val="26"/>
        </w:rPr>
        <w:fldChar w:fldCharType="begin"/>
      </w:r>
      <w:r w:rsidRPr="00F31836">
        <w:rPr>
          <w:sz w:val="24"/>
          <w:szCs w:val="26"/>
        </w:rPr>
        <w:instrText xml:space="preserve"> ADDIN EN.CITE &lt;EndNote&gt;&lt;Cite&gt;&lt;Author&gt;Rucklidge&lt;/Author&gt;&lt;Year&gt;2012&lt;/Year&gt;&lt;RecNum&gt;1&lt;/RecNum&gt;&lt;DisplayText&gt;(Rucklidge et al., 2012)&lt;/DisplayText&gt;&lt;record&gt;&lt;rec-number&gt;1&lt;/rec-number&gt;&lt;foreign-keys&gt;&lt;key app="EN" db-id="drevp2w2uz2zr0esepxpep0h9z9w09zd9v9t" timestamp="1584059821"&gt;1&lt;/key&gt;&lt;/foreign-keys&gt;&lt;ref-type name="Journal Article"&gt;17&lt;/ref-type&gt;&lt;contributors&gt;&lt;authors&gt;&lt;author&gt;Rucklidge, Julia J&lt;/author&gt;&lt;author&gt;Andridge, Rebecca&lt;/author&gt;&lt;author&gt;Gorman, Brigette&lt;/author&gt;&lt;author&gt;Blampied, Neville&lt;/author&gt;&lt;author&gt;Gordon, Heather&lt;/author&gt;&lt;author&gt;Boggis, Anna&lt;/author&gt;&lt;/authors&gt;&lt;/contributors&gt;&lt;titles&gt;&lt;title&gt;Shaken but unstirred? Effects of micronutrients on stress and trauma after an earthquake: RCT evidence comparing formulas and doses&lt;/title&gt;&lt;secondary-title&gt;Human Psychopharmacology: Clinical and Experimental&lt;/secondary-title&gt;&lt;/titles&gt;&lt;periodical&gt;&lt;full-title&gt;Human Psychopharmacology: Clinical and Experimental&lt;/full-title&gt;&lt;/periodical&gt;&lt;pages&gt;440-454&lt;/pages&gt;&lt;volume&gt;27&lt;/volume&gt;&lt;number&gt;5&lt;/number&gt;&lt;dates&gt;&lt;year&gt;2012&lt;/year&gt;&lt;/dates&gt;&lt;isbn&gt;0885-6222&lt;/isbn&gt;&lt;urls&gt;&lt;/urls&gt;&lt;/record&gt;&lt;/Cite&gt;&lt;/EndNote&gt;</w:instrText>
      </w:r>
      <w:r w:rsidRPr="00F31836">
        <w:rPr>
          <w:sz w:val="24"/>
          <w:szCs w:val="26"/>
        </w:rPr>
        <w:fldChar w:fldCharType="separate"/>
      </w:r>
      <w:r w:rsidRPr="00F31836">
        <w:rPr>
          <w:sz w:val="24"/>
          <w:szCs w:val="26"/>
        </w:rPr>
        <w:t>(Rucklidge et al., 2012)</w:t>
      </w:r>
      <w:r w:rsidRPr="00F31836">
        <w:rPr>
          <w:sz w:val="24"/>
          <w:szCs w:val="26"/>
        </w:rPr>
        <w:fldChar w:fldCharType="end"/>
      </w:r>
      <w:r w:rsidRPr="00F31836">
        <w:rPr>
          <w:sz w:val="24"/>
          <w:szCs w:val="26"/>
        </w:rPr>
        <w:t xml:space="preserve">. In particular, there was a decline from 65% to 19% for probable posttraumatic stress disorder (PTSD) rates in the multinutrient groups, whereas the TAU group </w:t>
      </w:r>
      <w:r w:rsidR="008D36B2">
        <w:rPr>
          <w:sz w:val="24"/>
          <w:szCs w:val="26"/>
        </w:rPr>
        <w:t>did not shift from a rate of 48% PTSD</w:t>
      </w:r>
      <w:r w:rsidRPr="00F31836">
        <w:rPr>
          <w:sz w:val="24"/>
          <w:szCs w:val="26"/>
        </w:rPr>
        <w:t xml:space="preserve">. </w:t>
      </w:r>
    </w:p>
    <w:p w14:paraId="5A6266C0" w14:textId="77777777" w:rsidR="00124591" w:rsidRDefault="00F31836" w:rsidP="00F31836">
      <w:pPr>
        <w:spacing w:after="0" w:line="360" w:lineRule="auto"/>
        <w:rPr>
          <w:sz w:val="24"/>
          <w:szCs w:val="26"/>
        </w:rPr>
      </w:pPr>
      <w:r w:rsidRPr="00F31836">
        <w:rPr>
          <w:sz w:val="24"/>
          <w:szCs w:val="26"/>
        </w:rPr>
        <w:t>Similarly, after a flood in Alberta in 2013, individuals who were experiencing severe depression, stress, and anxiety, and no previously reported mental disorders, displayed a si</w:t>
      </w:r>
      <w:r w:rsidR="008D36B2">
        <w:rPr>
          <w:sz w:val="24"/>
          <w:szCs w:val="26"/>
        </w:rPr>
        <w:t xml:space="preserve">gnificant large improvement in </w:t>
      </w:r>
      <w:r w:rsidRPr="00F31836">
        <w:rPr>
          <w:sz w:val="24"/>
          <w:szCs w:val="26"/>
        </w:rPr>
        <w:t xml:space="preserve">all areas </w:t>
      </w:r>
      <w:r w:rsidR="008D36B2">
        <w:rPr>
          <w:sz w:val="24"/>
          <w:szCs w:val="26"/>
        </w:rPr>
        <w:t xml:space="preserve">of function (stress anxiety, low mood) </w:t>
      </w:r>
      <w:r w:rsidRPr="00F31836">
        <w:rPr>
          <w:sz w:val="24"/>
          <w:szCs w:val="26"/>
        </w:rPr>
        <w:t>after being treated with either a B-complex or broad-spectrum multinutrients (</w:t>
      </w:r>
      <w:r w:rsidRPr="00F31836">
        <w:rPr>
          <w:i/>
          <w:sz w:val="24"/>
          <w:szCs w:val="26"/>
        </w:rPr>
        <w:t xml:space="preserve">d </w:t>
      </w:r>
      <w:r w:rsidRPr="00F31836">
        <w:rPr>
          <w:sz w:val="24"/>
          <w:szCs w:val="26"/>
        </w:rPr>
        <w:t xml:space="preserve">&gt; 0.8) </w:t>
      </w:r>
      <w:r w:rsidRPr="00F31836">
        <w:rPr>
          <w:sz w:val="24"/>
          <w:szCs w:val="26"/>
        </w:rPr>
        <w:fldChar w:fldCharType="begin"/>
      </w:r>
      <w:r w:rsidRPr="00F31836">
        <w:rPr>
          <w:sz w:val="24"/>
          <w:szCs w:val="26"/>
        </w:rPr>
        <w:instrText xml:space="preserve"> ADDIN EN.CITE &lt;EndNote&gt;&lt;Cite&gt;&lt;Author&gt;Kaplan&lt;/Author&gt;&lt;Year&gt;2015&lt;/Year&gt;&lt;RecNum&gt;3&lt;/RecNum&gt;&lt;DisplayText&gt;(Kaplan, Rucklidge, Romijn, &amp;amp; Dolph, 2015)&lt;/DisplayText&gt;&lt;record&gt;&lt;rec-number&gt;3&lt;/rec-number&gt;&lt;foreign-keys&gt;&lt;key app="EN" db-id="drevp2w2uz2zr0esepxpep0h9z9w09zd9v9t" timestamp="1584061252"&gt;3&lt;/key&gt;&lt;/foreign-keys&gt;&lt;ref-type name="Journal Article"&gt;17&lt;/ref-type&gt;&lt;contributors&gt;&lt;authors&gt;&lt;author&gt;Kaplan, Bonnie J&lt;/author&gt;&lt;author&gt;Rucklidge, Julia J&lt;/author&gt;&lt;author&gt;Romijn, Amy R&lt;/author&gt;&lt;author&gt;Dolph, Michael&lt;/author&gt;&lt;/authors&gt;&lt;/contributors&gt;&lt;titles&gt;&lt;title&gt;A randomised trial of nutrient supplements to minimise psychological stress after a natural disaster&lt;/title&gt;&lt;secondary-title&gt;Psychiatry research&lt;/secondary-title&gt;&lt;/titles&gt;&lt;periodical&gt;&lt;full-title&gt;Psychiatry research&lt;/full-title&gt;&lt;/periodical&gt;&lt;pages&gt;373-379&lt;/pages&gt;&lt;volume&gt;228&lt;/volume&gt;&lt;number&gt;3&lt;/number&gt;&lt;dates&gt;&lt;year&gt;2015&lt;/year&gt;&lt;/dates&gt;&lt;isbn&gt;0165-1781&lt;/isbn&gt;&lt;urls&gt;&lt;/urls&gt;&lt;/record&gt;&lt;/Cite&gt;&lt;/EndNote&gt;</w:instrText>
      </w:r>
      <w:r w:rsidRPr="00F31836">
        <w:rPr>
          <w:sz w:val="24"/>
          <w:szCs w:val="26"/>
        </w:rPr>
        <w:fldChar w:fldCharType="separate"/>
      </w:r>
      <w:r w:rsidRPr="00F31836">
        <w:rPr>
          <w:sz w:val="24"/>
          <w:szCs w:val="26"/>
        </w:rPr>
        <w:t>(Kaplan, Rucklidge, Romijn, &amp; Dolph, 2015)</w:t>
      </w:r>
      <w:r w:rsidRPr="00F31836">
        <w:rPr>
          <w:sz w:val="24"/>
          <w:szCs w:val="26"/>
        </w:rPr>
        <w:fldChar w:fldCharType="end"/>
      </w:r>
      <w:r w:rsidR="008D36B2">
        <w:rPr>
          <w:sz w:val="24"/>
          <w:szCs w:val="26"/>
        </w:rPr>
        <w:t>, with significantly greater change than a group that only received vitamin D</w:t>
      </w:r>
      <w:r w:rsidRPr="00F31836">
        <w:rPr>
          <w:sz w:val="24"/>
          <w:szCs w:val="26"/>
        </w:rPr>
        <w:t xml:space="preserve">. Furthermore, Sole, Rucklidge and Blampied (2017) observed positive effects of multinutrients  in children who experienced symptoms of anxiety and stress after an earthquake </w:t>
      </w:r>
      <w:r w:rsidRPr="00F31836">
        <w:rPr>
          <w:sz w:val="24"/>
          <w:szCs w:val="26"/>
        </w:rPr>
        <w:fldChar w:fldCharType="begin"/>
      </w:r>
      <w:r w:rsidRPr="00F31836">
        <w:rPr>
          <w:sz w:val="24"/>
          <w:szCs w:val="26"/>
        </w:rPr>
        <w:instrText xml:space="preserve"> ADDIN EN.CITE &lt;EndNote&gt;&lt;Cite&gt;&lt;Author&gt;Sole&lt;/Author&gt;&lt;Year&gt;2017&lt;/Year&gt;&lt;RecNum&gt;6&lt;/RecNum&gt;&lt;DisplayText&gt;(Sole, Rucklidge, &amp;amp; Blampied, 2017)&lt;/DisplayText&gt;&lt;record&gt;&lt;rec-number&gt;6&lt;/rec-number&gt;&lt;foreign-keys&gt;&lt;key app="EN" db-id="drevp2w2uz2zr0esepxpep0h9z9w09zd9v9t" timestamp="1584061579"&gt;6&lt;/key&gt;&lt;/foreign-keys&gt;&lt;ref-type name="Journal Article"&gt;17&lt;/ref-type&gt;&lt;contributors&gt;&lt;authors&gt;&lt;author&gt;Sole, Ellen J&lt;/author&gt;&lt;author&gt;Rucklidge, Julia J&lt;/author&gt;&lt;author&gt;Blampied, Neville M&lt;/author&gt;&lt;/authors&gt;&lt;/contributors&gt;&lt;titles&gt;&lt;title&gt;Anxiety and stress in children following an earthquake: Clinically beneficial effects of treatment with micronutrients&lt;/title&gt;&lt;secondary-title&gt;Journal of child and family studies&lt;/secondary-title&gt;&lt;/titles&gt;&lt;periodical&gt;&lt;full-title&gt;Journal of child and family studies&lt;/full-title&gt;&lt;/periodical&gt;&lt;pages&gt;1422-1431&lt;/pages&gt;&lt;volume&gt;26&lt;/volume&gt;&lt;number&gt;5&lt;/number&gt;&lt;dates&gt;&lt;year&gt;2017&lt;/year&gt;&lt;/dates&gt;&lt;isbn&gt;1062-1024&lt;/isbn&gt;&lt;urls&gt;&lt;/urls&gt;&lt;/record&gt;&lt;/Cite&gt;&lt;/EndNote&gt;</w:instrText>
      </w:r>
      <w:r w:rsidRPr="00F31836">
        <w:rPr>
          <w:sz w:val="24"/>
          <w:szCs w:val="26"/>
        </w:rPr>
        <w:fldChar w:fldCharType="separate"/>
      </w:r>
      <w:r w:rsidRPr="00F31836">
        <w:rPr>
          <w:sz w:val="24"/>
          <w:szCs w:val="26"/>
        </w:rPr>
        <w:t>(Sole, Rucklidge, &amp; Blampied, 2017)</w:t>
      </w:r>
      <w:r w:rsidRPr="00F31836">
        <w:rPr>
          <w:sz w:val="24"/>
          <w:szCs w:val="26"/>
        </w:rPr>
        <w:fldChar w:fldCharType="end"/>
      </w:r>
      <w:r w:rsidRPr="00F31836">
        <w:rPr>
          <w:sz w:val="24"/>
          <w:szCs w:val="26"/>
        </w:rPr>
        <w:t xml:space="preserve">. After taking capsules containing the EMP+ multinutrient formula over eight weeks, their anxiety and stress levels declined substantially, and the occurring side effects were mild. </w:t>
      </w:r>
    </w:p>
    <w:p w14:paraId="0C0CAF3E" w14:textId="77777777" w:rsidR="00F31836" w:rsidRPr="00F31836" w:rsidRDefault="00F31836" w:rsidP="00F31836">
      <w:pPr>
        <w:spacing w:after="0" w:line="360" w:lineRule="auto"/>
        <w:rPr>
          <w:sz w:val="24"/>
          <w:szCs w:val="26"/>
        </w:rPr>
      </w:pPr>
      <w:r w:rsidRPr="00F31836">
        <w:rPr>
          <w:sz w:val="24"/>
          <w:szCs w:val="26"/>
        </w:rPr>
        <w:t xml:space="preserve">The findings mentioned above indicate that multinutrient supplements are an effective treatment method for clinically elevated stress and anxiety. The Triage Theory by McCann and Ames (2009) illustrates that our body’s survival functions, such as the fight-or-flight response, is dependent on the availability of micronutrients </w:t>
      </w:r>
      <w:r w:rsidRPr="00F31836">
        <w:rPr>
          <w:sz w:val="24"/>
          <w:szCs w:val="26"/>
        </w:rPr>
        <w:fldChar w:fldCharType="begin"/>
      </w:r>
      <w:r w:rsidRPr="00F31836">
        <w:rPr>
          <w:sz w:val="24"/>
          <w:szCs w:val="26"/>
        </w:rPr>
        <w:instrText xml:space="preserve"> ADDIN EN.CITE &lt;EndNote&gt;&lt;Cite&gt;&lt;Author&gt;McCann&lt;/Author&gt;&lt;Year&gt;2009&lt;/Year&gt;&lt;RecNum&gt;20&lt;/RecNum&gt;&lt;DisplayText&gt;(McCann &amp;amp; Ames, 2009)&lt;/DisplayText&gt;&lt;record&gt;&lt;rec-number&gt;20&lt;/rec-number&gt;&lt;foreign-keys&gt;&lt;key app="EN" db-id="drevp2w2uz2zr0esepxpep0h9z9w09zd9v9t" timestamp="1584332245"&gt;20&lt;/key&gt;&lt;/foreign-keys&gt;&lt;ref-type name="Journal Article"&gt;17&lt;/ref-type&gt;&lt;contributors&gt;&lt;authors&gt;&lt;author&gt;McCann, Joyce C&lt;/author&gt;&lt;author&gt;Ames, Bruce N&lt;/author&gt;&lt;/authors&gt;&lt;/contributors&gt;&lt;titles&gt;&lt;title&gt;Vitamin K, an example of triage theory: is micronutrient inadequacy linked to diseases of aging?&lt;/title&gt;&lt;secondary-title&gt;The American journal of clinical nutrition&lt;/secondary-title&gt;&lt;/titles&gt;&lt;periodical&gt;&lt;full-title&gt;The American journal of clinical nutrition&lt;/full-title&gt;&lt;/periodical&gt;&lt;pages&gt;889-907&lt;/pages&gt;&lt;volume&gt;90&lt;/volume&gt;&lt;number&gt;4&lt;/number&gt;&lt;dates&gt;&lt;year&gt;2009&lt;/year&gt;&lt;/dates&gt;&lt;isbn&gt;0002-9165&lt;/isbn&gt;&lt;urls&gt;&lt;/urls&gt;&lt;/record&gt;&lt;/Cite&gt;&lt;/EndNote&gt;</w:instrText>
      </w:r>
      <w:r w:rsidRPr="00F31836">
        <w:rPr>
          <w:sz w:val="24"/>
          <w:szCs w:val="26"/>
        </w:rPr>
        <w:fldChar w:fldCharType="separate"/>
      </w:r>
      <w:r w:rsidRPr="00F31836">
        <w:rPr>
          <w:sz w:val="24"/>
          <w:szCs w:val="26"/>
        </w:rPr>
        <w:t>(McCann &amp; Ames, 2009)</w:t>
      </w:r>
      <w:r w:rsidRPr="00F31836">
        <w:rPr>
          <w:sz w:val="24"/>
          <w:szCs w:val="26"/>
        </w:rPr>
        <w:fldChar w:fldCharType="end"/>
      </w:r>
      <w:r w:rsidRPr="00F31836">
        <w:rPr>
          <w:sz w:val="24"/>
          <w:szCs w:val="26"/>
        </w:rPr>
        <w:t xml:space="preserve">.  Particularly, short-term survival functions, as needed during an earthquake for example, require a great amount of the nutrients we receive </w:t>
      </w:r>
      <w:r w:rsidRPr="00F31836">
        <w:rPr>
          <w:sz w:val="24"/>
          <w:szCs w:val="26"/>
        </w:rPr>
        <w:lastRenderedPageBreak/>
        <w:t xml:space="preserve">from our diet. Further, nutritionally-dense foods are not always available after natural disasters, which increases the risk of malnutrition </w:t>
      </w:r>
      <w:r w:rsidRPr="00F31836">
        <w:rPr>
          <w:sz w:val="24"/>
          <w:szCs w:val="26"/>
        </w:rPr>
        <w:fldChar w:fldCharType="begin"/>
      </w:r>
      <w:r w:rsidRPr="00F31836">
        <w:rPr>
          <w:sz w:val="24"/>
          <w:szCs w:val="26"/>
        </w:rPr>
        <w:instrText xml:space="preserve"> ADDIN EN.CITE &lt;EndNote&gt;&lt;Cite&gt;&lt;Author&gt;Kuijer&lt;/Author&gt;&lt;Year&gt;2012&lt;/Year&gt;&lt;RecNum&gt;19&lt;/RecNum&gt;&lt;DisplayText&gt;(Kuijer &amp;amp; Boyce, 2012)&lt;/DisplayText&gt;&lt;record&gt;&lt;rec-number&gt;19&lt;/rec-number&gt;&lt;foreign-keys&gt;&lt;key app="EN" db-id="drevp2w2uz2zr0esepxpep0h9z9w09zd9v9t" timestamp="1584332197"&gt;19&lt;/key&gt;&lt;/foreign-keys&gt;&lt;ref-type name="Journal Article"&gt;17&lt;/ref-type&gt;&lt;contributors&gt;&lt;authors&gt;&lt;author&gt;Kuijer, Roeline G&lt;/author&gt;&lt;author&gt;Boyce, Jessica A&lt;/author&gt;&lt;/authors&gt;&lt;/contributors&gt;&lt;titles&gt;&lt;title&gt;Emotional eating and its effect on eating behaviour after a natural disaster&lt;/title&gt;&lt;secondary-title&gt;Appetite&lt;/secondary-title&gt;&lt;/titles&gt;&lt;periodical&gt;&lt;full-title&gt;Appetite&lt;/full-title&gt;&lt;/periodical&gt;&lt;pages&gt;936-939&lt;/pages&gt;&lt;volume&gt;58&lt;/volume&gt;&lt;number&gt;3&lt;/number&gt;&lt;dates&gt;&lt;year&gt;2012&lt;/year&gt;&lt;/dates&gt;&lt;isbn&gt;0195-6663&lt;/isbn&gt;&lt;urls&gt;&lt;/urls&gt;&lt;/record&gt;&lt;/Cite&gt;&lt;/EndNote&gt;</w:instrText>
      </w:r>
      <w:r w:rsidRPr="00F31836">
        <w:rPr>
          <w:sz w:val="24"/>
          <w:szCs w:val="26"/>
        </w:rPr>
        <w:fldChar w:fldCharType="separate"/>
      </w:r>
      <w:r w:rsidRPr="00F31836">
        <w:rPr>
          <w:sz w:val="24"/>
          <w:szCs w:val="26"/>
        </w:rPr>
        <w:t>(Kuijer &amp; Boyce, 2012)</w:t>
      </w:r>
      <w:r w:rsidRPr="00F31836">
        <w:rPr>
          <w:sz w:val="24"/>
          <w:szCs w:val="26"/>
        </w:rPr>
        <w:fldChar w:fldCharType="end"/>
      </w:r>
      <w:r w:rsidRPr="00F31836">
        <w:rPr>
          <w:sz w:val="24"/>
          <w:szCs w:val="26"/>
        </w:rPr>
        <w:t xml:space="preserve">. In addition, it was shown that affected individuals are likely to adhere to a poorer diet after experiencing a disaster </w:t>
      </w:r>
      <w:r w:rsidRPr="00F31836">
        <w:rPr>
          <w:sz w:val="24"/>
          <w:szCs w:val="26"/>
        </w:rPr>
        <w:fldChar w:fldCharType="begin"/>
      </w:r>
      <w:r w:rsidRPr="00F31836">
        <w:rPr>
          <w:sz w:val="24"/>
          <w:szCs w:val="26"/>
        </w:rPr>
        <w:instrText xml:space="preserve"> ADDIN EN.CITE &lt;EndNote&gt;&lt;Cite&gt;&lt;Author&gt;Kuijer&lt;/Author&gt;&lt;Year&gt;2012&lt;/Year&gt;&lt;RecNum&gt;19&lt;/RecNum&gt;&lt;DisplayText&gt;(Kuijer &amp;amp; Boyce, 2012)&lt;/DisplayText&gt;&lt;record&gt;&lt;rec-number&gt;19&lt;/rec-number&gt;&lt;foreign-keys&gt;&lt;key app="EN" db-id="drevp2w2uz2zr0esepxpep0h9z9w09zd9v9t" timestamp="1584332197"&gt;19&lt;/key&gt;&lt;/foreign-keys&gt;&lt;ref-type name="Journal Article"&gt;17&lt;/ref-type&gt;&lt;contributors&gt;&lt;authors&gt;&lt;author&gt;Kuijer, Roeline G&lt;/author&gt;&lt;author&gt;Boyce, Jessica A&lt;/author&gt;&lt;/authors&gt;&lt;/contributors&gt;&lt;titles&gt;&lt;title&gt;Emotional eating and its effect on eating behaviour after a natural disaster&lt;/title&gt;&lt;secondary-title&gt;Appetite&lt;/secondary-title&gt;&lt;/titles&gt;&lt;periodical&gt;&lt;full-title&gt;Appetite&lt;/full-title&gt;&lt;/periodical&gt;&lt;pages&gt;936-939&lt;/pages&gt;&lt;volume&gt;58&lt;/volume&gt;&lt;number&gt;3&lt;/number&gt;&lt;dates&gt;&lt;year&gt;2012&lt;/year&gt;&lt;/dates&gt;&lt;isbn&gt;0195-6663&lt;/isbn&gt;&lt;urls&gt;&lt;/urls&gt;&lt;/record&gt;&lt;/Cite&gt;&lt;/EndNote&gt;</w:instrText>
      </w:r>
      <w:r w:rsidRPr="00F31836">
        <w:rPr>
          <w:sz w:val="24"/>
          <w:szCs w:val="26"/>
        </w:rPr>
        <w:fldChar w:fldCharType="separate"/>
      </w:r>
      <w:r w:rsidRPr="00F31836">
        <w:rPr>
          <w:sz w:val="24"/>
          <w:szCs w:val="26"/>
        </w:rPr>
        <w:t>(Kuijer &amp; Boyce, 2012)</w:t>
      </w:r>
      <w:r w:rsidRPr="00F31836">
        <w:rPr>
          <w:sz w:val="24"/>
          <w:szCs w:val="26"/>
        </w:rPr>
        <w:fldChar w:fldCharType="end"/>
      </w:r>
      <w:r w:rsidRPr="00F31836">
        <w:rPr>
          <w:sz w:val="24"/>
          <w:szCs w:val="26"/>
        </w:rPr>
        <w:t>. All these factors might contribute to the observed beneficial effects of nutrient supplementation during stressful times.</w:t>
      </w:r>
    </w:p>
    <w:p w14:paraId="5DAB88AE" w14:textId="77777777" w:rsidR="00F2345A" w:rsidRDefault="00F31836" w:rsidP="00F31836">
      <w:pPr>
        <w:spacing w:after="0" w:line="360" w:lineRule="auto"/>
        <w:rPr>
          <w:sz w:val="24"/>
          <w:szCs w:val="26"/>
        </w:rPr>
      </w:pPr>
      <w:r w:rsidRPr="00F31836">
        <w:rPr>
          <w:sz w:val="24"/>
          <w:szCs w:val="26"/>
        </w:rPr>
        <w:t xml:space="preserve">Although the intake of multinutrients </w:t>
      </w:r>
      <w:r w:rsidR="00F2345A">
        <w:rPr>
          <w:sz w:val="24"/>
          <w:szCs w:val="26"/>
        </w:rPr>
        <w:t>has been deemed</w:t>
      </w:r>
      <w:r w:rsidRPr="00F31836">
        <w:rPr>
          <w:sz w:val="24"/>
          <w:szCs w:val="26"/>
        </w:rPr>
        <w:t xml:space="preserve"> safe </w:t>
      </w:r>
      <w:r w:rsidRPr="00F31836">
        <w:rPr>
          <w:sz w:val="24"/>
          <w:szCs w:val="26"/>
        </w:rPr>
        <w:fldChar w:fldCharType="begin"/>
      </w:r>
      <w:r w:rsidRPr="00F31836">
        <w:rPr>
          <w:sz w:val="24"/>
          <w:szCs w:val="26"/>
        </w:rPr>
        <w:instrText xml:space="preserve"> ADDIN EN.CITE &lt;EndNote&gt;&lt;Cite&gt;&lt;Author&gt;Rucklidge&lt;/Author&gt;&lt;Year&gt;2019&lt;/Year&gt;&lt;RecNum&gt;11&lt;/RecNum&gt;&lt;DisplayText&gt;(Rucklidge, Eggleston, Ealam, Beaglehole, &amp;amp; Mulder, 2019)&lt;/DisplayText&gt;&lt;record&gt;&lt;rec-number&gt;11&lt;/rec-number&gt;&lt;foreign-keys&gt;&lt;key app="EN" db-id="drevp2w2uz2zr0esepxpep0h9z9w09zd9v9t" timestamp="1584064770"&gt;11&lt;/key&gt;&lt;/foreign-keys&gt;&lt;ref-type name="Journal Article"&gt;17&lt;/ref-type&gt;&lt;contributors&gt;&lt;authors&gt;&lt;author&gt;Rucklidge, Julia J&lt;/author&gt;&lt;author&gt;Eggleston, Matthew JF&lt;/author&gt;&lt;author&gt;Ealam, Breanne&lt;/author&gt;&lt;author&gt;Beaglehole, Ben&lt;/author&gt;&lt;author&gt;Mulder, Roger T&lt;/author&gt;&lt;/authors&gt;&lt;/contributors&gt;&lt;titles&gt;&lt;title&gt;An observational preliminary study on the safety of long-term consumption of micronutrients for the treatment of psychiatric symptoms&lt;/title&gt;&lt;secondary-title&gt;The Journal of Alternative and Complementary Medicine&lt;/secondary-title&gt;&lt;/titles&gt;&lt;periodical&gt;&lt;full-title&gt;The Journal of Alternative and Complementary Medicine&lt;/full-title&gt;&lt;/periodical&gt;&lt;pages&gt;613-622&lt;/pages&gt;&lt;volume&gt;25&lt;/volume&gt;&lt;number&gt;6&lt;/number&gt;&lt;dates&gt;&lt;year&gt;2019&lt;/year&gt;&lt;/dates&gt;&lt;isbn&gt;1075-5535&lt;/isbn&gt;&lt;urls&gt;&lt;/urls&gt;&lt;/record&gt;&lt;/Cite&gt;&lt;/EndNote&gt;</w:instrText>
      </w:r>
      <w:r w:rsidRPr="00F31836">
        <w:rPr>
          <w:sz w:val="24"/>
          <w:szCs w:val="26"/>
        </w:rPr>
        <w:fldChar w:fldCharType="separate"/>
      </w:r>
      <w:r w:rsidRPr="00F31836">
        <w:rPr>
          <w:sz w:val="24"/>
          <w:szCs w:val="26"/>
        </w:rPr>
        <w:t>(Rucklidge, Eggleston, Ealam, Beaglehole, &amp; Mulder, 2019)</w:t>
      </w:r>
      <w:r w:rsidRPr="00F31836">
        <w:rPr>
          <w:sz w:val="24"/>
          <w:szCs w:val="26"/>
        </w:rPr>
        <w:fldChar w:fldCharType="end"/>
      </w:r>
      <w:r w:rsidRPr="00F31836">
        <w:rPr>
          <w:sz w:val="24"/>
          <w:szCs w:val="26"/>
        </w:rPr>
        <w:t xml:space="preserve">, </w:t>
      </w:r>
      <w:r w:rsidR="00F2345A">
        <w:rPr>
          <w:sz w:val="24"/>
          <w:szCs w:val="26"/>
        </w:rPr>
        <w:t>a</w:t>
      </w:r>
      <w:r w:rsidRPr="00F31836">
        <w:rPr>
          <w:sz w:val="24"/>
          <w:szCs w:val="26"/>
        </w:rPr>
        <w:t xml:space="preserve"> frequently </w:t>
      </w:r>
      <w:r w:rsidR="00F2345A">
        <w:rPr>
          <w:sz w:val="24"/>
          <w:szCs w:val="26"/>
        </w:rPr>
        <w:t xml:space="preserve">concern is </w:t>
      </w:r>
      <w:r w:rsidRPr="00F31836">
        <w:rPr>
          <w:sz w:val="24"/>
          <w:szCs w:val="26"/>
        </w:rPr>
        <w:t xml:space="preserve">that the multinutrient doses are relatively high, that is higher than the Recommended Dietary Allowance (RDA) for some components of the formulation. Additionally, some people find the swallowing of capsules problematic. </w:t>
      </w:r>
    </w:p>
    <w:p w14:paraId="18A76D08" w14:textId="77777777" w:rsidR="00F31836" w:rsidRPr="00F31836" w:rsidRDefault="00F31836" w:rsidP="00F31836">
      <w:pPr>
        <w:spacing w:after="0" w:line="360" w:lineRule="auto"/>
        <w:rPr>
          <w:sz w:val="24"/>
          <w:szCs w:val="26"/>
        </w:rPr>
      </w:pPr>
      <w:r w:rsidRPr="00F31836">
        <w:rPr>
          <w:sz w:val="24"/>
          <w:szCs w:val="26"/>
        </w:rPr>
        <w:t xml:space="preserve">Conveniently, a recent development in this field has been the introduction of a commercial product, the Lightning Stiks, which provides the nutrients in a dissolvable form at much lower doses relative to multinutrient capsules. This form of delivery has not been tested yet and represents the basis of the proposed study. </w:t>
      </w:r>
    </w:p>
    <w:p w14:paraId="6A0E7C02" w14:textId="77777777" w:rsidR="00124591" w:rsidRPr="00124591" w:rsidRDefault="00F31836" w:rsidP="000F551A">
      <w:pPr>
        <w:spacing w:after="0" w:line="360" w:lineRule="auto"/>
        <w:rPr>
          <w:sz w:val="24"/>
          <w:szCs w:val="26"/>
        </w:rPr>
      </w:pPr>
      <w:r w:rsidRPr="00F31836">
        <w:rPr>
          <w:sz w:val="24"/>
          <w:szCs w:val="26"/>
          <w:lang w:val="en-US"/>
        </w:rPr>
        <w:t xml:space="preserve">The Lightning </w:t>
      </w:r>
      <w:proofErr w:type="spellStart"/>
      <w:r w:rsidRPr="00F31836">
        <w:rPr>
          <w:sz w:val="24"/>
          <w:szCs w:val="26"/>
          <w:lang w:val="en-US"/>
        </w:rPr>
        <w:t>Stiks</w:t>
      </w:r>
      <w:proofErr w:type="spellEnd"/>
      <w:r w:rsidRPr="00F31836">
        <w:rPr>
          <w:sz w:val="24"/>
          <w:szCs w:val="26"/>
          <w:lang w:val="en-US"/>
        </w:rPr>
        <w:t xml:space="preserve"> are powdered candy straws that contain a blend of 36 vitamins, minerals and amino acids. It is absorbed sublingually, which means that there is no need for swallowing pills. </w:t>
      </w:r>
      <w:r w:rsidR="00F2345A">
        <w:rPr>
          <w:sz w:val="24"/>
          <w:szCs w:val="26"/>
        </w:rPr>
        <w:t xml:space="preserve">It is wondered whether the dissolvable form allows for a lower dose to achieve the same effect as through gastrointestinal absorption. </w:t>
      </w:r>
      <w:r w:rsidRPr="00F31836">
        <w:rPr>
          <w:sz w:val="24"/>
          <w:szCs w:val="26"/>
          <w:lang w:val="en-US"/>
        </w:rPr>
        <w:t xml:space="preserve">Further, although the ingredients are exactly the same as those used in previous studies </w:t>
      </w:r>
      <w:r w:rsidRPr="00F31836">
        <w:rPr>
          <w:sz w:val="24"/>
          <w:szCs w:val="26"/>
          <w:lang w:val="en-US"/>
        </w:rPr>
        <w:fldChar w:fldCharType="begin"/>
      </w:r>
      <w:r w:rsidRPr="00F31836">
        <w:rPr>
          <w:sz w:val="24"/>
          <w:szCs w:val="26"/>
          <w:lang w:val="en-US"/>
        </w:rPr>
        <w:instrText xml:space="preserve"> ADDIN EN.CITE &lt;EndNote&gt;&lt;Cite&gt;&lt;Author&gt;Rucklidge&lt;/Author&gt;&lt;Year&gt;2012&lt;/Year&gt;&lt;RecNum&gt;1&lt;/RecNum&gt;&lt;DisplayText&gt;(Rucklidge et al., 2012)&lt;/DisplayText&gt;&lt;record&gt;&lt;rec-number&gt;1&lt;/rec-number&gt;&lt;foreign-keys&gt;&lt;key app="EN" db-id="drevp2w2uz2zr0esepxpep0h9z9w09zd9v9t" timestamp="1584059821"&gt;1&lt;/key&gt;&lt;/foreign-keys&gt;&lt;ref-type name="Journal Article"&gt;17&lt;/ref-type&gt;&lt;contributors&gt;&lt;authors&gt;&lt;author&gt;Rucklidge, Julia J&lt;/author&gt;&lt;author&gt;Andridge, Rebecca&lt;/author&gt;&lt;author&gt;Gorman, Brigette&lt;/author&gt;&lt;author&gt;Blampied, Neville&lt;/author&gt;&lt;author&gt;Gordon, Heather&lt;/author&gt;&lt;author&gt;Boggis, Anna&lt;/author&gt;&lt;/authors&gt;&lt;/contributors&gt;&lt;titles&gt;&lt;title&gt;Shaken but unstirred? Effects of micronutrients on stress and trauma after an earthquake: RCT evidence comparing formulas and doses&lt;/title&gt;&lt;secondary-title&gt;Human Psychopharmacology: Clinical and Experimental&lt;/secondary-title&gt;&lt;/titles&gt;&lt;periodical&gt;&lt;full-title&gt;Human Psychopharmacology: Clinical and Experimental&lt;/full-title&gt;&lt;/periodical&gt;&lt;pages&gt;440-454&lt;/pages&gt;&lt;volume&gt;27&lt;/volume&gt;&lt;number&gt;5&lt;/number&gt;&lt;dates&gt;&lt;year&gt;2012&lt;/year&gt;&lt;/dates&gt;&lt;isbn&gt;0885-6222&lt;/isbn&gt;&lt;urls&gt;&lt;/urls&gt;&lt;/record&gt;&lt;/Cite&gt;&lt;/EndNote&gt;</w:instrText>
      </w:r>
      <w:r w:rsidRPr="00F31836">
        <w:rPr>
          <w:sz w:val="24"/>
          <w:szCs w:val="26"/>
          <w:lang w:val="en-US"/>
        </w:rPr>
        <w:fldChar w:fldCharType="separate"/>
      </w:r>
      <w:r w:rsidRPr="00F31836">
        <w:rPr>
          <w:sz w:val="24"/>
          <w:szCs w:val="26"/>
          <w:lang w:val="en-US"/>
        </w:rPr>
        <w:t>(Rucklidge et al., 2012)</w:t>
      </w:r>
      <w:r w:rsidRPr="00F31836">
        <w:rPr>
          <w:sz w:val="24"/>
          <w:szCs w:val="26"/>
        </w:rPr>
        <w:fldChar w:fldCharType="end"/>
      </w:r>
      <w:r w:rsidRPr="00F31836">
        <w:rPr>
          <w:sz w:val="24"/>
          <w:szCs w:val="26"/>
          <w:lang w:val="en-US"/>
        </w:rPr>
        <w:t xml:space="preserve">, the doses of all the ingredients are very much smaller. Particularly, </w:t>
      </w:r>
      <w:r w:rsidRPr="00F31836">
        <w:rPr>
          <w:i/>
          <w:sz w:val="24"/>
          <w:szCs w:val="26"/>
          <w:lang w:val="en-US"/>
        </w:rPr>
        <w:t>all doses are below RDA</w:t>
      </w:r>
      <w:r w:rsidRPr="00F31836">
        <w:rPr>
          <w:sz w:val="24"/>
          <w:szCs w:val="26"/>
          <w:lang w:val="en-US"/>
        </w:rPr>
        <w:t xml:space="preserve">, and there are no safety concerns associated with such low doses. Anecdotal reports suggest that the effects of the </w:t>
      </w:r>
      <w:proofErr w:type="spellStart"/>
      <w:r w:rsidRPr="00F31836">
        <w:rPr>
          <w:sz w:val="24"/>
          <w:szCs w:val="26"/>
          <w:lang w:val="en-US"/>
        </w:rPr>
        <w:t>Stiks</w:t>
      </w:r>
      <w:proofErr w:type="spellEnd"/>
      <w:r w:rsidRPr="00F31836">
        <w:rPr>
          <w:sz w:val="24"/>
          <w:szCs w:val="26"/>
          <w:lang w:val="en-US"/>
        </w:rPr>
        <w:t xml:space="preserve"> are similar to the capsule version, with many reporting feeling calmer, happier, more focused and less stressed; however, we do not have any clinical data to confirm these </w:t>
      </w:r>
      <w:r w:rsidR="00F2345A">
        <w:rPr>
          <w:sz w:val="24"/>
          <w:szCs w:val="26"/>
          <w:lang w:val="en-US"/>
        </w:rPr>
        <w:t xml:space="preserve">anecdotal </w:t>
      </w:r>
      <w:r w:rsidRPr="00F31836">
        <w:rPr>
          <w:sz w:val="24"/>
          <w:szCs w:val="26"/>
          <w:lang w:val="en-US"/>
        </w:rPr>
        <w:t>observations.</w:t>
      </w:r>
    </w:p>
    <w:p w14:paraId="48B84A18" w14:textId="77777777" w:rsidR="00124591" w:rsidRDefault="00124591" w:rsidP="000F551A">
      <w:pPr>
        <w:spacing w:after="0" w:line="360" w:lineRule="auto"/>
        <w:rPr>
          <w:b/>
          <w:color w:val="5B9BD5" w:themeColor="accent1"/>
          <w:sz w:val="26"/>
          <w:szCs w:val="26"/>
        </w:rPr>
      </w:pPr>
    </w:p>
    <w:p w14:paraId="60FF4DBD" w14:textId="77777777" w:rsidR="000F551A" w:rsidRPr="002F115A" w:rsidRDefault="000F551A" w:rsidP="000F551A">
      <w:pPr>
        <w:spacing w:after="0" w:line="360" w:lineRule="auto"/>
        <w:rPr>
          <w:rFonts w:cstheme="minorHAnsi"/>
          <w:b/>
          <w:color w:val="5B9BD5" w:themeColor="accent1"/>
          <w:sz w:val="26"/>
          <w:szCs w:val="26"/>
          <w:lang w:val="en-US"/>
        </w:rPr>
      </w:pPr>
      <w:r w:rsidRPr="002F115A">
        <w:rPr>
          <w:b/>
          <w:color w:val="5B9BD5" w:themeColor="accent1"/>
          <w:sz w:val="26"/>
          <w:szCs w:val="26"/>
        </w:rPr>
        <w:t>Aims and Objectives</w:t>
      </w:r>
    </w:p>
    <w:p w14:paraId="3D562F64" w14:textId="77777777" w:rsidR="008256B8" w:rsidRPr="00320FAD" w:rsidRDefault="008256B8" w:rsidP="008256B8">
      <w:pPr>
        <w:spacing w:after="0" w:line="360" w:lineRule="auto"/>
        <w:rPr>
          <w:rFonts w:cstheme="minorHAnsi"/>
          <w:sz w:val="24"/>
          <w:szCs w:val="24"/>
          <w:lang w:val="en-US"/>
        </w:rPr>
      </w:pPr>
      <w:r w:rsidRPr="00081EC1">
        <w:rPr>
          <w:sz w:val="24"/>
          <w:szCs w:val="24"/>
        </w:rPr>
        <w:t>Giv</w:t>
      </w:r>
      <w:r w:rsidRPr="00081EC1">
        <w:rPr>
          <w:spacing w:val="-1"/>
          <w:sz w:val="24"/>
          <w:szCs w:val="24"/>
        </w:rPr>
        <w:t>e</w:t>
      </w:r>
      <w:r w:rsidRPr="00081EC1">
        <w:rPr>
          <w:sz w:val="24"/>
          <w:szCs w:val="24"/>
        </w:rPr>
        <w:t>n the li</w:t>
      </w:r>
      <w:r w:rsidRPr="00081EC1">
        <w:rPr>
          <w:spacing w:val="1"/>
          <w:sz w:val="24"/>
          <w:szCs w:val="24"/>
        </w:rPr>
        <w:t>t</w:t>
      </w:r>
      <w:r w:rsidRPr="00081EC1">
        <w:rPr>
          <w:spacing w:val="-1"/>
          <w:sz w:val="24"/>
          <w:szCs w:val="24"/>
        </w:rPr>
        <w:t>e</w:t>
      </w:r>
      <w:r w:rsidRPr="00081EC1">
        <w:rPr>
          <w:sz w:val="24"/>
          <w:szCs w:val="24"/>
        </w:rPr>
        <w:t>r</w:t>
      </w:r>
      <w:r w:rsidRPr="00081EC1">
        <w:rPr>
          <w:spacing w:val="-2"/>
          <w:sz w:val="24"/>
          <w:szCs w:val="24"/>
        </w:rPr>
        <w:t>a</w:t>
      </w:r>
      <w:r w:rsidRPr="00081EC1">
        <w:rPr>
          <w:sz w:val="24"/>
          <w:szCs w:val="24"/>
        </w:rPr>
        <w:t>tu</w:t>
      </w:r>
      <w:r w:rsidRPr="00081EC1">
        <w:rPr>
          <w:spacing w:val="2"/>
          <w:sz w:val="24"/>
          <w:szCs w:val="24"/>
        </w:rPr>
        <w:t>r</w:t>
      </w:r>
      <w:r w:rsidRPr="00081EC1">
        <w:rPr>
          <w:sz w:val="24"/>
          <w:szCs w:val="24"/>
        </w:rPr>
        <w:t>e</w:t>
      </w:r>
      <w:r w:rsidRPr="00081EC1">
        <w:rPr>
          <w:spacing w:val="-1"/>
          <w:sz w:val="24"/>
          <w:szCs w:val="24"/>
        </w:rPr>
        <w:t xml:space="preserve"> </w:t>
      </w:r>
      <w:r w:rsidRPr="00081EC1">
        <w:rPr>
          <w:sz w:val="24"/>
          <w:szCs w:val="24"/>
        </w:rPr>
        <w:t>ind</w:t>
      </w:r>
      <w:r w:rsidRPr="00081EC1">
        <w:rPr>
          <w:spacing w:val="1"/>
          <w:sz w:val="24"/>
          <w:szCs w:val="24"/>
        </w:rPr>
        <w:t>i</w:t>
      </w:r>
      <w:r w:rsidRPr="00081EC1">
        <w:rPr>
          <w:spacing w:val="-1"/>
          <w:sz w:val="24"/>
          <w:szCs w:val="24"/>
        </w:rPr>
        <w:t>ca</w:t>
      </w:r>
      <w:r w:rsidRPr="00081EC1">
        <w:rPr>
          <w:sz w:val="24"/>
          <w:szCs w:val="24"/>
        </w:rPr>
        <w:t>t</w:t>
      </w:r>
      <w:r w:rsidRPr="00081EC1">
        <w:rPr>
          <w:spacing w:val="1"/>
          <w:sz w:val="24"/>
          <w:szCs w:val="24"/>
        </w:rPr>
        <w:t>i</w:t>
      </w:r>
      <w:r w:rsidRPr="00081EC1">
        <w:rPr>
          <w:sz w:val="24"/>
          <w:szCs w:val="24"/>
        </w:rPr>
        <w:t>ng</w:t>
      </w:r>
      <w:r w:rsidRPr="00081EC1">
        <w:rPr>
          <w:spacing w:val="-2"/>
          <w:sz w:val="24"/>
          <w:szCs w:val="24"/>
        </w:rPr>
        <w:t xml:space="preserve"> </w:t>
      </w:r>
      <w:r w:rsidRPr="00081EC1">
        <w:rPr>
          <w:sz w:val="24"/>
          <w:szCs w:val="24"/>
        </w:rPr>
        <w:t>the</w:t>
      </w:r>
      <w:r w:rsidRPr="00081EC1">
        <w:rPr>
          <w:spacing w:val="2"/>
          <w:sz w:val="24"/>
          <w:szCs w:val="24"/>
        </w:rPr>
        <w:t xml:space="preserve"> </w:t>
      </w:r>
      <w:r w:rsidRPr="00081EC1">
        <w:rPr>
          <w:spacing w:val="-1"/>
          <w:sz w:val="24"/>
          <w:szCs w:val="24"/>
        </w:rPr>
        <w:t>e</w:t>
      </w:r>
      <w:r w:rsidRPr="00081EC1">
        <w:rPr>
          <w:sz w:val="24"/>
          <w:szCs w:val="24"/>
        </w:rPr>
        <w:t>f</w:t>
      </w:r>
      <w:r w:rsidRPr="00081EC1">
        <w:rPr>
          <w:spacing w:val="-1"/>
          <w:sz w:val="24"/>
          <w:szCs w:val="24"/>
        </w:rPr>
        <w:t>f</w:t>
      </w:r>
      <w:r w:rsidRPr="00081EC1">
        <w:rPr>
          <w:sz w:val="24"/>
          <w:szCs w:val="24"/>
        </w:rPr>
        <w:t>i</w:t>
      </w:r>
      <w:r w:rsidRPr="00081EC1">
        <w:rPr>
          <w:spacing w:val="2"/>
          <w:sz w:val="24"/>
          <w:szCs w:val="24"/>
        </w:rPr>
        <w:t>c</w:t>
      </w:r>
      <w:r w:rsidRPr="00081EC1">
        <w:rPr>
          <w:spacing w:val="-1"/>
          <w:sz w:val="24"/>
          <w:szCs w:val="24"/>
        </w:rPr>
        <w:t>a</w:t>
      </w:r>
      <w:r w:rsidRPr="00081EC1">
        <w:rPr>
          <w:spacing w:val="4"/>
          <w:sz w:val="24"/>
          <w:szCs w:val="24"/>
        </w:rPr>
        <w:t>c</w:t>
      </w:r>
      <w:r w:rsidRPr="00081EC1">
        <w:rPr>
          <w:sz w:val="24"/>
          <w:szCs w:val="24"/>
        </w:rPr>
        <w:t>y</w:t>
      </w:r>
      <w:r w:rsidRPr="00081EC1">
        <w:rPr>
          <w:spacing w:val="-5"/>
          <w:sz w:val="24"/>
          <w:szCs w:val="24"/>
        </w:rPr>
        <w:t xml:space="preserve"> </w:t>
      </w:r>
      <w:r w:rsidRPr="00081EC1">
        <w:rPr>
          <w:sz w:val="24"/>
          <w:szCs w:val="24"/>
        </w:rPr>
        <w:t>of mi</w:t>
      </w:r>
      <w:r w:rsidRPr="00081EC1">
        <w:rPr>
          <w:spacing w:val="1"/>
          <w:sz w:val="24"/>
          <w:szCs w:val="24"/>
        </w:rPr>
        <w:t>cr</w:t>
      </w:r>
      <w:r w:rsidRPr="00081EC1">
        <w:rPr>
          <w:sz w:val="24"/>
          <w:szCs w:val="24"/>
        </w:rPr>
        <w:t>onutri</w:t>
      </w:r>
      <w:r w:rsidRPr="00081EC1">
        <w:rPr>
          <w:spacing w:val="-1"/>
          <w:sz w:val="24"/>
          <w:szCs w:val="24"/>
        </w:rPr>
        <w:t>e</w:t>
      </w:r>
      <w:r w:rsidRPr="00081EC1">
        <w:rPr>
          <w:sz w:val="24"/>
          <w:szCs w:val="24"/>
        </w:rPr>
        <w:t xml:space="preserve">nt </w:t>
      </w:r>
      <w:r w:rsidRPr="00081EC1">
        <w:rPr>
          <w:spacing w:val="1"/>
          <w:sz w:val="24"/>
          <w:szCs w:val="24"/>
        </w:rPr>
        <w:t>t</w:t>
      </w:r>
      <w:r w:rsidRPr="00081EC1">
        <w:rPr>
          <w:sz w:val="24"/>
          <w:szCs w:val="24"/>
        </w:rPr>
        <w:t>r</w:t>
      </w:r>
      <w:r w:rsidRPr="00081EC1">
        <w:rPr>
          <w:spacing w:val="-2"/>
          <w:sz w:val="24"/>
          <w:szCs w:val="24"/>
        </w:rPr>
        <w:t>e</w:t>
      </w:r>
      <w:r w:rsidRPr="00081EC1">
        <w:rPr>
          <w:spacing w:val="-1"/>
          <w:sz w:val="24"/>
          <w:szCs w:val="24"/>
        </w:rPr>
        <w:t>a</w:t>
      </w:r>
      <w:r w:rsidRPr="00081EC1">
        <w:rPr>
          <w:sz w:val="24"/>
          <w:szCs w:val="24"/>
        </w:rPr>
        <w:t>t</w:t>
      </w:r>
      <w:r w:rsidRPr="00081EC1">
        <w:rPr>
          <w:spacing w:val="1"/>
          <w:sz w:val="24"/>
          <w:szCs w:val="24"/>
        </w:rPr>
        <w:t>m</w:t>
      </w:r>
      <w:r w:rsidRPr="00081EC1">
        <w:rPr>
          <w:spacing w:val="-1"/>
          <w:sz w:val="24"/>
          <w:szCs w:val="24"/>
        </w:rPr>
        <w:t>e</w:t>
      </w:r>
      <w:r w:rsidRPr="00081EC1">
        <w:rPr>
          <w:sz w:val="24"/>
          <w:szCs w:val="24"/>
        </w:rPr>
        <w:t>nt for</w:t>
      </w:r>
      <w:r w:rsidRPr="00081EC1">
        <w:rPr>
          <w:spacing w:val="1"/>
          <w:sz w:val="24"/>
          <w:szCs w:val="24"/>
        </w:rPr>
        <w:t xml:space="preserve"> </w:t>
      </w:r>
      <w:r w:rsidRPr="00081EC1">
        <w:rPr>
          <w:sz w:val="24"/>
          <w:szCs w:val="24"/>
        </w:rPr>
        <w:t>a</w:t>
      </w:r>
      <w:r w:rsidRPr="00081EC1">
        <w:rPr>
          <w:spacing w:val="1"/>
          <w:sz w:val="24"/>
          <w:szCs w:val="24"/>
        </w:rPr>
        <w:t xml:space="preserve"> </w:t>
      </w:r>
      <w:r w:rsidRPr="00081EC1">
        <w:rPr>
          <w:sz w:val="24"/>
          <w:szCs w:val="24"/>
        </w:rPr>
        <w:t>r</w:t>
      </w:r>
      <w:r w:rsidRPr="00081EC1">
        <w:rPr>
          <w:spacing w:val="-2"/>
          <w:sz w:val="24"/>
          <w:szCs w:val="24"/>
        </w:rPr>
        <w:t>a</w:t>
      </w:r>
      <w:r w:rsidRPr="00081EC1">
        <w:rPr>
          <w:spacing w:val="2"/>
          <w:sz w:val="24"/>
          <w:szCs w:val="24"/>
        </w:rPr>
        <w:t>n</w:t>
      </w:r>
      <w:r w:rsidRPr="00081EC1">
        <w:rPr>
          <w:spacing w:val="-2"/>
          <w:sz w:val="24"/>
          <w:szCs w:val="24"/>
        </w:rPr>
        <w:t>g</w:t>
      </w:r>
      <w:r w:rsidRPr="00081EC1">
        <w:rPr>
          <w:sz w:val="24"/>
          <w:szCs w:val="24"/>
        </w:rPr>
        <w:t>e</w:t>
      </w:r>
      <w:r w:rsidRPr="00081EC1">
        <w:rPr>
          <w:spacing w:val="-1"/>
          <w:sz w:val="24"/>
          <w:szCs w:val="24"/>
        </w:rPr>
        <w:t xml:space="preserve"> </w:t>
      </w:r>
      <w:r w:rsidRPr="00081EC1">
        <w:rPr>
          <w:sz w:val="24"/>
          <w:szCs w:val="24"/>
        </w:rPr>
        <w:t>of psychological and p</w:t>
      </w:r>
      <w:r w:rsidRPr="00081EC1">
        <w:rPr>
          <w:spacing w:val="2"/>
          <w:sz w:val="24"/>
          <w:szCs w:val="24"/>
        </w:rPr>
        <w:t>s</w:t>
      </w:r>
      <w:r w:rsidRPr="00081EC1">
        <w:rPr>
          <w:spacing w:val="-5"/>
          <w:sz w:val="24"/>
          <w:szCs w:val="24"/>
        </w:rPr>
        <w:t>y</w:t>
      </w:r>
      <w:r w:rsidRPr="00081EC1">
        <w:rPr>
          <w:spacing w:val="-1"/>
          <w:sz w:val="24"/>
          <w:szCs w:val="24"/>
        </w:rPr>
        <w:t>c</w:t>
      </w:r>
      <w:r w:rsidRPr="00081EC1">
        <w:rPr>
          <w:sz w:val="24"/>
          <w:szCs w:val="24"/>
        </w:rPr>
        <w:t>hia</w:t>
      </w:r>
      <w:r w:rsidRPr="00081EC1">
        <w:rPr>
          <w:spacing w:val="2"/>
          <w:sz w:val="24"/>
          <w:szCs w:val="24"/>
        </w:rPr>
        <w:t>t</w:t>
      </w:r>
      <w:r w:rsidRPr="00081EC1">
        <w:rPr>
          <w:sz w:val="24"/>
          <w:szCs w:val="24"/>
        </w:rPr>
        <w:t>ric</w:t>
      </w:r>
      <w:r w:rsidRPr="00081EC1">
        <w:rPr>
          <w:spacing w:val="-1"/>
          <w:sz w:val="24"/>
          <w:szCs w:val="24"/>
        </w:rPr>
        <w:t xml:space="preserve"> </w:t>
      </w:r>
      <w:r w:rsidRPr="00081EC1">
        <w:rPr>
          <w:sz w:val="24"/>
          <w:szCs w:val="24"/>
        </w:rPr>
        <w:t>dif</w:t>
      </w:r>
      <w:r w:rsidRPr="00081EC1">
        <w:rPr>
          <w:spacing w:val="-1"/>
          <w:sz w:val="24"/>
          <w:szCs w:val="24"/>
        </w:rPr>
        <w:t>f</w:t>
      </w:r>
      <w:r w:rsidRPr="00081EC1">
        <w:rPr>
          <w:sz w:val="24"/>
          <w:szCs w:val="24"/>
        </w:rPr>
        <w:t>icult</w:t>
      </w:r>
      <w:r w:rsidRPr="00081EC1">
        <w:rPr>
          <w:spacing w:val="1"/>
          <w:sz w:val="24"/>
          <w:szCs w:val="24"/>
        </w:rPr>
        <w:t>i</w:t>
      </w:r>
      <w:r w:rsidRPr="00081EC1">
        <w:rPr>
          <w:sz w:val="24"/>
          <w:szCs w:val="24"/>
        </w:rPr>
        <w:t>es,</w:t>
      </w:r>
      <w:r w:rsidR="0039394E">
        <w:rPr>
          <w:sz w:val="24"/>
          <w:szCs w:val="24"/>
        </w:rPr>
        <w:t xml:space="preserve"> and the rising </w:t>
      </w:r>
      <w:r w:rsidR="0066379D">
        <w:rPr>
          <w:sz w:val="24"/>
          <w:szCs w:val="24"/>
        </w:rPr>
        <w:t xml:space="preserve">number </w:t>
      </w:r>
      <w:r w:rsidR="0039394E">
        <w:rPr>
          <w:sz w:val="24"/>
          <w:szCs w:val="24"/>
        </w:rPr>
        <w:t xml:space="preserve">of </w:t>
      </w:r>
      <w:r w:rsidRPr="00081EC1">
        <w:rPr>
          <w:sz w:val="24"/>
          <w:szCs w:val="24"/>
        </w:rPr>
        <w:t xml:space="preserve">students experiencing stress, it is important to scientifically examine the effectiveness of a new modality of multinutrients on stress. </w:t>
      </w:r>
    </w:p>
    <w:p w14:paraId="2E64E01A" w14:textId="00CF01EB" w:rsidR="002E11CA" w:rsidRPr="000F551A" w:rsidRDefault="00A534A0" w:rsidP="002E11CA">
      <w:pPr>
        <w:spacing w:after="0" w:line="360" w:lineRule="auto"/>
        <w:rPr>
          <w:rFonts w:cstheme="minorHAnsi"/>
          <w:sz w:val="24"/>
          <w:szCs w:val="24"/>
          <w:lang w:val="en-US"/>
        </w:rPr>
      </w:pPr>
      <w:r w:rsidRPr="00081EC1">
        <w:rPr>
          <w:sz w:val="24"/>
          <w:szCs w:val="24"/>
        </w:rPr>
        <w:lastRenderedPageBreak/>
        <w:t>The proposed</w:t>
      </w:r>
      <w:r w:rsidR="00B208C5" w:rsidRPr="00081EC1">
        <w:rPr>
          <w:sz w:val="24"/>
          <w:szCs w:val="24"/>
        </w:rPr>
        <w:t xml:space="preserve"> study</w:t>
      </w:r>
      <w:r w:rsidR="002E11CA" w:rsidRPr="002E11CA">
        <w:rPr>
          <w:rFonts w:cstheme="minorHAnsi"/>
          <w:sz w:val="24"/>
          <w:szCs w:val="24"/>
          <w:lang w:val="en-US"/>
        </w:rPr>
        <w:t xml:space="preserve"> </w:t>
      </w:r>
      <w:r w:rsidR="002E11CA" w:rsidRPr="00081EC1">
        <w:rPr>
          <w:rFonts w:cstheme="minorHAnsi"/>
          <w:sz w:val="24"/>
          <w:szCs w:val="24"/>
          <w:lang w:val="en-US"/>
        </w:rPr>
        <w:t xml:space="preserve">will be the first independent study to investigate the feasibility and effectiveness of </w:t>
      </w:r>
      <w:r w:rsidR="002E11CA">
        <w:rPr>
          <w:rFonts w:cstheme="minorHAnsi"/>
          <w:sz w:val="24"/>
          <w:szCs w:val="24"/>
          <w:lang w:val="en-US"/>
        </w:rPr>
        <w:t xml:space="preserve"> Lightning </w:t>
      </w:r>
      <w:proofErr w:type="spellStart"/>
      <w:r w:rsidR="002E11CA" w:rsidRPr="00081EC1">
        <w:rPr>
          <w:rFonts w:cstheme="minorHAnsi"/>
          <w:sz w:val="24"/>
          <w:szCs w:val="24"/>
          <w:lang w:val="en-US"/>
        </w:rPr>
        <w:t>Stiks</w:t>
      </w:r>
      <w:proofErr w:type="spellEnd"/>
      <w:r w:rsidR="002E11CA" w:rsidRPr="00081EC1">
        <w:rPr>
          <w:rFonts w:cstheme="minorHAnsi"/>
          <w:sz w:val="24"/>
          <w:szCs w:val="24"/>
          <w:lang w:val="en-US"/>
        </w:rPr>
        <w:t xml:space="preserve"> as an intervention for stress and wellbeing. </w:t>
      </w:r>
      <w:r w:rsidR="00F2345A">
        <w:rPr>
          <w:rFonts w:cstheme="minorHAnsi"/>
          <w:sz w:val="24"/>
          <w:szCs w:val="24"/>
          <w:lang w:val="en-US"/>
        </w:rPr>
        <w:t>The research will also</w:t>
      </w:r>
      <w:r w:rsidR="00447519">
        <w:rPr>
          <w:rFonts w:cstheme="minorHAnsi"/>
          <w:sz w:val="24"/>
          <w:szCs w:val="24"/>
          <w:lang w:val="en-US"/>
        </w:rPr>
        <w:t xml:space="preserve"> look at the relationship between stress and academic grades, and the effect of nutrients on academic grades. In addition, it will</w:t>
      </w:r>
      <w:r w:rsidR="00F2345A">
        <w:rPr>
          <w:rFonts w:cstheme="minorHAnsi"/>
          <w:sz w:val="24"/>
          <w:szCs w:val="24"/>
          <w:lang w:val="en-US"/>
        </w:rPr>
        <w:t xml:space="preserve"> consider the </w:t>
      </w:r>
      <w:r w:rsidR="00447519">
        <w:rPr>
          <w:rFonts w:cstheme="minorHAnsi"/>
          <w:sz w:val="24"/>
          <w:szCs w:val="24"/>
          <w:lang w:val="en-US"/>
        </w:rPr>
        <w:t>impact</w:t>
      </w:r>
      <w:r w:rsidR="00F2345A">
        <w:rPr>
          <w:rFonts w:cstheme="minorHAnsi"/>
          <w:sz w:val="24"/>
          <w:szCs w:val="24"/>
          <w:lang w:val="en-US"/>
        </w:rPr>
        <w:t xml:space="preserve"> of nutrients on stress associated with a pandemic (COVID19).</w:t>
      </w:r>
    </w:p>
    <w:p w14:paraId="6EF617F0" w14:textId="77777777" w:rsidR="002E11CA" w:rsidRPr="000F551A" w:rsidRDefault="002E11CA" w:rsidP="000F551A">
      <w:pPr>
        <w:spacing w:after="0" w:line="360" w:lineRule="auto"/>
        <w:rPr>
          <w:rFonts w:cstheme="minorHAnsi"/>
          <w:sz w:val="24"/>
          <w:szCs w:val="24"/>
          <w:lang w:val="en-US"/>
        </w:rPr>
      </w:pPr>
      <w:r>
        <w:rPr>
          <w:sz w:val="24"/>
          <w:szCs w:val="24"/>
        </w:rPr>
        <w:t>It is hypothesized that the</w:t>
      </w:r>
      <w:r w:rsidR="00A534A0" w:rsidRPr="00081EC1">
        <w:rPr>
          <w:sz w:val="24"/>
          <w:szCs w:val="24"/>
        </w:rPr>
        <w:t xml:space="preserve"> </w:t>
      </w:r>
      <w:r w:rsidR="000F551A">
        <w:rPr>
          <w:sz w:val="24"/>
          <w:szCs w:val="24"/>
        </w:rPr>
        <w:t>L</w:t>
      </w:r>
      <w:r w:rsidR="00960F01">
        <w:rPr>
          <w:sz w:val="24"/>
          <w:szCs w:val="24"/>
        </w:rPr>
        <w:t>ightning Stiks</w:t>
      </w:r>
      <w:r w:rsidR="00F2345A">
        <w:rPr>
          <w:sz w:val="24"/>
          <w:szCs w:val="24"/>
        </w:rPr>
        <w:t xml:space="preserve"> will be found to be </w:t>
      </w:r>
      <w:r w:rsidR="000F551A">
        <w:rPr>
          <w:sz w:val="24"/>
          <w:szCs w:val="24"/>
        </w:rPr>
        <w:t>an acceptable and effective intervention</w:t>
      </w:r>
      <w:r w:rsidR="00B208C5" w:rsidRPr="00081EC1">
        <w:rPr>
          <w:sz w:val="24"/>
          <w:szCs w:val="24"/>
        </w:rPr>
        <w:t xml:space="preserve"> to reduce stress</w:t>
      </w:r>
      <w:r w:rsidR="00333761" w:rsidRPr="00081EC1">
        <w:rPr>
          <w:sz w:val="24"/>
          <w:szCs w:val="24"/>
        </w:rPr>
        <w:t xml:space="preserve"> in undergraduate </w:t>
      </w:r>
      <w:r>
        <w:rPr>
          <w:sz w:val="24"/>
          <w:szCs w:val="24"/>
        </w:rPr>
        <w:t xml:space="preserve">UC </w:t>
      </w:r>
      <w:r w:rsidR="00333761" w:rsidRPr="00081EC1">
        <w:rPr>
          <w:sz w:val="24"/>
          <w:szCs w:val="24"/>
        </w:rPr>
        <w:t>students relative to a placebo</w:t>
      </w:r>
      <w:r>
        <w:rPr>
          <w:sz w:val="24"/>
          <w:szCs w:val="24"/>
        </w:rPr>
        <w:t xml:space="preserve">. </w:t>
      </w:r>
      <w:r w:rsidR="007573BF">
        <w:rPr>
          <w:sz w:val="24"/>
          <w:szCs w:val="24"/>
        </w:rPr>
        <w:t xml:space="preserve">We also expect the intervention group to show lower stress after the intervention compared with a control group of individuals choosing treatment-as-usual (controls). </w:t>
      </w:r>
    </w:p>
    <w:p w14:paraId="720151DD" w14:textId="77777777" w:rsidR="002356C3" w:rsidRDefault="002356C3" w:rsidP="003E5412">
      <w:pPr>
        <w:pStyle w:val="berschrift1"/>
        <w:jc w:val="both"/>
        <w:rPr>
          <w:rFonts w:asciiTheme="minorHAnsi" w:hAnsiTheme="minorHAnsi" w:hint="eastAsia"/>
        </w:rPr>
      </w:pPr>
      <w:bookmarkStart w:id="1" w:name="_Toc17724174"/>
      <w:r w:rsidRPr="00E71C18">
        <w:rPr>
          <w:rFonts w:asciiTheme="minorHAnsi" w:hAnsiTheme="minorHAnsi"/>
        </w:rPr>
        <w:t>Method</w:t>
      </w:r>
      <w:bookmarkEnd w:id="1"/>
    </w:p>
    <w:p w14:paraId="37AE78E8" w14:textId="77777777" w:rsidR="002356C3" w:rsidRPr="00E71C18" w:rsidRDefault="002356C3" w:rsidP="003E5412">
      <w:pPr>
        <w:pStyle w:val="berschrift2"/>
        <w:jc w:val="both"/>
        <w:rPr>
          <w:rFonts w:asciiTheme="minorHAnsi" w:hAnsiTheme="minorHAnsi" w:hint="eastAsia"/>
        </w:rPr>
      </w:pPr>
      <w:bookmarkStart w:id="2" w:name="_Toc17724175"/>
      <w:r w:rsidRPr="00E71C18">
        <w:rPr>
          <w:rFonts w:asciiTheme="minorHAnsi" w:hAnsiTheme="minorHAnsi"/>
        </w:rPr>
        <w:t>Study design</w:t>
      </w:r>
      <w:bookmarkEnd w:id="2"/>
    </w:p>
    <w:p w14:paraId="3B612C3B" w14:textId="77777777" w:rsidR="002356C3" w:rsidRPr="00E71C18" w:rsidRDefault="00333761" w:rsidP="003E5412">
      <w:pPr>
        <w:spacing w:after="0" w:line="360" w:lineRule="auto"/>
        <w:jc w:val="both"/>
        <w:rPr>
          <w:sz w:val="24"/>
          <w:szCs w:val="24"/>
        </w:rPr>
      </w:pPr>
      <w:r w:rsidRPr="00333761">
        <w:rPr>
          <w:sz w:val="24"/>
          <w:szCs w:val="24"/>
        </w:rPr>
        <w:t>This study will use the</w:t>
      </w:r>
      <w:r>
        <w:rPr>
          <w:sz w:val="24"/>
          <w:szCs w:val="24"/>
        </w:rPr>
        <w:t xml:space="preserve"> golden</w:t>
      </w:r>
      <w:r w:rsidRPr="00333761">
        <w:rPr>
          <w:sz w:val="24"/>
          <w:szCs w:val="24"/>
        </w:rPr>
        <w:t xml:space="preserve"> standard, recognised method for testi</w:t>
      </w:r>
      <w:r w:rsidR="004A61B1">
        <w:rPr>
          <w:sz w:val="24"/>
          <w:szCs w:val="24"/>
        </w:rPr>
        <w:t>ng the benefits of micronutrients</w:t>
      </w:r>
      <w:r w:rsidRPr="00333761">
        <w:rPr>
          <w:sz w:val="24"/>
          <w:szCs w:val="24"/>
        </w:rPr>
        <w:t>, namely a randomised, double-blind, placebo controlled trial (RCT).</w:t>
      </w:r>
      <w:r>
        <w:rPr>
          <w:sz w:val="24"/>
          <w:szCs w:val="24"/>
        </w:rPr>
        <w:t xml:space="preserve"> </w:t>
      </w:r>
      <w:r w:rsidR="002356C3" w:rsidRPr="00E71C18">
        <w:rPr>
          <w:sz w:val="24"/>
          <w:szCs w:val="24"/>
        </w:rPr>
        <w:t>Th</w:t>
      </w:r>
      <w:r w:rsidR="00CA13C3" w:rsidRPr="00E71C18">
        <w:rPr>
          <w:sz w:val="24"/>
          <w:szCs w:val="24"/>
        </w:rPr>
        <w:t>is series of individual case</w:t>
      </w:r>
      <w:r w:rsidR="00226287" w:rsidRPr="00E71C18">
        <w:rPr>
          <w:sz w:val="24"/>
          <w:szCs w:val="24"/>
        </w:rPr>
        <w:t xml:space="preserve">s </w:t>
      </w:r>
      <w:r w:rsidR="002356C3" w:rsidRPr="00E71C18">
        <w:rPr>
          <w:sz w:val="24"/>
          <w:szCs w:val="24"/>
        </w:rPr>
        <w:t xml:space="preserve">will consist of </w:t>
      </w:r>
      <w:r w:rsidR="00CA13C3" w:rsidRPr="00E71C18">
        <w:rPr>
          <w:sz w:val="24"/>
          <w:szCs w:val="24"/>
        </w:rPr>
        <w:t xml:space="preserve">three </w:t>
      </w:r>
      <w:r w:rsidR="002356C3" w:rsidRPr="00E71C18">
        <w:rPr>
          <w:sz w:val="24"/>
          <w:szCs w:val="24"/>
        </w:rPr>
        <w:t>study periods:</w:t>
      </w:r>
    </w:p>
    <w:p w14:paraId="19EAA602" w14:textId="77777777" w:rsidR="00333761" w:rsidRPr="00333761" w:rsidRDefault="00333761" w:rsidP="00333761">
      <w:pPr>
        <w:spacing w:after="0" w:line="360" w:lineRule="auto"/>
        <w:jc w:val="both"/>
        <w:rPr>
          <w:rFonts w:cstheme="minorHAnsi"/>
          <w:i/>
          <w:sz w:val="24"/>
          <w:szCs w:val="24"/>
        </w:rPr>
      </w:pPr>
    </w:p>
    <w:p w14:paraId="59EF54A5" w14:textId="77777777" w:rsidR="00333761" w:rsidRPr="00570F64" w:rsidRDefault="00333761" w:rsidP="00333761">
      <w:pPr>
        <w:spacing w:after="0" w:line="360" w:lineRule="auto"/>
        <w:jc w:val="both"/>
        <w:rPr>
          <w:rFonts w:cs="Arial"/>
          <w:sz w:val="24"/>
          <w:szCs w:val="24"/>
        </w:rPr>
      </w:pPr>
      <w:r w:rsidRPr="00333761">
        <w:rPr>
          <w:rFonts w:cstheme="minorHAnsi"/>
          <w:i/>
          <w:sz w:val="24"/>
          <w:szCs w:val="24"/>
        </w:rPr>
        <w:t>Study period 1:</w:t>
      </w:r>
      <w:r w:rsidRPr="00333761">
        <w:rPr>
          <w:rFonts w:cstheme="minorHAnsi"/>
          <w:sz w:val="24"/>
          <w:szCs w:val="24"/>
        </w:rPr>
        <w:t xml:space="preserve"> On-line screening. Participants will be screened for eligibility by filling out a questionnaire su</w:t>
      </w:r>
      <w:bookmarkStart w:id="3" w:name="_GoBack"/>
      <w:bookmarkEnd w:id="3"/>
      <w:r w:rsidRPr="00333761">
        <w:rPr>
          <w:rFonts w:cstheme="minorHAnsi"/>
          <w:sz w:val="24"/>
          <w:szCs w:val="24"/>
        </w:rPr>
        <w:t>pplying demographic information and various p</w:t>
      </w:r>
      <w:r>
        <w:rPr>
          <w:rFonts w:cstheme="minorHAnsi"/>
          <w:sz w:val="24"/>
          <w:szCs w:val="24"/>
        </w:rPr>
        <w:t>sychometric measures</w:t>
      </w:r>
      <w:r w:rsidRPr="00333761">
        <w:rPr>
          <w:rFonts w:cstheme="minorHAnsi"/>
          <w:sz w:val="24"/>
          <w:szCs w:val="24"/>
        </w:rPr>
        <w:t>. Ass</w:t>
      </w:r>
      <w:r>
        <w:rPr>
          <w:rFonts w:cstheme="minorHAnsi"/>
          <w:sz w:val="24"/>
          <w:szCs w:val="24"/>
        </w:rPr>
        <w:t>uming they are eligible</w:t>
      </w:r>
      <w:r w:rsidRPr="00333761">
        <w:rPr>
          <w:rFonts w:cstheme="minorHAnsi"/>
          <w:sz w:val="24"/>
          <w:szCs w:val="24"/>
        </w:rPr>
        <w:t xml:space="preserve">, they will meet with the </w:t>
      </w:r>
      <w:r w:rsidR="004A61B1">
        <w:rPr>
          <w:rFonts w:cstheme="minorHAnsi"/>
          <w:sz w:val="24"/>
          <w:szCs w:val="24"/>
        </w:rPr>
        <w:t>study coordinator at Te Puna Toiora</w:t>
      </w:r>
      <w:r w:rsidRPr="00333761">
        <w:rPr>
          <w:rFonts w:cstheme="minorHAnsi"/>
          <w:sz w:val="24"/>
          <w:szCs w:val="24"/>
        </w:rPr>
        <w:t xml:space="preserve"> during the week before the interventio</w:t>
      </w:r>
      <w:r>
        <w:rPr>
          <w:rFonts w:cstheme="minorHAnsi"/>
          <w:sz w:val="24"/>
          <w:szCs w:val="24"/>
        </w:rPr>
        <w:t>n period starts</w:t>
      </w:r>
      <w:r w:rsidRPr="00333761">
        <w:rPr>
          <w:rFonts w:cstheme="minorHAnsi"/>
          <w:sz w:val="24"/>
          <w:szCs w:val="24"/>
        </w:rPr>
        <w:t xml:space="preserve">. During that meeting, eligibility will be checked, questions about the research answered, consent obtained, and the participant will complete a baseline assessment. </w:t>
      </w:r>
      <w:r w:rsidR="00570F64" w:rsidRPr="00455756">
        <w:rPr>
          <w:rFonts w:ascii="Calibri" w:hAnsi="Calibri" w:cs="Calibri"/>
          <w:b/>
          <w:sz w:val="24"/>
          <w:szCs w:val="24"/>
        </w:rPr>
        <w:t xml:space="preserve">In case we </w:t>
      </w:r>
      <w:r w:rsidR="0066379D" w:rsidRPr="00455756">
        <w:rPr>
          <w:rFonts w:ascii="Calibri" w:hAnsi="Calibri" w:cs="Calibri"/>
          <w:b/>
          <w:sz w:val="24"/>
          <w:szCs w:val="24"/>
        </w:rPr>
        <w:t>cannot</w:t>
      </w:r>
      <w:r w:rsidR="00570F64" w:rsidRPr="00455756">
        <w:rPr>
          <w:rFonts w:ascii="Calibri" w:hAnsi="Calibri" w:cs="Calibri"/>
          <w:b/>
          <w:sz w:val="24"/>
          <w:szCs w:val="24"/>
        </w:rPr>
        <w:t xml:space="preserve"> meet our participants (e.g. due to </w:t>
      </w:r>
      <w:r w:rsidR="0066379D" w:rsidRPr="00455756">
        <w:rPr>
          <w:rFonts w:ascii="Calibri" w:hAnsi="Calibri" w:cs="Calibri"/>
          <w:b/>
          <w:sz w:val="24"/>
          <w:szCs w:val="24"/>
        </w:rPr>
        <w:t>COVID-19</w:t>
      </w:r>
      <w:r w:rsidR="00570F64" w:rsidRPr="00455756">
        <w:rPr>
          <w:rFonts w:ascii="Calibri" w:hAnsi="Calibri" w:cs="Calibri"/>
          <w:b/>
          <w:sz w:val="24"/>
          <w:szCs w:val="24"/>
        </w:rPr>
        <w:t>), meetings will be held and consent conducted over the phone or via Skype.</w:t>
      </w:r>
      <w:r w:rsidR="00455756">
        <w:rPr>
          <w:rFonts w:ascii="Calibri" w:hAnsi="Calibri" w:cs="Calibri"/>
          <w:b/>
          <w:sz w:val="24"/>
          <w:szCs w:val="24"/>
        </w:rPr>
        <w:t xml:space="preserve"> Consent forms can be uploaded and emailed/mailed back to us.</w:t>
      </w:r>
      <w:r w:rsidR="00F2345A">
        <w:rPr>
          <w:rFonts w:ascii="Calibri" w:hAnsi="Calibri" w:cs="Calibri"/>
          <w:b/>
          <w:sz w:val="24"/>
          <w:szCs w:val="24"/>
        </w:rPr>
        <w:t xml:space="preserve"> At the time of this application, the university continues to remain open, although prepared to modify research should it need to go online.</w:t>
      </w:r>
    </w:p>
    <w:p w14:paraId="4D8F2771" w14:textId="77777777" w:rsidR="00333761" w:rsidRPr="00F2345A" w:rsidRDefault="00333761" w:rsidP="00333761">
      <w:pPr>
        <w:spacing w:after="0" w:line="360" w:lineRule="auto"/>
        <w:jc w:val="both"/>
        <w:rPr>
          <w:rFonts w:cstheme="minorHAnsi"/>
          <w:b/>
          <w:sz w:val="24"/>
          <w:szCs w:val="24"/>
        </w:rPr>
      </w:pPr>
      <w:r w:rsidRPr="00333761">
        <w:rPr>
          <w:rFonts w:cstheme="minorHAnsi"/>
          <w:sz w:val="24"/>
          <w:szCs w:val="24"/>
        </w:rPr>
        <w:t>Baseline data will be collected by means of an online survey including various p</w:t>
      </w:r>
      <w:r>
        <w:rPr>
          <w:rFonts w:cstheme="minorHAnsi"/>
          <w:sz w:val="24"/>
          <w:szCs w:val="24"/>
        </w:rPr>
        <w:t>sychometric measures</w:t>
      </w:r>
      <w:r w:rsidRPr="00333761">
        <w:rPr>
          <w:rFonts w:cstheme="minorHAnsi"/>
          <w:sz w:val="24"/>
          <w:szCs w:val="24"/>
        </w:rPr>
        <w:t>. Participants will be</w:t>
      </w:r>
      <w:r w:rsidR="004A61B1">
        <w:rPr>
          <w:rFonts w:cstheme="minorHAnsi"/>
          <w:sz w:val="24"/>
          <w:szCs w:val="24"/>
        </w:rPr>
        <w:t xml:space="preserve"> supplied with sufficient Stiks</w:t>
      </w:r>
      <w:r w:rsidRPr="00333761">
        <w:rPr>
          <w:rFonts w:cstheme="minorHAnsi"/>
          <w:sz w:val="24"/>
          <w:szCs w:val="24"/>
        </w:rPr>
        <w:t xml:space="preserve"> - either as </w:t>
      </w:r>
      <w:r w:rsidRPr="00333761">
        <w:rPr>
          <w:rFonts w:cstheme="minorHAnsi"/>
          <w:sz w:val="24"/>
          <w:szCs w:val="24"/>
        </w:rPr>
        <w:lastRenderedPageBreak/>
        <w:t>active or placebo formula – to cover consumption during the trial period.</w:t>
      </w:r>
      <w:r w:rsidR="0066379D">
        <w:rPr>
          <w:rFonts w:cstheme="minorHAnsi"/>
          <w:sz w:val="24"/>
          <w:szCs w:val="24"/>
        </w:rPr>
        <w:t xml:space="preserve"> </w:t>
      </w:r>
      <w:r w:rsidR="0066379D" w:rsidRPr="00F2345A">
        <w:rPr>
          <w:rFonts w:cstheme="minorHAnsi"/>
          <w:b/>
          <w:sz w:val="24"/>
          <w:szCs w:val="24"/>
        </w:rPr>
        <w:t>If we cannot meet them, the randomized stiks will be mailed</w:t>
      </w:r>
      <w:r w:rsidR="00F2345A">
        <w:rPr>
          <w:rFonts w:cstheme="minorHAnsi"/>
          <w:b/>
          <w:sz w:val="24"/>
          <w:szCs w:val="24"/>
        </w:rPr>
        <w:t xml:space="preserve"> or delivered</w:t>
      </w:r>
      <w:r w:rsidR="0066379D" w:rsidRPr="00F2345A">
        <w:rPr>
          <w:rFonts w:cstheme="minorHAnsi"/>
          <w:b/>
          <w:sz w:val="24"/>
          <w:szCs w:val="24"/>
        </w:rPr>
        <w:t>.</w:t>
      </w:r>
    </w:p>
    <w:p w14:paraId="07E8EA4D" w14:textId="77777777" w:rsidR="00333761" w:rsidRDefault="00333761" w:rsidP="00333761">
      <w:pPr>
        <w:spacing w:after="0" w:line="360" w:lineRule="auto"/>
        <w:jc w:val="both"/>
        <w:rPr>
          <w:rFonts w:cstheme="minorHAnsi"/>
          <w:sz w:val="24"/>
          <w:szCs w:val="24"/>
        </w:rPr>
      </w:pPr>
    </w:p>
    <w:p w14:paraId="0D71540F" w14:textId="77777777" w:rsidR="00333761" w:rsidRPr="00333761" w:rsidRDefault="00333761" w:rsidP="00333761">
      <w:pPr>
        <w:spacing w:after="0" w:line="360" w:lineRule="auto"/>
        <w:jc w:val="both"/>
        <w:rPr>
          <w:rFonts w:cstheme="minorHAnsi"/>
          <w:sz w:val="24"/>
          <w:szCs w:val="24"/>
        </w:rPr>
      </w:pPr>
      <w:r w:rsidRPr="00333761">
        <w:rPr>
          <w:rFonts w:cstheme="minorHAnsi"/>
          <w:i/>
          <w:sz w:val="24"/>
          <w:szCs w:val="24"/>
        </w:rPr>
        <w:t>Study period 2:</w:t>
      </w:r>
      <w:r w:rsidRPr="00333761">
        <w:rPr>
          <w:rFonts w:cstheme="minorHAnsi"/>
          <w:sz w:val="24"/>
          <w:szCs w:val="24"/>
        </w:rPr>
        <w:t xml:space="preserve"> A 4-week trial period, consuming either micronutrients</w:t>
      </w:r>
      <w:r w:rsidR="004A61B1">
        <w:rPr>
          <w:rFonts w:cstheme="minorHAnsi"/>
          <w:sz w:val="24"/>
          <w:szCs w:val="24"/>
        </w:rPr>
        <w:t xml:space="preserve"> or the placebo,</w:t>
      </w:r>
      <w:r w:rsidRPr="00333761">
        <w:rPr>
          <w:rFonts w:cstheme="minorHAnsi"/>
          <w:sz w:val="24"/>
          <w:szCs w:val="24"/>
        </w:rPr>
        <w:t xml:space="preserve"> with various psychometric questionnaires being completed on-line every two weeks. All participants in phase 1 will start and finis</w:t>
      </w:r>
      <w:r w:rsidR="004A61B1">
        <w:rPr>
          <w:rFonts w:cstheme="minorHAnsi"/>
          <w:sz w:val="24"/>
          <w:szCs w:val="24"/>
        </w:rPr>
        <w:t>h the active intervention or placebo Stiks</w:t>
      </w:r>
      <w:r>
        <w:rPr>
          <w:rFonts w:cstheme="minorHAnsi"/>
          <w:sz w:val="24"/>
          <w:szCs w:val="24"/>
        </w:rPr>
        <w:t xml:space="preserve"> on the same day</w:t>
      </w:r>
      <w:r w:rsidRPr="00333761">
        <w:rPr>
          <w:rFonts w:cstheme="minorHAnsi"/>
          <w:sz w:val="24"/>
          <w:szCs w:val="24"/>
        </w:rPr>
        <w:t>.</w:t>
      </w:r>
    </w:p>
    <w:p w14:paraId="4FB26CE2" w14:textId="77777777" w:rsidR="00333761" w:rsidRDefault="00333761" w:rsidP="00333761">
      <w:pPr>
        <w:spacing w:after="0" w:line="360" w:lineRule="auto"/>
        <w:jc w:val="both"/>
        <w:rPr>
          <w:rFonts w:cstheme="minorHAnsi"/>
          <w:sz w:val="24"/>
          <w:szCs w:val="24"/>
        </w:rPr>
      </w:pPr>
    </w:p>
    <w:p w14:paraId="13265A55" w14:textId="076BEA87" w:rsidR="0082155A" w:rsidRDefault="00333761" w:rsidP="00333761">
      <w:pPr>
        <w:spacing w:after="0" w:line="360" w:lineRule="auto"/>
        <w:jc w:val="both"/>
        <w:rPr>
          <w:rFonts w:cstheme="minorHAnsi"/>
          <w:sz w:val="24"/>
          <w:szCs w:val="24"/>
        </w:rPr>
      </w:pPr>
      <w:r w:rsidRPr="00333761">
        <w:rPr>
          <w:rFonts w:cstheme="minorHAnsi"/>
          <w:i/>
          <w:sz w:val="24"/>
          <w:szCs w:val="24"/>
        </w:rPr>
        <w:t>Study period 3:</w:t>
      </w:r>
      <w:r w:rsidRPr="00333761">
        <w:rPr>
          <w:rFonts w:cstheme="minorHAnsi"/>
          <w:sz w:val="24"/>
          <w:szCs w:val="24"/>
        </w:rPr>
        <w:t xml:space="preserve"> This </w:t>
      </w:r>
      <w:r w:rsidR="0066379D">
        <w:rPr>
          <w:rFonts w:cstheme="minorHAnsi"/>
          <w:sz w:val="24"/>
          <w:szCs w:val="24"/>
        </w:rPr>
        <w:t xml:space="preserve">phase </w:t>
      </w:r>
      <w:r w:rsidRPr="00333761">
        <w:rPr>
          <w:rFonts w:cstheme="minorHAnsi"/>
          <w:sz w:val="24"/>
          <w:szCs w:val="24"/>
        </w:rPr>
        <w:t xml:space="preserve">will commence as soon as the </w:t>
      </w:r>
      <w:r w:rsidR="0066379D">
        <w:rPr>
          <w:rFonts w:cstheme="minorHAnsi"/>
          <w:sz w:val="24"/>
          <w:szCs w:val="24"/>
        </w:rPr>
        <w:t>RCT</w:t>
      </w:r>
      <w:r w:rsidRPr="00333761">
        <w:rPr>
          <w:rFonts w:cstheme="minorHAnsi"/>
          <w:sz w:val="24"/>
          <w:szCs w:val="24"/>
        </w:rPr>
        <w:t xml:space="preserve"> is complet</w:t>
      </w:r>
      <w:r w:rsidR="004A61B1">
        <w:rPr>
          <w:rFonts w:cstheme="minorHAnsi"/>
          <w:sz w:val="24"/>
          <w:szCs w:val="24"/>
        </w:rPr>
        <w:t>ed and will be a further 4-week open label trial. A</w:t>
      </w:r>
      <w:r w:rsidRPr="00333761">
        <w:rPr>
          <w:rFonts w:cstheme="minorHAnsi"/>
          <w:sz w:val="24"/>
          <w:szCs w:val="24"/>
        </w:rPr>
        <w:t>ll part</w:t>
      </w:r>
      <w:r w:rsidR="004A61B1">
        <w:rPr>
          <w:rFonts w:cstheme="minorHAnsi"/>
          <w:sz w:val="24"/>
          <w:szCs w:val="24"/>
        </w:rPr>
        <w:t>icipants will receive the Stiks active</w:t>
      </w:r>
      <w:r w:rsidRPr="00333761">
        <w:rPr>
          <w:rFonts w:cstheme="minorHAnsi"/>
          <w:sz w:val="24"/>
          <w:szCs w:val="24"/>
        </w:rPr>
        <w:t xml:space="preserve"> intervention and will fill out the same measures used in the first two study phases every two weeks. </w:t>
      </w:r>
    </w:p>
    <w:p w14:paraId="5210F131" w14:textId="77777777" w:rsidR="00766037" w:rsidRPr="00333761" w:rsidRDefault="00766037" w:rsidP="00333761">
      <w:pPr>
        <w:spacing w:after="0" w:line="360" w:lineRule="auto"/>
        <w:jc w:val="both"/>
        <w:rPr>
          <w:rFonts w:cstheme="minorHAnsi"/>
          <w:sz w:val="24"/>
          <w:szCs w:val="24"/>
        </w:rPr>
      </w:pPr>
    </w:p>
    <w:p w14:paraId="4DB8789B" w14:textId="4E2A7592" w:rsidR="00333761" w:rsidRPr="00333761" w:rsidRDefault="0082155A" w:rsidP="00333761">
      <w:pPr>
        <w:spacing w:after="0" w:line="360" w:lineRule="auto"/>
        <w:jc w:val="both"/>
        <w:rPr>
          <w:rFonts w:cstheme="minorHAnsi"/>
          <w:sz w:val="24"/>
          <w:szCs w:val="24"/>
        </w:rPr>
      </w:pPr>
      <w:r>
        <w:rPr>
          <w:rFonts w:cstheme="minorHAnsi"/>
          <w:sz w:val="24"/>
          <w:szCs w:val="24"/>
        </w:rPr>
        <w:t>As we are also interested in the effect of nutrients on academic grades and the relationship between stress and academic grades, we will ask for the participant’s permission to access their grades.</w:t>
      </w:r>
    </w:p>
    <w:p w14:paraId="38F7BB0F" w14:textId="77777777" w:rsidR="00C06C30" w:rsidRPr="000B27EC" w:rsidRDefault="00333761" w:rsidP="00C06C30">
      <w:pPr>
        <w:spacing w:after="0" w:line="360" w:lineRule="auto"/>
        <w:jc w:val="both"/>
        <w:rPr>
          <w:sz w:val="24"/>
          <w:szCs w:val="24"/>
        </w:rPr>
      </w:pPr>
      <w:r w:rsidRPr="00333761">
        <w:rPr>
          <w:rFonts w:cstheme="minorHAnsi"/>
          <w:sz w:val="24"/>
          <w:szCs w:val="24"/>
        </w:rPr>
        <w:t xml:space="preserve">The study will be completed in two phases: one in semester 1 and one in semester 2. </w:t>
      </w:r>
      <w:r w:rsidR="00C06C30" w:rsidRPr="000B27EC">
        <w:rPr>
          <w:sz w:val="24"/>
          <w:szCs w:val="24"/>
        </w:rPr>
        <w:t xml:space="preserve">The study will have two phases, the first phase beginning in </w:t>
      </w:r>
      <w:r w:rsidR="0066379D">
        <w:rPr>
          <w:sz w:val="24"/>
          <w:szCs w:val="24"/>
        </w:rPr>
        <w:t>April</w:t>
      </w:r>
      <w:r w:rsidR="0066379D" w:rsidRPr="000B27EC">
        <w:rPr>
          <w:sz w:val="24"/>
          <w:szCs w:val="24"/>
        </w:rPr>
        <w:t xml:space="preserve"> </w:t>
      </w:r>
      <w:r w:rsidR="00C06C30" w:rsidRPr="000B27EC">
        <w:rPr>
          <w:sz w:val="24"/>
          <w:szCs w:val="24"/>
        </w:rPr>
        <w:t>2020 and ending in June 2020, and the second phase starts in July 2020 and end</w:t>
      </w:r>
      <w:r w:rsidR="0066379D">
        <w:rPr>
          <w:sz w:val="24"/>
          <w:szCs w:val="24"/>
        </w:rPr>
        <w:t>ing</w:t>
      </w:r>
      <w:r w:rsidR="00C06C30" w:rsidRPr="000B27EC">
        <w:rPr>
          <w:sz w:val="24"/>
          <w:szCs w:val="24"/>
        </w:rPr>
        <w:t xml:space="preserve"> in November 2020. Each phase will involve the same sequence of recruitment, active vs</w:t>
      </w:r>
      <w:r w:rsidR="00C06C30">
        <w:rPr>
          <w:sz w:val="24"/>
          <w:szCs w:val="24"/>
        </w:rPr>
        <w:t>.</w:t>
      </w:r>
      <w:r w:rsidR="00C06C30" w:rsidRPr="000B27EC">
        <w:rPr>
          <w:sz w:val="24"/>
          <w:szCs w:val="24"/>
        </w:rPr>
        <w:t xml:space="preserve"> placebo consumption, and open-label trial. There will be a follow-up period starting three months from the last day of the open label trial, collecting data over two weeks. </w:t>
      </w:r>
    </w:p>
    <w:p w14:paraId="12D005BE" w14:textId="77777777" w:rsidR="00333761" w:rsidRPr="00333761" w:rsidRDefault="00333761" w:rsidP="00333761">
      <w:pPr>
        <w:spacing w:after="0" w:line="360" w:lineRule="auto"/>
        <w:jc w:val="both"/>
        <w:rPr>
          <w:rFonts w:cstheme="minorHAnsi"/>
          <w:sz w:val="24"/>
          <w:szCs w:val="24"/>
        </w:rPr>
      </w:pPr>
      <w:r w:rsidRPr="00333761">
        <w:rPr>
          <w:rFonts w:cstheme="minorHAnsi"/>
          <w:sz w:val="24"/>
          <w:szCs w:val="24"/>
        </w:rPr>
        <w:t>The timetable for the phases has been designed so that the group recruited in Semester 2 will be a direct replication of the first semester trial, with events such as university examinations occurring at essentially the same time point in each semester trial. This attempts to control for changes in external stressors likely to be experienced by all participants in the c</w:t>
      </w:r>
      <w:r>
        <w:rPr>
          <w:rFonts w:cstheme="minorHAnsi"/>
          <w:sz w:val="24"/>
          <w:szCs w:val="24"/>
        </w:rPr>
        <w:t>ourse of a university semester</w:t>
      </w:r>
      <w:r w:rsidR="0066379D">
        <w:rPr>
          <w:rFonts w:cstheme="minorHAnsi"/>
          <w:sz w:val="24"/>
          <w:szCs w:val="24"/>
        </w:rPr>
        <w:t xml:space="preserve"> (see timeline below).</w:t>
      </w:r>
    </w:p>
    <w:p w14:paraId="517914F3" w14:textId="77777777" w:rsidR="00333761" w:rsidRDefault="00333761">
      <w:pPr>
        <w:spacing w:after="0" w:line="360" w:lineRule="auto"/>
        <w:jc w:val="both"/>
        <w:rPr>
          <w:rFonts w:cstheme="minorHAnsi"/>
          <w:sz w:val="24"/>
          <w:szCs w:val="24"/>
        </w:rPr>
      </w:pPr>
      <w:r w:rsidRPr="00333761">
        <w:rPr>
          <w:rFonts w:cstheme="minorHAnsi"/>
          <w:sz w:val="24"/>
          <w:szCs w:val="24"/>
        </w:rPr>
        <w:t>The study will also include a follow-up period that starts three months from the end of the open label trial. Follow-up data will be collected mid-</w:t>
      </w:r>
      <w:r w:rsidR="0066379D">
        <w:rPr>
          <w:rFonts w:cstheme="minorHAnsi"/>
          <w:sz w:val="24"/>
          <w:szCs w:val="24"/>
        </w:rPr>
        <w:t>October</w:t>
      </w:r>
      <w:r w:rsidRPr="00333761">
        <w:rPr>
          <w:rFonts w:cstheme="minorHAnsi"/>
          <w:sz w:val="24"/>
          <w:szCs w:val="24"/>
        </w:rPr>
        <w:t xml:space="preserve"> 202</w:t>
      </w:r>
      <w:r w:rsidR="0066379D">
        <w:rPr>
          <w:rFonts w:cstheme="minorHAnsi"/>
          <w:sz w:val="24"/>
          <w:szCs w:val="24"/>
        </w:rPr>
        <w:t xml:space="preserve">0 for phase I participants and </w:t>
      </w:r>
      <w:r w:rsidRPr="00333761">
        <w:rPr>
          <w:rFonts w:cstheme="minorHAnsi"/>
          <w:sz w:val="24"/>
          <w:szCs w:val="24"/>
        </w:rPr>
        <w:t>end of February 2021</w:t>
      </w:r>
      <w:r w:rsidR="0066379D">
        <w:rPr>
          <w:rFonts w:cstheme="minorHAnsi"/>
          <w:sz w:val="24"/>
          <w:szCs w:val="24"/>
        </w:rPr>
        <w:t xml:space="preserve"> for phase II participants</w:t>
      </w:r>
      <w:r w:rsidRPr="00333761">
        <w:rPr>
          <w:rFonts w:cstheme="minorHAnsi"/>
          <w:sz w:val="24"/>
          <w:szCs w:val="24"/>
        </w:rPr>
        <w:t xml:space="preserve">. </w:t>
      </w:r>
    </w:p>
    <w:p w14:paraId="2D25A0B2" w14:textId="77777777" w:rsidR="00B92946" w:rsidRDefault="00B92946">
      <w:pPr>
        <w:spacing w:after="0" w:line="360" w:lineRule="auto"/>
        <w:jc w:val="both"/>
        <w:rPr>
          <w:rFonts w:cstheme="minorHAnsi"/>
          <w:sz w:val="24"/>
          <w:szCs w:val="24"/>
        </w:rPr>
      </w:pPr>
    </w:p>
    <w:p w14:paraId="17928E27" w14:textId="77777777" w:rsidR="00B92946" w:rsidRPr="00B92946" w:rsidRDefault="00B92946">
      <w:pPr>
        <w:spacing w:after="0" w:line="360" w:lineRule="auto"/>
        <w:jc w:val="both"/>
        <w:rPr>
          <w:rFonts w:cstheme="minorHAnsi"/>
          <w:color w:val="5B9BD5" w:themeColor="accent1"/>
          <w:sz w:val="24"/>
          <w:szCs w:val="24"/>
        </w:rPr>
      </w:pPr>
      <w:r w:rsidRPr="00B92946">
        <w:rPr>
          <w:rFonts w:cstheme="minorHAnsi"/>
          <w:color w:val="5B9BD5" w:themeColor="accent1"/>
          <w:sz w:val="24"/>
          <w:szCs w:val="24"/>
        </w:rPr>
        <w:t>Control group</w:t>
      </w:r>
    </w:p>
    <w:p w14:paraId="6C643E90" w14:textId="389CEAE2" w:rsidR="00B92946" w:rsidRPr="00B92946" w:rsidRDefault="00B92946" w:rsidP="00F87E04">
      <w:pPr>
        <w:spacing w:after="0" w:line="360" w:lineRule="auto"/>
        <w:jc w:val="both"/>
        <w:rPr>
          <w:rFonts w:cstheme="minorHAnsi"/>
          <w:iCs/>
          <w:sz w:val="24"/>
          <w:szCs w:val="24"/>
          <w:lang w:val="en-US"/>
        </w:rPr>
      </w:pPr>
      <w:r>
        <w:rPr>
          <w:rFonts w:cstheme="minorHAnsi"/>
          <w:iCs/>
          <w:sz w:val="24"/>
          <w:szCs w:val="24"/>
          <w:lang w:val="en-US"/>
        </w:rPr>
        <w:t>In the proposed study, w</w:t>
      </w:r>
      <w:r w:rsidRPr="00B92946">
        <w:rPr>
          <w:rFonts w:cstheme="minorHAnsi"/>
          <w:iCs/>
          <w:sz w:val="24"/>
          <w:szCs w:val="24"/>
          <w:lang w:val="en-US"/>
        </w:rPr>
        <w:t xml:space="preserve">e will </w:t>
      </w:r>
      <w:r>
        <w:rPr>
          <w:rFonts w:cstheme="minorHAnsi"/>
          <w:iCs/>
          <w:sz w:val="24"/>
          <w:szCs w:val="24"/>
          <w:lang w:val="en-US"/>
        </w:rPr>
        <w:t xml:space="preserve">also </w:t>
      </w:r>
      <w:r w:rsidRPr="00B92946">
        <w:rPr>
          <w:rFonts w:cstheme="minorHAnsi"/>
          <w:iCs/>
          <w:sz w:val="24"/>
          <w:szCs w:val="24"/>
          <w:lang w:val="en-US"/>
        </w:rPr>
        <w:t xml:space="preserve">be recruiting </w:t>
      </w:r>
      <w:r w:rsidR="00F87E04">
        <w:rPr>
          <w:rFonts w:cstheme="minorHAnsi"/>
          <w:iCs/>
          <w:sz w:val="24"/>
          <w:szCs w:val="24"/>
          <w:lang w:val="en-US"/>
        </w:rPr>
        <w:t xml:space="preserve">a control group of </w:t>
      </w:r>
      <w:r w:rsidRPr="00B92946">
        <w:rPr>
          <w:rFonts w:cstheme="minorHAnsi"/>
          <w:iCs/>
          <w:sz w:val="24"/>
          <w:szCs w:val="24"/>
          <w:lang w:val="en-US"/>
        </w:rPr>
        <w:t xml:space="preserve">university students (all 16 years or older) who are either not eligible for the micronutrient study or have chosen not to participate. </w:t>
      </w:r>
      <w:r w:rsidR="00F87E04">
        <w:rPr>
          <w:rFonts w:cstheme="minorHAnsi"/>
          <w:iCs/>
          <w:sz w:val="24"/>
          <w:szCs w:val="24"/>
          <w:lang w:val="en-US"/>
        </w:rPr>
        <w:t xml:space="preserve">They will serve as a convenient treatment-as-usual control group. They will complete consent online and the same questionnaires as the intervention groups at baseline, </w:t>
      </w:r>
      <w:r>
        <w:rPr>
          <w:rFonts w:cstheme="minorHAnsi"/>
          <w:iCs/>
          <w:sz w:val="24"/>
          <w:szCs w:val="24"/>
          <w:lang w:val="en-US"/>
        </w:rPr>
        <w:t xml:space="preserve">four weeks, eight weeks, and </w:t>
      </w:r>
      <w:r w:rsidRPr="00B92946">
        <w:rPr>
          <w:rFonts w:cstheme="minorHAnsi"/>
          <w:iCs/>
          <w:sz w:val="24"/>
          <w:szCs w:val="24"/>
          <w:lang w:val="en-US"/>
        </w:rPr>
        <w:t>five months. The questionnaires</w:t>
      </w:r>
      <w:r>
        <w:rPr>
          <w:rFonts w:cstheme="minorHAnsi"/>
          <w:iCs/>
          <w:sz w:val="24"/>
          <w:szCs w:val="24"/>
          <w:lang w:val="en-US"/>
        </w:rPr>
        <w:t xml:space="preserve"> will include the same measures used in the intervention and placebo groups, including measures of</w:t>
      </w:r>
      <w:r w:rsidRPr="00B92946">
        <w:rPr>
          <w:rFonts w:cstheme="minorHAnsi"/>
          <w:iCs/>
          <w:sz w:val="24"/>
          <w:szCs w:val="24"/>
          <w:lang w:val="en-US"/>
        </w:rPr>
        <w:t xml:space="preserve"> stress, anxiety, depression, wellbeing, side effects, emotion regulation, substance use, and sleep. </w:t>
      </w:r>
      <w:r w:rsidR="0082155A">
        <w:rPr>
          <w:rFonts w:cstheme="minorHAnsi"/>
          <w:iCs/>
          <w:sz w:val="24"/>
          <w:szCs w:val="24"/>
          <w:lang w:val="en-US"/>
        </w:rPr>
        <w:t>Again, we will ask for the student’s permission to access their grades.</w:t>
      </w:r>
    </w:p>
    <w:p w14:paraId="5CC116B1" w14:textId="77777777" w:rsidR="002356C3" w:rsidRPr="00E71C18" w:rsidRDefault="002356C3" w:rsidP="003E5412">
      <w:pPr>
        <w:spacing w:after="0" w:line="360" w:lineRule="auto"/>
        <w:jc w:val="both"/>
        <w:rPr>
          <w:rFonts w:cstheme="minorHAnsi"/>
          <w:b/>
          <w:sz w:val="26"/>
          <w:szCs w:val="26"/>
        </w:rPr>
      </w:pPr>
    </w:p>
    <w:p w14:paraId="76907238" w14:textId="77777777" w:rsidR="00F55857" w:rsidRPr="006A2644" w:rsidRDefault="003E34C9" w:rsidP="006A2644">
      <w:pPr>
        <w:pStyle w:val="berschrift4"/>
        <w:jc w:val="both"/>
        <w:rPr>
          <w:rFonts w:asciiTheme="minorHAnsi" w:hAnsiTheme="minorHAnsi" w:cstheme="minorHAnsi" w:hint="eastAsia"/>
          <w:b/>
          <w:i w:val="0"/>
          <w:sz w:val="26"/>
          <w:szCs w:val="26"/>
        </w:rPr>
      </w:pPr>
      <w:r w:rsidRPr="00E71C18">
        <w:rPr>
          <w:rFonts w:asciiTheme="minorHAnsi" w:hAnsiTheme="minorHAnsi" w:cstheme="minorHAnsi"/>
          <w:b/>
          <w:i w:val="0"/>
          <w:sz w:val="26"/>
          <w:szCs w:val="26"/>
        </w:rPr>
        <w:t>Participant recruitment</w:t>
      </w:r>
    </w:p>
    <w:p w14:paraId="1E7ABA18" w14:textId="77777777" w:rsidR="00F55857" w:rsidRDefault="00F55857" w:rsidP="000B27EC">
      <w:pPr>
        <w:spacing w:after="0" w:line="360" w:lineRule="auto"/>
        <w:jc w:val="both"/>
        <w:rPr>
          <w:sz w:val="24"/>
          <w:szCs w:val="24"/>
        </w:rPr>
      </w:pPr>
      <w:r w:rsidRPr="00F55857">
        <w:rPr>
          <w:sz w:val="24"/>
          <w:szCs w:val="24"/>
        </w:rPr>
        <w:t>Participants will be recruited through advertisement on Facebook (via the personal account and the University of Canterbury Student Association (UCSA) noticeboard), Instagram (personal a</w:t>
      </w:r>
      <w:r>
        <w:rPr>
          <w:sz w:val="24"/>
          <w:szCs w:val="24"/>
        </w:rPr>
        <w:t>ccount/</w:t>
      </w:r>
      <w:r w:rsidRPr="00F55857">
        <w:rPr>
          <w:sz w:val="24"/>
          <w:szCs w:val="24"/>
        </w:rPr>
        <w:t>Te Puna Toiora account), as well as through the UC re</w:t>
      </w:r>
      <w:r w:rsidR="001E5078">
        <w:rPr>
          <w:sz w:val="24"/>
          <w:szCs w:val="24"/>
        </w:rPr>
        <w:t xml:space="preserve">sidential halls. In addition, advertisement </w:t>
      </w:r>
      <w:r w:rsidRPr="00F55857">
        <w:rPr>
          <w:sz w:val="24"/>
          <w:szCs w:val="24"/>
        </w:rPr>
        <w:t>poster</w:t>
      </w:r>
      <w:r w:rsidR="001E5078">
        <w:rPr>
          <w:sz w:val="24"/>
          <w:szCs w:val="24"/>
        </w:rPr>
        <w:t xml:space="preserve">s will be made and </w:t>
      </w:r>
      <w:r w:rsidRPr="00F55857">
        <w:rPr>
          <w:sz w:val="24"/>
          <w:szCs w:val="24"/>
        </w:rPr>
        <w:t>hung up on all the physical noticeboards around the UC campus</w:t>
      </w:r>
      <w:r w:rsidR="00D719C4">
        <w:rPr>
          <w:sz w:val="24"/>
          <w:szCs w:val="24"/>
        </w:rPr>
        <w:t xml:space="preserve"> after being stamped by the UCSA</w:t>
      </w:r>
      <w:r w:rsidRPr="00F55857">
        <w:rPr>
          <w:sz w:val="24"/>
          <w:szCs w:val="24"/>
        </w:rPr>
        <w:t>. Additionally, brochures wi</w:t>
      </w:r>
      <w:r>
        <w:rPr>
          <w:sz w:val="24"/>
          <w:szCs w:val="24"/>
        </w:rPr>
        <w:t>ll be printed</w:t>
      </w:r>
      <w:r w:rsidRPr="00F55857">
        <w:rPr>
          <w:sz w:val="24"/>
          <w:szCs w:val="24"/>
        </w:rPr>
        <w:t>.</w:t>
      </w:r>
    </w:p>
    <w:p w14:paraId="6541E5FC" w14:textId="77777777" w:rsidR="00953442" w:rsidRPr="00E71C18" w:rsidRDefault="00953442" w:rsidP="000B27EC">
      <w:pPr>
        <w:spacing w:after="0" w:line="360" w:lineRule="auto"/>
        <w:jc w:val="both"/>
        <w:rPr>
          <w:sz w:val="24"/>
          <w:szCs w:val="24"/>
        </w:rPr>
      </w:pPr>
    </w:p>
    <w:p w14:paraId="2C20E863" w14:textId="77777777" w:rsidR="003E34C9" w:rsidRPr="00E71C18" w:rsidRDefault="00C37047" w:rsidP="003E5412">
      <w:pPr>
        <w:pStyle w:val="berschrift4"/>
        <w:jc w:val="both"/>
        <w:rPr>
          <w:rFonts w:asciiTheme="minorHAnsi" w:eastAsia="Calibri" w:hAnsiTheme="minorHAnsi" w:cstheme="minorHAnsi"/>
          <w:b/>
          <w:bCs/>
          <w:i w:val="0"/>
          <w:color w:val="auto"/>
          <w:sz w:val="26"/>
          <w:szCs w:val="26"/>
        </w:rPr>
      </w:pPr>
      <w:r>
        <w:rPr>
          <w:rFonts w:asciiTheme="minorHAnsi" w:hAnsiTheme="minorHAnsi" w:cstheme="minorHAnsi"/>
          <w:b/>
          <w:i w:val="0"/>
          <w:sz w:val="26"/>
          <w:szCs w:val="26"/>
        </w:rPr>
        <w:t>Baseline Assessment</w:t>
      </w:r>
    </w:p>
    <w:p w14:paraId="057FF0C4" w14:textId="77777777" w:rsidR="003E34C9" w:rsidRDefault="00AC0F67" w:rsidP="00B9753C">
      <w:pPr>
        <w:overflowPunct w:val="0"/>
        <w:autoSpaceDE w:val="0"/>
        <w:autoSpaceDN w:val="0"/>
        <w:adjustRightInd w:val="0"/>
        <w:spacing w:after="0" w:line="360" w:lineRule="auto"/>
        <w:jc w:val="both"/>
        <w:rPr>
          <w:rFonts w:cstheme="minorHAnsi"/>
          <w:sz w:val="24"/>
          <w:szCs w:val="24"/>
        </w:rPr>
      </w:pPr>
      <w:r w:rsidRPr="00E71C18">
        <w:rPr>
          <w:rFonts w:cstheme="minorHAnsi"/>
          <w:sz w:val="24"/>
          <w:szCs w:val="24"/>
        </w:rPr>
        <w:t>De</w:t>
      </w:r>
      <w:r w:rsidR="00F55857">
        <w:rPr>
          <w:rFonts w:cstheme="minorHAnsi"/>
          <w:sz w:val="24"/>
          <w:szCs w:val="24"/>
        </w:rPr>
        <w:t xml:space="preserve">mographic information will </w:t>
      </w:r>
      <w:r w:rsidRPr="00E71C18">
        <w:rPr>
          <w:rFonts w:cstheme="minorHAnsi"/>
          <w:sz w:val="24"/>
          <w:szCs w:val="24"/>
        </w:rPr>
        <w:t xml:space="preserve">be collected including </w:t>
      </w:r>
      <w:r w:rsidR="004E3F66">
        <w:rPr>
          <w:rFonts w:cstheme="minorHAnsi"/>
          <w:sz w:val="24"/>
          <w:szCs w:val="24"/>
        </w:rPr>
        <w:t xml:space="preserve">name, date of birth, </w:t>
      </w:r>
      <w:r w:rsidR="00B9753C">
        <w:rPr>
          <w:rFonts w:cstheme="minorHAnsi"/>
          <w:sz w:val="24"/>
          <w:szCs w:val="24"/>
        </w:rPr>
        <w:t>contact details,</w:t>
      </w:r>
      <w:r w:rsidR="004E3F66">
        <w:rPr>
          <w:rFonts w:cstheme="minorHAnsi"/>
          <w:sz w:val="24"/>
          <w:szCs w:val="24"/>
        </w:rPr>
        <w:t xml:space="preserve"> </w:t>
      </w:r>
      <w:r w:rsidR="00B9753C">
        <w:rPr>
          <w:rFonts w:cstheme="minorHAnsi"/>
          <w:sz w:val="24"/>
          <w:szCs w:val="24"/>
        </w:rPr>
        <w:t>home addresses</w:t>
      </w:r>
      <w:r w:rsidR="004E3F66">
        <w:rPr>
          <w:rFonts w:cstheme="minorHAnsi"/>
          <w:sz w:val="24"/>
          <w:szCs w:val="24"/>
        </w:rPr>
        <w:t>, and ethnicity</w:t>
      </w:r>
      <w:r w:rsidRPr="00E71C18">
        <w:rPr>
          <w:rFonts w:cstheme="minorHAnsi"/>
          <w:sz w:val="24"/>
          <w:szCs w:val="24"/>
        </w:rPr>
        <w:t xml:space="preserve">. </w:t>
      </w:r>
      <w:r w:rsidR="009B28CB">
        <w:rPr>
          <w:rFonts w:cstheme="minorHAnsi"/>
          <w:sz w:val="24"/>
          <w:szCs w:val="24"/>
        </w:rPr>
        <w:t>During the</w:t>
      </w:r>
      <w:r w:rsidR="00B9753C">
        <w:rPr>
          <w:rFonts w:cstheme="minorHAnsi"/>
          <w:sz w:val="24"/>
          <w:szCs w:val="24"/>
        </w:rPr>
        <w:t xml:space="preserve"> baseline assessment</w:t>
      </w:r>
      <w:r w:rsidR="00F85C6C" w:rsidRPr="00E71C18">
        <w:rPr>
          <w:rFonts w:cstheme="minorHAnsi"/>
          <w:sz w:val="24"/>
          <w:szCs w:val="24"/>
        </w:rPr>
        <w:t>,</w:t>
      </w:r>
      <w:r w:rsidR="00B9753C">
        <w:rPr>
          <w:rFonts w:cstheme="minorHAnsi"/>
          <w:sz w:val="24"/>
          <w:szCs w:val="24"/>
        </w:rPr>
        <w:t xml:space="preserve"> various psychometric</w:t>
      </w:r>
      <w:r w:rsidR="00F85C6C" w:rsidRPr="00E71C18">
        <w:rPr>
          <w:rFonts w:cstheme="minorHAnsi"/>
          <w:sz w:val="24"/>
          <w:szCs w:val="24"/>
        </w:rPr>
        <w:t xml:space="preserve"> questionnaires will also be administered</w:t>
      </w:r>
      <w:r w:rsidR="003E34C9" w:rsidRPr="00E71C18">
        <w:rPr>
          <w:rFonts w:cstheme="minorHAnsi"/>
          <w:sz w:val="24"/>
          <w:szCs w:val="24"/>
        </w:rPr>
        <w:t xml:space="preserve"> </w:t>
      </w:r>
      <w:r w:rsidR="00B9753C">
        <w:rPr>
          <w:rFonts w:cstheme="minorHAnsi"/>
          <w:sz w:val="24"/>
          <w:szCs w:val="24"/>
        </w:rPr>
        <w:t xml:space="preserve">by means of an online web-survey </w:t>
      </w:r>
      <w:r w:rsidR="00973D45" w:rsidRPr="00E71C18">
        <w:rPr>
          <w:rFonts w:cstheme="minorHAnsi"/>
          <w:sz w:val="24"/>
          <w:szCs w:val="24"/>
        </w:rPr>
        <w:t xml:space="preserve">to assess </w:t>
      </w:r>
      <w:r w:rsidR="0045494E" w:rsidRPr="00E71C18">
        <w:rPr>
          <w:rFonts w:cstheme="minorHAnsi"/>
          <w:sz w:val="24"/>
          <w:szCs w:val="24"/>
        </w:rPr>
        <w:t>baseline</w:t>
      </w:r>
      <w:r w:rsidR="00C835C2">
        <w:rPr>
          <w:rFonts w:cstheme="minorHAnsi"/>
          <w:sz w:val="24"/>
          <w:szCs w:val="24"/>
        </w:rPr>
        <w:t xml:space="preserve"> </w:t>
      </w:r>
      <w:r w:rsidR="00F55857">
        <w:rPr>
          <w:rFonts w:cstheme="minorHAnsi"/>
          <w:sz w:val="24"/>
          <w:szCs w:val="24"/>
        </w:rPr>
        <w:t>stress levels for undergraduate UC students</w:t>
      </w:r>
      <w:r w:rsidR="00C835C2">
        <w:rPr>
          <w:rFonts w:cstheme="minorHAnsi"/>
          <w:sz w:val="24"/>
          <w:szCs w:val="24"/>
        </w:rPr>
        <w:t xml:space="preserve">. For full details of the measures to be used, please see the section “Assessment Tools” below. </w:t>
      </w:r>
      <w:r w:rsidR="0045494E" w:rsidRPr="00E71C18">
        <w:rPr>
          <w:rFonts w:cstheme="minorHAnsi"/>
          <w:sz w:val="24"/>
          <w:szCs w:val="24"/>
        </w:rPr>
        <w:t xml:space="preserve"> </w:t>
      </w:r>
      <w:r w:rsidR="00BB43D4" w:rsidRPr="00E71C18">
        <w:rPr>
          <w:rFonts w:cstheme="minorHAnsi"/>
          <w:sz w:val="24"/>
          <w:szCs w:val="24"/>
        </w:rPr>
        <w:t>Th</w:t>
      </w:r>
      <w:r w:rsidR="00627615" w:rsidRPr="00E71C18">
        <w:rPr>
          <w:rFonts w:cstheme="minorHAnsi"/>
          <w:sz w:val="24"/>
          <w:szCs w:val="24"/>
        </w:rPr>
        <w:t>is information</w:t>
      </w:r>
      <w:r w:rsidR="00BB43D4" w:rsidRPr="00E71C18">
        <w:rPr>
          <w:rFonts w:cstheme="minorHAnsi"/>
          <w:sz w:val="24"/>
          <w:szCs w:val="24"/>
        </w:rPr>
        <w:t xml:space="preserve"> will determine what individualised measures will be used with each participant through</w:t>
      </w:r>
      <w:r w:rsidR="009B28CB">
        <w:rPr>
          <w:rFonts w:cstheme="minorHAnsi"/>
          <w:sz w:val="24"/>
          <w:szCs w:val="24"/>
        </w:rPr>
        <w:t>out</w:t>
      </w:r>
      <w:r w:rsidR="00BB43D4" w:rsidRPr="00E71C18">
        <w:rPr>
          <w:rFonts w:cstheme="minorHAnsi"/>
          <w:sz w:val="24"/>
          <w:szCs w:val="24"/>
        </w:rPr>
        <w:t xml:space="preserve"> the study</w:t>
      </w:r>
      <w:r w:rsidR="009B28CB">
        <w:rPr>
          <w:rFonts w:cstheme="minorHAnsi"/>
          <w:sz w:val="24"/>
          <w:szCs w:val="24"/>
        </w:rPr>
        <w:t xml:space="preserve"> (baseline, intervention period, open-label trial, and follow-up)</w:t>
      </w:r>
      <w:r w:rsidR="00BB43D4" w:rsidRPr="00E71C18">
        <w:rPr>
          <w:rFonts w:cstheme="minorHAnsi"/>
          <w:sz w:val="24"/>
          <w:szCs w:val="24"/>
        </w:rPr>
        <w:t>.</w:t>
      </w:r>
      <w:r w:rsidR="009B28CB">
        <w:rPr>
          <w:rFonts w:cstheme="minorHAnsi"/>
          <w:sz w:val="24"/>
          <w:szCs w:val="24"/>
        </w:rPr>
        <w:t xml:space="preserve"> A schedule of events can be found in the Appendices.</w:t>
      </w:r>
      <w:r w:rsidR="00BB43D4" w:rsidRPr="00E71C18">
        <w:rPr>
          <w:rFonts w:cstheme="minorHAnsi"/>
          <w:sz w:val="24"/>
          <w:szCs w:val="24"/>
        </w:rPr>
        <w:t xml:space="preserve"> </w:t>
      </w:r>
    </w:p>
    <w:p w14:paraId="184437AB" w14:textId="77777777" w:rsidR="009159DF" w:rsidRPr="00E71C18" w:rsidRDefault="009159DF" w:rsidP="00B9753C">
      <w:pPr>
        <w:overflowPunct w:val="0"/>
        <w:autoSpaceDE w:val="0"/>
        <w:autoSpaceDN w:val="0"/>
        <w:adjustRightInd w:val="0"/>
        <w:spacing w:after="0" w:line="360" w:lineRule="auto"/>
        <w:jc w:val="both"/>
        <w:rPr>
          <w:rFonts w:cstheme="minorHAnsi"/>
          <w:sz w:val="24"/>
          <w:szCs w:val="24"/>
        </w:rPr>
      </w:pPr>
    </w:p>
    <w:p w14:paraId="0C1851E6" w14:textId="77777777" w:rsidR="003E34C9" w:rsidRPr="00C37047" w:rsidRDefault="003E34C9" w:rsidP="003E5412">
      <w:pPr>
        <w:pStyle w:val="berschrift4"/>
        <w:jc w:val="both"/>
        <w:rPr>
          <w:rFonts w:cs="Arial"/>
          <w:sz w:val="24"/>
        </w:rPr>
      </w:pPr>
      <w:r w:rsidRPr="00C37047">
        <w:rPr>
          <w:rFonts w:cs="Arial"/>
          <w:i w:val="0"/>
          <w:sz w:val="24"/>
        </w:rPr>
        <w:lastRenderedPageBreak/>
        <w:t>Inclusion Criteria</w:t>
      </w:r>
      <w:r w:rsidRPr="00C37047">
        <w:rPr>
          <w:rFonts w:cs="Arial"/>
          <w:sz w:val="24"/>
        </w:rPr>
        <w:t xml:space="preserve">: </w:t>
      </w:r>
    </w:p>
    <w:p w14:paraId="1C0A8F91" w14:textId="77777777" w:rsidR="00021F4E" w:rsidRPr="000719AD" w:rsidRDefault="00021F4E" w:rsidP="00021F4E">
      <w:pPr>
        <w:spacing w:line="360" w:lineRule="auto"/>
        <w:rPr>
          <w:sz w:val="24"/>
        </w:rPr>
      </w:pPr>
      <w:r w:rsidRPr="000719AD">
        <w:rPr>
          <w:sz w:val="24"/>
        </w:rPr>
        <w:t>1) Par</w:t>
      </w:r>
      <w:r w:rsidR="00BD2268" w:rsidRPr="000719AD">
        <w:rPr>
          <w:sz w:val="24"/>
        </w:rPr>
        <w:t>ticipants must be enrolled in an undergraduate degree at UC,</w:t>
      </w:r>
      <w:r w:rsidRPr="000719AD">
        <w:rPr>
          <w:sz w:val="24"/>
        </w:rPr>
        <w:t xml:space="preserve"> 2) We do not want to discriminate based on age, hence participants who are 16 years of age are allowed to participate in the study, as long as they possess a level of understanding sufficient to complete the questionnaires and examinations required by the protocol and be considered reliable and compliant with the protocol (including the ingestion of 1 Lightning Stik/day), 3) Participants require English language competence sufficient to understand study materials and answer questionnaires, 4) Scores on the DASS-21 indicating at least mild levels of stress will be used as cut-offs for inclusion; specifically, participants will be eligible if they score 15 or above on the DASS-21 stress scale at screening</w:t>
      </w:r>
      <w:r w:rsidR="006C6EFB" w:rsidRPr="000719AD">
        <w:rPr>
          <w:sz w:val="24"/>
        </w:rPr>
        <w:t xml:space="preserve"> (using adjusted scoring)</w:t>
      </w:r>
      <w:r w:rsidRPr="000719AD">
        <w:rPr>
          <w:sz w:val="24"/>
        </w:rPr>
        <w:t>.</w:t>
      </w:r>
    </w:p>
    <w:p w14:paraId="5C326B31" w14:textId="77777777" w:rsidR="003E34C9" w:rsidRPr="00C37047" w:rsidRDefault="003E34C9" w:rsidP="003E5412">
      <w:pPr>
        <w:pStyle w:val="berschrift4"/>
        <w:jc w:val="both"/>
        <w:rPr>
          <w:rFonts w:cs="Arial"/>
          <w:sz w:val="24"/>
        </w:rPr>
      </w:pPr>
      <w:r w:rsidRPr="00C37047">
        <w:rPr>
          <w:rFonts w:cs="Arial"/>
          <w:i w:val="0"/>
          <w:sz w:val="24"/>
        </w:rPr>
        <w:t>Exclusion criteria:</w:t>
      </w:r>
      <w:r w:rsidRPr="00C37047">
        <w:rPr>
          <w:rFonts w:cs="Arial"/>
          <w:sz w:val="24"/>
        </w:rPr>
        <w:t xml:space="preserve"> </w:t>
      </w:r>
    </w:p>
    <w:p w14:paraId="15471583" w14:textId="77777777" w:rsidR="00021F4E" w:rsidRPr="000719AD" w:rsidRDefault="00021F4E" w:rsidP="00021F4E">
      <w:pPr>
        <w:spacing w:line="360" w:lineRule="auto"/>
        <w:rPr>
          <w:sz w:val="24"/>
        </w:rPr>
      </w:pPr>
      <w:r w:rsidRPr="000719AD">
        <w:rPr>
          <w:sz w:val="24"/>
        </w:rPr>
        <w:t>1) Potential participants must not have been taking psychotropic medications (e.g. antidepressants) in the prior 4 weeks nor for the trial period. 2) Any serious medical condition that might require hospitalization, 3) Any participant known to be allergic to the ingredients of th</w:t>
      </w:r>
      <w:r w:rsidR="00BD2268" w:rsidRPr="000719AD">
        <w:rPr>
          <w:sz w:val="24"/>
        </w:rPr>
        <w:t>e Stiks or placebo, 4) Pregnancy</w:t>
      </w:r>
      <w:r w:rsidRPr="000719AD">
        <w:rPr>
          <w:sz w:val="24"/>
        </w:rPr>
        <w:t xml:space="preserve"> or breastfeeding, 5) Any medication with primarily central nervous system activ</w:t>
      </w:r>
      <w:r w:rsidR="00BD2268" w:rsidRPr="000719AD">
        <w:rPr>
          <w:sz w:val="24"/>
        </w:rPr>
        <w:t>ity, including mood stabilizers,</w:t>
      </w:r>
      <w:r w:rsidRPr="000719AD">
        <w:rPr>
          <w:sz w:val="24"/>
        </w:rPr>
        <w:t xml:space="preserve"> 6) Participation in study period 1 (semester 1) in either the active intervention or placebo group will exclude participation in study period 2 (semester 2). Participants won’t be excluded </w:t>
      </w:r>
      <w:r w:rsidR="006C6EFB" w:rsidRPr="000719AD">
        <w:rPr>
          <w:sz w:val="24"/>
        </w:rPr>
        <w:t>from taking any</w:t>
      </w:r>
      <w:r w:rsidRPr="000719AD">
        <w:rPr>
          <w:sz w:val="24"/>
        </w:rPr>
        <w:t xml:space="preserve"> hormonal contraceptives.</w:t>
      </w:r>
    </w:p>
    <w:p w14:paraId="63110CD8" w14:textId="77777777" w:rsidR="00220798" w:rsidRPr="00C37047" w:rsidRDefault="005056D4" w:rsidP="003E5412">
      <w:pPr>
        <w:pStyle w:val="berschrift4"/>
        <w:jc w:val="both"/>
        <w:rPr>
          <w:rFonts w:cs="Arial"/>
          <w:i w:val="0"/>
          <w:sz w:val="24"/>
        </w:rPr>
      </w:pPr>
      <w:r>
        <w:rPr>
          <w:rFonts w:cs="Arial"/>
          <w:i w:val="0"/>
          <w:sz w:val="24"/>
        </w:rPr>
        <w:t>Product and d</w:t>
      </w:r>
      <w:r w:rsidR="00220798" w:rsidRPr="00C37047">
        <w:rPr>
          <w:rFonts w:cs="Arial"/>
          <w:i w:val="0"/>
          <w:sz w:val="24"/>
        </w:rPr>
        <w:t xml:space="preserve">osing: </w:t>
      </w:r>
    </w:p>
    <w:p w14:paraId="20269489" w14:textId="77777777" w:rsidR="00021F4E" w:rsidRPr="000719AD" w:rsidRDefault="00021F4E" w:rsidP="00021F4E">
      <w:pPr>
        <w:spacing w:line="360" w:lineRule="auto"/>
        <w:rPr>
          <w:sz w:val="24"/>
        </w:rPr>
      </w:pPr>
      <w:r w:rsidRPr="000719AD">
        <w:rPr>
          <w:sz w:val="24"/>
        </w:rPr>
        <w:t xml:space="preserve">The product that will be studied is called EMP Lightning Stiks and comes as a powdered candy straw that uses Direct-to-Mouth technology which means all the consumer has to do is put the powder directly in their mouth and let it dissolve under the </w:t>
      </w:r>
      <w:r w:rsidR="005056D4" w:rsidRPr="000719AD">
        <w:rPr>
          <w:sz w:val="24"/>
        </w:rPr>
        <w:t xml:space="preserve">tongue. </w:t>
      </w:r>
      <w:r w:rsidRPr="000719AD">
        <w:rPr>
          <w:sz w:val="24"/>
        </w:rPr>
        <w:t>T</w:t>
      </w:r>
      <w:r w:rsidR="005056D4" w:rsidRPr="000719AD">
        <w:rPr>
          <w:sz w:val="24"/>
        </w:rPr>
        <w:t>he Stiks consist of a blend of 3</w:t>
      </w:r>
      <w:r w:rsidRPr="000719AD">
        <w:rPr>
          <w:sz w:val="24"/>
        </w:rPr>
        <w:t xml:space="preserve">6 ingredients, including vitamins, minerals and amino acids. The matching placebo (provided for the purpose by the manufacturer of Stiks) is identical in appearance and taste but contains none of the active ingredients. The advantage of this mode of delivery is that the doses of the ingredients are much lower than those found in capsules and well below the </w:t>
      </w:r>
      <w:r w:rsidR="005056D4" w:rsidRPr="000719AD">
        <w:rPr>
          <w:sz w:val="24"/>
        </w:rPr>
        <w:t>RDA</w:t>
      </w:r>
      <w:r w:rsidR="006C6EFB" w:rsidRPr="000719AD">
        <w:rPr>
          <w:sz w:val="24"/>
        </w:rPr>
        <w:t xml:space="preserve"> (as such no ingredient is given in a medicinal dose)</w:t>
      </w:r>
      <w:r w:rsidR="005056D4" w:rsidRPr="000719AD">
        <w:rPr>
          <w:sz w:val="24"/>
        </w:rPr>
        <w:t>.</w:t>
      </w:r>
      <w:r w:rsidR="00900A77" w:rsidRPr="000719AD">
        <w:rPr>
          <w:sz w:val="24"/>
        </w:rPr>
        <w:t xml:space="preserve"> Because the doses are all below </w:t>
      </w:r>
      <w:r w:rsidR="00900A77" w:rsidRPr="000719AD">
        <w:rPr>
          <w:sz w:val="24"/>
        </w:rPr>
        <w:lastRenderedPageBreak/>
        <w:t>RDA, there are no safety concerns for any of the proposed ingredients. All doses are well below the UL.</w:t>
      </w:r>
    </w:p>
    <w:p w14:paraId="031D0BFD" w14:textId="77777777" w:rsidR="00795A4B" w:rsidRPr="000719AD" w:rsidRDefault="005056D4" w:rsidP="00021F4E">
      <w:pPr>
        <w:spacing w:line="360" w:lineRule="auto"/>
        <w:rPr>
          <w:sz w:val="24"/>
        </w:rPr>
      </w:pPr>
      <w:r w:rsidRPr="000719AD">
        <w:rPr>
          <w:sz w:val="24"/>
        </w:rPr>
        <w:t>Participants are asked to take one pouch a day</w:t>
      </w:r>
      <w:r w:rsidR="006C6EFB" w:rsidRPr="000719AD">
        <w:rPr>
          <w:sz w:val="24"/>
        </w:rPr>
        <w:t>;</w:t>
      </w:r>
      <w:r w:rsidRPr="000719AD">
        <w:rPr>
          <w:sz w:val="24"/>
        </w:rPr>
        <w:t xml:space="preserve"> however, as a</w:t>
      </w:r>
      <w:r w:rsidR="00795A4B" w:rsidRPr="000719AD">
        <w:rPr>
          <w:sz w:val="24"/>
        </w:rPr>
        <w:t>necdotal reports have previously reported that as a consequence of ta</w:t>
      </w:r>
      <w:r w:rsidRPr="000719AD">
        <w:rPr>
          <w:sz w:val="24"/>
        </w:rPr>
        <w:t xml:space="preserve">king the </w:t>
      </w:r>
      <w:r w:rsidR="00455756" w:rsidRPr="000719AD">
        <w:rPr>
          <w:sz w:val="24"/>
        </w:rPr>
        <w:t>Lightning</w:t>
      </w:r>
      <w:r w:rsidRPr="000719AD">
        <w:rPr>
          <w:sz w:val="24"/>
        </w:rPr>
        <w:t xml:space="preserve"> Stiks</w:t>
      </w:r>
      <w:r w:rsidR="00795A4B" w:rsidRPr="000719AD">
        <w:rPr>
          <w:sz w:val="24"/>
        </w:rPr>
        <w:t>, individuals suffered from headaches in the first few days of taking them</w:t>
      </w:r>
      <w:r w:rsidRPr="000719AD">
        <w:rPr>
          <w:sz w:val="24"/>
        </w:rPr>
        <w:t>,</w:t>
      </w:r>
      <w:r w:rsidR="00795A4B" w:rsidRPr="000719AD">
        <w:rPr>
          <w:sz w:val="24"/>
        </w:rPr>
        <w:t xml:space="preserve"> our participants are advised to start with only ½ a pouch in this study for the first 2 days.</w:t>
      </w:r>
    </w:p>
    <w:p w14:paraId="0C618F94" w14:textId="77777777" w:rsidR="006505CF" w:rsidRPr="00911446" w:rsidRDefault="006505CF" w:rsidP="003E5412">
      <w:pPr>
        <w:pStyle w:val="berschrift3"/>
        <w:jc w:val="both"/>
        <w:rPr>
          <w:rFonts w:asciiTheme="minorHAnsi" w:hAnsiTheme="minorHAnsi" w:cstheme="minorHAnsi" w:hint="eastAsia"/>
          <w:sz w:val="26"/>
          <w:szCs w:val="26"/>
        </w:rPr>
      </w:pPr>
      <w:bookmarkStart w:id="4" w:name="_Toc17724176"/>
      <w:r w:rsidRPr="00911446">
        <w:rPr>
          <w:rFonts w:asciiTheme="minorHAnsi" w:hAnsiTheme="minorHAnsi" w:cstheme="minorHAnsi"/>
          <w:sz w:val="26"/>
          <w:szCs w:val="26"/>
        </w:rPr>
        <w:t>Assessment Tools</w:t>
      </w:r>
      <w:bookmarkEnd w:id="4"/>
    </w:p>
    <w:p w14:paraId="15CDC9C2" w14:textId="77777777" w:rsidR="009E7DFD" w:rsidRDefault="00C37047" w:rsidP="00C14554">
      <w:pPr>
        <w:autoSpaceDE w:val="0"/>
        <w:autoSpaceDN w:val="0"/>
        <w:adjustRightInd w:val="0"/>
        <w:spacing w:after="0" w:line="360" w:lineRule="auto"/>
        <w:jc w:val="both"/>
        <w:rPr>
          <w:rFonts w:eastAsia="Calibri" w:cs="Times New Roman"/>
          <w:sz w:val="24"/>
          <w:szCs w:val="24"/>
        </w:rPr>
      </w:pPr>
      <w:r>
        <w:rPr>
          <w:rFonts w:eastAsia="Calibri" w:cs="Times New Roman"/>
          <w:sz w:val="24"/>
          <w:szCs w:val="24"/>
        </w:rPr>
        <w:t>An on-line survey created with Qualtrics</w:t>
      </w:r>
      <w:r w:rsidR="00C14554" w:rsidRPr="00C14554">
        <w:rPr>
          <w:rFonts w:eastAsia="Calibri" w:cs="Times New Roman"/>
          <w:sz w:val="24"/>
          <w:szCs w:val="24"/>
        </w:rPr>
        <w:t xml:space="preserve"> will ask the participants </w:t>
      </w:r>
      <w:r w:rsidR="004D57CF">
        <w:rPr>
          <w:rFonts w:eastAsia="Calibri" w:cs="Times New Roman"/>
          <w:sz w:val="24"/>
          <w:szCs w:val="24"/>
        </w:rPr>
        <w:t xml:space="preserve">from the active intervention, placebo and control group </w:t>
      </w:r>
      <w:r w:rsidR="00C14554" w:rsidRPr="00C14554">
        <w:rPr>
          <w:rFonts w:eastAsia="Calibri" w:cs="Times New Roman"/>
          <w:sz w:val="24"/>
          <w:szCs w:val="24"/>
        </w:rPr>
        <w:t>to complete measures of anxiety, depression, stress, wellbeing, emotion regulation, side effects, sleep, traumatic life events and alcohol and drug consumption. The measures that are proposed in this study are standard measures used in Te Puna Toiora: M</w:t>
      </w:r>
      <w:r w:rsidR="00C06C30">
        <w:rPr>
          <w:rFonts w:eastAsia="Calibri" w:cs="Times New Roman"/>
          <w:sz w:val="24"/>
          <w:szCs w:val="24"/>
        </w:rPr>
        <w:t>ental Health and Nutrition Lab.</w:t>
      </w:r>
    </w:p>
    <w:p w14:paraId="12C1C94C" w14:textId="77777777" w:rsidR="00C14554" w:rsidRPr="00C14554" w:rsidRDefault="00C14554" w:rsidP="00C14554">
      <w:pPr>
        <w:autoSpaceDE w:val="0"/>
        <w:autoSpaceDN w:val="0"/>
        <w:adjustRightInd w:val="0"/>
        <w:spacing w:after="0" w:line="360" w:lineRule="auto"/>
        <w:jc w:val="both"/>
        <w:rPr>
          <w:rFonts w:eastAsia="Calibri" w:cs="Times New Roman"/>
          <w:sz w:val="24"/>
          <w:szCs w:val="24"/>
        </w:rPr>
      </w:pPr>
      <w:r w:rsidRPr="00C14554">
        <w:rPr>
          <w:rFonts w:eastAsia="Calibri" w:cs="Times New Roman"/>
          <w:sz w:val="24"/>
          <w:szCs w:val="24"/>
        </w:rPr>
        <w:t>Qualtrics will present the participants with the following:</w:t>
      </w:r>
    </w:p>
    <w:p w14:paraId="2F542B2F" w14:textId="77777777" w:rsidR="009E7DFD" w:rsidRDefault="009E7DFD" w:rsidP="00C14554">
      <w:pPr>
        <w:autoSpaceDE w:val="0"/>
        <w:autoSpaceDN w:val="0"/>
        <w:adjustRightInd w:val="0"/>
        <w:spacing w:after="0" w:line="360" w:lineRule="auto"/>
        <w:jc w:val="both"/>
        <w:rPr>
          <w:rFonts w:eastAsia="Calibri" w:cs="Times New Roman"/>
          <w:i/>
          <w:sz w:val="24"/>
          <w:szCs w:val="24"/>
        </w:rPr>
      </w:pPr>
    </w:p>
    <w:p w14:paraId="4B097F9B" w14:textId="77777777" w:rsidR="00770C5E" w:rsidRPr="009159DF" w:rsidRDefault="00770C5E" w:rsidP="00C14554">
      <w:pPr>
        <w:autoSpaceDE w:val="0"/>
        <w:autoSpaceDN w:val="0"/>
        <w:adjustRightInd w:val="0"/>
        <w:spacing w:after="0" w:line="360" w:lineRule="auto"/>
        <w:jc w:val="both"/>
        <w:rPr>
          <w:rFonts w:asciiTheme="majorHAnsi" w:eastAsia="Calibri" w:hAnsiTheme="majorHAnsi" w:cstheme="majorHAnsi"/>
          <w:color w:val="5B9BD5" w:themeColor="accent1"/>
          <w:sz w:val="24"/>
          <w:szCs w:val="24"/>
        </w:rPr>
      </w:pPr>
      <w:r w:rsidRPr="009159DF">
        <w:rPr>
          <w:rFonts w:asciiTheme="majorHAnsi" w:eastAsia="Calibri" w:hAnsiTheme="majorHAnsi" w:cstheme="majorHAnsi"/>
          <w:color w:val="5B9BD5" w:themeColor="accent1"/>
          <w:sz w:val="24"/>
          <w:szCs w:val="24"/>
        </w:rPr>
        <w:t>Primary outcome measures</w:t>
      </w:r>
    </w:p>
    <w:p w14:paraId="4671311E" w14:textId="77777777" w:rsidR="00C14554" w:rsidRDefault="00C14554" w:rsidP="00C14554">
      <w:pPr>
        <w:autoSpaceDE w:val="0"/>
        <w:autoSpaceDN w:val="0"/>
        <w:adjustRightInd w:val="0"/>
        <w:spacing w:after="0" w:line="360" w:lineRule="auto"/>
        <w:jc w:val="both"/>
        <w:rPr>
          <w:rFonts w:eastAsia="Calibri" w:cs="Times New Roman"/>
          <w:sz w:val="24"/>
          <w:szCs w:val="24"/>
        </w:rPr>
      </w:pPr>
      <w:r w:rsidRPr="00C14554">
        <w:rPr>
          <w:rFonts w:eastAsia="Calibri" w:cs="Times New Roman"/>
          <w:i/>
          <w:sz w:val="24"/>
          <w:szCs w:val="24"/>
        </w:rPr>
        <w:t>The</w:t>
      </w:r>
      <w:r w:rsidRPr="00C14554">
        <w:rPr>
          <w:rFonts w:eastAsia="Calibri" w:cs="Times New Roman"/>
          <w:sz w:val="24"/>
          <w:szCs w:val="24"/>
        </w:rPr>
        <w:t xml:space="preserve"> </w:t>
      </w:r>
      <w:r w:rsidRPr="00C14554">
        <w:rPr>
          <w:rFonts w:eastAsia="Calibri" w:cs="Times New Roman"/>
          <w:i/>
          <w:sz w:val="24"/>
          <w:szCs w:val="24"/>
        </w:rPr>
        <w:t>Depression Anxiety and Stress Scale-21 (DASS)</w:t>
      </w:r>
      <w:r w:rsidRPr="00C14554">
        <w:rPr>
          <w:rFonts w:eastAsia="Calibri" w:cs="Times New Roman"/>
          <w:sz w:val="24"/>
          <w:szCs w:val="24"/>
        </w:rPr>
        <w:t xml:space="preserve"> is a 21-item, publically available questionnaire which assesses an individual’s current severity of symptoms relating to depression, anxiety and stress. Cut</w:t>
      </w:r>
      <w:r w:rsidR="00C37047">
        <w:rPr>
          <w:rFonts w:eastAsia="Calibri" w:cs="Times New Roman"/>
          <w:sz w:val="24"/>
          <w:szCs w:val="24"/>
        </w:rPr>
        <w:t>-</w:t>
      </w:r>
      <w:r w:rsidRPr="00C14554">
        <w:rPr>
          <w:rFonts w:eastAsia="Calibri" w:cs="Times New Roman"/>
          <w:sz w:val="24"/>
          <w:szCs w:val="24"/>
        </w:rPr>
        <w:t>offs have been provided to indicate normal, mild, moderate, severe, or extremely severe problems; anything below 10 (for depression), 8 (for anxiety) and 15 (for stress) is considered within the normal to mild range. If a potential participant scores 15 or above on the stress scale, they will be invited to participate in the study.</w:t>
      </w:r>
      <w:r w:rsidR="006C6EFB">
        <w:rPr>
          <w:rFonts w:eastAsia="Calibri" w:cs="Times New Roman"/>
          <w:sz w:val="24"/>
          <w:szCs w:val="24"/>
        </w:rPr>
        <w:t xml:space="preserve"> Scores are adjusted based on using the short form.</w:t>
      </w:r>
    </w:p>
    <w:p w14:paraId="7F7618EC" w14:textId="77777777" w:rsidR="00770C5E" w:rsidRDefault="00770C5E" w:rsidP="00C14554">
      <w:pPr>
        <w:autoSpaceDE w:val="0"/>
        <w:autoSpaceDN w:val="0"/>
        <w:adjustRightInd w:val="0"/>
        <w:spacing w:after="0" w:line="360" w:lineRule="auto"/>
        <w:jc w:val="both"/>
        <w:rPr>
          <w:rFonts w:eastAsia="Calibri" w:cs="Times New Roman"/>
          <w:sz w:val="24"/>
          <w:szCs w:val="24"/>
        </w:rPr>
      </w:pPr>
    </w:p>
    <w:p w14:paraId="70A70B72" w14:textId="77777777" w:rsidR="00770C5E" w:rsidRDefault="00770C5E" w:rsidP="00770C5E">
      <w:pPr>
        <w:autoSpaceDE w:val="0"/>
        <w:autoSpaceDN w:val="0"/>
        <w:adjustRightInd w:val="0"/>
        <w:spacing w:after="0" w:line="360" w:lineRule="auto"/>
        <w:jc w:val="both"/>
        <w:rPr>
          <w:rFonts w:eastAsia="Calibri" w:cs="Times New Roman"/>
          <w:sz w:val="24"/>
          <w:szCs w:val="24"/>
        </w:rPr>
      </w:pPr>
      <w:r w:rsidRPr="00C14554">
        <w:rPr>
          <w:rFonts w:eastAsia="Calibri" w:cs="Times New Roman"/>
          <w:i/>
          <w:sz w:val="24"/>
          <w:szCs w:val="24"/>
        </w:rPr>
        <w:t>Modified Clinical Global Impressions Scale (CGI):</w:t>
      </w:r>
      <w:r w:rsidRPr="00C14554">
        <w:rPr>
          <w:rFonts w:eastAsia="Calibri" w:cs="Times New Roman"/>
          <w:sz w:val="24"/>
          <w:szCs w:val="24"/>
        </w:rPr>
        <w:t xml:space="preserve"> A self-administered scale that </w:t>
      </w:r>
      <w:r>
        <w:rPr>
          <w:rFonts w:eastAsia="Calibri" w:cs="Times New Roman"/>
          <w:sz w:val="24"/>
          <w:szCs w:val="24"/>
        </w:rPr>
        <w:t>asks the participant to rate how much better/worse they feel since participation in the trial across</w:t>
      </w:r>
      <w:r w:rsidRPr="00C14554">
        <w:rPr>
          <w:rFonts w:eastAsia="Calibri" w:cs="Times New Roman"/>
          <w:sz w:val="24"/>
          <w:szCs w:val="24"/>
        </w:rPr>
        <w:t xml:space="preserve"> mood, stress, anxiety, and energy. Each item has 7 answer possibilities from very much improved to very much worse.</w:t>
      </w:r>
    </w:p>
    <w:p w14:paraId="28B0F486" w14:textId="77777777" w:rsidR="00C456F9" w:rsidRDefault="00C456F9" w:rsidP="00770C5E">
      <w:pPr>
        <w:autoSpaceDE w:val="0"/>
        <w:autoSpaceDN w:val="0"/>
        <w:adjustRightInd w:val="0"/>
        <w:spacing w:after="0" w:line="360" w:lineRule="auto"/>
        <w:jc w:val="both"/>
        <w:rPr>
          <w:rFonts w:eastAsia="Calibri" w:cs="Times New Roman"/>
          <w:sz w:val="24"/>
          <w:szCs w:val="24"/>
        </w:rPr>
      </w:pPr>
    </w:p>
    <w:p w14:paraId="536EFC0A" w14:textId="77777777" w:rsidR="00C14554" w:rsidRDefault="00C14554" w:rsidP="00C14554">
      <w:pPr>
        <w:autoSpaceDE w:val="0"/>
        <w:autoSpaceDN w:val="0"/>
        <w:adjustRightInd w:val="0"/>
        <w:spacing w:after="0" w:line="360" w:lineRule="auto"/>
        <w:jc w:val="both"/>
        <w:rPr>
          <w:rFonts w:eastAsia="Calibri" w:cs="Times New Roman"/>
          <w:sz w:val="24"/>
          <w:szCs w:val="24"/>
        </w:rPr>
      </w:pPr>
    </w:p>
    <w:p w14:paraId="63C7ED90" w14:textId="77777777" w:rsidR="00770C5E" w:rsidRPr="00770C5E" w:rsidRDefault="00770C5E" w:rsidP="00C14554">
      <w:pPr>
        <w:autoSpaceDE w:val="0"/>
        <w:autoSpaceDN w:val="0"/>
        <w:adjustRightInd w:val="0"/>
        <w:spacing w:after="0" w:line="360" w:lineRule="auto"/>
        <w:jc w:val="both"/>
        <w:rPr>
          <w:rFonts w:eastAsia="Calibri" w:cs="Times New Roman"/>
          <w:color w:val="5B9BD5" w:themeColor="accent1"/>
          <w:sz w:val="24"/>
          <w:szCs w:val="24"/>
        </w:rPr>
      </w:pPr>
      <w:r w:rsidRPr="00770C5E">
        <w:rPr>
          <w:rFonts w:eastAsia="Calibri" w:cs="Times New Roman"/>
          <w:color w:val="5B9BD5" w:themeColor="accent1"/>
          <w:sz w:val="24"/>
          <w:szCs w:val="24"/>
        </w:rPr>
        <w:lastRenderedPageBreak/>
        <w:t>Secondary outcome measures</w:t>
      </w:r>
    </w:p>
    <w:p w14:paraId="07F196AA" w14:textId="77777777" w:rsidR="00C14554" w:rsidRDefault="00C14554" w:rsidP="00C14554">
      <w:pPr>
        <w:autoSpaceDE w:val="0"/>
        <w:autoSpaceDN w:val="0"/>
        <w:adjustRightInd w:val="0"/>
        <w:spacing w:after="0" w:line="360" w:lineRule="auto"/>
        <w:jc w:val="both"/>
        <w:rPr>
          <w:rFonts w:eastAsia="Calibri" w:cs="Times New Roman"/>
          <w:sz w:val="24"/>
          <w:szCs w:val="24"/>
        </w:rPr>
      </w:pPr>
      <w:r w:rsidRPr="00C14554">
        <w:rPr>
          <w:rFonts w:eastAsia="Calibri" w:cs="Times New Roman"/>
          <w:i/>
          <w:sz w:val="24"/>
          <w:szCs w:val="24"/>
        </w:rPr>
        <w:t>Patient Health Questionnaire-9 (PHQ-9):</w:t>
      </w:r>
      <w:r w:rsidRPr="00C14554">
        <w:rPr>
          <w:rFonts w:eastAsia="Calibri" w:cs="Times New Roman"/>
          <w:sz w:val="24"/>
          <w:szCs w:val="24"/>
        </w:rPr>
        <w:t xml:space="preserve"> a self-administered measure of depression over the last 2 weeks, including 9 items that refer to potential problems that might have occurred. How often such problems have occurred can be scored on a 0 – 3 Likert scale. By means of a 10th item, the scale also asks as to how difficult potential problems have made it for the individual to work, to take care of things at home, or to socialize.</w:t>
      </w:r>
    </w:p>
    <w:p w14:paraId="5A2DBA11" w14:textId="77777777" w:rsidR="006C6EFB" w:rsidRPr="00C14554" w:rsidRDefault="006C6EFB" w:rsidP="00C14554">
      <w:pPr>
        <w:autoSpaceDE w:val="0"/>
        <w:autoSpaceDN w:val="0"/>
        <w:adjustRightInd w:val="0"/>
        <w:spacing w:after="0" w:line="360" w:lineRule="auto"/>
        <w:jc w:val="both"/>
        <w:rPr>
          <w:rFonts w:eastAsia="Calibri" w:cs="Times New Roman"/>
          <w:sz w:val="24"/>
          <w:szCs w:val="24"/>
        </w:rPr>
      </w:pPr>
    </w:p>
    <w:p w14:paraId="274814DD" w14:textId="77777777" w:rsidR="00C14554" w:rsidRDefault="00C14554" w:rsidP="00C14554">
      <w:pPr>
        <w:autoSpaceDE w:val="0"/>
        <w:autoSpaceDN w:val="0"/>
        <w:adjustRightInd w:val="0"/>
        <w:spacing w:after="0" w:line="360" w:lineRule="auto"/>
        <w:jc w:val="both"/>
        <w:rPr>
          <w:rFonts w:eastAsia="Calibri" w:cs="Times New Roman"/>
          <w:sz w:val="24"/>
          <w:szCs w:val="24"/>
        </w:rPr>
      </w:pPr>
      <w:r w:rsidRPr="00402EBD">
        <w:rPr>
          <w:rFonts w:eastAsia="Calibri" w:cs="Times New Roman"/>
          <w:i/>
          <w:sz w:val="24"/>
          <w:szCs w:val="24"/>
        </w:rPr>
        <w:t>Generalized Anxiety Disorder 7-item Scale</w:t>
      </w:r>
      <w:r w:rsidRPr="00C14554">
        <w:rPr>
          <w:rFonts w:eastAsia="Calibri" w:cs="Times New Roman"/>
          <w:sz w:val="24"/>
          <w:szCs w:val="24"/>
        </w:rPr>
        <w:t xml:space="preserve"> (GAD-7): a self-administered measure that assesses generalized anxiety disorder and screens for social anxiety, panic, and post-traumatic stress disorder (PTSD).</w:t>
      </w:r>
      <w:r w:rsidR="00402EBD">
        <w:rPr>
          <w:rFonts w:eastAsia="Calibri" w:cs="Times New Roman"/>
          <w:sz w:val="24"/>
          <w:szCs w:val="24"/>
        </w:rPr>
        <w:t xml:space="preserve"> It contains seven items, and each item can be scored from 0 - 3. </w:t>
      </w:r>
      <w:r w:rsidR="003B5C5D">
        <w:rPr>
          <w:rFonts w:eastAsia="Calibri" w:cs="Times New Roman"/>
          <w:sz w:val="24"/>
          <w:szCs w:val="24"/>
        </w:rPr>
        <w:t xml:space="preserve">The total score can range from 0 – 21, </w:t>
      </w:r>
      <w:r w:rsidR="003B5C5D">
        <w:rPr>
          <w:sz w:val="23"/>
          <w:szCs w:val="23"/>
        </w:rPr>
        <w:t xml:space="preserve">and scores of 5, 10, and 15 are used as the cut-off points for mild, moderate </w:t>
      </w:r>
      <w:r w:rsidR="00922CC5">
        <w:rPr>
          <w:sz w:val="23"/>
          <w:szCs w:val="23"/>
        </w:rPr>
        <w:t>and severe anxiety</w:t>
      </w:r>
      <w:r w:rsidR="003B5C5D">
        <w:rPr>
          <w:sz w:val="23"/>
          <w:szCs w:val="23"/>
        </w:rPr>
        <w:t>.</w:t>
      </w:r>
    </w:p>
    <w:p w14:paraId="13553156" w14:textId="77777777" w:rsidR="00C37047" w:rsidRPr="00C14554" w:rsidRDefault="00C37047" w:rsidP="00C14554">
      <w:pPr>
        <w:autoSpaceDE w:val="0"/>
        <w:autoSpaceDN w:val="0"/>
        <w:adjustRightInd w:val="0"/>
        <w:spacing w:after="0" w:line="360" w:lineRule="auto"/>
        <w:jc w:val="both"/>
        <w:rPr>
          <w:rFonts w:eastAsia="Calibri" w:cs="Times New Roman"/>
          <w:sz w:val="24"/>
          <w:szCs w:val="24"/>
        </w:rPr>
      </w:pPr>
    </w:p>
    <w:p w14:paraId="46527BEB" w14:textId="77777777" w:rsidR="00C14554" w:rsidRDefault="00C14554" w:rsidP="00C14554">
      <w:pPr>
        <w:autoSpaceDE w:val="0"/>
        <w:autoSpaceDN w:val="0"/>
        <w:adjustRightInd w:val="0"/>
        <w:spacing w:after="0" w:line="360" w:lineRule="auto"/>
        <w:jc w:val="both"/>
        <w:rPr>
          <w:rFonts w:eastAsia="Calibri" w:cs="Times New Roman"/>
          <w:sz w:val="24"/>
          <w:szCs w:val="24"/>
        </w:rPr>
      </w:pPr>
      <w:r w:rsidRPr="00C14554">
        <w:rPr>
          <w:rFonts w:eastAsia="Calibri" w:cs="Times New Roman"/>
          <w:i/>
          <w:sz w:val="24"/>
          <w:szCs w:val="24"/>
        </w:rPr>
        <w:t>Perceived Stress Scale (PSS):</w:t>
      </w:r>
      <w:r w:rsidRPr="00C14554">
        <w:rPr>
          <w:rFonts w:eastAsia="Calibri" w:cs="Times New Roman"/>
          <w:sz w:val="24"/>
          <w:szCs w:val="24"/>
        </w:rPr>
        <w:t xml:space="preserve"> The PSS measures the perception of stress and asks about thoughts and feelings during the past 4 weeks. It assesses the degree to which situations in one's life are appraised as stressful (Cohen, Kamarck, &amp; Mermelstein, 1983; Cohen &amp; Williamson, 1988). The PSS incorporates 10 items that can be scored on a 0 to 4 Likert Scale that refers to how often the individual feels in a certain way.</w:t>
      </w:r>
    </w:p>
    <w:p w14:paraId="6568D1BE" w14:textId="77777777" w:rsidR="00C14554" w:rsidRPr="00C14554" w:rsidRDefault="00C14554" w:rsidP="00C14554">
      <w:pPr>
        <w:autoSpaceDE w:val="0"/>
        <w:autoSpaceDN w:val="0"/>
        <w:adjustRightInd w:val="0"/>
        <w:spacing w:after="0" w:line="360" w:lineRule="auto"/>
        <w:jc w:val="both"/>
        <w:rPr>
          <w:rFonts w:eastAsia="Calibri" w:cs="Times New Roman"/>
          <w:sz w:val="24"/>
          <w:szCs w:val="24"/>
        </w:rPr>
      </w:pPr>
    </w:p>
    <w:p w14:paraId="01434B08" w14:textId="77777777" w:rsidR="00C14554" w:rsidRDefault="00C14554" w:rsidP="00C14554">
      <w:pPr>
        <w:autoSpaceDE w:val="0"/>
        <w:autoSpaceDN w:val="0"/>
        <w:adjustRightInd w:val="0"/>
        <w:spacing w:after="0" w:line="360" w:lineRule="auto"/>
        <w:jc w:val="both"/>
        <w:rPr>
          <w:rFonts w:eastAsia="Calibri" w:cs="Times New Roman"/>
          <w:sz w:val="24"/>
          <w:szCs w:val="24"/>
        </w:rPr>
      </w:pPr>
      <w:r w:rsidRPr="00C14554">
        <w:rPr>
          <w:rFonts w:eastAsia="Calibri" w:cs="Times New Roman"/>
          <w:i/>
          <w:sz w:val="24"/>
          <w:szCs w:val="24"/>
        </w:rPr>
        <w:t>Warwick-Edinburgh Mental Well-being Scale (WEMWBS):</w:t>
      </w:r>
      <w:r w:rsidRPr="00C14554">
        <w:rPr>
          <w:rFonts w:eastAsia="Calibri" w:cs="Times New Roman"/>
          <w:sz w:val="24"/>
          <w:szCs w:val="24"/>
        </w:rPr>
        <w:t xml:space="preserve"> A self-administered, 14 item, 1 to 5 Likert scale that measures hedonic and eudaimonic positive mental well-being over the past 2 weeks (Polak et al., 2015; Tennant et al., 2007).</w:t>
      </w:r>
    </w:p>
    <w:p w14:paraId="0DA21FB1" w14:textId="77777777" w:rsidR="00C14554" w:rsidRPr="00C14554" w:rsidRDefault="00C14554" w:rsidP="00C14554">
      <w:pPr>
        <w:autoSpaceDE w:val="0"/>
        <w:autoSpaceDN w:val="0"/>
        <w:adjustRightInd w:val="0"/>
        <w:spacing w:after="0" w:line="360" w:lineRule="auto"/>
        <w:jc w:val="both"/>
        <w:rPr>
          <w:rFonts w:eastAsia="Calibri" w:cs="Times New Roman"/>
          <w:sz w:val="24"/>
          <w:szCs w:val="24"/>
        </w:rPr>
      </w:pPr>
    </w:p>
    <w:p w14:paraId="1FA67C1B" w14:textId="77777777" w:rsidR="00C14554" w:rsidRPr="00C14554" w:rsidRDefault="00C14554" w:rsidP="00C14554">
      <w:pPr>
        <w:autoSpaceDE w:val="0"/>
        <w:autoSpaceDN w:val="0"/>
        <w:adjustRightInd w:val="0"/>
        <w:spacing w:after="0" w:line="360" w:lineRule="auto"/>
        <w:jc w:val="both"/>
        <w:rPr>
          <w:rFonts w:eastAsia="Calibri" w:cs="Times New Roman"/>
          <w:sz w:val="24"/>
          <w:szCs w:val="24"/>
        </w:rPr>
      </w:pPr>
      <w:r w:rsidRPr="00C14554">
        <w:rPr>
          <w:rFonts w:eastAsia="Calibri" w:cs="Times New Roman"/>
          <w:i/>
          <w:sz w:val="24"/>
          <w:szCs w:val="24"/>
        </w:rPr>
        <w:t>Abbreviated Profile of Mood States Questionnaire (POMS):</w:t>
      </w:r>
      <w:r w:rsidRPr="00C14554">
        <w:rPr>
          <w:rFonts w:eastAsia="Calibri" w:cs="Times New Roman"/>
          <w:sz w:val="24"/>
          <w:szCs w:val="24"/>
        </w:rPr>
        <w:t xml:space="preserve"> A </w:t>
      </w:r>
      <w:r w:rsidR="00402EBD">
        <w:rPr>
          <w:rFonts w:eastAsia="Calibri" w:cs="Times New Roman"/>
          <w:sz w:val="24"/>
          <w:szCs w:val="24"/>
        </w:rPr>
        <w:t>35-</w:t>
      </w:r>
      <w:r w:rsidRPr="00C14554">
        <w:rPr>
          <w:rFonts w:eastAsia="Calibri" w:cs="Times New Roman"/>
          <w:sz w:val="24"/>
          <w:szCs w:val="24"/>
        </w:rPr>
        <w:t>item scale with Likert items rated 0 – 4 that measures various aspects of mood and yields a total mood index, one positive mood index, and five negative indices (Grove &amp; Prapavessis, 1992).</w:t>
      </w:r>
    </w:p>
    <w:p w14:paraId="50F3DCA1" w14:textId="77777777" w:rsidR="00C14554" w:rsidRDefault="00C14554" w:rsidP="00C14554">
      <w:pPr>
        <w:autoSpaceDE w:val="0"/>
        <w:autoSpaceDN w:val="0"/>
        <w:adjustRightInd w:val="0"/>
        <w:spacing w:after="0" w:line="360" w:lineRule="auto"/>
        <w:jc w:val="both"/>
        <w:rPr>
          <w:rFonts w:eastAsia="Calibri" w:cs="Times New Roman"/>
          <w:sz w:val="24"/>
          <w:szCs w:val="24"/>
        </w:rPr>
      </w:pPr>
    </w:p>
    <w:p w14:paraId="3663F341" w14:textId="77777777" w:rsidR="00C14554" w:rsidRDefault="00C14554" w:rsidP="00C14554">
      <w:pPr>
        <w:autoSpaceDE w:val="0"/>
        <w:autoSpaceDN w:val="0"/>
        <w:adjustRightInd w:val="0"/>
        <w:spacing w:after="0" w:line="360" w:lineRule="auto"/>
        <w:jc w:val="both"/>
        <w:rPr>
          <w:rFonts w:eastAsia="Calibri" w:cs="Times New Roman"/>
          <w:sz w:val="24"/>
          <w:szCs w:val="24"/>
        </w:rPr>
      </w:pPr>
      <w:r w:rsidRPr="00C14554">
        <w:rPr>
          <w:rFonts w:eastAsia="Calibri" w:cs="Times New Roman"/>
          <w:i/>
          <w:sz w:val="24"/>
          <w:szCs w:val="24"/>
        </w:rPr>
        <w:lastRenderedPageBreak/>
        <w:t>The DSM-5 Level 2-Irritability-Affective Reactivity Index (ARI):</w:t>
      </w:r>
      <w:r w:rsidRPr="00C14554">
        <w:rPr>
          <w:rFonts w:eastAsia="Calibri" w:cs="Times New Roman"/>
          <w:sz w:val="24"/>
          <w:szCs w:val="24"/>
        </w:rPr>
        <w:t xml:space="preserve"> A concise, self- or parent-report scale for the dimensional measurement of irritability. It is an adapted version of the ARI and incorporates 7 items that ask about feelings of irritability during the past seven days, and how true a statement is can be scored on a 0-2 Likert scale. It has been shown to have good internal consistency and is considered an appropriate measure to assess irritability (Stringaris et al., 2012).</w:t>
      </w:r>
    </w:p>
    <w:p w14:paraId="3377CFD8" w14:textId="77777777" w:rsidR="006F005E" w:rsidRPr="006F005E" w:rsidRDefault="006F005E" w:rsidP="00C14554">
      <w:pPr>
        <w:autoSpaceDE w:val="0"/>
        <w:autoSpaceDN w:val="0"/>
        <w:adjustRightInd w:val="0"/>
        <w:spacing w:after="0" w:line="360" w:lineRule="auto"/>
        <w:jc w:val="both"/>
        <w:rPr>
          <w:rFonts w:eastAsia="Calibri" w:cs="Times New Roman"/>
          <w:i/>
          <w:sz w:val="24"/>
          <w:szCs w:val="24"/>
        </w:rPr>
      </w:pPr>
    </w:p>
    <w:p w14:paraId="166D5309" w14:textId="77777777" w:rsidR="00C14554" w:rsidRDefault="00C14554" w:rsidP="00C14554">
      <w:pPr>
        <w:autoSpaceDE w:val="0"/>
        <w:autoSpaceDN w:val="0"/>
        <w:adjustRightInd w:val="0"/>
        <w:spacing w:after="0" w:line="360" w:lineRule="auto"/>
        <w:jc w:val="both"/>
        <w:rPr>
          <w:rFonts w:eastAsia="Calibri" w:cs="Times New Roman"/>
          <w:sz w:val="24"/>
          <w:szCs w:val="24"/>
        </w:rPr>
      </w:pPr>
      <w:r w:rsidRPr="006F005E">
        <w:rPr>
          <w:rFonts w:eastAsia="Calibri" w:cs="Times New Roman"/>
          <w:i/>
          <w:sz w:val="24"/>
          <w:szCs w:val="24"/>
        </w:rPr>
        <w:t>The Side-Effect Checklist (SEC):</w:t>
      </w:r>
      <w:r w:rsidRPr="00C14554">
        <w:rPr>
          <w:rFonts w:eastAsia="Calibri" w:cs="Times New Roman"/>
          <w:sz w:val="24"/>
          <w:szCs w:val="24"/>
        </w:rPr>
        <w:t xml:space="preserve"> Based on the Antidepressant Side Effect Checklist (ASEC), this questionnaire has be modified in the lab to assess common side effects associated with taking pills. It includes 21 items that can be scored on a 0-3 Likert scale. In addition, it asks whether it is likely that those side effects are a consequence of the intervention.</w:t>
      </w:r>
    </w:p>
    <w:p w14:paraId="7B173145" w14:textId="77777777" w:rsidR="00402EBD" w:rsidRPr="00C14554" w:rsidRDefault="00402EBD" w:rsidP="00C14554">
      <w:pPr>
        <w:autoSpaceDE w:val="0"/>
        <w:autoSpaceDN w:val="0"/>
        <w:adjustRightInd w:val="0"/>
        <w:spacing w:after="0" w:line="360" w:lineRule="auto"/>
        <w:jc w:val="both"/>
        <w:rPr>
          <w:rFonts w:eastAsia="Calibri" w:cs="Times New Roman"/>
          <w:sz w:val="24"/>
          <w:szCs w:val="24"/>
        </w:rPr>
      </w:pPr>
    </w:p>
    <w:p w14:paraId="43CA1C54" w14:textId="2946129E" w:rsidR="00C14554" w:rsidRDefault="00C14554" w:rsidP="00C14554">
      <w:pPr>
        <w:autoSpaceDE w:val="0"/>
        <w:autoSpaceDN w:val="0"/>
        <w:adjustRightInd w:val="0"/>
        <w:spacing w:after="0" w:line="360" w:lineRule="auto"/>
        <w:jc w:val="both"/>
        <w:rPr>
          <w:rFonts w:eastAsia="Calibri" w:cs="Times New Roman"/>
          <w:sz w:val="24"/>
          <w:szCs w:val="24"/>
        </w:rPr>
      </w:pPr>
      <w:r w:rsidRPr="006F005E">
        <w:rPr>
          <w:rFonts w:eastAsia="Calibri" w:cs="Times New Roman"/>
          <w:i/>
          <w:sz w:val="24"/>
          <w:szCs w:val="24"/>
        </w:rPr>
        <w:t>The Alcohol Use Disorders Identification Test (AUDIT-C):</w:t>
      </w:r>
      <w:r w:rsidRPr="00C14554">
        <w:rPr>
          <w:rFonts w:eastAsia="Calibri" w:cs="Times New Roman"/>
          <w:sz w:val="24"/>
          <w:szCs w:val="24"/>
        </w:rPr>
        <w:t xml:space="preserve"> The AUDIT-C is a 3-item alcohol screen that can help identify persons who are hazardous drinkers or have active alcohol use disorders (including alcohol abuse or dependence), with each 5 different answer possibilities. For the purposes of this study, we have changed one of the answer possibilities for question 2: As an answer to the question: how many standard drinks containing alcohol do you have on a typical day?</w:t>
      </w:r>
      <w:r w:rsidR="006C6EFB">
        <w:rPr>
          <w:rFonts w:eastAsia="Calibri" w:cs="Times New Roman"/>
          <w:sz w:val="24"/>
          <w:szCs w:val="24"/>
        </w:rPr>
        <w:t xml:space="preserve"> - </w:t>
      </w:r>
      <w:r w:rsidRPr="00C14554">
        <w:rPr>
          <w:rFonts w:eastAsia="Calibri" w:cs="Times New Roman"/>
          <w:sz w:val="24"/>
          <w:szCs w:val="24"/>
        </w:rPr>
        <w:t xml:space="preserve"> an individual can now choose ‘0’ (</w:t>
      </w:r>
      <w:r w:rsidR="00CE3F80">
        <w:rPr>
          <w:rFonts w:eastAsia="Calibri" w:cs="Times New Roman"/>
          <w:sz w:val="24"/>
          <w:szCs w:val="24"/>
        </w:rPr>
        <w:t>instead of “1” in the original)</w:t>
      </w:r>
      <w:r w:rsidRPr="00C14554">
        <w:rPr>
          <w:rFonts w:eastAsia="Calibri" w:cs="Times New Roman"/>
          <w:sz w:val="24"/>
          <w:szCs w:val="24"/>
        </w:rPr>
        <w:t>.</w:t>
      </w:r>
    </w:p>
    <w:p w14:paraId="3BAD8A86" w14:textId="77777777" w:rsidR="006F005E" w:rsidRPr="00C14554" w:rsidRDefault="006F005E" w:rsidP="00C14554">
      <w:pPr>
        <w:autoSpaceDE w:val="0"/>
        <w:autoSpaceDN w:val="0"/>
        <w:adjustRightInd w:val="0"/>
        <w:spacing w:after="0" w:line="360" w:lineRule="auto"/>
        <w:jc w:val="both"/>
        <w:rPr>
          <w:rFonts w:eastAsia="Calibri" w:cs="Times New Roman"/>
          <w:sz w:val="24"/>
          <w:szCs w:val="24"/>
        </w:rPr>
      </w:pPr>
    </w:p>
    <w:p w14:paraId="0BA7FF83" w14:textId="77777777" w:rsidR="00C14554" w:rsidRPr="00C14554" w:rsidRDefault="00C14554" w:rsidP="00C14554">
      <w:pPr>
        <w:autoSpaceDE w:val="0"/>
        <w:autoSpaceDN w:val="0"/>
        <w:adjustRightInd w:val="0"/>
        <w:spacing w:after="0" w:line="360" w:lineRule="auto"/>
        <w:jc w:val="both"/>
        <w:rPr>
          <w:rFonts w:eastAsia="Calibri" w:cs="Times New Roman"/>
          <w:sz w:val="24"/>
          <w:szCs w:val="24"/>
        </w:rPr>
      </w:pPr>
      <w:r w:rsidRPr="006F005E">
        <w:rPr>
          <w:rFonts w:eastAsia="Calibri" w:cs="Times New Roman"/>
          <w:i/>
          <w:sz w:val="24"/>
          <w:szCs w:val="24"/>
        </w:rPr>
        <w:t>Drug Abuse Screening Test (DAST-10):</w:t>
      </w:r>
      <w:r w:rsidRPr="00C14554">
        <w:rPr>
          <w:rFonts w:eastAsia="Calibri" w:cs="Times New Roman"/>
          <w:sz w:val="24"/>
          <w:szCs w:val="24"/>
        </w:rPr>
        <w:t xml:space="preserve"> A 10-item screening tool to assess drug use asking about drug use during the past 12 months. Individuals can either choose ‘Yes’ or ‘No’ as an answer for each of the questions, and the total overall score is interpreted as the degree of problems related to drug abuse; a score of 0 = “no problems with drug use” (Skinner, 1982).</w:t>
      </w:r>
    </w:p>
    <w:p w14:paraId="47020D58" w14:textId="77777777" w:rsidR="006F005E" w:rsidRPr="006F005E" w:rsidRDefault="006F005E" w:rsidP="00C14554">
      <w:pPr>
        <w:autoSpaceDE w:val="0"/>
        <w:autoSpaceDN w:val="0"/>
        <w:adjustRightInd w:val="0"/>
        <w:spacing w:after="0" w:line="360" w:lineRule="auto"/>
        <w:jc w:val="both"/>
        <w:rPr>
          <w:rFonts w:eastAsia="Calibri" w:cs="Times New Roman"/>
          <w:i/>
          <w:sz w:val="24"/>
          <w:szCs w:val="24"/>
        </w:rPr>
      </w:pPr>
    </w:p>
    <w:p w14:paraId="34C6D11F" w14:textId="77777777" w:rsidR="00C14554" w:rsidRPr="00C14554" w:rsidRDefault="00C14554" w:rsidP="00C14554">
      <w:pPr>
        <w:autoSpaceDE w:val="0"/>
        <w:autoSpaceDN w:val="0"/>
        <w:adjustRightInd w:val="0"/>
        <w:spacing w:after="0" w:line="360" w:lineRule="auto"/>
        <w:jc w:val="both"/>
        <w:rPr>
          <w:rFonts w:eastAsia="Calibri" w:cs="Times New Roman"/>
          <w:sz w:val="24"/>
          <w:szCs w:val="24"/>
        </w:rPr>
      </w:pPr>
      <w:r w:rsidRPr="006F005E">
        <w:rPr>
          <w:rFonts w:eastAsia="Calibri" w:cs="Times New Roman"/>
          <w:i/>
          <w:sz w:val="24"/>
          <w:szCs w:val="24"/>
        </w:rPr>
        <w:t>Impact of Events Scale Revised (IES-R):</w:t>
      </w:r>
      <w:r w:rsidRPr="00C14554">
        <w:rPr>
          <w:rFonts w:eastAsia="Calibri" w:cs="Times New Roman"/>
          <w:sz w:val="24"/>
          <w:szCs w:val="24"/>
        </w:rPr>
        <w:t xml:space="preserve"> The IES-R (Weiss &amp; Marmar, 1997) is a 22-item measure of commonly experienced symptoms following a distressing event. The IES-R subscales, intrusion (8 items), avoidance (8 items) and hyperarousal (6 </w:t>
      </w:r>
      <w:r w:rsidRPr="00C14554">
        <w:rPr>
          <w:rFonts w:eastAsia="Calibri" w:cs="Times New Roman"/>
          <w:sz w:val="24"/>
          <w:szCs w:val="24"/>
        </w:rPr>
        <w:lastRenderedPageBreak/>
        <w:t>items) correspond with the core diagnostic criteria in the DSM-IV for post-traumatic stress disorder (PTSD).</w:t>
      </w:r>
    </w:p>
    <w:p w14:paraId="4A51582B" w14:textId="77777777" w:rsidR="006F005E" w:rsidRPr="006F005E" w:rsidRDefault="006F005E" w:rsidP="00C14554">
      <w:pPr>
        <w:autoSpaceDE w:val="0"/>
        <w:autoSpaceDN w:val="0"/>
        <w:adjustRightInd w:val="0"/>
        <w:spacing w:after="0" w:line="360" w:lineRule="auto"/>
        <w:jc w:val="both"/>
        <w:rPr>
          <w:rFonts w:eastAsia="Calibri" w:cs="Times New Roman"/>
          <w:i/>
          <w:sz w:val="24"/>
          <w:szCs w:val="24"/>
        </w:rPr>
      </w:pPr>
    </w:p>
    <w:p w14:paraId="2DB05585" w14:textId="77777777" w:rsidR="00C14554" w:rsidRDefault="00C14554" w:rsidP="00C14554">
      <w:pPr>
        <w:autoSpaceDE w:val="0"/>
        <w:autoSpaceDN w:val="0"/>
        <w:adjustRightInd w:val="0"/>
        <w:spacing w:after="0" w:line="360" w:lineRule="auto"/>
        <w:jc w:val="both"/>
        <w:rPr>
          <w:rFonts w:eastAsia="Calibri" w:cs="Times New Roman"/>
          <w:sz w:val="24"/>
          <w:szCs w:val="24"/>
        </w:rPr>
      </w:pPr>
      <w:r w:rsidRPr="006F005E">
        <w:rPr>
          <w:rFonts w:eastAsia="Calibri" w:cs="Times New Roman"/>
          <w:i/>
          <w:sz w:val="24"/>
          <w:szCs w:val="24"/>
        </w:rPr>
        <w:t>The Minimal Insomnia Symptom Scale (MISS):</w:t>
      </w:r>
      <w:r w:rsidRPr="00C14554">
        <w:rPr>
          <w:rFonts w:eastAsia="Calibri" w:cs="Times New Roman"/>
          <w:sz w:val="24"/>
          <w:szCs w:val="24"/>
        </w:rPr>
        <w:t xml:space="preserve"> The MISS measures the quality of sleep by means of a 3-item, 0-4 Likert scale. Scores under a score of 6 are considered within the normal range (Broman, Smedje, Mallon, &amp; Hetta, 2008).</w:t>
      </w:r>
    </w:p>
    <w:p w14:paraId="60CD985F" w14:textId="77777777" w:rsidR="006F005E" w:rsidRPr="006F005E" w:rsidRDefault="006F005E" w:rsidP="00C14554">
      <w:pPr>
        <w:autoSpaceDE w:val="0"/>
        <w:autoSpaceDN w:val="0"/>
        <w:adjustRightInd w:val="0"/>
        <w:spacing w:after="0" w:line="360" w:lineRule="auto"/>
        <w:jc w:val="both"/>
        <w:rPr>
          <w:rFonts w:eastAsia="Calibri" w:cs="Times New Roman"/>
          <w:i/>
          <w:sz w:val="24"/>
          <w:szCs w:val="24"/>
        </w:rPr>
      </w:pPr>
    </w:p>
    <w:p w14:paraId="4A5B522C" w14:textId="77777777" w:rsidR="00EA5EE5" w:rsidRDefault="00C14554" w:rsidP="00C14554">
      <w:pPr>
        <w:autoSpaceDE w:val="0"/>
        <w:autoSpaceDN w:val="0"/>
        <w:adjustRightInd w:val="0"/>
        <w:spacing w:after="0" w:line="360" w:lineRule="auto"/>
        <w:jc w:val="both"/>
        <w:rPr>
          <w:rFonts w:eastAsia="Calibri" w:cs="Times New Roman"/>
          <w:sz w:val="24"/>
          <w:szCs w:val="24"/>
        </w:rPr>
      </w:pPr>
      <w:r w:rsidRPr="006F005E">
        <w:rPr>
          <w:rFonts w:eastAsia="Calibri" w:cs="Times New Roman"/>
          <w:i/>
          <w:sz w:val="24"/>
          <w:szCs w:val="24"/>
        </w:rPr>
        <w:t>Dietary Screening Tool:</w:t>
      </w:r>
      <w:r w:rsidR="006B0B75">
        <w:rPr>
          <w:rFonts w:eastAsia="Calibri" w:cs="Times New Roman"/>
          <w:sz w:val="24"/>
          <w:szCs w:val="24"/>
        </w:rPr>
        <w:t xml:space="preserve"> The Dietary Screening Tool </w:t>
      </w:r>
      <w:r w:rsidR="00770C5E">
        <w:rPr>
          <w:rFonts w:eastAsia="Calibri" w:cs="Times New Roman"/>
          <w:sz w:val="24"/>
          <w:szCs w:val="24"/>
        </w:rPr>
        <w:t xml:space="preserve">(Bailey et al., 2009) </w:t>
      </w:r>
      <w:r w:rsidR="006B0B75">
        <w:rPr>
          <w:rFonts w:eastAsia="Calibri" w:cs="Times New Roman"/>
          <w:sz w:val="24"/>
          <w:szCs w:val="24"/>
        </w:rPr>
        <w:t>is a me</w:t>
      </w:r>
      <w:r w:rsidRPr="00C14554">
        <w:rPr>
          <w:rFonts w:eastAsia="Calibri" w:cs="Times New Roman"/>
          <w:sz w:val="24"/>
          <w:szCs w:val="24"/>
        </w:rPr>
        <w:t>asure of nutrition that assesses some daily food habits including frequency/regularity of eating breakfast, servings of fruit and vegetables, and fast food intake. It has 25 items with each having 2 to 5 answer possibilities either in form of a Likert scale or dichotomous (Yes/No) response. However, for the purposes of this study item 25, which refers to the use of nutritional supplements, will be removed from the measure.</w:t>
      </w:r>
    </w:p>
    <w:p w14:paraId="2C6C3DC6" w14:textId="77777777" w:rsidR="002A1D77" w:rsidRDefault="002A1D77" w:rsidP="00C14554">
      <w:pPr>
        <w:autoSpaceDE w:val="0"/>
        <w:autoSpaceDN w:val="0"/>
        <w:adjustRightInd w:val="0"/>
        <w:spacing w:after="0" w:line="360" w:lineRule="auto"/>
        <w:jc w:val="both"/>
        <w:rPr>
          <w:rFonts w:eastAsia="Calibri" w:cs="Times New Roman"/>
          <w:sz w:val="24"/>
          <w:szCs w:val="24"/>
        </w:rPr>
      </w:pPr>
    </w:p>
    <w:p w14:paraId="4F8A9BF6" w14:textId="77777777" w:rsidR="002A1D77" w:rsidRPr="002A1D77" w:rsidRDefault="002A1D77" w:rsidP="002A1D77">
      <w:pPr>
        <w:autoSpaceDE w:val="0"/>
        <w:autoSpaceDN w:val="0"/>
        <w:adjustRightInd w:val="0"/>
        <w:spacing w:after="0" w:line="360" w:lineRule="auto"/>
        <w:jc w:val="both"/>
        <w:rPr>
          <w:rFonts w:eastAsia="Calibri" w:cs="Times New Roman"/>
          <w:sz w:val="24"/>
          <w:szCs w:val="24"/>
          <w:lang w:val="de-DE"/>
        </w:rPr>
      </w:pPr>
      <w:r w:rsidRPr="002A1D77">
        <w:rPr>
          <w:rFonts w:eastAsia="Calibri" w:cs="Times New Roman"/>
          <w:i/>
          <w:sz w:val="24"/>
          <w:szCs w:val="24"/>
        </w:rPr>
        <w:t>Health Anxiety Inventory (HAI)</w:t>
      </w:r>
      <w:r>
        <w:rPr>
          <w:rFonts w:eastAsia="Calibri" w:cs="Times New Roman"/>
          <w:i/>
          <w:sz w:val="24"/>
          <w:szCs w:val="24"/>
        </w:rPr>
        <w:t xml:space="preserve"> (short form)</w:t>
      </w:r>
      <w:r w:rsidRPr="002A1D77">
        <w:rPr>
          <w:rFonts w:eastAsia="Calibri" w:cs="Times New Roman"/>
          <w:i/>
          <w:sz w:val="24"/>
          <w:szCs w:val="24"/>
        </w:rPr>
        <w:t xml:space="preserve">: </w:t>
      </w:r>
      <w:r>
        <w:rPr>
          <w:rFonts w:eastAsia="Calibri" w:cs="Times New Roman"/>
          <w:sz w:val="24"/>
          <w:szCs w:val="24"/>
        </w:rPr>
        <w:t xml:space="preserve">The short form of the HAI comprises of 14 questions that have four answer possibilities each. We will be using the ‘week’ version of the HAI, asking participants about syptoms of health anxiety, attitudes and behaviour over the past week. For purposes of the proposed study, we have adapted the HAI to capture </w:t>
      </w:r>
      <w:r w:rsidR="00F2345A">
        <w:rPr>
          <w:rFonts w:eastAsia="Calibri" w:cs="Times New Roman"/>
          <w:sz w:val="24"/>
          <w:szCs w:val="24"/>
        </w:rPr>
        <w:t xml:space="preserve">anxiety specific to </w:t>
      </w:r>
      <w:r>
        <w:rPr>
          <w:rFonts w:eastAsia="Calibri" w:cs="Times New Roman"/>
          <w:sz w:val="24"/>
          <w:szCs w:val="24"/>
        </w:rPr>
        <w:t xml:space="preserve">COVID-19. </w:t>
      </w:r>
    </w:p>
    <w:p w14:paraId="138E0DB4" w14:textId="77777777" w:rsidR="00F665D8" w:rsidRDefault="00F665D8" w:rsidP="00C14554">
      <w:pPr>
        <w:autoSpaceDE w:val="0"/>
        <w:autoSpaceDN w:val="0"/>
        <w:adjustRightInd w:val="0"/>
        <w:spacing w:after="0" w:line="360" w:lineRule="auto"/>
        <w:jc w:val="both"/>
        <w:rPr>
          <w:rFonts w:eastAsia="Calibri" w:cs="Times New Roman"/>
          <w:sz w:val="24"/>
          <w:szCs w:val="24"/>
        </w:rPr>
      </w:pPr>
    </w:p>
    <w:p w14:paraId="4BB063FE" w14:textId="77777777" w:rsidR="00AD36BF" w:rsidRPr="00E71C18" w:rsidRDefault="009115E3" w:rsidP="00C14554">
      <w:pPr>
        <w:autoSpaceDE w:val="0"/>
        <w:autoSpaceDN w:val="0"/>
        <w:adjustRightInd w:val="0"/>
        <w:spacing w:after="0" w:line="360" w:lineRule="auto"/>
        <w:jc w:val="both"/>
        <w:rPr>
          <w:rFonts w:eastAsia="Calibri" w:cs="Times New Roman"/>
          <w:sz w:val="24"/>
          <w:szCs w:val="24"/>
        </w:rPr>
      </w:pPr>
      <w:r w:rsidRPr="009115E3">
        <w:rPr>
          <w:rFonts w:eastAsia="Calibri" w:cs="Times New Roman"/>
          <w:i/>
          <w:sz w:val="24"/>
          <w:szCs w:val="24"/>
        </w:rPr>
        <w:t>COVID 19:</w:t>
      </w:r>
      <w:r>
        <w:rPr>
          <w:rFonts w:eastAsia="Calibri" w:cs="Times New Roman"/>
          <w:sz w:val="24"/>
          <w:szCs w:val="24"/>
        </w:rPr>
        <w:t xml:space="preserve"> </w:t>
      </w:r>
      <w:r w:rsidR="00F665D8">
        <w:rPr>
          <w:rFonts w:eastAsia="Calibri" w:cs="Times New Roman"/>
          <w:sz w:val="24"/>
          <w:szCs w:val="24"/>
        </w:rPr>
        <w:t xml:space="preserve">We will </w:t>
      </w:r>
      <w:r w:rsidR="009145AC">
        <w:rPr>
          <w:rFonts w:eastAsia="Calibri" w:cs="Times New Roman"/>
          <w:sz w:val="24"/>
          <w:szCs w:val="24"/>
        </w:rPr>
        <w:t>be</w:t>
      </w:r>
      <w:r w:rsidR="00F665D8">
        <w:rPr>
          <w:rFonts w:eastAsia="Calibri" w:cs="Times New Roman"/>
          <w:sz w:val="24"/>
          <w:szCs w:val="24"/>
        </w:rPr>
        <w:t xml:space="preserve"> asking questions about the participant’s current situation and </w:t>
      </w:r>
      <w:r>
        <w:rPr>
          <w:rFonts w:eastAsia="Calibri" w:cs="Times New Roman"/>
          <w:sz w:val="24"/>
          <w:szCs w:val="24"/>
        </w:rPr>
        <w:t>stress</w:t>
      </w:r>
      <w:r w:rsidR="00F665D8">
        <w:rPr>
          <w:rFonts w:eastAsia="Calibri" w:cs="Times New Roman"/>
          <w:sz w:val="24"/>
          <w:szCs w:val="24"/>
        </w:rPr>
        <w:t xml:space="preserve"> regarding COVID-19. </w:t>
      </w:r>
      <w:r w:rsidR="009145AC">
        <w:rPr>
          <w:rFonts w:eastAsia="Calibri" w:cs="Times New Roman"/>
          <w:sz w:val="24"/>
          <w:szCs w:val="24"/>
        </w:rPr>
        <w:t>These questions are</w:t>
      </w:r>
      <w:r w:rsidR="00F665D8">
        <w:rPr>
          <w:rFonts w:eastAsia="Calibri" w:cs="Times New Roman"/>
          <w:sz w:val="24"/>
          <w:szCs w:val="24"/>
        </w:rPr>
        <w:t xml:space="preserve"> attached to the HDEC application. </w:t>
      </w:r>
    </w:p>
    <w:p w14:paraId="48F8EA8E" w14:textId="77777777" w:rsidR="002A1D77" w:rsidRDefault="002A1D77" w:rsidP="003E5412">
      <w:pPr>
        <w:pStyle w:val="berschrift2"/>
        <w:spacing w:before="0" w:line="360" w:lineRule="auto"/>
        <w:jc w:val="both"/>
        <w:rPr>
          <w:rFonts w:asciiTheme="minorHAnsi" w:hAnsiTheme="minorHAnsi" w:hint="eastAsia"/>
        </w:rPr>
      </w:pPr>
      <w:bookmarkStart w:id="5" w:name="_Toc17724177"/>
    </w:p>
    <w:p w14:paraId="104B16EA" w14:textId="77777777" w:rsidR="00AF6C55" w:rsidRPr="00E97313" w:rsidRDefault="00AF6C55" w:rsidP="003E5412">
      <w:pPr>
        <w:pStyle w:val="berschrift2"/>
        <w:spacing w:before="0" w:line="360" w:lineRule="auto"/>
        <w:jc w:val="both"/>
        <w:rPr>
          <w:rFonts w:asciiTheme="minorHAnsi" w:hAnsiTheme="minorHAnsi" w:hint="eastAsia"/>
        </w:rPr>
      </w:pPr>
      <w:r w:rsidRPr="00E97313">
        <w:rPr>
          <w:rFonts w:asciiTheme="minorHAnsi" w:hAnsiTheme="minorHAnsi"/>
        </w:rPr>
        <w:t>Statistical Analysis</w:t>
      </w:r>
      <w:bookmarkEnd w:id="5"/>
    </w:p>
    <w:p w14:paraId="2BBAD3DE" w14:textId="77777777" w:rsidR="00587280" w:rsidRDefault="008D311A" w:rsidP="00587280">
      <w:pPr>
        <w:spacing w:after="0" w:line="360" w:lineRule="auto"/>
        <w:jc w:val="both"/>
        <w:rPr>
          <w:rFonts w:eastAsia="Times New Roman" w:cs="Segoe UI"/>
          <w:sz w:val="24"/>
          <w:szCs w:val="24"/>
          <w:lang w:val="en-US" w:eastAsia="en-NZ"/>
        </w:rPr>
      </w:pPr>
      <w:r w:rsidRPr="00E97313">
        <w:rPr>
          <w:rFonts w:eastAsia="Times New Roman" w:cs="Segoe UI"/>
          <w:sz w:val="24"/>
          <w:szCs w:val="24"/>
          <w:lang w:val="en-US" w:eastAsia="en-NZ"/>
        </w:rPr>
        <w:t>All statistical analyses will be carried out using the Statistical Package for Social Science (SPSS)</w:t>
      </w:r>
      <w:r w:rsidR="0073502F" w:rsidRPr="00E97313">
        <w:rPr>
          <w:rFonts w:eastAsia="Times New Roman" w:cs="Segoe UI"/>
          <w:sz w:val="24"/>
          <w:szCs w:val="24"/>
          <w:lang w:val="en-US" w:eastAsia="en-NZ"/>
        </w:rPr>
        <w:t xml:space="preserve">, Excel and </w:t>
      </w:r>
      <w:r w:rsidR="00C835C2" w:rsidRPr="00E97313">
        <w:rPr>
          <w:rFonts w:eastAsia="Times New Roman" w:cs="Segoe UI"/>
          <w:sz w:val="24"/>
          <w:szCs w:val="24"/>
          <w:lang w:val="en-US" w:eastAsia="en-NZ"/>
        </w:rPr>
        <w:t>S</w:t>
      </w:r>
      <w:r w:rsidR="0073502F" w:rsidRPr="00E97313">
        <w:rPr>
          <w:rFonts w:eastAsia="Times New Roman" w:cs="Segoe UI"/>
          <w:sz w:val="24"/>
          <w:szCs w:val="24"/>
          <w:lang w:val="en-US" w:eastAsia="en-NZ"/>
        </w:rPr>
        <w:t xml:space="preserve">igma </w:t>
      </w:r>
      <w:r w:rsidR="00C835C2" w:rsidRPr="00E97313">
        <w:rPr>
          <w:rFonts w:eastAsia="Times New Roman" w:cs="Segoe UI"/>
          <w:sz w:val="24"/>
          <w:szCs w:val="24"/>
          <w:lang w:val="en-US" w:eastAsia="en-NZ"/>
        </w:rPr>
        <w:t>P</w:t>
      </w:r>
      <w:r w:rsidR="0073502F" w:rsidRPr="00E97313">
        <w:rPr>
          <w:rFonts w:eastAsia="Times New Roman" w:cs="Segoe UI"/>
          <w:sz w:val="24"/>
          <w:szCs w:val="24"/>
          <w:lang w:val="en-US" w:eastAsia="en-NZ"/>
        </w:rPr>
        <w:t>lot</w:t>
      </w:r>
      <w:r w:rsidRPr="00E97313">
        <w:rPr>
          <w:rFonts w:eastAsia="Times New Roman" w:cs="Segoe UI"/>
          <w:sz w:val="24"/>
          <w:szCs w:val="24"/>
          <w:lang w:val="en-US" w:eastAsia="en-NZ"/>
        </w:rPr>
        <w:t>.</w:t>
      </w:r>
      <w:r w:rsidR="0073502F" w:rsidRPr="00E97313">
        <w:rPr>
          <w:rFonts w:eastAsia="Times New Roman" w:cs="Segoe UI"/>
          <w:sz w:val="24"/>
          <w:szCs w:val="24"/>
          <w:lang w:val="en-US" w:eastAsia="en-NZ"/>
        </w:rPr>
        <w:t xml:space="preserve"> </w:t>
      </w:r>
    </w:p>
    <w:p w14:paraId="395EC2B7" w14:textId="77777777" w:rsidR="00587280" w:rsidRPr="00953442" w:rsidRDefault="00587280" w:rsidP="00587280">
      <w:pPr>
        <w:spacing w:after="0" w:line="360" w:lineRule="auto"/>
        <w:jc w:val="both"/>
        <w:rPr>
          <w:sz w:val="24"/>
          <w:szCs w:val="24"/>
        </w:rPr>
      </w:pPr>
      <w:r w:rsidRPr="000B27EC">
        <w:rPr>
          <w:sz w:val="24"/>
          <w:szCs w:val="24"/>
        </w:rPr>
        <w:t>N = 120 participants will be sought for the study, split 60:60 as cohorts in S1 and S2. Of the 60</w:t>
      </w:r>
      <w:r>
        <w:rPr>
          <w:sz w:val="24"/>
          <w:szCs w:val="24"/>
        </w:rPr>
        <w:t xml:space="preserve"> participants</w:t>
      </w:r>
      <w:r w:rsidRPr="000B27EC">
        <w:rPr>
          <w:sz w:val="24"/>
          <w:szCs w:val="24"/>
        </w:rPr>
        <w:t xml:space="preserve"> in each cohort, n=30 will receive the active intervention and n=30 the placebo. This number of participants is sufficient to detect a moderate effect size (.5), which is a reasonable expectation as a moderate effect size has </w:t>
      </w:r>
      <w:r w:rsidRPr="000B27EC">
        <w:rPr>
          <w:sz w:val="24"/>
          <w:szCs w:val="24"/>
        </w:rPr>
        <w:lastRenderedPageBreak/>
        <w:t>previously been detected in similar studies that investigated the effect of micronutrients on stress (Rucklidge et al., 2012 &amp; 2014).</w:t>
      </w:r>
      <w:r w:rsidR="00F87E04">
        <w:rPr>
          <w:sz w:val="24"/>
          <w:szCs w:val="24"/>
        </w:rPr>
        <w:t xml:space="preserve"> We cannot anticipate the size of the control group – however, their data will be compared to the other two groups using the same statistical methodology as those used to compare the two RCT groups.</w:t>
      </w:r>
    </w:p>
    <w:p w14:paraId="0360C2DF" w14:textId="77777777" w:rsidR="00587280" w:rsidRDefault="00587280" w:rsidP="003E5412">
      <w:pPr>
        <w:spacing w:after="0" w:line="360" w:lineRule="auto"/>
        <w:jc w:val="both"/>
        <w:rPr>
          <w:rFonts w:eastAsia="Times New Roman" w:cs="Segoe UI"/>
          <w:sz w:val="24"/>
          <w:szCs w:val="24"/>
          <w:lang w:val="en-US" w:eastAsia="en-NZ"/>
        </w:rPr>
      </w:pPr>
    </w:p>
    <w:p w14:paraId="32209711" w14:textId="77777777" w:rsidR="00587280" w:rsidRPr="00FE6599" w:rsidRDefault="00587280" w:rsidP="003E5412">
      <w:pPr>
        <w:spacing w:after="0" w:line="360" w:lineRule="auto"/>
        <w:jc w:val="both"/>
        <w:rPr>
          <w:rFonts w:asciiTheme="majorHAnsi" w:eastAsia="Times New Roman" w:hAnsiTheme="majorHAnsi" w:cstheme="majorHAnsi"/>
          <w:color w:val="5B9BD5" w:themeColor="accent1"/>
          <w:sz w:val="24"/>
          <w:szCs w:val="24"/>
          <w:lang w:val="en-US" w:eastAsia="en-NZ"/>
        </w:rPr>
      </w:pPr>
      <w:r w:rsidRPr="00FE6599">
        <w:rPr>
          <w:rFonts w:asciiTheme="majorHAnsi" w:eastAsia="Times New Roman" w:hAnsiTheme="majorHAnsi" w:cstheme="majorHAnsi"/>
          <w:color w:val="5B9BD5" w:themeColor="accent1"/>
          <w:sz w:val="24"/>
          <w:szCs w:val="24"/>
          <w:lang w:val="en-US" w:eastAsia="en-NZ"/>
        </w:rPr>
        <w:t>Primary outcome measures</w:t>
      </w:r>
    </w:p>
    <w:p w14:paraId="2750278B" w14:textId="77777777" w:rsidR="00587280" w:rsidRDefault="00587280" w:rsidP="003E5412">
      <w:pPr>
        <w:spacing w:after="0" w:line="360" w:lineRule="auto"/>
        <w:jc w:val="both"/>
        <w:rPr>
          <w:spacing w:val="2"/>
          <w:sz w:val="24"/>
          <w:szCs w:val="24"/>
        </w:rPr>
      </w:pPr>
      <w:r>
        <w:rPr>
          <w:rFonts w:eastAsia="Times New Roman" w:cs="Segoe UI"/>
          <w:sz w:val="24"/>
          <w:szCs w:val="24"/>
          <w:lang w:val="en-US" w:eastAsia="en-NZ"/>
        </w:rPr>
        <w:t xml:space="preserve">For the primary outcome measures (DASS-21 and Modified CGI), </w:t>
      </w:r>
      <w:r>
        <w:rPr>
          <w:spacing w:val="-1"/>
          <w:sz w:val="24"/>
          <w:szCs w:val="24"/>
        </w:rPr>
        <w:t>t</w:t>
      </w:r>
      <w:r w:rsidR="00164B6A">
        <w:rPr>
          <w:spacing w:val="-1"/>
          <w:sz w:val="24"/>
          <w:szCs w:val="24"/>
        </w:rPr>
        <w:t>he repeated measures of the outcomes will be analysed</w:t>
      </w:r>
      <w:r w:rsidR="00164B6A">
        <w:rPr>
          <w:sz w:val="24"/>
          <w:szCs w:val="24"/>
        </w:rPr>
        <w:t xml:space="preserve"> using </w:t>
      </w:r>
      <w:r w:rsidR="00164B6A">
        <w:rPr>
          <w:spacing w:val="-2"/>
          <w:sz w:val="24"/>
          <w:szCs w:val="24"/>
        </w:rPr>
        <w:t>g</w:t>
      </w:r>
      <w:r w:rsidR="00164B6A">
        <w:rPr>
          <w:spacing w:val="-1"/>
          <w:sz w:val="24"/>
          <w:szCs w:val="24"/>
        </w:rPr>
        <w:t>e</w:t>
      </w:r>
      <w:r w:rsidR="00164B6A">
        <w:rPr>
          <w:spacing w:val="2"/>
          <w:sz w:val="24"/>
          <w:szCs w:val="24"/>
        </w:rPr>
        <w:t>n</w:t>
      </w:r>
      <w:r w:rsidR="00164B6A">
        <w:rPr>
          <w:spacing w:val="-1"/>
          <w:sz w:val="24"/>
          <w:szCs w:val="24"/>
        </w:rPr>
        <w:t>e</w:t>
      </w:r>
      <w:r w:rsidR="00164B6A">
        <w:rPr>
          <w:sz w:val="24"/>
          <w:szCs w:val="24"/>
        </w:rPr>
        <w:t>r</w:t>
      </w:r>
      <w:r w:rsidR="00164B6A">
        <w:rPr>
          <w:spacing w:val="-2"/>
          <w:sz w:val="24"/>
          <w:szCs w:val="24"/>
        </w:rPr>
        <w:t>a</w:t>
      </w:r>
      <w:r w:rsidR="00164B6A">
        <w:rPr>
          <w:sz w:val="24"/>
          <w:szCs w:val="24"/>
        </w:rPr>
        <w:t>l</w:t>
      </w:r>
      <w:r w:rsidR="00164B6A">
        <w:rPr>
          <w:spacing w:val="1"/>
          <w:sz w:val="24"/>
          <w:szCs w:val="24"/>
        </w:rPr>
        <w:t>iz</w:t>
      </w:r>
      <w:r w:rsidR="00164B6A">
        <w:rPr>
          <w:spacing w:val="-1"/>
          <w:sz w:val="24"/>
          <w:szCs w:val="24"/>
        </w:rPr>
        <w:t>e</w:t>
      </w:r>
      <w:r w:rsidR="00164B6A">
        <w:rPr>
          <w:sz w:val="24"/>
          <w:szCs w:val="24"/>
        </w:rPr>
        <w:t>d l</w:t>
      </w:r>
      <w:r w:rsidR="00164B6A">
        <w:rPr>
          <w:spacing w:val="1"/>
          <w:sz w:val="24"/>
          <w:szCs w:val="24"/>
        </w:rPr>
        <w:t>i</w:t>
      </w:r>
      <w:r w:rsidR="00164B6A">
        <w:rPr>
          <w:sz w:val="24"/>
          <w:szCs w:val="24"/>
        </w:rPr>
        <w:t>n</w:t>
      </w:r>
      <w:r w:rsidR="00164B6A">
        <w:rPr>
          <w:spacing w:val="-1"/>
          <w:sz w:val="24"/>
          <w:szCs w:val="24"/>
        </w:rPr>
        <w:t>e</w:t>
      </w:r>
      <w:r w:rsidR="00164B6A">
        <w:rPr>
          <w:spacing w:val="1"/>
          <w:sz w:val="24"/>
          <w:szCs w:val="24"/>
        </w:rPr>
        <w:t>a</w:t>
      </w:r>
      <w:r w:rsidR="00164B6A">
        <w:rPr>
          <w:sz w:val="24"/>
          <w:szCs w:val="24"/>
        </w:rPr>
        <w:t>r mi</w:t>
      </w:r>
      <w:r w:rsidR="00164B6A">
        <w:rPr>
          <w:spacing w:val="2"/>
          <w:sz w:val="24"/>
          <w:szCs w:val="24"/>
        </w:rPr>
        <w:t>x</w:t>
      </w:r>
      <w:r w:rsidR="00164B6A">
        <w:rPr>
          <w:spacing w:val="-1"/>
          <w:sz w:val="24"/>
          <w:szCs w:val="24"/>
        </w:rPr>
        <w:t>e</w:t>
      </w:r>
      <w:r w:rsidR="00164B6A">
        <w:rPr>
          <w:sz w:val="24"/>
          <w:szCs w:val="24"/>
        </w:rPr>
        <w:t xml:space="preserve">d </w:t>
      </w:r>
      <w:r w:rsidR="00164B6A">
        <w:rPr>
          <w:spacing w:val="-1"/>
          <w:sz w:val="24"/>
          <w:szCs w:val="24"/>
        </w:rPr>
        <w:t>e</w:t>
      </w:r>
      <w:r w:rsidR="00164B6A">
        <w:rPr>
          <w:sz w:val="24"/>
          <w:szCs w:val="24"/>
        </w:rPr>
        <w:t>f</w:t>
      </w:r>
      <w:r w:rsidR="00164B6A">
        <w:rPr>
          <w:spacing w:val="-1"/>
          <w:sz w:val="24"/>
          <w:szCs w:val="24"/>
        </w:rPr>
        <w:t>fec</w:t>
      </w:r>
      <w:r w:rsidR="00164B6A">
        <w:rPr>
          <w:sz w:val="24"/>
          <w:szCs w:val="24"/>
        </w:rPr>
        <w:t>ts r</w:t>
      </w:r>
      <w:r w:rsidR="00164B6A">
        <w:rPr>
          <w:spacing w:val="1"/>
          <w:sz w:val="24"/>
          <w:szCs w:val="24"/>
        </w:rPr>
        <w:t>e</w:t>
      </w:r>
      <w:r w:rsidR="00164B6A">
        <w:rPr>
          <w:sz w:val="24"/>
          <w:szCs w:val="24"/>
        </w:rPr>
        <w:t>gr</w:t>
      </w:r>
      <w:r w:rsidR="00164B6A">
        <w:rPr>
          <w:spacing w:val="-2"/>
          <w:sz w:val="24"/>
          <w:szCs w:val="24"/>
        </w:rPr>
        <w:t>e</w:t>
      </w:r>
      <w:r w:rsidR="00164B6A">
        <w:rPr>
          <w:sz w:val="24"/>
          <w:szCs w:val="24"/>
        </w:rPr>
        <w:t>ss</w:t>
      </w:r>
      <w:r w:rsidR="00164B6A">
        <w:rPr>
          <w:spacing w:val="1"/>
          <w:sz w:val="24"/>
          <w:szCs w:val="24"/>
        </w:rPr>
        <w:t>i</w:t>
      </w:r>
      <w:r w:rsidR="00164B6A">
        <w:rPr>
          <w:spacing w:val="2"/>
          <w:sz w:val="24"/>
          <w:szCs w:val="24"/>
        </w:rPr>
        <w:t>o</w:t>
      </w:r>
      <w:r w:rsidR="00164B6A">
        <w:rPr>
          <w:sz w:val="24"/>
          <w:szCs w:val="24"/>
        </w:rPr>
        <w:t>n models.  Th</w:t>
      </w:r>
      <w:r w:rsidR="00164B6A">
        <w:rPr>
          <w:spacing w:val="-1"/>
          <w:sz w:val="24"/>
          <w:szCs w:val="24"/>
        </w:rPr>
        <w:t>e</w:t>
      </w:r>
      <w:r w:rsidR="00164B6A">
        <w:rPr>
          <w:sz w:val="24"/>
          <w:szCs w:val="24"/>
        </w:rPr>
        <w:t>se models will pe</w:t>
      </w:r>
      <w:r w:rsidR="00164B6A">
        <w:rPr>
          <w:spacing w:val="-1"/>
          <w:sz w:val="24"/>
          <w:szCs w:val="24"/>
        </w:rPr>
        <w:t>r</w:t>
      </w:r>
      <w:r w:rsidR="00164B6A">
        <w:rPr>
          <w:sz w:val="24"/>
          <w:szCs w:val="24"/>
        </w:rPr>
        <w:t>m</w:t>
      </w:r>
      <w:r w:rsidR="00164B6A">
        <w:rPr>
          <w:spacing w:val="1"/>
          <w:sz w:val="24"/>
          <w:szCs w:val="24"/>
        </w:rPr>
        <w:t>i</w:t>
      </w:r>
      <w:r w:rsidR="00164B6A">
        <w:rPr>
          <w:sz w:val="24"/>
          <w:szCs w:val="24"/>
        </w:rPr>
        <w:t xml:space="preserve">t </w:t>
      </w:r>
      <w:r w:rsidR="00164B6A">
        <w:rPr>
          <w:spacing w:val="1"/>
          <w:sz w:val="24"/>
          <w:szCs w:val="24"/>
        </w:rPr>
        <w:t>t</w:t>
      </w:r>
      <w:r w:rsidR="00164B6A">
        <w:rPr>
          <w:sz w:val="24"/>
          <w:szCs w:val="24"/>
        </w:rPr>
        <w:t>he</w:t>
      </w:r>
      <w:r w:rsidR="00164B6A">
        <w:rPr>
          <w:spacing w:val="-1"/>
          <w:sz w:val="24"/>
          <w:szCs w:val="24"/>
        </w:rPr>
        <w:t xml:space="preserve"> </w:t>
      </w:r>
      <w:r w:rsidR="00164B6A">
        <w:rPr>
          <w:sz w:val="24"/>
          <w:szCs w:val="24"/>
        </w:rPr>
        <w:t>testing</w:t>
      </w:r>
      <w:r w:rsidR="00164B6A">
        <w:rPr>
          <w:spacing w:val="-2"/>
          <w:sz w:val="24"/>
          <w:szCs w:val="24"/>
        </w:rPr>
        <w:t xml:space="preserve"> </w:t>
      </w:r>
      <w:r w:rsidR="00164B6A">
        <w:rPr>
          <w:sz w:val="24"/>
          <w:szCs w:val="24"/>
        </w:rPr>
        <w:t>of di</w:t>
      </w:r>
      <w:r w:rsidR="00164B6A">
        <w:rPr>
          <w:spacing w:val="-1"/>
          <w:sz w:val="24"/>
          <w:szCs w:val="24"/>
        </w:rPr>
        <w:t>f</w:t>
      </w:r>
      <w:r w:rsidR="00164B6A">
        <w:rPr>
          <w:spacing w:val="1"/>
          <w:sz w:val="24"/>
          <w:szCs w:val="24"/>
        </w:rPr>
        <w:t>f</w:t>
      </w:r>
      <w:r w:rsidR="00164B6A">
        <w:rPr>
          <w:spacing w:val="-1"/>
          <w:sz w:val="24"/>
          <w:szCs w:val="24"/>
        </w:rPr>
        <w:t>e</w:t>
      </w:r>
      <w:r w:rsidR="00164B6A">
        <w:rPr>
          <w:sz w:val="24"/>
          <w:szCs w:val="24"/>
        </w:rPr>
        <w:t>r</w:t>
      </w:r>
      <w:r w:rsidR="00164B6A">
        <w:rPr>
          <w:spacing w:val="-2"/>
          <w:sz w:val="24"/>
          <w:szCs w:val="24"/>
        </w:rPr>
        <w:t>e</w:t>
      </w:r>
      <w:r w:rsidR="00164B6A">
        <w:rPr>
          <w:spacing w:val="2"/>
          <w:sz w:val="24"/>
          <w:szCs w:val="24"/>
        </w:rPr>
        <w:t>n</w:t>
      </w:r>
      <w:r w:rsidR="00164B6A">
        <w:rPr>
          <w:spacing w:val="-1"/>
          <w:sz w:val="24"/>
          <w:szCs w:val="24"/>
        </w:rPr>
        <w:t>ce</w:t>
      </w:r>
      <w:r w:rsidR="00164B6A">
        <w:rPr>
          <w:sz w:val="24"/>
          <w:szCs w:val="24"/>
        </w:rPr>
        <w:t>s b</w:t>
      </w:r>
      <w:r w:rsidR="00164B6A">
        <w:rPr>
          <w:spacing w:val="-1"/>
          <w:sz w:val="24"/>
          <w:szCs w:val="24"/>
        </w:rPr>
        <w:t>e</w:t>
      </w:r>
      <w:r w:rsidR="00164B6A">
        <w:rPr>
          <w:sz w:val="24"/>
          <w:szCs w:val="24"/>
        </w:rPr>
        <w:t>t</w:t>
      </w:r>
      <w:r w:rsidR="00164B6A">
        <w:rPr>
          <w:spacing w:val="2"/>
          <w:sz w:val="24"/>
          <w:szCs w:val="24"/>
        </w:rPr>
        <w:t>w</w:t>
      </w:r>
      <w:r w:rsidR="00164B6A">
        <w:rPr>
          <w:spacing w:val="-1"/>
          <w:sz w:val="24"/>
          <w:szCs w:val="24"/>
        </w:rPr>
        <w:t>ee</w:t>
      </w:r>
      <w:r w:rsidR="00164B6A">
        <w:rPr>
          <w:sz w:val="24"/>
          <w:szCs w:val="24"/>
        </w:rPr>
        <w:t>n the mic</w:t>
      </w:r>
      <w:r w:rsidR="00164B6A">
        <w:rPr>
          <w:spacing w:val="-1"/>
          <w:sz w:val="24"/>
          <w:szCs w:val="24"/>
        </w:rPr>
        <w:t>r</w:t>
      </w:r>
      <w:r w:rsidR="00164B6A">
        <w:rPr>
          <w:sz w:val="24"/>
          <w:szCs w:val="24"/>
        </w:rPr>
        <w:t>onutr</w:t>
      </w:r>
      <w:r w:rsidR="00164B6A">
        <w:rPr>
          <w:spacing w:val="2"/>
          <w:sz w:val="24"/>
          <w:szCs w:val="24"/>
        </w:rPr>
        <w:t>i</w:t>
      </w:r>
      <w:r w:rsidR="00164B6A">
        <w:rPr>
          <w:spacing w:val="-1"/>
          <w:sz w:val="24"/>
          <w:szCs w:val="24"/>
        </w:rPr>
        <w:t>e</w:t>
      </w:r>
      <w:r w:rsidR="00164B6A">
        <w:rPr>
          <w:sz w:val="24"/>
          <w:szCs w:val="24"/>
        </w:rPr>
        <w:t>nt gr</w:t>
      </w:r>
      <w:r w:rsidR="00164B6A">
        <w:rPr>
          <w:spacing w:val="2"/>
          <w:sz w:val="24"/>
          <w:szCs w:val="24"/>
        </w:rPr>
        <w:t>o</w:t>
      </w:r>
      <w:r w:rsidR="00164B6A">
        <w:rPr>
          <w:sz w:val="24"/>
          <w:szCs w:val="24"/>
        </w:rPr>
        <w:t xml:space="preserve">up </w:t>
      </w:r>
      <w:r w:rsidR="00164B6A">
        <w:rPr>
          <w:spacing w:val="-1"/>
          <w:sz w:val="24"/>
          <w:szCs w:val="24"/>
        </w:rPr>
        <w:t>a</w:t>
      </w:r>
      <w:r w:rsidR="00164B6A">
        <w:rPr>
          <w:sz w:val="24"/>
          <w:szCs w:val="24"/>
        </w:rPr>
        <w:t>nd the pl</w:t>
      </w:r>
      <w:r w:rsidR="00164B6A">
        <w:rPr>
          <w:spacing w:val="-1"/>
          <w:sz w:val="24"/>
          <w:szCs w:val="24"/>
        </w:rPr>
        <w:t>a</w:t>
      </w:r>
      <w:r w:rsidR="00164B6A">
        <w:rPr>
          <w:spacing w:val="1"/>
          <w:sz w:val="24"/>
          <w:szCs w:val="24"/>
        </w:rPr>
        <w:t>c</w:t>
      </w:r>
      <w:r w:rsidR="00164B6A">
        <w:rPr>
          <w:spacing w:val="-1"/>
          <w:sz w:val="24"/>
          <w:szCs w:val="24"/>
        </w:rPr>
        <w:t>e</w:t>
      </w:r>
      <w:r w:rsidR="00164B6A">
        <w:rPr>
          <w:sz w:val="24"/>
          <w:szCs w:val="24"/>
        </w:rPr>
        <w:t xml:space="preserve">bo </w:t>
      </w:r>
      <w:r w:rsidR="00164B6A">
        <w:rPr>
          <w:spacing w:val="-2"/>
          <w:sz w:val="24"/>
          <w:szCs w:val="24"/>
        </w:rPr>
        <w:t>g</w:t>
      </w:r>
      <w:r w:rsidR="00164B6A">
        <w:rPr>
          <w:sz w:val="24"/>
          <w:szCs w:val="24"/>
        </w:rPr>
        <w:t>roup</w:t>
      </w:r>
      <w:r w:rsidR="00164B6A">
        <w:rPr>
          <w:spacing w:val="-1"/>
          <w:sz w:val="24"/>
          <w:szCs w:val="24"/>
        </w:rPr>
        <w:t xml:space="preserve"> </w:t>
      </w:r>
      <w:r w:rsidR="00164B6A">
        <w:rPr>
          <w:sz w:val="24"/>
          <w:szCs w:val="24"/>
        </w:rPr>
        <w:t>o</w:t>
      </w:r>
      <w:r w:rsidR="00164B6A">
        <w:rPr>
          <w:spacing w:val="2"/>
          <w:sz w:val="24"/>
          <w:szCs w:val="24"/>
        </w:rPr>
        <w:t>v</w:t>
      </w:r>
      <w:r w:rsidR="00164B6A">
        <w:rPr>
          <w:spacing w:val="-1"/>
          <w:sz w:val="24"/>
          <w:szCs w:val="24"/>
        </w:rPr>
        <w:t>e</w:t>
      </w:r>
      <w:r w:rsidR="00164B6A">
        <w:rPr>
          <w:sz w:val="24"/>
          <w:szCs w:val="24"/>
        </w:rPr>
        <w:t>r the</w:t>
      </w:r>
      <w:r w:rsidR="00164B6A">
        <w:rPr>
          <w:spacing w:val="1"/>
          <w:sz w:val="24"/>
          <w:szCs w:val="24"/>
        </w:rPr>
        <w:t xml:space="preserve"> </w:t>
      </w:r>
      <w:r w:rsidR="00164B6A">
        <w:rPr>
          <w:spacing w:val="-1"/>
          <w:sz w:val="24"/>
          <w:szCs w:val="24"/>
        </w:rPr>
        <w:t>c</w:t>
      </w:r>
      <w:r w:rsidR="00164B6A">
        <w:rPr>
          <w:sz w:val="24"/>
          <w:szCs w:val="24"/>
        </w:rPr>
        <w:t>ourse</w:t>
      </w:r>
      <w:r w:rsidR="00164B6A">
        <w:rPr>
          <w:spacing w:val="-1"/>
          <w:sz w:val="24"/>
          <w:szCs w:val="24"/>
        </w:rPr>
        <w:t xml:space="preserve"> </w:t>
      </w:r>
      <w:r w:rsidR="00164B6A">
        <w:rPr>
          <w:spacing w:val="2"/>
          <w:sz w:val="24"/>
          <w:szCs w:val="24"/>
        </w:rPr>
        <w:t>o</w:t>
      </w:r>
      <w:r w:rsidR="00164B6A">
        <w:rPr>
          <w:sz w:val="24"/>
          <w:szCs w:val="24"/>
        </w:rPr>
        <w:t>f</w:t>
      </w:r>
      <w:r w:rsidR="00164B6A">
        <w:rPr>
          <w:spacing w:val="1"/>
          <w:sz w:val="24"/>
          <w:szCs w:val="24"/>
        </w:rPr>
        <w:t xml:space="preserve"> </w:t>
      </w:r>
      <w:r w:rsidR="00164B6A">
        <w:rPr>
          <w:sz w:val="24"/>
          <w:szCs w:val="24"/>
        </w:rPr>
        <w:t xml:space="preserve">the </w:t>
      </w:r>
      <w:r w:rsidR="00164B6A">
        <w:rPr>
          <w:spacing w:val="1"/>
          <w:sz w:val="24"/>
          <w:szCs w:val="24"/>
        </w:rPr>
        <w:t>t</w:t>
      </w:r>
      <w:r w:rsidR="00164B6A">
        <w:rPr>
          <w:sz w:val="24"/>
          <w:szCs w:val="24"/>
        </w:rPr>
        <w:t>ri</w:t>
      </w:r>
      <w:r w:rsidR="00164B6A">
        <w:rPr>
          <w:spacing w:val="-1"/>
          <w:sz w:val="24"/>
          <w:szCs w:val="24"/>
        </w:rPr>
        <w:t>a</w:t>
      </w:r>
      <w:r w:rsidR="00164B6A">
        <w:rPr>
          <w:sz w:val="24"/>
          <w:szCs w:val="24"/>
        </w:rPr>
        <w:t>l.</w:t>
      </w:r>
      <w:r w:rsidR="00164B6A" w:rsidRPr="00164B6A">
        <w:rPr>
          <w:spacing w:val="2"/>
          <w:sz w:val="24"/>
          <w:szCs w:val="24"/>
        </w:rPr>
        <w:t xml:space="preserve"> </w:t>
      </w:r>
      <w:r w:rsidR="00164B6A" w:rsidRPr="006158F3">
        <w:rPr>
          <w:spacing w:val="2"/>
          <w:sz w:val="24"/>
          <w:szCs w:val="24"/>
        </w:rPr>
        <w:t xml:space="preserve">The pooled mean scores (and standard deviations) </w:t>
      </w:r>
      <w:r w:rsidR="00C06C30">
        <w:rPr>
          <w:spacing w:val="2"/>
          <w:sz w:val="24"/>
          <w:szCs w:val="24"/>
        </w:rPr>
        <w:t>throughout the</w:t>
      </w:r>
      <w:r w:rsidR="00164B6A" w:rsidRPr="006158F3">
        <w:rPr>
          <w:spacing w:val="2"/>
          <w:sz w:val="24"/>
          <w:szCs w:val="24"/>
        </w:rPr>
        <w:t xml:space="preserve"> trial on each of the outcomes will be used to compute estimates of effect size (Cohen’s d).</w:t>
      </w:r>
      <w:r>
        <w:rPr>
          <w:spacing w:val="2"/>
          <w:sz w:val="24"/>
          <w:szCs w:val="24"/>
        </w:rPr>
        <w:t xml:space="preserve"> For the Modified CGI, the groups will be compared at the end of the study treatment using t-tests. </w:t>
      </w:r>
    </w:p>
    <w:p w14:paraId="4909B418" w14:textId="77777777" w:rsidR="00587280" w:rsidRDefault="00587280" w:rsidP="003E5412">
      <w:pPr>
        <w:spacing w:after="0" w:line="360" w:lineRule="auto"/>
        <w:jc w:val="both"/>
        <w:rPr>
          <w:spacing w:val="2"/>
          <w:sz w:val="24"/>
          <w:szCs w:val="24"/>
        </w:rPr>
      </w:pPr>
    </w:p>
    <w:p w14:paraId="144EEA31" w14:textId="77777777" w:rsidR="00587280" w:rsidRPr="00FE6599" w:rsidRDefault="00587280" w:rsidP="003E5412">
      <w:pPr>
        <w:spacing w:after="0" w:line="360" w:lineRule="auto"/>
        <w:jc w:val="both"/>
        <w:rPr>
          <w:rFonts w:asciiTheme="majorHAnsi" w:hAnsiTheme="majorHAnsi" w:cstheme="majorHAnsi"/>
          <w:color w:val="5B9BD5" w:themeColor="accent1"/>
          <w:spacing w:val="2"/>
          <w:sz w:val="24"/>
          <w:szCs w:val="24"/>
        </w:rPr>
      </w:pPr>
      <w:r w:rsidRPr="00FE6599">
        <w:rPr>
          <w:rFonts w:asciiTheme="majorHAnsi" w:hAnsiTheme="majorHAnsi" w:cstheme="majorHAnsi"/>
          <w:color w:val="5B9BD5" w:themeColor="accent1"/>
          <w:spacing w:val="2"/>
          <w:sz w:val="24"/>
          <w:szCs w:val="24"/>
        </w:rPr>
        <w:t>Secondary outcome measures</w:t>
      </w:r>
    </w:p>
    <w:p w14:paraId="327B1BBD" w14:textId="77777777" w:rsidR="00587280" w:rsidRPr="00587280" w:rsidRDefault="00587280" w:rsidP="003E5412">
      <w:pPr>
        <w:spacing w:after="0" w:line="360" w:lineRule="auto"/>
        <w:jc w:val="both"/>
        <w:rPr>
          <w:sz w:val="24"/>
          <w:szCs w:val="24"/>
        </w:rPr>
      </w:pPr>
      <w:r>
        <w:rPr>
          <w:spacing w:val="-1"/>
          <w:sz w:val="24"/>
          <w:szCs w:val="24"/>
        </w:rPr>
        <w:t>F</w:t>
      </w:r>
      <w:r>
        <w:rPr>
          <w:sz w:val="24"/>
          <w:szCs w:val="24"/>
        </w:rPr>
        <w:t>or s</w:t>
      </w:r>
      <w:r>
        <w:rPr>
          <w:spacing w:val="1"/>
          <w:sz w:val="24"/>
          <w:szCs w:val="24"/>
        </w:rPr>
        <w:t>e</w:t>
      </w:r>
      <w:r>
        <w:rPr>
          <w:spacing w:val="-1"/>
          <w:sz w:val="24"/>
          <w:szCs w:val="24"/>
        </w:rPr>
        <w:t>c</w:t>
      </w:r>
      <w:r>
        <w:rPr>
          <w:sz w:val="24"/>
          <w:szCs w:val="24"/>
        </w:rPr>
        <w:t>ond</w:t>
      </w:r>
      <w:r>
        <w:rPr>
          <w:spacing w:val="-1"/>
          <w:sz w:val="24"/>
          <w:szCs w:val="24"/>
        </w:rPr>
        <w:t>a</w:t>
      </w:r>
      <w:r>
        <w:rPr>
          <w:spacing w:val="4"/>
          <w:sz w:val="24"/>
          <w:szCs w:val="24"/>
        </w:rPr>
        <w:t>r</w:t>
      </w:r>
      <w:r>
        <w:rPr>
          <w:sz w:val="24"/>
          <w:szCs w:val="24"/>
        </w:rPr>
        <w:t>y outcom</w:t>
      </w:r>
      <w:r>
        <w:rPr>
          <w:spacing w:val="-1"/>
          <w:sz w:val="24"/>
          <w:szCs w:val="24"/>
        </w:rPr>
        <w:t>e</w:t>
      </w:r>
      <w:r>
        <w:rPr>
          <w:sz w:val="24"/>
          <w:szCs w:val="24"/>
        </w:rPr>
        <w:t>s, l</w:t>
      </w:r>
      <w:r>
        <w:rPr>
          <w:spacing w:val="1"/>
          <w:sz w:val="24"/>
          <w:szCs w:val="24"/>
        </w:rPr>
        <w:t>i</w:t>
      </w:r>
      <w:r>
        <w:rPr>
          <w:sz w:val="24"/>
          <w:szCs w:val="24"/>
        </w:rPr>
        <w:t>n</w:t>
      </w:r>
      <w:r>
        <w:rPr>
          <w:spacing w:val="-1"/>
          <w:sz w:val="24"/>
          <w:szCs w:val="24"/>
        </w:rPr>
        <w:t>ea</w:t>
      </w:r>
      <w:r>
        <w:rPr>
          <w:sz w:val="24"/>
          <w:szCs w:val="24"/>
        </w:rPr>
        <w:t>r mi</w:t>
      </w:r>
      <w:r>
        <w:rPr>
          <w:spacing w:val="2"/>
          <w:sz w:val="24"/>
          <w:szCs w:val="24"/>
        </w:rPr>
        <w:t>x</w:t>
      </w:r>
      <w:r>
        <w:rPr>
          <w:spacing w:val="-1"/>
          <w:sz w:val="24"/>
          <w:szCs w:val="24"/>
        </w:rPr>
        <w:t>e</w:t>
      </w:r>
      <w:r>
        <w:rPr>
          <w:sz w:val="24"/>
          <w:szCs w:val="24"/>
        </w:rPr>
        <w:t>d ef</w:t>
      </w:r>
      <w:r>
        <w:rPr>
          <w:spacing w:val="-1"/>
          <w:sz w:val="24"/>
          <w:szCs w:val="24"/>
        </w:rPr>
        <w:t>f</w:t>
      </w:r>
      <w:r>
        <w:rPr>
          <w:spacing w:val="1"/>
          <w:sz w:val="24"/>
          <w:szCs w:val="24"/>
        </w:rPr>
        <w:t>e</w:t>
      </w:r>
      <w:r>
        <w:rPr>
          <w:spacing w:val="-1"/>
          <w:sz w:val="24"/>
          <w:szCs w:val="24"/>
        </w:rPr>
        <w:t>c</w:t>
      </w:r>
      <w:r>
        <w:rPr>
          <w:sz w:val="24"/>
          <w:szCs w:val="24"/>
        </w:rPr>
        <w:t xml:space="preserve">ts </w:t>
      </w:r>
      <w:r>
        <w:rPr>
          <w:spacing w:val="1"/>
          <w:sz w:val="24"/>
          <w:szCs w:val="24"/>
        </w:rPr>
        <w:t>m</w:t>
      </w:r>
      <w:r>
        <w:rPr>
          <w:sz w:val="24"/>
          <w:szCs w:val="24"/>
        </w:rPr>
        <w:t>od</w:t>
      </w:r>
      <w:r>
        <w:rPr>
          <w:spacing w:val="-1"/>
          <w:sz w:val="24"/>
          <w:szCs w:val="24"/>
        </w:rPr>
        <w:t>e</w:t>
      </w:r>
      <w:r>
        <w:rPr>
          <w:sz w:val="24"/>
          <w:szCs w:val="24"/>
        </w:rPr>
        <w:t>ls wi</w:t>
      </w:r>
      <w:r>
        <w:rPr>
          <w:spacing w:val="1"/>
          <w:sz w:val="24"/>
          <w:szCs w:val="24"/>
        </w:rPr>
        <w:t>l</w:t>
      </w:r>
      <w:r>
        <w:rPr>
          <w:sz w:val="24"/>
          <w:szCs w:val="24"/>
        </w:rPr>
        <w:t>l also be</w:t>
      </w:r>
      <w:r>
        <w:rPr>
          <w:spacing w:val="-1"/>
          <w:sz w:val="24"/>
          <w:szCs w:val="24"/>
        </w:rPr>
        <w:t xml:space="preserve"> </w:t>
      </w:r>
      <w:r>
        <w:rPr>
          <w:sz w:val="24"/>
          <w:szCs w:val="24"/>
        </w:rPr>
        <w:t>us</w:t>
      </w:r>
      <w:r>
        <w:rPr>
          <w:spacing w:val="-1"/>
          <w:sz w:val="24"/>
          <w:szCs w:val="24"/>
        </w:rPr>
        <w:t>e</w:t>
      </w:r>
      <w:r>
        <w:rPr>
          <w:spacing w:val="1"/>
          <w:sz w:val="24"/>
          <w:szCs w:val="24"/>
        </w:rPr>
        <w:t>d</w:t>
      </w:r>
      <w:r>
        <w:rPr>
          <w:sz w:val="24"/>
          <w:szCs w:val="24"/>
        </w:rPr>
        <w:t xml:space="preserve">. </w:t>
      </w:r>
      <w:r>
        <w:rPr>
          <w:spacing w:val="-1"/>
          <w:sz w:val="24"/>
          <w:szCs w:val="24"/>
        </w:rPr>
        <w:t>F</w:t>
      </w:r>
      <w:r>
        <w:rPr>
          <w:sz w:val="24"/>
          <w:szCs w:val="24"/>
        </w:rPr>
        <w:t>or d</w:t>
      </w:r>
      <w:r>
        <w:rPr>
          <w:spacing w:val="-2"/>
          <w:sz w:val="24"/>
          <w:szCs w:val="24"/>
        </w:rPr>
        <w:t>a</w:t>
      </w:r>
      <w:r>
        <w:rPr>
          <w:sz w:val="24"/>
          <w:szCs w:val="24"/>
        </w:rPr>
        <w:t>ta</w:t>
      </w:r>
      <w:r>
        <w:rPr>
          <w:spacing w:val="2"/>
          <w:sz w:val="24"/>
          <w:szCs w:val="24"/>
        </w:rPr>
        <w:t xml:space="preserve"> </w:t>
      </w:r>
      <w:r>
        <w:rPr>
          <w:sz w:val="24"/>
          <w:szCs w:val="24"/>
        </w:rPr>
        <w:t>f</w:t>
      </w:r>
      <w:r>
        <w:rPr>
          <w:spacing w:val="-1"/>
          <w:sz w:val="24"/>
          <w:szCs w:val="24"/>
        </w:rPr>
        <w:t>r</w:t>
      </w:r>
      <w:r>
        <w:rPr>
          <w:sz w:val="24"/>
          <w:szCs w:val="24"/>
        </w:rPr>
        <w:t>om</w:t>
      </w:r>
      <w:r>
        <w:rPr>
          <w:spacing w:val="1"/>
          <w:sz w:val="24"/>
          <w:szCs w:val="24"/>
        </w:rPr>
        <w:t xml:space="preserve"> r</w:t>
      </w:r>
      <w:r>
        <w:rPr>
          <w:spacing w:val="-1"/>
          <w:sz w:val="24"/>
          <w:szCs w:val="24"/>
        </w:rPr>
        <w:t>a</w:t>
      </w:r>
      <w:r>
        <w:rPr>
          <w:sz w:val="24"/>
          <w:szCs w:val="24"/>
        </w:rPr>
        <w:t>ndom</w:t>
      </w:r>
      <w:r>
        <w:rPr>
          <w:spacing w:val="1"/>
          <w:sz w:val="24"/>
          <w:szCs w:val="24"/>
        </w:rPr>
        <w:t>iz</w:t>
      </w:r>
      <w:r>
        <w:rPr>
          <w:spacing w:val="-1"/>
          <w:sz w:val="24"/>
          <w:szCs w:val="24"/>
        </w:rPr>
        <w:t>e</w:t>
      </w:r>
      <w:r>
        <w:rPr>
          <w:sz w:val="24"/>
          <w:szCs w:val="24"/>
        </w:rPr>
        <w:t>d tri</w:t>
      </w:r>
      <w:r>
        <w:rPr>
          <w:spacing w:val="-1"/>
          <w:sz w:val="24"/>
          <w:szCs w:val="24"/>
        </w:rPr>
        <w:t>a</w:t>
      </w:r>
      <w:r>
        <w:rPr>
          <w:sz w:val="24"/>
          <w:szCs w:val="24"/>
        </w:rPr>
        <w:t xml:space="preserve">ls, </w:t>
      </w:r>
      <w:r>
        <w:rPr>
          <w:spacing w:val="1"/>
          <w:sz w:val="24"/>
          <w:szCs w:val="24"/>
        </w:rPr>
        <w:t>t</w:t>
      </w:r>
      <w:r>
        <w:rPr>
          <w:sz w:val="24"/>
          <w:szCs w:val="24"/>
        </w:rPr>
        <w:t xml:space="preserve">his </w:t>
      </w:r>
      <w:r>
        <w:rPr>
          <w:spacing w:val="1"/>
          <w:sz w:val="24"/>
          <w:szCs w:val="24"/>
        </w:rPr>
        <w:t>m</w:t>
      </w:r>
      <w:r>
        <w:rPr>
          <w:sz w:val="24"/>
          <w:szCs w:val="24"/>
        </w:rPr>
        <w:t>od</w:t>
      </w:r>
      <w:r>
        <w:rPr>
          <w:spacing w:val="-1"/>
          <w:sz w:val="24"/>
          <w:szCs w:val="24"/>
        </w:rPr>
        <w:t>e</w:t>
      </w:r>
      <w:r>
        <w:rPr>
          <w:sz w:val="24"/>
          <w:szCs w:val="24"/>
        </w:rPr>
        <w:t>l</w:t>
      </w:r>
      <w:r>
        <w:rPr>
          <w:spacing w:val="1"/>
          <w:sz w:val="24"/>
          <w:szCs w:val="24"/>
        </w:rPr>
        <w:t>l</w:t>
      </w:r>
      <w:r>
        <w:rPr>
          <w:sz w:val="24"/>
          <w:szCs w:val="24"/>
        </w:rPr>
        <w:t>ing</w:t>
      </w:r>
      <w:r>
        <w:rPr>
          <w:spacing w:val="-2"/>
          <w:sz w:val="24"/>
          <w:szCs w:val="24"/>
        </w:rPr>
        <w:t xml:space="preserve"> </w:t>
      </w:r>
      <w:r>
        <w:rPr>
          <w:sz w:val="24"/>
          <w:szCs w:val="24"/>
        </w:rPr>
        <w:t>pro</w:t>
      </w:r>
      <w:r>
        <w:rPr>
          <w:spacing w:val="-2"/>
          <w:sz w:val="24"/>
          <w:szCs w:val="24"/>
        </w:rPr>
        <w:t>c</w:t>
      </w:r>
      <w:r>
        <w:rPr>
          <w:spacing w:val="-1"/>
          <w:sz w:val="24"/>
          <w:szCs w:val="24"/>
        </w:rPr>
        <w:t>e</w:t>
      </w:r>
      <w:r>
        <w:rPr>
          <w:sz w:val="24"/>
          <w:szCs w:val="24"/>
        </w:rPr>
        <w:t xml:space="preserve">dure </w:t>
      </w:r>
      <w:r>
        <w:rPr>
          <w:spacing w:val="-1"/>
          <w:sz w:val="24"/>
          <w:szCs w:val="24"/>
        </w:rPr>
        <w:t>a</w:t>
      </w:r>
      <w:r>
        <w:rPr>
          <w:sz w:val="24"/>
          <w:szCs w:val="24"/>
        </w:rPr>
        <w:t>l</w:t>
      </w:r>
      <w:r>
        <w:rPr>
          <w:spacing w:val="1"/>
          <w:sz w:val="24"/>
          <w:szCs w:val="24"/>
        </w:rPr>
        <w:t>l</w:t>
      </w:r>
      <w:r>
        <w:rPr>
          <w:sz w:val="24"/>
          <w:szCs w:val="24"/>
        </w:rPr>
        <w:t xml:space="preserve">ows the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 xml:space="preserve">r to </w:t>
      </w:r>
      <w:r>
        <w:rPr>
          <w:spacing w:val="-1"/>
          <w:sz w:val="24"/>
          <w:szCs w:val="24"/>
        </w:rPr>
        <w:t>f</w:t>
      </w:r>
      <w:r>
        <w:rPr>
          <w:sz w:val="24"/>
          <w:szCs w:val="24"/>
        </w:rPr>
        <w:t>it ind</w:t>
      </w:r>
      <w:r>
        <w:rPr>
          <w:spacing w:val="1"/>
          <w:sz w:val="24"/>
          <w:szCs w:val="24"/>
        </w:rPr>
        <w:t>i</w:t>
      </w:r>
      <w:r>
        <w:rPr>
          <w:sz w:val="24"/>
          <w:szCs w:val="24"/>
        </w:rPr>
        <w:t>vidual</w:t>
      </w:r>
      <w:r>
        <w:rPr>
          <w:spacing w:val="-1"/>
          <w:sz w:val="24"/>
          <w:szCs w:val="24"/>
        </w:rPr>
        <w:t>-</w:t>
      </w:r>
      <w:r>
        <w:rPr>
          <w:sz w:val="24"/>
          <w:szCs w:val="24"/>
        </w:rPr>
        <w:t>sp</w:t>
      </w:r>
      <w:r>
        <w:rPr>
          <w:spacing w:val="-1"/>
          <w:sz w:val="24"/>
          <w:szCs w:val="24"/>
        </w:rPr>
        <w:t>ec</w:t>
      </w:r>
      <w:r>
        <w:rPr>
          <w:sz w:val="24"/>
          <w:szCs w:val="24"/>
        </w:rPr>
        <w:t>ific</w:t>
      </w:r>
      <w:r>
        <w:rPr>
          <w:spacing w:val="-1"/>
          <w:sz w:val="24"/>
          <w:szCs w:val="24"/>
        </w:rPr>
        <w:t xml:space="preserve"> </w:t>
      </w:r>
      <w:r>
        <w:rPr>
          <w:sz w:val="24"/>
          <w:szCs w:val="24"/>
        </w:rPr>
        <w:t>slop</w:t>
      </w:r>
      <w:r>
        <w:rPr>
          <w:spacing w:val="2"/>
          <w:sz w:val="24"/>
          <w:szCs w:val="24"/>
        </w:rPr>
        <w:t>e</w:t>
      </w:r>
      <w:r>
        <w:rPr>
          <w:sz w:val="24"/>
          <w:szCs w:val="24"/>
        </w:rPr>
        <w:t xml:space="preserve">s </w:t>
      </w:r>
      <w:r>
        <w:rPr>
          <w:spacing w:val="-1"/>
          <w:sz w:val="24"/>
          <w:szCs w:val="24"/>
        </w:rPr>
        <w:t>a</w:t>
      </w:r>
      <w:r>
        <w:rPr>
          <w:sz w:val="24"/>
          <w:szCs w:val="24"/>
        </w:rPr>
        <w:t>nd in</w:t>
      </w:r>
      <w:r>
        <w:rPr>
          <w:spacing w:val="1"/>
          <w:sz w:val="24"/>
          <w:szCs w:val="24"/>
        </w:rPr>
        <w:t>t</w:t>
      </w:r>
      <w:r>
        <w:rPr>
          <w:spacing w:val="-1"/>
          <w:sz w:val="24"/>
          <w:szCs w:val="24"/>
        </w:rPr>
        <w:t>e</w:t>
      </w:r>
      <w:r>
        <w:rPr>
          <w:sz w:val="24"/>
          <w:szCs w:val="24"/>
        </w:rPr>
        <w:t>r</w:t>
      </w:r>
      <w:r>
        <w:rPr>
          <w:spacing w:val="-2"/>
          <w:sz w:val="24"/>
          <w:szCs w:val="24"/>
        </w:rPr>
        <w:t>c</w:t>
      </w:r>
      <w:r>
        <w:rPr>
          <w:spacing w:val="-1"/>
          <w:sz w:val="24"/>
          <w:szCs w:val="24"/>
        </w:rPr>
        <w:t>e</w:t>
      </w:r>
      <w:r>
        <w:rPr>
          <w:sz w:val="24"/>
          <w:szCs w:val="24"/>
        </w:rPr>
        <w:t xml:space="preserve">pt </w:t>
      </w:r>
      <w:r>
        <w:rPr>
          <w:spacing w:val="1"/>
          <w:sz w:val="24"/>
          <w:szCs w:val="24"/>
        </w:rPr>
        <w:t>te</w:t>
      </w:r>
      <w:r>
        <w:rPr>
          <w:sz w:val="24"/>
          <w:szCs w:val="24"/>
        </w:rPr>
        <w:t>rms, w</w:t>
      </w:r>
      <w:r>
        <w:rPr>
          <w:spacing w:val="2"/>
          <w:sz w:val="24"/>
          <w:szCs w:val="24"/>
        </w:rPr>
        <w:t>h</w:t>
      </w:r>
      <w:r>
        <w:rPr>
          <w:sz w:val="24"/>
          <w:szCs w:val="24"/>
        </w:rPr>
        <w:t xml:space="preserve">ich </w:t>
      </w:r>
      <w:r>
        <w:rPr>
          <w:spacing w:val="-1"/>
          <w:sz w:val="24"/>
          <w:szCs w:val="24"/>
        </w:rPr>
        <w:t>ca</w:t>
      </w:r>
      <w:r>
        <w:rPr>
          <w:sz w:val="24"/>
          <w:szCs w:val="24"/>
        </w:rPr>
        <w:t xml:space="preserve">n </w:t>
      </w:r>
      <w:r>
        <w:rPr>
          <w:spacing w:val="1"/>
          <w:sz w:val="24"/>
          <w:szCs w:val="24"/>
        </w:rPr>
        <w:t>a</w:t>
      </w:r>
      <w:r>
        <w:rPr>
          <w:spacing w:val="-1"/>
          <w:sz w:val="24"/>
          <w:szCs w:val="24"/>
        </w:rPr>
        <w:t>cc</w:t>
      </w:r>
      <w:r>
        <w:rPr>
          <w:sz w:val="24"/>
          <w:szCs w:val="24"/>
        </w:rPr>
        <w:t>ount f</w:t>
      </w:r>
      <w:r>
        <w:rPr>
          <w:spacing w:val="2"/>
          <w:sz w:val="24"/>
          <w:szCs w:val="24"/>
        </w:rPr>
        <w:t>o</w:t>
      </w:r>
      <w:r>
        <w:rPr>
          <w:sz w:val="24"/>
          <w:szCs w:val="24"/>
        </w:rPr>
        <w:t>r individu</w:t>
      </w:r>
      <w:r>
        <w:rPr>
          <w:spacing w:val="-1"/>
          <w:sz w:val="24"/>
          <w:szCs w:val="24"/>
        </w:rPr>
        <w:t>a</w:t>
      </w:r>
      <w:r>
        <w:rPr>
          <w:sz w:val="24"/>
          <w:szCs w:val="24"/>
        </w:rPr>
        <w:t>l va</w:t>
      </w:r>
      <w:r>
        <w:rPr>
          <w:spacing w:val="-1"/>
          <w:sz w:val="24"/>
          <w:szCs w:val="24"/>
        </w:rPr>
        <w:t>r</w:t>
      </w:r>
      <w:r>
        <w:rPr>
          <w:sz w:val="24"/>
          <w:szCs w:val="24"/>
        </w:rPr>
        <w:t>iabil</w:t>
      </w:r>
      <w:r>
        <w:rPr>
          <w:spacing w:val="1"/>
          <w:sz w:val="24"/>
          <w:szCs w:val="24"/>
        </w:rPr>
        <w:t>i</w:t>
      </w:r>
      <w:r>
        <w:rPr>
          <w:spacing w:val="3"/>
          <w:sz w:val="24"/>
          <w:szCs w:val="24"/>
        </w:rPr>
        <w:t>t</w:t>
      </w:r>
      <w:r>
        <w:rPr>
          <w:sz w:val="24"/>
          <w:szCs w:val="24"/>
        </w:rPr>
        <w:t>y</w:t>
      </w:r>
      <w:r>
        <w:rPr>
          <w:spacing w:val="-5"/>
          <w:sz w:val="24"/>
          <w:szCs w:val="24"/>
        </w:rPr>
        <w:t xml:space="preserve"> </w:t>
      </w:r>
      <w:r>
        <w:rPr>
          <w:sz w:val="24"/>
          <w:szCs w:val="24"/>
        </w:rPr>
        <w:t>in tr</w:t>
      </w:r>
      <w:r>
        <w:rPr>
          <w:spacing w:val="-1"/>
          <w:sz w:val="24"/>
          <w:szCs w:val="24"/>
        </w:rPr>
        <w:t>ea</w:t>
      </w:r>
      <w:r>
        <w:rPr>
          <w:sz w:val="24"/>
          <w:szCs w:val="24"/>
        </w:rPr>
        <w:t>t</w:t>
      </w:r>
      <w:r>
        <w:rPr>
          <w:spacing w:val="1"/>
          <w:sz w:val="24"/>
          <w:szCs w:val="24"/>
        </w:rPr>
        <w:t>m</w:t>
      </w:r>
      <w:r>
        <w:rPr>
          <w:spacing w:val="-1"/>
          <w:sz w:val="24"/>
          <w:szCs w:val="24"/>
        </w:rPr>
        <w:t>e</w:t>
      </w:r>
      <w:r>
        <w:rPr>
          <w:sz w:val="24"/>
          <w:szCs w:val="24"/>
        </w:rPr>
        <w:t>nt r</w:t>
      </w:r>
      <w:r>
        <w:rPr>
          <w:spacing w:val="-1"/>
          <w:sz w:val="24"/>
          <w:szCs w:val="24"/>
        </w:rPr>
        <w:t>e</w:t>
      </w:r>
      <w:r>
        <w:rPr>
          <w:sz w:val="24"/>
          <w:szCs w:val="24"/>
        </w:rPr>
        <w:t>spon</w:t>
      </w:r>
      <w:r>
        <w:rPr>
          <w:spacing w:val="3"/>
          <w:sz w:val="24"/>
          <w:szCs w:val="24"/>
        </w:rPr>
        <w:t>s</w:t>
      </w:r>
      <w:r>
        <w:rPr>
          <w:sz w:val="24"/>
          <w:szCs w:val="24"/>
        </w:rPr>
        <w:t>e</w:t>
      </w:r>
      <w:r>
        <w:rPr>
          <w:spacing w:val="-1"/>
          <w:sz w:val="24"/>
          <w:szCs w:val="24"/>
        </w:rPr>
        <w:t xml:space="preserve"> </w:t>
      </w:r>
      <w:r>
        <w:rPr>
          <w:sz w:val="24"/>
          <w:szCs w:val="24"/>
        </w:rPr>
        <w:t>more</w:t>
      </w:r>
      <w:r>
        <w:rPr>
          <w:spacing w:val="1"/>
          <w:sz w:val="24"/>
          <w:szCs w:val="24"/>
        </w:rPr>
        <w:t xml:space="preserve"> </w:t>
      </w:r>
      <w:r>
        <w:rPr>
          <w:sz w:val="24"/>
          <w:szCs w:val="24"/>
        </w:rPr>
        <w:t>pr</w:t>
      </w:r>
      <w:r>
        <w:rPr>
          <w:spacing w:val="-2"/>
          <w:sz w:val="24"/>
          <w:szCs w:val="24"/>
        </w:rPr>
        <w:t>e</w:t>
      </w:r>
      <w:r>
        <w:rPr>
          <w:spacing w:val="-1"/>
          <w:sz w:val="24"/>
          <w:szCs w:val="24"/>
        </w:rPr>
        <w:t>c</w:t>
      </w:r>
      <w:r>
        <w:rPr>
          <w:sz w:val="24"/>
          <w:szCs w:val="24"/>
        </w:rPr>
        <w:t>ise</w:t>
      </w:r>
      <w:r>
        <w:rPr>
          <w:spacing w:val="5"/>
          <w:sz w:val="24"/>
          <w:szCs w:val="24"/>
        </w:rPr>
        <w:t>l</w:t>
      </w:r>
      <w:r>
        <w:rPr>
          <w:sz w:val="24"/>
          <w:szCs w:val="24"/>
        </w:rPr>
        <w:t>y</w:t>
      </w:r>
      <w:r>
        <w:rPr>
          <w:spacing w:val="-5"/>
          <w:sz w:val="24"/>
          <w:szCs w:val="24"/>
        </w:rPr>
        <w:t xml:space="preserve"> </w:t>
      </w:r>
      <w:r>
        <w:rPr>
          <w:sz w:val="24"/>
          <w:szCs w:val="24"/>
        </w:rPr>
        <w:t>than m</w:t>
      </w:r>
      <w:r>
        <w:rPr>
          <w:spacing w:val="-1"/>
          <w:sz w:val="24"/>
          <w:szCs w:val="24"/>
        </w:rPr>
        <w:t>e</w:t>
      </w:r>
      <w:r>
        <w:rPr>
          <w:sz w:val="24"/>
          <w:szCs w:val="24"/>
        </w:rPr>
        <w:t>thods</w:t>
      </w:r>
      <w:r>
        <w:rPr>
          <w:spacing w:val="3"/>
          <w:sz w:val="24"/>
          <w:szCs w:val="24"/>
        </w:rPr>
        <w:t xml:space="preserve"> </w:t>
      </w:r>
      <w:r>
        <w:rPr>
          <w:spacing w:val="2"/>
          <w:sz w:val="24"/>
          <w:szCs w:val="24"/>
        </w:rPr>
        <w:t>b</w:t>
      </w:r>
      <w:r>
        <w:rPr>
          <w:spacing w:val="-1"/>
          <w:sz w:val="24"/>
          <w:szCs w:val="24"/>
        </w:rPr>
        <w:t>a</w:t>
      </w:r>
      <w:r>
        <w:rPr>
          <w:sz w:val="24"/>
          <w:szCs w:val="24"/>
        </w:rPr>
        <w:t>s</w:t>
      </w:r>
      <w:r>
        <w:rPr>
          <w:spacing w:val="-1"/>
          <w:sz w:val="24"/>
          <w:szCs w:val="24"/>
        </w:rPr>
        <w:t>e</w:t>
      </w:r>
      <w:r>
        <w:rPr>
          <w:sz w:val="24"/>
          <w:szCs w:val="24"/>
        </w:rPr>
        <w:t>d on An</w:t>
      </w:r>
      <w:r>
        <w:rPr>
          <w:spacing w:val="-1"/>
          <w:sz w:val="24"/>
          <w:szCs w:val="24"/>
        </w:rPr>
        <w:t>a</w:t>
      </w:r>
      <w:r>
        <w:rPr>
          <w:spacing w:val="5"/>
          <w:sz w:val="24"/>
          <w:szCs w:val="24"/>
        </w:rPr>
        <w:t>l</w:t>
      </w:r>
      <w:r>
        <w:rPr>
          <w:spacing w:val="-5"/>
          <w:sz w:val="24"/>
          <w:szCs w:val="24"/>
        </w:rPr>
        <w:t>y</w:t>
      </w:r>
      <w:r>
        <w:rPr>
          <w:sz w:val="24"/>
          <w:szCs w:val="24"/>
        </w:rPr>
        <w:t>sis</w:t>
      </w:r>
      <w:r>
        <w:rPr>
          <w:spacing w:val="1"/>
          <w:sz w:val="24"/>
          <w:szCs w:val="24"/>
        </w:rPr>
        <w:t xml:space="preserve"> </w:t>
      </w:r>
      <w:r>
        <w:rPr>
          <w:sz w:val="24"/>
          <w:szCs w:val="24"/>
        </w:rPr>
        <w:t xml:space="preserve">of </w:t>
      </w:r>
      <w:r>
        <w:rPr>
          <w:spacing w:val="1"/>
          <w:sz w:val="24"/>
          <w:szCs w:val="24"/>
        </w:rPr>
        <w:t>V</w:t>
      </w:r>
      <w:r>
        <w:rPr>
          <w:spacing w:val="-1"/>
          <w:sz w:val="24"/>
          <w:szCs w:val="24"/>
        </w:rPr>
        <w:t>a</w:t>
      </w:r>
      <w:r>
        <w:rPr>
          <w:sz w:val="24"/>
          <w:szCs w:val="24"/>
        </w:rPr>
        <w:t>r</w:t>
      </w:r>
      <w:r>
        <w:rPr>
          <w:spacing w:val="2"/>
          <w:sz w:val="24"/>
          <w:szCs w:val="24"/>
        </w:rPr>
        <w:t>i</w:t>
      </w:r>
      <w:r>
        <w:rPr>
          <w:spacing w:val="-1"/>
          <w:sz w:val="24"/>
          <w:szCs w:val="24"/>
        </w:rPr>
        <w:t>a</w:t>
      </w:r>
      <w:r>
        <w:rPr>
          <w:sz w:val="24"/>
          <w:szCs w:val="24"/>
        </w:rPr>
        <w:t>n</w:t>
      </w:r>
      <w:r>
        <w:rPr>
          <w:spacing w:val="-1"/>
          <w:sz w:val="24"/>
          <w:szCs w:val="24"/>
        </w:rPr>
        <w:t>ce</w:t>
      </w:r>
      <w:r>
        <w:rPr>
          <w:sz w:val="24"/>
          <w:szCs w:val="24"/>
        </w:rPr>
        <w:t xml:space="preserve">. </w:t>
      </w:r>
      <w:r>
        <w:rPr>
          <w:spacing w:val="2"/>
          <w:sz w:val="24"/>
          <w:szCs w:val="24"/>
        </w:rPr>
        <w:t>Th</w:t>
      </w:r>
      <w:r>
        <w:rPr>
          <w:sz w:val="24"/>
          <w:szCs w:val="24"/>
        </w:rPr>
        <w:t>e stat</w:t>
      </w:r>
      <w:r>
        <w:rPr>
          <w:spacing w:val="1"/>
          <w:sz w:val="24"/>
          <w:szCs w:val="24"/>
        </w:rPr>
        <w:t>i</w:t>
      </w:r>
      <w:r>
        <w:rPr>
          <w:sz w:val="24"/>
          <w:szCs w:val="24"/>
        </w:rPr>
        <w:t>st</w:t>
      </w:r>
      <w:r>
        <w:rPr>
          <w:spacing w:val="1"/>
          <w:sz w:val="24"/>
          <w:szCs w:val="24"/>
        </w:rPr>
        <w:t>i</w:t>
      </w:r>
      <w:r>
        <w:rPr>
          <w:spacing w:val="-1"/>
          <w:sz w:val="24"/>
          <w:szCs w:val="24"/>
        </w:rPr>
        <w:t>ca</w:t>
      </w:r>
      <w:r>
        <w:rPr>
          <w:sz w:val="24"/>
          <w:szCs w:val="24"/>
        </w:rPr>
        <w:t xml:space="preserve">l </w:t>
      </w:r>
      <w:r>
        <w:rPr>
          <w:spacing w:val="1"/>
          <w:sz w:val="24"/>
          <w:szCs w:val="24"/>
        </w:rPr>
        <w:t>t</w:t>
      </w:r>
      <w:r>
        <w:rPr>
          <w:spacing w:val="-1"/>
          <w:sz w:val="24"/>
          <w:szCs w:val="24"/>
        </w:rPr>
        <w:t>e</w:t>
      </w:r>
      <w:r>
        <w:rPr>
          <w:sz w:val="24"/>
          <w:szCs w:val="24"/>
        </w:rPr>
        <w:t>st for</w:t>
      </w:r>
      <w:r>
        <w:rPr>
          <w:spacing w:val="-1"/>
          <w:sz w:val="24"/>
          <w:szCs w:val="24"/>
        </w:rPr>
        <w:t xml:space="preserve"> </w:t>
      </w:r>
      <w:r>
        <w:rPr>
          <w:sz w:val="24"/>
          <w:szCs w:val="24"/>
        </w:rPr>
        <w:t>dif</w:t>
      </w:r>
      <w:r>
        <w:rPr>
          <w:spacing w:val="-1"/>
          <w:sz w:val="24"/>
          <w:szCs w:val="24"/>
        </w:rPr>
        <w:t>fe</w:t>
      </w:r>
      <w:r>
        <w:rPr>
          <w:spacing w:val="1"/>
          <w:sz w:val="24"/>
          <w:szCs w:val="24"/>
        </w:rPr>
        <w:t>re</w:t>
      </w:r>
      <w:r>
        <w:rPr>
          <w:sz w:val="24"/>
          <w:szCs w:val="24"/>
        </w:rPr>
        <w:t>n</w:t>
      </w:r>
      <w:r>
        <w:rPr>
          <w:spacing w:val="-1"/>
          <w:sz w:val="24"/>
          <w:szCs w:val="24"/>
        </w:rPr>
        <w:t>ce</w:t>
      </w:r>
      <w:r>
        <w:rPr>
          <w:sz w:val="24"/>
          <w:szCs w:val="24"/>
        </w:rPr>
        <w:t>s b</w:t>
      </w:r>
      <w:r>
        <w:rPr>
          <w:spacing w:val="-1"/>
          <w:sz w:val="24"/>
          <w:szCs w:val="24"/>
        </w:rPr>
        <w:t>e</w:t>
      </w:r>
      <w:r>
        <w:rPr>
          <w:sz w:val="24"/>
          <w:szCs w:val="24"/>
        </w:rPr>
        <w:t>tw</w:t>
      </w:r>
      <w:r>
        <w:rPr>
          <w:spacing w:val="1"/>
          <w:sz w:val="24"/>
          <w:szCs w:val="24"/>
        </w:rPr>
        <w:t>e</w:t>
      </w:r>
      <w:r>
        <w:rPr>
          <w:spacing w:val="-1"/>
          <w:sz w:val="24"/>
          <w:szCs w:val="24"/>
        </w:rPr>
        <w:t>e</w:t>
      </w:r>
      <w:r>
        <w:rPr>
          <w:sz w:val="24"/>
          <w:szCs w:val="24"/>
        </w:rPr>
        <w:t>n</w:t>
      </w:r>
      <w:r>
        <w:rPr>
          <w:spacing w:val="2"/>
          <w:sz w:val="24"/>
          <w:szCs w:val="24"/>
        </w:rPr>
        <w:t xml:space="preserve"> </w:t>
      </w:r>
      <w:r>
        <w:rPr>
          <w:spacing w:val="-2"/>
          <w:sz w:val="24"/>
          <w:szCs w:val="24"/>
        </w:rPr>
        <w:t>g</w:t>
      </w:r>
      <w:r>
        <w:rPr>
          <w:sz w:val="24"/>
          <w:szCs w:val="24"/>
        </w:rPr>
        <w:t xml:space="preserve">roups </w:t>
      </w:r>
      <w:r>
        <w:rPr>
          <w:spacing w:val="-1"/>
          <w:sz w:val="24"/>
          <w:szCs w:val="24"/>
        </w:rPr>
        <w:t>w</w:t>
      </w:r>
      <w:r>
        <w:rPr>
          <w:sz w:val="24"/>
          <w:szCs w:val="24"/>
        </w:rPr>
        <w:t>i</w:t>
      </w:r>
      <w:r>
        <w:rPr>
          <w:spacing w:val="1"/>
          <w:sz w:val="24"/>
          <w:szCs w:val="24"/>
        </w:rPr>
        <w:t>l</w:t>
      </w:r>
      <w:r>
        <w:rPr>
          <w:sz w:val="24"/>
          <w:szCs w:val="24"/>
        </w:rPr>
        <w:t>l</w:t>
      </w:r>
      <w:r>
        <w:rPr>
          <w:spacing w:val="3"/>
          <w:sz w:val="24"/>
          <w:szCs w:val="24"/>
        </w:rPr>
        <w:t xml:space="preserve"> </w:t>
      </w:r>
      <w:r>
        <w:rPr>
          <w:sz w:val="24"/>
          <w:szCs w:val="24"/>
        </w:rPr>
        <w:t>be</w:t>
      </w:r>
      <w:r>
        <w:rPr>
          <w:spacing w:val="-1"/>
          <w:sz w:val="24"/>
          <w:szCs w:val="24"/>
        </w:rPr>
        <w:t xml:space="preserve"> a</w:t>
      </w:r>
      <w:r>
        <w:rPr>
          <w:sz w:val="24"/>
          <w:szCs w:val="24"/>
        </w:rPr>
        <w:t>n F</w:t>
      </w:r>
      <w:r>
        <w:rPr>
          <w:spacing w:val="-1"/>
          <w:sz w:val="24"/>
          <w:szCs w:val="24"/>
        </w:rPr>
        <w:t xml:space="preserve"> </w:t>
      </w:r>
      <w:r>
        <w:rPr>
          <w:spacing w:val="3"/>
          <w:sz w:val="24"/>
          <w:szCs w:val="24"/>
        </w:rPr>
        <w:t>t</w:t>
      </w:r>
      <w:r>
        <w:rPr>
          <w:spacing w:val="-1"/>
          <w:sz w:val="24"/>
          <w:szCs w:val="24"/>
        </w:rPr>
        <w:t>e</w:t>
      </w:r>
      <w:r>
        <w:rPr>
          <w:sz w:val="24"/>
          <w:szCs w:val="24"/>
        </w:rPr>
        <w:t>st.</w:t>
      </w:r>
    </w:p>
    <w:p w14:paraId="37E3F581" w14:textId="77777777" w:rsidR="00747D13" w:rsidRPr="00F957D0" w:rsidRDefault="00AF6C55" w:rsidP="00F957D0">
      <w:pPr>
        <w:pStyle w:val="berschrift2"/>
        <w:jc w:val="both"/>
        <w:rPr>
          <w:rFonts w:asciiTheme="minorHAnsi" w:hAnsiTheme="minorHAnsi" w:hint="eastAsia"/>
        </w:rPr>
      </w:pPr>
      <w:bookmarkStart w:id="6" w:name="_Toc17724178"/>
      <w:r w:rsidRPr="00E71C18">
        <w:rPr>
          <w:rFonts w:asciiTheme="minorHAnsi" w:hAnsiTheme="minorHAnsi"/>
        </w:rPr>
        <w:t>Anticipated costs</w:t>
      </w:r>
      <w:bookmarkEnd w:id="6"/>
    </w:p>
    <w:p w14:paraId="3F4E3985" w14:textId="5606064A" w:rsidR="00E361A2" w:rsidRDefault="00AF6C55" w:rsidP="003E5412">
      <w:pPr>
        <w:spacing w:after="0" w:line="360" w:lineRule="auto"/>
        <w:jc w:val="both"/>
        <w:rPr>
          <w:rFonts w:cs="Arial"/>
          <w:sz w:val="24"/>
          <w:szCs w:val="24"/>
        </w:rPr>
      </w:pPr>
      <w:r w:rsidRPr="00E71C18">
        <w:rPr>
          <w:rFonts w:cs="Arial"/>
          <w:i/>
          <w:sz w:val="24"/>
          <w:szCs w:val="24"/>
        </w:rPr>
        <w:t>Participant reimbursement</w:t>
      </w:r>
      <w:r w:rsidRPr="00E71C18">
        <w:rPr>
          <w:rFonts w:cs="Arial"/>
          <w:sz w:val="24"/>
          <w:szCs w:val="24"/>
        </w:rPr>
        <w:t xml:space="preserve">: </w:t>
      </w:r>
      <w:r w:rsidR="00254228" w:rsidRPr="00254228">
        <w:rPr>
          <w:rFonts w:cs="Arial"/>
          <w:sz w:val="24"/>
          <w:szCs w:val="24"/>
        </w:rPr>
        <w:t xml:space="preserve">The costs of this study are being funded by the University of Canterbury (funds provided to Master’s students) and </w:t>
      </w:r>
      <w:r w:rsidR="00254228">
        <w:rPr>
          <w:rFonts w:cs="Arial"/>
          <w:sz w:val="24"/>
          <w:szCs w:val="24"/>
        </w:rPr>
        <w:t xml:space="preserve">the University of Canterbury Foundation. </w:t>
      </w:r>
      <w:r w:rsidR="006C6EFB">
        <w:rPr>
          <w:rFonts w:cs="Arial"/>
          <w:sz w:val="24"/>
          <w:szCs w:val="24"/>
        </w:rPr>
        <w:t xml:space="preserve">There are very few costs associated with the study. Mailing pills may become necessary </w:t>
      </w:r>
      <w:r w:rsidR="00F2345A">
        <w:rPr>
          <w:rFonts w:cs="Arial"/>
          <w:sz w:val="24"/>
          <w:szCs w:val="24"/>
        </w:rPr>
        <w:t>due to changes in circumstances associated with</w:t>
      </w:r>
      <w:r w:rsidR="006C6EFB">
        <w:rPr>
          <w:rFonts w:cs="Arial"/>
          <w:sz w:val="24"/>
          <w:szCs w:val="24"/>
        </w:rPr>
        <w:t xml:space="preserve"> COVID-19. These costs will not be more than a few hundred dollars. </w:t>
      </w:r>
      <w:r w:rsidR="00254228">
        <w:rPr>
          <w:rFonts w:cs="Arial"/>
          <w:sz w:val="24"/>
          <w:szCs w:val="24"/>
        </w:rPr>
        <w:t>A</w:t>
      </w:r>
      <w:r w:rsidR="00254228" w:rsidRPr="00254228">
        <w:rPr>
          <w:rFonts w:cs="Arial"/>
          <w:sz w:val="24"/>
          <w:szCs w:val="24"/>
        </w:rPr>
        <w:t xml:space="preserve">ny additional costs by funds donated to Te Puna Toiora. This funding will cover the costs of </w:t>
      </w:r>
      <w:r w:rsidR="005F2D11">
        <w:rPr>
          <w:rFonts w:cs="Arial"/>
          <w:sz w:val="24"/>
          <w:szCs w:val="24"/>
        </w:rPr>
        <w:t xml:space="preserve">the </w:t>
      </w:r>
      <w:r w:rsidR="004730A5">
        <w:rPr>
          <w:rFonts w:cs="Arial"/>
          <w:sz w:val="24"/>
          <w:szCs w:val="24"/>
        </w:rPr>
        <w:t>$20</w:t>
      </w:r>
      <w:r w:rsidR="005F2D11">
        <w:rPr>
          <w:rFonts w:cs="Arial"/>
          <w:sz w:val="24"/>
          <w:szCs w:val="24"/>
        </w:rPr>
        <w:t xml:space="preserve"> petrol vouchers</w:t>
      </w:r>
      <w:r w:rsidR="004730A5">
        <w:rPr>
          <w:rFonts w:cs="Arial"/>
          <w:sz w:val="24"/>
          <w:szCs w:val="24"/>
        </w:rPr>
        <w:t xml:space="preserve"> that participants will receive upon completion </w:t>
      </w:r>
      <w:r w:rsidR="00254228" w:rsidRPr="00254228">
        <w:rPr>
          <w:rFonts w:cs="Arial"/>
          <w:sz w:val="24"/>
          <w:szCs w:val="24"/>
        </w:rPr>
        <w:t>of the study. This inducement is intended to increase adherence rates and supply of data.</w:t>
      </w:r>
    </w:p>
    <w:p w14:paraId="37016D1F" w14:textId="77777777" w:rsidR="00B92946" w:rsidRDefault="00B92946" w:rsidP="003E5412">
      <w:pPr>
        <w:spacing w:after="0" w:line="360" w:lineRule="auto"/>
        <w:jc w:val="both"/>
        <w:rPr>
          <w:rFonts w:cs="Arial"/>
          <w:sz w:val="24"/>
          <w:szCs w:val="24"/>
        </w:rPr>
      </w:pPr>
    </w:p>
    <w:p w14:paraId="4CC414E1" w14:textId="2AD2DBA0" w:rsidR="00B92946" w:rsidRPr="00E71C18" w:rsidRDefault="00B92946" w:rsidP="003E5412">
      <w:pPr>
        <w:spacing w:after="0" w:line="360" w:lineRule="auto"/>
        <w:jc w:val="both"/>
        <w:rPr>
          <w:rFonts w:cs="Arial"/>
          <w:sz w:val="24"/>
          <w:szCs w:val="24"/>
        </w:rPr>
      </w:pPr>
      <w:r w:rsidRPr="00B92946">
        <w:rPr>
          <w:rFonts w:cs="Arial"/>
          <w:i/>
          <w:sz w:val="24"/>
          <w:szCs w:val="24"/>
        </w:rPr>
        <w:t>Control group:</w:t>
      </w:r>
      <w:r>
        <w:rPr>
          <w:rFonts w:cs="Arial"/>
          <w:sz w:val="24"/>
          <w:szCs w:val="24"/>
        </w:rPr>
        <w:t xml:space="preserve"> Participants in the </w:t>
      </w:r>
      <w:r w:rsidR="00B65F12">
        <w:rPr>
          <w:rFonts w:cs="Arial"/>
          <w:sz w:val="24"/>
          <w:szCs w:val="24"/>
        </w:rPr>
        <w:t xml:space="preserve">control group will receive </w:t>
      </w:r>
      <w:r w:rsidR="005F2D11">
        <w:rPr>
          <w:rFonts w:cs="Arial"/>
          <w:sz w:val="24"/>
          <w:szCs w:val="24"/>
        </w:rPr>
        <w:t xml:space="preserve">a </w:t>
      </w:r>
      <w:r w:rsidR="00B65F12">
        <w:rPr>
          <w:rFonts w:cs="Arial"/>
          <w:sz w:val="24"/>
          <w:szCs w:val="24"/>
        </w:rPr>
        <w:t>$20</w:t>
      </w:r>
      <w:r w:rsidR="005F2D11">
        <w:rPr>
          <w:rFonts w:cs="Arial"/>
          <w:sz w:val="24"/>
          <w:szCs w:val="24"/>
        </w:rPr>
        <w:t xml:space="preserve"> petrol voucher</w:t>
      </w:r>
      <w:r>
        <w:rPr>
          <w:rFonts w:cs="Arial"/>
          <w:sz w:val="24"/>
          <w:szCs w:val="24"/>
        </w:rPr>
        <w:t xml:space="preserve"> as an insentive upon completion of the </w:t>
      </w:r>
      <w:r w:rsidR="00F87E04">
        <w:rPr>
          <w:rFonts w:cs="Arial"/>
          <w:sz w:val="24"/>
          <w:szCs w:val="24"/>
        </w:rPr>
        <w:t xml:space="preserve">4 </w:t>
      </w:r>
      <w:r>
        <w:rPr>
          <w:rFonts w:cs="Arial"/>
          <w:sz w:val="24"/>
          <w:szCs w:val="24"/>
        </w:rPr>
        <w:t>questionnaires. This cost will be funded by the University of Canterbury (funds provided to Master’s students) and the University of Canterbury foundation.</w:t>
      </w:r>
    </w:p>
    <w:p w14:paraId="1961D4AE" w14:textId="77777777" w:rsidR="00AF6C55" w:rsidRPr="00E71C18" w:rsidRDefault="00AF6C55" w:rsidP="003E5412">
      <w:pPr>
        <w:pStyle w:val="berschrift2"/>
        <w:jc w:val="both"/>
        <w:rPr>
          <w:rFonts w:asciiTheme="minorHAnsi" w:hAnsiTheme="minorHAnsi" w:hint="eastAsia"/>
        </w:rPr>
      </w:pPr>
      <w:bookmarkStart w:id="7" w:name="_Toc17724179"/>
      <w:r w:rsidRPr="00E71C18">
        <w:rPr>
          <w:rFonts w:asciiTheme="minorHAnsi" w:hAnsiTheme="minorHAnsi"/>
        </w:rPr>
        <w:t>Resources</w:t>
      </w:r>
      <w:bookmarkEnd w:id="7"/>
    </w:p>
    <w:p w14:paraId="0F943C25" w14:textId="3268AA83" w:rsidR="00E555B9" w:rsidRPr="00587280" w:rsidRDefault="008D6CEB" w:rsidP="008D6CEB">
      <w:pPr>
        <w:autoSpaceDE w:val="0"/>
        <w:autoSpaceDN w:val="0"/>
        <w:adjustRightInd w:val="0"/>
        <w:spacing w:after="0" w:line="360" w:lineRule="auto"/>
        <w:rPr>
          <w:rFonts w:ascii="Times New Roman" w:hAnsi="Times New Roman" w:cs="Times New Roman"/>
          <w:color w:val="000000"/>
          <w:sz w:val="23"/>
          <w:szCs w:val="23"/>
        </w:rPr>
      </w:pPr>
      <w:r>
        <w:rPr>
          <w:rFonts w:cstheme="minorHAnsi"/>
          <w:color w:val="000000"/>
          <w:sz w:val="23"/>
          <w:szCs w:val="23"/>
        </w:rPr>
        <w:t>The product we are testing as well as the placebo</w:t>
      </w:r>
      <w:r w:rsidRPr="008D6CEB">
        <w:rPr>
          <w:rFonts w:cstheme="minorHAnsi"/>
          <w:color w:val="000000"/>
          <w:sz w:val="23"/>
          <w:szCs w:val="23"/>
        </w:rPr>
        <w:t xml:space="preserve"> is provided free of charge by th</w:t>
      </w:r>
      <w:r w:rsidR="00DA25A0">
        <w:rPr>
          <w:rFonts w:cstheme="minorHAnsi"/>
          <w:color w:val="000000"/>
          <w:sz w:val="23"/>
          <w:szCs w:val="23"/>
        </w:rPr>
        <w:t>e manufacturer (True Hope). They do</w:t>
      </w:r>
      <w:r w:rsidRPr="008D6CEB">
        <w:rPr>
          <w:rFonts w:cstheme="minorHAnsi"/>
          <w:color w:val="000000"/>
          <w:sz w:val="23"/>
          <w:szCs w:val="23"/>
        </w:rPr>
        <w:t xml:space="preserve"> not provide any financial support and are not involved in the study in any other way.</w:t>
      </w:r>
      <w:r w:rsidRPr="008D6CEB">
        <w:rPr>
          <w:rFonts w:ascii="Times New Roman" w:hAnsi="Times New Roman" w:cs="Times New Roman"/>
          <w:color w:val="000000"/>
          <w:sz w:val="23"/>
          <w:szCs w:val="23"/>
        </w:rPr>
        <w:t xml:space="preserve"> </w:t>
      </w:r>
    </w:p>
    <w:p w14:paraId="44D421D8" w14:textId="77777777" w:rsidR="00AF6C55" w:rsidRDefault="00AF6C55" w:rsidP="003E5412">
      <w:pPr>
        <w:pStyle w:val="berschrift2"/>
        <w:jc w:val="both"/>
        <w:rPr>
          <w:rFonts w:asciiTheme="minorHAnsi" w:hAnsiTheme="minorHAnsi" w:hint="eastAsia"/>
        </w:rPr>
      </w:pPr>
      <w:bookmarkStart w:id="8" w:name="_Toc17724180"/>
      <w:r w:rsidRPr="00E71C18">
        <w:rPr>
          <w:rFonts w:asciiTheme="minorHAnsi" w:hAnsiTheme="minorHAnsi"/>
        </w:rPr>
        <w:t>Timetable</w:t>
      </w:r>
      <w:bookmarkEnd w:id="8"/>
    </w:p>
    <w:p w14:paraId="19234379" w14:textId="77777777" w:rsidR="001E1557" w:rsidRPr="001E1557" w:rsidRDefault="001E1557" w:rsidP="001E1557">
      <w:r>
        <w:t>Study phase 1, semester 1 (recruit 60 participants):</w:t>
      </w: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41"/>
      </w:tblGrid>
      <w:tr w:rsidR="00AF6C55" w:rsidRPr="00E71C18" w14:paraId="68F7349D" w14:textId="77777777" w:rsidTr="00DE7868">
        <w:trPr>
          <w:trHeight w:val="496"/>
        </w:trPr>
        <w:tc>
          <w:tcPr>
            <w:tcW w:w="4524" w:type="dxa"/>
            <w:shd w:val="clear" w:color="auto" w:fill="auto"/>
          </w:tcPr>
          <w:p w14:paraId="78E030ED" w14:textId="77777777" w:rsidR="00AF6C55" w:rsidRPr="00E71C18" w:rsidRDefault="00AF6C55" w:rsidP="0072279D">
            <w:pPr>
              <w:spacing w:after="0" w:line="360" w:lineRule="auto"/>
              <w:jc w:val="both"/>
              <w:rPr>
                <w:b/>
                <w:sz w:val="24"/>
                <w:szCs w:val="24"/>
              </w:rPr>
            </w:pPr>
            <w:r w:rsidRPr="00E71C18">
              <w:rPr>
                <w:b/>
                <w:sz w:val="24"/>
                <w:szCs w:val="24"/>
              </w:rPr>
              <w:t>Date</w:t>
            </w:r>
          </w:p>
        </w:tc>
        <w:tc>
          <w:tcPr>
            <w:tcW w:w="4541" w:type="dxa"/>
            <w:shd w:val="clear" w:color="auto" w:fill="auto"/>
          </w:tcPr>
          <w:p w14:paraId="4BC1E83C" w14:textId="77777777" w:rsidR="00AF6C55" w:rsidRPr="00E71C18" w:rsidRDefault="00AF6C55" w:rsidP="0072279D">
            <w:pPr>
              <w:spacing w:after="0" w:line="360" w:lineRule="auto"/>
              <w:jc w:val="both"/>
              <w:rPr>
                <w:b/>
                <w:sz w:val="24"/>
                <w:szCs w:val="24"/>
              </w:rPr>
            </w:pPr>
            <w:r w:rsidRPr="00E71C18">
              <w:rPr>
                <w:b/>
                <w:sz w:val="24"/>
                <w:szCs w:val="24"/>
              </w:rPr>
              <w:t>Event</w:t>
            </w:r>
          </w:p>
        </w:tc>
      </w:tr>
      <w:tr w:rsidR="00AF6C55" w:rsidRPr="00E71C18" w14:paraId="4688EAA2" w14:textId="77777777" w:rsidTr="00DE7868">
        <w:trPr>
          <w:trHeight w:val="496"/>
        </w:trPr>
        <w:tc>
          <w:tcPr>
            <w:tcW w:w="4524" w:type="dxa"/>
            <w:shd w:val="clear" w:color="auto" w:fill="auto"/>
          </w:tcPr>
          <w:p w14:paraId="6EAA5DAC" w14:textId="77777777" w:rsidR="00AF6C55" w:rsidRPr="00E71C18" w:rsidRDefault="006C6EFB" w:rsidP="0072279D">
            <w:pPr>
              <w:spacing w:after="0" w:line="360" w:lineRule="auto"/>
              <w:jc w:val="both"/>
              <w:rPr>
                <w:sz w:val="24"/>
                <w:szCs w:val="24"/>
              </w:rPr>
            </w:pPr>
            <w:r>
              <w:rPr>
                <w:sz w:val="24"/>
                <w:szCs w:val="24"/>
              </w:rPr>
              <w:t xml:space="preserve">April </w:t>
            </w:r>
            <w:r w:rsidR="001E1557">
              <w:rPr>
                <w:sz w:val="24"/>
                <w:szCs w:val="24"/>
              </w:rPr>
              <w:t>2020</w:t>
            </w:r>
          </w:p>
        </w:tc>
        <w:tc>
          <w:tcPr>
            <w:tcW w:w="4541" w:type="dxa"/>
            <w:shd w:val="clear" w:color="auto" w:fill="auto"/>
          </w:tcPr>
          <w:p w14:paraId="18D88C3E" w14:textId="77777777" w:rsidR="00AF6C55" w:rsidRPr="00E71C18" w:rsidRDefault="007C37F9" w:rsidP="0072279D">
            <w:pPr>
              <w:spacing w:after="0" w:line="360" w:lineRule="auto"/>
              <w:jc w:val="both"/>
              <w:rPr>
                <w:sz w:val="24"/>
                <w:szCs w:val="24"/>
              </w:rPr>
            </w:pPr>
            <w:r w:rsidRPr="00E71C18">
              <w:rPr>
                <w:sz w:val="24"/>
                <w:szCs w:val="24"/>
              </w:rPr>
              <w:t xml:space="preserve">Begin recruiting </w:t>
            </w:r>
            <w:r w:rsidR="001E1557">
              <w:rPr>
                <w:sz w:val="24"/>
                <w:szCs w:val="24"/>
              </w:rPr>
              <w:t xml:space="preserve">and screening </w:t>
            </w:r>
            <w:r w:rsidRPr="00E71C18">
              <w:rPr>
                <w:sz w:val="24"/>
                <w:szCs w:val="24"/>
              </w:rPr>
              <w:t>participants</w:t>
            </w:r>
          </w:p>
        </w:tc>
      </w:tr>
      <w:tr w:rsidR="00AF6C55" w:rsidRPr="00E71C18" w14:paraId="453F0C9D" w14:textId="77777777" w:rsidTr="001E1557">
        <w:trPr>
          <w:trHeight w:val="838"/>
        </w:trPr>
        <w:tc>
          <w:tcPr>
            <w:tcW w:w="4524" w:type="dxa"/>
            <w:tcBorders>
              <w:bottom w:val="single" w:sz="4" w:space="0" w:color="auto"/>
            </w:tcBorders>
            <w:shd w:val="clear" w:color="auto" w:fill="auto"/>
          </w:tcPr>
          <w:p w14:paraId="0D9E26F7" w14:textId="77777777" w:rsidR="00AF6C55" w:rsidRPr="00E71C18" w:rsidRDefault="001E1557" w:rsidP="0072279D">
            <w:pPr>
              <w:spacing w:after="0" w:line="360" w:lineRule="auto"/>
              <w:jc w:val="both"/>
              <w:rPr>
                <w:sz w:val="24"/>
                <w:szCs w:val="24"/>
              </w:rPr>
            </w:pPr>
            <w:r>
              <w:rPr>
                <w:sz w:val="24"/>
                <w:szCs w:val="24"/>
              </w:rPr>
              <w:t>May 2020</w:t>
            </w:r>
          </w:p>
        </w:tc>
        <w:tc>
          <w:tcPr>
            <w:tcW w:w="4541" w:type="dxa"/>
            <w:tcBorders>
              <w:bottom w:val="single" w:sz="4" w:space="0" w:color="auto"/>
            </w:tcBorders>
            <w:shd w:val="clear" w:color="auto" w:fill="auto"/>
          </w:tcPr>
          <w:p w14:paraId="07498A9B" w14:textId="77777777" w:rsidR="00282AAD" w:rsidRDefault="001E1557" w:rsidP="0072279D">
            <w:pPr>
              <w:spacing w:after="0" w:line="360" w:lineRule="auto"/>
              <w:jc w:val="both"/>
              <w:rPr>
                <w:sz w:val="24"/>
                <w:szCs w:val="24"/>
              </w:rPr>
            </w:pPr>
            <w:r>
              <w:rPr>
                <w:sz w:val="24"/>
                <w:szCs w:val="24"/>
              </w:rPr>
              <w:t xml:space="preserve">Begin baseline measure and conduct consent </w:t>
            </w:r>
          </w:p>
          <w:p w14:paraId="2B570A9E" w14:textId="77777777" w:rsidR="001E1557" w:rsidRPr="00E71C18" w:rsidRDefault="001E1557" w:rsidP="0072279D">
            <w:pPr>
              <w:spacing w:after="0" w:line="360" w:lineRule="auto"/>
              <w:jc w:val="both"/>
              <w:rPr>
                <w:sz w:val="24"/>
                <w:szCs w:val="24"/>
              </w:rPr>
            </w:pPr>
            <w:r>
              <w:rPr>
                <w:sz w:val="24"/>
                <w:szCs w:val="24"/>
              </w:rPr>
              <w:t>Intervention starts</w:t>
            </w:r>
          </w:p>
        </w:tc>
      </w:tr>
      <w:tr w:rsidR="00AF6C55" w:rsidRPr="00E71C18" w14:paraId="2C9B258B" w14:textId="77777777" w:rsidTr="007A1142">
        <w:trPr>
          <w:trHeight w:val="496"/>
        </w:trPr>
        <w:tc>
          <w:tcPr>
            <w:tcW w:w="4524" w:type="dxa"/>
            <w:tcBorders>
              <w:top w:val="single" w:sz="4" w:space="0" w:color="auto"/>
              <w:left w:val="single" w:sz="4" w:space="0" w:color="auto"/>
              <w:bottom w:val="single" w:sz="4" w:space="0" w:color="auto"/>
              <w:right w:val="single" w:sz="4" w:space="0" w:color="auto"/>
            </w:tcBorders>
            <w:shd w:val="clear" w:color="auto" w:fill="auto"/>
          </w:tcPr>
          <w:p w14:paraId="1ED3CC3D" w14:textId="77777777" w:rsidR="00AF6C55" w:rsidRPr="00E71C18" w:rsidRDefault="001E1557" w:rsidP="0072279D">
            <w:pPr>
              <w:spacing w:after="0" w:line="360" w:lineRule="auto"/>
              <w:jc w:val="both"/>
              <w:rPr>
                <w:sz w:val="24"/>
                <w:szCs w:val="24"/>
              </w:rPr>
            </w:pPr>
            <w:r>
              <w:rPr>
                <w:sz w:val="24"/>
                <w:szCs w:val="24"/>
              </w:rPr>
              <w:t>June 2020</w:t>
            </w:r>
          </w:p>
        </w:tc>
        <w:tc>
          <w:tcPr>
            <w:tcW w:w="4541" w:type="dxa"/>
            <w:tcBorders>
              <w:top w:val="single" w:sz="4" w:space="0" w:color="auto"/>
              <w:left w:val="single" w:sz="4" w:space="0" w:color="auto"/>
              <w:bottom w:val="single" w:sz="4" w:space="0" w:color="auto"/>
              <w:right w:val="single" w:sz="4" w:space="0" w:color="auto"/>
            </w:tcBorders>
            <w:shd w:val="clear" w:color="auto" w:fill="auto"/>
          </w:tcPr>
          <w:p w14:paraId="3E4EF489" w14:textId="77777777" w:rsidR="00AF6C55" w:rsidRDefault="006B189B" w:rsidP="0072279D">
            <w:pPr>
              <w:spacing w:after="0" w:line="360" w:lineRule="auto"/>
              <w:jc w:val="both"/>
              <w:rPr>
                <w:sz w:val="24"/>
                <w:szCs w:val="24"/>
              </w:rPr>
            </w:pPr>
            <w:r w:rsidRPr="00E71C18">
              <w:rPr>
                <w:sz w:val="24"/>
                <w:szCs w:val="24"/>
              </w:rPr>
              <w:t>Intervention ends</w:t>
            </w:r>
          </w:p>
          <w:p w14:paraId="76080455" w14:textId="77777777" w:rsidR="0072279D" w:rsidRPr="00E71C18" w:rsidRDefault="0072279D" w:rsidP="0072279D">
            <w:pPr>
              <w:spacing w:after="0" w:line="360" w:lineRule="auto"/>
              <w:jc w:val="both"/>
              <w:rPr>
                <w:sz w:val="24"/>
                <w:szCs w:val="24"/>
              </w:rPr>
            </w:pPr>
            <w:r>
              <w:rPr>
                <w:sz w:val="24"/>
                <w:szCs w:val="24"/>
              </w:rPr>
              <w:t>Open label trial starts</w:t>
            </w:r>
          </w:p>
        </w:tc>
      </w:tr>
      <w:tr w:rsidR="001E1557" w:rsidRPr="00E71C18" w14:paraId="563AC3AD" w14:textId="77777777" w:rsidTr="0072279D">
        <w:trPr>
          <w:trHeight w:val="496"/>
        </w:trPr>
        <w:tc>
          <w:tcPr>
            <w:tcW w:w="4524" w:type="dxa"/>
            <w:tcBorders>
              <w:top w:val="single" w:sz="4" w:space="0" w:color="auto"/>
              <w:bottom w:val="single" w:sz="4" w:space="0" w:color="auto"/>
            </w:tcBorders>
            <w:shd w:val="clear" w:color="auto" w:fill="auto"/>
          </w:tcPr>
          <w:p w14:paraId="56FC184A" w14:textId="77777777" w:rsidR="001E1557" w:rsidRDefault="001E1557" w:rsidP="0072279D">
            <w:pPr>
              <w:spacing w:after="0" w:line="360" w:lineRule="auto"/>
              <w:jc w:val="both"/>
              <w:rPr>
                <w:sz w:val="24"/>
                <w:szCs w:val="24"/>
              </w:rPr>
            </w:pPr>
            <w:r>
              <w:rPr>
                <w:sz w:val="24"/>
                <w:szCs w:val="24"/>
              </w:rPr>
              <w:t>July 2020</w:t>
            </w:r>
          </w:p>
        </w:tc>
        <w:tc>
          <w:tcPr>
            <w:tcW w:w="4541" w:type="dxa"/>
            <w:tcBorders>
              <w:top w:val="single" w:sz="4" w:space="0" w:color="auto"/>
              <w:bottom w:val="single" w:sz="4" w:space="0" w:color="auto"/>
            </w:tcBorders>
            <w:shd w:val="clear" w:color="auto" w:fill="auto"/>
          </w:tcPr>
          <w:p w14:paraId="203CC413" w14:textId="77777777" w:rsidR="001E1557" w:rsidRDefault="001E1557" w:rsidP="0072279D">
            <w:pPr>
              <w:spacing w:after="0" w:line="360" w:lineRule="auto"/>
              <w:jc w:val="both"/>
              <w:rPr>
                <w:sz w:val="24"/>
                <w:szCs w:val="24"/>
              </w:rPr>
            </w:pPr>
            <w:r>
              <w:rPr>
                <w:sz w:val="24"/>
                <w:szCs w:val="24"/>
              </w:rPr>
              <w:t>Open label trial ends</w:t>
            </w:r>
          </w:p>
        </w:tc>
      </w:tr>
      <w:tr w:rsidR="006C6EFB" w:rsidRPr="00E71C18" w14:paraId="18AF8E6B" w14:textId="77777777" w:rsidTr="0072279D">
        <w:trPr>
          <w:trHeight w:val="496"/>
        </w:trPr>
        <w:tc>
          <w:tcPr>
            <w:tcW w:w="4524" w:type="dxa"/>
            <w:tcBorders>
              <w:top w:val="single" w:sz="4" w:space="0" w:color="auto"/>
              <w:bottom w:val="single" w:sz="4" w:space="0" w:color="auto"/>
            </w:tcBorders>
            <w:shd w:val="clear" w:color="auto" w:fill="auto"/>
          </w:tcPr>
          <w:p w14:paraId="27719539" w14:textId="77777777" w:rsidR="006C6EFB" w:rsidRDefault="006C6EFB">
            <w:pPr>
              <w:spacing w:after="0" w:line="360" w:lineRule="auto"/>
              <w:jc w:val="both"/>
              <w:rPr>
                <w:sz w:val="24"/>
                <w:szCs w:val="24"/>
              </w:rPr>
            </w:pPr>
            <w:r>
              <w:rPr>
                <w:sz w:val="24"/>
                <w:szCs w:val="24"/>
              </w:rPr>
              <w:t>October 2020</w:t>
            </w:r>
          </w:p>
        </w:tc>
        <w:tc>
          <w:tcPr>
            <w:tcW w:w="4541" w:type="dxa"/>
            <w:tcBorders>
              <w:top w:val="single" w:sz="4" w:space="0" w:color="auto"/>
              <w:bottom w:val="single" w:sz="4" w:space="0" w:color="auto"/>
            </w:tcBorders>
            <w:shd w:val="clear" w:color="auto" w:fill="auto"/>
          </w:tcPr>
          <w:p w14:paraId="4B766939" w14:textId="77777777" w:rsidR="006C6EFB" w:rsidRDefault="006C6EFB" w:rsidP="0072279D">
            <w:pPr>
              <w:spacing w:after="0" w:line="360" w:lineRule="auto"/>
              <w:jc w:val="both"/>
              <w:rPr>
                <w:sz w:val="24"/>
                <w:szCs w:val="24"/>
              </w:rPr>
            </w:pPr>
            <w:r w:rsidRPr="006C6EFB">
              <w:rPr>
                <w:sz w:val="24"/>
                <w:szCs w:val="24"/>
              </w:rPr>
              <w:t>Follow-up period</w:t>
            </w:r>
          </w:p>
        </w:tc>
      </w:tr>
    </w:tbl>
    <w:p w14:paraId="625FBC1E" w14:textId="77777777" w:rsidR="004A2B42" w:rsidRDefault="004A2B42" w:rsidP="0072279D">
      <w:bookmarkStart w:id="9" w:name="_Toc17724181"/>
    </w:p>
    <w:p w14:paraId="2B88CAB1" w14:textId="5699B91F" w:rsidR="0072279D" w:rsidRPr="0072279D" w:rsidRDefault="0072279D" w:rsidP="0072279D">
      <w:r>
        <w:t>Study phase 2, semester 2 (recruit 60 participants)</w:t>
      </w:r>
      <w:r w:rsidR="002D7609">
        <w:t>:</w:t>
      </w: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41"/>
      </w:tblGrid>
      <w:tr w:rsidR="0072279D" w:rsidRPr="00E71C18" w14:paraId="0C001889" w14:textId="77777777" w:rsidTr="00F3170A">
        <w:trPr>
          <w:trHeight w:val="496"/>
        </w:trPr>
        <w:tc>
          <w:tcPr>
            <w:tcW w:w="4524" w:type="dxa"/>
            <w:shd w:val="clear" w:color="auto" w:fill="auto"/>
          </w:tcPr>
          <w:p w14:paraId="39D4A884" w14:textId="77777777" w:rsidR="0072279D" w:rsidRPr="00E71C18" w:rsidRDefault="0072279D" w:rsidP="0072279D">
            <w:pPr>
              <w:spacing w:after="0" w:line="360" w:lineRule="auto"/>
              <w:jc w:val="both"/>
              <w:rPr>
                <w:b/>
                <w:sz w:val="24"/>
                <w:szCs w:val="24"/>
              </w:rPr>
            </w:pPr>
            <w:r w:rsidRPr="00E71C18">
              <w:rPr>
                <w:b/>
                <w:sz w:val="24"/>
                <w:szCs w:val="24"/>
              </w:rPr>
              <w:t>Date</w:t>
            </w:r>
          </w:p>
        </w:tc>
        <w:tc>
          <w:tcPr>
            <w:tcW w:w="4541" w:type="dxa"/>
            <w:shd w:val="clear" w:color="auto" w:fill="auto"/>
          </w:tcPr>
          <w:p w14:paraId="2E519CFB" w14:textId="77777777" w:rsidR="0072279D" w:rsidRPr="00E71C18" w:rsidRDefault="0072279D" w:rsidP="0072279D">
            <w:pPr>
              <w:spacing w:after="0" w:line="360" w:lineRule="auto"/>
              <w:jc w:val="both"/>
              <w:rPr>
                <w:b/>
                <w:sz w:val="24"/>
                <w:szCs w:val="24"/>
              </w:rPr>
            </w:pPr>
            <w:r w:rsidRPr="00E71C18">
              <w:rPr>
                <w:b/>
                <w:sz w:val="24"/>
                <w:szCs w:val="24"/>
              </w:rPr>
              <w:t>Event</w:t>
            </w:r>
          </w:p>
        </w:tc>
      </w:tr>
      <w:tr w:rsidR="0072279D" w:rsidRPr="00E71C18" w14:paraId="05C0BE69" w14:textId="77777777" w:rsidTr="00F3170A">
        <w:trPr>
          <w:trHeight w:val="496"/>
        </w:trPr>
        <w:tc>
          <w:tcPr>
            <w:tcW w:w="4524" w:type="dxa"/>
            <w:shd w:val="clear" w:color="auto" w:fill="auto"/>
          </w:tcPr>
          <w:p w14:paraId="7ABA00F4" w14:textId="77777777" w:rsidR="0072279D" w:rsidRPr="00E71C18" w:rsidRDefault="0072279D" w:rsidP="0072279D">
            <w:pPr>
              <w:spacing w:after="0" w:line="360" w:lineRule="auto"/>
              <w:jc w:val="both"/>
              <w:rPr>
                <w:sz w:val="24"/>
                <w:szCs w:val="24"/>
              </w:rPr>
            </w:pPr>
            <w:r>
              <w:rPr>
                <w:sz w:val="24"/>
                <w:szCs w:val="24"/>
              </w:rPr>
              <w:t>August 2020</w:t>
            </w:r>
          </w:p>
        </w:tc>
        <w:tc>
          <w:tcPr>
            <w:tcW w:w="4541" w:type="dxa"/>
            <w:shd w:val="clear" w:color="auto" w:fill="auto"/>
          </w:tcPr>
          <w:p w14:paraId="4CC391E4" w14:textId="77777777" w:rsidR="0072279D" w:rsidRPr="00E71C18" w:rsidRDefault="0072279D" w:rsidP="0072279D">
            <w:pPr>
              <w:spacing w:after="0" w:line="360" w:lineRule="auto"/>
              <w:jc w:val="both"/>
              <w:rPr>
                <w:sz w:val="24"/>
                <w:szCs w:val="24"/>
              </w:rPr>
            </w:pPr>
            <w:r w:rsidRPr="00E71C18">
              <w:rPr>
                <w:sz w:val="24"/>
                <w:szCs w:val="24"/>
              </w:rPr>
              <w:t xml:space="preserve">Begin recruiting </w:t>
            </w:r>
            <w:r>
              <w:rPr>
                <w:sz w:val="24"/>
                <w:szCs w:val="24"/>
              </w:rPr>
              <w:t xml:space="preserve">and screening </w:t>
            </w:r>
            <w:r w:rsidRPr="00E71C18">
              <w:rPr>
                <w:sz w:val="24"/>
                <w:szCs w:val="24"/>
              </w:rPr>
              <w:t>participants</w:t>
            </w:r>
          </w:p>
        </w:tc>
      </w:tr>
      <w:tr w:rsidR="0072279D" w:rsidRPr="00E71C18" w14:paraId="53D02D08" w14:textId="77777777" w:rsidTr="00F3170A">
        <w:trPr>
          <w:trHeight w:val="838"/>
        </w:trPr>
        <w:tc>
          <w:tcPr>
            <w:tcW w:w="4524" w:type="dxa"/>
            <w:tcBorders>
              <w:bottom w:val="single" w:sz="4" w:space="0" w:color="auto"/>
            </w:tcBorders>
            <w:shd w:val="clear" w:color="auto" w:fill="auto"/>
          </w:tcPr>
          <w:p w14:paraId="4E5568CF" w14:textId="77777777" w:rsidR="0072279D" w:rsidRPr="00E71C18" w:rsidRDefault="0072279D" w:rsidP="0072279D">
            <w:pPr>
              <w:spacing w:after="0" w:line="360" w:lineRule="auto"/>
              <w:jc w:val="both"/>
              <w:rPr>
                <w:sz w:val="24"/>
                <w:szCs w:val="24"/>
              </w:rPr>
            </w:pPr>
            <w:r>
              <w:rPr>
                <w:sz w:val="24"/>
                <w:szCs w:val="24"/>
              </w:rPr>
              <w:t>Sep</w:t>
            </w:r>
            <w:r w:rsidR="00F87E04">
              <w:rPr>
                <w:sz w:val="24"/>
                <w:szCs w:val="24"/>
              </w:rPr>
              <w:t>t</w:t>
            </w:r>
            <w:r>
              <w:rPr>
                <w:sz w:val="24"/>
                <w:szCs w:val="24"/>
              </w:rPr>
              <w:t xml:space="preserve"> 2020</w:t>
            </w:r>
          </w:p>
        </w:tc>
        <w:tc>
          <w:tcPr>
            <w:tcW w:w="4541" w:type="dxa"/>
            <w:tcBorders>
              <w:bottom w:val="single" w:sz="4" w:space="0" w:color="auto"/>
            </w:tcBorders>
            <w:shd w:val="clear" w:color="auto" w:fill="auto"/>
          </w:tcPr>
          <w:p w14:paraId="3DA29C8C" w14:textId="77777777" w:rsidR="0072279D" w:rsidRDefault="0072279D" w:rsidP="0072279D">
            <w:pPr>
              <w:spacing w:after="0" w:line="360" w:lineRule="auto"/>
              <w:jc w:val="both"/>
              <w:rPr>
                <w:sz w:val="24"/>
                <w:szCs w:val="24"/>
              </w:rPr>
            </w:pPr>
            <w:r>
              <w:rPr>
                <w:sz w:val="24"/>
                <w:szCs w:val="24"/>
              </w:rPr>
              <w:t xml:space="preserve">Begin baseline measure and conduct consent </w:t>
            </w:r>
          </w:p>
          <w:p w14:paraId="225C8E6A" w14:textId="77777777" w:rsidR="0072279D" w:rsidRPr="00E71C18" w:rsidRDefault="0072279D" w:rsidP="0072279D">
            <w:pPr>
              <w:spacing w:after="0" w:line="360" w:lineRule="auto"/>
              <w:jc w:val="both"/>
              <w:rPr>
                <w:sz w:val="24"/>
                <w:szCs w:val="24"/>
              </w:rPr>
            </w:pPr>
            <w:r>
              <w:rPr>
                <w:sz w:val="24"/>
                <w:szCs w:val="24"/>
              </w:rPr>
              <w:t>Intervention starts</w:t>
            </w:r>
          </w:p>
        </w:tc>
      </w:tr>
      <w:tr w:rsidR="0072279D" w:rsidRPr="00E71C18" w14:paraId="49494278" w14:textId="77777777" w:rsidTr="00F3170A">
        <w:trPr>
          <w:trHeight w:val="496"/>
        </w:trPr>
        <w:tc>
          <w:tcPr>
            <w:tcW w:w="4524" w:type="dxa"/>
            <w:tcBorders>
              <w:top w:val="single" w:sz="4" w:space="0" w:color="auto"/>
              <w:left w:val="single" w:sz="4" w:space="0" w:color="auto"/>
              <w:bottom w:val="single" w:sz="4" w:space="0" w:color="auto"/>
              <w:right w:val="single" w:sz="4" w:space="0" w:color="auto"/>
            </w:tcBorders>
            <w:shd w:val="clear" w:color="auto" w:fill="auto"/>
          </w:tcPr>
          <w:p w14:paraId="745C7268" w14:textId="77777777" w:rsidR="0072279D" w:rsidRPr="00E71C18" w:rsidRDefault="0072279D" w:rsidP="0072279D">
            <w:pPr>
              <w:spacing w:after="0" w:line="360" w:lineRule="auto"/>
              <w:jc w:val="both"/>
              <w:rPr>
                <w:sz w:val="24"/>
                <w:szCs w:val="24"/>
              </w:rPr>
            </w:pPr>
            <w:r>
              <w:rPr>
                <w:sz w:val="24"/>
                <w:szCs w:val="24"/>
              </w:rPr>
              <w:lastRenderedPageBreak/>
              <w:t>October 2020</w:t>
            </w:r>
          </w:p>
        </w:tc>
        <w:tc>
          <w:tcPr>
            <w:tcW w:w="4541" w:type="dxa"/>
            <w:tcBorders>
              <w:top w:val="single" w:sz="4" w:space="0" w:color="auto"/>
              <w:left w:val="single" w:sz="4" w:space="0" w:color="auto"/>
              <w:bottom w:val="single" w:sz="4" w:space="0" w:color="auto"/>
              <w:right w:val="single" w:sz="4" w:space="0" w:color="auto"/>
            </w:tcBorders>
            <w:shd w:val="clear" w:color="auto" w:fill="auto"/>
          </w:tcPr>
          <w:p w14:paraId="199DEC35" w14:textId="77777777" w:rsidR="0072279D" w:rsidRDefault="0072279D" w:rsidP="0072279D">
            <w:pPr>
              <w:spacing w:after="0" w:line="360" w:lineRule="auto"/>
              <w:jc w:val="both"/>
              <w:rPr>
                <w:sz w:val="24"/>
                <w:szCs w:val="24"/>
              </w:rPr>
            </w:pPr>
            <w:r>
              <w:rPr>
                <w:sz w:val="24"/>
                <w:szCs w:val="24"/>
              </w:rPr>
              <w:t>Intervention ends</w:t>
            </w:r>
          </w:p>
          <w:p w14:paraId="5A7B5A6F" w14:textId="77777777" w:rsidR="0072279D" w:rsidRPr="00E71C18" w:rsidRDefault="0072279D" w:rsidP="0072279D">
            <w:pPr>
              <w:spacing w:after="0" w:line="360" w:lineRule="auto"/>
              <w:jc w:val="both"/>
              <w:rPr>
                <w:sz w:val="24"/>
                <w:szCs w:val="24"/>
              </w:rPr>
            </w:pPr>
            <w:r>
              <w:rPr>
                <w:sz w:val="24"/>
                <w:szCs w:val="24"/>
              </w:rPr>
              <w:t>Open label trial starts</w:t>
            </w:r>
          </w:p>
        </w:tc>
      </w:tr>
      <w:tr w:rsidR="0072279D" w:rsidRPr="00E71C18" w14:paraId="7312D95E" w14:textId="77777777" w:rsidTr="00F3170A">
        <w:trPr>
          <w:trHeight w:val="496"/>
        </w:trPr>
        <w:tc>
          <w:tcPr>
            <w:tcW w:w="4524" w:type="dxa"/>
            <w:tcBorders>
              <w:top w:val="single" w:sz="4" w:space="0" w:color="auto"/>
              <w:bottom w:val="single" w:sz="4" w:space="0" w:color="auto"/>
            </w:tcBorders>
            <w:shd w:val="clear" w:color="auto" w:fill="auto"/>
          </w:tcPr>
          <w:p w14:paraId="1A87CFE3" w14:textId="77777777" w:rsidR="0072279D" w:rsidRPr="00E71C18" w:rsidRDefault="0072279D" w:rsidP="0072279D">
            <w:pPr>
              <w:spacing w:after="0" w:line="360" w:lineRule="auto"/>
              <w:jc w:val="both"/>
              <w:rPr>
                <w:sz w:val="24"/>
                <w:szCs w:val="24"/>
              </w:rPr>
            </w:pPr>
            <w:r>
              <w:rPr>
                <w:sz w:val="24"/>
                <w:szCs w:val="24"/>
              </w:rPr>
              <w:t>November 2020</w:t>
            </w:r>
          </w:p>
        </w:tc>
        <w:tc>
          <w:tcPr>
            <w:tcW w:w="4541" w:type="dxa"/>
            <w:tcBorders>
              <w:top w:val="single" w:sz="4" w:space="0" w:color="auto"/>
              <w:bottom w:val="single" w:sz="4" w:space="0" w:color="auto"/>
            </w:tcBorders>
            <w:shd w:val="clear" w:color="auto" w:fill="auto"/>
          </w:tcPr>
          <w:p w14:paraId="673EE638" w14:textId="77777777" w:rsidR="0072279D" w:rsidRPr="00E71C18" w:rsidRDefault="0072279D" w:rsidP="0072279D">
            <w:pPr>
              <w:spacing w:after="0" w:line="360" w:lineRule="auto"/>
              <w:jc w:val="both"/>
              <w:rPr>
                <w:sz w:val="24"/>
                <w:szCs w:val="24"/>
              </w:rPr>
            </w:pPr>
            <w:r>
              <w:rPr>
                <w:sz w:val="24"/>
                <w:szCs w:val="24"/>
              </w:rPr>
              <w:t>Open label trial ends</w:t>
            </w:r>
          </w:p>
        </w:tc>
      </w:tr>
      <w:tr w:rsidR="0072279D" w14:paraId="0849D3F3" w14:textId="77777777" w:rsidTr="00F3170A">
        <w:trPr>
          <w:trHeight w:val="496"/>
        </w:trPr>
        <w:tc>
          <w:tcPr>
            <w:tcW w:w="4524" w:type="dxa"/>
            <w:tcBorders>
              <w:top w:val="single" w:sz="4" w:space="0" w:color="auto"/>
            </w:tcBorders>
            <w:shd w:val="clear" w:color="auto" w:fill="auto"/>
          </w:tcPr>
          <w:p w14:paraId="3529E1FC" w14:textId="77777777" w:rsidR="0072279D" w:rsidRDefault="0072279D" w:rsidP="0072279D">
            <w:pPr>
              <w:spacing w:after="0" w:line="360" w:lineRule="auto"/>
              <w:jc w:val="both"/>
              <w:rPr>
                <w:sz w:val="24"/>
                <w:szCs w:val="24"/>
              </w:rPr>
            </w:pPr>
            <w:r>
              <w:rPr>
                <w:sz w:val="24"/>
                <w:szCs w:val="24"/>
              </w:rPr>
              <w:t>February 2021</w:t>
            </w:r>
          </w:p>
        </w:tc>
        <w:tc>
          <w:tcPr>
            <w:tcW w:w="4541" w:type="dxa"/>
            <w:tcBorders>
              <w:top w:val="single" w:sz="4" w:space="0" w:color="auto"/>
            </w:tcBorders>
            <w:shd w:val="clear" w:color="auto" w:fill="auto"/>
          </w:tcPr>
          <w:p w14:paraId="22CF5DAF" w14:textId="77777777" w:rsidR="0072279D" w:rsidRDefault="0072279D" w:rsidP="0072279D">
            <w:pPr>
              <w:spacing w:after="0" w:line="360" w:lineRule="auto"/>
              <w:jc w:val="both"/>
              <w:rPr>
                <w:sz w:val="24"/>
                <w:szCs w:val="24"/>
              </w:rPr>
            </w:pPr>
            <w:r>
              <w:rPr>
                <w:sz w:val="24"/>
                <w:szCs w:val="24"/>
              </w:rPr>
              <w:t xml:space="preserve">Follow-up period </w:t>
            </w:r>
          </w:p>
        </w:tc>
      </w:tr>
    </w:tbl>
    <w:p w14:paraId="1354CECC" w14:textId="77777777" w:rsidR="0072279D" w:rsidRDefault="0072279D" w:rsidP="0072279D"/>
    <w:p w14:paraId="378E2075" w14:textId="77777777" w:rsidR="00455756" w:rsidRDefault="00455756" w:rsidP="0072279D">
      <w:r>
        <w:t>**Please note we may need to adjust the timeline and starting times due to the changing environment associated with COVD19.</w:t>
      </w:r>
    </w:p>
    <w:p w14:paraId="627FF2C2" w14:textId="77777777" w:rsidR="00455756" w:rsidRPr="0072279D" w:rsidRDefault="00455756" w:rsidP="0072279D"/>
    <w:p w14:paraId="6190D68A" w14:textId="77777777" w:rsidR="00AF6C55" w:rsidRPr="00E71C18" w:rsidRDefault="00AF6C55" w:rsidP="003E5412">
      <w:pPr>
        <w:pStyle w:val="berschrift2"/>
        <w:jc w:val="both"/>
        <w:rPr>
          <w:rFonts w:asciiTheme="minorHAnsi" w:hAnsiTheme="minorHAnsi" w:hint="eastAsia"/>
        </w:rPr>
      </w:pPr>
      <w:r w:rsidRPr="00E71C18">
        <w:rPr>
          <w:rFonts w:asciiTheme="minorHAnsi" w:hAnsiTheme="minorHAnsi"/>
        </w:rPr>
        <w:t>Ethics</w:t>
      </w:r>
      <w:bookmarkEnd w:id="9"/>
    </w:p>
    <w:p w14:paraId="0C8352B7" w14:textId="77777777" w:rsidR="009C2E4A" w:rsidRDefault="009C2E4A" w:rsidP="003E5412">
      <w:pPr>
        <w:spacing w:after="0" w:line="360" w:lineRule="auto"/>
        <w:jc w:val="both"/>
        <w:rPr>
          <w:rFonts w:cs="Arial"/>
          <w:sz w:val="24"/>
          <w:szCs w:val="24"/>
        </w:rPr>
      </w:pPr>
      <w:r>
        <w:rPr>
          <w:rFonts w:cs="Arial"/>
          <w:sz w:val="24"/>
          <w:szCs w:val="24"/>
        </w:rPr>
        <w:t xml:space="preserve">The overall safety of all involved in of the outmost importance. </w:t>
      </w:r>
      <w:r w:rsidR="00637E9E">
        <w:rPr>
          <w:rFonts w:cs="Arial"/>
          <w:sz w:val="24"/>
          <w:szCs w:val="24"/>
        </w:rPr>
        <w:t xml:space="preserve">The following safety protocol outlines what safety measures have been put in place to ensure </w:t>
      </w:r>
      <w:r w:rsidR="00F87422">
        <w:rPr>
          <w:rFonts w:cs="Arial"/>
          <w:sz w:val="24"/>
          <w:szCs w:val="24"/>
        </w:rPr>
        <w:t>safety of researchers and participants at the University</w:t>
      </w:r>
      <w:r w:rsidR="00991A90">
        <w:rPr>
          <w:rFonts w:cs="Arial"/>
          <w:sz w:val="24"/>
          <w:szCs w:val="24"/>
        </w:rPr>
        <w:t>.</w:t>
      </w:r>
      <w:r w:rsidR="00F87422" w:rsidRPr="00F87422">
        <w:rPr>
          <w:rFonts w:ascii="Calibri" w:hAnsi="Calibri" w:cs="Calibri"/>
          <w:sz w:val="24"/>
          <w:szCs w:val="24"/>
        </w:rPr>
        <w:t xml:space="preserve"> </w:t>
      </w:r>
      <w:r w:rsidR="00300F42">
        <w:rPr>
          <w:rFonts w:ascii="Calibri" w:hAnsi="Calibri" w:cs="Calibri"/>
          <w:sz w:val="24"/>
          <w:szCs w:val="24"/>
        </w:rPr>
        <w:t xml:space="preserve"> </w:t>
      </w:r>
    </w:p>
    <w:p w14:paraId="2508DD25" w14:textId="77777777" w:rsidR="0012439C" w:rsidRPr="00300F42" w:rsidRDefault="0012439C" w:rsidP="00300F42">
      <w:pPr>
        <w:pStyle w:val="berschrift2"/>
        <w:jc w:val="both"/>
        <w:rPr>
          <w:rFonts w:asciiTheme="minorHAnsi" w:hAnsiTheme="minorHAnsi" w:hint="eastAsia"/>
          <w:b w:val="0"/>
          <w:sz w:val="24"/>
        </w:rPr>
      </w:pPr>
      <w:bookmarkStart w:id="10" w:name="_Toc17724182"/>
      <w:r w:rsidRPr="00300F42">
        <w:rPr>
          <w:rFonts w:asciiTheme="minorHAnsi" w:hAnsiTheme="minorHAnsi"/>
          <w:b w:val="0"/>
          <w:sz w:val="24"/>
        </w:rPr>
        <w:t xml:space="preserve">Safety protocol related to </w:t>
      </w:r>
      <w:r w:rsidR="00CB2E8D" w:rsidRPr="00300F42">
        <w:rPr>
          <w:rFonts w:asciiTheme="minorHAnsi" w:hAnsiTheme="minorHAnsi"/>
          <w:b w:val="0"/>
          <w:sz w:val="24"/>
        </w:rPr>
        <w:t>visits at the University Lab</w:t>
      </w:r>
      <w:r w:rsidRPr="00300F42">
        <w:rPr>
          <w:rFonts w:asciiTheme="minorHAnsi" w:hAnsiTheme="minorHAnsi"/>
          <w:b w:val="0"/>
          <w:sz w:val="24"/>
        </w:rPr>
        <w:t>:</w:t>
      </w:r>
      <w:bookmarkEnd w:id="10"/>
    </w:p>
    <w:p w14:paraId="6018A3CA" w14:textId="77777777" w:rsidR="001E29F3" w:rsidRPr="00631594" w:rsidRDefault="00F87422" w:rsidP="00BA0AE7">
      <w:pPr>
        <w:spacing w:after="0" w:line="360" w:lineRule="auto"/>
        <w:jc w:val="both"/>
        <w:rPr>
          <w:rFonts w:cs="Arial"/>
          <w:sz w:val="24"/>
          <w:szCs w:val="24"/>
        </w:rPr>
      </w:pPr>
      <w:r w:rsidRPr="00300F42">
        <w:rPr>
          <w:rFonts w:cstheme="minorHAnsi"/>
          <w:sz w:val="24"/>
          <w:szCs w:val="24"/>
        </w:rPr>
        <w:t>The University of Canterbury has very clear Health and Safety procedures for all visitors. We have a dedicated Health and Safety Team at the University:</w:t>
      </w:r>
      <w:r w:rsidR="00D11321" w:rsidRPr="00300F42">
        <w:rPr>
          <w:rFonts w:cstheme="minorHAnsi"/>
          <w:sz w:val="24"/>
          <w:szCs w:val="24"/>
        </w:rPr>
        <w:t xml:space="preserve"> </w:t>
      </w:r>
      <w:hyperlink r:id="rId15" w:history="1">
        <w:r w:rsidR="00D11321" w:rsidRPr="00300F42">
          <w:rPr>
            <w:rStyle w:val="Link"/>
            <w:rFonts w:cstheme="minorHAnsi"/>
            <w:sz w:val="24"/>
            <w:szCs w:val="24"/>
          </w:rPr>
          <w:t>https://www.canterbury.ac.nz/about/health-and-safety/</w:t>
        </w:r>
      </w:hyperlink>
      <w:r w:rsidRPr="00300F42">
        <w:rPr>
          <w:rFonts w:cstheme="minorHAnsi"/>
          <w:sz w:val="24"/>
          <w:szCs w:val="24"/>
        </w:rPr>
        <w:t xml:space="preserve">. The </w:t>
      </w:r>
      <w:r w:rsidR="004A2F2B" w:rsidRPr="00300F42">
        <w:rPr>
          <w:rFonts w:cstheme="minorHAnsi"/>
          <w:sz w:val="24"/>
          <w:szCs w:val="24"/>
        </w:rPr>
        <w:t xml:space="preserve">Mental Health and Nutrition </w:t>
      </w:r>
      <w:r w:rsidRPr="00300F42">
        <w:rPr>
          <w:rFonts w:cstheme="minorHAnsi"/>
          <w:sz w:val="24"/>
          <w:szCs w:val="24"/>
        </w:rPr>
        <w:t xml:space="preserve">Lab is situated within </w:t>
      </w:r>
      <w:r w:rsidR="004A2F2B" w:rsidRPr="00300F42">
        <w:rPr>
          <w:rFonts w:cstheme="minorHAnsi"/>
          <w:sz w:val="24"/>
          <w:szCs w:val="24"/>
        </w:rPr>
        <w:t xml:space="preserve">the extensive facilities of the </w:t>
      </w:r>
      <w:r w:rsidRPr="00300F42">
        <w:rPr>
          <w:rFonts w:cstheme="minorHAnsi"/>
          <w:sz w:val="24"/>
          <w:szCs w:val="24"/>
        </w:rPr>
        <w:t>School of Psychology, Speech and Hearing</w:t>
      </w:r>
      <w:r w:rsidR="004A2F2B" w:rsidRPr="00300F42">
        <w:rPr>
          <w:rFonts w:cstheme="minorHAnsi"/>
          <w:sz w:val="24"/>
          <w:szCs w:val="24"/>
        </w:rPr>
        <w:t>,</w:t>
      </w:r>
      <w:r w:rsidR="004A2F2B" w:rsidRPr="00300F42">
        <w:rPr>
          <w:rFonts w:cs="Arial"/>
          <w:sz w:val="24"/>
          <w:szCs w:val="24"/>
        </w:rPr>
        <w:t xml:space="preserve"> closely adjacent to clinics for audiology, clinical psychology, and speech therapy</w:t>
      </w:r>
      <w:r w:rsidRPr="00300F42">
        <w:rPr>
          <w:rFonts w:cs="Arial"/>
          <w:sz w:val="24"/>
          <w:szCs w:val="24"/>
        </w:rPr>
        <w:t xml:space="preserve">. All students and staff are trained to deal with emergency situations, </w:t>
      </w:r>
      <w:r w:rsidR="00EA11C4" w:rsidRPr="00300F42">
        <w:rPr>
          <w:rFonts w:cs="Arial"/>
          <w:sz w:val="24"/>
          <w:szCs w:val="24"/>
        </w:rPr>
        <w:t>such as</w:t>
      </w:r>
      <w:r w:rsidRPr="00300F42">
        <w:rPr>
          <w:rFonts w:cs="Arial"/>
          <w:sz w:val="24"/>
          <w:szCs w:val="24"/>
        </w:rPr>
        <w:t xml:space="preserve"> evacuations, fire, and earthquakes. The Director of the </w:t>
      </w:r>
      <w:r w:rsidR="00300F42" w:rsidRPr="00300F42">
        <w:rPr>
          <w:rFonts w:cs="Arial"/>
          <w:sz w:val="24"/>
          <w:szCs w:val="24"/>
        </w:rPr>
        <w:t xml:space="preserve">Te Puna Toiora: </w:t>
      </w:r>
      <w:r w:rsidRPr="00300F42">
        <w:rPr>
          <w:rFonts w:cs="Arial"/>
          <w:sz w:val="24"/>
          <w:szCs w:val="24"/>
        </w:rPr>
        <w:t xml:space="preserve">Mental Health and Nutrition Lab is a First Aid </w:t>
      </w:r>
      <w:r w:rsidR="00CA63DD" w:rsidRPr="00300F42">
        <w:rPr>
          <w:rFonts w:cs="Arial"/>
          <w:sz w:val="24"/>
          <w:szCs w:val="24"/>
        </w:rPr>
        <w:t xml:space="preserve">Certificate </w:t>
      </w:r>
      <w:r w:rsidRPr="00300F42">
        <w:rPr>
          <w:rFonts w:cs="Arial"/>
          <w:sz w:val="24"/>
          <w:szCs w:val="24"/>
        </w:rPr>
        <w:t xml:space="preserve">holder and we are equipped with a First Aid Kit. All </w:t>
      </w:r>
      <w:r w:rsidR="00631594" w:rsidRPr="00300F42">
        <w:rPr>
          <w:rFonts w:cs="Arial"/>
          <w:sz w:val="24"/>
          <w:szCs w:val="24"/>
        </w:rPr>
        <w:t>short-term</w:t>
      </w:r>
      <w:r w:rsidRPr="00300F42">
        <w:rPr>
          <w:rFonts w:cs="Arial"/>
          <w:sz w:val="24"/>
          <w:szCs w:val="24"/>
        </w:rPr>
        <w:t xml:space="preserve"> visitors are briefed as to the Emergency evacuation procedures. All staff and students who work with individuals under the age of 18 obtain a police check. The Director of the lab</w:t>
      </w:r>
      <w:r w:rsidR="00900A77">
        <w:rPr>
          <w:rFonts w:cs="Arial"/>
          <w:sz w:val="24"/>
          <w:szCs w:val="24"/>
        </w:rPr>
        <w:t xml:space="preserve"> (JR)</w:t>
      </w:r>
      <w:r w:rsidR="00CA63DD" w:rsidRPr="00300F42">
        <w:rPr>
          <w:rFonts w:cs="Arial"/>
          <w:sz w:val="24"/>
          <w:szCs w:val="24"/>
        </w:rPr>
        <w:t xml:space="preserve">, </w:t>
      </w:r>
      <w:r w:rsidR="00900A77">
        <w:rPr>
          <w:rFonts w:cs="Arial"/>
          <w:sz w:val="24"/>
          <w:szCs w:val="24"/>
        </w:rPr>
        <w:t xml:space="preserve">Prof </w:t>
      </w:r>
      <w:r w:rsidR="00115BC9" w:rsidRPr="00300F42">
        <w:rPr>
          <w:rFonts w:cs="Arial"/>
          <w:sz w:val="24"/>
          <w:szCs w:val="24"/>
        </w:rPr>
        <w:t>Neville Blampied, a research investigator</w:t>
      </w:r>
      <w:r w:rsidR="00372F74" w:rsidRPr="00300F42">
        <w:rPr>
          <w:rFonts w:cs="Arial"/>
          <w:sz w:val="24"/>
          <w:szCs w:val="24"/>
        </w:rPr>
        <w:t xml:space="preserve"> involved in this study</w:t>
      </w:r>
      <w:r w:rsidR="00900A77">
        <w:rPr>
          <w:rFonts w:cs="Arial"/>
          <w:sz w:val="24"/>
          <w:szCs w:val="24"/>
        </w:rPr>
        <w:t>,</w:t>
      </w:r>
      <w:r w:rsidRPr="00300F42">
        <w:rPr>
          <w:rFonts w:cs="Arial"/>
          <w:sz w:val="24"/>
          <w:szCs w:val="24"/>
        </w:rPr>
        <w:t xml:space="preserve"> and one of the current PhD students are registered psychologists such that in the event of any concerns for the wellbeing of </w:t>
      </w:r>
      <w:r w:rsidR="00EA11C4" w:rsidRPr="00300F42">
        <w:rPr>
          <w:rFonts w:cs="Arial"/>
          <w:sz w:val="24"/>
          <w:szCs w:val="24"/>
        </w:rPr>
        <w:t>participants</w:t>
      </w:r>
      <w:r w:rsidRPr="00300F42">
        <w:rPr>
          <w:rFonts w:cs="Arial"/>
          <w:sz w:val="24"/>
          <w:szCs w:val="24"/>
        </w:rPr>
        <w:t xml:space="preserve">, we have on hand trained professionals capable of </w:t>
      </w:r>
      <w:r w:rsidR="00EA11C4" w:rsidRPr="00300F42">
        <w:rPr>
          <w:rFonts w:cs="Arial"/>
          <w:sz w:val="24"/>
          <w:szCs w:val="24"/>
        </w:rPr>
        <w:t xml:space="preserve">dealing with such circumstances that may arise. In addition, within 20 meters of the lab there are a further 6 </w:t>
      </w:r>
      <w:r w:rsidR="004A2F2B" w:rsidRPr="00300F42">
        <w:rPr>
          <w:rFonts w:cs="Arial"/>
          <w:sz w:val="24"/>
          <w:szCs w:val="24"/>
        </w:rPr>
        <w:t xml:space="preserve">university staff who are </w:t>
      </w:r>
      <w:r w:rsidR="00EA11C4" w:rsidRPr="00300F42">
        <w:rPr>
          <w:rFonts w:cs="Arial"/>
          <w:sz w:val="24"/>
          <w:szCs w:val="24"/>
        </w:rPr>
        <w:t xml:space="preserve">registered psychologists available for consultation should the need arise. </w:t>
      </w:r>
      <w:r w:rsidRPr="00300F42">
        <w:rPr>
          <w:rFonts w:cs="Arial"/>
          <w:sz w:val="24"/>
          <w:szCs w:val="24"/>
        </w:rPr>
        <w:t xml:space="preserve"> </w:t>
      </w:r>
    </w:p>
    <w:p w14:paraId="2C5063EF" w14:textId="77777777" w:rsidR="009C2E4A" w:rsidRDefault="009C2E4A" w:rsidP="00631594">
      <w:pPr>
        <w:spacing w:after="0" w:line="360" w:lineRule="auto"/>
        <w:jc w:val="both"/>
        <w:rPr>
          <w:rFonts w:cs="Arial"/>
          <w:sz w:val="24"/>
          <w:szCs w:val="24"/>
        </w:rPr>
      </w:pPr>
    </w:p>
    <w:p w14:paraId="2316A2B7" w14:textId="77777777" w:rsidR="002D7609" w:rsidRDefault="00AF6C55" w:rsidP="002D7609">
      <w:pPr>
        <w:spacing w:after="0" w:line="360" w:lineRule="auto"/>
        <w:jc w:val="both"/>
        <w:rPr>
          <w:rFonts w:cs="Arial"/>
          <w:sz w:val="24"/>
          <w:szCs w:val="24"/>
        </w:rPr>
      </w:pPr>
      <w:r w:rsidRPr="00E71C18">
        <w:rPr>
          <w:rFonts w:cs="Arial"/>
          <w:sz w:val="24"/>
          <w:szCs w:val="24"/>
        </w:rPr>
        <w:lastRenderedPageBreak/>
        <w:t>Participant safety</w:t>
      </w:r>
      <w:r w:rsidR="00A3275C">
        <w:rPr>
          <w:rFonts w:cs="Arial"/>
          <w:sz w:val="24"/>
          <w:szCs w:val="24"/>
        </w:rPr>
        <w:t xml:space="preserve"> is the most important concern. Every potential participant</w:t>
      </w:r>
      <w:r w:rsidR="00FC699F" w:rsidRPr="00E71C18">
        <w:rPr>
          <w:rFonts w:cs="Arial"/>
          <w:sz w:val="24"/>
          <w:szCs w:val="24"/>
        </w:rPr>
        <w:t xml:space="preserve"> will be</w:t>
      </w:r>
      <w:r w:rsidRPr="00E71C18">
        <w:rPr>
          <w:rFonts w:cs="Arial"/>
          <w:sz w:val="24"/>
          <w:szCs w:val="24"/>
        </w:rPr>
        <w:t xml:space="preserve"> screened to ensure that th</w:t>
      </w:r>
      <w:r w:rsidR="00F32D71" w:rsidRPr="00E71C18">
        <w:rPr>
          <w:rFonts w:cs="Arial"/>
          <w:sz w:val="24"/>
          <w:szCs w:val="24"/>
        </w:rPr>
        <w:t>ere are no</w:t>
      </w:r>
      <w:r w:rsidRPr="00E71C18">
        <w:rPr>
          <w:rFonts w:cs="Arial"/>
          <w:sz w:val="24"/>
          <w:szCs w:val="24"/>
        </w:rPr>
        <w:t xml:space="preserve"> physical</w:t>
      </w:r>
      <w:r w:rsidR="00900A77">
        <w:rPr>
          <w:rFonts w:cs="Arial"/>
          <w:sz w:val="24"/>
          <w:szCs w:val="24"/>
        </w:rPr>
        <w:t>/mental</w:t>
      </w:r>
      <w:r w:rsidR="003C5DCC" w:rsidRPr="00E71C18">
        <w:rPr>
          <w:rFonts w:cs="Arial"/>
          <w:sz w:val="24"/>
          <w:szCs w:val="24"/>
        </w:rPr>
        <w:t xml:space="preserve"> or metabolic (</w:t>
      </w:r>
      <w:r w:rsidR="00120C72" w:rsidRPr="00E71C18">
        <w:rPr>
          <w:rFonts w:cs="Arial"/>
          <w:sz w:val="24"/>
          <w:szCs w:val="24"/>
        </w:rPr>
        <w:t>e.g.</w:t>
      </w:r>
      <w:r w:rsidR="003C5DCC" w:rsidRPr="00E71C18">
        <w:rPr>
          <w:rFonts w:cs="Arial"/>
          <w:sz w:val="24"/>
          <w:szCs w:val="24"/>
        </w:rPr>
        <w:t xml:space="preserve"> Wilson’s disease) </w:t>
      </w:r>
      <w:r w:rsidRPr="00E71C18">
        <w:rPr>
          <w:rFonts w:cs="Arial"/>
          <w:sz w:val="24"/>
          <w:szCs w:val="24"/>
        </w:rPr>
        <w:t xml:space="preserve">conditions that may preclude participation. This clearance will be conducted by the </w:t>
      </w:r>
      <w:r w:rsidR="009052C3" w:rsidRPr="00E71C18">
        <w:rPr>
          <w:rFonts w:cs="Arial"/>
          <w:sz w:val="24"/>
          <w:szCs w:val="24"/>
        </w:rPr>
        <w:t xml:space="preserve">study </w:t>
      </w:r>
      <w:r w:rsidR="003C5DCC" w:rsidRPr="00E71C18">
        <w:rPr>
          <w:rFonts w:cs="Arial"/>
          <w:sz w:val="24"/>
          <w:szCs w:val="24"/>
        </w:rPr>
        <w:t>physician</w:t>
      </w:r>
      <w:r w:rsidR="002D7609">
        <w:rPr>
          <w:rFonts w:cs="Arial"/>
          <w:sz w:val="24"/>
          <w:szCs w:val="24"/>
        </w:rPr>
        <w:t xml:space="preserve"> (</w:t>
      </w:r>
      <w:r w:rsidR="00900A77">
        <w:rPr>
          <w:rFonts w:cs="Arial"/>
          <w:sz w:val="24"/>
          <w:szCs w:val="24"/>
        </w:rPr>
        <w:t>Prof</w:t>
      </w:r>
      <w:r w:rsidR="002D7609">
        <w:rPr>
          <w:rFonts w:cs="Arial"/>
          <w:sz w:val="24"/>
          <w:szCs w:val="24"/>
        </w:rPr>
        <w:t xml:space="preserve"> Roger Mulder)</w:t>
      </w:r>
      <w:r w:rsidRPr="00E71C18">
        <w:rPr>
          <w:rFonts w:cs="Arial"/>
          <w:sz w:val="24"/>
          <w:szCs w:val="24"/>
        </w:rPr>
        <w:t xml:space="preserve">. </w:t>
      </w:r>
      <w:r w:rsidR="0073331D" w:rsidRPr="0073331D">
        <w:rPr>
          <w:rFonts w:cs="Arial"/>
          <w:sz w:val="24"/>
          <w:szCs w:val="24"/>
        </w:rPr>
        <w:t>Safety of the intervention will be assessed every two weeks during the study per</w:t>
      </w:r>
      <w:r w:rsidR="0073331D">
        <w:rPr>
          <w:rFonts w:cs="Arial"/>
          <w:sz w:val="24"/>
          <w:szCs w:val="24"/>
        </w:rPr>
        <w:t xml:space="preserve">iod via a survey examining side </w:t>
      </w:r>
      <w:r w:rsidR="0073331D" w:rsidRPr="0073331D">
        <w:rPr>
          <w:rFonts w:cs="Arial"/>
          <w:sz w:val="24"/>
          <w:szCs w:val="24"/>
        </w:rPr>
        <w:t>effects and adverse events. When a</w:t>
      </w:r>
      <w:r w:rsidR="00900A77">
        <w:rPr>
          <w:rFonts w:cs="Arial"/>
          <w:sz w:val="24"/>
          <w:szCs w:val="24"/>
        </w:rPr>
        <w:t xml:space="preserve"> serious</w:t>
      </w:r>
      <w:r w:rsidR="0073331D" w:rsidRPr="0073331D">
        <w:rPr>
          <w:rFonts w:cs="Arial"/>
          <w:sz w:val="24"/>
          <w:szCs w:val="24"/>
        </w:rPr>
        <w:t xml:space="preserve"> adverse event is reported, it will be discuss</w:t>
      </w:r>
      <w:r w:rsidR="0073331D">
        <w:rPr>
          <w:rFonts w:cs="Arial"/>
          <w:sz w:val="24"/>
          <w:szCs w:val="24"/>
        </w:rPr>
        <w:t xml:space="preserve">ed with the study physician who </w:t>
      </w:r>
      <w:r w:rsidR="0073331D" w:rsidRPr="0073331D">
        <w:rPr>
          <w:rFonts w:cs="Arial"/>
          <w:sz w:val="24"/>
          <w:szCs w:val="24"/>
        </w:rPr>
        <w:t>will determine the appropriate course of action. In the case of worsening psychiatri</w:t>
      </w:r>
      <w:r w:rsidR="0073331D">
        <w:rPr>
          <w:rFonts w:cs="Arial"/>
          <w:sz w:val="24"/>
          <w:szCs w:val="24"/>
        </w:rPr>
        <w:t xml:space="preserve">c symptoms or suicidal ideation </w:t>
      </w:r>
      <w:r w:rsidR="0073331D" w:rsidRPr="0073331D">
        <w:rPr>
          <w:rFonts w:cs="Arial"/>
          <w:sz w:val="24"/>
          <w:szCs w:val="24"/>
        </w:rPr>
        <w:t>with plan and intent, immediate contact will be made with appropriate mental health s</w:t>
      </w:r>
      <w:r w:rsidR="0073331D">
        <w:rPr>
          <w:rFonts w:cs="Arial"/>
          <w:sz w:val="24"/>
          <w:szCs w:val="24"/>
        </w:rPr>
        <w:t xml:space="preserve">ervices. </w:t>
      </w:r>
    </w:p>
    <w:p w14:paraId="366D069F" w14:textId="77777777" w:rsidR="0073331D" w:rsidRDefault="002D7609" w:rsidP="0073331D">
      <w:pPr>
        <w:spacing w:after="0" w:line="360" w:lineRule="auto"/>
        <w:jc w:val="both"/>
        <w:rPr>
          <w:rFonts w:cs="Arial"/>
          <w:sz w:val="24"/>
          <w:szCs w:val="24"/>
        </w:rPr>
      </w:pPr>
      <w:r>
        <w:rPr>
          <w:rFonts w:cs="Arial"/>
          <w:sz w:val="24"/>
          <w:szCs w:val="24"/>
        </w:rPr>
        <w:t xml:space="preserve">Research participants will be </w:t>
      </w:r>
      <w:r w:rsidRPr="0073331D">
        <w:rPr>
          <w:rFonts w:cs="Arial"/>
          <w:sz w:val="24"/>
          <w:szCs w:val="24"/>
        </w:rPr>
        <w:t>informed if any new information regarding the products' safety is brought to our attenti</w:t>
      </w:r>
      <w:r>
        <w:rPr>
          <w:rFonts w:cs="Arial"/>
          <w:sz w:val="24"/>
          <w:szCs w:val="24"/>
        </w:rPr>
        <w:t xml:space="preserve">on during the trial. If we feel </w:t>
      </w:r>
      <w:r w:rsidRPr="0073331D">
        <w:rPr>
          <w:rFonts w:cs="Arial"/>
          <w:sz w:val="24"/>
          <w:szCs w:val="24"/>
        </w:rPr>
        <w:t xml:space="preserve">that </w:t>
      </w:r>
      <w:r w:rsidR="00900A77">
        <w:rPr>
          <w:rFonts w:cs="Arial"/>
          <w:sz w:val="24"/>
          <w:szCs w:val="24"/>
        </w:rPr>
        <w:t xml:space="preserve">a </w:t>
      </w:r>
      <w:r w:rsidRPr="0073331D">
        <w:rPr>
          <w:rFonts w:cs="Arial"/>
          <w:sz w:val="24"/>
          <w:szCs w:val="24"/>
        </w:rPr>
        <w:t xml:space="preserve">student’s symptoms have increased to a clinically significant degree or </w:t>
      </w:r>
      <w:r>
        <w:rPr>
          <w:rFonts w:cs="Arial"/>
          <w:sz w:val="24"/>
          <w:szCs w:val="24"/>
        </w:rPr>
        <w:t xml:space="preserve">that the product is causing any </w:t>
      </w:r>
      <w:r w:rsidRPr="0073331D">
        <w:rPr>
          <w:rFonts w:cs="Arial"/>
          <w:sz w:val="24"/>
          <w:szCs w:val="24"/>
        </w:rPr>
        <w:t>harm, we may discuss with participant the possibility of withdrawing them from the tria</w:t>
      </w:r>
      <w:r>
        <w:rPr>
          <w:rFonts w:cs="Arial"/>
          <w:sz w:val="24"/>
          <w:szCs w:val="24"/>
        </w:rPr>
        <w:t>l or may decide that they should discontinue their</w:t>
      </w:r>
      <w:r w:rsidRPr="0073331D">
        <w:rPr>
          <w:rFonts w:cs="Arial"/>
          <w:sz w:val="24"/>
          <w:szCs w:val="24"/>
        </w:rPr>
        <w:t xml:space="preserve"> participation in the trial. </w:t>
      </w:r>
      <w:r w:rsidR="0073331D" w:rsidRPr="0073331D">
        <w:rPr>
          <w:rFonts w:cs="Arial"/>
          <w:sz w:val="24"/>
          <w:szCs w:val="24"/>
        </w:rPr>
        <w:t>Participants may be referred to their GP or emergency service unti</w:t>
      </w:r>
      <w:r w:rsidR="0073331D">
        <w:rPr>
          <w:rFonts w:cs="Arial"/>
          <w:sz w:val="24"/>
          <w:szCs w:val="24"/>
        </w:rPr>
        <w:t xml:space="preserve">l the condition associated with </w:t>
      </w:r>
      <w:r w:rsidR="0073331D" w:rsidRPr="0073331D">
        <w:rPr>
          <w:rFonts w:cs="Arial"/>
          <w:sz w:val="24"/>
          <w:szCs w:val="24"/>
        </w:rPr>
        <w:t>an adverse event has resolved or until it is stable. All adverse events will be doc</w:t>
      </w:r>
      <w:r w:rsidR="0073331D">
        <w:rPr>
          <w:rFonts w:cs="Arial"/>
          <w:sz w:val="24"/>
          <w:szCs w:val="24"/>
        </w:rPr>
        <w:t xml:space="preserve">umented. Serious adverse events </w:t>
      </w:r>
      <w:r w:rsidR="0073331D" w:rsidRPr="0073331D">
        <w:rPr>
          <w:rFonts w:cs="Arial"/>
          <w:sz w:val="24"/>
          <w:szCs w:val="24"/>
        </w:rPr>
        <w:t>would include events that result in hospitalization, life-threatening disability or dea</w:t>
      </w:r>
      <w:r w:rsidR="0073331D">
        <w:rPr>
          <w:rFonts w:cs="Arial"/>
          <w:sz w:val="24"/>
          <w:szCs w:val="24"/>
        </w:rPr>
        <w:t xml:space="preserve">th. </w:t>
      </w:r>
    </w:p>
    <w:p w14:paraId="0FA3C7D3" w14:textId="77777777" w:rsidR="00644161" w:rsidRDefault="00644161" w:rsidP="003E5412">
      <w:pPr>
        <w:spacing w:after="0" w:line="360" w:lineRule="auto"/>
        <w:jc w:val="both"/>
        <w:rPr>
          <w:rFonts w:cs="Arial"/>
          <w:sz w:val="24"/>
          <w:szCs w:val="24"/>
        </w:rPr>
      </w:pPr>
    </w:p>
    <w:p w14:paraId="193596C3" w14:textId="77777777" w:rsidR="00132E30" w:rsidRPr="00E71C18" w:rsidRDefault="00AF6C55" w:rsidP="003E5412">
      <w:pPr>
        <w:spacing w:after="0" w:line="360" w:lineRule="auto"/>
        <w:jc w:val="both"/>
        <w:rPr>
          <w:rFonts w:cs="Arial"/>
        </w:rPr>
      </w:pPr>
      <w:r w:rsidRPr="00E71C18">
        <w:rPr>
          <w:rFonts w:cs="Arial"/>
          <w:sz w:val="24"/>
          <w:szCs w:val="24"/>
        </w:rPr>
        <w:t>If a participant, for any reason, requires treatment with certain therapeutic agents (i.e. antibiotics), we note what they are taking and for how long. If a protocol exclusion violation has occurred (i.e.</w:t>
      </w:r>
      <w:r w:rsidR="00C835C2">
        <w:rPr>
          <w:rFonts w:cs="Arial"/>
          <w:sz w:val="24"/>
          <w:szCs w:val="24"/>
        </w:rPr>
        <w:t>,</w:t>
      </w:r>
      <w:r w:rsidRPr="00E71C18">
        <w:rPr>
          <w:rFonts w:cs="Arial"/>
          <w:sz w:val="24"/>
          <w:szCs w:val="24"/>
        </w:rPr>
        <w:t xml:space="preserve"> participant requires psychiatric medications), </w:t>
      </w:r>
      <w:r w:rsidR="008C54E4" w:rsidRPr="00E71C18">
        <w:rPr>
          <w:rFonts w:cs="Arial"/>
          <w:sz w:val="24"/>
          <w:szCs w:val="24"/>
        </w:rPr>
        <w:t>the</w:t>
      </w:r>
      <w:r w:rsidR="00CA38D8" w:rsidRPr="00E71C18">
        <w:rPr>
          <w:rFonts w:cs="Arial"/>
          <w:sz w:val="24"/>
          <w:szCs w:val="24"/>
        </w:rPr>
        <w:t xml:space="preserve"> participant’s</w:t>
      </w:r>
      <w:r w:rsidRPr="00E71C18">
        <w:rPr>
          <w:rFonts w:cs="Arial"/>
          <w:sz w:val="24"/>
          <w:szCs w:val="24"/>
        </w:rPr>
        <w:t xml:space="preserve"> involvement will be discontinued. If any pa</w:t>
      </w:r>
      <w:r w:rsidR="004C5E85" w:rsidRPr="00E71C18">
        <w:rPr>
          <w:rFonts w:cs="Arial"/>
          <w:sz w:val="24"/>
          <w:szCs w:val="24"/>
        </w:rPr>
        <w:t xml:space="preserve">rticipant is </w:t>
      </w:r>
      <w:r w:rsidRPr="00E71C18">
        <w:rPr>
          <w:rFonts w:cs="Arial"/>
          <w:sz w:val="24"/>
          <w:szCs w:val="24"/>
        </w:rPr>
        <w:t>discontinued from the trial</w:t>
      </w:r>
      <w:r w:rsidR="00A1008E" w:rsidRPr="00E71C18">
        <w:rPr>
          <w:rFonts w:cs="Arial"/>
          <w:sz w:val="24"/>
          <w:szCs w:val="24"/>
        </w:rPr>
        <w:t xml:space="preserve"> or decides to withdraw</w:t>
      </w:r>
      <w:r w:rsidRPr="00E71C18">
        <w:rPr>
          <w:rFonts w:cs="Arial"/>
          <w:sz w:val="24"/>
          <w:szCs w:val="24"/>
        </w:rPr>
        <w:t xml:space="preserve">, we will carry out follow-ups to ensure participant well-being. </w:t>
      </w:r>
    </w:p>
    <w:p w14:paraId="37E577A7" w14:textId="106FA429" w:rsidR="00FB0443" w:rsidRDefault="00FB0443" w:rsidP="00F62435">
      <w:pPr>
        <w:pStyle w:val="Default"/>
        <w:spacing w:line="360" w:lineRule="auto"/>
        <w:jc w:val="both"/>
        <w:rPr>
          <w:rFonts w:asciiTheme="minorHAnsi" w:hAnsiTheme="minorHAnsi" w:cs="Arial"/>
          <w:color w:val="auto"/>
        </w:rPr>
      </w:pPr>
    </w:p>
    <w:p w14:paraId="25F98061" w14:textId="26129B84" w:rsidR="00766037" w:rsidRDefault="00766037" w:rsidP="00F62435">
      <w:pPr>
        <w:pStyle w:val="Default"/>
        <w:spacing w:line="360" w:lineRule="auto"/>
        <w:jc w:val="both"/>
        <w:rPr>
          <w:rFonts w:asciiTheme="minorHAnsi" w:hAnsiTheme="minorHAnsi" w:cs="Arial"/>
          <w:color w:val="auto"/>
        </w:rPr>
      </w:pPr>
    </w:p>
    <w:p w14:paraId="32E4EB19" w14:textId="77777777" w:rsidR="00766037" w:rsidRDefault="00766037" w:rsidP="00F62435">
      <w:pPr>
        <w:pStyle w:val="Default"/>
        <w:spacing w:line="360" w:lineRule="auto"/>
        <w:jc w:val="both"/>
        <w:rPr>
          <w:rFonts w:asciiTheme="minorHAnsi" w:hAnsiTheme="minorHAnsi" w:cs="Arial"/>
          <w:color w:val="auto"/>
        </w:rPr>
      </w:pPr>
    </w:p>
    <w:p w14:paraId="792C2013" w14:textId="77777777" w:rsidR="00FB0443" w:rsidRPr="00FB0443" w:rsidRDefault="00FB0443" w:rsidP="00F62435">
      <w:pPr>
        <w:pStyle w:val="Default"/>
        <w:spacing w:line="360" w:lineRule="auto"/>
        <w:jc w:val="both"/>
        <w:rPr>
          <w:rFonts w:asciiTheme="majorHAnsi" w:hAnsiTheme="majorHAnsi" w:cstheme="majorHAnsi"/>
          <w:color w:val="5B9BD5" w:themeColor="accent1"/>
        </w:rPr>
      </w:pPr>
      <w:r w:rsidRPr="00FB0443">
        <w:rPr>
          <w:rFonts w:asciiTheme="majorHAnsi" w:hAnsiTheme="majorHAnsi" w:cstheme="majorHAnsi"/>
          <w:color w:val="5B9BD5" w:themeColor="accent1"/>
        </w:rPr>
        <w:t>Potential side effects</w:t>
      </w:r>
    </w:p>
    <w:p w14:paraId="2CD77403" w14:textId="77777777" w:rsidR="00F62435" w:rsidRPr="00644161" w:rsidRDefault="00AF6C55" w:rsidP="00F62435">
      <w:pPr>
        <w:pStyle w:val="Default"/>
        <w:spacing w:line="360" w:lineRule="auto"/>
        <w:jc w:val="both"/>
        <w:rPr>
          <w:rFonts w:asciiTheme="minorHAnsi" w:hAnsiTheme="minorHAnsi" w:cs="Arial"/>
        </w:rPr>
      </w:pPr>
      <w:r w:rsidRPr="00E71C18">
        <w:rPr>
          <w:rFonts w:asciiTheme="minorHAnsi" w:hAnsiTheme="minorHAnsi" w:cs="Arial"/>
          <w:color w:val="auto"/>
        </w:rPr>
        <w:t xml:space="preserve">In an RCT conducted at </w:t>
      </w:r>
      <w:r w:rsidR="008428D2" w:rsidRPr="00372F74">
        <w:rPr>
          <w:rFonts w:asciiTheme="minorHAnsi" w:hAnsiTheme="minorHAnsi" w:cs="Arial"/>
          <w:color w:val="auto"/>
        </w:rPr>
        <w:t>the</w:t>
      </w:r>
      <w:r w:rsidR="008428D2">
        <w:rPr>
          <w:rFonts w:asciiTheme="minorHAnsi" w:hAnsiTheme="minorHAnsi" w:cs="Arial"/>
          <w:color w:val="auto"/>
        </w:rPr>
        <w:t xml:space="preserve"> </w:t>
      </w:r>
      <w:r w:rsidRPr="00E71C18">
        <w:rPr>
          <w:rFonts w:asciiTheme="minorHAnsi" w:hAnsiTheme="minorHAnsi" w:cs="Arial"/>
          <w:color w:val="auto"/>
        </w:rPr>
        <w:t>University of Canterbury with adults</w:t>
      </w:r>
      <w:r w:rsidR="003779C1" w:rsidRPr="00E71C18">
        <w:rPr>
          <w:rFonts w:asciiTheme="minorHAnsi" w:hAnsiTheme="minorHAnsi" w:cs="Arial"/>
          <w:color w:val="auto"/>
        </w:rPr>
        <w:t xml:space="preserve"> (Rucklidge et a</w:t>
      </w:r>
      <w:r w:rsidR="001E7B13" w:rsidRPr="00E71C18">
        <w:rPr>
          <w:rFonts w:asciiTheme="minorHAnsi" w:hAnsiTheme="minorHAnsi" w:cs="Arial"/>
          <w:color w:val="auto"/>
        </w:rPr>
        <w:t>l</w:t>
      </w:r>
      <w:r w:rsidR="003779C1" w:rsidRPr="00E71C18">
        <w:rPr>
          <w:rFonts w:asciiTheme="minorHAnsi" w:hAnsiTheme="minorHAnsi" w:cs="Arial"/>
          <w:color w:val="auto"/>
        </w:rPr>
        <w:t>, 2014</w:t>
      </w:r>
      <w:r w:rsidR="009751A8" w:rsidRPr="00E71C18">
        <w:rPr>
          <w:rFonts w:asciiTheme="minorHAnsi" w:hAnsiTheme="minorHAnsi" w:cs="Arial"/>
          <w:color w:val="auto"/>
        </w:rPr>
        <w:t>),</w:t>
      </w:r>
      <w:r w:rsidRPr="00E71C18">
        <w:rPr>
          <w:rFonts w:asciiTheme="minorHAnsi" w:hAnsiTheme="minorHAnsi" w:cs="Arial"/>
          <w:color w:val="auto"/>
        </w:rPr>
        <w:t xml:space="preserve"> the only recurring side effect </w:t>
      </w:r>
      <w:r w:rsidR="0073502F" w:rsidRPr="00E71C18">
        <w:rPr>
          <w:rFonts w:asciiTheme="minorHAnsi" w:hAnsiTheme="minorHAnsi" w:cs="Arial"/>
          <w:color w:val="auto"/>
        </w:rPr>
        <w:t xml:space="preserve">of the formula </w:t>
      </w:r>
      <w:r w:rsidRPr="00E71C18">
        <w:rPr>
          <w:rFonts w:asciiTheme="minorHAnsi" w:hAnsiTheme="minorHAnsi" w:cs="Arial"/>
          <w:color w:val="auto"/>
        </w:rPr>
        <w:t xml:space="preserve">was the aforementioned transitory </w:t>
      </w:r>
      <w:r w:rsidRPr="00E71C18">
        <w:rPr>
          <w:rFonts w:asciiTheme="minorHAnsi" w:hAnsiTheme="minorHAnsi" w:cs="Arial"/>
          <w:color w:val="auto"/>
        </w:rPr>
        <w:lastRenderedPageBreak/>
        <w:t xml:space="preserve">gastrointestinal difficulties (loose stool, nausea or vomiting, if </w:t>
      </w:r>
      <w:r w:rsidR="0058306E" w:rsidRPr="00E71C18">
        <w:rPr>
          <w:rFonts w:asciiTheme="minorHAnsi" w:hAnsiTheme="minorHAnsi" w:cs="Arial"/>
          <w:color w:val="auto"/>
        </w:rPr>
        <w:t xml:space="preserve">the </w:t>
      </w:r>
      <w:r w:rsidRPr="00E71C18">
        <w:rPr>
          <w:rFonts w:asciiTheme="minorHAnsi" w:hAnsiTheme="minorHAnsi" w:cs="Arial"/>
          <w:color w:val="auto"/>
        </w:rPr>
        <w:t xml:space="preserve">product was taken on an empty </w:t>
      </w:r>
      <w:r w:rsidRPr="00E71C18">
        <w:rPr>
          <w:rFonts w:asciiTheme="minorHAnsi" w:hAnsiTheme="minorHAnsi" w:cs="Arial"/>
        </w:rPr>
        <w:t>stomach, contrary to recommendation) although this side effect did not occur more frequently in the active group as compared with the placebo group.</w:t>
      </w:r>
      <w:r w:rsidR="00F62435" w:rsidRPr="00F62435">
        <w:rPr>
          <w:rFonts w:asciiTheme="minorHAnsi" w:hAnsiTheme="minorHAnsi" w:cs="Arial"/>
        </w:rPr>
        <w:t xml:space="preserve"> </w:t>
      </w:r>
      <w:r w:rsidR="00F62435">
        <w:rPr>
          <w:rFonts w:asciiTheme="minorHAnsi" w:hAnsiTheme="minorHAnsi" w:cs="Arial"/>
        </w:rPr>
        <w:t>It is important to note that t</w:t>
      </w:r>
      <w:r w:rsidR="00F62435" w:rsidRPr="00644161">
        <w:rPr>
          <w:rFonts w:asciiTheme="minorHAnsi" w:hAnsiTheme="minorHAnsi" w:cs="Arial"/>
        </w:rPr>
        <w:t>his side effect typically lasts only a few days and can be</w:t>
      </w:r>
      <w:r w:rsidR="00F62435">
        <w:rPr>
          <w:rFonts w:asciiTheme="minorHAnsi" w:hAnsiTheme="minorHAnsi" w:cs="Arial"/>
        </w:rPr>
        <w:t xml:space="preserve"> addressed by staying hydrated. Additionally, w</w:t>
      </w:r>
      <w:r w:rsidR="00F62435" w:rsidRPr="00644161">
        <w:rPr>
          <w:rFonts w:asciiTheme="minorHAnsi" w:hAnsiTheme="minorHAnsi" w:cs="Arial"/>
        </w:rPr>
        <w:t>e do not think that th</w:t>
      </w:r>
      <w:r w:rsidR="00900A77">
        <w:rPr>
          <w:rFonts w:asciiTheme="minorHAnsi" w:hAnsiTheme="minorHAnsi" w:cs="Arial"/>
        </w:rPr>
        <w:t>e</w:t>
      </w:r>
      <w:r w:rsidR="00F62435" w:rsidRPr="00644161">
        <w:rPr>
          <w:rFonts w:asciiTheme="minorHAnsi" w:hAnsiTheme="minorHAnsi" w:cs="Arial"/>
        </w:rPr>
        <w:t xml:space="preserve"> mode of delivery </w:t>
      </w:r>
      <w:r w:rsidR="00900A77">
        <w:rPr>
          <w:rFonts w:asciiTheme="minorHAnsi" w:hAnsiTheme="minorHAnsi" w:cs="Arial"/>
        </w:rPr>
        <w:t xml:space="preserve">used in the current trial </w:t>
      </w:r>
      <w:r w:rsidR="00F62435" w:rsidRPr="00644161">
        <w:rPr>
          <w:rFonts w:asciiTheme="minorHAnsi" w:hAnsiTheme="minorHAnsi" w:cs="Arial"/>
        </w:rPr>
        <w:t xml:space="preserve">will cause these gastrointestinal problems because the Stiks do not get absorbed via the gut. </w:t>
      </w:r>
    </w:p>
    <w:p w14:paraId="608A5B59" w14:textId="77777777" w:rsidR="00644161" w:rsidRPr="00E71C18" w:rsidRDefault="00C84427" w:rsidP="00644161">
      <w:pPr>
        <w:pStyle w:val="Default"/>
        <w:spacing w:line="360" w:lineRule="auto"/>
        <w:jc w:val="both"/>
        <w:rPr>
          <w:rFonts w:asciiTheme="minorHAnsi" w:hAnsiTheme="minorHAnsi" w:cs="Arial"/>
        </w:rPr>
      </w:pPr>
      <w:r>
        <w:rPr>
          <w:rFonts w:asciiTheme="minorHAnsi" w:hAnsiTheme="minorHAnsi" w:cs="Arial"/>
        </w:rPr>
        <w:t>As mentioned previously, a</w:t>
      </w:r>
      <w:r w:rsidR="00644161" w:rsidRPr="00644161">
        <w:rPr>
          <w:rFonts w:asciiTheme="minorHAnsi" w:hAnsiTheme="minorHAnsi" w:cs="Arial"/>
        </w:rPr>
        <w:t>n</w:t>
      </w:r>
      <w:r>
        <w:rPr>
          <w:rFonts w:asciiTheme="minorHAnsi" w:hAnsiTheme="minorHAnsi" w:cs="Arial"/>
        </w:rPr>
        <w:t xml:space="preserve">ecdotal reports have </w:t>
      </w:r>
      <w:r w:rsidR="00644161" w:rsidRPr="00644161">
        <w:rPr>
          <w:rFonts w:asciiTheme="minorHAnsi" w:hAnsiTheme="minorHAnsi" w:cs="Arial"/>
        </w:rPr>
        <w:t>reported that as a consequen</w:t>
      </w:r>
      <w:r w:rsidR="00F62435">
        <w:rPr>
          <w:rFonts w:asciiTheme="minorHAnsi" w:hAnsiTheme="minorHAnsi" w:cs="Arial"/>
        </w:rPr>
        <w:t xml:space="preserve">ce of taking the </w:t>
      </w:r>
      <w:r w:rsidR="00900A77">
        <w:rPr>
          <w:rFonts w:asciiTheme="minorHAnsi" w:hAnsiTheme="minorHAnsi" w:cs="Arial"/>
        </w:rPr>
        <w:t>Lightning</w:t>
      </w:r>
      <w:r w:rsidR="00F62435">
        <w:rPr>
          <w:rFonts w:asciiTheme="minorHAnsi" w:hAnsiTheme="minorHAnsi" w:cs="Arial"/>
        </w:rPr>
        <w:t xml:space="preserve"> Stiks</w:t>
      </w:r>
      <w:r w:rsidR="00644161" w:rsidRPr="00644161">
        <w:rPr>
          <w:rFonts w:asciiTheme="minorHAnsi" w:hAnsiTheme="minorHAnsi" w:cs="Arial"/>
        </w:rPr>
        <w:t>, individuals suffered from headaches in the first few days of taking them. However, this could potentially be minimized by taking only half a Stik to start with, and increasing the doses over 2 days, which is the reason why our participants are advised to start with only ½ a pouch in this study for the first 2 days. Furthermore, the nutrients we are giving are in doses given for over the counter use</w:t>
      </w:r>
      <w:r w:rsidR="00F62435">
        <w:rPr>
          <w:rFonts w:asciiTheme="minorHAnsi" w:hAnsiTheme="minorHAnsi" w:cs="Arial"/>
        </w:rPr>
        <w:t>, and so far, t</w:t>
      </w:r>
      <w:r w:rsidR="00644161" w:rsidRPr="00644161">
        <w:rPr>
          <w:rFonts w:asciiTheme="minorHAnsi" w:hAnsiTheme="minorHAnsi" w:cs="Arial"/>
        </w:rPr>
        <w:t>here have been no reported pro</w:t>
      </w:r>
      <w:r w:rsidR="00F62435">
        <w:rPr>
          <w:rFonts w:asciiTheme="minorHAnsi" w:hAnsiTheme="minorHAnsi" w:cs="Arial"/>
        </w:rPr>
        <w:t>blems with such use. In addition</w:t>
      </w:r>
      <w:r w:rsidR="00644161" w:rsidRPr="00644161">
        <w:rPr>
          <w:rFonts w:asciiTheme="minorHAnsi" w:hAnsiTheme="minorHAnsi" w:cs="Arial"/>
        </w:rPr>
        <w:t>, there have been 34 studies to date on the EMP micronutrient formula showing that no serious side eff</w:t>
      </w:r>
      <w:r w:rsidR="00644161">
        <w:rPr>
          <w:rFonts w:asciiTheme="minorHAnsi" w:hAnsiTheme="minorHAnsi" w:cs="Arial"/>
        </w:rPr>
        <w:t xml:space="preserve">ects or other effects have been </w:t>
      </w:r>
      <w:r w:rsidR="00644161" w:rsidRPr="00644161">
        <w:rPr>
          <w:rFonts w:asciiTheme="minorHAnsi" w:hAnsiTheme="minorHAnsi" w:cs="Arial"/>
        </w:rPr>
        <w:t>noted. A recent safety study has just been published documenting its safety and tolerability: Rucklidge, J. J., Eggleston, M. J., Ealam, B., Beaglehole, B., &amp; Mulder, R. T. (2019). An observational preliminary study on the safety of long-term consumption of micronutrients for the treatment of psychiatric symptoms. The Journal of Alternative and Complementary Medicine, 25(6), 613-622.</w:t>
      </w:r>
    </w:p>
    <w:p w14:paraId="36DF5161" w14:textId="77777777" w:rsidR="001A6C2C" w:rsidRPr="00E71C18" w:rsidRDefault="001A6C2C" w:rsidP="003E5412">
      <w:pPr>
        <w:pStyle w:val="Default"/>
        <w:spacing w:line="360" w:lineRule="auto"/>
        <w:jc w:val="both"/>
        <w:rPr>
          <w:rFonts w:asciiTheme="minorHAnsi" w:hAnsiTheme="minorHAnsi" w:cs="Arial"/>
        </w:rPr>
      </w:pPr>
    </w:p>
    <w:p w14:paraId="3041CD3B" w14:textId="77777777" w:rsidR="00AF6C55" w:rsidRPr="00E71C18" w:rsidRDefault="00AF6C55" w:rsidP="0092399A">
      <w:pPr>
        <w:spacing w:after="0" w:line="360" w:lineRule="auto"/>
        <w:jc w:val="both"/>
        <w:rPr>
          <w:rFonts w:cs="Arial"/>
          <w:sz w:val="24"/>
          <w:szCs w:val="24"/>
        </w:rPr>
      </w:pPr>
      <w:r w:rsidRPr="00E71C18">
        <w:rPr>
          <w:rFonts w:cs="Arial"/>
          <w:sz w:val="24"/>
          <w:szCs w:val="24"/>
        </w:rPr>
        <w:t>We have consulted with the Māori Research Advisory Group at the University of Canterbury regarding this type of research and</w:t>
      </w:r>
      <w:r w:rsidR="006B04F0" w:rsidRPr="00E71C18">
        <w:rPr>
          <w:rFonts w:cs="Arial"/>
          <w:sz w:val="24"/>
          <w:szCs w:val="24"/>
        </w:rPr>
        <w:t xml:space="preserve"> </w:t>
      </w:r>
      <w:r w:rsidR="00F756EB" w:rsidRPr="00E71C18">
        <w:rPr>
          <w:rFonts w:cs="Arial"/>
          <w:sz w:val="24"/>
          <w:szCs w:val="24"/>
        </w:rPr>
        <w:t>the study has received approval</w:t>
      </w:r>
      <w:r w:rsidRPr="00E71C18">
        <w:rPr>
          <w:rFonts w:cs="Arial"/>
          <w:sz w:val="24"/>
          <w:szCs w:val="24"/>
        </w:rPr>
        <w:t xml:space="preserve"> to conduct nutritional research with Māori. </w:t>
      </w:r>
      <w:r w:rsidR="0092399A" w:rsidRPr="0092399A">
        <w:rPr>
          <w:rFonts w:cs="Arial"/>
          <w:sz w:val="24"/>
          <w:szCs w:val="24"/>
        </w:rPr>
        <w:t>The Ngai Tahu Consultation and Engagement Group (NTCEG) was consulted on F</w:t>
      </w:r>
      <w:r w:rsidR="0092399A">
        <w:rPr>
          <w:rFonts w:cs="Arial"/>
          <w:sz w:val="24"/>
          <w:szCs w:val="24"/>
        </w:rPr>
        <w:t xml:space="preserve">ebruary 11 2020 by means of the </w:t>
      </w:r>
      <w:r w:rsidR="0092399A" w:rsidRPr="0092399A">
        <w:rPr>
          <w:rFonts w:cs="Arial"/>
          <w:sz w:val="24"/>
          <w:szCs w:val="24"/>
        </w:rPr>
        <w:t>M</w:t>
      </w:r>
      <w:r w:rsidR="00900A77" w:rsidRPr="00E71C18">
        <w:rPr>
          <w:rFonts w:cs="Arial"/>
          <w:sz w:val="24"/>
          <w:szCs w:val="24"/>
        </w:rPr>
        <w:t>ā</w:t>
      </w:r>
      <w:r w:rsidR="0092399A" w:rsidRPr="0092399A">
        <w:rPr>
          <w:rFonts w:cs="Arial"/>
          <w:sz w:val="24"/>
          <w:szCs w:val="24"/>
        </w:rPr>
        <w:t>ori Consultation f</w:t>
      </w:r>
      <w:r w:rsidR="0092399A">
        <w:rPr>
          <w:rFonts w:cs="Arial"/>
          <w:sz w:val="24"/>
          <w:szCs w:val="24"/>
        </w:rPr>
        <w:t xml:space="preserve">orm and they have approved </w:t>
      </w:r>
      <w:r w:rsidR="00C84427">
        <w:rPr>
          <w:rFonts w:cs="Arial"/>
          <w:sz w:val="24"/>
          <w:szCs w:val="24"/>
        </w:rPr>
        <w:t>the study process. No issues were</w:t>
      </w:r>
      <w:r w:rsidR="0092399A" w:rsidRPr="0092399A">
        <w:rPr>
          <w:rFonts w:cs="Arial"/>
          <w:sz w:val="24"/>
          <w:szCs w:val="24"/>
        </w:rPr>
        <w:t xml:space="preserve"> identified, and further consultation with M</w:t>
      </w:r>
      <w:r w:rsidR="00900A77" w:rsidRPr="00E71C18">
        <w:rPr>
          <w:rFonts w:cs="Arial"/>
          <w:sz w:val="24"/>
          <w:szCs w:val="24"/>
        </w:rPr>
        <w:t>ā</w:t>
      </w:r>
      <w:r w:rsidR="0092399A" w:rsidRPr="0092399A">
        <w:rPr>
          <w:rFonts w:cs="Arial"/>
          <w:sz w:val="24"/>
          <w:szCs w:val="24"/>
        </w:rPr>
        <w:t>ori is not required.</w:t>
      </w:r>
      <w:r w:rsidR="0092399A">
        <w:rPr>
          <w:rFonts w:cs="Arial"/>
          <w:sz w:val="24"/>
          <w:szCs w:val="24"/>
        </w:rPr>
        <w:t xml:space="preserve"> </w:t>
      </w:r>
      <w:r w:rsidRPr="00E71C18">
        <w:rPr>
          <w:rFonts w:cs="Arial"/>
          <w:sz w:val="24"/>
          <w:szCs w:val="24"/>
        </w:rPr>
        <w:t xml:space="preserve">The group is available for further consultation throughout the project. </w:t>
      </w:r>
    </w:p>
    <w:p w14:paraId="676B25DA" w14:textId="77777777" w:rsidR="009A2418" w:rsidRDefault="009A2418" w:rsidP="009A2418">
      <w:pPr>
        <w:spacing w:after="0" w:line="360" w:lineRule="auto"/>
        <w:jc w:val="both"/>
        <w:rPr>
          <w:rFonts w:cs="Arial"/>
          <w:sz w:val="24"/>
          <w:szCs w:val="24"/>
        </w:rPr>
      </w:pPr>
      <w:r w:rsidRPr="009A2418">
        <w:rPr>
          <w:rFonts w:cs="Arial"/>
          <w:sz w:val="24"/>
          <w:szCs w:val="24"/>
        </w:rPr>
        <w:t>Members of all cultures will be encouraged to participate in the study. Respect for Mā</w:t>
      </w:r>
      <w:r>
        <w:rPr>
          <w:rFonts w:cs="Arial"/>
          <w:sz w:val="24"/>
          <w:szCs w:val="24"/>
        </w:rPr>
        <w:t xml:space="preserve">ori customs and traditions will </w:t>
      </w:r>
      <w:r w:rsidRPr="009A2418">
        <w:rPr>
          <w:rFonts w:cs="Arial"/>
          <w:sz w:val="24"/>
          <w:szCs w:val="24"/>
        </w:rPr>
        <w:t xml:space="preserve">be of the highest priority in order to ensure that cultural factors do not impede </w:t>
      </w:r>
      <w:r>
        <w:rPr>
          <w:rFonts w:cs="Arial"/>
          <w:sz w:val="24"/>
          <w:szCs w:val="24"/>
        </w:rPr>
        <w:t xml:space="preserve">their desire and willingness to </w:t>
      </w:r>
      <w:r w:rsidRPr="009A2418">
        <w:rPr>
          <w:rFonts w:cs="Arial"/>
          <w:sz w:val="24"/>
          <w:szCs w:val="24"/>
        </w:rPr>
        <w:t>participate.</w:t>
      </w:r>
    </w:p>
    <w:p w14:paraId="1497F8BC" w14:textId="77777777" w:rsidR="009A2418" w:rsidRPr="009A2418" w:rsidRDefault="009A2418" w:rsidP="009A2418">
      <w:pPr>
        <w:spacing w:after="0" w:line="360" w:lineRule="auto"/>
        <w:jc w:val="both"/>
        <w:rPr>
          <w:rFonts w:cs="Arial"/>
          <w:sz w:val="24"/>
          <w:szCs w:val="24"/>
        </w:rPr>
      </w:pPr>
    </w:p>
    <w:p w14:paraId="252E044A" w14:textId="77777777" w:rsidR="009A2418" w:rsidRPr="009A2418" w:rsidRDefault="00F62435" w:rsidP="009A2418">
      <w:pPr>
        <w:spacing w:after="0" w:line="360" w:lineRule="auto"/>
        <w:jc w:val="both"/>
        <w:rPr>
          <w:rFonts w:cs="Arial"/>
          <w:sz w:val="24"/>
          <w:szCs w:val="24"/>
        </w:rPr>
      </w:pPr>
      <w:r>
        <w:rPr>
          <w:rFonts w:cs="Arial"/>
          <w:sz w:val="24"/>
          <w:szCs w:val="24"/>
        </w:rPr>
        <w:t>The Mental Health and Nutrition Research</w:t>
      </w:r>
      <w:r w:rsidR="009A2418" w:rsidRPr="009A2418">
        <w:rPr>
          <w:rFonts w:cs="Arial"/>
          <w:sz w:val="24"/>
          <w:szCs w:val="24"/>
        </w:rPr>
        <w:t xml:space="preserve"> lab, Te Puna Toiora, has been focusing over the last year on increasing Te R</w:t>
      </w:r>
      <w:r w:rsidR="00C84427">
        <w:rPr>
          <w:rFonts w:cs="Arial"/>
          <w:sz w:val="24"/>
          <w:szCs w:val="24"/>
        </w:rPr>
        <w:t>eo used within the lab, which</w:t>
      </w:r>
      <w:r w:rsidR="009A2418">
        <w:rPr>
          <w:rFonts w:cs="Arial"/>
          <w:sz w:val="24"/>
          <w:szCs w:val="24"/>
        </w:rPr>
        <w:t xml:space="preserve"> is </w:t>
      </w:r>
      <w:r w:rsidR="009A2418" w:rsidRPr="009A2418">
        <w:rPr>
          <w:rFonts w:cs="Arial"/>
          <w:sz w:val="24"/>
          <w:szCs w:val="24"/>
        </w:rPr>
        <w:t>reflected in being gifted a Māori name, translating words within the lab into Māori</w:t>
      </w:r>
      <w:r w:rsidR="009A2418">
        <w:rPr>
          <w:rFonts w:cs="Arial"/>
          <w:sz w:val="24"/>
          <w:szCs w:val="24"/>
        </w:rPr>
        <w:t xml:space="preserve">, and having bilingual business </w:t>
      </w:r>
      <w:r w:rsidR="009A2418" w:rsidRPr="009A2418">
        <w:rPr>
          <w:rFonts w:cs="Arial"/>
          <w:sz w:val="24"/>
          <w:szCs w:val="24"/>
        </w:rPr>
        <w:t>cards. We will ensure that Te Reo is used within the information sheet as well</w:t>
      </w:r>
      <w:r w:rsidR="009A2418">
        <w:rPr>
          <w:rFonts w:cs="Arial"/>
          <w:sz w:val="24"/>
          <w:szCs w:val="24"/>
        </w:rPr>
        <w:t xml:space="preserve"> to ensure that the research is </w:t>
      </w:r>
      <w:r w:rsidR="009A2418" w:rsidRPr="009A2418">
        <w:rPr>
          <w:rFonts w:cs="Arial"/>
          <w:sz w:val="24"/>
          <w:szCs w:val="24"/>
        </w:rPr>
        <w:t>perceived as welcoming for Māori.</w:t>
      </w:r>
    </w:p>
    <w:p w14:paraId="71674300" w14:textId="77777777" w:rsidR="008A2ACC" w:rsidRDefault="009A2418" w:rsidP="009A2418">
      <w:pPr>
        <w:spacing w:after="0" w:line="360" w:lineRule="auto"/>
        <w:jc w:val="both"/>
        <w:rPr>
          <w:rFonts w:cs="Arial"/>
          <w:sz w:val="24"/>
          <w:szCs w:val="24"/>
        </w:rPr>
      </w:pPr>
      <w:r w:rsidRPr="009A2418">
        <w:rPr>
          <w:rFonts w:cs="Arial"/>
          <w:sz w:val="24"/>
          <w:szCs w:val="24"/>
        </w:rPr>
        <w:t>We have a cultural advisor and clinical psychologist Leona Manna available for cons</w:t>
      </w:r>
      <w:r>
        <w:rPr>
          <w:rFonts w:cs="Arial"/>
          <w:sz w:val="24"/>
          <w:szCs w:val="24"/>
        </w:rPr>
        <w:t xml:space="preserve">ultation to any participant who </w:t>
      </w:r>
      <w:r w:rsidRPr="009A2418">
        <w:rPr>
          <w:rFonts w:cs="Arial"/>
          <w:sz w:val="24"/>
          <w:szCs w:val="24"/>
        </w:rPr>
        <w:t xml:space="preserve">needs cultural support. We have also consulted her on the design of our previous </w:t>
      </w:r>
      <w:r>
        <w:rPr>
          <w:rFonts w:cs="Arial"/>
          <w:sz w:val="24"/>
          <w:szCs w:val="24"/>
        </w:rPr>
        <w:t xml:space="preserve">projects and the design of this </w:t>
      </w:r>
      <w:r w:rsidRPr="009A2418">
        <w:rPr>
          <w:rFonts w:cs="Arial"/>
          <w:sz w:val="24"/>
          <w:szCs w:val="24"/>
        </w:rPr>
        <w:t>one is modelled on that of other</w:t>
      </w:r>
      <w:r>
        <w:rPr>
          <w:rFonts w:cs="Arial"/>
          <w:sz w:val="24"/>
          <w:szCs w:val="24"/>
        </w:rPr>
        <w:t xml:space="preserve">s that have received her input. </w:t>
      </w:r>
      <w:r w:rsidRPr="009A2418">
        <w:rPr>
          <w:rFonts w:cs="Arial"/>
          <w:sz w:val="24"/>
          <w:szCs w:val="24"/>
        </w:rPr>
        <w:t>Further, participants have the option to discuss with the research team any queries or worries that they may have at</w:t>
      </w:r>
      <w:r>
        <w:rPr>
          <w:rFonts w:cs="Arial"/>
          <w:sz w:val="24"/>
          <w:szCs w:val="24"/>
        </w:rPr>
        <w:t xml:space="preserve"> </w:t>
      </w:r>
      <w:r w:rsidRPr="009A2418">
        <w:rPr>
          <w:rFonts w:cs="Arial"/>
          <w:sz w:val="24"/>
          <w:szCs w:val="24"/>
        </w:rPr>
        <w:t>any time. These options will be clearly communicated via the information sheet, which individuals are advised to</w:t>
      </w:r>
      <w:r>
        <w:rPr>
          <w:rFonts w:cs="Arial"/>
          <w:sz w:val="24"/>
          <w:szCs w:val="24"/>
        </w:rPr>
        <w:t xml:space="preserve"> </w:t>
      </w:r>
      <w:r w:rsidRPr="009A2418">
        <w:rPr>
          <w:rFonts w:cs="Arial"/>
          <w:sz w:val="24"/>
          <w:szCs w:val="24"/>
        </w:rPr>
        <w:t>read before commencing participation.</w:t>
      </w:r>
    </w:p>
    <w:p w14:paraId="21825914" w14:textId="77777777" w:rsidR="00AF6C55" w:rsidRPr="00E71C18" w:rsidRDefault="00AF6C55" w:rsidP="003E5412">
      <w:pPr>
        <w:pStyle w:val="berschrift2"/>
        <w:jc w:val="both"/>
        <w:rPr>
          <w:rFonts w:asciiTheme="minorHAnsi" w:hAnsiTheme="minorHAnsi" w:hint="eastAsia"/>
        </w:rPr>
      </w:pPr>
      <w:bookmarkStart w:id="11" w:name="_Toc17724183"/>
      <w:r w:rsidRPr="00E71C18">
        <w:rPr>
          <w:rFonts w:asciiTheme="minorHAnsi" w:hAnsiTheme="minorHAnsi"/>
        </w:rPr>
        <w:t>Research site</w:t>
      </w:r>
      <w:bookmarkEnd w:id="11"/>
      <w:r w:rsidRPr="00E71C18">
        <w:rPr>
          <w:rFonts w:asciiTheme="minorHAnsi" w:hAnsiTheme="minorHAnsi"/>
        </w:rPr>
        <w:t xml:space="preserve"> </w:t>
      </w:r>
    </w:p>
    <w:p w14:paraId="20A01455" w14:textId="77777777" w:rsidR="00AF6C55" w:rsidRPr="00E71C18" w:rsidRDefault="003B0CF3" w:rsidP="003E5412">
      <w:pPr>
        <w:spacing w:after="0" w:line="360" w:lineRule="auto"/>
        <w:jc w:val="both"/>
        <w:rPr>
          <w:rFonts w:cs="Arial"/>
          <w:sz w:val="24"/>
          <w:szCs w:val="24"/>
        </w:rPr>
      </w:pPr>
      <w:r>
        <w:rPr>
          <w:rFonts w:cs="Arial"/>
          <w:sz w:val="24"/>
          <w:szCs w:val="24"/>
        </w:rPr>
        <w:t xml:space="preserve">Te Puna Toiora: </w:t>
      </w:r>
      <w:r w:rsidR="00AF6C55" w:rsidRPr="00E71C18">
        <w:rPr>
          <w:rFonts w:cs="Arial"/>
          <w:sz w:val="24"/>
          <w:szCs w:val="24"/>
        </w:rPr>
        <w:t>Mental Health and Nutrition Laboratory; Room 465</w:t>
      </w:r>
    </w:p>
    <w:p w14:paraId="3838BFF8" w14:textId="77777777" w:rsidR="00AF6C55" w:rsidRPr="00E71C18" w:rsidRDefault="003B0CF3" w:rsidP="003E5412">
      <w:pPr>
        <w:spacing w:after="0" w:line="360" w:lineRule="auto"/>
        <w:jc w:val="both"/>
        <w:rPr>
          <w:rFonts w:cs="Arial"/>
          <w:sz w:val="24"/>
          <w:szCs w:val="24"/>
        </w:rPr>
      </w:pPr>
      <w:r>
        <w:rPr>
          <w:rFonts w:cs="Arial"/>
          <w:sz w:val="24"/>
          <w:szCs w:val="24"/>
        </w:rPr>
        <w:t>School of Psychology, Speech and Hearing</w:t>
      </w:r>
    </w:p>
    <w:p w14:paraId="742964AF" w14:textId="77777777" w:rsidR="00AF6C55" w:rsidRPr="00E71C18" w:rsidRDefault="00AF6C55" w:rsidP="003E5412">
      <w:pPr>
        <w:spacing w:after="0" w:line="360" w:lineRule="auto"/>
        <w:jc w:val="both"/>
        <w:rPr>
          <w:rFonts w:cs="Arial"/>
          <w:sz w:val="24"/>
          <w:szCs w:val="24"/>
        </w:rPr>
      </w:pPr>
      <w:r w:rsidRPr="00E71C18">
        <w:rPr>
          <w:rFonts w:cs="Arial"/>
          <w:sz w:val="24"/>
          <w:szCs w:val="24"/>
        </w:rPr>
        <w:t>University of Canterbury</w:t>
      </w:r>
    </w:p>
    <w:p w14:paraId="7308745F" w14:textId="77777777" w:rsidR="00AF6C55" w:rsidRPr="00E71C18" w:rsidRDefault="00AF6C55" w:rsidP="003E5412">
      <w:pPr>
        <w:spacing w:after="0" w:line="360" w:lineRule="auto"/>
        <w:jc w:val="both"/>
        <w:rPr>
          <w:rFonts w:cs="Arial"/>
          <w:sz w:val="24"/>
          <w:szCs w:val="24"/>
        </w:rPr>
      </w:pPr>
      <w:r w:rsidRPr="00E71C18">
        <w:rPr>
          <w:rFonts w:cs="Arial"/>
          <w:sz w:val="24"/>
          <w:szCs w:val="24"/>
        </w:rPr>
        <w:t>Private Bag 4800</w:t>
      </w:r>
    </w:p>
    <w:p w14:paraId="266568CF" w14:textId="77777777" w:rsidR="00AF6C55" w:rsidRPr="00E71C18" w:rsidRDefault="00AF6C55" w:rsidP="003E5412">
      <w:pPr>
        <w:spacing w:after="0" w:line="360" w:lineRule="auto"/>
        <w:jc w:val="both"/>
        <w:rPr>
          <w:rFonts w:cs="Arial"/>
          <w:sz w:val="24"/>
          <w:szCs w:val="24"/>
        </w:rPr>
      </w:pPr>
      <w:r w:rsidRPr="00E71C18">
        <w:rPr>
          <w:rFonts w:cs="Arial"/>
          <w:sz w:val="24"/>
          <w:szCs w:val="24"/>
        </w:rPr>
        <w:t>Christchurch 8140</w:t>
      </w:r>
    </w:p>
    <w:p w14:paraId="1B729043" w14:textId="77777777" w:rsidR="00AF6C55" w:rsidRPr="00E71C18" w:rsidRDefault="00211017" w:rsidP="003E5412">
      <w:pPr>
        <w:spacing w:after="0" w:line="360" w:lineRule="auto"/>
        <w:jc w:val="both"/>
        <w:rPr>
          <w:rFonts w:cs="Arial"/>
          <w:sz w:val="24"/>
          <w:szCs w:val="24"/>
        </w:rPr>
      </w:pPr>
      <w:r w:rsidRPr="00E71C18">
        <w:rPr>
          <w:rFonts w:cs="Arial"/>
          <w:sz w:val="24"/>
          <w:szCs w:val="24"/>
        </w:rPr>
        <w:t>New Zealand</w:t>
      </w:r>
    </w:p>
    <w:p w14:paraId="1515239F" w14:textId="77777777" w:rsidR="00AF6C55" w:rsidRPr="00E71C18" w:rsidRDefault="00AF6C55" w:rsidP="003E5412">
      <w:pPr>
        <w:pStyle w:val="berschrift2"/>
        <w:jc w:val="both"/>
        <w:rPr>
          <w:rFonts w:asciiTheme="minorHAnsi" w:hAnsiTheme="minorHAnsi" w:hint="eastAsia"/>
        </w:rPr>
      </w:pPr>
      <w:bookmarkStart w:id="12" w:name="_Toc17724184"/>
      <w:r w:rsidRPr="00E71C18">
        <w:rPr>
          <w:rFonts w:asciiTheme="minorHAnsi" w:hAnsiTheme="minorHAnsi"/>
        </w:rPr>
        <w:t>Investigators</w:t>
      </w:r>
      <w:bookmarkEnd w:id="12"/>
    </w:p>
    <w:p w14:paraId="670456F6" w14:textId="77777777" w:rsidR="008930DE" w:rsidRPr="00E71C18" w:rsidRDefault="008930DE" w:rsidP="008930DE">
      <w:pPr>
        <w:spacing w:after="0" w:line="360" w:lineRule="auto"/>
        <w:jc w:val="both"/>
        <w:rPr>
          <w:rFonts w:cs="Arial"/>
          <w:sz w:val="24"/>
          <w:szCs w:val="24"/>
        </w:rPr>
      </w:pPr>
      <w:r w:rsidRPr="00E71C18">
        <w:rPr>
          <w:rFonts w:cs="Arial"/>
          <w:i/>
          <w:sz w:val="24"/>
          <w:szCs w:val="24"/>
        </w:rPr>
        <w:t>Prof Julia Rucklidge</w:t>
      </w:r>
      <w:r>
        <w:rPr>
          <w:rFonts w:cs="Arial"/>
          <w:sz w:val="24"/>
          <w:szCs w:val="24"/>
        </w:rPr>
        <w:t>: Primary I</w:t>
      </w:r>
      <w:r w:rsidRPr="00E71C18">
        <w:rPr>
          <w:rFonts w:cs="Arial"/>
          <w:sz w:val="24"/>
          <w:szCs w:val="24"/>
        </w:rPr>
        <w:t>nvestigator</w:t>
      </w:r>
      <w:r>
        <w:rPr>
          <w:rFonts w:cs="Arial"/>
          <w:sz w:val="24"/>
          <w:szCs w:val="24"/>
        </w:rPr>
        <w:t>/supervisor</w:t>
      </w:r>
      <w:r w:rsidRPr="00E71C18">
        <w:rPr>
          <w:rFonts w:cs="Arial"/>
          <w:sz w:val="24"/>
          <w:szCs w:val="24"/>
        </w:rPr>
        <w:t xml:space="preserve">. Prof Rucklidge will oversee the running of the study and provide support and supervision to researchers on the project, being available at all times should any difficulties arise. </w:t>
      </w:r>
    </w:p>
    <w:p w14:paraId="2C891128" w14:textId="77777777" w:rsidR="001F62B1" w:rsidRPr="001F62B1" w:rsidRDefault="00C84427" w:rsidP="003E5412">
      <w:pPr>
        <w:spacing w:after="0" w:line="360" w:lineRule="auto"/>
        <w:jc w:val="both"/>
        <w:rPr>
          <w:rFonts w:cs="Arial"/>
          <w:sz w:val="24"/>
          <w:szCs w:val="24"/>
        </w:rPr>
      </w:pPr>
      <w:r>
        <w:rPr>
          <w:rFonts w:cs="Arial"/>
          <w:i/>
          <w:sz w:val="24"/>
          <w:szCs w:val="24"/>
        </w:rPr>
        <w:t xml:space="preserve">Nurina </w:t>
      </w:r>
      <w:r w:rsidR="001F62B1">
        <w:rPr>
          <w:rFonts w:cs="Arial"/>
          <w:i/>
          <w:sz w:val="24"/>
          <w:szCs w:val="24"/>
        </w:rPr>
        <w:t xml:space="preserve">Katta: </w:t>
      </w:r>
      <w:r w:rsidR="00900A77">
        <w:rPr>
          <w:rFonts w:cs="Arial"/>
          <w:sz w:val="24"/>
          <w:szCs w:val="24"/>
        </w:rPr>
        <w:t>Coordinator/</w:t>
      </w:r>
      <w:r w:rsidR="001F62B1">
        <w:rPr>
          <w:rFonts w:cs="Arial"/>
          <w:sz w:val="24"/>
          <w:szCs w:val="24"/>
        </w:rPr>
        <w:t xml:space="preserve">Investigator. Nurina Katta will be the participant’s primary person to contact in case of questions or concerns. The proposed study is part of a </w:t>
      </w:r>
      <w:r w:rsidR="00900A77">
        <w:rPr>
          <w:rFonts w:cs="Arial"/>
          <w:sz w:val="24"/>
          <w:szCs w:val="24"/>
        </w:rPr>
        <w:t>Master’s</w:t>
      </w:r>
      <w:r w:rsidR="001F62B1">
        <w:rPr>
          <w:rFonts w:cs="Arial"/>
          <w:sz w:val="24"/>
          <w:szCs w:val="24"/>
        </w:rPr>
        <w:t xml:space="preserve"> of Science (MSc) degree in Psychology.</w:t>
      </w:r>
    </w:p>
    <w:p w14:paraId="2163F3B0" w14:textId="77777777" w:rsidR="00AF6C55" w:rsidRDefault="006B04F0" w:rsidP="003E5412">
      <w:pPr>
        <w:spacing w:after="0" w:line="360" w:lineRule="auto"/>
        <w:jc w:val="both"/>
        <w:rPr>
          <w:rFonts w:cs="Arial"/>
          <w:sz w:val="24"/>
          <w:szCs w:val="24"/>
        </w:rPr>
      </w:pPr>
      <w:r w:rsidRPr="00E71C18">
        <w:rPr>
          <w:rFonts w:cs="Arial"/>
          <w:i/>
          <w:sz w:val="24"/>
          <w:szCs w:val="24"/>
        </w:rPr>
        <w:t xml:space="preserve">Prof Neville Blampied: </w:t>
      </w:r>
      <w:r w:rsidR="001F62B1">
        <w:rPr>
          <w:rFonts w:cs="Arial"/>
          <w:sz w:val="24"/>
          <w:szCs w:val="24"/>
        </w:rPr>
        <w:t xml:space="preserve"> Co-</w:t>
      </w:r>
      <w:r w:rsidRPr="00E71C18">
        <w:rPr>
          <w:rFonts w:cs="Arial"/>
          <w:sz w:val="24"/>
          <w:szCs w:val="24"/>
        </w:rPr>
        <w:t>Investigator. Prof Blampied</w:t>
      </w:r>
      <w:r w:rsidR="00AF6C55" w:rsidRPr="00E71C18">
        <w:rPr>
          <w:rFonts w:cs="Arial"/>
          <w:sz w:val="24"/>
          <w:szCs w:val="24"/>
        </w:rPr>
        <w:t xml:space="preserve"> will provide support and supervision to researchers on the project</w:t>
      </w:r>
      <w:r w:rsidR="00C876D8" w:rsidRPr="00E71C18">
        <w:rPr>
          <w:rFonts w:cs="Arial"/>
          <w:sz w:val="24"/>
          <w:szCs w:val="24"/>
        </w:rPr>
        <w:t xml:space="preserve"> with specific expertise in </w:t>
      </w:r>
      <w:r w:rsidRPr="00E71C18">
        <w:rPr>
          <w:rFonts w:cs="Arial"/>
          <w:sz w:val="24"/>
          <w:szCs w:val="24"/>
        </w:rPr>
        <w:t>case study design</w:t>
      </w:r>
      <w:r w:rsidR="00AF6C55" w:rsidRPr="00E71C18">
        <w:rPr>
          <w:rFonts w:cs="Arial"/>
          <w:sz w:val="24"/>
          <w:szCs w:val="24"/>
        </w:rPr>
        <w:t xml:space="preserve">. </w:t>
      </w:r>
    </w:p>
    <w:p w14:paraId="12887DB5" w14:textId="77777777" w:rsidR="00900A77" w:rsidRPr="00E71C18" w:rsidRDefault="00900A77" w:rsidP="003E5412">
      <w:pPr>
        <w:spacing w:after="0" w:line="360" w:lineRule="auto"/>
        <w:jc w:val="both"/>
        <w:rPr>
          <w:rFonts w:cs="Arial"/>
          <w:sz w:val="24"/>
          <w:szCs w:val="24"/>
        </w:rPr>
      </w:pPr>
      <w:r w:rsidRPr="00402EBD">
        <w:rPr>
          <w:rFonts w:cs="Arial"/>
          <w:i/>
          <w:sz w:val="24"/>
          <w:szCs w:val="24"/>
        </w:rPr>
        <w:t>Prof Roger Mulder</w:t>
      </w:r>
      <w:r>
        <w:rPr>
          <w:rFonts w:cs="Arial"/>
          <w:sz w:val="24"/>
          <w:szCs w:val="24"/>
        </w:rPr>
        <w:t xml:space="preserve">: consulting psychiatrist to the team. </w:t>
      </w:r>
    </w:p>
    <w:p w14:paraId="194B4945" w14:textId="77777777" w:rsidR="00AF6C55" w:rsidRPr="00E71C18" w:rsidRDefault="00AF6C55" w:rsidP="003E5412">
      <w:pPr>
        <w:pStyle w:val="berschrift2"/>
        <w:jc w:val="both"/>
        <w:rPr>
          <w:rFonts w:asciiTheme="minorHAnsi" w:hAnsiTheme="minorHAnsi" w:hint="eastAsia"/>
        </w:rPr>
      </w:pPr>
      <w:bookmarkStart w:id="13" w:name="_Toc17724185"/>
      <w:r w:rsidRPr="00E71C18">
        <w:rPr>
          <w:rFonts w:asciiTheme="minorHAnsi" w:hAnsiTheme="minorHAnsi"/>
        </w:rPr>
        <w:t>Risk Management</w:t>
      </w:r>
      <w:bookmarkEnd w:id="13"/>
      <w:r w:rsidRPr="00E71C18">
        <w:rPr>
          <w:rFonts w:asciiTheme="minorHAnsi" w:hAnsiTheme="minorHAnsi"/>
        </w:rPr>
        <w:t xml:space="preserve"> </w:t>
      </w:r>
    </w:p>
    <w:p w14:paraId="78469E9A" w14:textId="77777777" w:rsidR="003B0CF3" w:rsidRPr="003B0CF3" w:rsidRDefault="00AF6C55" w:rsidP="003E5412">
      <w:pPr>
        <w:spacing w:after="0" w:line="360" w:lineRule="auto"/>
        <w:jc w:val="both"/>
        <w:rPr>
          <w:sz w:val="24"/>
          <w:szCs w:val="24"/>
        </w:rPr>
      </w:pPr>
      <w:r w:rsidRPr="00E71C18">
        <w:rPr>
          <w:sz w:val="24"/>
          <w:szCs w:val="24"/>
        </w:rPr>
        <w:t>As the princip</w:t>
      </w:r>
      <w:r w:rsidR="00B35D53" w:rsidRPr="00E71C18">
        <w:rPr>
          <w:sz w:val="24"/>
          <w:szCs w:val="24"/>
        </w:rPr>
        <w:t>al</w:t>
      </w:r>
      <w:r w:rsidRPr="00E71C18">
        <w:rPr>
          <w:sz w:val="24"/>
          <w:szCs w:val="24"/>
        </w:rPr>
        <w:t xml:space="preserve"> investigator and as someone located on site for data collection, the responsibility for risk management (such as managing psychological symptoms) of the project will be undertaken by Prof Rucklidge (registered clinical psycholo</w:t>
      </w:r>
      <w:r w:rsidR="00102D56">
        <w:rPr>
          <w:sz w:val="24"/>
          <w:szCs w:val="24"/>
        </w:rPr>
        <w:t xml:space="preserve">gist). </w:t>
      </w:r>
      <w:r w:rsidR="002C3B1D" w:rsidRPr="00E71C18">
        <w:rPr>
          <w:sz w:val="24"/>
          <w:szCs w:val="24"/>
        </w:rPr>
        <w:t>Prof.</w:t>
      </w:r>
      <w:r w:rsidRPr="00E71C18">
        <w:rPr>
          <w:sz w:val="24"/>
          <w:szCs w:val="24"/>
        </w:rPr>
        <w:t xml:space="preserve"> Rucklidge will be consulted on all aspects of the project</w:t>
      </w:r>
      <w:r w:rsidR="002007FA" w:rsidRPr="00E71C18">
        <w:rPr>
          <w:sz w:val="24"/>
          <w:szCs w:val="24"/>
        </w:rPr>
        <w:t xml:space="preserve"> </w:t>
      </w:r>
      <w:r w:rsidRPr="00E71C18">
        <w:rPr>
          <w:sz w:val="24"/>
          <w:szCs w:val="24"/>
        </w:rPr>
        <w:t>and will therefore be aware of any foreseeable risks which can then be reviewed and cleared with the study physician</w:t>
      </w:r>
      <w:r w:rsidR="00102D56">
        <w:rPr>
          <w:sz w:val="24"/>
          <w:szCs w:val="24"/>
        </w:rPr>
        <w:t xml:space="preserve"> Prof Roger Mulder</w:t>
      </w:r>
      <w:r w:rsidRPr="00E71C18">
        <w:rPr>
          <w:sz w:val="24"/>
          <w:szCs w:val="24"/>
        </w:rPr>
        <w:t>. Any serious adverse effects will be reported to the ethics committees (HDEC and Human Ethics Committee at U</w:t>
      </w:r>
      <w:r w:rsidR="001C2595" w:rsidRPr="00E71C18">
        <w:rPr>
          <w:sz w:val="24"/>
          <w:szCs w:val="24"/>
        </w:rPr>
        <w:t xml:space="preserve">niversity of </w:t>
      </w:r>
      <w:r w:rsidRPr="00E71C18">
        <w:rPr>
          <w:sz w:val="24"/>
          <w:szCs w:val="24"/>
        </w:rPr>
        <w:t>C</w:t>
      </w:r>
      <w:r w:rsidR="001C2595" w:rsidRPr="00E71C18">
        <w:rPr>
          <w:sz w:val="24"/>
          <w:szCs w:val="24"/>
        </w:rPr>
        <w:t>anterbury</w:t>
      </w:r>
      <w:r w:rsidR="00102D56">
        <w:rPr>
          <w:sz w:val="24"/>
          <w:szCs w:val="24"/>
        </w:rPr>
        <w:t>), and t</w:t>
      </w:r>
      <w:r w:rsidRPr="00E71C18">
        <w:rPr>
          <w:sz w:val="24"/>
          <w:szCs w:val="24"/>
        </w:rPr>
        <w:t>he trial will be terminated if serious adverse effects known to be caused by the nutrients occur</w:t>
      </w:r>
      <w:r w:rsidR="00000211" w:rsidRPr="00E71C18">
        <w:rPr>
          <w:sz w:val="24"/>
          <w:szCs w:val="24"/>
        </w:rPr>
        <w:t>.</w:t>
      </w:r>
    </w:p>
    <w:p w14:paraId="483F5F2C" w14:textId="77777777" w:rsidR="00AF6C55" w:rsidRPr="00E71C18" w:rsidRDefault="00AF6C55" w:rsidP="003E5412">
      <w:pPr>
        <w:pStyle w:val="berschrift2"/>
        <w:jc w:val="both"/>
        <w:rPr>
          <w:rFonts w:asciiTheme="minorHAnsi" w:hAnsiTheme="minorHAnsi" w:hint="eastAsia"/>
        </w:rPr>
      </w:pPr>
      <w:bookmarkStart w:id="14" w:name="_Toc17724186"/>
      <w:r w:rsidRPr="00E71C18">
        <w:rPr>
          <w:rFonts w:asciiTheme="minorHAnsi" w:hAnsiTheme="minorHAnsi"/>
        </w:rPr>
        <w:t>Data ownership</w:t>
      </w:r>
      <w:bookmarkEnd w:id="14"/>
    </w:p>
    <w:p w14:paraId="4233041C" w14:textId="77777777" w:rsidR="00211017" w:rsidRPr="00E71C18" w:rsidRDefault="00AF6C55" w:rsidP="003E5412">
      <w:pPr>
        <w:spacing w:after="0" w:line="360" w:lineRule="auto"/>
        <w:jc w:val="both"/>
        <w:rPr>
          <w:rFonts w:cs="Arial"/>
          <w:sz w:val="24"/>
          <w:szCs w:val="24"/>
        </w:rPr>
      </w:pPr>
      <w:r w:rsidRPr="00E71C18">
        <w:rPr>
          <w:rFonts w:cs="Arial"/>
          <w:sz w:val="24"/>
          <w:szCs w:val="24"/>
        </w:rPr>
        <w:t>All data associated with the study and all reports resulting from the sam</w:t>
      </w:r>
      <w:r w:rsidR="00211017" w:rsidRPr="00E71C18">
        <w:rPr>
          <w:rFonts w:cs="Arial"/>
          <w:sz w:val="24"/>
          <w:szCs w:val="24"/>
        </w:rPr>
        <w:t>e will be owned by the authors.</w:t>
      </w:r>
    </w:p>
    <w:p w14:paraId="3A3179F1" w14:textId="77777777" w:rsidR="00AF6C55" w:rsidRPr="00E71C18" w:rsidRDefault="00AF6C55" w:rsidP="003E5412">
      <w:pPr>
        <w:pStyle w:val="berschrift2"/>
        <w:jc w:val="both"/>
        <w:rPr>
          <w:rFonts w:asciiTheme="minorHAnsi" w:hAnsiTheme="minorHAnsi" w:hint="eastAsia"/>
        </w:rPr>
      </w:pPr>
      <w:bookmarkStart w:id="15" w:name="_Toc17724187"/>
      <w:r w:rsidRPr="00E71C18">
        <w:rPr>
          <w:rFonts w:asciiTheme="minorHAnsi" w:hAnsiTheme="minorHAnsi"/>
        </w:rPr>
        <w:t>Conflicts of interest</w:t>
      </w:r>
      <w:bookmarkEnd w:id="15"/>
    </w:p>
    <w:p w14:paraId="171FEF3D" w14:textId="77777777" w:rsidR="001129AF" w:rsidRPr="00E71C18" w:rsidRDefault="00AF6C55" w:rsidP="00764409">
      <w:pPr>
        <w:spacing w:after="0" w:line="360" w:lineRule="auto"/>
        <w:jc w:val="both"/>
        <w:rPr>
          <w:rFonts w:cs="Arial"/>
          <w:sz w:val="24"/>
          <w:szCs w:val="24"/>
        </w:rPr>
      </w:pPr>
      <w:r w:rsidRPr="00E71C18">
        <w:rPr>
          <w:rFonts w:cs="Arial"/>
          <w:sz w:val="24"/>
          <w:szCs w:val="24"/>
        </w:rPr>
        <w:t>There is no conflict of interest in the proposed study. The supplements used in this trial will be donated by the manufacture</w:t>
      </w:r>
      <w:r w:rsidR="001C2595" w:rsidRPr="00E71C18">
        <w:rPr>
          <w:rFonts w:cs="Arial"/>
          <w:sz w:val="24"/>
          <w:szCs w:val="24"/>
        </w:rPr>
        <w:t>r</w:t>
      </w:r>
      <w:r w:rsidRPr="00E71C18">
        <w:rPr>
          <w:rFonts w:cs="Arial"/>
          <w:sz w:val="24"/>
          <w:szCs w:val="24"/>
        </w:rPr>
        <w:t xml:space="preserve">s. Study investigators have no financial affiliations with the manufacturer of the product. </w:t>
      </w:r>
    </w:p>
    <w:p w14:paraId="3F29C516" w14:textId="77777777" w:rsidR="001129AF" w:rsidRPr="00E71C18" w:rsidRDefault="001129AF">
      <w:pPr>
        <w:rPr>
          <w:rFonts w:cs="Arial"/>
          <w:sz w:val="24"/>
          <w:szCs w:val="24"/>
        </w:rPr>
      </w:pPr>
      <w:r w:rsidRPr="00E71C18">
        <w:rPr>
          <w:rFonts w:cs="Arial"/>
          <w:sz w:val="24"/>
          <w:szCs w:val="24"/>
        </w:rPr>
        <w:br w:type="page"/>
      </w:r>
    </w:p>
    <w:bookmarkStart w:id="16" w:name="_Toc17724188" w:displacedByCustomXml="next"/>
    <w:sdt>
      <w:sdtPr>
        <w:rPr>
          <w:rFonts w:asciiTheme="minorHAnsi" w:eastAsiaTheme="minorHAnsi" w:hAnsiTheme="minorHAnsi" w:cstheme="minorBidi"/>
          <w:b w:val="0"/>
          <w:bCs w:val="0"/>
          <w:color w:val="auto"/>
          <w:sz w:val="22"/>
          <w:szCs w:val="22"/>
        </w:rPr>
        <w:id w:val="-1504588020"/>
        <w:docPartObj>
          <w:docPartGallery w:val="Bibliographies"/>
          <w:docPartUnique/>
        </w:docPartObj>
      </w:sdtPr>
      <w:sdtContent>
        <w:p w14:paraId="407AB33C" w14:textId="77777777" w:rsidR="00764409" w:rsidRPr="003B0CF3" w:rsidRDefault="00764409" w:rsidP="00764409">
          <w:pPr>
            <w:pStyle w:val="berschrift1"/>
            <w:jc w:val="both"/>
            <w:rPr>
              <w:rFonts w:asciiTheme="minorHAnsi" w:hAnsiTheme="minorHAnsi" w:cstheme="minorHAnsi" w:hint="eastAsia"/>
              <w:color w:val="5B9BD5" w:themeColor="accent1"/>
              <w:sz w:val="26"/>
              <w:szCs w:val="26"/>
            </w:rPr>
          </w:pPr>
          <w:r w:rsidRPr="003B0CF3">
            <w:rPr>
              <w:rFonts w:asciiTheme="minorHAnsi" w:hAnsiTheme="minorHAnsi" w:cstheme="minorHAnsi"/>
              <w:color w:val="5B9BD5" w:themeColor="accent1"/>
              <w:sz w:val="26"/>
              <w:szCs w:val="26"/>
            </w:rPr>
            <w:t>References</w:t>
          </w:r>
          <w:bookmarkEnd w:id="16"/>
        </w:p>
        <w:sdt>
          <w:sdtPr>
            <w:rPr>
              <w:rFonts w:asciiTheme="minorHAnsi" w:hAnsiTheme="minorHAnsi" w:cstheme="minorBidi"/>
              <w:noProof w:val="0"/>
              <w:lang w:val="en-NZ"/>
            </w:rPr>
            <w:id w:val="-573587230"/>
            <w:bibliography/>
          </w:sdtPr>
          <w:sdtContent>
            <w:p w14:paraId="52958610" w14:textId="77777777" w:rsidR="00766037" w:rsidRPr="00766037" w:rsidRDefault="00F31836" w:rsidP="00766037">
              <w:pPr>
                <w:pStyle w:val="EndNoteBibliography"/>
                <w:spacing w:after="0"/>
                <w:ind w:left="720" w:hanging="720"/>
              </w:pPr>
              <w:r w:rsidRPr="000719AD">
                <w:rPr>
                  <w:b/>
                  <w:sz w:val="26"/>
                  <w:u w:val="single"/>
                </w:rPr>
                <w:fldChar w:fldCharType="begin"/>
              </w:r>
              <w:r w:rsidRPr="000719AD">
                <w:rPr>
                  <w:b/>
                  <w:sz w:val="26"/>
                  <w:u w:val="single"/>
                </w:rPr>
                <w:instrText xml:space="preserve"> ADDIN EN.REFLIST </w:instrText>
              </w:r>
              <w:r w:rsidRPr="000719AD">
                <w:rPr>
                  <w:b/>
                  <w:sz w:val="26"/>
                  <w:u w:val="single"/>
                </w:rPr>
                <w:fldChar w:fldCharType="separate"/>
              </w:r>
              <w:r w:rsidR="00766037" w:rsidRPr="00766037">
                <w:t xml:space="preserve">Bayram, N., &amp; Bilgel, N. (2008). The prevalence and socio-demographic correlations of depression, anxiety and stress among a group of university students. </w:t>
              </w:r>
              <w:r w:rsidR="00766037" w:rsidRPr="00766037">
                <w:rPr>
                  <w:i/>
                </w:rPr>
                <w:t>Social psychiatry and psychiatric epidemiology, 43</w:t>
              </w:r>
              <w:r w:rsidR="00766037" w:rsidRPr="00766037">
                <w:t>(8), 667-672.</w:t>
              </w:r>
            </w:p>
            <w:p w14:paraId="10367942" w14:textId="77777777" w:rsidR="00766037" w:rsidRPr="00766037" w:rsidRDefault="00766037" w:rsidP="00766037">
              <w:pPr>
                <w:pStyle w:val="EndNoteBibliography"/>
                <w:spacing w:after="0"/>
                <w:ind w:left="720" w:hanging="720"/>
              </w:pPr>
              <w:r w:rsidRPr="00766037">
                <w:t xml:space="preserve">Bottiglieri, T. (1996). Folate, vitamin B12, and neuropsychiatric disorders. </w:t>
              </w:r>
              <w:r w:rsidRPr="00766037">
                <w:rPr>
                  <w:i/>
                </w:rPr>
                <w:t>Nutrition reviews, 54</w:t>
              </w:r>
              <w:r w:rsidRPr="00766037">
                <w:t>(12), 382-390.</w:t>
              </w:r>
            </w:p>
            <w:p w14:paraId="464AF926" w14:textId="77777777" w:rsidR="00766037" w:rsidRPr="00766037" w:rsidRDefault="00766037" w:rsidP="00766037">
              <w:pPr>
                <w:pStyle w:val="EndNoteBibliography"/>
                <w:spacing w:after="0"/>
                <w:ind w:left="720" w:hanging="720"/>
              </w:pPr>
              <w:r w:rsidRPr="00766037">
                <w:t xml:space="preserve">Calderón-Guzmán, D., Hernández-Islas, J. L., Espitia-Vázquez, I., Barragán-Mejı́a, G., Hernández-Garcı́a, E., Santamarı́a-del Ángel, D., &amp; Juárez-Olguı́n, H. (2004). Pyridoxine, regardless of serotonin levels, increases production of 5-hydroxytryptophan in rat brain. </w:t>
              </w:r>
              <w:r w:rsidRPr="00766037">
                <w:rPr>
                  <w:i/>
                </w:rPr>
                <w:t>Archives of medical research, 35</w:t>
              </w:r>
              <w:r w:rsidRPr="00766037">
                <w:t>(4), 271-274.</w:t>
              </w:r>
            </w:p>
            <w:p w14:paraId="5272D866" w14:textId="77777777" w:rsidR="00766037" w:rsidRPr="00766037" w:rsidRDefault="00766037" w:rsidP="00766037">
              <w:pPr>
                <w:pStyle w:val="EndNoteBibliography"/>
                <w:spacing w:after="0"/>
                <w:ind w:left="720" w:hanging="720"/>
              </w:pPr>
              <w:r w:rsidRPr="00766037">
                <w:t xml:space="preserve">Carroll, D., Ring, C., Suter, M., &amp; Willemsen, G. (2000). The effects of an oral multivitamin combination with calcium, magnesium, and zinc on psychological well-being in healthy young male volunteers: a double-blind placebo-controlled trial. </w:t>
              </w:r>
              <w:r w:rsidRPr="00766037">
                <w:rPr>
                  <w:i/>
                </w:rPr>
                <w:t>Psychopharmacology, 150</w:t>
              </w:r>
              <w:r w:rsidRPr="00766037">
                <w:t>(2), 220-225.</w:t>
              </w:r>
            </w:p>
            <w:p w14:paraId="355E337B" w14:textId="77777777" w:rsidR="00766037" w:rsidRPr="00766037" w:rsidRDefault="00766037" w:rsidP="00766037">
              <w:pPr>
                <w:pStyle w:val="EndNoteBibliography"/>
                <w:spacing w:after="0"/>
                <w:ind w:left="720" w:hanging="720"/>
              </w:pPr>
              <w:r w:rsidRPr="00766037">
                <w:t xml:space="preserve">Caulfield, N., Chang, D., Dollard, M. F., &amp; Elshaug, C. (2004). A Review of Occupational Stress Interventions in Australia. </w:t>
              </w:r>
              <w:r w:rsidRPr="00766037">
                <w:rPr>
                  <w:i/>
                </w:rPr>
                <w:t>International Journal of stress management, 11</w:t>
              </w:r>
              <w:r w:rsidRPr="00766037">
                <w:t>(2), 149.</w:t>
              </w:r>
            </w:p>
            <w:p w14:paraId="7A7C952A" w14:textId="77777777" w:rsidR="00766037" w:rsidRPr="00766037" w:rsidRDefault="00766037" w:rsidP="00766037">
              <w:pPr>
                <w:pStyle w:val="EndNoteBibliography"/>
                <w:spacing w:after="0"/>
                <w:ind w:left="720" w:hanging="720"/>
              </w:pPr>
              <w:r w:rsidRPr="00766037">
                <w:t xml:space="preserve">Ciarrochi, J., Deane, F. P., &amp; Anderson, S. (2002). Emotional intelligence moderates the relationship between stress and mental health. </w:t>
              </w:r>
              <w:r w:rsidRPr="00766037">
                <w:rPr>
                  <w:i/>
                </w:rPr>
                <w:t>Personality and individual differences, 32</w:t>
              </w:r>
              <w:r w:rsidRPr="00766037">
                <w:t>(2), 197-209.</w:t>
              </w:r>
            </w:p>
            <w:p w14:paraId="1BF88084" w14:textId="77777777" w:rsidR="00766037" w:rsidRPr="00766037" w:rsidRDefault="00766037" w:rsidP="00766037">
              <w:pPr>
                <w:pStyle w:val="EndNoteBibliography"/>
                <w:spacing w:after="0"/>
                <w:ind w:left="720" w:hanging="720"/>
              </w:pPr>
              <w:r w:rsidRPr="00766037">
                <w:t xml:space="preserve">Felsten, G., &amp; Wilcox, K. (1992). Influences of stress and situation-specific mastery beliefs and satisfaction with social support on well-being and academic performance. </w:t>
              </w:r>
              <w:r w:rsidRPr="00766037">
                <w:rPr>
                  <w:i/>
                </w:rPr>
                <w:t>Psychological Reports, 70</w:t>
              </w:r>
              <w:r w:rsidRPr="00766037">
                <w:t>(1), 291-303.</w:t>
              </w:r>
            </w:p>
            <w:p w14:paraId="3B82EC3A" w14:textId="77777777" w:rsidR="00766037" w:rsidRPr="00766037" w:rsidRDefault="00766037" w:rsidP="00766037">
              <w:pPr>
                <w:pStyle w:val="EndNoteBibliography"/>
                <w:spacing w:after="0"/>
                <w:ind w:left="720" w:hanging="720"/>
              </w:pPr>
              <w:r w:rsidRPr="00766037">
                <w:t>Gjerde, P. F. (1993). Depressive Symptoms in Young Adults: A Developmental Perspective on Gender Differences.</w:t>
              </w:r>
            </w:p>
            <w:p w14:paraId="1BDF1ACD" w14:textId="77777777" w:rsidR="00766037" w:rsidRPr="00766037" w:rsidRDefault="00766037" w:rsidP="00766037">
              <w:pPr>
                <w:pStyle w:val="EndNoteBibliography"/>
                <w:spacing w:after="0"/>
                <w:ind w:left="720" w:hanging="720"/>
              </w:pPr>
              <w:r w:rsidRPr="00766037">
                <w:t xml:space="preserve">Haller, J. (2005). 13 Vitamins and Brain Function. </w:t>
              </w:r>
              <w:r w:rsidRPr="00766037">
                <w:rPr>
                  <w:i/>
                </w:rPr>
                <w:t>Nutritional Neuroscience</w:t>
              </w:r>
              <w:r w:rsidRPr="00766037">
                <w:t>, 207.</w:t>
              </w:r>
            </w:p>
            <w:p w14:paraId="5257E633" w14:textId="77777777" w:rsidR="00766037" w:rsidRPr="00766037" w:rsidRDefault="00766037" w:rsidP="00766037">
              <w:pPr>
                <w:pStyle w:val="EndNoteBibliography"/>
                <w:spacing w:after="0"/>
                <w:ind w:left="720" w:hanging="720"/>
              </w:pPr>
              <w:r w:rsidRPr="00766037">
                <w:t xml:space="preserve">Haskell, C. F., Robertson, B., Jones, E., Forster, J., Jones, R., Wilde, A., . . . Kennedy, D. O. (2010). Effects of a multi‐vitamin/mineral supplement on cognitive function and fatigue during extended multi‐tasking. </w:t>
              </w:r>
              <w:r w:rsidRPr="00766037">
                <w:rPr>
                  <w:i/>
                </w:rPr>
                <w:t>Human Psychopharmacology: Clinical and Experimental, 25</w:t>
              </w:r>
              <w:r w:rsidRPr="00766037">
                <w:t>(6), 448-461.</w:t>
              </w:r>
            </w:p>
            <w:p w14:paraId="0C285E30" w14:textId="77777777" w:rsidR="00766037" w:rsidRPr="00766037" w:rsidRDefault="00766037" w:rsidP="00766037">
              <w:pPr>
                <w:pStyle w:val="EndNoteBibliography"/>
                <w:spacing w:after="0"/>
                <w:ind w:left="720" w:hanging="720"/>
              </w:pPr>
              <w:r w:rsidRPr="00766037">
                <w:t xml:space="preserve">Huang, C.-J., Webb, H. E., Zourdos, M. C., &amp; Acevedo, E. O. (2013). Cardiovascular reactivity, stress, and physical activity. </w:t>
              </w:r>
              <w:r w:rsidRPr="00766037">
                <w:rPr>
                  <w:i/>
                </w:rPr>
                <w:t>Frontiers in physiology, 4</w:t>
              </w:r>
              <w:r w:rsidRPr="00766037">
                <w:t>, 314.</w:t>
              </w:r>
            </w:p>
            <w:p w14:paraId="57D4870C" w14:textId="77777777" w:rsidR="00766037" w:rsidRPr="00766037" w:rsidRDefault="00766037" w:rsidP="00766037">
              <w:pPr>
                <w:pStyle w:val="EndNoteBibliography"/>
                <w:spacing w:after="0"/>
                <w:ind w:left="720" w:hanging="720"/>
              </w:pPr>
              <w:r w:rsidRPr="00766037">
                <w:t xml:space="preserve">Kaplan, B. J., Rucklidge, J. J., Romijn, A. R., &amp; Dolph, M. (2015). A randomised trial of nutrient supplements to minimise psychological stress after a natural disaster. </w:t>
              </w:r>
              <w:r w:rsidRPr="00766037">
                <w:rPr>
                  <w:i/>
                </w:rPr>
                <w:t>Psychiatry research, 228</w:t>
              </w:r>
              <w:r w:rsidRPr="00766037">
                <w:t>(3), 373-379.</w:t>
              </w:r>
            </w:p>
            <w:p w14:paraId="7B8D0821" w14:textId="77777777" w:rsidR="00766037" w:rsidRPr="00766037" w:rsidRDefault="00766037" w:rsidP="00766037">
              <w:pPr>
                <w:pStyle w:val="EndNoteBibliography"/>
                <w:spacing w:after="0"/>
                <w:ind w:left="720" w:hanging="720"/>
              </w:pPr>
              <w:r w:rsidRPr="00766037">
                <w:t xml:space="preserve">Kemp, S., Helton, W., Richardson, J., Blampied, N., &amp; Grimshaw, M. (2011). Sleeplessness, stress, cognitive disruption and academic performance following the September 4, 2010, Christchurch earthquake. </w:t>
              </w:r>
              <w:r w:rsidRPr="00766037">
                <w:rPr>
                  <w:i/>
                </w:rPr>
                <w:t>Australasian Journal of Disaster and Trauma Studies, 2011</w:t>
              </w:r>
              <w:r w:rsidRPr="00766037">
                <w:t>, 2.</w:t>
              </w:r>
            </w:p>
            <w:p w14:paraId="4FBCF536" w14:textId="77777777" w:rsidR="00766037" w:rsidRPr="00766037" w:rsidRDefault="00766037" w:rsidP="00766037">
              <w:pPr>
                <w:pStyle w:val="EndNoteBibliography"/>
                <w:spacing w:after="0"/>
                <w:ind w:left="720" w:hanging="720"/>
              </w:pPr>
              <w:r w:rsidRPr="00766037">
                <w:t xml:space="preserve">Kennedy, D. O., Veasey, R., Watson, A., Dodd, F., Jones, E., Maggini, S., &amp; Haskell, C. F. (2010). Effects of high-dose B vitamin complex with vitamin C and minerals on subjective mood and performance in healthy males. </w:t>
              </w:r>
              <w:r w:rsidRPr="00766037">
                <w:rPr>
                  <w:i/>
                </w:rPr>
                <w:t>Psychopharmacology, 211</w:t>
              </w:r>
              <w:r w:rsidRPr="00766037">
                <w:t>(1), 55-68.</w:t>
              </w:r>
            </w:p>
            <w:p w14:paraId="7452E8F5" w14:textId="77777777" w:rsidR="00766037" w:rsidRPr="00766037" w:rsidRDefault="00766037" w:rsidP="00766037">
              <w:pPr>
                <w:pStyle w:val="EndNoteBibliography"/>
                <w:spacing w:after="0"/>
                <w:ind w:left="720" w:hanging="720"/>
              </w:pPr>
              <w:r w:rsidRPr="00766037">
                <w:t xml:space="preserve">Kuijer, R. G., &amp; Boyce, J. A. (2012). Emotional eating and its effect on eating behaviour after a natural disaster. </w:t>
              </w:r>
              <w:r w:rsidRPr="00766037">
                <w:rPr>
                  <w:i/>
                </w:rPr>
                <w:t>Appetite, 58</w:t>
              </w:r>
              <w:r w:rsidRPr="00766037">
                <w:t>(3), 936-939.</w:t>
              </w:r>
            </w:p>
            <w:p w14:paraId="314F3291" w14:textId="77777777" w:rsidR="00766037" w:rsidRPr="00766037" w:rsidRDefault="00766037" w:rsidP="00766037">
              <w:pPr>
                <w:pStyle w:val="EndNoteBibliography"/>
                <w:spacing w:after="0"/>
                <w:ind w:left="720" w:hanging="720"/>
              </w:pPr>
              <w:r w:rsidRPr="00766037">
                <w:t>Lazarus, R. S. (1966). Psychological stress and the coping process.</w:t>
              </w:r>
            </w:p>
            <w:p w14:paraId="12F7BFB3" w14:textId="77777777" w:rsidR="00766037" w:rsidRPr="00766037" w:rsidRDefault="00766037" w:rsidP="00766037">
              <w:pPr>
                <w:pStyle w:val="EndNoteBibliography"/>
                <w:spacing w:after="0"/>
                <w:ind w:left="720" w:hanging="720"/>
              </w:pPr>
              <w:r w:rsidRPr="00766037">
                <w:t xml:space="preserve">Long, S.-J., &amp; Benton, D. (2013). Effects of vitamin and mineral supplementation on stress, mild psychiatric symptoms, and mood in nonclinical samples: a meta-analysis. </w:t>
              </w:r>
              <w:r w:rsidRPr="00766037">
                <w:rPr>
                  <w:i/>
                </w:rPr>
                <w:t>Psychosomatic medicine, 75</w:t>
              </w:r>
              <w:r w:rsidRPr="00766037">
                <w:t>(2), 144-153.</w:t>
              </w:r>
            </w:p>
            <w:p w14:paraId="430950F4" w14:textId="77777777" w:rsidR="00766037" w:rsidRPr="00766037" w:rsidRDefault="00766037" w:rsidP="00766037">
              <w:pPr>
                <w:pStyle w:val="EndNoteBibliography"/>
                <w:spacing w:after="0"/>
                <w:ind w:left="720" w:hanging="720"/>
              </w:pPr>
              <w:r w:rsidRPr="00766037">
                <w:t xml:space="preserve">Manthorpe, N. S., Jill. (2001). Responding to students' mental health needs: Impermeable systems and diverse users. </w:t>
              </w:r>
              <w:r w:rsidRPr="00766037">
                <w:rPr>
                  <w:i/>
                </w:rPr>
                <w:t>Journal of Mental Health, 10</w:t>
              </w:r>
              <w:r w:rsidRPr="00766037">
                <w:t>(1), 41-52.</w:t>
              </w:r>
            </w:p>
            <w:p w14:paraId="256A054E" w14:textId="77777777" w:rsidR="00766037" w:rsidRPr="00766037" w:rsidRDefault="00766037" w:rsidP="00766037">
              <w:pPr>
                <w:pStyle w:val="EndNoteBibliography"/>
                <w:spacing w:after="0"/>
                <w:ind w:left="720" w:hanging="720"/>
              </w:pPr>
              <w:r w:rsidRPr="00766037">
                <w:t xml:space="preserve">McCann, J. C., &amp; Ames, B. N. (2009). Vitamin K, an example of triage theory: is micronutrient inadequacy linked to diseases of aging? </w:t>
              </w:r>
              <w:r w:rsidRPr="00766037">
                <w:rPr>
                  <w:i/>
                </w:rPr>
                <w:t>The American journal of clinical nutrition, 90</w:t>
              </w:r>
              <w:r w:rsidRPr="00766037">
                <w:t>(4), 889-907.</w:t>
              </w:r>
            </w:p>
            <w:p w14:paraId="77DEBC3A" w14:textId="77777777" w:rsidR="00766037" w:rsidRPr="00766037" w:rsidRDefault="00766037" w:rsidP="00766037">
              <w:pPr>
                <w:pStyle w:val="EndNoteBibliography"/>
                <w:spacing w:after="0"/>
                <w:ind w:left="720" w:hanging="720"/>
              </w:pPr>
              <w:r w:rsidRPr="00766037">
                <w:t xml:space="preserve">Misra, R., McKean, M., West, S., &amp; Russo, T. (2000). Academic stress of college students: Comparison of student and faculty perceptions. </w:t>
              </w:r>
              <w:r w:rsidRPr="00766037">
                <w:rPr>
                  <w:i/>
                </w:rPr>
                <w:t>College Student Journal, 34</w:t>
              </w:r>
              <w:r w:rsidRPr="00766037">
                <w:t>(2).</w:t>
              </w:r>
            </w:p>
            <w:p w14:paraId="3C8CEFBC" w14:textId="77777777" w:rsidR="00766037" w:rsidRPr="00766037" w:rsidRDefault="00766037" w:rsidP="00766037">
              <w:pPr>
                <w:pStyle w:val="EndNoteBibliography"/>
                <w:spacing w:after="0"/>
                <w:ind w:left="720" w:hanging="720"/>
              </w:pPr>
              <w:r w:rsidRPr="00766037">
                <w:t xml:space="preserve">Myers, S. B., Sweeney, A. C., Popick, V., Wesley, K., Bordfeld, A., &amp; Fingerhut, R. (2012). Self-care practices and perceived stress levels among psychology graduate students. </w:t>
              </w:r>
              <w:r w:rsidRPr="00766037">
                <w:rPr>
                  <w:i/>
                </w:rPr>
                <w:t>Training and Education in Professional Psychology, 6</w:t>
              </w:r>
              <w:r w:rsidRPr="00766037">
                <w:t>(1), 55.</w:t>
              </w:r>
            </w:p>
            <w:p w14:paraId="7FF5A87A" w14:textId="77777777" w:rsidR="00766037" w:rsidRPr="00766037" w:rsidRDefault="00766037" w:rsidP="00766037">
              <w:pPr>
                <w:pStyle w:val="EndNoteBibliography"/>
                <w:spacing w:after="0"/>
                <w:ind w:left="720" w:hanging="720"/>
              </w:pPr>
              <w:r w:rsidRPr="00766037">
                <w:t xml:space="preserve">Nerdrum, P., Rustøen, T., &amp; Rønnestad, M. H. (2006). Student psychological distress: a psychometric study of 1750 Norwegian 1st‐year undergraduate students. </w:t>
              </w:r>
              <w:r w:rsidRPr="00766037">
                <w:rPr>
                  <w:i/>
                </w:rPr>
                <w:t>Scandinavian Journal of Educational Research, 50</w:t>
              </w:r>
              <w:r w:rsidRPr="00766037">
                <w:t>(1), 95-109.</w:t>
              </w:r>
            </w:p>
            <w:p w14:paraId="13A1C96F" w14:textId="77777777" w:rsidR="00766037" w:rsidRPr="00766037" w:rsidRDefault="00766037" w:rsidP="00766037">
              <w:pPr>
                <w:pStyle w:val="EndNoteBibliography"/>
                <w:spacing w:after="0"/>
                <w:ind w:left="720" w:hanging="720"/>
              </w:pPr>
              <w:r w:rsidRPr="00766037">
                <w:t xml:space="preserve">Petrie, T. A., &amp; Stoever, S. (1997). Academic and Nonacademic Predictors of Female Student-Athletes' Academic Performance. </w:t>
              </w:r>
              <w:r w:rsidRPr="00766037">
                <w:rPr>
                  <w:i/>
                </w:rPr>
                <w:t>Journal of college student development, 38</w:t>
              </w:r>
              <w:r w:rsidRPr="00766037">
                <w:t>(6), 599-608.</w:t>
              </w:r>
            </w:p>
            <w:p w14:paraId="6C109727" w14:textId="77777777" w:rsidR="00766037" w:rsidRPr="00766037" w:rsidRDefault="00766037" w:rsidP="00766037">
              <w:pPr>
                <w:pStyle w:val="EndNoteBibliography"/>
                <w:spacing w:after="0"/>
                <w:ind w:left="720" w:hanging="720"/>
              </w:pPr>
              <w:r w:rsidRPr="00766037">
                <w:t xml:space="preserve">Pritchard, M. E., &amp; Wilson, G. S. (2003). Using emotional and social factors to predict student success. </w:t>
              </w:r>
              <w:r w:rsidRPr="00766037">
                <w:rPr>
                  <w:i/>
                </w:rPr>
                <w:t>Journal of college student development, 44</w:t>
              </w:r>
              <w:r w:rsidRPr="00766037">
                <w:t>(1), 18-28.</w:t>
              </w:r>
            </w:p>
            <w:p w14:paraId="47020FF9" w14:textId="77777777" w:rsidR="00766037" w:rsidRPr="00766037" w:rsidRDefault="00766037" w:rsidP="00766037">
              <w:pPr>
                <w:pStyle w:val="EndNoteBibliography"/>
                <w:spacing w:after="0"/>
                <w:ind w:left="720" w:hanging="720"/>
              </w:pPr>
              <w:r w:rsidRPr="00766037">
                <w:t xml:space="preserve">Rucklidge, J. J., Andridge, R., Gorman, B., Blampied, N., Gordon, H., &amp; Boggis, A. (2012). Shaken but unstirred? Effects of micronutrients on stress and trauma after an earthquake: RCT evidence comparing formulas and doses. </w:t>
              </w:r>
              <w:r w:rsidRPr="00766037">
                <w:rPr>
                  <w:i/>
                </w:rPr>
                <w:t>Human Psychopharmacology: Clinical and Experimental, 27</w:t>
              </w:r>
              <w:r w:rsidRPr="00766037">
                <w:t>(5), 440-454.</w:t>
              </w:r>
            </w:p>
            <w:p w14:paraId="17D024DE" w14:textId="77777777" w:rsidR="00766037" w:rsidRPr="00766037" w:rsidRDefault="00766037" w:rsidP="00766037">
              <w:pPr>
                <w:pStyle w:val="EndNoteBibliography"/>
                <w:spacing w:after="0"/>
                <w:ind w:left="720" w:hanging="720"/>
              </w:pPr>
              <w:r w:rsidRPr="00766037">
                <w:t xml:space="preserve">Rucklidge, J. J., &amp; Blampied, N. M. (2011). Post-earthquake psychological functioning in adults with attention-deficit/hyperactivity disorder: positive effects of micronutrients on resilience. </w:t>
              </w:r>
              <w:r w:rsidRPr="00766037">
                <w:rPr>
                  <w:i/>
                </w:rPr>
                <w:t>New Zealand Journal of Psychology, 40</w:t>
              </w:r>
              <w:r w:rsidRPr="00766037">
                <w:t>(4), 51.</w:t>
              </w:r>
            </w:p>
            <w:p w14:paraId="223EB583" w14:textId="77777777" w:rsidR="00766037" w:rsidRPr="00766037" w:rsidRDefault="00766037" w:rsidP="00766037">
              <w:pPr>
                <w:pStyle w:val="EndNoteBibliography"/>
                <w:spacing w:after="0"/>
                <w:ind w:left="720" w:hanging="720"/>
              </w:pPr>
              <w:r w:rsidRPr="00766037">
                <w:t xml:space="preserve">Rucklidge, J. J., Eggleston, M. J., Ealam, B., Beaglehole, B., &amp; Mulder, R. T. (2019). An observational preliminary study on the safety of long-term consumption of micronutrients for the treatment of psychiatric symptoms. </w:t>
              </w:r>
              <w:r w:rsidRPr="00766037">
                <w:rPr>
                  <w:i/>
                </w:rPr>
                <w:t>The Journal of Alternative and Complementary Medicine, 25</w:t>
              </w:r>
              <w:r w:rsidRPr="00766037">
                <w:t>(6), 613-622.</w:t>
              </w:r>
            </w:p>
            <w:p w14:paraId="0128E3B9" w14:textId="77777777" w:rsidR="00766037" w:rsidRPr="00766037" w:rsidRDefault="00766037" w:rsidP="00766037">
              <w:pPr>
                <w:pStyle w:val="EndNoteBibliography"/>
                <w:spacing w:after="0"/>
                <w:ind w:left="720" w:hanging="720"/>
              </w:pPr>
              <w:r w:rsidRPr="00766037">
                <w:t>Russell, R. K., &amp; Petrie, T. A. (1992). Academic adjustment of college students: Assessment and counseling.</w:t>
              </w:r>
            </w:p>
            <w:p w14:paraId="0E3A533A" w14:textId="77777777" w:rsidR="00766037" w:rsidRPr="00766037" w:rsidRDefault="00766037" w:rsidP="00766037">
              <w:pPr>
                <w:pStyle w:val="EndNoteBibliography"/>
                <w:spacing w:after="0"/>
                <w:ind w:left="720" w:hanging="720"/>
              </w:pPr>
              <w:r w:rsidRPr="00766037">
                <w:t xml:space="preserve">Schlebusch, L., Bosch, B., Polglase, G., Kleinschmidt, I., Pillay, B., &amp; Cassimjee, M. (2000). A double-blind, placebo-controlled, double-centre study of the effects of an oral multivitamin-mineral combination on stress. </w:t>
              </w:r>
              <w:r w:rsidRPr="00766037">
                <w:rPr>
                  <w:i/>
                </w:rPr>
                <w:t>S Afr Med J, 90</w:t>
              </w:r>
              <w:r w:rsidRPr="00766037">
                <w:t>(12), 1216-1223.</w:t>
              </w:r>
            </w:p>
            <w:p w14:paraId="4EBE1A63" w14:textId="77777777" w:rsidR="00766037" w:rsidRPr="00766037" w:rsidRDefault="00766037" w:rsidP="00766037">
              <w:pPr>
                <w:pStyle w:val="EndNoteBibliography"/>
                <w:spacing w:after="0"/>
                <w:ind w:left="720" w:hanging="720"/>
              </w:pPr>
              <w:r w:rsidRPr="00766037">
                <w:t xml:space="preserve">Sole, E. J., Rucklidge, J. J., &amp; Blampied, N. M. (2017). Anxiety and stress in children following an earthquake: Clinically beneficial effects of treatment with micronutrients. </w:t>
              </w:r>
              <w:r w:rsidRPr="00766037">
                <w:rPr>
                  <w:i/>
                </w:rPr>
                <w:t>Journal of child and family studies, 26</w:t>
              </w:r>
              <w:r w:rsidRPr="00766037">
                <w:t>(5), 1422-1431.</w:t>
              </w:r>
            </w:p>
            <w:p w14:paraId="0E83FB9F" w14:textId="77777777" w:rsidR="00766037" w:rsidRPr="00766037" w:rsidRDefault="00766037" w:rsidP="00766037">
              <w:pPr>
                <w:pStyle w:val="EndNoteBibliography"/>
                <w:spacing w:after="0"/>
                <w:ind w:left="720" w:hanging="720"/>
              </w:pPr>
              <w:r w:rsidRPr="00766037">
                <w:t xml:space="preserve">Stough, C., Scholey, A., Lloyd, J., Spong, J., Myers, S., &amp; Downey, L. A. (2011). The effect of 90 day administration of a high dose vitamin B‐complex on work stress. </w:t>
              </w:r>
              <w:r w:rsidRPr="00766037">
                <w:rPr>
                  <w:i/>
                </w:rPr>
                <w:t>Human Psychopharmacology: Clinical and Experimental, 26</w:t>
              </w:r>
              <w:r w:rsidRPr="00766037">
                <w:t>(7), 470-476.</w:t>
              </w:r>
            </w:p>
            <w:p w14:paraId="54D2443D" w14:textId="77777777" w:rsidR="00766037" w:rsidRPr="00766037" w:rsidRDefault="00766037" w:rsidP="00766037">
              <w:pPr>
                <w:pStyle w:val="EndNoteBibliography"/>
                <w:ind w:left="720" w:hanging="720"/>
              </w:pPr>
              <w:r w:rsidRPr="00766037">
                <w:t xml:space="preserve">Young, L. M., Pipingas, A., White, D. J., Gauci, S., &amp; Scholey, A. (2019). A Systematic Review and Meta-Analysis of B Vitamin Supplementation on Depressive Symptoms, Anxiety, and Stress: Effects on Healthy and ‘At-Risk’Individuals. </w:t>
              </w:r>
              <w:r w:rsidRPr="00766037">
                <w:rPr>
                  <w:i/>
                </w:rPr>
                <w:t>Nutrients, 11</w:t>
              </w:r>
              <w:r w:rsidRPr="00766037">
                <w:t>(9), 2232.</w:t>
              </w:r>
            </w:p>
            <w:p w14:paraId="1D72958F" w14:textId="0022DF04" w:rsidR="001F62B1" w:rsidRDefault="00F31836" w:rsidP="00F31836">
              <w:pPr>
                <w:pStyle w:val="Literaturverzeichnis"/>
                <w:spacing w:line="360" w:lineRule="auto"/>
                <w:ind w:left="720" w:hanging="720"/>
              </w:pPr>
              <w:r w:rsidRPr="000719AD">
                <w:rPr>
                  <w:b/>
                  <w:sz w:val="26"/>
                  <w:u w:val="single"/>
                </w:rPr>
                <w:fldChar w:fldCharType="end"/>
              </w:r>
            </w:p>
            <w:p w14:paraId="4FE06232" w14:textId="77777777" w:rsidR="008A2ACC" w:rsidRDefault="00C456F9" w:rsidP="008A2ACC"/>
          </w:sdtContent>
        </w:sdt>
      </w:sdtContent>
    </w:sdt>
    <w:bookmarkStart w:id="17" w:name="_Toc17724189" w:displacedByCustomXml="prev"/>
    <w:p w14:paraId="6BAF85C6" w14:textId="0B40B41B" w:rsidR="009A3FD1" w:rsidRPr="009145AC" w:rsidRDefault="006306A6" w:rsidP="008A2ACC">
      <w:pPr>
        <w:rPr>
          <w:b/>
          <w:color w:val="5B9BD5" w:themeColor="accent1"/>
          <w:sz w:val="26"/>
          <w:szCs w:val="26"/>
        </w:rPr>
      </w:pPr>
      <w:r w:rsidRPr="009145AC">
        <w:rPr>
          <w:b/>
          <w:color w:val="5B9BD5" w:themeColor="accent1"/>
          <w:sz w:val="26"/>
          <w:szCs w:val="26"/>
        </w:rPr>
        <w:t>A</w:t>
      </w:r>
      <w:r w:rsidR="009A3FD1" w:rsidRPr="009145AC">
        <w:rPr>
          <w:b/>
          <w:color w:val="5B9BD5" w:themeColor="accent1"/>
          <w:sz w:val="26"/>
          <w:szCs w:val="26"/>
        </w:rPr>
        <w:t>ppendices</w:t>
      </w:r>
      <w:bookmarkEnd w:id="17"/>
    </w:p>
    <w:p w14:paraId="47ABF916" w14:textId="77777777" w:rsidR="009A3FD1" w:rsidRPr="009145AC" w:rsidRDefault="009A3FD1" w:rsidP="003E5412">
      <w:pPr>
        <w:pStyle w:val="berschrift2"/>
        <w:jc w:val="both"/>
        <w:rPr>
          <w:rFonts w:asciiTheme="minorHAnsi" w:hAnsiTheme="minorHAnsi" w:hint="eastAsia"/>
          <w:sz w:val="24"/>
        </w:rPr>
      </w:pPr>
      <w:bookmarkStart w:id="18" w:name="_Toc17724190"/>
      <w:r w:rsidRPr="009145AC">
        <w:rPr>
          <w:rFonts w:asciiTheme="minorHAnsi" w:hAnsiTheme="minorHAnsi"/>
          <w:sz w:val="24"/>
          <w:u w:val="single"/>
        </w:rPr>
        <w:t>Appendix A:</w:t>
      </w:r>
      <w:r w:rsidRPr="009145AC">
        <w:rPr>
          <w:rFonts w:asciiTheme="minorHAnsi" w:hAnsiTheme="minorHAnsi"/>
          <w:sz w:val="24"/>
        </w:rPr>
        <w:t xml:space="preserve"> </w:t>
      </w:r>
      <w:r w:rsidR="00A623D7" w:rsidRPr="009145AC">
        <w:rPr>
          <w:rFonts w:asciiTheme="minorHAnsi" w:hAnsiTheme="minorHAnsi"/>
          <w:sz w:val="24"/>
        </w:rPr>
        <w:t>Lightning Stiks active intervention</w:t>
      </w:r>
      <w:r w:rsidRPr="009145AC">
        <w:rPr>
          <w:rFonts w:asciiTheme="minorHAnsi" w:hAnsiTheme="minorHAnsi"/>
          <w:sz w:val="24"/>
        </w:rPr>
        <w:t xml:space="preserve"> ingredient list</w:t>
      </w:r>
      <w:bookmarkEnd w:id="18"/>
      <w:r w:rsidR="00CD0758">
        <w:rPr>
          <w:rFonts w:asciiTheme="minorHAnsi" w:hAnsiTheme="minorHAnsi"/>
          <w:sz w:val="24"/>
        </w:rPr>
        <w:t xml:space="preserve"> – this table shows the comparison in dose between EMP (used previously) and the dose of the Sticks (used in this study). As is evident, the dose of all ingredients is about 10 times lower and all below RDA. </w:t>
      </w:r>
      <w:r w:rsidR="009115E3">
        <w:rPr>
          <w:rFonts w:asciiTheme="minorHAnsi" w:hAnsiTheme="minorHAnsi"/>
          <w:sz w:val="24"/>
        </w:rPr>
        <w:t xml:space="preserve">As such, they are being provided in OTC doses, not medicinal doses. </w:t>
      </w:r>
    </w:p>
    <w:p w14:paraId="2B7F9A15" w14:textId="77777777" w:rsidR="00A623D7" w:rsidRPr="00102D56" w:rsidRDefault="00CD0758" w:rsidP="003E5412">
      <w:pPr>
        <w:jc w:val="both"/>
      </w:pPr>
      <w:r>
        <w:rPr>
          <w:noProof/>
          <w:lang w:val="de-DE" w:eastAsia="de-DE"/>
        </w:rPr>
        <w:drawing>
          <wp:inline distT="0" distB="0" distL="0" distR="0" wp14:anchorId="475BB8AD" wp14:editId="24C8AA61">
            <wp:extent cx="5731510" cy="4588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88510"/>
                    </a:xfrm>
                    <a:prstGeom prst="rect">
                      <a:avLst/>
                    </a:prstGeom>
                  </pic:spPr>
                </pic:pic>
              </a:graphicData>
            </a:graphic>
          </wp:inline>
        </w:drawing>
      </w:r>
    </w:p>
    <w:p w14:paraId="5946F058" w14:textId="77777777" w:rsidR="00507902" w:rsidRDefault="00507902" w:rsidP="003E5412">
      <w:pPr>
        <w:jc w:val="both"/>
        <w:rPr>
          <w:b/>
          <w:color w:val="5B9BD5" w:themeColor="accent1"/>
          <w:sz w:val="24"/>
          <w:szCs w:val="26"/>
          <w:u w:val="single"/>
        </w:rPr>
      </w:pPr>
    </w:p>
    <w:p w14:paraId="117F3C35" w14:textId="77777777" w:rsidR="00A623D7" w:rsidRPr="009145AC" w:rsidRDefault="00A623D7" w:rsidP="003E5412">
      <w:pPr>
        <w:jc w:val="both"/>
        <w:rPr>
          <w:b/>
          <w:color w:val="5B9BD5" w:themeColor="accent1"/>
          <w:sz w:val="24"/>
          <w:szCs w:val="26"/>
        </w:rPr>
      </w:pPr>
      <w:r w:rsidRPr="009145AC">
        <w:rPr>
          <w:b/>
          <w:color w:val="5B9BD5" w:themeColor="accent1"/>
          <w:sz w:val="24"/>
          <w:szCs w:val="26"/>
          <w:u w:val="single"/>
        </w:rPr>
        <w:t>Appendix B:</w:t>
      </w:r>
      <w:r w:rsidRPr="009145AC">
        <w:rPr>
          <w:b/>
          <w:color w:val="5B9BD5" w:themeColor="accent1"/>
          <w:sz w:val="24"/>
          <w:szCs w:val="26"/>
        </w:rPr>
        <w:t xml:space="preserve"> Lightning Stiks placebo ingredient list</w:t>
      </w:r>
    </w:p>
    <w:p w14:paraId="593587BB" w14:textId="77777777" w:rsidR="00A623D7" w:rsidRDefault="00D565C9" w:rsidP="003E5412">
      <w:pPr>
        <w:jc w:val="both"/>
      </w:pPr>
      <w:r>
        <w:rPr>
          <w:noProof/>
          <w:lang w:eastAsia="en-NZ"/>
        </w:rPr>
        <w:t>Erythritol, Natural Flavors, Malic Acid</w:t>
      </w:r>
    </w:p>
    <w:p w14:paraId="76EFB580" w14:textId="2B49BECF" w:rsidR="00455756" w:rsidRDefault="00455756">
      <w:pPr>
        <w:rPr>
          <w:b/>
          <w:color w:val="5B9BD5" w:themeColor="accent1"/>
          <w:sz w:val="24"/>
          <w:szCs w:val="26"/>
          <w:u w:val="single"/>
        </w:rPr>
      </w:pPr>
      <w:bookmarkStart w:id="19" w:name="_Toc17724191"/>
      <w:r>
        <w:rPr>
          <w:b/>
          <w:color w:val="5B9BD5" w:themeColor="accent1"/>
          <w:sz w:val="24"/>
          <w:szCs w:val="26"/>
          <w:u w:val="single"/>
        </w:rPr>
        <w:br w:type="page"/>
      </w:r>
    </w:p>
    <w:p w14:paraId="6512DAA5" w14:textId="77777777" w:rsidR="001A5465" w:rsidRPr="009145AC" w:rsidRDefault="001A5465" w:rsidP="00A623D7">
      <w:pPr>
        <w:jc w:val="both"/>
        <w:rPr>
          <w:rFonts w:eastAsiaTheme="majorEastAsia" w:cstheme="majorBidi" w:hint="eastAsia"/>
          <w:b/>
          <w:bCs/>
          <w:color w:val="5B9BD5" w:themeColor="accent1"/>
          <w:sz w:val="24"/>
          <w:szCs w:val="26"/>
          <w:u w:val="single"/>
        </w:rPr>
      </w:pPr>
      <w:r w:rsidRPr="009145AC">
        <w:rPr>
          <w:b/>
          <w:color w:val="5B9BD5" w:themeColor="accent1"/>
          <w:sz w:val="24"/>
          <w:szCs w:val="26"/>
          <w:u w:val="single"/>
        </w:rPr>
        <w:t>Appendix C:</w:t>
      </w:r>
      <w:r w:rsidRPr="009145AC">
        <w:rPr>
          <w:b/>
          <w:color w:val="5B9BD5" w:themeColor="accent1"/>
          <w:sz w:val="24"/>
          <w:szCs w:val="26"/>
        </w:rPr>
        <w:t xml:space="preserve"> Schedule of Events</w:t>
      </w:r>
      <w:bookmarkEnd w:id="19"/>
    </w:p>
    <w:tbl>
      <w:tblPr>
        <w:tblpPr w:leftFromText="180" w:rightFromText="180" w:vertAnchor="text" w:horzAnchor="margin" w:tblpY="28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0"/>
        <w:gridCol w:w="993"/>
        <w:gridCol w:w="992"/>
        <w:gridCol w:w="1276"/>
        <w:gridCol w:w="1559"/>
        <w:gridCol w:w="1276"/>
      </w:tblGrid>
      <w:tr w:rsidR="00215B20" w:rsidRPr="00215B20" w14:paraId="798F58A6" w14:textId="77777777" w:rsidTr="00C54B69">
        <w:trPr>
          <w:trHeight w:val="711"/>
        </w:trPr>
        <w:tc>
          <w:tcPr>
            <w:tcW w:w="1560" w:type="dxa"/>
          </w:tcPr>
          <w:p w14:paraId="1F5AE28E" w14:textId="77777777" w:rsidR="00C54B69" w:rsidRPr="00215B20" w:rsidRDefault="00C54B69" w:rsidP="00C54B69">
            <w:pPr>
              <w:spacing w:after="0" w:line="240" w:lineRule="auto"/>
              <w:rPr>
                <w:rFonts w:cstheme="minorHAnsi"/>
              </w:rPr>
            </w:pPr>
          </w:p>
        </w:tc>
        <w:tc>
          <w:tcPr>
            <w:tcW w:w="1270" w:type="dxa"/>
          </w:tcPr>
          <w:p w14:paraId="7CB229AA" w14:textId="77777777" w:rsidR="00C54B69" w:rsidRPr="00215B20" w:rsidRDefault="00C54B69" w:rsidP="00C54B69">
            <w:pPr>
              <w:spacing w:after="0" w:line="240" w:lineRule="auto"/>
              <w:rPr>
                <w:rFonts w:cstheme="minorHAnsi"/>
              </w:rPr>
            </w:pPr>
            <w:r w:rsidRPr="00215B20">
              <w:rPr>
                <w:rFonts w:cstheme="minorHAnsi"/>
              </w:rPr>
              <w:t>Baseline</w:t>
            </w:r>
          </w:p>
        </w:tc>
        <w:tc>
          <w:tcPr>
            <w:tcW w:w="993" w:type="dxa"/>
          </w:tcPr>
          <w:p w14:paraId="59F554EB" w14:textId="77777777" w:rsidR="00C54B69" w:rsidRPr="00215B20" w:rsidRDefault="00C54B69" w:rsidP="00C54B69">
            <w:pPr>
              <w:spacing w:after="0" w:line="240" w:lineRule="auto"/>
              <w:rPr>
                <w:rFonts w:cstheme="minorHAnsi"/>
              </w:rPr>
            </w:pPr>
            <w:r w:rsidRPr="00215B20">
              <w:rPr>
                <w:rFonts w:cstheme="minorHAnsi"/>
              </w:rPr>
              <w:t>Wk 2 RCT</w:t>
            </w:r>
          </w:p>
        </w:tc>
        <w:tc>
          <w:tcPr>
            <w:tcW w:w="992" w:type="dxa"/>
          </w:tcPr>
          <w:p w14:paraId="33C7A672" w14:textId="77777777" w:rsidR="00C54B69" w:rsidRPr="00215B20" w:rsidRDefault="00C54B69" w:rsidP="00C54B69">
            <w:pPr>
              <w:spacing w:after="0" w:line="240" w:lineRule="auto"/>
              <w:rPr>
                <w:rFonts w:cstheme="minorHAnsi"/>
              </w:rPr>
            </w:pPr>
            <w:r w:rsidRPr="00215B20">
              <w:rPr>
                <w:rFonts w:cstheme="minorHAnsi"/>
              </w:rPr>
              <w:t xml:space="preserve">Wk 4 RCT </w:t>
            </w:r>
          </w:p>
        </w:tc>
        <w:tc>
          <w:tcPr>
            <w:tcW w:w="1276" w:type="dxa"/>
          </w:tcPr>
          <w:p w14:paraId="0D492C8C" w14:textId="77777777" w:rsidR="00C54B69" w:rsidRPr="00215B20" w:rsidRDefault="00C54B69" w:rsidP="00C54B69">
            <w:pPr>
              <w:spacing w:after="0" w:line="240" w:lineRule="auto"/>
              <w:rPr>
                <w:rFonts w:cstheme="minorHAnsi"/>
              </w:rPr>
            </w:pPr>
            <w:r w:rsidRPr="00215B20">
              <w:rPr>
                <w:rFonts w:cstheme="minorHAnsi"/>
              </w:rPr>
              <w:t>Wk 6 open label</w:t>
            </w:r>
          </w:p>
        </w:tc>
        <w:tc>
          <w:tcPr>
            <w:tcW w:w="1559" w:type="dxa"/>
          </w:tcPr>
          <w:p w14:paraId="4B3EB520" w14:textId="77777777" w:rsidR="00C54B69" w:rsidRPr="00215B20" w:rsidRDefault="00C54B69" w:rsidP="00C54B69">
            <w:pPr>
              <w:spacing w:after="0" w:line="240" w:lineRule="auto"/>
              <w:rPr>
                <w:rFonts w:cstheme="minorHAnsi"/>
              </w:rPr>
            </w:pPr>
            <w:r w:rsidRPr="00215B20">
              <w:rPr>
                <w:rFonts w:cstheme="minorHAnsi"/>
              </w:rPr>
              <w:t>Wk 8 open label</w:t>
            </w:r>
          </w:p>
        </w:tc>
        <w:tc>
          <w:tcPr>
            <w:tcW w:w="1276" w:type="dxa"/>
          </w:tcPr>
          <w:p w14:paraId="3FB7644B" w14:textId="77777777" w:rsidR="00C54B69" w:rsidRPr="00215B20" w:rsidRDefault="00C54B69" w:rsidP="00C54B69">
            <w:pPr>
              <w:spacing w:after="0" w:line="240" w:lineRule="auto"/>
              <w:rPr>
                <w:rFonts w:cstheme="minorHAnsi"/>
                <w:color w:val="FF0000"/>
              </w:rPr>
            </w:pPr>
            <w:r w:rsidRPr="00215B20">
              <w:rPr>
                <w:rFonts w:cstheme="minorHAnsi"/>
              </w:rPr>
              <w:t>Follow-up</w:t>
            </w:r>
          </w:p>
        </w:tc>
      </w:tr>
      <w:tr w:rsidR="00215B20" w:rsidRPr="00215B20" w14:paraId="5EF8DB25" w14:textId="77777777" w:rsidTr="00C54B69">
        <w:trPr>
          <w:trHeight w:val="414"/>
        </w:trPr>
        <w:tc>
          <w:tcPr>
            <w:tcW w:w="1560" w:type="dxa"/>
          </w:tcPr>
          <w:p w14:paraId="0B48DC7B" w14:textId="77777777" w:rsidR="00C54B69" w:rsidRPr="00101820" w:rsidRDefault="00101820" w:rsidP="00C54B69">
            <w:pPr>
              <w:spacing w:after="0" w:line="240" w:lineRule="auto"/>
              <w:rPr>
                <w:rFonts w:cstheme="minorHAnsi"/>
              </w:rPr>
            </w:pPr>
            <w:r w:rsidRPr="00101820">
              <w:rPr>
                <w:rFonts w:cstheme="minorHAnsi"/>
              </w:rPr>
              <w:t>DASS</w:t>
            </w:r>
          </w:p>
        </w:tc>
        <w:tc>
          <w:tcPr>
            <w:tcW w:w="1270" w:type="dxa"/>
          </w:tcPr>
          <w:p w14:paraId="053F1E0C" w14:textId="77777777" w:rsidR="00C54B69" w:rsidRPr="00215B20" w:rsidRDefault="00FD095D" w:rsidP="00C54B69">
            <w:pPr>
              <w:spacing w:after="0" w:line="240" w:lineRule="auto"/>
              <w:rPr>
                <w:rFonts w:cstheme="minorHAnsi"/>
              </w:rPr>
            </w:pPr>
            <w:r>
              <w:rPr>
                <w:rFonts w:cstheme="minorHAnsi"/>
              </w:rPr>
              <w:t>x</w:t>
            </w:r>
          </w:p>
        </w:tc>
        <w:tc>
          <w:tcPr>
            <w:tcW w:w="993" w:type="dxa"/>
          </w:tcPr>
          <w:p w14:paraId="61707126" w14:textId="77777777" w:rsidR="00C54B69" w:rsidRPr="00215B20" w:rsidRDefault="00FD095D" w:rsidP="00C54B69">
            <w:pPr>
              <w:spacing w:after="0" w:line="240" w:lineRule="auto"/>
              <w:rPr>
                <w:rFonts w:cstheme="minorHAnsi"/>
              </w:rPr>
            </w:pPr>
            <w:r>
              <w:rPr>
                <w:rFonts w:cstheme="minorHAnsi"/>
              </w:rPr>
              <w:t>x</w:t>
            </w:r>
          </w:p>
        </w:tc>
        <w:tc>
          <w:tcPr>
            <w:tcW w:w="992" w:type="dxa"/>
          </w:tcPr>
          <w:p w14:paraId="31B1A0E3"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0675F564" w14:textId="77777777" w:rsidR="00C54B69" w:rsidRPr="00215B20" w:rsidRDefault="00FD095D" w:rsidP="00C54B69">
            <w:pPr>
              <w:spacing w:after="0" w:line="240" w:lineRule="auto"/>
              <w:rPr>
                <w:rFonts w:cstheme="minorHAnsi"/>
              </w:rPr>
            </w:pPr>
            <w:r>
              <w:rPr>
                <w:rFonts w:cstheme="minorHAnsi"/>
              </w:rPr>
              <w:t>x</w:t>
            </w:r>
          </w:p>
        </w:tc>
        <w:tc>
          <w:tcPr>
            <w:tcW w:w="1559" w:type="dxa"/>
          </w:tcPr>
          <w:p w14:paraId="7653B765"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04AF9522" w14:textId="77777777" w:rsidR="00C54B69" w:rsidRPr="00215B20" w:rsidRDefault="00FD095D" w:rsidP="00C54B69">
            <w:pPr>
              <w:spacing w:after="0" w:line="240" w:lineRule="auto"/>
              <w:rPr>
                <w:rFonts w:cstheme="minorHAnsi"/>
              </w:rPr>
            </w:pPr>
            <w:r>
              <w:rPr>
                <w:rFonts w:cstheme="minorHAnsi"/>
              </w:rPr>
              <w:t>x</w:t>
            </w:r>
          </w:p>
        </w:tc>
      </w:tr>
      <w:tr w:rsidR="00215B20" w:rsidRPr="00215B20" w14:paraId="3C7ABD77" w14:textId="77777777" w:rsidTr="00C54B69">
        <w:trPr>
          <w:trHeight w:val="392"/>
        </w:trPr>
        <w:tc>
          <w:tcPr>
            <w:tcW w:w="1560" w:type="dxa"/>
          </w:tcPr>
          <w:p w14:paraId="0BFBF136" w14:textId="77777777" w:rsidR="00C54B69" w:rsidRPr="00101820" w:rsidRDefault="00FD095D" w:rsidP="00C54B69">
            <w:pPr>
              <w:spacing w:after="0" w:line="240" w:lineRule="auto"/>
              <w:rPr>
                <w:rFonts w:cstheme="minorHAnsi"/>
              </w:rPr>
            </w:pPr>
            <w:r>
              <w:rPr>
                <w:rFonts w:cstheme="minorHAnsi"/>
              </w:rPr>
              <w:t>PHQ-9</w:t>
            </w:r>
          </w:p>
        </w:tc>
        <w:tc>
          <w:tcPr>
            <w:tcW w:w="1270" w:type="dxa"/>
          </w:tcPr>
          <w:p w14:paraId="5B616521" w14:textId="77777777" w:rsidR="00C54B69" w:rsidRPr="00215B20" w:rsidRDefault="00FD095D" w:rsidP="00C54B69">
            <w:pPr>
              <w:spacing w:after="0" w:line="240" w:lineRule="auto"/>
              <w:rPr>
                <w:rFonts w:cstheme="minorHAnsi"/>
              </w:rPr>
            </w:pPr>
            <w:r>
              <w:rPr>
                <w:rFonts w:cstheme="minorHAnsi"/>
              </w:rPr>
              <w:t>x</w:t>
            </w:r>
          </w:p>
        </w:tc>
        <w:tc>
          <w:tcPr>
            <w:tcW w:w="993" w:type="dxa"/>
          </w:tcPr>
          <w:p w14:paraId="42718BE3" w14:textId="77777777" w:rsidR="00C54B69" w:rsidRPr="00215B20" w:rsidRDefault="00C54B69" w:rsidP="00C54B69">
            <w:pPr>
              <w:spacing w:after="0" w:line="240" w:lineRule="auto"/>
              <w:rPr>
                <w:rFonts w:cstheme="minorHAnsi"/>
              </w:rPr>
            </w:pPr>
          </w:p>
        </w:tc>
        <w:tc>
          <w:tcPr>
            <w:tcW w:w="992" w:type="dxa"/>
          </w:tcPr>
          <w:p w14:paraId="191068B2"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258D375A" w14:textId="77777777" w:rsidR="00C54B69" w:rsidRPr="00215B20" w:rsidRDefault="00C54B69" w:rsidP="00C54B69">
            <w:pPr>
              <w:spacing w:after="0" w:line="240" w:lineRule="auto"/>
              <w:rPr>
                <w:rFonts w:cstheme="minorHAnsi"/>
              </w:rPr>
            </w:pPr>
          </w:p>
        </w:tc>
        <w:tc>
          <w:tcPr>
            <w:tcW w:w="1559" w:type="dxa"/>
          </w:tcPr>
          <w:p w14:paraId="3591447F"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20FD9CF2" w14:textId="77777777" w:rsidR="00C54B69" w:rsidRPr="00215B20" w:rsidRDefault="00C54B69" w:rsidP="00C54B69">
            <w:pPr>
              <w:spacing w:after="0" w:line="240" w:lineRule="auto"/>
              <w:rPr>
                <w:rFonts w:cstheme="minorHAnsi"/>
              </w:rPr>
            </w:pPr>
          </w:p>
        </w:tc>
      </w:tr>
      <w:tr w:rsidR="00215B20" w:rsidRPr="00215B20" w14:paraId="791447F5" w14:textId="77777777" w:rsidTr="00C54B69">
        <w:trPr>
          <w:trHeight w:val="392"/>
        </w:trPr>
        <w:tc>
          <w:tcPr>
            <w:tcW w:w="1560" w:type="dxa"/>
          </w:tcPr>
          <w:p w14:paraId="4BC357FF" w14:textId="77777777" w:rsidR="00C54B69" w:rsidRPr="00101820" w:rsidRDefault="00FD095D" w:rsidP="00C54B69">
            <w:pPr>
              <w:spacing w:after="0" w:line="240" w:lineRule="auto"/>
              <w:rPr>
                <w:rFonts w:cstheme="minorHAnsi"/>
              </w:rPr>
            </w:pPr>
            <w:r>
              <w:rPr>
                <w:rFonts w:cstheme="minorHAnsi"/>
              </w:rPr>
              <w:t>GAD-7</w:t>
            </w:r>
          </w:p>
        </w:tc>
        <w:tc>
          <w:tcPr>
            <w:tcW w:w="1270" w:type="dxa"/>
          </w:tcPr>
          <w:p w14:paraId="20139C58" w14:textId="77777777" w:rsidR="00C54B69" w:rsidRPr="00215B20" w:rsidRDefault="00FD095D" w:rsidP="00C54B69">
            <w:pPr>
              <w:spacing w:after="0" w:line="240" w:lineRule="auto"/>
              <w:rPr>
                <w:rFonts w:cstheme="minorHAnsi"/>
              </w:rPr>
            </w:pPr>
            <w:r>
              <w:rPr>
                <w:rFonts w:cstheme="minorHAnsi"/>
              </w:rPr>
              <w:t>x</w:t>
            </w:r>
          </w:p>
        </w:tc>
        <w:tc>
          <w:tcPr>
            <w:tcW w:w="993" w:type="dxa"/>
          </w:tcPr>
          <w:p w14:paraId="2B61931E" w14:textId="77777777" w:rsidR="00C54B69" w:rsidRPr="00215B20" w:rsidRDefault="00C54B69" w:rsidP="00C54B69">
            <w:pPr>
              <w:spacing w:after="0" w:line="240" w:lineRule="auto"/>
              <w:rPr>
                <w:rFonts w:cstheme="minorHAnsi"/>
              </w:rPr>
            </w:pPr>
          </w:p>
        </w:tc>
        <w:tc>
          <w:tcPr>
            <w:tcW w:w="992" w:type="dxa"/>
          </w:tcPr>
          <w:p w14:paraId="5955B3BF"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47DD9C06" w14:textId="77777777" w:rsidR="00C54B69" w:rsidRPr="00215B20" w:rsidRDefault="00C54B69" w:rsidP="00C54B69">
            <w:pPr>
              <w:spacing w:after="0" w:line="240" w:lineRule="auto"/>
              <w:rPr>
                <w:rFonts w:cstheme="minorHAnsi"/>
              </w:rPr>
            </w:pPr>
          </w:p>
        </w:tc>
        <w:tc>
          <w:tcPr>
            <w:tcW w:w="1559" w:type="dxa"/>
          </w:tcPr>
          <w:p w14:paraId="1BB772C4"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67BA81D9" w14:textId="77777777" w:rsidR="00C54B69" w:rsidRPr="00215B20" w:rsidRDefault="00C54B69" w:rsidP="00C54B69">
            <w:pPr>
              <w:spacing w:after="0" w:line="240" w:lineRule="auto"/>
              <w:rPr>
                <w:rFonts w:cstheme="minorHAnsi"/>
              </w:rPr>
            </w:pPr>
          </w:p>
        </w:tc>
      </w:tr>
      <w:tr w:rsidR="00215B20" w:rsidRPr="00215B20" w14:paraId="4A99029F" w14:textId="77777777" w:rsidTr="00C54B69">
        <w:trPr>
          <w:trHeight w:val="392"/>
        </w:trPr>
        <w:tc>
          <w:tcPr>
            <w:tcW w:w="1560" w:type="dxa"/>
          </w:tcPr>
          <w:p w14:paraId="1A1971F3" w14:textId="77777777" w:rsidR="00C54B69" w:rsidRPr="00101820" w:rsidRDefault="00FD095D" w:rsidP="00FD095D">
            <w:pPr>
              <w:spacing w:after="0" w:line="240" w:lineRule="auto"/>
              <w:rPr>
                <w:rFonts w:cstheme="minorHAnsi"/>
              </w:rPr>
            </w:pPr>
            <w:r>
              <w:rPr>
                <w:rFonts w:cstheme="minorHAnsi"/>
              </w:rPr>
              <w:t>PSS</w:t>
            </w:r>
          </w:p>
        </w:tc>
        <w:tc>
          <w:tcPr>
            <w:tcW w:w="1270" w:type="dxa"/>
          </w:tcPr>
          <w:p w14:paraId="5D353923" w14:textId="77777777" w:rsidR="00C54B69" w:rsidRPr="00215B20" w:rsidRDefault="00FD095D" w:rsidP="00C54B69">
            <w:pPr>
              <w:spacing w:after="0" w:line="240" w:lineRule="auto"/>
              <w:rPr>
                <w:rFonts w:cstheme="minorHAnsi"/>
              </w:rPr>
            </w:pPr>
            <w:r>
              <w:rPr>
                <w:rFonts w:cstheme="minorHAnsi"/>
              </w:rPr>
              <w:t>x</w:t>
            </w:r>
          </w:p>
        </w:tc>
        <w:tc>
          <w:tcPr>
            <w:tcW w:w="993" w:type="dxa"/>
          </w:tcPr>
          <w:p w14:paraId="5DDDE6F4" w14:textId="77777777" w:rsidR="00C54B69" w:rsidRPr="00215B20" w:rsidRDefault="00C54B69" w:rsidP="00C54B69">
            <w:pPr>
              <w:spacing w:after="0" w:line="240" w:lineRule="auto"/>
              <w:rPr>
                <w:rFonts w:cstheme="minorHAnsi"/>
              </w:rPr>
            </w:pPr>
          </w:p>
        </w:tc>
        <w:tc>
          <w:tcPr>
            <w:tcW w:w="992" w:type="dxa"/>
          </w:tcPr>
          <w:p w14:paraId="24F2066B"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73ED004C" w14:textId="77777777" w:rsidR="00C54B69" w:rsidRPr="00215B20" w:rsidRDefault="00C54B69" w:rsidP="00C54B69">
            <w:pPr>
              <w:spacing w:after="0" w:line="240" w:lineRule="auto"/>
              <w:rPr>
                <w:rFonts w:cstheme="minorHAnsi"/>
              </w:rPr>
            </w:pPr>
          </w:p>
        </w:tc>
        <w:tc>
          <w:tcPr>
            <w:tcW w:w="1559" w:type="dxa"/>
          </w:tcPr>
          <w:p w14:paraId="6631641C"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0FDA73CC" w14:textId="77777777" w:rsidR="00C54B69" w:rsidRPr="00215B20" w:rsidRDefault="00C54B69" w:rsidP="00C54B69">
            <w:pPr>
              <w:spacing w:after="0" w:line="240" w:lineRule="auto"/>
              <w:rPr>
                <w:rFonts w:cstheme="minorHAnsi"/>
              </w:rPr>
            </w:pPr>
          </w:p>
        </w:tc>
      </w:tr>
      <w:tr w:rsidR="00215B20" w:rsidRPr="00215B20" w14:paraId="636DB304" w14:textId="77777777" w:rsidTr="00C54B69">
        <w:trPr>
          <w:trHeight w:val="392"/>
        </w:trPr>
        <w:tc>
          <w:tcPr>
            <w:tcW w:w="1560" w:type="dxa"/>
          </w:tcPr>
          <w:p w14:paraId="6B06595D" w14:textId="77777777" w:rsidR="00C54B69" w:rsidRPr="00101820" w:rsidRDefault="00FD095D" w:rsidP="00C54B69">
            <w:pPr>
              <w:spacing w:after="0" w:line="240" w:lineRule="auto"/>
              <w:rPr>
                <w:rFonts w:cstheme="minorHAnsi"/>
              </w:rPr>
            </w:pPr>
            <w:r>
              <w:rPr>
                <w:rFonts w:cstheme="minorHAnsi"/>
              </w:rPr>
              <w:t>WEMWBS</w:t>
            </w:r>
          </w:p>
        </w:tc>
        <w:tc>
          <w:tcPr>
            <w:tcW w:w="1270" w:type="dxa"/>
          </w:tcPr>
          <w:p w14:paraId="6D9F2930" w14:textId="77777777" w:rsidR="00C54B69" w:rsidRPr="00215B20" w:rsidRDefault="00FD095D" w:rsidP="00C54B69">
            <w:pPr>
              <w:spacing w:after="0" w:line="240" w:lineRule="auto"/>
              <w:rPr>
                <w:rFonts w:cstheme="minorHAnsi"/>
              </w:rPr>
            </w:pPr>
            <w:r>
              <w:rPr>
                <w:rFonts w:cstheme="minorHAnsi"/>
              </w:rPr>
              <w:t>x</w:t>
            </w:r>
          </w:p>
        </w:tc>
        <w:tc>
          <w:tcPr>
            <w:tcW w:w="993" w:type="dxa"/>
          </w:tcPr>
          <w:p w14:paraId="0DFBFF91" w14:textId="77777777" w:rsidR="00C54B69" w:rsidRPr="00215B20" w:rsidRDefault="00FD095D" w:rsidP="00C54B69">
            <w:pPr>
              <w:spacing w:after="0" w:line="240" w:lineRule="auto"/>
              <w:rPr>
                <w:rFonts w:cstheme="minorHAnsi"/>
              </w:rPr>
            </w:pPr>
            <w:r>
              <w:rPr>
                <w:rFonts w:cstheme="minorHAnsi"/>
              </w:rPr>
              <w:t>x</w:t>
            </w:r>
          </w:p>
        </w:tc>
        <w:tc>
          <w:tcPr>
            <w:tcW w:w="992" w:type="dxa"/>
          </w:tcPr>
          <w:p w14:paraId="17880B29"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5920E12F" w14:textId="77777777" w:rsidR="00C54B69" w:rsidRPr="00215B20" w:rsidRDefault="00FD095D" w:rsidP="00C54B69">
            <w:pPr>
              <w:spacing w:after="0" w:line="240" w:lineRule="auto"/>
              <w:rPr>
                <w:rFonts w:cstheme="minorHAnsi"/>
              </w:rPr>
            </w:pPr>
            <w:r>
              <w:rPr>
                <w:rFonts w:cstheme="minorHAnsi"/>
              </w:rPr>
              <w:t>x</w:t>
            </w:r>
          </w:p>
        </w:tc>
        <w:tc>
          <w:tcPr>
            <w:tcW w:w="1559" w:type="dxa"/>
          </w:tcPr>
          <w:p w14:paraId="5D6BB83E"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0887F925" w14:textId="77777777" w:rsidR="00C54B69" w:rsidRPr="00215B20" w:rsidRDefault="00FD095D" w:rsidP="00C54B69">
            <w:pPr>
              <w:spacing w:after="0" w:line="240" w:lineRule="auto"/>
              <w:rPr>
                <w:rFonts w:cstheme="minorHAnsi"/>
              </w:rPr>
            </w:pPr>
            <w:r>
              <w:rPr>
                <w:rFonts w:cstheme="minorHAnsi"/>
              </w:rPr>
              <w:t>x</w:t>
            </w:r>
          </w:p>
        </w:tc>
      </w:tr>
      <w:tr w:rsidR="00215B20" w:rsidRPr="00215B20" w14:paraId="45A72307" w14:textId="77777777" w:rsidTr="00C54B69">
        <w:trPr>
          <w:trHeight w:val="392"/>
        </w:trPr>
        <w:tc>
          <w:tcPr>
            <w:tcW w:w="1560" w:type="dxa"/>
          </w:tcPr>
          <w:p w14:paraId="02799199" w14:textId="77777777" w:rsidR="00C54B69" w:rsidRPr="00101820" w:rsidRDefault="00FD095D" w:rsidP="00C54B69">
            <w:pPr>
              <w:spacing w:after="0" w:line="240" w:lineRule="auto"/>
              <w:rPr>
                <w:rFonts w:cstheme="minorHAnsi"/>
              </w:rPr>
            </w:pPr>
            <w:r>
              <w:rPr>
                <w:rFonts w:cstheme="minorHAnsi"/>
              </w:rPr>
              <w:t>POMS</w:t>
            </w:r>
          </w:p>
        </w:tc>
        <w:tc>
          <w:tcPr>
            <w:tcW w:w="1270" w:type="dxa"/>
          </w:tcPr>
          <w:p w14:paraId="0CD358B3" w14:textId="77777777" w:rsidR="00C54B69" w:rsidRPr="00215B20" w:rsidRDefault="00FD095D" w:rsidP="00C54B69">
            <w:pPr>
              <w:spacing w:after="0" w:line="240" w:lineRule="auto"/>
              <w:rPr>
                <w:rFonts w:cstheme="minorHAnsi"/>
              </w:rPr>
            </w:pPr>
            <w:r>
              <w:rPr>
                <w:rFonts w:cstheme="minorHAnsi"/>
              </w:rPr>
              <w:t>x</w:t>
            </w:r>
          </w:p>
        </w:tc>
        <w:tc>
          <w:tcPr>
            <w:tcW w:w="993" w:type="dxa"/>
          </w:tcPr>
          <w:p w14:paraId="22FE94C3" w14:textId="77777777" w:rsidR="00C54B69" w:rsidRPr="00215B20" w:rsidRDefault="00C54B69" w:rsidP="00C54B69">
            <w:pPr>
              <w:spacing w:after="0" w:line="240" w:lineRule="auto"/>
              <w:rPr>
                <w:rFonts w:cstheme="minorHAnsi"/>
              </w:rPr>
            </w:pPr>
          </w:p>
        </w:tc>
        <w:tc>
          <w:tcPr>
            <w:tcW w:w="992" w:type="dxa"/>
          </w:tcPr>
          <w:p w14:paraId="1B9DBD1F"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0D6D1303" w14:textId="77777777" w:rsidR="00C54B69" w:rsidRPr="00215B20" w:rsidRDefault="00C54B69" w:rsidP="00C54B69">
            <w:pPr>
              <w:spacing w:after="0" w:line="240" w:lineRule="auto"/>
              <w:rPr>
                <w:rFonts w:cstheme="minorHAnsi"/>
              </w:rPr>
            </w:pPr>
          </w:p>
        </w:tc>
        <w:tc>
          <w:tcPr>
            <w:tcW w:w="1559" w:type="dxa"/>
          </w:tcPr>
          <w:p w14:paraId="2C7F1386"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221CCB12" w14:textId="77777777" w:rsidR="00C54B69" w:rsidRPr="00215B20" w:rsidRDefault="00C54B69" w:rsidP="00C54B69">
            <w:pPr>
              <w:spacing w:after="0" w:line="240" w:lineRule="auto"/>
              <w:rPr>
                <w:rFonts w:cstheme="minorHAnsi"/>
              </w:rPr>
            </w:pPr>
          </w:p>
        </w:tc>
      </w:tr>
      <w:tr w:rsidR="00215B20" w:rsidRPr="00215B20" w14:paraId="5AA0424B" w14:textId="77777777" w:rsidTr="00C54B69">
        <w:trPr>
          <w:trHeight w:val="392"/>
        </w:trPr>
        <w:tc>
          <w:tcPr>
            <w:tcW w:w="1560" w:type="dxa"/>
          </w:tcPr>
          <w:p w14:paraId="37F7AF8E" w14:textId="77777777" w:rsidR="00C54B69" w:rsidRPr="00101820" w:rsidRDefault="00FD095D" w:rsidP="00C54B69">
            <w:pPr>
              <w:spacing w:after="0" w:line="240" w:lineRule="auto"/>
              <w:rPr>
                <w:rFonts w:cstheme="minorHAnsi"/>
              </w:rPr>
            </w:pPr>
            <w:r>
              <w:rPr>
                <w:rFonts w:cstheme="minorHAnsi"/>
              </w:rPr>
              <w:t>ARI</w:t>
            </w:r>
          </w:p>
        </w:tc>
        <w:tc>
          <w:tcPr>
            <w:tcW w:w="1270" w:type="dxa"/>
          </w:tcPr>
          <w:p w14:paraId="34169AE0" w14:textId="77777777" w:rsidR="00C54B69" w:rsidRPr="00215B20" w:rsidRDefault="00FD095D" w:rsidP="00C54B69">
            <w:pPr>
              <w:spacing w:after="0" w:line="240" w:lineRule="auto"/>
              <w:rPr>
                <w:rFonts w:cstheme="minorHAnsi"/>
              </w:rPr>
            </w:pPr>
            <w:r>
              <w:rPr>
                <w:rFonts w:cstheme="minorHAnsi"/>
              </w:rPr>
              <w:t>x</w:t>
            </w:r>
          </w:p>
        </w:tc>
        <w:tc>
          <w:tcPr>
            <w:tcW w:w="993" w:type="dxa"/>
          </w:tcPr>
          <w:p w14:paraId="6240575E" w14:textId="77777777" w:rsidR="00C54B69" w:rsidRPr="00215B20" w:rsidRDefault="00C54B69" w:rsidP="00C54B69">
            <w:pPr>
              <w:spacing w:after="0" w:line="240" w:lineRule="auto"/>
              <w:rPr>
                <w:rFonts w:cstheme="minorHAnsi"/>
              </w:rPr>
            </w:pPr>
          </w:p>
        </w:tc>
        <w:tc>
          <w:tcPr>
            <w:tcW w:w="992" w:type="dxa"/>
          </w:tcPr>
          <w:p w14:paraId="5964A2BD"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04C41497" w14:textId="77777777" w:rsidR="00C54B69" w:rsidRPr="00215B20" w:rsidRDefault="00C54B69" w:rsidP="00C54B69">
            <w:pPr>
              <w:spacing w:after="0" w:line="240" w:lineRule="auto"/>
              <w:rPr>
                <w:rFonts w:cstheme="minorHAnsi"/>
              </w:rPr>
            </w:pPr>
          </w:p>
        </w:tc>
        <w:tc>
          <w:tcPr>
            <w:tcW w:w="1559" w:type="dxa"/>
          </w:tcPr>
          <w:p w14:paraId="715695DB"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21BFEAD2" w14:textId="77777777" w:rsidR="00C54B69" w:rsidRPr="00215B20" w:rsidRDefault="00C54B69" w:rsidP="00C54B69">
            <w:pPr>
              <w:spacing w:after="0" w:line="240" w:lineRule="auto"/>
              <w:rPr>
                <w:rFonts w:cstheme="minorHAnsi"/>
              </w:rPr>
            </w:pPr>
          </w:p>
        </w:tc>
      </w:tr>
      <w:tr w:rsidR="00215B20" w:rsidRPr="00215B20" w14:paraId="4BF6E14B" w14:textId="77777777" w:rsidTr="00C54B69">
        <w:trPr>
          <w:trHeight w:val="392"/>
        </w:trPr>
        <w:tc>
          <w:tcPr>
            <w:tcW w:w="1560" w:type="dxa"/>
          </w:tcPr>
          <w:p w14:paraId="511C2670" w14:textId="77777777" w:rsidR="00C54B69" w:rsidRPr="00101820" w:rsidRDefault="00FD095D" w:rsidP="00C54B69">
            <w:pPr>
              <w:spacing w:after="0" w:line="240" w:lineRule="auto"/>
              <w:rPr>
                <w:rFonts w:cstheme="minorHAnsi"/>
              </w:rPr>
            </w:pPr>
            <w:r>
              <w:rPr>
                <w:rFonts w:cstheme="minorHAnsi"/>
              </w:rPr>
              <w:t>SEC</w:t>
            </w:r>
          </w:p>
        </w:tc>
        <w:tc>
          <w:tcPr>
            <w:tcW w:w="1270" w:type="dxa"/>
          </w:tcPr>
          <w:p w14:paraId="3FFB85CE" w14:textId="77777777" w:rsidR="00C54B69" w:rsidRPr="00215B20" w:rsidRDefault="00FD095D" w:rsidP="00C54B69">
            <w:pPr>
              <w:spacing w:after="0" w:line="240" w:lineRule="auto"/>
              <w:rPr>
                <w:rFonts w:cstheme="minorHAnsi"/>
              </w:rPr>
            </w:pPr>
            <w:r>
              <w:rPr>
                <w:rFonts w:cstheme="minorHAnsi"/>
              </w:rPr>
              <w:t>x</w:t>
            </w:r>
          </w:p>
        </w:tc>
        <w:tc>
          <w:tcPr>
            <w:tcW w:w="993" w:type="dxa"/>
          </w:tcPr>
          <w:p w14:paraId="2F4917FD" w14:textId="77777777" w:rsidR="00C54B69" w:rsidRPr="00215B20" w:rsidRDefault="00FD095D" w:rsidP="00C54B69">
            <w:pPr>
              <w:spacing w:after="0" w:line="240" w:lineRule="auto"/>
              <w:rPr>
                <w:rFonts w:cstheme="minorHAnsi"/>
              </w:rPr>
            </w:pPr>
            <w:r>
              <w:rPr>
                <w:rFonts w:cstheme="minorHAnsi"/>
              </w:rPr>
              <w:t>x</w:t>
            </w:r>
          </w:p>
        </w:tc>
        <w:tc>
          <w:tcPr>
            <w:tcW w:w="992" w:type="dxa"/>
          </w:tcPr>
          <w:p w14:paraId="222A0AD2"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41EDDFD3" w14:textId="77777777" w:rsidR="00C54B69" w:rsidRPr="00215B20" w:rsidRDefault="00FD095D" w:rsidP="00C54B69">
            <w:pPr>
              <w:spacing w:after="0" w:line="240" w:lineRule="auto"/>
              <w:rPr>
                <w:rFonts w:cstheme="minorHAnsi"/>
              </w:rPr>
            </w:pPr>
            <w:r>
              <w:rPr>
                <w:rFonts w:cstheme="minorHAnsi"/>
              </w:rPr>
              <w:t>x</w:t>
            </w:r>
          </w:p>
        </w:tc>
        <w:tc>
          <w:tcPr>
            <w:tcW w:w="1559" w:type="dxa"/>
          </w:tcPr>
          <w:p w14:paraId="5DB06AB5"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53FA7F6A" w14:textId="77777777" w:rsidR="00C54B69" w:rsidRPr="00215B20" w:rsidRDefault="00FD095D" w:rsidP="00C54B69">
            <w:pPr>
              <w:spacing w:after="0" w:line="240" w:lineRule="auto"/>
              <w:rPr>
                <w:rFonts w:cstheme="minorHAnsi"/>
              </w:rPr>
            </w:pPr>
            <w:r>
              <w:rPr>
                <w:rFonts w:cstheme="minorHAnsi"/>
              </w:rPr>
              <w:t>x</w:t>
            </w:r>
          </w:p>
        </w:tc>
      </w:tr>
      <w:tr w:rsidR="00215B20" w:rsidRPr="00215B20" w14:paraId="6720AA23" w14:textId="77777777" w:rsidTr="00C54B69">
        <w:trPr>
          <w:trHeight w:val="322"/>
        </w:trPr>
        <w:tc>
          <w:tcPr>
            <w:tcW w:w="1560" w:type="dxa"/>
          </w:tcPr>
          <w:p w14:paraId="592DE7A4" w14:textId="77777777" w:rsidR="00C54B69" w:rsidRPr="00101820" w:rsidRDefault="00FD095D" w:rsidP="00C54B69">
            <w:pPr>
              <w:spacing w:after="0" w:line="240" w:lineRule="auto"/>
              <w:rPr>
                <w:rFonts w:cstheme="minorHAnsi"/>
              </w:rPr>
            </w:pPr>
            <w:r>
              <w:rPr>
                <w:rFonts w:cstheme="minorHAnsi"/>
              </w:rPr>
              <w:t>AUDIT-C</w:t>
            </w:r>
          </w:p>
        </w:tc>
        <w:tc>
          <w:tcPr>
            <w:tcW w:w="1270" w:type="dxa"/>
          </w:tcPr>
          <w:p w14:paraId="511C5FE9" w14:textId="77777777" w:rsidR="00C54B69" w:rsidRPr="00215B20" w:rsidRDefault="00FD095D" w:rsidP="00C54B69">
            <w:pPr>
              <w:spacing w:after="0" w:line="240" w:lineRule="auto"/>
              <w:rPr>
                <w:rFonts w:cstheme="minorHAnsi"/>
              </w:rPr>
            </w:pPr>
            <w:r>
              <w:rPr>
                <w:rFonts w:cstheme="minorHAnsi"/>
              </w:rPr>
              <w:t>x</w:t>
            </w:r>
          </w:p>
        </w:tc>
        <w:tc>
          <w:tcPr>
            <w:tcW w:w="993" w:type="dxa"/>
          </w:tcPr>
          <w:p w14:paraId="4898459C" w14:textId="77777777" w:rsidR="00C54B69" w:rsidRPr="00215B20" w:rsidRDefault="00C54B69" w:rsidP="00C54B69">
            <w:pPr>
              <w:spacing w:after="0" w:line="240" w:lineRule="auto"/>
              <w:rPr>
                <w:rFonts w:cstheme="minorHAnsi"/>
              </w:rPr>
            </w:pPr>
          </w:p>
        </w:tc>
        <w:tc>
          <w:tcPr>
            <w:tcW w:w="992" w:type="dxa"/>
          </w:tcPr>
          <w:p w14:paraId="14B354F4"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3ECEE1F8" w14:textId="77777777" w:rsidR="00C54B69" w:rsidRPr="00215B20" w:rsidRDefault="00C54B69" w:rsidP="00C54B69">
            <w:pPr>
              <w:spacing w:after="0" w:line="240" w:lineRule="auto"/>
              <w:rPr>
                <w:rFonts w:cstheme="minorHAnsi"/>
              </w:rPr>
            </w:pPr>
          </w:p>
        </w:tc>
        <w:tc>
          <w:tcPr>
            <w:tcW w:w="1559" w:type="dxa"/>
          </w:tcPr>
          <w:p w14:paraId="21BFABF4"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513486B5" w14:textId="77777777" w:rsidR="00C54B69" w:rsidRPr="00215B20" w:rsidRDefault="00C54B69" w:rsidP="00C54B69">
            <w:pPr>
              <w:spacing w:after="0" w:line="240" w:lineRule="auto"/>
              <w:rPr>
                <w:rFonts w:cstheme="minorHAnsi"/>
              </w:rPr>
            </w:pPr>
          </w:p>
        </w:tc>
      </w:tr>
      <w:tr w:rsidR="00215B20" w:rsidRPr="00215B20" w14:paraId="0791330E" w14:textId="77777777" w:rsidTr="00C54B69">
        <w:trPr>
          <w:trHeight w:val="392"/>
        </w:trPr>
        <w:tc>
          <w:tcPr>
            <w:tcW w:w="1560" w:type="dxa"/>
          </w:tcPr>
          <w:p w14:paraId="6B2BFF7E" w14:textId="77777777" w:rsidR="00C54B69" w:rsidRPr="00101820" w:rsidRDefault="00FD095D" w:rsidP="00C54B69">
            <w:pPr>
              <w:spacing w:after="0" w:line="240" w:lineRule="auto"/>
              <w:rPr>
                <w:rFonts w:cstheme="minorHAnsi"/>
              </w:rPr>
            </w:pPr>
            <w:r>
              <w:rPr>
                <w:rFonts w:cstheme="minorHAnsi"/>
              </w:rPr>
              <w:t>DAST-10</w:t>
            </w:r>
          </w:p>
        </w:tc>
        <w:tc>
          <w:tcPr>
            <w:tcW w:w="1270" w:type="dxa"/>
          </w:tcPr>
          <w:p w14:paraId="11F56B81" w14:textId="77777777" w:rsidR="00C54B69" w:rsidRPr="00215B20" w:rsidRDefault="00FD095D" w:rsidP="00C54B69">
            <w:pPr>
              <w:spacing w:after="0" w:line="240" w:lineRule="auto"/>
              <w:rPr>
                <w:rFonts w:cstheme="minorHAnsi"/>
              </w:rPr>
            </w:pPr>
            <w:r>
              <w:rPr>
                <w:rFonts w:cstheme="minorHAnsi"/>
              </w:rPr>
              <w:t>x</w:t>
            </w:r>
          </w:p>
        </w:tc>
        <w:tc>
          <w:tcPr>
            <w:tcW w:w="993" w:type="dxa"/>
          </w:tcPr>
          <w:p w14:paraId="0F29E88B" w14:textId="77777777" w:rsidR="00C54B69" w:rsidRPr="00215B20" w:rsidRDefault="00C54B69" w:rsidP="00C54B69">
            <w:pPr>
              <w:spacing w:after="0" w:line="240" w:lineRule="auto"/>
              <w:rPr>
                <w:rFonts w:cstheme="minorHAnsi"/>
              </w:rPr>
            </w:pPr>
          </w:p>
        </w:tc>
        <w:tc>
          <w:tcPr>
            <w:tcW w:w="992" w:type="dxa"/>
          </w:tcPr>
          <w:p w14:paraId="55CAC435" w14:textId="77777777" w:rsidR="00C54B69" w:rsidRPr="00215B20" w:rsidRDefault="00C54B69" w:rsidP="00C54B69">
            <w:pPr>
              <w:spacing w:after="0" w:line="240" w:lineRule="auto"/>
              <w:rPr>
                <w:rFonts w:cstheme="minorHAnsi"/>
              </w:rPr>
            </w:pPr>
          </w:p>
        </w:tc>
        <w:tc>
          <w:tcPr>
            <w:tcW w:w="1276" w:type="dxa"/>
          </w:tcPr>
          <w:p w14:paraId="5ED6096E" w14:textId="77777777" w:rsidR="00C54B69" w:rsidRPr="00215B20" w:rsidRDefault="00C54B69" w:rsidP="00C54B69">
            <w:pPr>
              <w:spacing w:after="0" w:line="240" w:lineRule="auto"/>
              <w:rPr>
                <w:rFonts w:cstheme="minorHAnsi"/>
              </w:rPr>
            </w:pPr>
          </w:p>
        </w:tc>
        <w:tc>
          <w:tcPr>
            <w:tcW w:w="1559" w:type="dxa"/>
          </w:tcPr>
          <w:p w14:paraId="5434BB8B" w14:textId="77777777" w:rsidR="00C54B69" w:rsidRPr="00215B20" w:rsidRDefault="00C54B69" w:rsidP="00C54B69">
            <w:pPr>
              <w:spacing w:after="0" w:line="240" w:lineRule="auto"/>
              <w:rPr>
                <w:rFonts w:cstheme="minorHAnsi"/>
              </w:rPr>
            </w:pPr>
          </w:p>
        </w:tc>
        <w:tc>
          <w:tcPr>
            <w:tcW w:w="1276" w:type="dxa"/>
          </w:tcPr>
          <w:p w14:paraId="060BA3A2" w14:textId="77777777" w:rsidR="00C54B69" w:rsidRPr="00215B20" w:rsidRDefault="00C54B69" w:rsidP="00C54B69">
            <w:pPr>
              <w:spacing w:after="0" w:line="240" w:lineRule="auto"/>
              <w:rPr>
                <w:rFonts w:cstheme="minorHAnsi"/>
              </w:rPr>
            </w:pPr>
          </w:p>
        </w:tc>
      </w:tr>
      <w:tr w:rsidR="00215B20" w:rsidRPr="00215B20" w14:paraId="34864F9B" w14:textId="77777777" w:rsidTr="00C54B69">
        <w:trPr>
          <w:trHeight w:val="392"/>
        </w:trPr>
        <w:tc>
          <w:tcPr>
            <w:tcW w:w="1560" w:type="dxa"/>
          </w:tcPr>
          <w:p w14:paraId="68605236" w14:textId="77777777" w:rsidR="00C54B69" w:rsidRPr="00101820" w:rsidRDefault="00FD095D" w:rsidP="00C54B69">
            <w:pPr>
              <w:spacing w:after="0" w:line="240" w:lineRule="auto"/>
              <w:rPr>
                <w:rFonts w:cstheme="minorHAnsi"/>
              </w:rPr>
            </w:pPr>
            <w:r>
              <w:rPr>
                <w:rFonts w:cstheme="minorHAnsi"/>
              </w:rPr>
              <w:t>IES-R</w:t>
            </w:r>
          </w:p>
        </w:tc>
        <w:tc>
          <w:tcPr>
            <w:tcW w:w="1270" w:type="dxa"/>
          </w:tcPr>
          <w:p w14:paraId="523ECF50" w14:textId="77777777" w:rsidR="00C54B69" w:rsidRPr="00215B20" w:rsidRDefault="00FD095D" w:rsidP="00C54B69">
            <w:pPr>
              <w:spacing w:after="0" w:line="240" w:lineRule="auto"/>
              <w:rPr>
                <w:rFonts w:cstheme="minorHAnsi"/>
              </w:rPr>
            </w:pPr>
            <w:r>
              <w:rPr>
                <w:rFonts w:cstheme="minorHAnsi"/>
              </w:rPr>
              <w:t>x</w:t>
            </w:r>
          </w:p>
        </w:tc>
        <w:tc>
          <w:tcPr>
            <w:tcW w:w="993" w:type="dxa"/>
          </w:tcPr>
          <w:p w14:paraId="4EA406E7" w14:textId="77777777" w:rsidR="00C54B69" w:rsidRPr="00215B20" w:rsidRDefault="00C54B69" w:rsidP="00C54B69">
            <w:pPr>
              <w:spacing w:after="0" w:line="240" w:lineRule="auto"/>
              <w:rPr>
                <w:rFonts w:cstheme="minorHAnsi"/>
              </w:rPr>
            </w:pPr>
          </w:p>
        </w:tc>
        <w:tc>
          <w:tcPr>
            <w:tcW w:w="992" w:type="dxa"/>
          </w:tcPr>
          <w:p w14:paraId="05A9B9C4"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5B48529E" w14:textId="77777777" w:rsidR="00C54B69" w:rsidRPr="00215B20" w:rsidRDefault="00C54B69" w:rsidP="00C54B69">
            <w:pPr>
              <w:spacing w:after="0" w:line="240" w:lineRule="auto"/>
              <w:rPr>
                <w:rFonts w:cstheme="minorHAnsi"/>
              </w:rPr>
            </w:pPr>
          </w:p>
        </w:tc>
        <w:tc>
          <w:tcPr>
            <w:tcW w:w="1559" w:type="dxa"/>
          </w:tcPr>
          <w:p w14:paraId="00965D01"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237AAE88" w14:textId="77777777" w:rsidR="00C54B69" w:rsidRPr="00215B20" w:rsidRDefault="00C54B69" w:rsidP="00C54B69">
            <w:pPr>
              <w:spacing w:after="0" w:line="240" w:lineRule="auto"/>
              <w:rPr>
                <w:rFonts w:cstheme="minorHAnsi"/>
              </w:rPr>
            </w:pPr>
          </w:p>
        </w:tc>
      </w:tr>
      <w:tr w:rsidR="00215B20" w:rsidRPr="00215B20" w14:paraId="24267E77" w14:textId="77777777" w:rsidTr="00C54B69">
        <w:trPr>
          <w:trHeight w:val="392"/>
        </w:trPr>
        <w:tc>
          <w:tcPr>
            <w:tcW w:w="1560" w:type="dxa"/>
          </w:tcPr>
          <w:p w14:paraId="1FA8B521" w14:textId="77777777" w:rsidR="00C54B69" w:rsidRPr="00101820" w:rsidRDefault="00FD095D" w:rsidP="00C54B69">
            <w:pPr>
              <w:spacing w:after="0" w:line="240" w:lineRule="auto"/>
              <w:rPr>
                <w:rFonts w:cstheme="minorHAnsi"/>
              </w:rPr>
            </w:pPr>
            <w:r>
              <w:rPr>
                <w:rFonts w:cstheme="minorHAnsi"/>
              </w:rPr>
              <w:t>MISS</w:t>
            </w:r>
          </w:p>
        </w:tc>
        <w:tc>
          <w:tcPr>
            <w:tcW w:w="1270" w:type="dxa"/>
          </w:tcPr>
          <w:p w14:paraId="26397D95" w14:textId="77777777" w:rsidR="00C54B69" w:rsidRPr="00215B20" w:rsidRDefault="00FD095D" w:rsidP="00C54B69">
            <w:pPr>
              <w:spacing w:after="0" w:line="240" w:lineRule="auto"/>
              <w:rPr>
                <w:rFonts w:cstheme="minorHAnsi"/>
              </w:rPr>
            </w:pPr>
            <w:r>
              <w:rPr>
                <w:rFonts w:cstheme="minorHAnsi"/>
              </w:rPr>
              <w:t>x</w:t>
            </w:r>
          </w:p>
        </w:tc>
        <w:tc>
          <w:tcPr>
            <w:tcW w:w="993" w:type="dxa"/>
          </w:tcPr>
          <w:p w14:paraId="06937D02" w14:textId="77777777" w:rsidR="00C54B69" w:rsidRPr="00215B20" w:rsidRDefault="00FD095D" w:rsidP="00C54B69">
            <w:pPr>
              <w:spacing w:after="0" w:line="240" w:lineRule="auto"/>
              <w:rPr>
                <w:rFonts w:cstheme="minorHAnsi"/>
              </w:rPr>
            </w:pPr>
            <w:r>
              <w:rPr>
                <w:rFonts w:cstheme="minorHAnsi"/>
              </w:rPr>
              <w:t>x</w:t>
            </w:r>
          </w:p>
        </w:tc>
        <w:tc>
          <w:tcPr>
            <w:tcW w:w="992" w:type="dxa"/>
          </w:tcPr>
          <w:p w14:paraId="632F7693"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2EE4DA7B" w14:textId="77777777" w:rsidR="00C54B69" w:rsidRPr="00215B20" w:rsidRDefault="00FD095D" w:rsidP="00C54B69">
            <w:pPr>
              <w:spacing w:after="0" w:line="240" w:lineRule="auto"/>
              <w:rPr>
                <w:rFonts w:cstheme="minorHAnsi"/>
              </w:rPr>
            </w:pPr>
            <w:r>
              <w:rPr>
                <w:rFonts w:cstheme="minorHAnsi"/>
              </w:rPr>
              <w:t>x</w:t>
            </w:r>
          </w:p>
        </w:tc>
        <w:tc>
          <w:tcPr>
            <w:tcW w:w="1559" w:type="dxa"/>
          </w:tcPr>
          <w:p w14:paraId="1C9E603A"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02DE45C0" w14:textId="77777777" w:rsidR="00C54B69" w:rsidRPr="00215B20" w:rsidRDefault="00FD095D" w:rsidP="00C54B69">
            <w:pPr>
              <w:spacing w:after="0" w:line="240" w:lineRule="auto"/>
              <w:rPr>
                <w:rFonts w:cstheme="minorHAnsi"/>
              </w:rPr>
            </w:pPr>
            <w:r>
              <w:rPr>
                <w:rFonts w:cstheme="minorHAnsi"/>
              </w:rPr>
              <w:t>x</w:t>
            </w:r>
          </w:p>
        </w:tc>
      </w:tr>
      <w:tr w:rsidR="00215B20" w:rsidRPr="00215B20" w14:paraId="346266F8" w14:textId="77777777" w:rsidTr="00C54B69">
        <w:trPr>
          <w:trHeight w:val="182"/>
        </w:trPr>
        <w:tc>
          <w:tcPr>
            <w:tcW w:w="1560" w:type="dxa"/>
          </w:tcPr>
          <w:p w14:paraId="73CE590C" w14:textId="77777777" w:rsidR="00C54B69" w:rsidRPr="00101820" w:rsidRDefault="00FD095D" w:rsidP="00C54B69">
            <w:pPr>
              <w:spacing w:after="0" w:line="240" w:lineRule="auto"/>
              <w:rPr>
                <w:rFonts w:cstheme="minorHAnsi"/>
              </w:rPr>
            </w:pPr>
            <w:r>
              <w:rPr>
                <w:rFonts w:cstheme="minorHAnsi"/>
              </w:rPr>
              <w:t>Modified CGI</w:t>
            </w:r>
          </w:p>
        </w:tc>
        <w:tc>
          <w:tcPr>
            <w:tcW w:w="1270" w:type="dxa"/>
          </w:tcPr>
          <w:p w14:paraId="4E3B0C95" w14:textId="77777777" w:rsidR="00C54B69" w:rsidRPr="00215B20" w:rsidRDefault="00C54B69" w:rsidP="00C54B69">
            <w:pPr>
              <w:spacing w:after="0" w:line="240" w:lineRule="auto"/>
              <w:rPr>
                <w:rFonts w:cstheme="minorHAnsi"/>
              </w:rPr>
            </w:pPr>
          </w:p>
        </w:tc>
        <w:tc>
          <w:tcPr>
            <w:tcW w:w="993" w:type="dxa"/>
          </w:tcPr>
          <w:p w14:paraId="4A5E8745" w14:textId="77777777" w:rsidR="00C54B69" w:rsidRPr="00215B20" w:rsidRDefault="00C54B69" w:rsidP="00C54B69">
            <w:pPr>
              <w:spacing w:after="0" w:line="240" w:lineRule="auto"/>
              <w:rPr>
                <w:rFonts w:cstheme="minorHAnsi"/>
              </w:rPr>
            </w:pPr>
          </w:p>
        </w:tc>
        <w:tc>
          <w:tcPr>
            <w:tcW w:w="992" w:type="dxa"/>
          </w:tcPr>
          <w:p w14:paraId="2778456C"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4C0C1487" w14:textId="77777777" w:rsidR="00C54B69" w:rsidRPr="00215B20" w:rsidRDefault="00C54B69" w:rsidP="00C54B69">
            <w:pPr>
              <w:spacing w:after="0" w:line="240" w:lineRule="auto"/>
              <w:rPr>
                <w:rFonts w:cstheme="minorHAnsi"/>
              </w:rPr>
            </w:pPr>
          </w:p>
        </w:tc>
        <w:tc>
          <w:tcPr>
            <w:tcW w:w="1559" w:type="dxa"/>
          </w:tcPr>
          <w:p w14:paraId="067C6626"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6D6770E1" w14:textId="77777777" w:rsidR="00C54B69" w:rsidRPr="00215B20" w:rsidRDefault="00FD095D" w:rsidP="00C54B69">
            <w:pPr>
              <w:spacing w:after="0" w:line="240" w:lineRule="auto"/>
              <w:rPr>
                <w:rFonts w:cstheme="minorHAnsi"/>
              </w:rPr>
            </w:pPr>
            <w:r>
              <w:rPr>
                <w:rFonts w:cstheme="minorHAnsi"/>
              </w:rPr>
              <w:t>x</w:t>
            </w:r>
          </w:p>
        </w:tc>
      </w:tr>
      <w:tr w:rsidR="00215B20" w:rsidRPr="00215B20" w14:paraId="12D22978" w14:textId="77777777" w:rsidTr="00C54B69">
        <w:trPr>
          <w:trHeight w:val="414"/>
        </w:trPr>
        <w:tc>
          <w:tcPr>
            <w:tcW w:w="1560" w:type="dxa"/>
          </w:tcPr>
          <w:p w14:paraId="3E14FC0E" w14:textId="77777777" w:rsidR="00C54B69" w:rsidRPr="00101820" w:rsidRDefault="00FD095D" w:rsidP="00C54B69">
            <w:pPr>
              <w:spacing w:after="0" w:line="240" w:lineRule="auto"/>
              <w:rPr>
                <w:rFonts w:cstheme="minorHAnsi"/>
              </w:rPr>
            </w:pPr>
            <w:r>
              <w:rPr>
                <w:rFonts w:cstheme="minorHAnsi"/>
              </w:rPr>
              <w:t>Dietary Screening Tool</w:t>
            </w:r>
          </w:p>
        </w:tc>
        <w:tc>
          <w:tcPr>
            <w:tcW w:w="1270" w:type="dxa"/>
          </w:tcPr>
          <w:p w14:paraId="46167542" w14:textId="77777777" w:rsidR="00C54B69" w:rsidRPr="00215B20" w:rsidRDefault="00FD095D" w:rsidP="00C54B69">
            <w:pPr>
              <w:spacing w:after="0" w:line="240" w:lineRule="auto"/>
              <w:rPr>
                <w:rFonts w:cstheme="minorHAnsi"/>
              </w:rPr>
            </w:pPr>
            <w:r>
              <w:rPr>
                <w:rFonts w:cstheme="minorHAnsi"/>
              </w:rPr>
              <w:t>x</w:t>
            </w:r>
          </w:p>
        </w:tc>
        <w:tc>
          <w:tcPr>
            <w:tcW w:w="993" w:type="dxa"/>
          </w:tcPr>
          <w:p w14:paraId="669D4C73" w14:textId="77777777" w:rsidR="00C54B69" w:rsidRPr="00215B20" w:rsidRDefault="00C54B69" w:rsidP="00C54B69">
            <w:pPr>
              <w:spacing w:after="0" w:line="240" w:lineRule="auto"/>
              <w:rPr>
                <w:rFonts w:cstheme="minorHAnsi"/>
              </w:rPr>
            </w:pPr>
          </w:p>
        </w:tc>
        <w:tc>
          <w:tcPr>
            <w:tcW w:w="992" w:type="dxa"/>
          </w:tcPr>
          <w:p w14:paraId="3B8AD210"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57A97412" w14:textId="77777777" w:rsidR="00C54B69" w:rsidRPr="00215B20" w:rsidRDefault="00C54B69" w:rsidP="00C54B69">
            <w:pPr>
              <w:spacing w:after="0" w:line="240" w:lineRule="auto"/>
              <w:rPr>
                <w:rFonts w:cstheme="minorHAnsi"/>
              </w:rPr>
            </w:pPr>
          </w:p>
        </w:tc>
        <w:tc>
          <w:tcPr>
            <w:tcW w:w="1559" w:type="dxa"/>
          </w:tcPr>
          <w:p w14:paraId="1AD6C297" w14:textId="77777777" w:rsidR="00C54B69" w:rsidRPr="00215B20" w:rsidRDefault="00FD095D" w:rsidP="00C54B69">
            <w:pPr>
              <w:spacing w:after="0" w:line="240" w:lineRule="auto"/>
              <w:rPr>
                <w:rFonts w:cstheme="minorHAnsi"/>
              </w:rPr>
            </w:pPr>
            <w:r>
              <w:rPr>
                <w:rFonts w:cstheme="minorHAnsi"/>
              </w:rPr>
              <w:t>x</w:t>
            </w:r>
          </w:p>
        </w:tc>
        <w:tc>
          <w:tcPr>
            <w:tcW w:w="1276" w:type="dxa"/>
          </w:tcPr>
          <w:p w14:paraId="3BF3CB7C" w14:textId="77777777" w:rsidR="00C54B69" w:rsidRPr="00215B20" w:rsidRDefault="00C54B69" w:rsidP="00C54B69">
            <w:pPr>
              <w:spacing w:after="0" w:line="240" w:lineRule="auto"/>
              <w:rPr>
                <w:rFonts w:cstheme="minorHAnsi"/>
              </w:rPr>
            </w:pPr>
          </w:p>
        </w:tc>
      </w:tr>
      <w:tr w:rsidR="007B67EE" w:rsidRPr="00215B20" w14:paraId="46E786EC" w14:textId="77777777" w:rsidTr="00C54B69">
        <w:trPr>
          <w:trHeight w:val="414"/>
        </w:trPr>
        <w:tc>
          <w:tcPr>
            <w:tcW w:w="1560" w:type="dxa"/>
          </w:tcPr>
          <w:p w14:paraId="07CA78B7" w14:textId="58F2D2CE" w:rsidR="007B67EE" w:rsidRDefault="007B67EE" w:rsidP="00C54B69">
            <w:pPr>
              <w:spacing w:after="0" w:line="240" w:lineRule="auto"/>
              <w:rPr>
                <w:rFonts w:cstheme="minorHAnsi"/>
              </w:rPr>
            </w:pPr>
            <w:r>
              <w:rPr>
                <w:rFonts w:cstheme="minorHAnsi"/>
              </w:rPr>
              <w:t>HAI</w:t>
            </w:r>
          </w:p>
        </w:tc>
        <w:tc>
          <w:tcPr>
            <w:tcW w:w="1270" w:type="dxa"/>
          </w:tcPr>
          <w:p w14:paraId="7D85ACDD" w14:textId="30FC9805" w:rsidR="007B67EE" w:rsidRDefault="007B67EE" w:rsidP="00C54B69">
            <w:pPr>
              <w:spacing w:after="0" w:line="240" w:lineRule="auto"/>
              <w:rPr>
                <w:rFonts w:cstheme="minorHAnsi"/>
              </w:rPr>
            </w:pPr>
            <w:r>
              <w:rPr>
                <w:rFonts w:cstheme="minorHAnsi"/>
              </w:rPr>
              <w:t>x</w:t>
            </w:r>
          </w:p>
        </w:tc>
        <w:tc>
          <w:tcPr>
            <w:tcW w:w="993" w:type="dxa"/>
          </w:tcPr>
          <w:p w14:paraId="0C4596D2" w14:textId="77777777" w:rsidR="007B67EE" w:rsidRPr="00215B20" w:rsidRDefault="007B67EE" w:rsidP="00C54B69">
            <w:pPr>
              <w:spacing w:after="0" w:line="240" w:lineRule="auto"/>
              <w:rPr>
                <w:rFonts w:cstheme="minorHAnsi"/>
              </w:rPr>
            </w:pPr>
          </w:p>
        </w:tc>
        <w:tc>
          <w:tcPr>
            <w:tcW w:w="992" w:type="dxa"/>
          </w:tcPr>
          <w:p w14:paraId="64B7A591" w14:textId="1529F5AA" w:rsidR="007B67EE" w:rsidRDefault="007B67EE" w:rsidP="00C54B69">
            <w:pPr>
              <w:spacing w:after="0" w:line="240" w:lineRule="auto"/>
              <w:rPr>
                <w:rFonts w:cstheme="minorHAnsi"/>
              </w:rPr>
            </w:pPr>
            <w:r>
              <w:rPr>
                <w:rFonts w:cstheme="minorHAnsi"/>
              </w:rPr>
              <w:t>x</w:t>
            </w:r>
          </w:p>
        </w:tc>
        <w:tc>
          <w:tcPr>
            <w:tcW w:w="1276" w:type="dxa"/>
          </w:tcPr>
          <w:p w14:paraId="74579D1D" w14:textId="77777777" w:rsidR="007B67EE" w:rsidRPr="00215B20" w:rsidRDefault="007B67EE" w:rsidP="00C54B69">
            <w:pPr>
              <w:spacing w:after="0" w:line="240" w:lineRule="auto"/>
              <w:rPr>
                <w:rFonts w:cstheme="minorHAnsi"/>
              </w:rPr>
            </w:pPr>
          </w:p>
        </w:tc>
        <w:tc>
          <w:tcPr>
            <w:tcW w:w="1559" w:type="dxa"/>
          </w:tcPr>
          <w:p w14:paraId="603361E3" w14:textId="097F443B" w:rsidR="007B67EE" w:rsidRDefault="007B67EE" w:rsidP="00C54B69">
            <w:pPr>
              <w:spacing w:after="0" w:line="240" w:lineRule="auto"/>
              <w:rPr>
                <w:rFonts w:cstheme="minorHAnsi"/>
              </w:rPr>
            </w:pPr>
            <w:r>
              <w:rPr>
                <w:rFonts w:cstheme="minorHAnsi"/>
              </w:rPr>
              <w:t>x</w:t>
            </w:r>
          </w:p>
        </w:tc>
        <w:tc>
          <w:tcPr>
            <w:tcW w:w="1276" w:type="dxa"/>
          </w:tcPr>
          <w:p w14:paraId="2E3F2126" w14:textId="24163A97" w:rsidR="007B67EE" w:rsidRPr="00215B20" w:rsidRDefault="007B67EE" w:rsidP="00C54B69">
            <w:pPr>
              <w:spacing w:after="0" w:line="240" w:lineRule="auto"/>
              <w:rPr>
                <w:rFonts w:cstheme="minorHAnsi"/>
              </w:rPr>
            </w:pPr>
            <w:r>
              <w:rPr>
                <w:rFonts w:cstheme="minorHAnsi"/>
              </w:rPr>
              <w:t>x</w:t>
            </w:r>
          </w:p>
        </w:tc>
      </w:tr>
    </w:tbl>
    <w:p w14:paraId="238D96C5" w14:textId="77777777" w:rsidR="00A90D8A" w:rsidRDefault="00A90D8A" w:rsidP="00E71C18">
      <w:pPr>
        <w:rPr>
          <w:b/>
          <w:u w:val="single"/>
        </w:rPr>
      </w:pPr>
    </w:p>
    <w:p w14:paraId="09DDC38F" w14:textId="31370BD0" w:rsidR="00C30138" w:rsidRPr="00DF5E1F" w:rsidRDefault="00C30138" w:rsidP="00E71C18">
      <w:pPr>
        <w:rPr>
          <w:b/>
          <w:u w:val="single"/>
        </w:rPr>
      </w:pPr>
    </w:p>
    <w:sectPr w:rsidR="00C30138" w:rsidRPr="00DF5E1F" w:rsidSect="008E786D">
      <w:headerReference w:type="even" r:id="rId17"/>
      <w:headerReference w:type="default" r:id="rId18"/>
      <w:footerReference w:type="even" r:id="rId19"/>
      <w:footerReference w:type="default" r:id="rId20"/>
      <w:headerReference w:type="first" r:id="rId21"/>
      <w:footerReference w:type="first" r:id="rId22"/>
      <w:pgSz w:w="11906" w:h="16838"/>
      <w:pgMar w:top="1135" w:right="1440" w:bottom="1440"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AE1DA" w14:textId="77777777" w:rsidR="00ED001F" w:rsidRDefault="00ED001F" w:rsidP="002356C3">
      <w:pPr>
        <w:spacing w:after="0" w:line="240" w:lineRule="auto"/>
      </w:pPr>
      <w:r>
        <w:separator/>
      </w:r>
    </w:p>
  </w:endnote>
  <w:endnote w:type="continuationSeparator" w:id="0">
    <w:p w14:paraId="21CCEAC8" w14:textId="77777777" w:rsidR="00ED001F" w:rsidRDefault="00ED001F" w:rsidP="002356C3">
      <w:pPr>
        <w:spacing w:after="0" w:line="240" w:lineRule="auto"/>
      </w:pPr>
      <w:r>
        <w:continuationSeparator/>
      </w:r>
    </w:p>
  </w:endnote>
  <w:endnote w:type="continuationNotice" w:id="1">
    <w:p w14:paraId="37BA6048" w14:textId="77777777" w:rsidR="00ED001F" w:rsidRDefault="00ED00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altName w:val="Arial"/>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altName w:val="Arial"/>
    <w:charset w:val="00"/>
    <w:family w:val="swiss"/>
    <w:pitch w:val="variable"/>
    <w:sig w:usb0="E0002AFF" w:usb1="C000247B" w:usb2="00000009" w:usb3="00000000" w:csb0="000001FF"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altName w:val="Times New Roman"/>
    <w:panose1 w:val="00000000000000000000"/>
    <w:charset w:val="00"/>
    <w:family w:val="roman"/>
    <w:notTrueType/>
    <w:pitch w:val="default"/>
  </w:font>
  <w:font w:name="PMingLiU">
    <w:altName w:val="Arial Unicode MS"/>
    <w:charset w:val="88"/>
    <w:family w:val="roman"/>
    <w:pitch w:val="variable"/>
    <w:sig w:usb0="A00002FF" w:usb1="28CFFCFA" w:usb2="00000016" w:usb3="00000000" w:csb0="00100001" w:csb1="00000000"/>
  </w:font>
  <w:font w:name="ＭＳ 明朝">
    <w:altName w:val="Arial Unicode MS"/>
    <w:panose1 w:val="00000000000000000000"/>
    <w:charset w:val="80"/>
    <w:family w:val="roman"/>
    <w:notTrueType/>
    <w:pitch w:val="fixed"/>
    <w:sig w:usb0="00000001" w:usb1="08070000" w:usb2="00000010" w:usb3="00000000" w:csb0="00020000" w:csb1="00000000"/>
  </w:font>
  <w:font w:name="American Typewriter">
    <w:panose1 w:val="02090604020004020304"/>
    <w:charset w:val="00"/>
    <w:family w:val="auto"/>
    <w:pitch w:val="variable"/>
    <w:sig w:usb0="A000006F" w:usb1="00000019" w:usb2="00000000" w:usb3="00000000" w:csb0="00000111" w:csb1="00000000"/>
  </w:font>
  <w:font w:name="Segoe UI">
    <w:altName w:val="Arial"/>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6BBFE" w14:textId="2BF2FA0A" w:rsidR="00ED001F" w:rsidRPr="00F4549C" w:rsidRDefault="00ED001F" w:rsidP="00A231CE">
    <w:pPr>
      <w:pStyle w:val="Fuzeile"/>
      <w:jc w:val="center"/>
      <w:rPr>
        <w:rFonts w:ascii="Cambria" w:hAnsi="Cambria"/>
        <w:caps/>
        <w:noProof/>
        <w:color w:val="5B9BD5" w:themeColor="accent1"/>
        <w:sz w:val="16"/>
        <w:szCs w:val="16"/>
      </w:rPr>
    </w:pPr>
    <w:r>
      <w:t>“</w:t>
    </w:r>
    <w:r>
      <w:rPr>
        <w:rFonts w:cstheme="minorHAnsi"/>
      </w:rPr>
      <w:t>Micronutrients and stress in students: an RCT</w:t>
    </w:r>
    <w:r w:rsidRPr="00E4448C">
      <w:rPr>
        <w:rFonts w:cstheme="minorHAnsi"/>
      </w:rPr>
      <w:t xml:space="preserve">” </w:t>
    </w:r>
    <w:r>
      <w:rPr>
        <w:rFonts w:cstheme="minorHAnsi"/>
      </w:rPr>
      <w:t>March 2020</w:t>
    </w:r>
    <w:r w:rsidRPr="00E4448C">
      <w:rPr>
        <w:rFonts w:cstheme="minorHAnsi"/>
      </w:rPr>
      <w:t>; UTN:</w:t>
    </w:r>
    <w:r w:rsidRPr="001B014F">
      <w:t xml:space="preserve"> </w:t>
    </w:r>
    <w:r w:rsidRPr="001B014F">
      <w:rPr>
        <w:rFonts w:cstheme="minorHAnsi"/>
      </w:rPr>
      <w:t>U1111-1249-6702</w:t>
    </w:r>
    <w:r>
      <w:tab/>
      <w:t xml:space="preserve">           </w:t>
    </w:r>
    <w:r>
      <w:fldChar w:fldCharType="begin"/>
    </w:r>
    <w:r>
      <w:instrText xml:space="preserve"> PAGE   \* MERGEFORMAT </w:instrText>
    </w:r>
    <w:r>
      <w:fldChar w:fldCharType="separate"/>
    </w:r>
    <w:r w:rsidR="007F624F">
      <w:rPr>
        <w:noProof/>
      </w:rPr>
      <w:t>8</w:t>
    </w:r>
    <w:r>
      <w:rPr>
        <w:noProof/>
      </w:rPr>
      <w:fldChar w:fldCharType="end"/>
    </w:r>
    <w:r>
      <w:t xml:space="preserve"> | </w:t>
    </w:r>
    <w:r>
      <w:rPr>
        <w:color w:val="7F7F7F"/>
        <w:spacing w:val="60"/>
      </w:rPr>
      <w:t>Page</w:t>
    </w:r>
  </w:p>
  <w:p w14:paraId="6916F38F" w14:textId="77777777" w:rsidR="00ED001F" w:rsidRPr="00F4549C" w:rsidRDefault="00ED001F" w:rsidP="00A231CE">
    <w:pPr>
      <w:pStyle w:val="Fuzeile"/>
      <w:rPr>
        <w:rFonts w:ascii="Cambria" w:hAnsi="Cambria"/>
        <w:sz w:val="16"/>
        <w:szCs w:val="16"/>
      </w:rPr>
    </w:pPr>
  </w:p>
  <w:p w14:paraId="308AB18E" w14:textId="77777777" w:rsidR="00ED001F" w:rsidRDefault="00ED001F">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FB8BF" w14:textId="2BBAF5FD" w:rsidR="00ED001F" w:rsidRPr="00F4549C" w:rsidRDefault="00ED001F" w:rsidP="000719AD">
    <w:pPr>
      <w:pStyle w:val="Fuzeile"/>
      <w:jc w:val="center"/>
      <w:rPr>
        <w:rFonts w:ascii="Cambria" w:hAnsi="Cambria"/>
        <w:caps/>
        <w:noProof/>
        <w:color w:val="5B9BD5" w:themeColor="accent1"/>
        <w:sz w:val="16"/>
        <w:szCs w:val="16"/>
      </w:rPr>
    </w:pPr>
    <w:r>
      <w:t>“</w:t>
    </w:r>
    <w:r>
      <w:rPr>
        <w:rFonts w:cstheme="minorHAnsi"/>
      </w:rPr>
      <w:t>Micronutrients and stress in students: an RCT</w:t>
    </w:r>
    <w:r w:rsidRPr="00E4448C">
      <w:rPr>
        <w:rFonts w:cstheme="minorHAnsi"/>
      </w:rPr>
      <w:t xml:space="preserve">” </w:t>
    </w:r>
    <w:r>
      <w:rPr>
        <w:rFonts w:cstheme="minorHAnsi"/>
      </w:rPr>
      <w:t>March 2020</w:t>
    </w:r>
    <w:r w:rsidRPr="00E4448C">
      <w:rPr>
        <w:rFonts w:cstheme="minorHAnsi"/>
      </w:rPr>
      <w:t>; UTN:</w:t>
    </w:r>
    <w:r w:rsidRPr="001B014F">
      <w:t xml:space="preserve"> </w:t>
    </w:r>
    <w:r w:rsidRPr="001B014F">
      <w:rPr>
        <w:rFonts w:cstheme="minorHAnsi"/>
      </w:rPr>
      <w:t>U1111-1249-6702</w:t>
    </w:r>
    <w:r>
      <w:tab/>
      <w:t xml:space="preserve">           </w:t>
    </w:r>
    <w:r>
      <w:fldChar w:fldCharType="begin"/>
    </w:r>
    <w:r>
      <w:instrText xml:space="preserve"> PAGE   \* MERGEFORMAT </w:instrText>
    </w:r>
    <w:r>
      <w:fldChar w:fldCharType="separate"/>
    </w:r>
    <w:r w:rsidR="007F624F">
      <w:rPr>
        <w:noProof/>
      </w:rPr>
      <w:t>7</w:t>
    </w:r>
    <w:r>
      <w:rPr>
        <w:noProof/>
      </w:rPr>
      <w:fldChar w:fldCharType="end"/>
    </w:r>
    <w:r>
      <w:t xml:space="preserve"> | </w:t>
    </w:r>
    <w:r>
      <w:rPr>
        <w:color w:val="7F7F7F"/>
        <w:spacing w:val="60"/>
      </w:rPr>
      <w:t>Page</w:t>
    </w:r>
  </w:p>
  <w:p w14:paraId="2B3F33A1" w14:textId="77777777" w:rsidR="00ED001F" w:rsidRPr="00F4549C" w:rsidRDefault="00ED001F" w:rsidP="005A6FF6">
    <w:pPr>
      <w:pStyle w:val="Fuzeile"/>
      <w:rPr>
        <w:rFonts w:ascii="Cambria" w:hAnsi="Cambria"/>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2EC8B" w14:textId="4A06D0C9" w:rsidR="00ED001F" w:rsidRPr="00F4549C" w:rsidRDefault="00ED001F" w:rsidP="00A231CE">
    <w:pPr>
      <w:pStyle w:val="Fuzeile"/>
      <w:jc w:val="center"/>
      <w:rPr>
        <w:rFonts w:ascii="Cambria" w:hAnsi="Cambria"/>
        <w:caps/>
        <w:noProof/>
        <w:color w:val="5B9BD5" w:themeColor="accent1"/>
        <w:sz w:val="16"/>
        <w:szCs w:val="16"/>
      </w:rPr>
    </w:pPr>
    <w:r>
      <w:t>“</w:t>
    </w:r>
    <w:r>
      <w:rPr>
        <w:rFonts w:cstheme="minorHAnsi"/>
      </w:rPr>
      <w:t>Micronutrients and stress in students: an RCT</w:t>
    </w:r>
    <w:r w:rsidRPr="00E4448C">
      <w:rPr>
        <w:rFonts w:cstheme="minorHAnsi"/>
      </w:rPr>
      <w:t xml:space="preserve">” </w:t>
    </w:r>
    <w:r>
      <w:rPr>
        <w:rFonts w:cstheme="minorHAnsi"/>
      </w:rPr>
      <w:t>March 2020</w:t>
    </w:r>
    <w:r w:rsidRPr="00E4448C">
      <w:rPr>
        <w:rFonts w:cstheme="minorHAnsi"/>
      </w:rPr>
      <w:t>; UTN:</w:t>
    </w:r>
    <w:r w:rsidRPr="001B014F">
      <w:t xml:space="preserve"> </w:t>
    </w:r>
    <w:r w:rsidRPr="001B014F">
      <w:rPr>
        <w:rFonts w:cstheme="minorHAnsi"/>
      </w:rPr>
      <w:t>U1111-1249-6702</w:t>
    </w:r>
    <w:r>
      <w:tab/>
      <w:t xml:space="preserve">           </w:t>
    </w:r>
    <w:r>
      <w:fldChar w:fldCharType="begin"/>
    </w:r>
    <w:r>
      <w:instrText xml:space="preserve"> PAGE   \* MERGEFORMAT </w:instrText>
    </w:r>
    <w:r>
      <w:fldChar w:fldCharType="separate"/>
    </w:r>
    <w:r>
      <w:rPr>
        <w:noProof/>
      </w:rPr>
      <w:t>1</w:t>
    </w:r>
    <w:r>
      <w:rPr>
        <w:noProof/>
      </w:rPr>
      <w:fldChar w:fldCharType="end"/>
    </w:r>
    <w:r>
      <w:t xml:space="preserve"> | </w:t>
    </w:r>
    <w:r>
      <w:rPr>
        <w:color w:val="7F7F7F"/>
        <w:spacing w:val="60"/>
      </w:rPr>
      <w:t>Page</w:t>
    </w:r>
  </w:p>
  <w:p w14:paraId="393937C2" w14:textId="77777777" w:rsidR="00ED001F" w:rsidRPr="00F4549C" w:rsidRDefault="00ED001F" w:rsidP="00A231CE">
    <w:pPr>
      <w:pStyle w:val="Fuzeile"/>
      <w:rPr>
        <w:rFonts w:ascii="Cambria" w:hAnsi="Cambria"/>
        <w:sz w:val="16"/>
        <w:szCs w:val="16"/>
      </w:rPr>
    </w:pPr>
  </w:p>
  <w:p w14:paraId="631CEE35" w14:textId="77777777" w:rsidR="00ED001F" w:rsidRDefault="00ED001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D036F" w14:textId="77777777" w:rsidR="00ED001F" w:rsidRDefault="00ED001F" w:rsidP="002356C3">
      <w:pPr>
        <w:spacing w:after="0" w:line="240" w:lineRule="auto"/>
      </w:pPr>
      <w:r>
        <w:separator/>
      </w:r>
    </w:p>
  </w:footnote>
  <w:footnote w:type="continuationSeparator" w:id="0">
    <w:p w14:paraId="57A2B4AB" w14:textId="77777777" w:rsidR="00ED001F" w:rsidRDefault="00ED001F" w:rsidP="002356C3">
      <w:pPr>
        <w:spacing w:after="0" w:line="240" w:lineRule="auto"/>
      </w:pPr>
      <w:r>
        <w:continuationSeparator/>
      </w:r>
    </w:p>
  </w:footnote>
  <w:footnote w:type="continuationNotice" w:id="1">
    <w:p w14:paraId="6990E358" w14:textId="77777777" w:rsidR="00ED001F" w:rsidRDefault="00ED001F">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B91DB" w14:textId="77777777" w:rsidR="00ED001F" w:rsidRDefault="00ED001F" w:rsidP="00A231CE">
    <w:pPr>
      <w:pStyle w:val="Kopfzeile"/>
      <w:framePr w:wrap="around" w:vAnchor="text" w:hAnchor="page" w:x="10261" w:y="60"/>
      <w:rPr>
        <w:rStyle w:val="Seitenzahl"/>
      </w:rPr>
    </w:pPr>
  </w:p>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ED001F" w14:paraId="10620922" w14:textId="77777777" w:rsidTr="00A97ABE">
      <w:trPr>
        <w:trHeight w:val="288"/>
      </w:trPr>
      <w:sdt>
        <w:sdtPr>
          <w:rPr>
            <w:rFonts w:asciiTheme="majorHAnsi" w:eastAsiaTheme="majorEastAsia" w:hAnsiTheme="majorHAnsi" w:cstheme="majorBidi"/>
            <w:sz w:val="36"/>
            <w:szCs w:val="36"/>
          </w:rPr>
          <w:alias w:val="Title"/>
          <w:id w:val="-656154912"/>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03F777B9" w14:textId="77777777" w:rsidR="00ED001F" w:rsidRDefault="00ED001F" w:rsidP="008E786D">
              <w:pPr>
                <w:pStyle w:val="Kopfzeile"/>
                <w:ind w:right="360"/>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Protocol for micronutrients and stress in students: a double-blind, randomized, placebo-controlled trial</w:t>
              </w:r>
            </w:p>
          </w:tc>
        </w:sdtContent>
      </w:sdt>
      <w:sdt>
        <w:sdtPr>
          <w:rPr>
            <w:rFonts w:asciiTheme="majorHAnsi" w:eastAsiaTheme="majorEastAsia" w:hAnsiTheme="majorHAnsi" w:cstheme="majorBidi"/>
            <w:b/>
            <w:bCs/>
            <w:color w:val="5B9BD5" w:themeColor="accent1"/>
            <w:sz w:val="36"/>
            <w:szCs w:val="36"/>
          </w:rPr>
          <w:alias w:val="Year"/>
          <w:id w:val="-178401878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14:paraId="47B89CBE" w14:textId="77777777" w:rsidR="00ED001F" w:rsidRDefault="00ED001F" w:rsidP="00A97ABE">
              <w:pPr>
                <w:pStyle w:val="Kopfzeile"/>
                <w:rPr>
                  <w:rFonts w:asciiTheme="majorHAnsi" w:eastAsiaTheme="majorEastAsia" w:hAnsiTheme="majorHAnsi" w:cstheme="majorBidi"/>
                  <w:b/>
                  <w:bCs/>
                  <w:color w:val="5B9BD5" w:themeColor="accent1"/>
                  <w:sz w:val="36"/>
                  <w:szCs w:val="36"/>
                </w:rPr>
              </w:pPr>
              <w:r>
                <w:rPr>
                  <w:rFonts w:asciiTheme="majorHAnsi" w:eastAsiaTheme="majorEastAsia" w:hAnsiTheme="majorHAnsi" w:cstheme="majorBidi"/>
                  <w:b/>
                  <w:bCs/>
                  <w:color w:val="5B9BD5" w:themeColor="accent1"/>
                  <w:sz w:val="36"/>
                  <w:szCs w:val="36"/>
                </w:rPr>
                <w:t>NZ</w:t>
              </w:r>
            </w:p>
          </w:tc>
        </w:sdtContent>
      </w:sdt>
    </w:tr>
  </w:tbl>
  <w:p w14:paraId="1C05043E" w14:textId="77777777" w:rsidR="00ED001F" w:rsidRDefault="00ED001F" w:rsidP="007F5244">
    <w:pPr>
      <w:pStyle w:val="Kopfzeil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1C9B2" w14:textId="77777777" w:rsidR="00ED001F" w:rsidRDefault="00ED001F" w:rsidP="007F5244">
    <w:pPr>
      <w:pStyle w:val="Kopfzeile"/>
      <w:framePr w:wrap="around" w:vAnchor="text" w:hAnchor="margin" w:xAlign="right" w:y="1"/>
      <w:rPr>
        <w:rStyle w:val="Seitenzahl"/>
      </w:rPr>
    </w:pPr>
  </w:p>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ED001F" w14:paraId="47645110" w14:textId="77777777">
      <w:trPr>
        <w:trHeight w:val="288"/>
      </w:trPr>
      <w:sdt>
        <w:sdtPr>
          <w:rPr>
            <w:rFonts w:asciiTheme="majorHAnsi" w:eastAsiaTheme="majorEastAsia" w:hAnsiTheme="majorHAnsi" w:cstheme="majorBidi"/>
            <w:sz w:val="36"/>
            <w:szCs w:val="36"/>
          </w:rPr>
          <w:alias w:val="Title"/>
          <w:id w:val="-1224515917"/>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7C138DAC" w14:textId="77777777" w:rsidR="00ED001F" w:rsidRDefault="00ED001F" w:rsidP="007F5244">
              <w:pPr>
                <w:pStyle w:val="Kopfzeile"/>
                <w:ind w:right="360"/>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Protocol for micronutrients and stress in students: a double-blind, randomized, placebo-controlled trial</w:t>
              </w:r>
            </w:p>
          </w:tc>
        </w:sdtContent>
      </w:sdt>
      <w:sdt>
        <w:sdtPr>
          <w:rPr>
            <w:rFonts w:asciiTheme="majorHAnsi" w:eastAsiaTheme="majorEastAsia" w:hAnsiTheme="majorHAnsi" w:cstheme="majorBidi"/>
            <w:b/>
            <w:bCs/>
            <w:color w:val="5B9BD5" w:themeColor="accent1"/>
            <w:sz w:val="36"/>
            <w:szCs w:val="36"/>
          </w:rPr>
          <w:alias w:val="Year"/>
          <w:id w:val="133463895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14:paraId="152F01CA" w14:textId="77777777" w:rsidR="00ED001F" w:rsidRDefault="00ED001F" w:rsidP="002356C3">
              <w:pPr>
                <w:pStyle w:val="Kopfzeile"/>
                <w:rPr>
                  <w:rFonts w:asciiTheme="majorHAnsi" w:eastAsiaTheme="majorEastAsia" w:hAnsiTheme="majorHAnsi" w:cstheme="majorBidi"/>
                  <w:b/>
                  <w:bCs/>
                  <w:color w:val="5B9BD5" w:themeColor="accent1"/>
                  <w:sz w:val="36"/>
                  <w:szCs w:val="36"/>
                </w:rPr>
              </w:pPr>
              <w:r>
                <w:rPr>
                  <w:rFonts w:asciiTheme="majorHAnsi" w:eastAsiaTheme="majorEastAsia" w:hAnsiTheme="majorHAnsi" w:cstheme="majorBidi"/>
                  <w:b/>
                  <w:bCs/>
                  <w:color w:val="5B9BD5" w:themeColor="accent1"/>
                  <w:sz w:val="36"/>
                  <w:szCs w:val="36"/>
                </w:rPr>
                <w:t>NZ</w:t>
              </w:r>
            </w:p>
          </w:tc>
        </w:sdtContent>
      </w:sdt>
    </w:tr>
  </w:tbl>
  <w:p w14:paraId="6E86B2DE" w14:textId="77777777" w:rsidR="00ED001F" w:rsidRDefault="00ED001F">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ED001F" w14:paraId="62C7A64B" w14:textId="77777777" w:rsidTr="00A97ABE">
      <w:trPr>
        <w:trHeight w:val="288"/>
      </w:trPr>
      <w:tc>
        <w:tcPr>
          <w:tcW w:w="7765" w:type="dxa"/>
        </w:tcPr>
        <w:p w14:paraId="1F23C29A" w14:textId="77777777" w:rsidR="00ED001F" w:rsidRPr="008E786D" w:rsidRDefault="00ED001F" w:rsidP="008E786D">
          <w:pPr>
            <w:pStyle w:val="Kopfzeile"/>
            <w:ind w:right="360"/>
            <w:jc w:val="right"/>
            <w:rPr>
              <w:rFonts w:asciiTheme="majorHAnsi" w:eastAsiaTheme="majorEastAsia" w:hAnsiTheme="majorHAnsi" w:cstheme="majorBidi"/>
              <w:sz w:val="36"/>
              <w:szCs w:val="36"/>
            </w:rPr>
          </w:pPr>
          <w:sdt>
            <w:sdtPr>
              <w:rPr>
                <w:rFonts w:asciiTheme="majorHAnsi" w:eastAsiaTheme="majorEastAsia" w:hAnsiTheme="majorHAnsi" w:cstheme="majorBidi"/>
                <w:sz w:val="36"/>
                <w:szCs w:val="36"/>
              </w:rPr>
              <w:alias w:val="Title"/>
              <w:id w:val="1359464097"/>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6"/>
                  <w:szCs w:val="36"/>
                </w:rPr>
                <w:t>Protocol for micronutrients and stress in students: a double-blind, randomized, placebo-controlled trial</w:t>
              </w:r>
            </w:sdtContent>
          </w:sdt>
        </w:p>
      </w:tc>
      <w:sdt>
        <w:sdtPr>
          <w:rPr>
            <w:rFonts w:asciiTheme="majorHAnsi" w:eastAsiaTheme="majorEastAsia" w:hAnsiTheme="majorHAnsi" w:cstheme="majorBidi"/>
            <w:b/>
            <w:bCs/>
            <w:color w:val="5B9BD5" w:themeColor="accent1"/>
            <w:sz w:val="36"/>
            <w:szCs w:val="36"/>
          </w:rPr>
          <w:alias w:val="Year"/>
          <w:id w:val="201441446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14:paraId="39ED61A4" w14:textId="77777777" w:rsidR="00ED001F" w:rsidRDefault="00ED001F" w:rsidP="00A97ABE">
              <w:pPr>
                <w:pStyle w:val="Kopfzeile"/>
                <w:rPr>
                  <w:rFonts w:asciiTheme="majorHAnsi" w:eastAsiaTheme="majorEastAsia" w:hAnsiTheme="majorHAnsi" w:cstheme="majorBidi"/>
                  <w:b/>
                  <w:bCs/>
                  <w:color w:val="5B9BD5" w:themeColor="accent1"/>
                  <w:sz w:val="36"/>
                  <w:szCs w:val="36"/>
                </w:rPr>
              </w:pPr>
              <w:r>
                <w:rPr>
                  <w:rFonts w:asciiTheme="majorHAnsi" w:eastAsiaTheme="majorEastAsia" w:hAnsiTheme="majorHAnsi" w:cstheme="majorBidi"/>
                  <w:b/>
                  <w:bCs/>
                  <w:color w:val="5B9BD5" w:themeColor="accent1"/>
                  <w:sz w:val="36"/>
                  <w:szCs w:val="36"/>
                </w:rPr>
                <w:t>NZ</w:t>
              </w:r>
            </w:p>
          </w:tc>
        </w:sdtContent>
      </w:sdt>
    </w:tr>
  </w:tbl>
  <w:p w14:paraId="204383A8" w14:textId="77777777" w:rsidR="00ED001F" w:rsidRPr="0017545E" w:rsidRDefault="00ED001F">
    <w:pPr>
      <w:pStyle w:val="Kopfzeile"/>
      <w:rPr>
        <w:rFonts w:asciiTheme="majorHAnsi" w:hAnsiTheme="majorHAnsi" w:cstheme="majorHAnsi"/>
        <w:sz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561"/>
    <w:multiLevelType w:val="hybridMultilevel"/>
    <w:tmpl w:val="CA00DC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EBD211B"/>
    <w:multiLevelType w:val="hybridMultilevel"/>
    <w:tmpl w:val="DC34422E"/>
    <w:lvl w:ilvl="0" w:tplc="1409000F">
      <w:start w:val="1"/>
      <w:numFmt w:val="decimal"/>
      <w:lvlText w:val="%1."/>
      <w:lvlJc w:val="left"/>
      <w:pPr>
        <w:ind w:left="720" w:hanging="360"/>
      </w:pPr>
      <w:rPr>
        <w:rFonts w:hint="default"/>
      </w:rPr>
    </w:lvl>
    <w:lvl w:ilvl="1" w:tplc="132E2174">
      <w:start w:val="1"/>
      <w:numFmt w:val="lowerLetter"/>
      <w:lvlText w:val="%2."/>
      <w:lvlJc w:val="left"/>
      <w:pPr>
        <w:ind w:left="851" w:hanging="284"/>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AB54485"/>
    <w:multiLevelType w:val="multilevel"/>
    <w:tmpl w:val="707A80FA"/>
    <w:lvl w:ilvl="0">
      <w:start w:val="1"/>
      <w:numFmt w:val="decimal"/>
      <w:lvlText w:val="%1."/>
      <w:lvlJc w:val="left"/>
      <w:pPr>
        <w:tabs>
          <w:tab w:val="num" w:pos="720"/>
        </w:tabs>
        <w:ind w:left="720" w:hanging="360"/>
      </w:pPr>
      <w:rPr>
        <w:rFonts w:hint="default"/>
        <w:i w:val="0"/>
        <w:color w:val="auto"/>
      </w:rPr>
    </w:lvl>
    <w:lvl w:ilvl="1">
      <w:start w:val="1"/>
      <w:numFmt w:val="decimal"/>
      <w:isLgl/>
      <w:lvlText w:val="%1.%2"/>
      <w:lvlJc w:val="left"/>
      <w:pPr>
        <w:ind w:left="860" w:hanging="50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
    <w:nsid w:val="274F3030"/>
    <w:multiLevelType w:val="hybridMultilevel"/>
    <w:tmpl w:val="58E016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DEE450E"/>
    <w:multiLevelType w:val="hybridMultilevel"/>
    <w:tmpl w:val="4AAC0EB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38612A44"/>
    <w:multiLevelType w:val="hybridMultilevel"/>
    <w:tmpl w:val="2B2A5C74"/>
    <w:lvl w:ilvl="0" w:tplc="4DA41782">
      <w:start w:val="1"/>
      <w:numFmt w:val="decimal"/>
      <w:lvlText w:val="%1."/>
      <w:lvlJc w:val="left"/>
      <w:pPr>
        <w:tabs>
          <w:tab w:val="num" w:pos="720"/>
        </w:tabs>
        <w:ind w:left="720" w:hanging="360"/>
      </w:pPr>
      <w:rPr>
        <w:rFonts w:hint="default"/>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38FB362E"/>
    <w:multiLevelType w:val="hybridMultilevel"/>
    <w:tmpl w:val="753ABE2E"/>
    <w:lvl w:ilvl="0" w:tplc="4DA41782">
      <w:start w:val="1"/>
      <w:numFmt w:val="decimal"/>
      <w:lvlText w:val="%1."/>
      <w:lvlJc w:val="left"/>
      <w:pPr>
        <w:tabs>
          <w:tab w:val="num" w:pos="643"/>
        </w:tabs>
        <w:ind w:left="643" w:hanging="360"/>
      </w:pPr>
      <w:rPr>
        <w:rFonts w:hint="default"/>
        <w:i w:val="0"/>
        <w:color w:val="auto"/>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7">
    <w:nsid w:val="3EAC14B2"/>
    <w:multiLevelType w:val="hybridMultilevel"/>
    <w:tmpl w:val="984C02A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52000BDD"/>
    <w:multiLevelType w:val="hybridMultilevel"/>
    <w:tmpl w:val="BF8CDEAE"/>
    <w:lvl w:ilvl="0" w:tplc="04090001">
      <w:start w:val="1"/>
      <w:numFmt w:val="bullet"/>
      <w:lvlText w:val=""/>
      <w:lvlJc w:val="left"/>
      <w:pPr>
        <w:tabs>
          <w:tab w:val="num" w:pos="720"/>
        </w:tabs>
        <w:ind w:left="720" w:hanging="360"/>
      </w:pPr>
      <w:rPr>
        <w:rFonts w:ascii="Symbol" w:hAnsi="Symbol" w:hint="default"/>
      </w:rPr>
    </w:lvl>
    <w:lvl w:ilvl="1" w:tplc="0DC805D2" w:tentative="1">
      <w:start w:val="1"/>
      <w:numFmt w:val="decimal"/>
      <w:lvlText w:val="%2."/>
      <w:lvlJc w:val="left"/>
      <w:pPr>
        <w:tabs>
          <w:tab w:val="num" w:pos="1440"/>
        </w:tabs>
        <w:ind w:left="1440" w:hanging="360"/>
      </w:pPr>
    </w:lvl>
    <w:lvl w:ilvl="2" w:tplc="B6763C0C" w:tentative="1">
      <w:start w:val="1"/>
      <w:numFmt w:val="decimal"/>
      <w:lvlText w:val="%3."/>
      <w:lvlJc w:val="left"/>
      <w:pPr>
        <w:tabs>
          <w:tab w:val="num" w:pos="2160"/>
        </w:tabs>
        <w:ind w:left="2160" w:hanging="360"/>
      </w:pPr>
    </w:lvl>
    <w:lvl w:ilvl="3" w:tplc="EE20F3E4" w:tentative="1">
      <w:start w:val="1"/>
      <w:numFmt w:val="decimal"/>
      <w:lvlText w:val="%4."/>
      <w:lvlJc w:val="left"/>
      <w:pPr>
        <w:tabs>
          <w:tab w:val="num" w:pos="2880"/>
        </w:tabs>
        <w:ind w:left="2880" w:hanging="360"/>
      </w:pPr>
    </w:lvl>
    <w:lvl w:ilvl="4" w:tplc="105034C6" w:tentative="1">
      <w:start w:val="1"/>
      <w:numFmt w:val="decimal"/>
      <w:lvlText w:val="%5."/>
      <w:lvlJc w:val="left"/>
      <w:pPr>
        <w:tabs>
          <w:tab w:val="num" w:pos="3600"/>
        </w:tabs>
        <w:ind w:left="3600" w:hanging="360"/>
      </w:pPr>
    </w:lvl>
    <w:lvl w:ilvl="5" w:tplc="10BA27D2" w:tentative="1">
      <w:start w:val="1"/>
      <w:numFmt w:val="decimal"/>
      <w:lvlText w:val="%6."/>
      <w:lvlJc w:val="left"/>
      <w:pPr>
        <w:tabs>
          <w:tab w:val="num" w:pos="4320"/>
        </w:tabs>
        <w:ind w:left="4320" w:hanging="360"/>
      </w:pPr>
    </w:lvl>
    <w:lvl w:ilvl="6" w:tplc="0068F0EA" w:tentative="1">
      <w:start w:val="1"/>
      <w:numFmt w:val="decimal"/>
      <w:lvlText w:val="%7."/>
      <w:lvlJc w:val="left"/>
      <w:pPr>
        <w:tabs>
          <w:tab w:val="num" w:pos="5040"/>
        </w:tabs>
        <w:ind w:left="5040" w:hanging="360"/>
      </w:pPr>
    </w:lvl>
    <w:lvl w:ilvl="7" w:tplc="ECCCE3EA" w:tentative="1">
      <w:start w:val="1"/>
      <w:numFmt w:val="decimal"/>
      <w:lvlText w:val="%8."/>
      <w:lvlJc w:val="left"/>
      <w:pPr>
        <w:tabs>
          <w:tab w:val="num" w:pos="5760"/>
        </w:tabs>
        <w:ind w:left="5760" w:hanging="360"/>
      </w:pPr>
    </w:lvl>
    <w:lvl w:ilvl="8" w:tplc="1DD4989E" w:tentative="1">
      <w:start w:val="1"/>
      <w:numFmt w:val="decimal"/>
      <w:lvlText w:val="%9."/>
      <w:lvlJc w:val="left"/>
      <w:pPr>
        <w:tabs>
          <w:tab w:val="num" w:pos="6480"/>
        </w:tabs>
        <w:ind w:left="6480" w:hanging="360"/>
      </w:pPr>
    </w:lvl>
  </w:abstractNum>
  <w:abstractNum w:abstractNumId="9">
    <w:nsid w:val="637A10BC"/>
    <w:multiLevelType w:val="hybridMultilevel"/>
    <w:tmpl w:val="18C0F8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AA579AC"/>
    <w:multiLevelType w:val="hybridMultilevel"/>
    <w:tmpl w:val="0038CC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6E0E5CC9"/>
    <w:multiLevelType w:val="hybridMultilevel"/>
    <w:tmpl w:val="2B9E99A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10"/>
  </w:num>
  <w:num w:numId="4">
    <w:abstractNumId w:val="1"/>
  </w:num>
  <w:num w:numId="5">
    <w:abstractNumId w:val="7"/>
  </w:num>
  <w:num w:numId="6">
    <w:abstractNumId w:val="2"/>
  </w:num>
  <w:num w:numId="7">
    <w:abstractNumId w:val="3"/>
  </w:num>
  <w:num w:numId="8">
    <w:abstractNumId w:val="4"/>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evp2w2uz2zr0esepxpep0h9z9w09zd9v9t&quot;&gt;Masters&lt;record-ids&gt;&lt;item&gt;1&lt;/item&gt;&lt;item&gt;3&lt;/item&gt;&lt;item&gt;6&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7&lt;/item&gt;&lt;item&gt;32&lt;/item&gt;&lt;item&gt;34&lt;/item&gt;&lt;item&gt;35&lt;/item&gt;&lt;item&gt;36&lt;/item&gt;&lt;item&gt;37&lt;/item&gt;&lt;item&gt;38&lt;/item&gt;&lt;item&gt;39&lt;/item&gt;&lt;item&gt;41&lt;/item&gt;&lt;item&gt;42&lt;/item&gt;&lt;item&gt;43&lt;/item&gt;&lt;item&gt;45&lt;/item&gt;&lt;item&gt;46&lt;/item&gt;&lt;item&gt;47&lt;/item&gt;&lt;item&gt;48&lt;/item&gt;&lt;/record-ids&gt;&lt;/item&gt;&lt;/Libraries&gt;"/>
  </w:docVars>
  <w:rsids>
    <w:rsidRoot w:val="002356C3"/>
    <w:rsid w:val="00000211"/>
    <w:rsid w:val="000017B4"/>
    <w:rsid w:val="0000334E"/>
    <w:rsid w:val="00004E03"/>
    <w:rsid w:val="00010B44"/>
    <w:rsid w:val="00011BC7"/>
    <w:rsid w:val="000121FB"/>
    <w:rsid w:val="000127C7"/>
    <w:rsid w:val="00012BF4"/>
    <w:rsid w:val="00013640"/>
    <w:rsid w:val="00014F61"/>
    <w:rsid w:val="0001601B"/>
    <w:rsid w:val="0001675F"/>
    <w:rsid w:val="00016795"/>
    <w:rsid w:val="00017A68"/>
    <w:rsid w:val="000213A1"/>
    <w:rsid w:val="00021F4E"/>
    <w:rsid w:val="00022F16"/>
    <w:rsid w:val="00022FF5"/>
    <w:rsid w:val="00026138"/>
    <w:rsid w:val="0002675E"/>
    <w:rsid w:val="00027C40"/>
    <w:rsid w:val="0003021B"/>
    <w:rsid w:val="000317D8"/>
    <w:rsid w:val="0003595E"/>
    <w:rsid w:val="00047421"/>
    <w:rsid w:val="000519BF"/>
    <w:rsid w:val="0005354D"/>
    <w:rsid w:val="00055C04"/>
    <w:rsid w:val="000572EB"/>
    <w:rsid w:val="000612AB"/>
    <w:rsid w:val="00061F18"/>
    <w:rsid w:val="00062AA1"/>
    <w:rsid w:val="00062B83"/>
    <w:rsid w:val="00064B0B"/>
    <w:rsid w:val="00064C36"/>
    <w:rsid w:val="00065D82"/>
    <w:rsid w:val="00067482"/>
    <w:rsid w:val="000719AD"/>
    <w:rsid w:val="00071DCB"/>
    <w:rsid w:val="00073204"/>
    <w:rsid w:val="000740E4"/>
    <w:rsid w:val="000759AE"/>
    <w:rsid w:val="00081EC1"/>
    <w:rsid w:val="00082A53"/>
    <w:rsid w:val="0008493E"/>
    <w:rsid w:val="00085252"/>
    <w:rsid w:val="00085A05"/>
    <w:rsid w:val="00085CB2"/>
    <w:rsid w:val="00086CA2"/>
    <w:rsid w:val="00086D25"/>
    <w:rsid w:val="00090AE0"/>
    <w:rsid w:val="00091EDF"/>
    <w:rsid w:val="00091F77"/>
    <w:rsid w:val="00094CF0"/>
    <w:rsid w:val="000A084D"/>
    <w:rsid w:val="000A0FF2"/>
    <w:rsid w:val="000A2182"/>
    <w:rsid w:val="000A2453"/>
    <w:rsid w:val="000A4676"/>
    <w:rsid w:val="000A5B1A"/>
    <w:rsid w:val="000A6A22"/>
    <w:rsid w:val="000A6DC5"/>
    <w:rsid w:val="000A6FB2"/>
    <w:rsid w:val="000B0D25"/>
    <w:rsid w:val="000B1148"/>
    <w:rsid w:val="000B27EC"/>
    <w:rsid w:val="000B3224"/>
    <w:rsid w:val="000B36B0"/>
    <w:rsid w:val="000B3FDF"/>
    <w:rsid w:val="000C06CA"/>
    <w:rsid w:val="000C2D39"/>
    <w:rsid w:val="000C2DAF"/>
    <w:rsid w:val="000C41A2"/>
    <w:rsid w:val="000D14D3"/>
    <w:rsid w:val="000D3A02"/>
    <w:rsid w:val="000D4D64"/>
    <w:rsid w:val="000E06DA"/>
    <w:rsid w:val="000E55EF"/>
    <w:rsid w:val="000E5B72"/>
    <w:rsid w:val="000E6B92"/>
    <w:rsid w:val="000F4F38"/>
    <w:rsid w:val="000F551A"/>
    <w:rsid w:val="000F5BD8"/>
    <w:rsid w:val="000F707D"/>
    <w:rsid w:val="0010037A"/>
    <w:rsid w:val="001005F1"/>
    <w:rsid w:val="001017D8"/>
    <w:rsid w:val="00101820"/>
    <w:rsid w:val="00102A24"/>
    <w:rsid w:val="00102D56"/>
    <w:rsid w:val="00103479"/>
    <w:rsid w:val="001060F0"/>
    <w:rsid w:val="00107EEF"/>
    <w:rsid w:val="00110ED9"/>
    <w:rsid w:val="001110EE"/>
    <w:rsid w:val="001129AF"/>
    <w:rsid w:val="00114157"/>
    <w:rsid w:val="00115BC9"/>
    <w:rsid w:val="00115DF4"/>
    <w:rsid w:val="001203DA"/>
    <w:rsid w:val="00120C72"/>
    <w:rsid w:val="00122E9F"/>
    <w:rsid w:val="0012439C"/>
    <w:rsid w:val="00124591"/>
    <w:rsid w:val="00125443"/>
    <w:rsid w:val="00125F9D"/>
    <w:rsid w:val="00126322"/>
    <w:rsid w:val="00131D54"/>
    <w:rsid w:val="00132E30"/>
    <w:rsid w:val="0013325C"/>
    <w:rsid w:val="00134310"/>
    <w:rsid w:val="00134AEA"/>
    <w:rsid w:val="00134B4C"/>
    <w:rsid w:val="00135463"/>
    <w:rsid w:val="00136948"/>
    <w:rsid w:val="00136D1F"/>
    <w:rsid w:val="001404A9"/>
    <w:rsid w:val="001414D1"/>
    <w:rsid w:val="001421E4"/>
    <w:rsid w:val="001470A7"/>
    <w:rsid w:val="0014760D"/>
    <w:rsid w:val="00147B7F"/>
    <w:rsid w:val="00150624"/>
    <w:rsid w:val="001524F2"/>
    <w:rsid w:val="001531C7"/>
    <w:rsid w:val="0015474E"/>
    <w:rsid w:val="00155BF5"/>
    <w:rsid w:val="00157421"/>
    <w:rsid w:val="00157866"/>
    <w:rsid w:val="001610F9"/>
    <w:rsid w:val="0016351C"/>
    <w:rsid w:val="00164B6A"/>
    <w:rsid w:val="001721DE"/>
    <w:rsid w:val="0017545E"/>
    <w:rsid w:val="00176297"/>
    <w:rsid w:val="00176412"/>
    <w:rsid w:val="00176C30"/>
    <w:rsid w:val="00176D88"/>
    <w:rsid w:val="00176FAF"/>
    <w:rsid w:val="00180361"/>
    <w:rsid w:val="00182993"/>
    <w:rsid w:val="0018332E"/>
    <w:rsid w:val="00184333"/>
    <w:rsid w:val="0018461A"/>
    <w:rsid w:val="00184690"/>
    <w:rsid w:val="0018538A"/>
    <w:rsid w:val="001932DA"/>
    <w:rsid w:val="001943AE"/>
    <w:rsid w:val="0019452E"/>
    <w:rsid w:val="001A0515"/>
    <w:rsid w:val="001A073C"/>
    <w:rsid w:val="001A1121"/>
    <w:rsid w:val="001A1CDF"/>
    <w:rsid w:val="001A5465"/>
    <w:rsid w:val="001A6C2C"/>
    <w:rsid w:val="001A723F"/>
    <w:rsid w:val="001B014F"/>
    <w:rsid w:val="001B0BE9"/>
    <w:rsid w:val="001B2DD2"/>
    <w:rsid w:val="001B48FD"/>
    <w:rsid w:val="001B5299"/>
    <w:rsid w:val="001B5F41"/>
    <w:rsid w:val="001B6F93"/>
    <w:rsid w:val="001C2595"/>
    <w:rsid w:val="001C395D"/>
    <w:rsid w:val="001C4837"/>
    <w:rsid w:val="001C5EFD"/>
    <w:rsid w:val="001C6546"/>
    <w:rsid w:val="001D03E7"/>
    <w:rsid w:val="001D2402"/>
    <w:rsid w:val="001D4CF2"/>
    <w:rsid w:val="001D5178"/>
    <w:rsid w:val="001D65EA"/>
    <w:rsid w:val="001D7413"/>
    <w:rsid w:val="001D7B03"/>
    <w:rsid w:val="001E129D"/>
    <w:rsid w:val="001E1557"/>
    <w:rsid w:val="001E29F3"/>
    <w:rsid w:val="001E2DBF"/>
    <w:rsid w:val="001E3944"/>
    <w:rsid w:val="001E3EE1"/>
    <w:rsid w:val="001E5078"/>
    <w:rsid w:val="001E6C86"/>
    <w:rsid w:val="001E7B13"/>
    <w:rsid w:val="001F62B1"/>
    <w:rsid w:val="001F76F4"/>
    <w:rsid w:val="001F7C5B"/>
    <w:rsid w:val="001F7E7D"/>
    <w:rsid w:val="002007FA"/>
    <w:rsid w:val="0020265B"/>
    <w:rsid w:val="0020332B"/>
    <w:rsid w:val="002061C1"/>
    <w:rsid w:val="002069E7"/>
    <w:rsid w:val="00207C2D"/>
    <w:rsid w:val="00210A75"/>
    <w:rsid w:val="00210F05"/>
    <w:rsid w:val="00211017"/>
    <w:rsid w:val="00215B20"/>
    <w:rsid w:val="00217718"/>
    <w:rsid w:val="00220798"/>
    <w:rsid w:val="002211EA"/>
    <w:rsid w:val="00221586"/>
    <w:rsid w:val="002219C9"/>
    <w:rsid w:val="00222B96"/>
    <w:rsid w:val="00222C20"/>
    <w:rsid w:val="00222FE2"/>
    <w:rsid w:val="002239E9"/>
    <w:rsid w:val="0022606B"/>
    <w:rsid w:val="00226287"/>
    <w:rsid w:val="00227F71"/>
    <w:rsid w:val="0023125C"/>
    <w:rsid w:val="0023170C"/>
    <w:rsid w:val="002356C3"/>
    <w:rsid w:val="0024214A"/>
    <w:rsid w:val="00243C2A"/>
    <w:rsid w:val="0024618B"/>
    <w:rsid w:val="00247C00"/>
    <w:rsid w:val="00247D27"/>
    <w:rsid w:val="00250D0D"/>
    <w:rsid w:val="00250D9E"/>
    <w:rsid w:val="0025176F"/>
    <w:rsid w:val="00252215"/>
    <w:rsid w:val="00254228"/>
    <w:rsid w:val="00255C59"/>
    <w:rsid w:val="002563CE"/>
    <w:rsid w:val="00256502"/>
    <w:rsid w:val="002575B8"/>
    <w:rsid w:val="00262C72"/>
    <w:rsid w:val="00264060"/>
    <w:rsid w:val="002760E5"/>
    <w:rsid w:val="002766D0"/>
    <w:rsid w:val="0027795F"/>
    <w:rsid w:val="00281096"/>
    <w:rsid w:val="00282AAD"/>
    <w:rsid w:val="00284D98"/>
    <w:rsid w:val="0029197B"/>
    <w:rsid w:val="0029257F"/>
    <w:rsid w:val="0029265E"/>
    <w:rsid w:val="00292902"/>
    <w:rsid w:val="00296437"/>
    <w:rsid w:val="00297737"/>
    <w:rsid w:val="002A02D6"/>
    <w:rsid w:val="002A1D77"/>
    <w:rsid w:val="002B067A"/>
    <w:rsid w:val="002B2435"/>
    <w:rsid w:val="002B2BEC"/>
    <w:rsid w:val="002B2E05"/>
    <w:rsid w:val="002B3B42"/>
    <w:rsid w:val="002C1FAC"/>
    <w:rsid w:val="002C2B12"/>
    <w:rsid w:val="002C339C"/>
    <w:rsid w:val="002C3B1D"/>
    <w:rsid w:val="002C4056"/>
    <w:rsid w:val="002C79E4"/>
    <w:rsid w:val="002C7AA7"/>
    <w:rsid w:val="002C7CED"/>
    <w:rsid w:val="002D2E6F"/>
    <w:rsid w:val="002D3827"/>
    <w:rsid w:val="002D5996"/>
    <w:rsid w:val="002D602D"/>
    <w:rsid w:val="002D7609"/>
    <w:rsid w:val="002E00AA"/>
    <w:rsid w:val="002E11CA"/>
    <w:rsid w:val="002E3272"/>
    <w:rsid w:val="002E3C74"/>
    <w:rsid w:val="002E4787"/>
    <w:rsid w:val="002E6A0A"/>
    <w:rsid w:val="002F115A"/>
    <w:rsid w:val="002F22B8"/>
    <w:rsid w:val="002F2B04"/>
    <w:rsid w:val="002F340E"/>
    <w:rsid w:val="002F38C2"/>
    <w:rsid w:val="002F4D12"/>
    <w:rsid w:val="002F563F"/>
    <w:rsid w:val="002F5F5C"/>
    <w:rsid w:val="00300F42"/>
    <w:rsid w:val="00301D65"/>
    <w:rsid w:val="00305F09"/>
    <w:rsid w:val="003071E5"/>
    <w:rsid w:val="00307A5A"/>
    <w:rsid w:val="003172D8"/>
    <w:rsid w:val="00320EF6"/>
    <w:rsid w:val="00320FAD"/>
    <w:rsid w:val="003212BF"/>
    <w:rsid w:val="003236C3"/>
    <w:rsid w:val="003239C3"/>
    <w:rsid w:val="00325CD8"/>
    <w:rsid w:val="00326B5B"/>
    <w:rsid w:val="00327E0E"/>
    <w:rsid w:val="003316CD"/>
    <w:rsid w:val="003326DF"/>
    <w:rsid w:val="00333761"/>
    <w:rsid w:val="0033410D"/>
    <w:rsid w:val="003377CE"/>
    <w:rsid w:val="00342142"/>
    <w:rsid w:val="00344346"/>
    <w:rsid w:val="00344AC1"/>
    <w:rsid w:val="00345FB1"/>
    <w:rsid w:val="0034747E"/>
    <w:rsid w:val="00347AF5"/>
    <w:rsid w:val="003510D7"/>
    <w:rsid w:val="003513AD"/>
    <w:rsid w:val="00355D1C"/>
    <w:rsid w:val="003573FA"/>
    <w:rsid w:val="003601FB"/>
    <w:rsid w:val="00360DF1"/>
    <w:rsid w:val="00363429"/>
    <w:rsid w:val="00363F0C"/>
    <w:rsid w:val="0036657F"/>
    <w:rsid w:val="003668A6"/>
    <w:rsid w:val="0036751A"/>
    <w:rsid w:val="00372F74"/>
    <w:rsid w:val="0037445F"/>
    <w:rsid w:val="0037595C"/>
    <w:rsid w:val="00377544"/>
    <w:rsid w:val="003779C1"/>
    <w:rsid w:val="003827EE"/>
    <w:rsid w:val="003836E0"/>
    <w:rsid w:val="003858E3"/>
    <w:rsid w:val="00386474"/>
    <w:rsid w:val="00387FF3"/>
    <w:rsid w:val="003905B4"/>
    <w:rsid w:val="00391AF8"/>
    <w:rsid w:val="003920E4"/>
    <w:rsid w:val="0039394E"/>
    <w:rsid w:val="00394FBB"/>
    <w:rsid w:val="0039651A"/>
    <w:rsid w:val="003A127E"/>
    <w:rsid w:val="003A16A3"/>
    <w:rsid w:val="003A73F9"/>
    <w:rsid w:val="003B0577"/>
    <w:rsid w:val="003B0CF3"/>
    <w:rsid w:val="003B1DA2"/>
    <w:rsid w:val="003B5C5D"/>
    <w:rsid w:val="003B6F47"/>
    <w:rsid w:val="003C0E3B"/>
    <w:rsid w:val="003C1C6C"/>
    <w:rsid w:val="003C1F22"/>
    <w:rsid w:val="003C3D93"/>
    <w:rsid w:val="003C5727"/>
    <w:rsid w:val="003C5DCC"/>
    <w:rsid w:val="003D103B"/>
    <w:rsid w:val="003D2734"/>
    <w:rsid w:val="003D4314"/>
    <w:rsid w:val="003E26B4"/>
    <w:rsid w:val="003E2F17"/>
    <w:rsid w:val="003E34C9"/>
    <w:rsid w:val="003E5412"/>
    <w:rsid w:val="003E54CD"/>
    <w:rsid w:val="00401C05"/>
    <w:rsid w:val="00402EBD"/>
    <w:rsid w:val="00405F6B"/>
    <w:rsid w:val="00406EDF"/>
    <w:rsid w:val="0041439B"/>
    <w:rsid w:val="0041488A"/>
    <w:rsid w:val="00415D00"/>
    <w:rsid w:val="00417519"/>
    <w:rsid w:val="004210B5"/>
    <w:rsid w:val="0042551E"/>
    <w:rsid w:val="00425831"/>
    <w:rsid w:val="0042791F"/>
    <w:rsid w:val="004314B9"/>
    <w:rsid w:val="00432CFC"/>
    <w:rsid w:val="004336C0"/>
    <w:rsid w:val="00436DF2"/>
    <w:rsid w:val="004406B5"/>
    <w:rsid w:val="00440703"/>
    <w:rsid w:val="0044136A"/>
    <w:rsid w:val="0044348F"/>
    <w:rsid w:val="004438D5"/>
    <w:rsid w:val="00444F6D"/>
    <w:rsid w:val="00447519"/>
    <w:rsid w:val="004500C1"/>
    <w:rsid w:val="00451FAC"/>
    <w:rsid w:val="0045494E"/>
    <w:rsid w:val="00454F06"/>
    <w:rsid w:val="00455756"/>
    <w:rsid w:val="0046018A"/>
    <w:rsid w:val="004628D2"/>
    <w:rsid w:val="004642FE"/>
    <w:rsid w:val="00464ADD"/>
    <w:rsid w:val="00465844"/>
    <w:rsid w:val="00466083"/>
    <w:rsid w:val="004665D3"/>
    <w:rsid w:val="00467F6F"/>
    <w:rsid w:val="00470C3B"/>
    <w:rsid w:val="004724E6"/>
    <w:rsid w:val="004726E3"/>
    <w:rsid w:val="004730A5"/>
    <w:rsid w:val="004754BD"/>
    <w:rsid w:val="00476541"/>
    <w:rsid w:val="00477103"/>
    <w:rsid w:val="00480800"/>
    <w:rsid w:val="00480BC3"/>
    <w:rsid w:val="00480F58"/>
    <w:rsid w:val="00482FE5"/>
    <w:rsid w:val="00483C8C"/>
    <w:rsid w:val="004847BC"/>
    <w:rsid w:val="0049108A"/>
    <w:rsid w:val="0049133A"/>
    <w:rsid w:val="0049241B"/>
    <w:rsid w:val="0049365B"/>
    <w:rsid w:val="004937B6"/>
    <w:rsid w:val="004937C8"/>
    <w:rsid w:val="00495A70"/>
    <w:rsid w:val="004969D9"/>
    <w:rsid w:val="00497832"/>
    <w:rsid w:val="004A2B42"/>
    <w:rsid w:val="004A2EB1"/>
    <w:rsid w:val="004A2F2B"/>
    <w:rsid w:val="004A3269"/>
    <w:rsid w:val="004A510E"/>
    <w:rsid w:val="004A61B1"/>
    <w:rsid w:val="004B0EA1"/>
    <w:rsid w:val="004B214A"/>
    <w:rsid w:val="004B3002"/>
    <w:rsid w:val="004B4F69"/>
    <w:rsid w:val="004C1F2E"/>
    <w:rsid w:val="004C33C7"/>
    <w:rsid w:val="004C3471"/>
    <w:rsid w:val="004C37E7"/>
    <w:rsid w:val="004C5E85"/>
    <w:rsid w:val="004C7036"/>
    <w:rsid w:val="004D39DD"/>
    <w:rsid w:val="004D57CF"/>
    <w:rsid w:val="004D5B72"/>
    <w:rsid w:val="004E0806"/>
    <w:rsid w:val="004E0EA5"/>
    <w:rsid w:val="004E1AFF"/>
    <w:rsid w:val="004E3616"/>
    <w:rsid w:val="004E3F2D"/>
    <w:rsid w:val="004E3F66"/>
    <w:rsid w:val="004E69FE"/>
    <w:rsid w:val="004F15E8"/>
    <w:rsid w:val="004F1664"/>
    <w:rsid w:val="004F23C2"/>
    <w:rsid w:val="004F4AAB"/>
    <w:rsid w:val="004F6488"/>
    <w:rsid w:val="004F76BC"/>
    <w:rsid w:val="005009C7"/>
    <w:rsid w:val="00503CD3"/>
    <w:rsid w:val="0050414B"/>
    <w:rsid w:val="005056D4"/>
    <w:rsid w:val="00507302"/>
    <w:rsid w:val="00507902"/>
    <w:rsid w:val="0051263D"/>
    <w:rsid w:val="00514253"/>
    <w:rsid w:val="00516463"/>
    <w:rsid w:val="005209A5"/>
    <w:rsid w:val="00520B78"/>
    <w:rsid w:val="00521728"/>
    <w:rsid w:val="00523405"/>
    <w:rsid w:val="0052403B"/>
    <w:rsid w:val="0052636C"/>
    <w:rsid w:val="00527629"/>
    <w:rsid w:val="00527893"/>
    <w:rsid w:val="0053178E"/>
    <w:rsid w:val="0053257E"/>
    <w:rsid w:val="00532FDC"/>
    <w:rsid w:val="005333D5"/>
    <w:rsid w:val="00534EC6"/>
    <w:rsid w:val="005370FC"/>
    <w:rsid w:val="00537400"/>
    <w:rsid w:val="005402C2"/>
    <w:rsid w:val="005427E1"/>
    <w:rsid w:val="00546802"/>
    <w:rsid w:val="00553F7D"/>
    <w:rsid w:val="00556B61"/>
    <w:rsid w:val="005619BF"/>
    <w:rsid w:val="005624BF"/>
    <w:rsid w:val="005656BC"/>
    <w:rsid w:val="00567424"/>
    <w:rsid w:val="0056791F"/>
    <w:rsid w:val="00570F64"/>
    <w:rsid w:val="0057191F"/>
    <w:rsid w:val="00572278"/>
    <w:rsid w:val="00575FC1"/>
    <w:rsid w:val="00575FCA"/>
    <w:rsid w:val="005776EF"/>
    <w:rsid w:val="00577945"/>
    <w:rsid w:val="00580865"/>
    <w:rsid w:val="005809FA"/>
    <w:rsid w:val="00580FDC"/>
    <w:rsid w:val="0058306E"/>
    <w:rsid w:val="00583B71"/>
    <w:rsid w:val="0058402C"/>
    <w:rsid w:val="00585AC8"/>
    <w:rsid w:val="00585ED9"/>
    <w:rsid w:val="00587280"/>
    <w:rsid w:val="00590116"/>
    <w:rsid w:val="0059040F"/>
    <w:rsid w:val="00592CA9"/>
    <w:rsid w:val="005943DE"/>
    <w:rsid w:val="00594A34"/>
    <w:rsid w:val="00595904"/>
    <w:rsid w:val="0059650D"/>
    <w:rsid w:val="00596584"/>
    <w:rsid w:val="005971BC"/>
    <w:rsid w:val="0059744E"/>
    <w:rsid w:val="005A37A9"/>
    <w:rsid w:val="005A440D"/>
    <w:rsid w:val="005A6FF6"/>
    <w:rsid w:val="005B40BA"/>
    <w:rsid w:val="005C336C"/>
    <w:rsid w:val="005C74A7"/>
    <w:rsid w:val="005D0A42"/>
    <w:rsid w:val="005D20F9"/>
    <w:rsid w:val="005D222A"/>
    <w:rsid w:val="005E2C1C"/>
    <w:rsid w:val="005E3988"/>
    <w:rsid w:val="005E50F0"/>
    <w:rsid w:val="005E5CBA"/>
    <w:rsid w:val="005E6278"/>
    <w:rsid w:val="005E751E"/>
    <w:rsid w:val="005F065F"/>
    <w:rsid w:val="005F2D11"/>
    <w:rsid w:val="005F2E60"/>
    <w:rsid w:val="005F33E1"/>
    <w:rsid w:val="005F39F7"/>
    <w:rsid w:val="0060246F"/>
    <w:rsid w:val="00602B3C"/>
    <w:rsid w:val="00602F73"/>
    <w:rsid w:val="006034C5"/>
    <w:rsid w:val="00610155"/>
    <w:rsid w:val="00610DFF"/>
    <w:rsid w:val="0061481C"/>
    <w:rsid w:val="00616AF1"/>
    <w:rsid w:val="00616FF1"/>
    <w:rsid w:val="00617773"/>
    <w:rsid w:val="00624977"/>
    <w:rsid w:val="00626685"/>
    <w:rsid w:val="00627615"/>
    <w:rsid w:val="00627D49"/>
    <w:rsid w:val="006306A6"/>
    <w:rsid w:val="00631594"/>
    <w:rsid w:val="006318D4"/>
    <w:rsid w:val="00632136"/>
    <w:rsid w:val="00633198"/>
    <w:rsid w:val="00633D15"/>
    <w:rsid w:val="006342C2"/>
    <w:rsid w:val="00636083"/>
    <w:rsid w:val="00637E9E"/>
    <w:rsid w:val="00642D24"/>
    <w:rsid w:val="00644161"/>
    <w:rsid w:val="006505CF"/>
    <w:rsid w:val="0065234D"/>
    <w:rsid w:val="0065263C"/>
    <w:rsid w:val="00652826"/>
    <w:rsid w:val="00653B5E"/>
    <w:rsid w:val="0065693C"/>
    <w:rsid w:val="0065773E"/>
    <w:rsid w:val="00657B38"/>
    <w:rsid w:val="00657ECF"/>
    <w:rsid w:val="0066379D"/>
    <w:rsid w:val="006663FD"/>
    <w:rsid w:val="00666D47"/>
    <w:rsid w:val="00667D5D"/>
    <w:rsid w:val="00672326"/>
    <w:rsid w:val="00677100"/>
    <w:rsid w:val="00680088"/>
    <w:rsid w:val="006818C7"/>
    <w:rsid w:val="00683B0F"/>
    <w:rsid w:val="00687A21"/>
    <w:rsid w:val="006902C6"/>
    <w:rsid w:val="00695C59"/>
    <w:rsid w:val="006979FC"/>
    <w:rsid w:val="006A126C"/>
    <w:rsid w:val="006A2644"/>
    <w:rsid w:val="006A3106"/>
    <w:rsid w:val="006A4613"/>
    <w:rsid w:val="006A5D59"/>
    <w:rsid w:val="006A5F8D"/>
    <w:rsid w:val="006A6A81"/>
    <w:rsid w:val="006A753B"/>
    <w:rsid w:val="006B04F0"/>
    <w:rsid w:val="006B0B75"/>
    <w:rsid w:val="006B189B"/>
    <w:rsid w:val="006B1DDF"/>
    <w:rsid w:val="006B49D3"/>
    <w:rsid w:val="006B5230"/>
    <w:rsid w:val="006C1626"/>
    <w:rsid w:val="006C3016"/>
    <w:rsid w:val="006C3786"/>
    <w:rsid w:val="006C3E84"/>
    <w:rsid w:val="006C3FE8"/>
    <w:rsid w:val="006C55E4"/>
    <w:rsid w:val="006C6EFB"/>
    <w:rsid w:val="006C7B37"/>
    <w:rsid w:val="006D315D"/>
    <w:rsid w:val="006D44C6"/>
    <w:rsid w:val="006D59D5"/>
    <w:rsid w:val="006D5AC5"/>
    <w:rsid w:val="006D68E0"/>
    <w:rsid w:val="006D75A3"/>
    <w:rsid w:val="006E085B"/>
    <w:rsid w:val="006E224D"/>
    <w:rsid w:val="006E3D10"/>
    <w:rsid w:val="006E4B08"/>
    <w:rsid w:val="006E63A7"/>
    <w:rsid w:val="006E7889"/>
    <w:rsid w:val="006F005E"/>
    <w:rsid w:val="006F1FA5"/>
    <w:rsid w:val="006F2945"/>
    <w:rsid w:val="006F5AB9"/>
    <w:rsid w:val="006F6EB9"/>
    <w:rsid w:val="0070005F"/>
    <w:rsid w:val="007009E7"/>
    <w:rsid w:val="0070241F"/>
    <w:rsid w:val="00702F7E"/>
    <w:rsid w:val="007041E8"/>
    <w:rsid w:val="0070491B"/>
    <w:rsid w:val="00707FE8"/>
    <w:rsid w:val="007107D2"/>
    <w:rsid w:val="007160D1"/>
    <w:rsid w:val="00717D2F"/>
    <w:rsid w:val="007224B7"/>
    <w:rsid w:val="0072279D"/>
    <w:rsid w:val="00724FC5"/>
    <w:rsid w:val="0072654D"/>
    <w:rsid w:val="00730203"/>
    <w:rsid w:val="0073110A"/>
    <w:rsid w:val="00731377"/>
    <w:rsid w:val="00732141"/>
    <w:rsid w:val="0073331D"/>
    <w:rsid w:val="007335E6"/>
    <w:rsid w:val="00734559"/>
    <w:rsid w:val="00734667"/>
    <w:rsid w:val="00734719"/>
    <w:rsid w:val="0073502F"/>
    <w:rsid w:val="00735399"/>
    <w:rsid w:val="00743592"/>
    <w:rsid w:val="007442F9"/>
    <w:rsid w:val="0074495E"/>
    <w:rsid w:val="00744B56"/>
    <w:rsid w:val="00744EE7"/>
    <w:rsid w:val="00745075"/>
    <w:rsid w:val="00746026"/>
    <w:rsid w:val="00746F14"/>
    <w:rsid w:val="00747D13"/>
    <w:rsid w:val="00750499"/>
    <w:rsid w:val="00750FCA"/>
    <w:rsid w:val="007527BE"/>
    <w:rsid w:val="0075420F"/>
    <w:rsid w:val="007573BF"/>
    <w:rsid w:val="00762388"/>
    <w:rsid w:val="00764409"/>
    <w:rsid w:val="007649CC"/>
    <w:rsid w:val="00766037"/>
    <w:rsid w:val="00770318"/>
    <w:rsid w:val="00770C5E"/>
    <w:rsid w:val="0077213E"/>
    <w:rsid w:val="00774149"/>
    <w:rsid w:val="007741B6"/>
    <w:rsid w:val="007754FF"/>
    <w:rsid w:val="00776930"/>
    <w:rsid w:val="00777B80"/>
    <w:rsid w:val="00781882"/>
    <w:rsid w:val="00782E44"/>
    <w:rsid w:val="0078420D"/>
    <w:rsid w:val="007848BF"/>
    <w:rsid w:val="007857CE"/>
    <w:rsid w:val="007925E2"/>
    <w:rsid w:val="00795A4B"/>
    <w:rsid w:val="007974D3"/>
    <w:rsid w:val="007A1142"/>
    <w:rsid w:val="007A39E8"/>
    <w:rsid w:val="007A40A2"/>
    <w:rsid w:val="007A5CB0"/>
    <w:rsid w:val="007B1544"/>
    <w:rsid w:val="007B188C"/>
    <w:rsid w:val="007B218D"/>
    <w:rsid w:val="007B2A82"/>
    <w:rsid w:val="007B46E2"/>
    <w:rsid w:val="007B5FED"/>
    <w:rsid w:val="007B6465"/>
    <w:rsid w:val="007B67EE"/>
    <w:rsid w:val="007C1A98"/>
    <w:rsid w:val="007C2D7B"/>
    <w:rsid w:val="007C30B8"/>
    <w:rsid w:val="007C37F9"/>
    <w:rsid w:val="007C3A97"/>
    <w:rsid w:val="007C4520"/>
    <w:rsid w:val="007C4EE9"/>
    <w:rsid w:val="007C54E8"/>
    <w:rsid w:val="007C5BA6"/>
    <w:rsid w:val="007C5DD5"/>
    <w:rsid w:val="007C693C"/>
    <w:rsid w:val="007C6DC4"/>
    <w:rsid w:val="007C770E"/>
    <w:rsid w:val="007D3FAE"/>
    <w:rsid w:val="007D4343"/>
    <w:rsid w:val="007D457B"/>
    <w:rsid w:val="007D4711"/>
    <w:rsid w:val="007D5CD1"/>
    <w:rsid w:val="007D6A9B"/>
    <w:rsid w:val="007D6AF9"/>
    <w:rsid w:val="007D6DF5"/>
    <w:rsid w:val="007D6FD9"/>
    <w:rsid w:val="007D7B8C"/>
    <w:rsid w:val="007D7FE6"/>
    <w:rsid w:val="007E0B83"/>
    <w:rsid w:val="007E239D"/>
    <w:rsid w:val="007F0EFA"/>
    <w:rsid w:val="007F0F39"/>
    <w:rsid w:val="007F3338"/>
    <w:rsid w:val="007F39C6"/>
    <w:rsid w:val="007F4940"/>
    <w:rsid w:val="007F5244"/>
    <w:rsid w:val="007F57B7"/>
    <w:rsid w:val="007F5CE5"/>
    <w:rsid w:val="007F624F"/>
    <w:rsid w:val="007F68B2"/>
    <w:rsid w:val="008026EA"/>
    <w:rsid w:val="0080566B"/>
    <w:rsid w:val="0080570A"/>
    <w:rsid w:val="0080609D"/>
    <w:rsid w:val="00810624"/>
    <w:rsid w:val="00813755"/>
    <w:rsid w:val="00813A9C"/>
    <w:rsid w:val="00813C20"/>
    <w:rsid w:val="00817CB3"/>
    <w:rsid w:val="00820437"/>
    <w:rsid w:val="008204CA"/>
    <w:rsid w:val="0082155A"/>
    <w:rsid w:val="00821D60"/>
    <w:rsid w:val="008230B5"/>
    <w:rsid w:val="0082322B"/>
    <w:rsid w:val="00825653"/>
    <w:rsid w:val="008256B8"/>
    <w:rsid w:val="0082577F"/>
    <w:rsid w:val="00826BA7"/>
    <w:rsid w:val="00830834"/>
    <w:rsid w:val="00832BEC"/>
    <w:rsid w:val="00833550"/>
    <w:rsid w:val="0083425E"/>
    <w:rsid w:val="00834DF7"/>
    <w:rsid w:val="00836B2F"/>
    <w:rsid w:val="00841971"/>
    <w:rsid w:val="008428D2"/>
    <w:rsid w:val="0084335D"/>
    <w:rsid w:val="00843444"/>
    <w:rsid w:val="00844614"/>
    <w:rsid w:val="00844854"/>
    <w:rsid w:val="00850788"/>
    <w:rsid w:val="0085085C"/>
    <w:rsid w:val="008533BF"/>
    <w:rsid w:val="00855323"/>
    <w:rsid w:val="00856A42"/>
    <w:rsid w:val="008576E7"/>
    <w:rsid w:val="008578D1"/>
    <w:rsid w:val="00857B61"/>
    <w:rsid w:val="0086047D"/>
    <w:rsid w:val="00861CD9"/>
    <w:rsid w:val="0086242B"/>
    <w:rsid w:val="0086319B"/>
    <w:rsid w:val="008632B2"/>
    <w:rsid w:val="008636AC"/>
    <w:rsid w:val="00863F02"/>
    <w:rsid w:val="00864D3E"/>
    <w:rsid w:val="00865AA4"/>
    <w:rsid w:val="0086620E"/>
    <w:rsid w:val="00873EC4"/>
    <w:rsid w:val="008756A9"/>
    <w:rsid w:val="00876DE6"/>
    <w:rsid w:val="008804D6"/>
    <w:rsid w:val="00880604"/>
    <w:rsid w:val="00880EFF"/>
    <w:rsid w:val="00883D56"/>
    <w:rsid w:val="00883F24"/>
    <w:rsid w:val="00884AA3"/>
    <w:rsid w:val="00885010"/>
    <w:rsid w:val="00885A9D"/>
    <w:rsid w:val="0088615E"/>
    <w:rsid w:val="00891146"/>
    <w:rsid w:val="008930DE"/>
    <w:rsid w:val="00893D4F"/>
    <w:rsid w:val="008A045F"/>
    <w:rsid w:val="008A2AB5"/>
    <w:rsid w:val="008A2ACC"/>
    <w:rsid w:val="008A2B46"/>
    <w:rsid w:val="008A492C"/>
    <w:rsid w:val="008A5AB9"/>
    <w:rsid w:val="008B2730"/>
    <w:rsid w:val="008B32A4"/>
    <w:rsid w:val="008B338D"/>
    <w:rsid w:val="008B340E"/>
    <w:rsid w:val="008B3B04"/>
    <w:rsid w:val="008C1F7E"/>
    <w:rsid w:val="008C54E4"/>
    <w:rsid w:val="008C68CC"/>
    <w:rsid w:val="008D265C"/>
    <w:rsid w:val="008D311A"/>
    <w:rsid w:val="008D36B2"/>
    <w:rsid w:val="008D44D6"/>
    <w:rsid w:val="008D5436"/>
    <w:rsid w:val="008D54A0"/>
    <w:rsid w:val="008D6CEB"/>
    <w:rsid w:val="008D7961"/>
    <w:rsid w:val="008E16B4"/>
    <w:rsid w:val="008E1766"/>
    <w:rsid w:val="008E48F3"/>
    <w:rsid w:val="008E4FF9"/>
    <w:rsid w:val="008E786D"/>
    <w:rsid w:val="008F037C"/>
    <w:rsid w:val="008F1014"/>
    <w:rsid w:val="008F3CFB"/>
    <w:rsid w:val="008F44EE"/>
    <w:rsid w:val="008F6922"/>
    <w:rsid w:val="008F7052"/>
    <w:rsid w:val="00900007"/>
    <w:rsid w:val="00900A77"/>
    <w:rsid w:val="00903C9D"/>
    <w:rsid w:val="009050E3"/>
    <w:rsid w:val="009052C3"/>
    <w:rsid w:val="009069E9"/>
    <w:rsid w:val="00911446"/>
    <w:rsid w:val="009115E3"/>
    <w:rsid w:val="00911A35"/>
    <w:rsid w:val="0091281F"/>
    <w:rsid w:val="009145AC"/>
    <w:rsid w:val="009145E3"/>
    <w:rsid w:val="009159DF"/>
    <w:rsid w:val="00917072"/>
    <w:rsid w:val="00917F5F"/>
    <w:rsid w:val="00921B89"/>
    <w:rsid w:val="00921EB4"/>
    <w:rsid w:val="00922643"/>
    <w:rsid w:val="00922911"/>
    <w:rsid w:val="00922CC5"/>
    <w:rsid w:val="0092399A"/>
    <w:rsid w:val="00924736"/>
    <w:rsid w:val="0092595C"/>
    <w:rsid w:val="0093268E"/>
    <w:rsid w:val="009348F0"/>
    <w:rsid w:val="00937293"/>
    <w:rsid w:val="00941748"/>
    <w:rsid w:val="00942425"/>
    <w:rsid w:val="00943C6F"/>
    <w:rsid w:val="00944D87"/>
    <w:rsid w:val="00947910"/>
    <w:rsid w:val="00953442"/>
    <w:rsid w:val="00960F01"/>
    <w:rsid w:val="00961983"/>
    <w:rsid w:val="00962639"/>
    <w:rsid w:val="00962D8C"/>
    <w:rsid w:val="0096492E"/>
    <w:rsid w:val="00964BBB"/>
    <w:rsid w:val="00965A32"/>
    <w:rsid w:val="00972A2A"/>
    <w:rsid w:val="0097337F"/>
    <w:rsid w:val="00973D45"/>
    <w:rsid w:val="009751A8"/>
    <w:rsid w:val="00975603"/>
    <w:rsid w:val="00975FE9"/>
    <w:rsid w:val="009809BF"/>
    <w:rsid w:val="00980FB2"/>
    <w:rsid w:val="009824BC"/>
    <w:rsid w:val="00983854"/>
    <w:rsid w:val="00986473"/>
    <w:rsid w:val="00991A90"/>
    <w:rsid w:val="00991BE2"/>
    <w:rsid w:val="009A2418"/>
    <w:rsid w:val="009A2810"/>
    <w:rsid w:val="009A3FD1"/>
    <w:rsid w:val="009A4ECE"/>
    <w:rsid w:val="009A6167"/>
    <w:rsid w:val="009B226C"/>
    <w:rsid w:val="009B28CB"/>
    <w:rsid w:val="009C2201"/>
    <w:rsid w:val="009C27FD"/>
    <w:rsid w:val="009C2E4A"/>
    <w:rsid w:val="009C2E6B"/>
    <w:rsid w:val="009C39EC"/>
    <w:rsid w:val="009C4376"/>
    <w:rsid w:val="009C6308"/>
    <w:rsid w:val="009C6717"/>
    <w:rsid w:val="009C6CC6"/>
    <w:rsid w:val="009C7127"/>
    <w:rsid w:val="009C7B4F"/>
    <w:rsid w:val="009D32AE"/>
    <w:rsid w:val="009D346A"/>
    <w:rsid w:val="009D3E40"/>
    <w:rsid w:val="009D517C"/>
    <w:rsid w:val="009D5E91"/>
    <w:rsid w:val="009D652F"/>
    <w:rsid w:val="009D6BF1"/>
    <w:rsid w:val="009D7A70"/>
    <w:rsid w:val="009E2908"/>
    <w:rsid w:val="009E2929"/>
    <w:rsid w:val="009E3FAD"/>
    <w:rsid w:val="009E4543"/>
    <w:rsid w:val="009E729F"/>
    <w:rsid w:val="009E7DFD"/>
    <w:rsid w:val="009E7F45"/>
    <w:rsid w:val="009F22C6"/>
    <w:rsid w:val="009F4635"/>
    <w:rsid w:val="009F497D"/>
    <w:rsid w:val="009F530B"/>
    <w:rsid w:val="009F540B"/>
    <w:rsid w:val="009F6AE7"/>
    <w:rsid w:val="00A014A4"/>
    <w:rsid w:val="00A01FC9"/>
    <w:rsid w:val="00A0511C"/>
    <w:rsid w:val="00A06FD4"/>
    <w:rsid w:val="00A1008E"/>
    <w:rsid w:val="00A10101"/>
    <w:rsid w:val="00A10D8F"/>
    <w:rsid w:val="00A1256D"/>
    <w:rsid w:val="00A15D67"/>
    <w:rsid w:val="00A160F6"/>
    <w:rsid w:val="00A172B5"/>
    <w:rsid w:val="00A174CB"/>
    <w:rsid w:val="00A2067C"/>
    <w:rsid w:val="00A209BC"/>
    <w:rsid w:val="00A21DBE"/>
    <w:rsid w:val="00A22705"/>
    <w:rsid w:val="00A2319A"/>
    <w:rsid w:val="00A231CE"/>
    <w:rsid w:val="00A25575"/>
    <w:rsid w:val="00A30483"/>
    <w:rsid w:val="00A30D1C"/>
    <w:rsid w:val="00A30E33"/>
    <w:rsid w:val="00A3275C"/>
    <w:rsid w:val="00A32A5C"/>
    <w:rsid w:val="00A33062"/>
    <w:rsid w:val="00A36C50"/>
    <w:rsid w:val="00A36E91"/>
    <w:rsid w:val="00A37885"/>
    <w:rsid w:val="00A41729"/>
    <w:rsid w:val="00A427D3"/>
    <w:rsid w:val="00A42E96"/>
    <w:rsid w:val="00A430D9"/>
    <w:rsid w:val="00A44E73"/>
    <w:rsid w:val="00A4589E"/>
    <w:rsid w:val="00A471D2"/>
    <w:rsid w:val="00A5179F"/>
    <w:rsid w:val="00A534A0"/>
    <w:rsid w:val="00A5455C"/>
    <w:rsid w:val="00A55021"/>
    <w:rsid w:val="00A623D7"/>
    <w:rsid w:val="00A63436"/>
    <w:rsid w:val="00A658C6"/>
    <w:rsid w:val="00A65967"/>
    <w:rsid w:val="00A6638D"/>
    <w:rsid w:val="00A67E30"/>
    <w:rsid w:val="00A707A8"/>
    <w:rsid w:val="00A775B2"/>
    <w:rsid w:val="00A81730"/>
    <w:rsid w:val="00A84DE8"/>
    <w:rsid w:val="00A85A24"/>
    <w:rsid w:val="00A8654E"/>
    <w:rsid w:val="00A8661A"/>
    <w:rsid w:val="00A90B15"/>
    <w:rsid w:val="00A90D8A"/>
    <w:rsid w:val="00A94EA2"/>
    <w:rsid w:val="00A95274"/>
    <w:rsid w:val="00A97ABE"/>
    <w:rsid w:val="00AA1CD1"/>
    <w:rsid w:val="00AA25AE"/>
    <w:rsid w:val="00AA34B8"/>
    <w:rsid w:val="00AA5706"/>
    <w:rsid w:val="00AA68A9"/>
    <w:rsid w:val="00AA73C9"/>
    <w:rsid w:val="00AB0FFE"/>
    <w:rsid w:val="00AB62AE"/>
    <w:rsid w:val="00AC0391"/>
    <w:rsid w:val="00AC06E5"/>
    <w:rsid w:val="00AC0F67"/>
    <w:rsid w:val="00AC1539"/>
    <w:rsid w:val="00AC3112"/>
    <w:rsid w:val="00AC70BD"/>
    <w:rsid w:val="00AC757D"/>
    <w:rsid w:val="00AD0453"/>
    <w:rsid w:val="00AD1CE0"/>
    <w:rsid w:val="00AD36BF"/>
    <w:rsid w:val="00AD4A83"/>
    <w:rsid w:val="00AE3338"/>
    <w:rsid w:val="00AE5015"/>
    <w:rsid w:val="00AE591F"/>
    <w:rsid w:val="00AF185C"/>
    <w:rsid w:val="00AF46BB"/>
    <w:rsid w:val="00AF48FD"/>
    <w:rsid w:val="00AF4E98"/>
    <w:rsid w:val="00AF6C55"/>
    <w:rsid w:val="00B048E4"/>
    <w:rsid w:val="00B05B17"/>
    <w:rsid w:val="00B05BD6"/>
    <w:rsid w:val="00B113BA"/>
    <w:rsid w:val="00B145D8"/>
    <w:rsid w:val="00B1544E"/>
    <w:rsid w:val="00B162C6"/>
    <w:rsid w:val="00B16C02"/>
    <w:rsid w:val="00B17181"/>
    <w:rsid w:val="00B17DF8"/>
    <w:rsid w:val="00B208C5"/>
    <w:rsid w:val="00B20A46"/>
    <w:rsid w:val="00B21150"/>
    <w:rsid w:val="00B26659"/>
    <w:rsid w:val="00B3085B"/>
    <w:rsid w:val="00B32B04"/>
    <w:rsid w:val="00B35D53"/>
    <w:rsid w:val="00B374BF"/>
    <w:rsid w:val="00B40A8B"/>
    <w:rsid w:val="00B40AFA"/>
    <w:rsid w:val="00B44BF6"/>
    <w:rsid w:val="00B4612A"/>
    <w:rsid w:val="00B51539"/>
    <w:rsid w:val="00B520B6"/>
    <w:rsid w:val="00B5252F"/>
    <w:rsid w:val="00B5519E"/>
    <w:rsid w:val="00B61D10"/>
    <w:rsid w:val="00B64630"/>
    <w:rsid w:val="00B64DEA"/>
    <w:rsid w:val="00B65F12"/>
    <w:rsid w:val="00B66CBB"/>
    <w:rsid w:val="00B70110"/>
    <w:rsid w:val="00B70B16"/>
    <w:rsid w:val="00B74B26"/>
    <w:rsid w:val="00B834DC"/>
    <w:rsid w:val="00B85039"/>
    <w:rsid w:val="00B90FAD"/>
    <w:rsid w:val="00B92946"/>
    <w:rsid w:val="00B93411"/>
    <w:rsid w:val="00B942E8"/>
    <w:rsid w:val="00B9489B"/>
    <w:rsid w:val="00B94AB9"/>
    <w:rsid w:val="00B95989"/>
    <w:rsid w:val="00B9660F"/>
    <w:rsid w:val="00B9727D"/>
    <w:rsid w:val="00B9753C"/>
    <w:rsid w:val="00B97EB2"/>
    <w:rsid w:val="00BA0AE7"/>
    <w:rsid w:val="00BA3AD7"/>
    <w:rsid w:val="00BA7857"/>
    <w:rsid w:val="00BB177D"/>
    <w:rsid w:val="00BB23D4"/>
    <w:rsid w:val="00BB2B84"/>
    <w:rsid w:val="00BB321A"/>
    <w:rsid w:val="00BB348A"/>
    <w:rsid w:val="00BB43D4"/>
    <w:rsid w:val="00BB4B20"/>
    <w:rsid w:val="00BB7339"/>
    <w:rsid w:val="00BB738A"/>
    <w:rsid w:val="00BC0683"/>
    <w:rsid w:val="00BC2E5E"/>
    <w:rsid w:val="00BC48B9"/>
    <w:rsid w:val="00BC680D"/>
    <w:rsid w:val="00BD2268"/>
    <w:rsid w:val="00BD2EA9"/>
    <w:rsid w:val="00BD4472"/>
    <w:rsid w:val="00BD492A"/>
    <w:rsid w:val="00BD64BE"/>
    <w:rsid w:val="00BE0756"/>
    <w:rsid w:val="00BE097B"/>
    <w:rsid w:val="00BE3A49"/>
    <w:rsid w:val="00BE3D7F"/>
    <w:rsid w:val="00BE6561"/>
    <w:rsid w:val="00BE70F9"/>
    <w:rsid w:val="00BF104E"/>
    <w:rsid w:val="00BF1436"/>
    <w:rsid w:val="00C021BC"/>
    <w:rsid w:val="00C02EBB"/>
    <w:rsid w:val="00C038BC"/>
    <w:rsid w:val="00C062B3"/>
    <w:rsid w:val="00C06A9D"/>
    <w:rsid w:val="00C06C30"/>
    <w:rsid w:val="00C06E84"/>
    <w:rsid w:val="00C074B3"/>
    <w:rsid w:val="00C07821"/>
    <w:rsid w:val="00C07900"/>
    <w:rsid w:val="00C12223"/>
    <w:rsid w:val="00C14554"/>
    <w:rsid w:val="00C1501D"/>
    <w:rsid w:val="00C23EF5"/>
    <w:rsid w:val="00C2423E"/>
    <w:rsid w:val="00C2548F"/>
    <w:rsid w:val="00C26D1A"/>
    <w:rsid w:val="00C2709C"/>
    <w:rsid w:val="00C30138"/>
    <w:rsid w:val="00C31BCB"/>
    <w:rsid w:val="00C34654"/>
    <w:rsid w:val="00C37047"/>
    <w:rsid w:val="00C375E4"/>
    <w:rsid w:val="00C379A0"/>
    <w:rsid w:val="00C37C68"/>
    <w:rsid w:val="00C40531"/>
    <w:rsid w:val="00C40608"/>
    <w:rsid w:val="00C4166E"/>
    <w:rsid w:val="00C41EC3"/>
    <w:rsid w:val="00C445B2"/>
    <w:rsid w:val="00C4501B"/>
    <w:rsid w:val="00C456F9"/>
    <w:rsid w:val="00C47493"/>
    <w:rsid w:val="00C47D2C"/>
    <w:rsid w:val="00C5152A"/>
    <w:rsid w:val="00C524EC"/>
    <w:rsid w:val="00C54B69"/>
    <w:rsid w:val="00C634D6"/>
    <w:rsid w:val="00C64D65"/>
    <w:rsid w:val="00C74195"/>
    <w:rsid w:val="00C7609F"/>
    <w:rsid w:val="00C768D0"/>
    <w:rsid w:val="00C82168"/>
    <w:rsid w:val="00C835C2"/>
    <w:rsid w:val="00C84427"/>
    <w:rsid w:val="00C85237"/>
    <w:rsid w:val="00C85D4A"/>
    <w:rsid w:val="00C876D8"/>
    <w:rsid w:val="00C87914"/>
    <w:rsid w:val="00C903A8"/>
    <w:rsid w:val="00C942E2"/>
    <w:rsid w:val="00CA07E4"/>
    <w:rsid w:val="00CA13C3"/>
    <w:rsid w:val="00CA1F2F"/>
    <w:rsid w:val="00CA2A0B"/>
    <w:rsid w:val="00CA38D8"/>
    <w:rsid w:val="00CA3968"/>
    <w:rsid w:val="00CA4539"/>
    <w:rsid w:val="00CA63DD"/>
    <w:rsid w:val="00CB1C9D"/>
    <w:rsid w:val="00CB1D8F"/>
    <w:rsid w:val="00CB23F3"/>
    <w:rsid w:val="00CB2E8D"/>
    <w:rsid w:val="00CB38AC"/>
    <w:rsid w:val="00CD0758"/>
    <w:rsid w:val="00CD484E"/>
    <w:rsid w:val="00CE07F6"/>
    <w:rsid w:val="00CE2E7A"/>
    <w:rsid w:val="00CE3F80"/>
    <w:rsid w:val="00CF01E2"/>
    <w:rsid w:val="00CF113A"/>
    <w:rsid w:val="00CF18AC"/>
    <w:rsid w:val="00CF2192"/>
    <w:rsid w:val="00CF2F56"/>
    <w:rsid w:val="00CF5A9C"/>
    <w:rsid w:val="00D012E9"/>
    <w:rsid w:val="00D109C0"/>
    <w:rsid w:val="00D11213"/>
    <w:rsid w:val="00D11321"/>
    <w:rsid w:val="00D121D4"/>
    <w:rsid w:val="00D14440"/>
    <w:rsid w:val="00D14821"/>
    <w:rsid w:val="00D15ABE"/>
    <w:rsid w:val="00D15B4E"/>
    <w:rsid w:val="00D16B2F"/>
    <w:rsid w:val="00D205F1"/>
    <w:rsid w:val="00D20631"/>
    <w:rsid w:val="00D2108F"/>
    <w:rsid w:val="00D21274"/>
    <w:rsid w:val="00D212F0"/>
    <w:rsid w:val="00D23E58"/>
    <w:rsid w:val="00D27AE7"/>
    <w:rsid w:val="00D33C24"/>
    <w:rsid w:val="00D33E74"/>
    <w:rsid w:val="00D36571"/>
    <w:rsid w:val="00D40697"/>
    <w:rsid w:val="00D40F16"/>
    <w:rsid w:val="00D437B3"/>
    <w:rsid w:val="00D45AFA"/>
    <w:rsid w:val="00D46553"/>
    <w:rsid w:val="00D46F72"/>
    <w:rsid w:val="00D47764"/>
    <w:rsid w:val="00D4780D"/>
    <w:rsid w:val="00D47AA5"/>
    <w:rsid w:val="00D47CEC"/>
    <w:rsid w:val="00D47DBC"/>
    <w:rsid w:val="00D47E50"/>
    <w:rsid w:val="00D50379"/>
    <w:rsid w:val="00D50776"/>
    <w:rsid w:val="00D51F2F"/>
    <w:rsid w:val="00D51F7A"/>
    <w:rsid w:val="00D53DDE"/>
    <w:rsid w:val="00D565C9"/>
    <w:rsid w:val="00D6370C"/>
    <w:rsid w:val="00D67701"/>
    <w:rsid w:val="00D71560"/>
    <w:rsid w:val="00D719C4"/>
    <w:rsid w:val="00D721A1"/>
    <w:rsid w:val="00D724E1"/>
    <w:rsid w:val="00D72652"/>
    <w:rsid w:val="00D742FB"/>
    <w:rsid w:val="00D80990"/>
    <w:rsid w:val="00D83FEA"/>
    <w:rsid w:val="00D84EDA"/>
    <w:rsid w:val="00D87051"/>
    <w:rsid w:val="00D90667"/>
    <w:rsid w:val="00D92F4B"/>
    <w:rsid w:val="00D954D2"/>
    <w:rsid w:val="00D95CA6"/>
    <w:rsid w:val="00D95CD2"/>
    <w:rsid w:val="00D9677D"/>
    <w:rsid w:val="00DA0821"/>
    <w:rsid w:val="00DA25A0"/>
    <w:rsid w:val="00DA3146"/>
    <w:rsid w:val="00DA3C78"/>
    <w:rsid w:val="00DA3FCB"/>
    <w:rsid w:val="00DA7BAD"/>
    <w:rsid w:val="00DB0005"/>
    <w:rsid w:val="00DB2171"/>
    <w:rsid w:val="00DB2313"/>
    <w:rsid w:val="00DB6256"/>
    <w:rsid w:val="00DC03E2"/>
    <w:rsid w:val="00DC17C4"/>
    <w:rsid w:val="00DC4301"/>
    <w:rsid w:val="00DC5506"/>
    <w:rsid w:val="00DC68C6"/>
    <w:rsid w:val="00DC6C82"/>
    <w:rsid w:val="00DC6E33"/>
    <w:rsid w:val="00DD274D"/>
    <w:rsid w:val="00DD28B7"/>
    <w:rsid w:val="00DD32C1"/>
    <w:rsid w:val="00DD3601"/>
    <w:rsid w:val="00DD3B16"/>
    <w:rsid w:val="00DD7324"/>
    <w:rsid w:val="00DE1559"/>
    <w:rsid w:val="00DE192E"/>
    <w:rsid w:val="00DE1A69"/>
    <w:rsid w:val="00DE28A3"/>
    <w:rsid w:val="00DE3D86"/>
    <w:rsid w:val="00DE4C74"/>
    <w:rsid w:val="00DE502F"/>
    <w:rsid w:val="00DE7868"/>
    <w:rsid w:val="00DF2CBA"/>
    <w:rsid w:val="00DF3943"/>
    <w:rsid w:val="00DF4CF7"/>
    <w:rsid w:val="00DF5746"/>
    <w:rsid w:val="00DF5E19"/>
    <w:rsid w:val="00DF5E1F"/>
    <w:rsid w:val="00DF7426"/>
    <w:rsid w:val="00DF7A66"/>
    <w:rsid w:val="00E03CED"/>
    <w:rsid w:val="00E04BB1"/>
    <w:rsid w:val="00E05B04"/>
    <w:rsid w:val="00E0667B"/>
    <w:rsid w:val="00E07580"/>
    <w:rsid w:val="00E07894"/>
    <w:rsid w:val="00E151BA"/>
    <w:rsid w:val="00E163A6"/>
    <w:rsid w:val="00E20715"/>
    <w:rsid w:val="00E20F69"/>
    <w:rsid w:val="00E23088"/>
    <w:rsid w:val="00E23114"/>
    <w:rsid w:val="00E24DD1"/>
    <w:rsid w:val="00E26083"/>
    <w:rsid w:val="00E2644C"/>
    <w:rsid w:val="00E27C34"/>
    <w:rsid w:val="00E30D4E"/>
    <w:rsid w:val="00E32515"/>
    <w:rsid w:val="00E3255D"/>
    <w:rsid w:val="00E35235"/>
    <w:rsid w:val="00E35BD8"/>
    <w:rsid w:val="00E361A2"/>
    <w:rsid w:val="00E376D3"/>
    <w:rsid w:val="00E408EE"/>
    <w:rsid w:val="00E40EB7"/>
    <w:rsid w:val="00E42775"/>
    <w:rsid w:val="00E42C9E"/>
    <w:rsid w:val="00E43157"/>
    <w:rsid w:val="00E4448C"/>
    <w:rsid w:val="00E50CBF"/>
    <w:rsid w:val="00E543C0"/>
    <w:rsid w:val="00E555B9"/>
    <w:rsid w:val="00E57ABE"/>
    <w:rsid w:val="00E62C38"/>
    <w:rsid w:val="00E6470E"/>
    <w:rsid w:val="00E65484"/>
    <w:rsid w:val="00E677EC"/>
    <w:rsid w:val="00E71C18"/>
    <w:rsid w:val="00E72721"/>
    <w:rsid w:val="00E7276A"/>
    <w:rsid w:val="00E735A4"/>
    <w:rsid w:val="00E75A61"/>
    <w:rsid w:val="00E76126"/>
    <w:rsid w:val="00E76C5F"/>
    <w:rsid w:val="00E8158E"/>
    <w:rsid w:val="00E850E7"/>
    <w:rsid w:val="00E875F7"/>
    <w:rsid w:val="00E9275B"/>
    <w:rsid w:val="00E9298E"/>
    <w:rsid w:val="00E92AEC"/>
    <w:rsid w:val="00E93AB6"/>
    <w:rsid w:val="00E94341"/>
    <w:rsid w:val="00E943E5"/>
    <w:rsid w:val="00E951C4"/>
    <w:rsid w:val="00E9531F"/>
    <w:rsid w:val="00E95524"/>
    <w:rsid w:val="00E95F40"/>
    <w:rsid w:val="00E96090"/>
    <w:rsid w:val="00E97313"/>
    <w:rsid w:val="00EA04F6"/>
    <w:rsid w:val="00EA11C4"/>
    <w:rsid w:val="00EA5EE5"/>
    <w:rsid w:val="00EA6268"/>
    <w:rsid w:val="00EB2DE4"/>
    <w:rsid w:val="00EB306F"/>
    <w:rsid w:val="00EB6784"/>
    <w:rsid w:val="00EC1457"/>
    <w:rsid w:val="00EC2402"/>
    <w:rsid w:val="00EC3B09"/>
    <w:rsid w:val="00EC5416"/>
    <w:rsid w:val="00EC5527"/>
    <w:rsid w:val="00EC66DF"/>
    <w:rsid w:val="00EC70AE"/>
    <w:rsid w:val="00EC789D"/>
    <w:rsid w:val="00ED001F"/>
    <w:rsid w:val="00ED1EFF"/>
    <w:rsid w:val="00ED33E5"/>
    <w:rsid w:val="00ED7861"/>
    <w:rsid w:val="00EE1AB5"/>
    <w:rsid w:val="00EE22F8"/>
    <w:rsid w:val="00EE4827"/>
    <w:rsid w:val="00EE4857"/>
    <w:rsid w:val="00EE6B1F"/>
    <w:rsid w:val="00EF05A7"/>
    <w:rsid w:val="00EF1ACF"/>
    <w:rsid w:val="00EF2AD9"/>
    <w:rsid w:val="00F001BE"/>
    <w:rsid w:val="00F00F2E"/>
    <w:rsid w:val="00F00F5B"/>
    <w:rsid w:val="00F02FD9"/>
    <w:rsid w:val="00F06CB5"/>
    <w:rsid w:val="00F14477"/>
    <w:rsid w:val="00F14659"/>
    <w:rsid w:val="00F1477A"/>
    <w:rsid w:val="00F158DD"/>
    <w:rsid w:val="00F207E2"/>
    <w:rsid w:val="00F20F99"/>
    <w:rsid w:val="00F2175A"/>
    <w:rsid w:val="00F221A3"/>
    <w:rsid w:val="00F22AFC"/>
    <w:rsid w:val="00F2345A"/>
    <w:rsid w:val="00F23B10"/>
    <w:rsid w:val="00F24B88"/>
    <w:rsid w:val="00F24EB6"/>
    <w:rsid w:val="00F2629C"/>
    <w:rsid w:val="00F2710E"/>
    <w:rsid w:val="00F27585"/>
    <w:rsid w:val="00F3135A"/>
    <w:rsid w:val="00F3170A"/>
    <w:rsid w:val="00F31836"/>
    <w:rsid w:val="00F32D71"/>
    <w:rsid w:val="00F3597B"/>
    <w:rsid w:val="00F439E5"/>
    <w:rsid w:val="00F4549C"/>
    <w:rsid w:val="00F4598A"/>
    <w:rsid w:val="00F45F6E"/>
    <w:rsid w:val="00F505B3"/>
    <w:rsid w:val="00F50EF8"/>
    <w:rsid w:val="00F5105E"/>
    <w:rsid w:val="00F52482"/>
    <w:rsid w:val="00F53E0C"/>
    <w:rsid w:val="00F55857"/>
    <w:rsid w:val="00F609CA"/>
    <w:rsid w:val="00F61219"/>
    <w:rsid w:val="00F61E52"/>
    <w:rsid w:val="00F62435"/>
    <w:rsid w:val="00F63309"/>
    <w:rsid w:val="00F65652"/>
    <w:rsid w:val="00F665D8"/>
    <w:rsid w:val="00F71617"/>
    <w:rsid w:val="00F71845"/>
    <w:rsid w:val="00F742B3"/>
    <w:rsid w:val="00F74CFB"/>
    <w:rsid w:val="00F75363"/>
    <w:rsid w:val="00F756EB"/>
    <w:rsid w:val="00F77327"/>
    <w:rsid w:val="00F7759D"/>
    <w:rsid w:val="00F77F3F"/>
    <w:rsid w:val="00F82A67"/>
    <w:rsid w:val="00F83536"/>
    <w:rsid w:val="00F84296"/>
    <w:rsid w:val="00F85C6C"/>
    <w:rsid w:val="00F87422"/>
    <w:rsid w:val="00F87E04"/>
    <w:rsid w:val="00F93CB7"/>
    <w:rsid w:val="00F9459A"/>
    <w:rsid w:val="00F94EA7"/>
    <w:rsid w:val="00F957D0"/>
    <w:rsid w:val="00F9610C"/>
    <w:rsid w:val="00FA0B9B"/>
    <w:rsid w:val="00FA42BB"/>
    <w:rsid w:val="00FA50FE"/>
    <w:rsid w:val="00FB0443"/>
    <w:rsid w:val="00FB09A7"/>
    <w:rsid w:val="00FB37E4"/>
    <w:rsid w:val="00FB4019"/>
    <w:rsid w:val="00FB42E6"/>
    <w:rsid w:val="00FB53DF"/>
    <w:rsid w:val="00FC00B9"/>
    <w:rsid w:val="00FC01C3"/>
    <w:rsid w:val="00FC21AB"/>
    <w:rsid w:val="00FC2EE5"/>
    <w:rsid w:val="00FC4F00"/>
    <w:rsid w:val="00FC5161"/>
    <w:rsid w:val="00FC699F"/>
    <w:rsid w:val="00FC6FCF"/>
    <w:rsid w:val="00FC7A62"/>
    <w:rsid w:val="00FC7BFB"/>
    <w:rsid w:val="00FD02DF"/>
    <w:rsid w:val="00FD095D"/>
    <w:rsid w:val="00FD0D56"/>
    <w:rsid w:val="00FD0F60"/>
    <w:rsid w:val="00FD2031"/>
    <w:rsid w:val="00FD4078"/>
    <w:rsid w:val="00FD6F5C"/>
    <w:rsid w:val="00FD7717"/>
    <w:rsid w:val="00FE1E4F"/>
    <w:rsid w:val="00FE344D"/>
    <w:rsid w:val="00FE37A9"/>
    <w:rsid w:val="00FE47E1"/>
    <w:rsid w:val="00FE6599"/>
    <w:rsid w:val="00FE663D"/>
    <w:rsid w:val="00FE6849"/>
    <w:rsid w:val="00FE69CD"/>
    <w:rsid w:val="00FF3950"/>
    <w:rsid w:val="00FF4B06"/>
    <w:rsid w:val="00FF6FD8"/>
    <w:rsid w:val="66E4906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6C2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05B17"/>
  </w:style>
  <w:style w:type="paragraph" w:styleId="berschrift1">
    <w:name w:val="heading 1"/>
    <w:basedOn w:val="Standard"/>
    <w:next w:val="Standard"/>
    <w:link w:val="berschrift1Zeichen"/>
    <w:uiPriority w:val="9"/>
    <w:qFormat/>
    <w:rsid w:val="00DD732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eichen"/>
    <w:unhideWhenUsed/>
    <w:qFormat/>
    <w:rsid w:val="00DD732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eichen"/>
    <w:uiPriority w:val="9"/>
    <w:unhideWhenUsed/>
    <w:qFormat/>
    <w:rsid w:val="00A8654E"/>
    <w:pPr>
      <w:keepNext/>
      <w:keepLines/>
      <w:spacing w:before="200" w:after="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eichen"/>
    <w:uiPriority w:val="9"/>
    <w:unhideWhenUsed/>
    <w:qFormat/>
    <w:rsid w:val="003E34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356C3"/>
    <w:pPr>
      <w:tabs>
        <w:tab w:val="center" w:pos="4513"/>
        <w:tab w:val="right" w:pos="9026"/>
      </w:tabs>
      <w:spacing w:after="0" w:line="240" w:lineRule="auto"/>
    </w:pPr>
  </w:style>
  <w:style w:type="character" w:customStyle="1" w:styleId="KopfzeileZeichen">
    <w:name w:val="Kopfzeile Zeichen"/>
    <w:basedOn w:val="Absatzstandardschriftart"/>
    <w:link w:val="Kopfzeile"/>
    <w:uiPriority w:val="99"/>
    <w:rsid w:val="002356C3"/>
  </w:style>
  <w:style w:type="paragraph" w:styleId="Fuzeile">
    <w:name w:val="footer"/>
    <w:basedOn w:val="Standard"/>
    <w:link w:val="FuzeileZeichen"/>
    <w:uiPriority w:val="99"/>
    <w:unhideWhenUsed/>
    <w:rsid w:val="002356C3"/>
    <w:pPr>
      <w:tabs>
        <w:tab w:val="center" w:pos="4513"/>
        <w:tab w:val="right" w:pos="9026"/>
      </w:tabs>
      <w:spacing w:after="0" w:line="240" w:lineRule="auto"/>
    </w:pPr>
  </w:style>
  <w:style w:type="character" w:customStyle="1" w:styleId="FuzeileZeichen">
    <w:name w:val="Fußzeile Zeichen"/>
    <w:basedOn w:val="Absatzstandardschriftart"/>
    <w:link w:val="Fuzeile"/>
    <w:uiPriority w:val="99"/>
    <w:rsid w:val="002356C3"/>
  </w:style>
  <w:style w:type="paragraph" w:styleId="Sprechblasentext">
    <w:name w:val="Balloon Text"/>
    <w:basedOn w:val="Standard"/>
    <w:link w:val="SprechblasentextZeichen"/>
    <w:uiPriority w:val="99"/>
    <w:semiHidden/>
    <w:unhideWhenUsed/>
    <w:rsid w:val="002356C3"/>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356C3"/>
    <w:rPr>
      <w:rFonts w:ascii="Tahoma" w:hAnsi="Tahoma" w:cs="Tahoma"/>
      <w:sz w:val="16"/>
      <w:szCs w:val="16"/>
    </w:rPr>
  </w:style>
  <w:style w:type="paragraph" w:styleId="Listenabsatz">
    <w:name w:val="List Paragraph"/>
    <w:basedOn w:val="Standard"/>
    <w:uiPriority w:val="34"/>
    <w:qFormat/>
    <w:rsid w:val="002356C3"/>
    <w:pPr>
      <w:ind w:left="720"/>
      <w:contextualSpacing/>
    </w:pPr>
  </w:style>
  <w:style w:type="paragraph" w:customStyle="1" w:styleId="Default">
    <w:name w:val="Default"/>
    <w:rsid w:val="00AF6C55"/>
    <w:pPr>
      <w:autoSpaceDE w:val="0"/>
      <w:autoSpaceDN w:val="0"/>
      <w:adjustRightInd w:val="0"/>
      <w:spacing w:after="0" w:line="240" w:lineRule="auto"/>
    </w:pPr>
    <w:rPr>
      <w:rFonts w:ascii="Cambria" w:hAnsi="Cambria" w:cs="Cambria"/>
      <w:color w:val="000000"/>
      <w:sz w:val="24"/>
      <w:szCs w:val="24"/>
    </w:rPr>
  </w:style>
  <w:style w:type="paragraph" w:customStyle="1" w:styleId="EndNoteBibliography">
    <w:name w:val="EndNote Bibliography"/>
    <w:basedOn w:val="Standard"/>
    <w:link w:val="EndNoteBibliographyChar"/>
    <w:rsid w:val="00AF6C55"/>
    <w:pPr>
      <w:spacing w:line="240" w:lineRule="auto"/>
    </w:pPr>
    <w:rPr>
      <w:rFonts w:ascii="Calibri" w:hAnsi="Calibri" w:cs="Calibri"/>
      <w:noProof/>
      <w:lang w:val="en-US"/>
    </w:rPr>
  </w:style>
  <w:style w:type="character" w:customStyle="1" w:styleId="EndNoteBibliographyChar">
    <w:name w:val="EndNote Bibliography Char"/>
    <w:basedOn w:val="Absatzstandardschriftart"/>
    <w:link w:val="EndNoteBibliography"/>
    <w:rsid w:val="00AF6C55"/>
    <w:rPr>
      <w:rFonts w:ascii="Calibri" w:hAnsi="Calibri" w:cs="Calibri"/>
      <w:noProof/>
      <w:lang w:val="en-US"/>
    </w:rPr>
  </w:style>
  <w:style w:type="character" w:customStyle="1" w:styleId="slug-doi2">
    <w:name w:val="slug-doi2"/>
    <w:basedOn w:val="Absatzstandardschriftart"/>
    <w:rsid w:val="00580865"/>
  </w:style>
  <w:style w:type="table" w:styleId="Tabellenraster">
    <w:name w:val="Table Grid"/>
    <w:basedOn w:val="NormaleTabelle"/>
    <w:uiPriority w:val="39"/>
    <w:rsid w:val="004413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E69CD"/>
    <w:rPr>
      <w:sz w:val="18"/>
      <w:szCs w:val="18"/>
    </w:rPr>
  </w:style>
  <w:style w:type="paragraph" w:styleId="Kommentartext">
    <w:name w:val="annotation text"/>
    <w:basedOn w:val="Standard"/>
    <w:link w:val="KommentartextZeichen"/>
    <w:uiPriority w:val="99"/>
    <w:semiHidden/>
    <w:unhideWhenUsed/>
    <w:rsid w:val="00FE69CD"/>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FE69CD"/>
    <w:rPr>
      <w:sz w:val="24"/>
      <w:szCs w:val="24"/>
    </w:rPr>
  </w:style>
  <w:style w:type="paragraph" w:styleId="Kommentarthema">
    <w:name w:val="annotation subject"/>
    <w:basedOn w:val="Kommentartext"/>
    <w:next w:val="Kommentartext"/>
    <w:link w:val="KommentarthemaZeichen"/>
    <w:uiPriority w:val="99"/>
    <w:semiHidden/>
    <w:unhideWhenUsed/>
    <w:rsid w:val="00FE69CD"/>
    <w:rPr>
      <w:b/>
      <w:bCs/>
      <w:sz w:val="20"/>
      <w:szCs w:val="20"/>
    </w:rPr>
  </w:style>
  <w:style w:type="character" w:customStyle="1" w:styleId="KommentarthemaZeichen">
    <w:name w:val="Kommentarthema Zeichen"/>
    <w:basedOn w:val="KommentartextZeichen"/>
    <w:link w:val="Kommentarthema"/>
    <w:uiPriority w:val="99"/>
    <w:semiHidden/>
    <w:rsid w:val="00FE69CD"/>
    <w:rPr>
      <w:b/>
      <w:bCs/>
      <w:sz w:val="20"/>
      <w:szCs w:val="20"/>
    </w:rPr>
  </w:style>
  <w:style w:type="numbering" w:customStyle="1" w:styleId="NoList1">
    <w:name w:val="No List1"/>
    <w:next w:val="KeineListe"/>
    <w:uiPriority w:val="99"/>
    <w:semiHidden/>
    <w:unhideWhenUsed/>
    <w:rsid w:val="001A5465"/>
  </w:style>
  <w:style w:type="table" w:customStyle="1" w:styleId="TableGrid1">
    <w:name w:val="Table Grid1"/>
    <w:basedOn w:val="NormaleTabelle"/>
    <w:next w:val="Tabellenraster"/>
    <w:uiPriority w:val="39"/>
    <w:rsid w:val="001A5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NormaleTabelle"/>
    <w:next w:val="Tabellenraster"/>
    <w:uiPriority w:val="39"/>
    <w:rsid w:val="001A5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eichen">
    <w:name w:val="Überschrift 1 Zeichen"/>
    <w:basedOn w:val="Absatzstandardschriftart"/>
    <w:link w:val="berschrift1"/>
    <w:uiPriority w:val="9"/>
    <w:rsid w:val="00DD7324"/>
    <w:rPr>
      <w:rFonts w:asciiTheme="majorHAnsi" w:eastAsiaTheme="majorEastAsia" w:hAnsiTheme="majorHAnsi" w:cstheme="majorBidi"/>
      <w:b/>
      <w:bCs/>
      <w:color w:val="2E74B5" w:themeColor="accent1" w:themeShade="BF"/>
      <w:sz w:val="28"/>
      <w:szCs w:val="28"/>
    </w:rPr>
  </w:style>
  <w:style w:type="paragraph" w:styleId="Inhaltsverzeichnisberschrift">
    <w:name w:val="TOC Heading"/>
    <w:basedOn w:val="berschrift1"/>
    <w:next w:val="Standard"/>
    <w:uiPriority w:val="39"/>
    <w:unhideWhenUsed/>
    <w:qFormat/>
    <w:rsid w:val="00DD7324"/>
    <w:pPr>
      <w:spacing w:line="276" w:lineRule="auto"/>
      <w:outlineLvl w:val="9"/>
    </w:pPr>
    <w:rPr>
      <w:lang w:val="en-US" w:eastAsia="ja-JP"/>
    </w:rPr>
  </w:style>
  <w:style w:type="character" w:customStyle="1" w:styleId="berschrift2Zeichen">
    <w:name w:val="Überschrift 2 Zeichen"/>
    <w:basedOn w:val="Absatzstandardschriftart"/>
    <w:link w:val="berschrift2"/>
    <w:rsid w:val="00DD7324"/>
    <w:rPr>
      <w:rFonts w:asciiTheme="majorHAnsi" w:eastAsiaTheme="majorEastAsia" w:hAnsiTheme="majorHAnsi" w:cstheme="majorBidi"/>
      <w:b/>
      <w:bCs/>
      <w:color w:val="5B9BD5" w:themeColor="accent1"/>
      <w:sz w:val="26"/>
      <w:szCs w:val="26"/>
    </w:rPr>
  </w:style>
  <w:style w:type="paragraph" w:styleId="Verzeichnis1">
    <w:name w:val="toc 1"/>
    <w:basedOn w:val="Standard"/>
    <w:next w:val="Standard"/>
    <w:autoRedefine/>
    <w:uiPriority w:val="39"/>
    <w:unhideWhenUsed/>
    <w:rsid w:val="00D95CA6"/>
    <w:pPr>
      <w:tabs>
        <w:tab w:val="right" w:leader="dot" w:pos="9016"/>
      </w:tabs>
      <w:spacing w:after="100"/>
      <w:ind w:left="284" w:hanging="284"/>
    </w:pPr>
  </w:style>
  <w:style w:type="paragraph" w:styleId="Verzeichnis2">
    <w:name w:val="toc 2"/>
    <w:basedOn w:val="Standard"/>
    <w:next w:val="Standard"/>
    <w:autoRedefine/>
    <w:uiPriority w:val="39"/>
    <w:unhideWhenUsed/>
    <w:rsid w:val="007C5DD5"/>
    <w:pPr>
      <w:tabs>
        <w:tab w:val="right" w:leader="dot" w:pos="9016"/>
      </w:tabs>
      <w:spacing w:after="100"/>
      <w:ind w:left="142"/>
    </w:pPr>
  </w:style>
  <w:style w:type="character" w:styleId="Link">
    <w:name w:val="Hyperlink"/>
    <w:basedOn w:val="Absatzstandardschriftart"/>
    <w:uiPriority w:val="99"/>
    <w:unhideWhenUsed/>
    <w:rsid w:val="00DD7324"/>
    <w:rPr>
      <w:color w:val="0563C1" w:themeColor="hyperlink"/>
      <w:u w:val="single"/>
    </w:rPr>
  </w:style>
  <w:style w:type="character" w:customStyle="1" w:styleId="citation">
    <w:name w:val="citation"/>
    <w:basedOn w:val="Absatzstandardschriftart"/>
    <w:rsid w:val="00AE591F"/>
  </w:style>
  <w:style w:type="character" w:customStyle="1" w:styleId="ref-journal">
    <w:name w:val="ref-journal"/>
    <w:basedOn w:val="Absatzstandardschriftart"/>
    <w:rsid w:val="00AE591F"/>
  </w:style>
  <w:style w:type="character" w:customStyle="1" w:styleId="ref-vol">
    <w:name w:val="ref-vol"/>
    <w:basedOn w:val="Absatzstandardschriftart"/>
    <w:rsid w:val="00AE591F"/>
  </w:style>
  <w:style w:type="character" w:styleId="Herausstellen">
    <w:name w:val="Emphasis"/>
    <w:basedOn w:val="Absatzstandardschriftart"/>
    <w:uiPriority w:val="20"/>
    <w:qFormat/>
    <w:rsid w:val="006C3FE8"/>
    <w:rPr>
      <w:i/>
      <w:iCs/>
    </w:rPr>
  </w:style>
  <w:style w:type="paragraph" w:customStyle="1" w:styleId="StyleLatinArial11pt">
    <w:name w:val="Style (Latin) Arial 11 pt"/>
    <w:basedOn w:val="Standard"/>
    <w:link w:val="StyleLatinArial11ptChar"/>
    <w:uiPriority w:val="99"/>
    <w:rsid w:val="00C85237"/>
    <w:pPr>
      <w:spacing w:before="40" w:after="40" w:line="240" w:lineRule="auto"/>
    </w:pPr>
    <w:rPr>
      <w:rFonts w:ascii="Arial" w:eastAsia="Cambria" w:hAnsi="Arial" w:cs="Arial"/>
      <w:lang w:val="en-US"/>
    </w:rPr>
  </w:style>
  <w:style w:type="character" w:customStyle="1" w:styleId="StyleLatinArial11ptChar">
    <w:name w:val="Style (Latin) Arial 11 pt Char"/>
    <w:link w:val="StyleLatinArial11pt"/>
    <w:uiPriority w:val="99"/>
    <w:locked/>
    <w:rsid w:val="00C85237"/>
    <w:rPr>
      <w:rFonts w:ascii="Arial" w:eastAsia="Cambria" w:hAnsi="Arial" w:cs="Arial"/>
      <w:lang w:val="en-US"/>
    </w:rPr>
  </w:style>
  <w:style w:type="paragraph" w:customStyle="1" w:styleId="listssp">
    <w:name w:val="list:ssp"/>
    <w:basedOn w:val="Standard"/>
    <w:rsid w:val="00C85237"/>
    <w:pPr>
      <w:spacing w:after="0" w:line="240" w:lineRule="auto"/>
    </w:pPr>
    <w:rPr>
      <w:rFonts w:ascii="Times New Roman" w:eastAsia="Times New Roman" w:hAnsi="Times New Roman" w:cs="Times New Roman"/>
      <w:sz w:val="24"/>
      <w:szCs w:val="20"/>
      <w:lang w:val="en-GB" w:eastAsia="en-GB"/>
    </w:rPr>
  </w:style>
  <w:style w:type="character" w:customStyle="1" w:styleId="berschrift3Zeichen">
    <w:name w:val="Überschrift 3 Zeichen"/>
    <w:basedOn w:val="Absatzstandardschriftart"/>
    <w:link w:val="berschrift3"/>
    <w:uiPriority w:val="9"/>
    <w:rsid w:val="00A8654E"/>
    <w:rPr>
      <w:rFonts w:asciiTheme="majorHAnsi" w:eastAsiaTheme="majorEastAsia" w:hAnsiTheme="majorHAnsi" w:cstheme="majorBidi"/>
      <w:b/>
      <w:bCs/>
      <w:color w:val="5B9BD5" w:themeColor="accent1"/>
    </w:rPr>
  </w:style>
  <w:style w:type="character" w:styleId="Betont">
    <w:name w:val="Strong"/>
    <w:uiPriority w:val="22"/>
    <w:qFormat/>
    <w:rsid w:val="00B40AFA"/>
    <w:rPr>
      <w:b/>
      <w:bCs/>
    </w:rPr>
  </w:style>
  <w:style w:type="character" w:customStyle="1" w:styleId="article-headermeta-info-data">
    <w:name w:val="article-header__meta-info-data"/>
    <w:basedOn w:val="Absatzstandardschriftart"/>
    <w:rsid w:val="001B6F93"/>
  </w:style>
  <w:style w:type="paragraph" w:customStyle="1" w:styleId="EndNoteBibliographyTitle">
    <w:name w:val="EndNote Bibliography Title"/>
    <w:basedOn w:val="Standard"/>
    <w:link w:val="EndNoteBibliographyTitleChar"/>
    <w:rsid w:val="007009E7"/>
    <w:pPr>
      <w:spacing w:after="0"/>
      <w:jc w:val="center"/>
    </w:pPr>
    <w:rPr>
      <w:rFonts w:ascii="Calibri" w:hAnsi="Calibri" w:cs="Calibri"/>
      <w:noProof/>
      <w:lang w:val="en-US"/>
    </w:rPr>
  </w:style>
  <w:style w:type="character" w:customStyle="1" w:styleId="EndNoteBibliographyTitleChar">
    <w:name w:val="EndNote Bibliography Title Char"/>
    <w:basedOn w:val="Absatzstandardschriftart"/>
    <w:link w:val="EndNoteBibliographyTitle"/>
    <w:rsid w:val="007009E7"/>
    <w:rPr>
      <w:rFonts w:ascii="Calibri" w:hAnsi="Calibri" w:cs="Calibri"/>
      <w:noProof/>
      <w:lang w:val="en-US"/>
    </w:rPr>
  </w:style>
  <w:style w:type="character" w:customStyle="1" w:styleId="berschrift4Zeichen">
    <w:name w:val="Überschrift 4 Zeichen"/>
    <w:basedOn w:val="Absatzstandardschriftart"/>
    <w:link w:val="berschrift4"/>
    <w:uiPriority w:val="9"/>
    <w:rsid w:val="003E34C9"/>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Absatzstandardschriftart"/>
    <w:uiPriority w:val="99"/>
    <w:semiHidden/>
    <w:unhideWhenUsed/>
    <w:rsid w:val="001414D1"/>
    <w:rPr>
      <w:color w:val="605E5C"/>
      <w:shd w:val="clear" w:color="auto" w:fill="E1DFDD"/>
    </w:rPr>
  </w:style>
  <w:style w:type="paragraph" w:styleId="Verzeichnis3">
    <w:name w:val="toc 3"/>
    <w:basedOn w:val="Standard"/>
    <w:next w:val="Standard"/>
    <w:autoRedefine/>
    <w:uiPriority w:val="39"/>
    <w:unhideWhenUsed/>
    <w:rsid w:val="003513AD"/>
    <w:pPr>
      <w:tabs>
        <w:tab w:val="right" w:leader="dot" w:pos="9016"/>
      </w:tabs>
      <w:spacing w:after="100"/>
      <w:ind w:left="142"/>
    </w:pPr>
  </w:style>
  <w:style w:type="character" w:styleId="GesichteterLink">
    <w:name w:val="FollowedHyperlink"/>
    <w:basedOn w:val="Absatzstandardschriftart"/>
    <w:uiPriority w:val="99"/>
    <w:semiHidden/>
    <w:unhideWhenUsed/>
    <w:rsid w:val="004F76BC"/>
    <w:rPr>
      <w:color w:val="954F72" w:themeColor="followedHyperlink"/>
      <w:u w:val="single"/>
    </w:rPr>
  </w:style>
  <w:style w:type="paragraph" w:styleId="Literaturverzeichnis">
    <w:name w:val="Bibliography"/>
    <w:basedOn w:val="Standard"/>
    <w:next w:val="Standard"/>
    <w:uiPriority w:val="37"/>
    <w:unhideWhenUsed/>
    <w:rsid w:val="00764409"/>
  </w:style>
  <w:style w:type="character" w:customStyle="1" w:styleId="UnresolvedMention2">
    <w:name w:val="Unresolved Mention2"/>
    <w:basedOn w:val="Absatzstandardschriftart"/>
    <w:uiPriority w:val="99"/>
    <w:semiHidden/>
    <w:unhideWhenUsed/>
    <w:rsid w:val="00A95274"/>
    <w:rPr>
      <w:color w:val="605E5C"/>
      <w:shd w:val="clear" w:color="auto" w:fill="E1DFDD"/>
    </w:rPr>
  </w:style>
  <w:style w:type="character" w:customStyle="1" w:styleId="UnresolvedMention">
    <w:name w:val="Unresolved Mention"/>
    <w:basedOn w:val="Absatzstandardschriftart"/>
    <w:uiPriority w:val="99"/>
    <w:semiHidden/>
    <w:unhideWhenUsed/>
    <w:rsid w:val="00D11321"/>
    <w:rPr>
      <w:color w:val="605E5C"/>
      <w:shd w:val="clear" w:color="auto" w:fill="E1DFDD"/>
    </w:rPr>
  </w:style>
  <w:style w:type="character" w:styleId="Seitenzahl">
    <w:name w:val="page number"/>
    <w:basedOn w:val="Absatzstandardschriftart"/>
    <w:uiPriority w:val="99"/>
    <w:semiHidden/>
    <w:unhideWhenUsed/>
    <w:rsid w:val="007F5244"/>
  </w:style>
  <w:style w:type="paragraph" w:styleId="KeinLeerraum">
    <w:name w:val="No Spacing"/>
    <w:link w:val="KeinLeerraumZeichen"/>
    <w:qFormat/>
    <w:rsid w:val="0017545E"/>
    <w:pPr>
      <w:spacing w:after="0" w:line="240" w:lineRule="auto"/>
    </w:pPr>
    <w:rPr>
      <w:rFonts w:ascii="PMingLiU" w:eastAsiaTheme="minorEastAsia" w:hAnsi="PMingLiU"/>
      <w:lang w:val="de-DE" w:eastAsia="de-DE"/>
    </w:rPr>
  </w:style>
  <w:style w:type="character" w:customStyle="1" w:styleId="KeinLeerraumZeichen">
    <w:name w:val="Kein Leerraum Zeichen"/>
    <w:basedOn w:val="Absatzstandardschriftart"/>
    <w:link w:val="KeinLeerraum"/>
    <w:rsid w:val="0017545E"/>
    <w:rPr>
      <w:rFonts w:ascii="PMingLiU" w:eastAsiaTheme="minorEastAsia" w:hAnsi="PMingLiU"/>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05B17"/>
  </w:style>
  <w:style w:type="paragraph" w:styleId="berschrift1">
    <w:name w:val="heading 1"/>
    <w:basedOn w:val="Standard"/>
    <w:next w:val="Standard"/>
    <w:link w:val="berschrift1Zeichen"/>
    <w:uiPriority w:val="9"/>
    <w:qFormat/>
    <w:rsid w:val="00DD732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eichen"/>
    <w:unhideWhenUsed/>
    <w:qFormat/>
    <w:rsid w:val="00DD732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eichen"/>
    <w:uiPriority w:val="9"/>
    <w:unhideWhenUsed/>
    <w:qFormat/>
    <w:rsid w:val="00A8654E"/>
    <w:pPr>
      <w:keepNext/>
      <w:keepLines/>
      <w:spacing w:before="200" w:after="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eichen"/>
    <w:uiPriority w:val="9"/>
    <w:unhideWhenUsed/>
    <w:qFormat/>
    <w:rsid w:val="003E34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356C3"/>
    <w:pPr>
      <w:tabs>
        <w:tab w:val="center" w:pos="4513"/>
        <w:tab w:val="right" w:pos="9026"/>
      </w:tabs>
      <w:spacing w:after="0" w:line="240" w:lineRule="auto"/>
    </w:pPr>
  </w:style>
  <w:style w:type="character" w:customStyle="1" w:styleId="KopfzeileZeichen">
    <w:name w:val="Kopfzeile Zeichen"/>
    <w:basedOn w:val="Absatzstandardschriftart"/>
    <w:link w:val="Kopfzeile"/>
    <w:uiPriority w:val="99"/>
    <w:rsid w:val="002356C3"/>
  </w:style>
  <w:style w:type="paragraph" w:styleId="Fuzeile">
    <w:name w:val="footer"/>
    <w:basedOn w:val="Standard"/>
    <w:link w:val="FuzeileZeichen"/>
    <w:uiPriority w:val="99"/>
    <w:unhideWhenUsed/>
    <w:rsid w:val="002356C3"/>
    <w:pPr>
      <w:tabs>
        <w:tab w:val="center" w:pos="4513"/>
        <w:tab w:val="right" w:pos="9026"/>
      </w:tabs>
      <w:spacing w:after="0" w:line="240" w:lineRule="auto"/>
    </w:pPr>
  </w:style>
  <w:style w:type="character" w:customStyle="1" w:styleId="FuzeileZeichen">
    <w:name w:val="Fußzeile Zeichen"/>
    <w:basedOn w:val="Absatzstandardschriftart"/>
    <w:link w:val="Fuzeile"/>
    <w:uiPriority w:val="99"/>
    <w:rsid w:val="002356C3"/>
  </w:style>
  <w:style w:type="paragraph" w:styleId="Sprechblasentext">
    <w:name w:val="Balloon Text"/>
    <w:basedOn w:val="Standard"/>
    <w:link w:val="SprechblasentextZeichen"/>
    <w:uiPriority w:val="99"/>
    <w:semiHidden/>
    <w:unhideWhenUsed/>
    <w:rsid w:val="002356C3"/>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356C3"/>
    <w:rPr>
      <w:rFonts w:ascii="Tahoma" w:hAnsi="Tahoma" w:cs="Tahoma"/>
      <w:sz w:val="16"/>
      <w:szCs w:val="16"/>
    </w:rPr>
  </w:style>
  <w:style w:type="paragraph" w:styleId="Listenabsatz">
    <w:name w:val="List Paragraph"/>
    <w:basedOn w:val="Standard"/>
    <w:uiPriority w:val="34"/>
    <w:qFormat/>
    <w:rsid w:val="002356C3"/>
    <w:pPr>
      <w:ind w:left="720"/>
      <w:contextualSpacing/>
    </w:pPr>
  </w:style>
  <w:style w:type="paragraph" w:customStyle="1" w:styleId="Default">
    <w:name w:val="Default"/>
    <w:rsid w:val="00AF6C55"/>
    <w:pPr>
      <w:autoSpaceDE w:val="0"/>
      <w:autoSpaceDN w:val="0"/>
      <w:adjustRightInd w:val="0"/>
      <w:spacing w:after="0" w:line="240" w:lineRule="auto"/>
    </w:pPr>
    <w:rPr>
      <w:rFonts w:ascii="Cambria" w:hAnsi="Cambria" w:cs="Cambria"/>
      <w:color w:val="000000"/>
      <w:sz w:val="24"/>
      <w:szCs w:val="24"/>
    </w:rPr>
  </w:style>
  <w:style w:type="paragraph" w:customStyle="1" w:styleId="EndNoteBibliography">
    <w:name w:val="EndNote Bibliography"/>
    <w:basedOn w:val="Standard"/>
    <w:link w:val="EndNoteBibliographyChar"/>
    <w:rsid w:val="00AF6C55"/>
    <w:pPr>
      <w:spacing w:line="240" w:lineRule="auto"/>
    </w:pPr>
    <w:rPr>
      <w:rFonts w:ascii="Calibri" w:hAnsi="Calibri" w:cs="Calibri"/>
      <w:noProof/>
      <w:lang w:val="en-US"/>
    </w:rPr>
  </w:style>
  <w:style w:type="character" w:customStyle="1" w:styleId="EndNoteBibliographyChar">
    <w:name w:val="EndNote Bibliography Char"/>
    <w:basedOn w:val="Absatzstandardschriftart"/>
    <w:link w:val="EndNoteBibliography"/>
    <w:rsid w:val="00AF6C55"/>
    <w:rPr>
      <w:rFonts w:ascii="Calibri" w:hAnsi="Calibri" w:cs="Calibri"/>
      <w:noProof/>
      <w:lang w:val="en-US"/>
    </w:rPr>
  </w:style>
  <w:style w:type="character" w:customStyle="1" w:styleId="slug-doi2">
    <w:name w:val="slug-doi2"/>
    <w:basedOn w:val="Absatzstandardschriftart"/>
    <w:rsid w:val="00580865"/>
  </w:style>
  <w:style w:type="table" w:styleId="Tabellenraster">
    <w:name w:val="Table Grid"/>
    <w:basedOn w:val="NormaleTabelle"/>
    <w:uiPriority w:val="39"/>
    <w:rsid w:val="004413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E69CD"/>
    <w:rPr>
      <w:sz w:val="18"/>
      <w:szCs w:val="18"/>
    </w:rPr>
  </w:style>
  <w:style w:type="paragraph" w:styleId="Kommentartext">
    <w:name w:val="annotation text"/>
    <w:basedOn w:val="Standard"/>
    <w:link w:val="KommentartextZeichen"/>
    <w:uiPriority w:val="99"/>
    <w:semiHidden/>
    <w:unhideWhenUsed/>
    <w:rsid w:val="00FE69CD"/>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FE69CD"/>
    <w:rPr>
      <w:sz w:val="24"/>
      <w:szCs w:val="24"/>
    </w:rPr>
  </w:style>
  <w:style w:type="paragraph" w:styleId="Kommentarthema">
    <w:name w:val="annotation subject"/>
    <w:basedOn w:val="Kommentartext"/>
    <w:next w:val="Kommentartext"/>
    <w:link w:val="KommentarthemaZeichen"/>
    <w:uiPriority w:val="99"/>
    <w:semiHidden/>
    <w:unhideWhenUsed/>
    <w:rsid w:val="00FE69CD"/>
    <w:rPr>
      <w:b/>
      <w:bCs/>
      <w:sz w:val="20"/>
      <w:szCs w:val="20"/>
    </w:rPr>
  </w:style>
  <w:style w:type="character" w:customStyle="1" w:styleId="KommentarthemaZeichen">
    <w:name w:val="Kommentarthema Zeichen"/>
    <w:basedOn w:val="KommentartextZeichen"/>
    <w:link w:val="Kommentarthema"/>
    <w:uiPriority w:val="99"/>
    <w:semiHidden/>
    <w:rsid w:val="00FE69CD"/>
    <w:rPr>
      <w:b/>
      <w:bCs/>
      <w:sz w:val="20"/>
      <w:szCs w:val="20"/>
    </w:rPr>
  </w:style>
  <w:style w:type="numbering" w:customStyle="1" w:styleId="NoList1">
    <w:name w:val="No List1"/>
    <w:next w:val="KeineListe"/>
    <w:uiPriority w:val="99"/>
    <w:semiHidden/>
    <w:unhideWhenUsed/>
    <w:rsid w:val="001A5465"/>
  </w:style>
  <w:style w:type="table" w:customStyle="1" w:styleId="TableGrid1">
    <w:name w:val="Table Grid1"/>
    <w:basedOn w:val="NormaleTabelle"/>
    <w:next w:val="Tabellenraster"/>
    <w:uiPriority w:val="39"/>
    <w:rsid w:val="001A5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NormaleTabelle"/>
    <w:next w:val="Tabellenraster"/>
    <w:uiPriority w:val="39"/>
    <w:rsid w:val="001A5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eichen">
    <w:name w:val="Überschrift 1 Zeichen"/>
    <w:basedOn w:val="Absatzstandardschriftart"/>
    <w:link w:val="berschrift1"/>
    <w:uiPriority w:val="9"/>
    <w:rsid w:val="00DD7324"/>
    <w:rPr>
      <w:rFonts w:asciiTheme="majorHAnsi" w:eastAsiaTheme="majorEastAsia" w:hAnsiTheme="majorHAnsi" w:cstheme="majorBidi"/>
      <w:b/>
      <w:bCs/>
      <w:color w:val="2E74B5" w:themeColor="accent1" w:themeShade="BF"/>
      <w:sz w:val="28"/>
      <w:szCs w:val="28"/>
    </w:rPr>
  </w:style>
  <w:style w:type="paragraph" w:styleId="Inhaltsverzeichnisberschrift">
    <w:name w:val="TOC Heading"/>
    <w:basedOn w:val="berschrift1"/>
    <w:next w:val="Standard"/>
    <w:uiPriority w:val="39"/>
    <w:unhideWhenUsed/>
    <w:qFormat/>
    <w:rsid w:val="00DD7324"/>
    <w:pPr>
      <w:spacing w:line="276" w:lineRule="auto"/>
      <w:outlineLvl w:val="9"/>
    </w:pPr>
    <w:rPr>
      <w:lang w:val="en-US" w:eastAsia="ja-JP"/>
    </w:rPr>
  </w:style>
  <w:style w:type="character" w:customStyle="1" w:styleId="berschrift2Zeichen">
    <w:name w:val="Überschrift 2 Zeichen"/>
    <w:basedOn w:val="Absatzstandardschriftart"/>
    <w:link w:val="berschrift2"/>
    <w:rsid w:val="00DD7324"/>
    <w:rPr>
      <w:rFonts w:asciiTheme="majorHAnsi" w:eastAsiaTheme="majorEastAsia" w:hAnsiTheme="majorHAnsi" w:cstheme="majorBidi"/>
      <w:b/>
      <w:bCs/>
      <w:color w:val="5B9BD5" w:themeColor="accent1"/>
      <w:sz w:val="26"/>
      <w:szCs w:val="26"/>
    </w:rPr>
  </w:style>
  <w:style w:type="paragraph" w:styleId="Verzeichnis1">
    <w:name w:val="toc 1"/>
    <w:basedOn w:val="Standard"/>
    <w:next w:val="Standard"/>
    <w:autoRedefine/>
    <w:uiPriority w:val="39"/>
    <w:unhideWhenUsed/>
    <w:rsid w:val="00D95CA6"/>
    <w:pPr>
      <w:tabs>
        <w:tab w:val="right" w:leader="dot" w:pos="9016"/>
      </w:tabs>
      <w:spacing w:after="100"/>
      <w:ind w:left="284" w:hanging="284"/>
    </w:pPr>
  </w:style>
  <w:style w:type="paragraph" w:styleId="Verzeichnis2">
    <w:name w:val="toc 2"/>
    <w:basedOn w:val="Standard"/>
    <w:next w:val="Standard"/>
    <w:autoRedefine/>
    <w:uiPriority w:val="39"/>
    <w:unhideWhenUsed/>
    <w:rsid w:val="007C5DD5"/>
    <w:pPr>
      <w:tabs>
        <w:tab w:val="right" w:leader="dot" w:pos="9016"/>
      </w:tabs>
      <w:spacing w:after="100"/>
      <w:ind w:left="142"/>
    </w:pPr>
  </w:style>
  <w:style w:type="character" w:styleId="Link">
    <w:name w:val="Hyperlink"/>
    <w:basedOn w:val="Absatzstandardschriftart"/>
    <w:uiPriority w:val="99"/>
    <w:unhideWhenUsed/>
    <w:rsid w:val="00DD7324"/>
    <w:rPr>
      <w:color w:val="0563C1" w:themeColor="hyperlink"/>
      <w:u w:val="single"/>
    </w:rPr>
  </w:style>
  <w:style w:type="character" w:customStyle="1" w:styleId="citation">
    <w:name w:val="citation"/>
    <w:basedOn w:val="Absatzstandardschriftart"/>
    <w:rsid w:val="00AE591F"/>
  </w:style>
  <w:style w:type="character" w:customStyle="1" w:styleId="ref-journal">
    <w:name w:val="ref-journal"/>
    <w:basedOn w:val="Absatzstandardschriftart"/>
    <w:rsid w:val="00AE591F"/>
  </w:style>
  <w:style w:type="character" w:customStyle="1" w:styleId="ref-vol">
    <w:name w:val="ref-vol"/>
    <w:basedOn w:val="Absatzstandardschriftart"/>
    <w:rsid w:val="00AE591F"/>
  </w:style>
  <w:style w:type="character" w:styleId="Herausstellen">
    <w:name w:val="Emphasis"/>
    <w:basedOn w:val="Absatzstandardschriftart"/>
    <w:uiPriority w:val="20"/>
    <w:qFormat/>
    <w:rsid w:val="006C3FE8"/>
    <w:rPr>
      <w:i/>
      <w:iCs/>
    </w:rPr>
  </w:style>
  <w:style w:type="paragraph" w:customStyle="1" w:styleId="StyleLatinArial11pt">
    <w:name w:val="Style (Latin) Arial 11 pt"/>
    <w:basedOn w:val="Standard"/>
    <w:link w:val="StyleLatinArial11ptChar"/>
    <w:uiPriority w:val="99"/>
    <w:rsid w:val="00C85237"/>
    <w:pPr>
      <w:spacing w:before="40" w:after="40" w:line="240" w:lineRule="auto"/>
    </w:pPr>
    <w:rPr>
      <w:rFonts w:ascii="Arial" w:eastAsia="Cambria" w:hAnsi="Arial" w:cs="Arial"/>
      <w:lang w:val="en-US"/>
    </w:rPr>
  </w:style>
  <w:style w:type="character" w:customStyle="1" w:styleId="StyleLatinArial11ptChar">
    <w:name w:val="Style (Latin) Arial 11 pt Char"/>
    <w:link w:val="StyleLatinArial11pt"/>
    <w:uiPriority w:val="99"/>
    <w:locked/>
    <w:rsid w:val="00C85237"/>
    <w:rPr>
      <w:rFonts w:ascii="Arial" w:eastAsia="Cambria" w:hAnsi="Arial" w:cs="Arial"/>
      <w:lang w:val="en-US"/>
    </w:rPr>
  </w:style>
  <w:style w:type="paragraph" w:customStyle="1" w:styleId="listssp">
    <w:name w:val="list:ssp"/>
    <w:basedOn w:val="Standard"/>
    <w:rsid w:val="00C85237"/>
    <w:pPr>
      <w:spacing w:after="0" w:line="240" w:lineRule="auto"/>
    </w:pPr>
    <w:rPr>
      <w:rFonts w:ascii="Times New Roman" w:eastAsia="Times New Roman" w:hAnsi="Times New Roman" w:cs="Times New Roman"/>
      <w:sz w:val="24"/>
      <w:szCs w:val="20"/>
      <w:lang w:val="en-GB" w:eastAsia="en-GB"/>
    </w:rPr>
  </w:style>
  <w:style w:type="character" w:customStyle="1" w:styleId="berschrift3Zeichen">
    <w:name w:val="Überschrift 3 Zeichen"/>
    <w:basedOn w:val="Absatzstandardschriftart"/>
    <w:link w:val="berschrift3"/>
    <w:uiPriority w:val="9"/>
    <w:rsid w:val="00A8654E"/>
    <w:rPr>
      <w:rFonts w:asciiTheme="majorHAnsi" w:eastAsiaTheme="majorEastAsia" w:hAnsiTheme="majorHAnsi" w:cstheme="majorBidi"/>
      <w:b/>
      <w:bCs/>
      <w:color w:val="5B9BD5" w:themeColor="accent1"/>
    </w:rPr>
  </w:style>
  <w:style w:type="character" w:styleId="Betont">
    <w:name w:val="Strong"/>
    <w:uiPriority w:val="22"/>
    <w:qFormat/>
    <w:rsid w:val="00B40AFA"/>
    <w:rPr>
      <w:b/>
      <w:bCs/>
    </w:rPr>
  </w:style>
  <w:style w:type="character" w:customStyle="1" w:styleId="article-headermeta-info-data">
    <w:name w:val="article-header__meta-info-data"/>
    <w:basedOn w:val="Absatzstandardschriftart"/>
    <w:rsid w:val="001B6F93"/>
  </w:style>
  <w:style w:type="paragraph" w:customStyle="1" w:styleId="EndNoteBibliographyTitle">
    <w:name w:val="EndNote Bibliography Title"/>
    <w:basedOn w:val="Standard"/>
    <w:link w:val="EndNoteBibliographyTitleChar"/>
    <w:rsid w:val="007009E7"/>
    <w:pPr>
      <w:spacing w:after="0"/>
      <w:jc w:val="center"/>
    </w:pPr>
    <w:rPr>
      <w:rFonts w:ascii="Calibri" w:hAnsi="Calibri" w:cs="Calibri"/>
      <w:noProof/>
      <w:lang w:val="en-US"/>
    </w:rPr>
  </w:style>
  <w:style w:type="character" w:customStyle="1" w:styleId="EndNoteBibliographyTitleChar">
    <w:name w:val="EndNote Bibliography Title Char"/>
    <w:basedOn w:val="Absatzstandardschriftart"/>
    <w:link w:val="EndNoteBibliographyTitle"/>
    <w:rsid w:val="007009E7"/>
    <w:rPr>
      <w:rFonts w:ascii="Calibri" w:hAnsi="Calibri" w:cs="Calibri"/>
      <w:noProof/>
      <w:lang w:val="en-US"/>
    </w:rPr>
  </w:style>
  <w:style w:type="character" w:customStyle="1" w:styleId="berschrift4Zeichen">
    <w:name w:val="Überschrift 4 Zeichen"/>
    <w:basedOn w:val="Absatzstandardschriftart"/>
    <w:link w:val="berschrift4"/>
    <w:uiPriority w:val="9"/>
    <w:rsid w:val="003E34C9"/>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Absatzstandardschriftart"/>
    <w:uiPriority w:val="99"/>
    <w:semiHidden/>
    <w:unhideWhenUsed/>
    <w:rsid w:val="001414D1"/>
    <w:rPr>
      <w:color w:val="605E5C"/>
      <w:shd w:val="clear" w:color="auto" w:fill="E1DFDD"/>
    </w:rPr>
  </w:style>
  <w:style w:type="paragraph" w:styleId="Verzeichnis3">
    <w:name w:val="toc 3"/>
    <w:basedOn w:val="Standard"/>
    <w:next w:val="Standard"/>
    <w:autoRedefine/>
    <w:uiPriority w:val="39"/>
    <w:unhideWhenUsed/>
    <w:rsid w:val="003513AD"/>
    <w:pPr>
      <w:tabs>
        <w:tab w:val="right" w:leader="dot" w:pos="9016"/>
      </w:tabs>
      <w:spacing w:after="100"/>
      <w:ind w:left="142"/>
    </w:pPr>
  </w:style>
  <w:style w:type="character" w:styleId="GesichteterLink">
    <w:name w:val="FollowedHyperlink"/>
    <w:basedOn w:val="Absatzstandardschriftart"/>
    <w:uiPriority w:val="99"/>
    <w:semiHidden/>
    <w:unhideWhenUsed/>
    <w:rsid w:val="004F76BC"/>
    <w:rPr>
      <w:color w:val="954F72" w:themeColor="followedHyperlink"/>
      <w:u w:val="single"/>
    </w:rPr>
  </w:style>
  <w:style w:type="paragraph" w:styleId="Literaturverzeichnis">
    <w:name w:val="Bibliography"/>
    <w:basedOn w:val="Standard"/>
    <w:next w:val="Standard"/>
    <w:uiPriority w:val="37"/>
    <w:unhideWhenUsed/>
    <w:rsid w:val="00764409"/>
  </w:style>
  <w:style w:type="character" w:customStyle="1" w:styleId="UnresolvedMention2">
    <w:name w:val="Unresolved Mention2"/>
    <w:basedOn w:val="Absatzstandardschriftart"/>
    <w:uiPriority w:val="99"/>
    <w:semiHidden/>
    <w:unhideWhenUsed/>
    <w:rsid w:val="00A95274"/>
    <w:rPr>
      <w:color w:val="605E5C"/>
      <w:shd w:val="clear" w:color="auto" w:fill="E1DFDD"/>
    </w:rPr>
  </w:style>
  <w:style w:type="character" w:customStyle="1" w:styleId="UnresolvedMention">
    <w:name w:val="Unresolved Mention"/>
    <w:basedOn w:val="Absatzstandardschriftart"/>
    <w:uiPriority w:val="99"/>
    <w:semiHidden/>
    <w:unhideWhenUsed/>
    <w:rsid w:val="00D11321"/>
    <w:rPr>
      <w:color w:val="605E5C"/>
      <w:shd w:val="clear" w:color="auto" w:fill="E1DFDD"/>
    </w:rPr>
  </w:style>
  <w:style w:type="character" w:styleId="Seitenzahl">
    <w:name w:val="page number"/>
    <w:basedOn w:val="Absatzstandardschriftart"/>
    <w:uiPriority w:val="99"/>
    <w:semiHidden/>
    <w:unhideWhenUsed/>
    <w:rsid w:val="007F5244"/>
  </w:style>
  <w:style w:type="paragraph" w:styleId="KeinLeerraum">
    <w:name w:val="No Spacing"/>
    <w:link w:val="KeinLeerraumZeichen"/>
    <w:qFormat/>
    <w:rsid w:val="0017545E"/>
    <w:pPr>
      <w:spacing w:after="0" w:line="240" w:lineRule="auto"/>
    </w:pPr>
    <w:rPr>
      <w:rFonts w:ascii="PMingLiU" w:eastAsiaTheme="minorEastAsia" w:hAnsi="PMingLiU"/>
      <w:lang w:val="de-DE" w:eastAsia="de-DE"/>
    </w:rPr>
  </w:style>
  <w:style w:type="character" w:customStyle="1" w:styleId="KeinLeerraumZeichen">
    <w:name w:val="Kein Leerraum Zeichen"/>
    <w:basedOn w:val="Absatzstandardschriftart"/>
    <w:link w:val="KeinLeerraum"/>
    <w:rsid w:val="0017545E"/>
    <w:rPr>
      <w:rFonts w:ascii="PMingLiU" w:eastAsiaTheme="minorEastAsia" w:hAnsi="PMingLiU"/>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45559">
      <w:bodyDiv w:val="1"/>
      <w:marLeft w:val="0"/>
      <w:marRight w:val="0"/>
      <w:marTop w:val="0"/>
      <w:marBottom w:val="0"/>
      <w:divBdr>
        <w:top w:val="none" w:sz="0" w:space="0" w:color="auto"/>
        <w:left w:val="none" w:sz="0" w:space="0" w:color="auto"/>
        <w:bottom w:val="none" w:sz="0" w:space="0" w:color="auto"/>
        <w:right w:val="none" w:sz="0" w:space="0" w:color="auto"/>
      </w:divBdr>
    </w:div>
    <w:div w:id="426730964">
      <w:bodyDiv w:val="1"/>
      <w:marLeft w:val="0"/>
      <w:marRight w:val="0"/>
      <w:marTop w:val="0"/>
      <w:marBottom w:val="0"/>
      <w:divBdr>
        <w:top w:val="none" w:sz="0" w:space="0" w:color="auto"/>
        <w:left w:val="none" w:sz="0" w:space="0" w:color="auto"/>
        <w:bottom w:val="none" w:sz="0" w:space="0" w:color="auto"/>
        <w:right w:val="none" w:sz="0" w:space="0" w:color="auto"/>
      </w:divBdr>
      <w:divsChild>
        <w:div w:id="265770477">
          <w:marLeft w:val="0"/>
          <w:marRight w:val="0"/>
          <w:marTop w:val="0"/>
          <w:marBottom w:val="0"/>
          <w:divBdr>
            <w:top w:val="none" w:sz="0" w:space="0" w:color="auto"/>
            <w:left w:val="none" w:sz="0" w:space="0" w:color="auto"/>
            <w:bottom w:val="none" w:sz="0" w:space="0" w:color="auto"/>
            <w:right w:val="none" w:sz="0" w:space="0" w:color="auto"/>
          </w:divBdr>
          <w:divsChild>
            <w:div w:id="224224921">
              <w:marLeft w:val="0"/>
              <w:marRight w:val="0"/>
              <w:marTop w:val="0"/>
              <w:marBottom w:val="0"/>
              <w:divBdr>
                <w:top w:val="none" w:sz="0" w:space="0" w:color="auto"/>
                <w:left w:val="none" w:sz="0" w:space="0" w:color="auto"/>
                <w:bottom w:val="none" w:sz="0" w:space="0" w:color="auto"/>
                <w:right w:val="none" w:sz="0" w:space="0" w:color="auto"/>
              </w:divBdr>
              <w:divsChild>
                <w:div w:id="2127965918">
                  <w:marLeft w:val="0"/>
                  <w:marRight w:val="0"/>
                  <w:marTop w:val="0"/>
                  <w:marBottom w:val="0"/>
                  <w:divBdr>
                    <w:top w:val="none" w:sz="0" w:space="0" w:color="auto"/>
                    <w:left w:val="none" w:sz="0" w:space="0" w:color="auto"/>
                    <w:bottom w:val="none" w:sz="0" w:space="0" w:color="auto"/>
                    <w:right w:val="none" w:sz="0" w:space="0" w:color="auto"/>
                  </w:divBdr>
                  <w:divsChild>
                    <w:div w:id="450130078">
                      <w:marLeft w:val="0"/>
                      <w:marRight w:val="0"/>
                      <w:marTop w:val="0"/>
                      <w:marBottom w:val="0"/>
                      <w:divBdr>
                        <w:top w:val="none" w:sz="0" w:space="0" w:color="auto"/>
                        <w:left w:val="none" w:sz="0" w:space="0" w:color="auto"/>
                        <w:bottom w:val="none" w:sz="0" w:space="0" w:color="auto"/>
                        <w:right w:val="none" w:sz="0" w:space="0" w:color="auto"/>
                      </w:divBdr>
                      <w:divsChild>
                        <w:div w:id="332224268">
                          <w:marLeft w:val="0"/>
                          <w:marRight w:val="0"/>
                          <w:marTop w:val="0"/>
                          <w:marBottom w:val="0"/>
                          <w:divBdr>
                            <w:top w:val="none" w:sz="0" w:space="0" w:color="auto"/>
                            <w:left w:val="none" w:sz="0" w:space="0" w:color="auto"/>
                            <w:bottom w:val="none" w:sz="0" w:space="0" w:color="auto"/>
                            <w:right w:val="none" w:sz="0" w:space="0" w:color="auto"/>
                          </w:divBdr>
                          <w:divsChild>
                            <w:div w:id="13696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178135">
      <w:bodyDiv w:val="1"/>
      <w:marLeft w:val="0"/>
      <w:marRight w:val="0"/>
      <w:marTop w:val="0"/>
      <w:marBottom w:val="0"/>
      <w:divBdr>
        <w:top w:val="none" w:sz="0" w:space="0" w:color="auto"/>
        <w:left w:val="none" w:sz="0" w:space="0" w:color="auto"/>
        <w:bottom w:val="none" w:sz="0" w:space="0" w:color="auto"/>
        <w:right w:val="none" w:sz="0" w:space="0" w:color="auto"/>
      </w:divBdr>
    </w:div>
    <w:div w:id="636299483">
      <w:bodyDiv w:val="1"/>
      <w:marLeft w:val="0"/>
      <w:marRight w:val="0"/>
      <w:marTop w:val="0"/>
      <w:marBottom w:val="0"/>
      <w:divBdr>
        <w:top w:val="none" w:sz="0" w:space="0" w:color="auto"/>
        <w:left w:val="none" w:sz="0" w:space="0" w:color="auto"/>
        <w:bottom w:val="none" w:sz="0" w:space="0" w:color="auto"/>
        <w:right w:val="none" w:sz="0" w:space="0" w:color="auto"/>
      </w:divBdr>
      <w:divsChild>
        <w:div w:id="1925528004">
          <w:marLeft w:val="0"/>
          <w:marRight w:val="0"/>
          <w:marTop w:val="0"/>
          <w:marBottom w:val="0"/>
          <w:divBdr>
            <w:top w:val="none" w:sz="0" w:space="0" w:color="auto"/>
            <w:left w:val="none" w:sz="0" w:space="0" w:color="auto"/>
            <w:bottom w:val="none" w:sz="0" w:space="0" w:color="auto"/>
            <w:right w:val="none" w:sz="0" w:space="0" w:color="auto"/>
          </w:divBdr>
          <w:divsChild>
            <w:div w:id="2100255066">
              <w:marLeft w:val="0"/>
              <w:marRight w:val="0"/>
              <w:marTop w:val="0"/>
              <w:marBottom w:val="0"/>
              <w:divBdr>
                <w:top w:val="none" w:sz="0" w:space="0" w:color="auto"/>
                <w:left w:val="none" w:sz="0" w:space="0" w:color="auto"/>
                <w:bottom w:val="none" w:sz="0" w:space="0" w:color="auto"/>
                <w:right w:val="none" w:sz="0" w:space="0" w:color="auto"/>
              </w:divBdr>
              <w:divsChild>
                <w:div w:id="951401599">
                  <w:marLeft w:val="0"/>
                  <w:marRight w:val="0"/>
                  <w:marTop w:val="0"/>
                  <w:marBottom w:val="0"/>
                  <w:divBdr>
                    <w:top w:val="none" w:sz="0" w:space="0" w:color="auto"/>
                    <w:left w:val="none" w:sz="0" w:space="0" w:color="auto"/>
                    <w:bottom w:val="none" w:sz="0" w:space="0" w:color="auto"/>
                    <w:right w:val="none" w:sz="0" w:space="0" w:color="auto"/>
                  </w:divBdr>
                  <w:divsChild>
                    <w:div w:id="320239089">
                      <w:marLeft w:val="0"/>
                      <w:marRight w:val="0"/>
                      <w:marTop w:val="0"/>
                      <w:marBottom w:val="0"/>
                      <w:divBdr>
                        <w:top w:val="none" w:sz="0" w:space="0" w:color="auto"/>
                        <w:left w:val="none" w:sz="0" w:space="0" w:color="auto"/>
                        <w:bottom w:val="none" w:sz="0" w:space="0" w:color="auto"/>
                        <w:right w:val="none" w:sz="0" w:space="0" w:color="auto"/>
                      </w:divBdr>
                      <w:divsChild>
                        <w:div w:id="237329655">
                          <w:marLeft w:val="0"/>
                          <w:marRight w:val="0"/>
                          <w:marTop w:val="0"/>
                          <w:marBottom w:val="0"/>
                          <w:divBdr>
                            <w:top w:val="none" w:sz="0" w:space="0" w:color="auto"/>
                            <w:left w:val="none" w:sz="0" w:space="0" w:color="auto"/>
                            <w:bottom w:val="none" w:sz="0" w:space="0" w:color="auto"/>
                            <w:right w:val="none" w:sz="0" w:space="0" w:color="auto"/>
                          </w:divBdr>
                          <w:divsChild>
                            <w:div w:id="18278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215264">
      <w:bodyDiv w:val="1"/>
      <w:marLeft w:val="0"/>
      <w:marRight w:val="0"/>
      <w:marTop w:val="0"/>
      <w:marBottom w:val="0"/>
      <w:divBdr>
        <w:top w:val="none" w:sz="0" w:space="0" w:color="auto"/>
        <w:left w:val="none" w:sz="0" w:space="0" w:color="auto"/>
        <w:bottom w:val="none" w:sz="0" w:space="0" w:color="auto"/>
        <w:right w:val="none" w:sz="0" w:space="0" w:color="auto"/>
      </w:divBdr>
      <w:divsChild>
        <w:div w:id="514685898">
          <w:marLeft w:val="0"/>
          <w:marRight w:val="0"/>
          <w:marTop w:val="0"/>
          <w:marBottom w:val="0"/>
          <w:divBdr>
            <w:top w:val="none" w:sz="0" w:space="0" w:color="auto"/>
            <w:left w:val="none" w:sz="0" w:space="0" w:color="auto"/>
            <w:bottom w:val="none" w:sz="0" w:space="0" w:color="auto"/>
            <w:right w:val="none" w:sz="0" w:space="0" w:color="auto"/>
          </w:divBdr>
          <w:divsChild>
            <w:div w:id="1938176618">
              <w:marLeft w:val="0"/>
              <w:marRight w:val="0"/>
              <w:marTop w:val="0"/>
              <w:marBottom w:val="0"/>
              <w:divBdr>
                <w:top w:val="none" w:sz="0" w:space="0" w:color="auto"/>
                <w:left w:val="none" w:sz="0" w:space="0" w:color="auto"/>
                <w:bottom w:val="none" w:sz="0" w:space="0" w:color="auto"/>
                <w:right w:val="none" w:sz="0" w:space="0" w:color="auto"/>
              </w:divBdr>
              <w:divsChild>
                <w:div w:id="965544770">
                  <w:marLeft w:val="0"/>
                  <w:marRight w:val="0"/>
                  <w:marTop w:val="0"/>
                  <w:marBottom w:val="0"/>
                  <w:divBdr>
                    <w:top w:val="none" w:sz="0" w:space="0" w:color="auto"/>
                    <w:left w:val="none" w:sz="0" w:space="0" w:color="auto"/>
                    <w:bottom w:val="none" w:sz="0" w:space="0" w:color="auto"/>
                    <w:right w:val="none" w:sz="0" w:space="0" w:color="auto"/>
                  </w:divBdr>
                  <w:divsChild>
                    <w:div w:id="841436747">
                      <w:marLeft w:val="0"/>
                      <w:marRight w:val="0"/>
                      <w:marTop w:val="0"/>
                      <w:marBottom w:val="0"/>
                      <w:divBdr>
                        <w:top w:val="none" w:sz="0" w:space="0" w:color="auto"/>
                        <w:left w:val="none" w:sz="0" w:space="0" w:color="auto"/>
                        <w:bottom w:val="none" w:sz="0" w:space="0" w:color="auto"/>
                        <w:right w:val="none" w:sz="0" w:space="0" w:color="auto"/>
                      </w:divBdr>
                      <w:divsChild>
                        <w:div w:id="959068278">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03969">
      <w:bodyDiv w:val="1"/>
      <w:marLeft w:val="0"/>
      <w:marRight w:val="0"/>
      <w:marTop w:val="0"/>
      <w:marBottom w:val="0"/>
      <w:divBdr>
        <w:top w:val="none" w:sz="0" w:space="0" w:color="auto"/>
        <w:left w:val="none" w:sz="0" w:space="0" w:color="auto"/>
        <w:bottom w:val="none" w:sz="0" w:space="0" w:color="auto"/>
        <w:right w:val="none" w:sz="0" w:space="0" w:color="auto"/>
      </w:divBdr>
    </w:div>
    <w:div w:id="784884825">
      <w:bodyDiv w:val="1"/>
      <w:marLeft w:val="0"/>
      <w:marRight w:val="0"/>
      <w:marTop w:val="0"/>
      <w:marBottom w:val="0"/>
      <w:divBdr>
        <w:top w:val="none" w:sz="0" w:space="0" w:color="auto"/>
        <w:left w:val="none" w:sz="0" w:space="0" w:color="auto"/>
        <w:bottom w:val="none" w:sz="0" w:space="0" w:color="auto"/>
        <w:right w:val="none" w:sz="0" w:space="0" w:color="auto"/>
      </w:divBdr>
      <w:divsChild>
        <w:div w:id="528221983">
          <w:marLeft w:val="0"/>
          <w:marRight w:val="0"/>
          <w:marTop w:val="0"/>
          <w:marBottom w:val="0"/>
          <w:divBdr>
            <w:top w:val="none" w:sz="0" w:space="0" w:color="auto"/>
            <w:left w:val="none" w:sz="0" w:space="0" w:color="auto"/>
            <w:bottom w:val="none" w:sz="0" w:space="0" w:color="auto"/>
            <w:right w:val="none" w:sz="0" w:space="0" w:color="auto"/>
          </w:divBdr>
          <w:divsChild>
            <w:div w:id="63534346">
              <w:marLeft w:val="0"/>
              <w:marRight w:val="0"/>
              <w:marTop w:val="0"/>
              <w:marBottom w:val="0"/>
              <w:divBdr>
                <w:top w:val="none" w:sz="0" w:space="0" w:color="auto"/>
                <w:left w:val="none" w:sz="0" w:space="0" w:color="auto"/>
                <w:bottom w:val="none" w:sz="0" w:space="0" w:color="auto"/>
                <w:right w:val="none" w:sz="0" w:space="0" w:color="auto"/>
              </w:divBdr>
              <w:divsChild>
                <w:div w:id="1731002551">
                  <w:marLeft w:val="0"/>
                  <w:marRight w:val="0"/>
                  <w:marTop w:val="0"/>
                  <w:marBottom w:val="0"/>
                  <w:divBdr>
                    <w:top w:val="none" w:sz="0" w:space="0" w:color="auto"/>
                    <w:left w:val="none" w:sz="0" w:space="0" w:color="auto"/>
                    <w:bottom w:val="none" w:sz="0" w:space="0" w:color="auto"/>
                    <w:right w:val="none" w:sz="0" w:space="0" w:color="auto"/>
                  </w:divBdr>
                  <w:divsChild>
                    <w:div w:id="1450976354">
                      <w:marLeft w:val="0"/>
                      <w:marRight w:val="0"/>
                      <w:marTop w:val="0"/>
                      <w:marBottom w:val="0"/>
                      <w:divBdr>
                        <w:top w:val="none" w:sz="0" w:space="0" w:color="auto"/>
                        <w:left w:val="none" w:sz="0" w:space="0" w:color="auto"/>
                        <w:bottom w:val="none" w:sz="0" w:space="0" w:color="auto"/>
                        <w:right w:val="none" w:sz="0" w:space="0" w:color="auto"/>
                      </w:divBdr>
                      <w:divsChild>
                        <w:div w:id="643433531">
                          <w:marLeft w:val="0"/>
                          <w:marRight w:val="0"/>
                          <w:marTop w:val="0"/>
                          <w:marBottom w:val="0"/>
                          <w:divBdr>
                            <w:top w:val="none" w:sz="0" w:space="0" w:color="auto"/>
                            <w:left w:val="none" w:sz="0" w:space="0" w:color="auto"/>
                            <w:bottom w:val="none" w:sz="0" w:space="0" w:color="auto"/>
                            <w:right w:val="none" w:sz="0" w:space="0" w:color="auto"/>
                          </w:divBdr>
                          <w:divsChild>
                            <w:div w:id="18776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4762">
      <w:bodyDiv w:val="1"/>
      <w:marLeft w:val="0"/>
      <w:marRight w:val="0"/>
      <w:marTop w:val="0"/>
      <w:marBottom w:val="0"/>
      <w:divBdr>
        <w:top w:val="none" w:sz="0" w:space="0" w:color="auto"/>
        <w:left w:val="none" w:sz="0" w:space="0" w:color="auto"/>
        <w:bottom w:val="none" w:sz="0" w:space="0" w:color="auto"/>
        <w:right w:val="none" w:sz="0" w:space="0" w:color="auto"/>
      </w:divBdr>
    </w:div>
    <w:div w:id="855728855">
      <w:bodyDiv w:val="1"/>
      <w:marLeft w:val="0"/>
      <w:marRight w:val="0"/>
      <w:marTop w:val="0"/>
      <w:marBottom w:val="0"/>
      <w:divBdr>
        <w:top w:val="none" w:sz="0" w:space="0" w:color="auto"/>
        <w:left w:val="none" w:sz="0" w:space="0" w:color="auto"/>
        <w:bottom w:val="none" w:sz="0" w:space="0" w:color="auto"/>
        <w:right w:val="none" w:sz="0" w:space="0" w:color="auto"/>
      </w:divBdr>
      <w:divsChild>
        <w:div w:id="1321351407">
          <w:marLeft w:val="0"/>
          <w:marRight w:val="0"/>
          <w:marTop w:val="0"/>
          <w:marBottom w:val="0"/>
          <w:divBdr>
            <w:top w:val="none" w:sz="0" w:space="0" w:color="auto"/>
            <w:left w:val="none" w:sz="0" w:space="0" w:color="auto"/>
            <w:bottom w:val="none" w:sz="0" w:space="0" w:color="auto"/>
            <w:right w:val="none" w:sz="0" w:space="0" w:color="auto"/>
          </w:divBdr>
          <w:divsChild>
            <w:div w:id="1614242758">
              <w:marLeft w:val="0"/>
              <w:marRight w:val="0"/>
              <w:marTop w:val="0"/>
              <w:marBottom w:val="0"/>
              <w:divBdr>
                <w:top w:val="none" w:sz="0" w:space="0" w:color="auto"/>
                <w:left w:val="none" w:sz="0" w:space="0" w:color="auto"/>
                <w:bottom w:val="none" w:sz="0" w:space="0" w:color="auto"/>
                <w:right w:val="none" w:sz="0" w:space="0" w:color="auto"/>
              </w:divBdr>
              <w:divsChild>
                <w:div w:id="729425868">
                  <w:marLeft w:val="0"/>
                  <w:marRight w:val="0"/>
                  <w:marTop w:val="0"/>
                  <w:marBottom w:val="0"/>
                  <w:divBdr>
                    <w:top w:val="none" w:sz="0" w:space="0" w:color="auto"/>
                    <w:left w:val="none" w:sz="0" w:space="0" w:color="auto"/>
                    <w:bottom w:val="none" w:sz="0" w:space="0" w:color="auto"/>
                    <w:right w:val="none" w:sz="0" w:space="0" w:color="auto"/>
                  </w:divBdr>
                  <w:divsChild>
                    <w:div w:id="1814639657">
                      <w:marLeft w:val="0"/>
                      <w:marRight w:val="0"/>
                      <w:marTop w:val="0"/>
                      <w:marBottom w:val="0"/>
                      <w:divBdr>
                        <w:top w:val="none" w:sz="0" w:space="0" w:color="auto"/>
                        <w:left w:val="none" w:sz="0" w:space="0" w:color="auto"/>
                        <w:bottom w:val="none" w:sz="0" w:space="0" w:color="auto"/>
                        <w:right w:val="none" w:sz="0" w:space="0" w:color="auto"/>
                      </w:divBdr>
                      <w:divsChild>
                        <w:div w:id="435950092">
                          <w:marLeft w:val="0"/>
                          <w:marRight w:val="0"/>
                          <w:marTop w:val="0"/>
                          <w:marBottom w:val="0"/>
                          <w:divBdr>
                            <w:top w:val="none" w:sz="0" w:space="0" w:color="auto"/>
                            <w:left w:val="none" w:sz="0" w:space="0" w:color="auto"/>
                            <w:bottom w:val="none" w:sz="0" w:space="0" w:color="auto"/>
                            <w:right w:val="none" w:sz="0" w:space="0" w:color="auto"/>
                          </w:divBdr>
                          <w:divsChild>
                            <w:div w:id="1619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134993">
      <w:bodyDiv w:val="1"/>
      <w:marLeft w:val="0"/>
      <w:marRight w:val="0"/>
      <w:marTop w:val="0"/>
      <w:marBottom w:val="0"/>
      <w:divBdr>
        <w:top w:val="none" w:sz="0" w:space="0" w:color="auto"/>
        <w:left w:val="none" w:sz="0" w:space="0" w:color="auto"/>
        <w:bottom w:val="none" w:sz="0" w:space="0" w:color="auto"/>
        <w:right w:val="none" w:sz="0" w:space="0" w:color="auto"/>
      </w:divBdr>
      <w:divsChild>
        <w:div w:id="565605832">
          <w:marLeft w:val="0"/>
          <w:marRight w:val="0"/>
          <w:marTop w:val="0"/>
          <w:marBottom w:val="0"/>
          <w:divBdr>
            <w:top w:val="none" w:sz="0" w:space="0" w:color="auto"/>
            <w:left w:val="none" w:sz="0" w:space="0" w:color="auto"/>
            <w:bottom w:val="none" w:sz="0" w:space="0" w:color="auto"/>
            <w:right w:val="none" w:sz="0" w:space="0" w:color="auto"/>
          </w:divBdr>
          <w:divsChild>
            <w:div w:id="429619946">
              <w:marLeft w:val="0"/>
              <w:marRight w:val="0"/>
              <w:marTop w:val="0"/>
              <w:marBottom w:val="0"/>
              <w:divBdr>
                <w:top w:val="none" w:sz="0" w:space="0" w:color="auto"/>
                <w:left w:val="none" w:sz="0" w:space="0" w:color="auto"/>
                <w:bottom w:val="none" w:sz="0" w:space="0" w:color="auto"/>
                <w:right w:val="none" w:sz="0" w:space="0" w:color="auto"/>
              </w:divBdr>
              <w:divsChild>
                <w:div w:id="308022350">
                  <w:marLeft w:val="0"/>
                  <w:marRight w:val="0"/>
                  <w:marTop w:val="0"/>
                  <w:marBottom w:val="0"/>
                  <w:divBdr>
                    <w:top w:val="none" w:sz="0" w:space="0" w:color="auto"/>
                    <w:left w:val="none" w:sz="0" w:space="0" w:color="auto"/>
                    <w:bottom w:val="none" w:sz="0" w:space="0" w:color="auto"/>
                    <w:right w:val="none" w:sz="0" w:space="0" w:color="auto"/>
                  </w:divBdr>
                  <w:divsChild>
                    <w:div w:id="2063676103">
                      <w:marLeft w:val="0"/>
                      <w:marRight w:val="0"/>
                      <w:marTop w:val="0"/>
                      <w:marBottom w:val="0"/>
                      <w:divBdr>
                        <w:top w:val="none" w:sz="0" w:space="0" w:color="auto"/>
                        <w:left w:val="none" w:sz="0" w:space="0" w:color="auto"/>
                        <w:bottom w:val="none" w:sz="0" w:space="0" w:color="auto"/>
                        <w:right w:val="none" w:sz="0" w:space="0" w:color="auto"/>
                      </w:divBdr>
                      <w:divsChild>
                        <w:div w:id="1590961925">
                          <w:marLeft w:val="0"/>
                          <w:marRight w:val="0"/>
                          <w:marTop w:val="0"/>
                          <w:marBottom w:val="0"/>
                          <w:divBdr>
                            <w:top w:val="none" w:sz="0" w:space="0" w:color="auto"/>
                            <w:left w:val="none" w:sz="0" w:space="0" w:color="auto"/>
                            <w:bottom w:val="none" w:sz="0" w:space="0" w:color="auto"/>
                            <w:right w:val="none" w:sz="0" w:space="0" w:color="auto"/>
                          </w:divBdr>
                          <w:divsChild>
                            <w:div w:id="18727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85787">
      <w:bodyDiv w:val="1"/>
      <w:marLeft w:val="0"/>
      <w:marRight w:val="0"/>
      <w:marTop w:val="0"/>
      <w:marBottom w:val="0"/>
      <w:divBdr>
        <w:top w:val="none" w:sz="0" w:space="0" w:color="auto"/>
        <w:left w:val="none" w:sz="0" w:space="0" w:color="auto"/>
        <w:bottom w:val="none" w:sz="0" w:space="0" w:color="auto"/>
        <w:right w:val="none" w:sz="0" w:space="0" w:color="auto"/>
      </w:divBdr>
      <w:divsChild>
        <w:div w:id="655570175">
          <w:marLeft w:val="0"/>
          <w:marRight w:val="0"/>
          <w:marTop w:val="0"/>
          <w:marBottom w:val="0"/>
          <w:divBdr>
            <w:top w:val="none" w:sz="0" w:space="0" w:color="auto"/>
            <w:left w:val="none" w:sz="0" w:space="0" w:color="auto"/>
            <w:bottom w:val="none" w:sz="0" w:space="0" w:color="auto"/>
            <w:right w:val="none" w:sz="0" w:space="0" w:color="auto"/>
          </w:divBdr>
          <w:divsChild>
            <w:div w:id="726539447">
              <w:marLeft w:val="0"/>
              <w:marRight w:val="0"/>
              <w:marTop w:val="0"/>
              <w:marBottom w:val="0"/>
              <w:divBdr>
                <w:top w:val="none" w:sz="0" w:space="0" w:color="auto"/>
                <w:left w:val="none" w:sz="0" w:space="0" w:color="auto"/>
                <w:bottom w:val="none" w:sz="0" w:space="0" w:color="auto"/>
                <w:right w:val="none" w:sz="0" w:space="0" w:color="auto"/>
              </w:divBdr>
              <w:divsChild>
                <w:div w:id="273221310">
                  <w:marLeft w:val="0"/>
                  <w:marRight w:val="0"/>
                  <w:marTop w:val="0"/>
                  <w:marBottom w:val="0"/>
                  <w:divBdr>
                    <w:top w:val="none" w:sz="0" w:space="0" w:color="auto"/>
                    <w:left w:val="none" w:sz="0" w:space="0" w:color="auto"/>
                    <w:bottom w:val="none" w:sz="0" w:space="0" w:color="auto"/>
                    <w:right w:val="none" w:sz="0" w:space="0" w:color="auto"/>
                  </w:divBdr>
                  <w:divsChild>
                    <w:div w:id="143550095">
                      <w:marLeft w:val="0"/>
                      <w:marRight w:val="0"/>
                      <w:marTop w:val="0"/>
                      <w:marBottom w:val="0"/>
                      <w:divBdr>
                        <w:top w:val="none" w:sz="0" w:space="0" w:color="auto"/>
                        <w:left w:val="none" w:sz="0" w:space="0" w:color="auto"/>
                        <w:bottom w:val="none" w:sz="0" w:space="0" w:color="auto"/>
                        <w:right w:val="none" w:sz="0" w:space="0" w:color="auto"/>
                      </w:divBdr>
                      <w:divsChild>
                        <w:div w:id="1029329859">
                          <w:marLeft w:val="0"/>
                          <w:marRight w:val="0"/>
                          <w:marTop w:val="0"/>
                          <w:marBottom w:val="0"/>
                          <w:divBdr>
                            <w:top w:val="none" w:sz="0" w:space="0" w:color="auto"/>
                            <w:left w:val="none" w:sz="0" w:space="0" w:color="auto"/>
                            <w:bottom w:val="none" w:sz="0" w:space="0" w:color="auto"/>
                            <w:right w:val="none" w:sz="0" w:space="0" w:color="auto"/>
                          </w:divBdr>
                          <w:divsChild>
                            <w:div w:id="1455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90926">
      <w:bodyDiv w:val="1"/>
      <w:marLeft w:val="0"/>
      <w:marRight w:val="0"/>
      <w:marTop w:val="0"/>
      <w:marBottom w:val="0"/>
      <w:divBdr>
        <w:top w:val="none" w:sz="0" w:space="0" w:color="auto"/>
        <w:left w:val="none" w:sz="0" w:space="0" w:color="auto"/>
        <w:bottom w:val="none" w:sz="0" w:space="0" w:color="auto"/>
        <w:right w:val="none" w:sz="0" w:space="0" w:color="auto"/>
      </w:divBdr>
    </w:div>
    <w:div w:id="1284263550">
      <w:bodyDiv w:val="1"/>
      <w:marLeft w:val="0"/>
      <w:marRight w:val="0"/>
      <w:marTop w:val="0"/>
      <w:marBottom w:val="0"/>
      <w:divBdr>
        <w:top w:val="none" w:sz="0" w:space="0" w:color="auto"/>
        <w:left w:val="none" w:sz="0" w:space="0" w:color="auto"/>
        <w:bottom w:val="none" w:sz="0" w:space="0" w:color="auto"/>
        <w:right w:val="none" w:sz="0" w:space="0" w:color="auto"/>
      </w:divBdr>
    </w:div>
    <w:div w:id="1298952266">
      <w:bodyDiv w:val="1"/>
      <w:marLeft w:val="0"/>
      <w:marRight w:val="0"/>
      <w:marTop w:val="0"/>
      <w:marBottom w:val="0"/>
      <w:divBdr>
        <w:top w:val="none" w:sz="0" w:space="0" w:color="auto"/>
        <w:left w:val="none" w:sz="0" w:space="0" w:color="auto"/>
        <w:bottom w:val="none" w:sz="0" w:space="0" w:color="auto"/>
        <w:right w:val="none" w:sz="0" w:space="0" w:color="auto"/>
      </w:divBdr>
      <w:divsChild>
        <w:div w:id="476607645">
          <w:marLeft w:val="0"/>
          <w:marRight w:val="0"/>
          <w:marTop w:val="0"/>
          <w:marBottom w:val="0"/>
          <w:divBdr>
            <w:top w:val="none" w:sz="0" w:space="0" w:color="auto"/>
            <w:left w:val="none" w:sz="0" w:space="0" w:color="auto"/>
            <w:bottom w:val="none" w:sz="0" w:space="0" w:color="auto"/>
            <w:right w:val="none" w:sz="0" w:space="0" w:color="auto"/>
          </w:divBdr>
          <w:divsChild>
            <w:div w:id="1098059738">
              <w:marLeft w:val="0"/>
              <w:marRight w:val="0"/>
              <w:marTop w:val="0"/>
              <w:marBottom w:val="0"/>
              <w:divBdr>
                <w:top w:val="none" w:sz="0" w:space="0" w:color="auto"/>
                <w:left w:val="none" w:sz="0" w:space="0" w:color="auto"/>
                <w:bottom w:val="none" w:sz="0" w:space="0" w:color="auto"/>
                <w:right w:val="none" w:sz="0" w:space="0" w:color="auto"/>
              </w:divBdr>
              <w:divsChild>
                <w:div w:id="1742411159">
                  <w:marLeft w:val="0"/>
                  <w:marRight w:val="0"/>
                  <w:marTop w:val="0"/>
                  <w:marBottom w:val="0"/>
                  <w:divBdr>
                    <w:top w:val="none" w:sz="0" w:space="0" w:color="auto"/>
                    <w:left w:val="none" w:sz="0" w:space="0" w:color="auto"/>
                    <w:bottom w:val="none" w:sz="0" w:space="0" w:color="auto"/>
                    <w:right w:val="none" w:sz="0" w:space="0" w:color="auto"/>
                  </w:divBdr>
                  <w:divsChild>
                    <w:div w:id="1265380521">
                      <w:marLeft w:val="0"/>
                      <w:marRight w:val="0"/>
                      <w:marTop w:val="0"/>
                      <w:marBottom w:val="0"/>
                      <w:divBdr>
                        <w:top w:val="none" w:sz="0" w:space="0" w:color="auto"/>
                        <w:left w:val="none" w:sz="0" w:space="0" w:color="auto"/>
                        <w:bottom w:val="none" w:sz="0" w:space="0" w:color="auto"/>
                        <w:right w:val="none" w:sz="0" w:space="0" w:color="auto"/>
                      </w:divBdr>
                      <w:divsChild>
                        <w:div w:id="1352953929">
                          <w:marLeft w:val="0"/>
                          <w:marRight w:val="0"/>
                          <w:marTop w:val="0"/>
                          <w:marBottom w:val="0"/>
                          <w:divBdr>
                            <w:top w:val="none" w:sz="0" w:space="0" w:color="auto"/>
                            <w:left w:val="none" w:sz="0" w:space="0" w:color="auto"/>
                            <w:bottom w:val="none" w:sz="0" w:space="0" w:color="auto"/>
                            <w:right w:val="none" w:sz="0" w:space="0" w:color="auto"/>
                          </w:divBdr>
                          <w:divsChild>
                            <w:div w:id="2860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11969">
      <w:bodyDiv w:val="1"/>
      <w:marLeft w:val="0"/>
      <w:marRight w:val="0"/>
      <w:marTop w:val="0"/>
      <w:marBottom w:val="0"/>
      <w:divBdr>
        <w:top w:val="none" w:sz="0" w:space="0" w:color="auto"/>
        <w:left w:val="none" w:sz="0" w:space="0" w:color="auto"/>
        <w:bottom w:val="none" w:sz="0" w:space="0" w:color="auto"/>
        <w:right w:val="none" w:sz="0" w:space="0" w:color="auto"/>
      </w:divBdr>
      <w:divsChild>
        <w:div w:id="1980378244">
          <w:marLeft w:val="0"/>
          <w:marRight w:val="0"/>
          <w:marTop w:val="0"/>
          <w:marBottom w:val="0"/>
          <w:divBdr>
            <w:top w:val="none" w:sz="0" w:space="0" w:color="auto"/>
            <w:left w:val="none" w:sz="0" w:space="0" w:color="auto"/>
            <w:bottom w:val="none" w:sz="0" w:space="0" w:color="auto"/>
            <w:right w:val="none" w:sz="0" w:space="0" w:color="auto"/>
          </w:divBdr>
          <w:divsChild>
            <w:div w:id="1865822575">
              <w:marLeft w:val="0"/>
              <w:marRight w:val="0"/>
              <w:marTop w:val="0"/>
              <w:marBottom w:val="0"/>
              <w:divBdr>
                <w:top w:val="none" w:sz="0" w:space="0" w:color="auto"/>
                <w:left w:val="none" w:sz="0" w:space="0" w:color="auto"/>
                <w:bottom w:val="none" w:sz="0" w:space="0" w:color="auto"/>
                <w:right w:val="none" w:sz="0" w:space="0" w:color="auto"/>
              </w:divBdr>
              <w:divsChild>
                <w:div w:id="2011247095">
                  <w:marLeft w:val="0"/>
                  <w:marRight w:val="0"/>
                  <w:marTop w:val="0"/>
                  <w:marBottom w:val="0"/>
                  <w:divBdr>
                    <w:top w:val="none" w:sz="0" w:space="0" w:color="auto"/>
                    <w:left w:val="none" w:sz="0" w:space="0" w:color="auto"/>
                    <w:bottom w:val="none" w:sz="0" w:space="0" w:color="auto"/>
                    <w:right w:val="none" w:sz="0" w:space="0" w:color="auto"/>
                  </w:divBdr>
                  <w:divsChild>
                    <w:div w:id="328676886">
                      <w:marLeft w:val="0"/>
                      <w:marRight w:val="0"/>
                      <w:marTop w:val="0"/>
                      <w:marBottom w:val="0"/>
                      <w:divBdr>
                        <w:top w:val="none" w:sz="0" w:space="0" w:color="auto"/>
                        <w:left w:val="none" w:sz="0" w:space="0" w:color="auto"/>
                        <w:bottom w:val="none" w:sz="0" w:space="0" w:color="auto"/>
                        <w:right w:val="none" w:sz="0" w:space="0" w:color="auto"/>
                      </w:divBdr>
                      <w:divsChild>
                        <w:div w:id="1556426389">
                          <w:marLeft w:val="0"/>
                          <w:marRight w:val="0"/>
                          <w:marTop w:val="0"/>
                          <w:marBottom w:val="0"/>
                          <w:divBdr>
                            <w:top w:val="none" w:sz="0" w:space="0" w:color="auto"/>
                            <w:left w:val="none" w:sz="0" w:space="0" w:color="auto"/>
                            <w:bottom w:val="none" w:sz="0" w:space="0" w:color="auto"/>
                            <w:right w:val="none" w:sz="0" w:space="0" w:color="auto"/>
                          </w:divBdr>
                          <w:divsChild>
                            <w:div w:id="12673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3116">
      <w:bodyDiv w:val="1"/>
      <w:marLeft w:val="0"/>
      <w:marRight w:val="0"/>
      <w:marTop w:val="0"/>
      <w:marBottom w:val="0"/>
      <w:divBdr>
        <w:top w:val="none" w:sz="0" w:space="0" w:color="auto"/>
        <w:left w:val="none" w:sz="0" w:space="0" w:color="auto"/>
        <w:bottom w:val="none" w:sz="0" w:space="0" w:color="auto"/>
        <w:right w:val="none" w:sz="0" w:space="0" w:color="auto"/>
      </w:divBdr>
      <w:divsChild>
        <w:div w:id="1070732485">
          <w:marLeft w:val="0"/>
          <w:marRight w:val="0"/>
          <w:marTop w:val="0"/>
          <w:marBottom w:val="0"/>
          <w:divBdr>
            <w:top w:val="none" w:sz="0" w:space="0" w:color="auto"/>
            <w:left w:val="none" w:sz="0" w:space="0" w:color="auto"/>
            <w:bottom w:val="none" w:sz="0" w:space="0" w:color="auto"/>
            <w:right w:val="none" w:sz="0" w:space="0" w:color="auto"/>
          </w:divBdr>
          <w:divsChild>
            <w:div w:id="435175834">
              <w:marLeft w:val="0"/>
              <w:marRight w:val="0"/>
              <w:marTop w:val="0"/>
              <w:marBottom w:val="0"/>
              <w:divBdr>
                <w:top w:val="none" w:sz="0" w:space="0" w:color="auto"/>
                <w:left w:val="none" w:sz="0" w:space="0" w:color="auto"/>
                <w:bottom w:val="none" w:sz="0" w:space="0" w:color="auto"/>
                <w:right w:val="none" w:sz="0" w:space="0" w:color="auto"/>
              </w:divBdr>
              <w:divsChild>
                <w:div w:id="1892883045">
                  <w:marLeft w:val="0"/>
                  <w:marRight w:val="0"/>
                  <w:marTop w:val="0"/>
                  <w:marBottom w:val="0"/>
                  <w:divBdr>
                    <w:top w:val="none" w:sz="0" w:space="0" w:color="auto"/>
                    <w:left w:val="none" w:sz="0" w:space="0" w:color="auto"/>
                    <w:bottom w:val="none" w:sz="0" w:space="0" w:color="auto"/>
                    <w:right w:val="none" w:sz="0" w:space="0" w:color="auto"/>
                  </w:divBdr>
                  <w:divsChild>
                    <w:div w:id="1224565803">
                      <w:marLeft w:val="0"/>
                      <w:marRight w:val="0"/>
                      <w:marTop w:val="0"/>
                      <w:marBottom w:val="0"/>
                      <w:divBdr>
                        <w:top w:val="none" w:sz="0" w:space="0" w:color="auto"/>
                        <w:left w:val="none" w:sz="0" w:space="0" w:color="auto"/>
                        <w:bottom w:val="none" w:sz="0" w:space="0" w:color="auto"/>
                        <w:right w:val="none" w:sz="0" w:space="0" w:color="auto"/>
                      </w:divBdr>
                      <w:divsChild>
                        <w:div w:id="136383003">
                          <w:marLeft w:val="0"/>
                          <w:marRight w:val="0"/>
                          <w:marTop w:val="0"/>
                          <w:marBottom w:val="0"/>
                          <w:divBdr>
                            <w:top w:val="none" w:sz="0" w:space="0" w:color="auto"/>
                            <w:left w:val="none" w:sz="0" w:space="0" w:color="auto"/>
                            <w:bottom w:val="none" w:sz="0" w:space="0" w:color="auto"/>
                            <w:right w:val="none" w:sz="0" w:space="0" w:color="auto"/>
                          </w:divBdr>
                          <w:divsChild>
                            <w:div w:id="12028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961065">
      <w:bodyDiv w:val="1"/>
      <w:marLeft w:val="0"/>
      <w:marRight w:val="0"/>
      <w:marTop w:val="0"/>
      <w:marBottom w:val="0"/>
      <w:divBdr>
        <w:top w:val="none" w:sz="0" w:space="0" w:color="auto"/>
        <w:left w:val="none" w:sz="0" w:space="0" w:color="auto"/>
        <w:bottom w:val="none" w:sz="0" w:space="0" w:color="auto"/>
        <w:right w:val="none" w:sz="0" w:space="0" w:color="auto"/>
      </w:divBdr>
      <w:divsChild>
        <w:div w:id="1294367058">
          <w:marLeft w:val="0"/>
          <w:marRight w:val="0"/>
          <w:marTop w:val="0"/>
          <w:marBottom w:val="0"/>
          <w:divBdr>
            <w:top w:val="none" w:sz="0" w:space="0" w:color="auto"/>
            <w:left w:val="none" w:sz="0" w:space="0" w:color="auto"/>
            <w:bottom w:val="none" w:sz="0" w:space="0" w:color="auto"/>
            <w:right w:val="none" w:sz="0" w:space="0" w:color="auto"/>
          </w:divBdr>
          <w:divsChild>
            <w:div w:id="917133297">
              <w:marLeft w:val="0"/>
              <w:marRight w:val="0"/>
              <w:marTop w:val="0"/>
              <w:marBottom w:val="0"/>
              <w:divBdr>
                <w:top w:val="none" w:sz="0" w:space="0" w:color="auto"/>
                <w:left w:val="none" w:sz="0" w:space="0" w:color="auto"/>
                <w:bottom w:val="none" w:sz="0" w:space="0" w:color="auto"/>
                <w:right w:val="none" w:sz="0" w:space="0" w:color="auto"/>
              </w:divBdr>
              <w:divsChild>
                <w:div w:id="1253664036">
                  <w:marLeft w:val="0"/>
                  <w:marRight w:val="0"/>
                  <w:marTop w:val="0"/>
                  <w:marBottom w:val="0"/>
                  <w:divBdr>
                    <w:top w:val="none" w:sz="0" w:space="0" w:color="auto"/>
                    <w:left w:val="none" w:sz="0" w:space="0" w:color="auto"/>
                    <w:bottom w:val="none" w:sz="0" w:space="0" w:color="auto"/>
                    <w:right w:val="none" w:sz="0" w:space="0" w:color="auto"/>
                  </w:divBdr>
                  <w:divsChild>
                    <w:div w:id="1773238669">
                      <w:marLeft w:val="0"/>
                      <w:marRight w:val="0"/>
                      <w:marTop w:val="0"/>
                      <w:marBottom w:val="0"/>
                      <w:divBdr>
                        <w:top w:val="none" w:sz="0" w:space="0" w:color="auto"/>
                        <w:left w:val="none" w:sz="0" w:space="0" w:color="auto"/>
                        <w:bottom w:val="none" w:sz="0" w:space="0" w:color="auto"/>
                        <w:right w:val="none" w:sz="0" w:space="0" w:color="auto"/>
                      </w:divBdr>
                      <w:divsChild>
                        <w:div w:id="542133753">
                          <w:marLeft w:val="0"/>
                          <w:marRight w:val="0"/>
                          <w:marTop w:val="0"/>
                          <w:marBottom w:val="0"/>
                          <w:divBdr>
                            <w:top w:val="none" w:sz="0" w:space="0" w:color="auto"/>
                            <w:left w:val="none" w:sz="0" w:space="0" w:color="auto"/>
                            <w:bottom w:val="none" w:sz="0" w:space="0" w:color="auto"/>
                            <w:right w:val="none" w:sz="0" w:space="0" w:color="auto"/>
                          </w:divBdr>
                          <w:divsChild>
                            <w:div w:id="14645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783378">
      <w:bodyDiv w:val="1"/>
      <w:marLeft w:val="0"/>
      <w:marRight w:val="0"/>
      <w:marTop w:val="0"/>
      <w:marBottom w:val="0"/>
      <w:divBdr>
        <w:top w:val="none" w:sz="0" w:space="0" w:color="auto"/>
        <w:left w:val="none" w:sz="0" w:space="0" w:color="auto"/>
        <w:bottom w:val="none" w:sz="0" w:space="0" w:color="auto"/>
        <w:right w:val="none" w:sz="0" w:space="0" w:color="auto"/>
      </w:divBdr>
      <w:divsChild>
        <w:div w:id="2140800206">
          <w:marLeft w:val="0"/>
          <w:marRight w:val="0"/>
          <w:marTop w:val="0"/>
          <w:marBottom w:val="0"/>
          <w:divBdr>
            <w:top w:val="none" w:sz="0" w:space="0" w:color="auto"/>
            <w:left w:val="none" w:sz="0" w:space="0" w:color="auto"/>
            <w:bottom w:val="none" w:sz="0" w:space="0" w:color="auto"/>
            <w:right w:val="none" w:sz="0" w:space="0" w:color="auto"/>
          </w:divBdr>
          <w:divsChild>
            <w:div w:id="1672249123">
              <w:marLeft w:val="0"/>
              <w:marRight w:val="0"/>
              <w:marTop w:val="0"/>
              <w:marBottom w:val="0"/>
              <w:divBdr>
                <w:top w:val="none" w:sz="0" w:space="0" w:color="auto"/>
                <w:left w:val="none" w:sz="0" w:space="0" w:color="auto"/>
                <w:bottom w:val="none" w:sz="0" w:space="0" w:color="auto"/>
                <w:right w:val="none" w:sz="0" w:space="0" w:color="auto"/>
              </w:divBdr>
              <w:divsChild>
                <w:div w:id="1381831370">
                  <w:marLeft w:val="0"/>
                  <w:marRight w:val="0"/>
                  <w:marTop w:val="0"/>
                  <w:marBottom w:val="0"/>
                  <w:divBdr>
                    <w:top w:val="none" w:sz="0" w:space="0" w:color="auto"/>
                    <w:left w:val="none" w:sz="0" w:space="0" w:color="auto"/>
                    <w:bottom w:val="none" w:sz="0" w:space="0" w:color="auto"/>
                    <w:right w:val="none" w:sz="0" w:space="0" w:color="auto"/>
                  </w:divBdr>
                  <w:divsChild>
                    <w:div w:id="2013489612">
                      <w:marLeft w:val="0"/>
                      <w:marRight w:val="0"/>
                      <w:marTop w:val="0"/>
                      <w:marBottom w:val="0"/>
                      <w:divBdr>
                        <w:top w:val="none" w:sz="0" w:space="0" w:color="auto"/>
                        <w:left w:val="none" w:sz="0" w:space="0" w:color="auto"/>
                        <w:bottom w:val="none" w:sz="0" w:space="0" w:color="auto"/>
                        <w:right w:val="none" w:sz="0" w:space="0" w:color="auto"/>
                      </w:divBdr>
                      <w:divsChild>
                        <w:div w:id="466633752">
                          <w:marLeft w:val="0"/>
                          <w:marRight w:val="0"/>
                          <w:marTop w:val="0"/>
                          <w:marBottom w:val="0"/>
                          <w:divBdr>
                            <w:top w:val="none" w:sz="0" w:space="0" w:color="auto"/>
                            <w:left w:val="none" w:sz="0" w:space="0" w:color="auto"/>
                            <w:bottom w:val="none" w:sz="0" w:space="0" w:color="auto"/>
                            <w:right w:val="none" w:sz="0" w:space="0" w:color="auto"/>
                          </w:divBdr>
                          <w:divsChild>
                            <w:div w:id="965620914">
                              <w:marLeft w:val="0"/>
                              <w:marRight w:val="0"/>
                              <w:marTop w:val="0"/>
                              <w:marBottom w:val="0"/>
                              <w:divBdr>
                                <w:top w:val="none" w:sz="0" w:space="0" w:color="auto"/>
                                <w:left w:val="none" w:sz="0" w:space="0" w:color="auto"/>
                                <w:bottom w:val="none" w:sz="0" w:space="0" w:color="auto"/>
                                <w:right w:val="none" w:sz="0" w:space="0" w:color="auto"/>
                              </w:divBdr>
                              <w:divsChild>
                                <w:div w:id="138614687">
                                  <w:marLeft w:val="0"/>
                                  <w:marRight w:val="0"/>
                                  <w:marTop w:val="0"/>
                                  <w:marBottom w:val="0"/>
                                  <w:divBdr>
                                    <w:top w:val="none" w:sz="0" w:space="0" w:color="auto"/>
                                    <w:left w:val="none" w:sz="0" w:space="0" w:color="auto"/>
                                    <w:bottom w:val="none" w:sz="0" w:space="0" w:color="auto"/>
                                    <w:right w:val="none" w:sz="0" w:space="0" w:color="auto"/>
                                  </w:divBdr>
                                  <w:divsChild>
                                    <w:div w:id="1486553235">
                                      <w:marLeft w:val="0"/>
                                      <w:marRight w:val="0"/>
                                      <w:marTop w:val="0"/>
                                      <w:marBottom w:val="0"/>
                                      <w:divBdr>
                                        <w:top w:val="none" w:sz="0" w:space="0" w:color="auto"/>
                                        <w:left w:val="none" w:sz="0" w:space="0" w:color="auto"/>
                                        <w:bottom w:val="none" w:sz="0" w:space="0" w:color="auto"/>
                                        <w:right w:val="none" w:sz="0" w:space="0" w:color="auto"/>
                                      </w:divBdr>
                                      <w:divsChild>
                                        <w:div w:id="316499043">
                                          <w:marLeft w:val="0"/>
                                          <w:marRight w:val="0"/>
                                          <w:marTop w:val="0"/>
                                          <w:marBottom w:val="0"/>
                                          <w:divBdr>
                                            <w:top w:val="none" w:sz="0" w:space="0" w:color="auto"/>
                                            <w:left w:val="none" w:sz="0" w:space="0" w:color="auto"/>
                                            <w:bottom w:val="none" w:sz="0" w:space="0" w:color="auto"/>
                                            <w:right w:val="none" w:sz="0" w:space="0" w:color="auto"/>
                                          </w:divBdr>
                                          <w:divsChild>
                                            <w:div w:id="1036543394">
                                              <w:marLeft w:val="0"/>
                                              <w:marRight w:val="0"/>
                                              <w:marTop w:val="0"/>
                                              <w:marBottom w:val="0"/>
                                              <w:divBdr>
                                                <w:top w:val="none" w:sz="0" w:space="0" w:color="auto"/>
                                                <w:left w:val="none" w:sz="0" w:space="0" w:color="auto"/>
                                                <w:bottom w:val="none" w:sz="0" w:space="0" w:color="auto"/>
                                                <w:right w:val="none" w:sz="0" w:space="0" w:color="auto"/>
                                              </w:divBdr>
                                              <w:divsChild>
                                                <w:div w:id="431895597">
                                                  <w:marLeft w:val="0"/>
                                                  <w:marRight w:val="0"/>
                                                  <w:marTop w:val="0"/>
                                                  <w:marBottom w:val="0"/>
                                                  <w:divBdr>
                                                    <w:top w:val="none" w:sz="0" w:space="0" w:color="auto"/>
                                                    <w:left w:val="none" w:sz="0" w:space="0" w:color="auto"/>
                                                    <w:bottom w:val="none" w:sz="0" w:space="0" w:color="auto"/>
                                                    <w:right w:val="none" w:sz="0" w:space="0" w:color="auto"/>
                                                  </w:divBdr>
                                                  <w:divsChild>
                                                    <w:div w:id="1584487801">
                                                      <w:marLeft w:val="0"/>
                                                      <w:marRight w:val="0"/>
                                                      <w:marTop w:val="0"/>
                                                      <w:marBottom w:val="0"/>
                                                      <w:divBdr>
                                                        <w:top w:val="none" w:sz="0" w:space="0" w:color="auto"/>
                                                        <w:left w:val="none" w:sz="0" w:space="0" w:color="auto"/>
                                                        <w:bottom w:val="none" w:sz="0" w:space="0" w:color="auto"/>
                                                        <w:right w:val="none" w:sz="0" w:space="0" w:color="auto"/>
                                                      </w:divBdr>
                                                      <w:divsChild>
                                                        <w:div w:id="1488286590">
                                                          <w:marLeft w:val="0"/>
                                                          <w:marRight w:val="0"/>
                                                          <w:marTop w:val="0"/>
                                                          <w:marBottom w:val="0"/>
                                                          <w:divBdr>
                                                            <w:top w:val="none" w:sz="0" w:space="0" w:color="auto"/>
                                                            <w:left w:val="none" w:sz="0" w:space="0" w:color="auto"/>
                                                            <w:bottom w:val="none" w:sz="0" w:space="0" w:color="auto"/>
                                                            <w:right w:val="none" w:sz="0" w:space="0" w:color="auto"/>
                                                          </w:divBdr>
                                                          <w:divsChild>
                                                            <w:div w:id="1436168044">
                                                              <w:marLeft w:val="0"/>
                                                              <w:marRight w:val="150"/>
                                                              <w:marTop w:val="0"/>
                                                              <w:marBottom w:val="150"/>
                                                              <w:divBdr>
                                                                <w:top w:val="none" w:sz="0" w:space="0" w:color="auto"/>
                                                                <w:left w:val="none" w:sz="0" w:space="0" w:color="auto"/>
                                                                <w:bottom w:val="none" w:sz="0" w:space="0" w:color="auto"/>
                                                                <w:right w:val="none" w:sz="0" w:space="0" w:color="auto"/>
                                                              </w:divBdr>
                                                              <w:divsChild>
                                                                <w:div w:id="1849518980">
                                                                  <w:marLeft w:val="0"/>
                                                                  <w:marRight w:val="0"/>
                                                                  <w:marTop w:val="0"/>
                                                                  <w:marBottom w:val="0"/>
                                                                  <w:divBdr>
                                                                    <w:top w:val="none" w:sz="0" w:space="0" w:color="auto"/>
                                                                    <w:left w:val="none" w:sz="0" w:space="0" w:color="auto"/>
                                                                    <w:bottom w:val="none" w:sz="0" w:space="0" w:color="auto"/>
                                                                    <w:right w:val="none" w:sz="0" w:space="0" w:color="auto"/>
                                                                  </w:divBdr>
                                                                  <w:divsChild>
                                                                    <w:div w:id="926108730">
                                                                      <w:marLeft w:val="0"/>
                                                                      <w:marRight w:val="0"/>
                                                                      <w:marTop w:val="0"/>
                                                                      <w:marBottom w:val="0"/>
                                                                      <w:divBdr>
                                                                        <w:top w:val="none" w:sz="0" w:space="0" w:color="auto"/>
                                                                        <w:left w:val="none" w:sz="0" w:space="0" w:color="auto"/>
                                                                        <w:bottom w:val="none" w:sz="0" w:space="0" w:color="auto"/>
                                                                        <w:right w:val="none" w:sz="0" w:space="0" w:color="auto"/>
                                                                      </w:divBdr>
                                                                      <w:divsChild>
                                                                        <w:div w:id="321079302">
                                                                          <w:marLeft w:val="0"/>
                                                                          <w:marRight w:val="0"/>
                                                                          <w:marTop w:val="0"/>
                                                                          <w:marBottom w:val="0"/>
                                                                          <w:divBdr>
                                                                            <w:top w:val="none" w:sz="0" w:space="0" w:color="auto"/>
                                                                            <w:left w:val="none" w:sz="0" w:space="0" w:color="auto"/>
                                                                            <w:bottom w:val="none" w:sz="0" w:space="0" w:color="auto"/>
                                                                            <w:right w:val="none" w:sz="0" w:space="0" w:color="auto"/>
                                                                          </w:divBdr>
                                                                          <w:divsChild>
                                                                            <w:div w:id="1167087823">
                                                                              <w:marLeft w:val="0"/>
                                                                              <w:marRight w:val="0"/>
                                                                              <w:marTop w:val="0"/>
                                                                              <w:marBottom w:val="0"/>
                                                                              <w:divBdr>
                                                                                <w:top w:val="none" w:sz="0" w:space="0" w:color="auto"/>
                                                                                <w:left w:val="none" w:sz="0" w:space="0" w:color="auto"/>
                                                                                <w:bottom w:val="none" w:sz="0" w:space="0" w:color="auto"/>
                                                                                <w:right w:val="none" w:sz="0" w:space="0" w:color="auto"/>
                                                                              </w:divBdr>
                                                                              <w:divsChild>
                                                                                <w:div w:id="1251155461">
                                                                                  <w:marLeft w:val="0"/>
                                                                                  <w:marRight w:val="0"/>
                                                                                  <w:marTop w:val="0"/>
                                                                                  <w:marBottom w:val="0"/>
                                                                                  <w:divBdr>
                                                                                    <w:top w:val="none" w:sz="0" w:space="0" w:color="auto"/>
                                                                                    <w:left w:val="none" w:sz="0" w:space="0" w:color="auto"/>
                                                                                    <w:bottom w:val="none" w:sz="0" w:space="0" w:color="auto"/>
                                                                                    <w:right w:val="none" w:sz="0" w:space="0" w:color="auto"/>
                                                                                  </w:divBdr>
                                                                                  <w:divsChild>
                                                                                    <w:div w:id="298462779">
                                                                                      <w:marLeft w:val="0"/>
                                                                                      <w:marRight w:val="0"/>
                                                                                      <w:marTop w:val="0"/>
                                                                                      <w:marBottom w:val="0"/>
                                                                                      <w:divBdr>
                                                                                        <w:top w:val="none" w:sz="0" w:space="0" w:color="auto"/>
                                                                                        <w:left w:val="none" w:sz="0" w:space="0" w:color="auto"/>
                                                                                        <w:bottom w:val="none" w:sz="0" w:space="0" w:color="auto"/>
                                                                                        <w:right w:val="none" w:sz="0" w:space="0" w:color="auto"/>
                                                                                      </w:divBdr>
                                                                                    </w:div>
                                                                                    <w:div w:id="401609327">
                                                                                      <w:marLeft w:val="0"/>
                                                                                      <w:marRight w:val="0"/>
                                                                                      <w:marTop w:val="0"/>
                                                                                      <w:marBottom w:val="0"/>
                                                                                      <w:divBdr>
                                                                                        <w:top w:val="none" w:sz="0" w:space="0" w:color="auto"/>
                                                                                        <w:left w:val="none" w:sz="0" w:space="0" w:color="auto"/>
                                                                                        <w:bottom w:val="none" w:sz="0" w:space="0" w:color="auto"/>
                                                                                        <w:right w:val="none" w:sz="0" w:space="0" w:color="auto"/>
                                                                                      </w:divBdr>
                                                                                    </w:div>
                                                                                    <w:div w:id="441608825">
                                                                                      <w:marLeft w:val="0"/>
                                                                                      <w:marRight w:val="0"/>
                                                                                      <w:marTop w:val="0"/>
                                                                                      <w:marBottom w:val="0"/>
                                                                                      <w:divBdr>
                                                                                        <w:top w:val="none" w:sz="0" w:space="0" w:color="auto"/>
                                                                                        <w:left w:val="none" w:sz="0" w:space="0" w:color="auto"/>
                                                                                        <w:bottom w:val="none" w:sz="0" w:space="0" w:color="auto"/>
                                                                                        <w:right w:val="none" w:sz="0" w:space="0" w:color="auto"/>
                                                                                      </w:divBdr>
                                                                                    </w:div>
                                                                                    <w:div w:id="575019577">
                                                                                      <w:marLeft w:val="0"/>
                                                                                      <w:marRight w:val="0"/>
                                                                                      <w:marTop w:val="0"/>
                                                                                      <w:marBottom w:val="0"/>
                                                                                      <w:divBdr>
                                                                                        <w:top w:val="none" w:sz="0" w:space="0" w:color="auto"/>
                                                                                        <w:left w:val="none" w:sz="0" w:space="0" w:color="auto"/>
                                                                                        <w:bottom w:val="none" w:sz="0" w:space="0" w:color="auto"/>
                                                                                        <w:right w:val="none" w:sz="0" w:space="0" w:color="auto"/>
                                                                                      </w:divBdr>
                                                                                    </w:div>
                                                                                    <w:div w:id="893615280">
                                                                                      <w:marLeft w:val="0"/>
                                                                                      <w:marRight w:val="0"/>
                                                                                      <w:marTop w:val="0"/>
                                                                                      <w:marBottom w:val="0"/>
                                                                                      <w:divBdr>
                                                                                        <w:top w:val="none" w:sz="0" w:space="0" w:color="auto"/>
                                                                                        <w:left w:val="none" w:sz="0" w:space="0" w:color="auto"/>
                                                                                        <w:bottom w:val="none" w:sz="0" w:space="0" w:color="auto"/>
                                                                                        <w:right w:val="none" w:sz="0" w:space="0" w:color="auto"/>
                                                                                      </w:divBdr>
                                                                                    </w:div>
                                                                                    <w:div w:id="1155994405">
                                                                                      <w:marLeft w:val="0"/>
                                                                                      <w:marRight w:val="0"/>
                                                                                      <w:marTop w:val="0"/>
                                                                                      <w:marBottom w:val="0"/>
                                                                                      <w:divBdr>
                                                                                        <w:top w:val="none" w:sz="0" w:space="0" w:color="auto"/>
                                                                                        <w:left w:val="none" w:sz="0" w:space="0" w:color="auto"/>
                                                                                        <w:bottom w:val="none" w:sz="0" w:space="0" w:color="auto"/>
                                                                                        <w:right w:val="none" w:sz="0" w:space="0" w:color="auto"/>
                                                                                      </w:divBdr>
                                                                                    </w:div>
                                                                                    <w:div w:id="204775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845696">
      <w:bodyDiv w:val="1"/>
      <w:marLeft w:val="0"/>
      <w:marRight w:val="0"/>
      <w:marTop w:val="0"/>
      <w:marBottom w:val="0"/>
      <w:divBdr>
        <w:top w:val="none" w:sz="0" w:space="0" w:color="auto"/>
        <w:left w:val="none" w:sz="0" w:space="0" w:color="auto"/>
        <w:bottom w:val="none" w:sz="0" w:space="0" w:color="auto"/>
        <w:right w:val="none" w:sz="0" w:space="0" w:color="auto"/>
      </w:divBdr>
      <w:divsChild>
        <w:div w:id="1236671382">
          <w:marLeft w:val="0"/>
          <w:marRight w:val="0"/>
          <w:marTop w:val="0"/>
          <w:marBottom w:val="0"/>
          <w:divBdr>
            <w:top w:val="none" w:sz="0" w:space="0" w:color="auto"/>
            <w:left w:val="none" w:sz="0" w:space="0" w:color="auto"/>
            <w:bottom w:val="none" w:sz="0" w:space="0" w:color="auto"/>
            <w:right w:val="none" w:sz="0" w:space="0" w:color="auto"/>
          </w:divBdr>
          <w:divsChild>
            <w:div w:id="1785341623">
              <w:marLeft w:val="0"/>
              <w:marRight w:val="0"/>
              <w:marTop w:val="0"/>
              <w:marBottom w:val="0"/>
              <w:divBdr>
                <w:top w:val="none" w:sz="0" w:space="0" w:color="auto"/>
                <w:left w:val="none" w:sz="0" w:space="0" w:color="auto"/>
                <w:bottom w:val="none" w:sz="0" w:space="0" w:color="auto"/>
                <w:right w:val="none" w:sz="0" w:space="0" w:color="auto"/>
              </w:divBdr>
              <w:divsChild>
                <w:div w:id="1228494683">
                  <w:marLeft w:val="0"/>
                  <w:marRight w:val="0"/>
                  <w:marTop w:val="0"/>
                  <w:marBottom w:val="0"/>
                  <w:divBdr>
                    <w:top w:val="none" w:sz="0" w:space="0" w:color="auto"/>
                    <w:left w:val="none" w:sz="0" w:space="0" w:color="auto"/>
                    <w:bottom w:val="none" w:sz="0" w:space="0" w:color="auto"/>
                    <w:right w:val="none" w:sz="0" w:space="0" w:color="auto"/>
                  </w:divBdr>
                  <w:divsChild>
                    <w:div w:id="1456487907">
                      <w:marLeft w:val="0"/>
                      <w:marRight w:val="0"/>
                      <w:marTop w:val="0"/>
                      <w:marBottom w:val="0"/>
                      <w:divBdr>
                        <w:top w:val="none" w:sz="0" w:space="0" w:color="auto"/>
                        <w:left w:val="none" w:sz="0" w:space="0" w:color="auto"/>
                        <w:bottom w:val="none" w:sz="0" w:space="0" w:color="auto"/>
                        <w:right w:val="none" w:sz="0" w:space="0" w:color="auto"/>
                      </w:divBdr>
                      <w:divsChild>
                        <w:div w:id="1818761397">
                          <w:marLeft w:val="0"/>
                          <w:marRight w:val="0"/>
                          <w:marTop w:val="0"/>
                          <w:marBottom w:val="0"/>
                          <w:divBdr>
                            <w:top w:val="none" w:sz="0" w:space="0" w:color="auto"/>
                            <w:left w:val="none" w:sz="0" w:space="0" w:color="auto"/>
                            <w:bottom w:val="none" w:sz="0" w:space="0" w:color="auto"/>
                            <w:right w:val="none" w:sz="0" w:space="0" w:color="auto"/>
                          </w:divBdr>
                          <w:divsChild>
                            <w:div w:id="12463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767433">
      <w:bodyDiv w:val="1"/>
      <w:marLeft w:val="0"/>
      <w:marRight w:val="0"/>
      <w:marTop w:val="0"/>
      <w:marBottom w:val="0"/>
      <w:divBdr>
        <w:top w:val="none" w:sz="0" w:space="0" w:color="auto"/>
        <w:left w:val="none" w:sz="0" w:space="0" w:color="auto"/>
        <w:bottom w:val="none" w:sz="0" w:space="0" w:color="auto"/>
        <w:right w:val="none" w:sz="0" w:space="0" w:color="auto"/>
      </w:divBdr>
      <w:divsChild>
        <w:div w:id="1229921998">
          <w:marLeft w:val="0"/>
          <w:marRight w:val="0"/>
          <w:marTop w:val="0"/>
          <w:marBottom w:val="0"/>
          <w:divBdr>
            <w:top w:val="none" w:sz="0" w:space="0" w:color="auto"/>
            <w:left w:val="none" w:sz="0" w:space="0" w:color="auto"/>
            <w:bottom w:val="none" w:sz="0" w:space="0" w:color="auto"/>
            <w:right w:val="none" w:sz="0" w:space="0" w:color="auto"/>
          </w:divBdr>
          <w:divsChild>
            <w:div w:id="404424650">
              <w:marLeft w:val="0"/>
              <w:marRight w:val="0"/>
              <w:marTop w:val="0"/>
              <w:marBottom w:val="0"/>
              <w:divBdr>
                <w:top w:val="none" w:sz="0" w:space="0" w:color="auto"/>
                <w:left w:val="none" w:sz="0" w:space="0" w:color="auto"/>
                <w:bottom w:val="none" w:sz="0" w:space="0" w:color="auto"/>
                <w:right w:val="none" w:sz="0" w:space="0" w:color="auto"/>
              </w:divBdr>
              <w:divsChild>
                <w:div w:id="455221768">
                  <w:marLeft w:val="0"/>
                  <w:marRight w:val="0"/>
                  <w:marTop w:val="0"/>
                  <w:marBottom w:val="0"/>
                  <w:divBdr>
                    <w:top w:val="none" w:sz="0" w:space="0" w:color="auto"/>
                    <w:left w:val="none" w:sz="0" w:space="0" w:color="auto"/>
                    <w:bottom w:val="none" w:sz="0" w:space="0" w:color="auto"/>
                    <w:right w:val="none" w:sz="0" w:space="0" w:color="auto"/>
                  </w:divBdr>
                  <w:divsChild>
                    <w:div w:id="1721051480">
                      <w:marLeft w:val="0"/>
                      <w:marRight w:val="0"/>
                      <w:marTop w:val="0"/>
                      <w:marBottom w:val="0"/>
                      <w:divBdr>
                        <w:top w:val="none" w:sz="0" w:space="0" w:color="auto"/>
                        <w:left w:val="none" w:sz="0" w:space="0" w:color="auto"/>
                        <w:bottom w:val="none" w:sz="0" w:space="0" w:color="auto"/>
                        <w:right w:val="none" w:sz="0" w:space="0" w:color="auto"/>
                      </w:divBdr>
                      <w:divsChild>
                        <w:div w:id="1706902879">
                          <w:marLeft w:val="0"/>
                          <w:marRight w:val="0"/>
                          <w:marTop w:val="0"/>
                          <w:marBottom w:val="0"/>
                          <w:divBdr>
                            <w:top w:val="none" w:sz="0" w:space="0" w:color="auto"/>
                            <w:left w:val="none" w:sz="0" w:space="0" w:color="auto"/>
                            <w:bottom w:val="none" w:sz="0" w:space="0" w:color="auto"/>
                            <w:right w:val="none" w:sz="0" w:space="0" w:color="auto"/>
                          </w:divBdr>
                          <w:divsChild>
                            <w:div w:id="8325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033">
      <w:bodyDiv w:val="1"/>
      <w:marLeft w:val="0"/>
      <w:marRight w:val="0"/>
      <w:marTop w:val="0"/>
      <w:marBottom w:val="0"/>
      <w:divBdr>
        <w:top w:val="none" w:sz="0" w:space="0" w:color="auto"/>
        <w:left w:val="none" w:sz="0" w:space="0" w:color="auto"/>
        <w:bottom w:val="none" w:sz="0" w:space="0" w:color="auto"/>
        <w:right w:val="none" w:sz="0" w:space="0" w:color="auto"/>
      </w:divBdr>
      <w:divsChild>
        <w:div w:id="777332748">
          <w:marLeft w:val="0"/>
          <w:marRight w:val="0"/>
          <w:marTop w:val="0"/>
          <w:marBottom w:val="0"/>
          <w:divBdr>
            <w:top w:val="none" w:sz="0" w:space="0" w:color="auto"/>
            <w:left w:val="none" w:sz="0" w:space="0" w:color="auto"/>
            <w:bottom w:val="none" w:sz="0" w:space="0" w:color="auto"/>
            <w:right w:val="none" w:sz="0" w:space="0" w:color="auto"/>
          </w:divBdr>
          <w:divsChild>
            <w:div w:id="515391243">
              <w:marLeft w:val="0"/>
              <w:marRight w:val="0"/>
              <w:marTop w:val="0"/>
              <w:marBottom w:val="0"/>
              <w:divBdr>
                <w:top w:val="none" w:sz="0" w:space="0" w:color="auto"/>
                <w:left w:val="none" w:sz="0" w:space="0" w:color="auto"/>
                <w:bottom w:val="none" w:sz="0" w:space="0" w:color="auto"/>
                <w:right w:val="none" w:sz="0" w:space="0" w:color="auto"/>
              </w:divBdr>
              <w:divsChild>
                <w:div w:id="602149259">
                  <w:marLeft w:val="0"/>
                  <w:marRight w:val="0"/>
                  <w:marTop w:val="0"/>
                  <w:marBottom w:val="0"/>
                  <w:divBdr>
                    <w:top w:val="none" w:sz="0" w:space="0" w:color="auto"/>
                    <w:left w:val="none" w:sz="0" w:space="0" w:color="auto"/>
                    <w:bottom w:val="none" w:sz="0" w:space="0" w:color="auto"/>
                    <w:right w:val="none" w:sz="0" w:space="0" w:color="auto"/>
                  </w:divBdr>
                  <w:divsChild>
                    <w:div w:id="1121800255">
                      <w:marLeft w:val="0"/>
                      <w:marRight w:val="0"/>
                      <w:marTop w:val="0"/>
                      <w:marBottom w:val="0"/>
                      <w:divBdr>
                        <w:top w:val="none" w:sz="0" w:space="0" w:color="auto"/>
                        <w:left w:val="none" w:sz="0" w:space="0" w:color="auto"/>
                        <w:bottom w:val="none" w:sz="0" w:space="0" w:color="auto"/>
                        <w:right w:val="none" w:sz="0" w:space="0" w:color="auto"/>
                      </w:divBdr>
                      <w:divsChild>
                        <w:div w:id="2062358845">
                          <w:marLeft w:val="0"/>
                          <w:marRight w:val="0"/>
                          <w:marTop w:val="0"/>
                          <w:marBottom w:val="0"/>
                          <w:divBdr>
                            <w:top w:val="none" w:sz="0" w:space="0" w:color="auto"/>
                            <w:left w:val="none" w:sz="0" w:space="0" w:color="auto"/>
                            <w:bottom w:val="none" w:sz="0" w:space="0" w:color="auto"/>
                            <w:right w:val="none" w:sz="0" w:space="0" w:color="auto"/>
                          </w:divBdr>
                          <w:divsChild>
                            <w:div w:id="21278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25014">
      <w:bodyDiv w:val="1"/>
      <w:marLeft w:val="0"/>
      <w:marRight w:val="0"/>
      <w:marTop w:val="0"/>
      <w:marBottom w:val="0"/>
      <w:divBdr>
        <w:top w:val="none" w:sz="0" w:space="0" w:color="auto"/>
        <w:left w:val="none" w:sz="0" w:space="0" w:color="auto"/>
        <w:bottom w:val="none" w:sz="0" w:space="0" w:color="auto"/>
        <w:right w:val="none" w:sz="0" w:space="0" w:color="auto"/>
      </w:divBdr>
      <w:divsChild>
        <w:div w:id="1713574015">
          <w:marLeft w:val="0"/>
          <w:marRight w:val="0"/>
          <w:marTop w:val="0"/>
          <w:marBottom w:val="0"/>
          <w:divBdr>
            <w:top w:val="none" w:sz="0" w:space="0" w:color="auto"/>
            <w:left w:val="none" w:sz="0" w:space="0" w:color="auto"/>
            <w:bottom w:val="none" w:sz="0" w:space="0" w:color="auto"/>
            <w:right w:val="none" w:sz="0" w:space="0" w:color="auto"/>
          </w:divBdr>
          <w:divsChild>
            <w:div w:id="1413316272">
              <w:marLeft w:val="0"/>
              <w:marRight w:val="0"/>
              <w:marTop w:val="0"/>
              <w:marBottom w:val="0"/>
              <w:divBdr>
                <w:top w:val="none" w:sz="0" w:space="0" w:color="auto"/>
                <w:left w:val="none" w:sz="0" w:space="0" w:color="auto"/>
                <w:bottom w:val="none" w:sz="0" w:space="0" w:color="auto"/>
                <w:right w:val="none" w:sz="0" w:space="0" w:color="auto"/>
              </w:divBdr>
              <w:divsChild>
                <w:div w:id="1780752902">
                  <w:marLeft w:val="0"/>
                  <w:marRight w:val="0"/>
                  <w:marTop w:val="0"/>
                  <w:marBottom w:val="0"/>
                  <w:divBdr>
                    <w:top w:val="none" w:sz="0" w:space="0" w:color="auto"/>
                    <w:left w:val="none" w:sz="0" w:space="0" w:color="auto"/>
                    <w:bottom w:val="none" w:sz="0" w:space="0" w:color="auto"/>
                    <w:right w:val="none" w:sz="0" w:space="0" w:color="auto"/>
                  </w:divBdr>
                  <w:divsChild>
                    <w:div w:id="80956054">
                      <w:marLeft w:val="0"/>
                      <w:marRight w:val="0"/>
                      <w:marTop w:val="0"/>
                      <w:marBottom w:val="0"/>
                      <w:divBdr>
                        <w:top w:val="none" w:sz="0" w:space="0" w:color="auto"/>
                        <w:left w:val="none" w:sz="0" w:space="0" w:color="auto"/>
                        <w:bottom w:val="none" w:sz="0" w:space="0" w:color="auto"/>
                        <w:right w:val="none" w:sz="0" w:space="0" w:color="auto"/>
                      </w:divBdr>
                      <w:divsChild>
                        <w:div w:id="1074283478">
                          <w:marLeft w:val="0"/>
                          <w:marRight w:val="0"/>
                          <w:marTop w:val="0"/>
                          <w:marBottom w:val="0"/>
                          <w:divBdr>
                            <w:top w:val="none" w:sz="0" w:space="0" w:color="auto"/>
                            <w:left w:val="none" w:sz="0" w:space="0" w:color="auto"/>
                            <w:bottom w:val="none" w:sz="0" w:space="0" w:color="auto"/>
                            <w:right w:val="none" w:sz="0" w:space="0" w:color="auto"/>
                          </w:divBdr>
                          <w:divsChild>
                            <w:div w:id="3220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09791">
      <w:bodyDiv w:val="1"/>
      <w:marLeft w:val="0"/>
      <w:marRight w:val="0"/>
      <w:marTop w:val="0"/>
      <w:marBottom w:val="0"/>
      <w:divBdr>
        <w:top w:val="none" w:sz="0" w:space="0" w:color="auto"/>
        <w:left w:val="none" w:sz="0" w:space="0" w:color="auto"/>
        <w:bottom w:val="none" w:sz="0" w:space="0" w:color="auto"/>
        <w:right w:val="none" w:sz="0" w:space="0" w:color="auto"/>
      </w:divBdr>
      <w:divsChild>
        <w:div w:id="1434130737">
          <w:marLeft w:val="0"/>
          <w:marRight w:val="0"/>
          <w:marTop w:val="0"/>
          <w:marBottom w:val="0"/>
          <w:divBdr>
            <w:top w:val="none" w:sz="0" w:space="0" w:color="auto"/>
            <w:left w:val="none" w:sz="0" w:space="0" w:color="auto"/>
            <w:bottom w:val="none" w:sz="0" w:space="0" w:color="auto"/>
            <w:right w:val="none" w:sz="0" w:space="0" w:color="auto"/>
          </w:divBdr>
          <w:divsChild>
            <w:div w:id="762799573">
              <w:marLeft w:val="0"/>
              <w:marRight w:val="0"/>
              <w:marTop w:val="0"/>
              <w:marBottom w:val="0"/>
              <w:divBdr>
                <w:top w:val="none" w:sz="0" w:space="0" w:color="auto"/>
                <w:left w:val="none" w:sz="0" w:space="0" w:color="auto"/>
                <w:bottom w:val="none" w:sz="0" w:space="0" w:color="auto"/>
                <w:right w:val="none" w:sz="0" w:space="0" w:color="auto"/>
              </w:divBdr>
              <w:divsChild>
                <w:div w:id="1401902344">
                  <w:marLeft w:val="0"/>
                  <w:marRight w:val="0"/>
                  <w:marTop w:val="0"/>
                  <w:marBottom w:val="0"/>
                  <w:divBdr>
                    <w:top w:val="none" w:sz="0" w:space="0" w:color="auto"/>
                    <w:left w:val="none" w:sz="0" w:space="0" w:color="auto"/>
                    <w:bottom w:val="none" w:sz="0" w:space="0" w:color="auto"/>
                    <w:right w:val="none" w:sz="0" w:space="0" w:color="auto"/>
                  </w:divBdr>
                  <w:divsChild>
                    <w:div w:id="2123069177">
                      <w:marLeft w:val="0"/>
                      <w:marRight w:val="0"/>
                      <w:marTop w:val="0"/>
                      <w:marBottom w:val="0"/>
                      <w:divBdr>
                        <w:top w:val="none" w:sz="0" w:space="0" w:color="auto"/>
                        <w:left w:val="none" w:sz="0" w:space="0" w:color="auto"/>
                        <w:bottom w:val="none" w:sz="0" w:space="0" w:color="auto"/>
                        <w:right w:val="none" w:sz="0" w:space="0" w:color="auto"/>
                      </w:divBdr>
                      <w:divsChild>
                        <w:div w:id="983311449">
                          <w:marLeft w:val="0"/>
                          <w:marRight w:val="0"/>
                          <w:marTop w:val="0"/>
                          <w:marBottom w:val="0"/>
                          <w:divBdr>
                            <w:top w:val="none" w:sz="0" w:space="0" w:color="auto"/>
                            <w:left w:val="none" w:sz="0" w:space="0" w:color="auto"/>
                            <w:bottom w:val="none" w:sz="0" w:space="0" w:color="auto"/>
                            <w:right w:val="none" w:sz="0" w:space="0" w:color="auto"/>
                          </w:divBdr>
                          <w:divsChild>
                            <w:div w:id="19778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214004">
      <w:bodyDiv w:val="1"/>
      <w:marLeft w:val="0"/>
      <w:marRight w:val="0"/>
      <w:marTop w:val="0"/>
      <w:marBottom w:val="0"/>
      <w:divBdr>
        <w:top w:val="none" w:sz="0" w:space="0" w:color="auto"/>
        <w:left w:val="none" w:sz="0" w:space="0" w:color="auto"/>
        <w:bottom w:val="none" w:sz="0" w:space="0" w:color="auto"/>
        <w:right w:val="none" w:sz="0" w:space="0" w:color="auto"/>
      </w:divBdr>
    </w:div>
    <w:div w:id="1894080743">
      <w:bodyDiv w:val="1"/>
      <w:marLeft w:val="0"/>
      <w:marRight w:val="0"/>
      <w:marTop w:val="0"/>
      <w:marBottom w:val="0"/>
      <w:divBdr>
        <w:top w:val="none" w:sz="0" w:space="0" w:color="auto"/>
        <w:left w:val="none" w:sz="0" w:space="0" w:color="auto"/>
        <w:bottom w:val="none" w:sz="0" w:space="0" w:color="auto"/>
        <w:right w:val="none" w:sz="0" w:space="0" w:color="auto"/>
      </w:divBdr>
    </w:div>
    <w:div w:id="1906064053">
      <w:bodyDiv w:val="1"/>
      <w:marLeft w:val="0"/>
      <w:marRight w:val="0"/>
      <w:marTop w:val="0"/>
      <w:marBottom w:val="0"/>
      <w:divBdr>
        <w:top w:val="none" w:sz="0" w:space="0" w:color="auto"/>
        <w:left w:val="none" w:sz="0" w:space="0" w:color="auto"/>
        <w:bottom w:val="none" w:sz="0" w:space="0" w:color="auto"/>
        <w:right w:val="none" w:sz="0" w:space="0" w:color="auto"/>
      </w:divBdr>
      <w:divsChild>
        <w:div w:id="636226016">
          <w:marLeft w:val="0"/>
          <w:marRight w:val="0"/>
          <w:marTop w:val="0"/>
          <w:marBottom w:val="0"/>
          <w:divBdr>
            <w:top w:val="none" w:sz="0" w:space="0" w:color="auto"/>
            <w:left w:val="none" w:sz="0" w:space="0" w:color="auto"/>
            <w:bottom w:val="none" w:sz="0" w:space="0" w:color="auto"/>
            <w:right w:val="none" w:sz="0" w:space="0" w:color="auto"/>
          </w:divBdr>
          <w:divsChild>
            <w:div w:id="1455516724">
              <w:marLeft w:val="0"/>
              <w:marRight w:val="0"/>
              <w:marTop w:val="0"/>
              <w:marBottom w:val="0"/>
              <w:divBdr>
                <w:top w:val="none" w:sz="0" w:space="0" w:color="auto"/>
                <w:left w:val="none" w:sz="0" w:space="0" w:color="auto"/>
                <w:bottom w:val="none" w:sz="0" w:space="0" w:color="auto"/>
                <w:right w:val="none" w:sz="0" w:space="0" w:color="auto"/>
              </w:divBdr>
              <w:divsChild>
                <w:div w:id="1515873950">
                  <w:marLeft w:val="0"/>
                  <w:marRight w:val="0"/>
                  <w:marTop w:val="0"/>
                  <w:marBottom w:val="0"/>
                  <w:divBdr>
                    <w:top w:val="none" w:sz="0" w:space="0" w:color="auto"/>
                    <w:left w:val="none" w:sz="0" w:space="0" w:color="auto"/>
                    <w:bottom w:val="none" w:sz="0" w:space="0" w:color="auto"/>
                    <w:right w:val="none" w:sz="0" w:space="0" w:color="auto"/>
                  </w:divBdr>
                  <w:divsChild>
                    <w:div w:id="485978826">
                      <w:marLeft w:val="0"/>
                      <w:marRight w:val="0"/>
                      <w:marTop w:val="0"/>
                      <w:marBottom w:val="0"/>
                      <w:divBdr>
                        <w:top w:val="none" w:sz="0" w:space="0" w:color="auto"/>
                        <w:left w:val="none" w:sz="0" w:space="0" w:color="auto"/>
                        <w:bottom w:val="none" w:sz="0" w:space="0" w:color="auto"/>
                        <w:right w:val="none" w:sz="0" w:space="0" w:color="auto"/>
                      </w:divBdr>
                      <w:divsChild>
                        <w:div w:id="1913157488">
                          <w:marLeft w:val="0"/>
                          <w:marRight w:val="0"/>
                          <w:marTop w:val="0"/>
                          <w:marBottom w:val="0"/>
                          <w:divBdr>
                            <w:top w:val="none" w:sz="0" w:space="0" w:color="auto"/>
                            <w:left w:val="none" w:sz="0" w:space="0" w:color="auto"/>
                            <w:bottom w:val="none" w:sz="0" w:space="0" w:color="auto"/>
                            <w:right w:val="none" w:sz="0" w:space="0" w:color="auto"/>
                          </w:divBdr>
                          <w:divsChild>
                            <w:div w:id="5028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14912">
      <w:bodyDiv w:val="1"/>
      <w:marLeft w:val="0"/>
      <w:marRight w:val="0"/>
      <w:marTop w:val="0"/>
      <w:marBottom w:val="0"/>
      <w:divBdr>
        <w:top w:val="none" w:sz="0" w:space="0" w:color="auto"/>
        <w:left w:val="none" w:sz="0" w:space="0" w:color="auto"/>
        <w:bottom w:val="none" w:sz="0" w:space="0" w:color="auto"/>
        <w:right w:val="none" w:sz="0" w:space="0" w:color="auto"/>
      </w:divBdr>
      <w:divsChild>
        <w:div w:id="620497807">
          <w:marLeft w:val="0"/>
          <w:marRight w:val="0"/>
          <w:marTop w:val="0"/>
          <w:marBottom w:val="0"/>
          <w:divBdr>
            <w:top w:val="none" w:sz="0" w:space="0" w:color="auto"/>
            <w:left w:val="none" w:sz="0" w:space="0" w:color="auto"/>
            <w:bottom w:val="none" w:sz="0" w:space="0" w:color="auto"/>
            <w:right w:val="none" w:sz="0" w:space="0" w:color="auto"/>
          </w:divBdr>
          <w:divsChild>
            <w:div w:id="1549295110">
              <w:marLeft w:val="0"/>
              <w:marRight w:val="0"/>
              <w:marTop w:val="0"/>
              <w:marBottom w:val="0"/>
              <w:divBdr>
                <w:top w:val="none" w:sz="0" w:space="0" w:color="auto"/>
                <w:left w:val="none" w:sz="0" w:space="0" w:color="auto"/>
                <w:bottom w:val="none" w:sz="0" w:space="0" w:color="auto"/>
                <w:right w:val="none" w:sz="0" w:space="0" w:color="auto"/>
              </w:divBdr>
              <w:divsChild>
                <w:div w:id="1699625603">
                  <w:marLeft w:val="0"/>
                  <w:marRight w:val="0"/>
                  <w:marTop w:val="0"/>
                  <w:marBottom w:val="0"/>
                  <w:divBdr>
                    <w:top w:val="none" w:sz="0" w:space="0" w:color="auto"/>
                    <w:left w:val="none" w:sz="0" w:space="0" w:color="auto"/>
                    <w:bottom w:val="none" w:sz="0" w:space="0" w:color="auto"/>
                    <w:right w:val="none" w:sz="0" w:space="0" w:color="auto"/>
                  </w:divBdr>
                  <w:divsChild>
                    <w:div w:id="871309841">
                      <w:marLeft w:val="0"/>
                      <w:marRight w:val="0"/>
                      <w:marTop w:val="0"/>
                      <w:marBottom w:val="0"/>
                      <w:divBdr>
                        <w:top w:val="none" w:sz="0" w:space="0" w:color="auto"/>
                        <w:left w:val="none" w:sz="0" w:space="0" w:color="auto"/>
                        <w:bottom w:val="none" w:sz="0" w:space="0" w:color="auto"/>
                        <w:right w:val="none" w:sz="0" w:space="0" w:color="auto"/>
                      </w:divBdr>
                      <w:divsChild>
                        <w:div w:id="1617255312">
                          <w:marLeft w:val="0"/>
                          <w:marRight w:val="0"/>
                          <w:marTop w:val="0"/>
                          <w:marBottom w:val="0"/>
                          <w:divBdr>
                            <w:top w:val="none" w:sz="0" w:space="0" w:color="auto"/>
                            <w:left w:val="none" w:sz="0" w:space="0" w:color="auto"/>
                            <w:bottom w:val="none" w:sz="0" w:space="0" w:color="auto"/>
                            <w:right w:val="none" w:sz="0" w:space="0" w:color="auto"/>
                          </w:divBdr>
                          <w:divsChild>
                            <w:div w:id="3223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260395">
      <w:bodyDiv w:val="1"/>
      <w:marLeft w:val="0"/>
      <w:marRight w:val="0"/>
      <w:marTop w:val="0"/>
      <w:marBottom w:val="0"/>
      <w:divBdr>
        <w:top w:val="none" w:sz="0" w:space="0" w:color="auto"/>
        <w:left w:val="none" w:sz="0" w:space="0" w:color="auto"/>
        <w:bottom w:val="none" w:sz="0" w:space="0" w:color="auto"/>
        <w:right w:val="none" w:sz="0" w:space="0" w:color="auto"/>
      </w:divBdr>
      <w:divsChild>
        <w:div w:id="1778862485">
          <w:marLeft w:val="0"/>
          <w:marRight w:val="0"/>
          <w:marTop w:val="0"/>
          <w:marBottom w:val="0"/>
          <w:divBdr>
            <w:top w:val="none" w:sz="0" w:space="0" w:color="auto"/>
            <w:left w:val="none" w:sz="0" w:space="0" w:color="auto"/>
            <w:bottom w:val="none" w:sz="0" w:space="0" w:color="auto"/>
            <w:right w:val="none" w:sz="0" w:space="0" w:color="auto"/>
          </w:divBdr>
          <w:divsChild>
            <w:div w:id="1234701295">
              <w:marLeft w:val="0"/>
              <w:marRight w:val="0"/>
              <w:marTop w:val="0"/>
              <w:marBottom w:val="0"/>
              <w:divBdr>
                <w:top w:val="none" w:sz="0" w:space="0" w:color="auto"/>
                <w:left w:val="none" w:sz="0" w:space="0" w:color="auto"/>
                <w:bottom w:val="none" w:sz="0" w:space="0" w:color="auto"/>
                <w:right w:val="none" w:sz="0" w:space="0" w:color="auto"/>
              </w:divBdr>
              <w:divsChild>
                <w:div w:id="582027677">
                  <w:marLeft w:val="0"/>
                  <w:marRight w:val="0"/>
                  <w:marTop w:val="0"/>
                  <w:marBottom w:val="0"/>
                  <w:divBdr>
                    <w:top w:val="none" w:sz="0" w:space="0" w:color="auto"/>
                    <w:left w:val="none" w:sz="0" w:space="0" w:color="auto"/>
                    <w:bottom w:val="none" w:sz="0" w:space="0" w:color="auto"/>
                    <w:right w:val="none" w:sz="0" w:space="0" w:color="auto"/>
                  </w:divBdr>
                  <w:divsChild>
                    <w:div w:id="2077315662">
                      <w:marLeft w:val="0"/>
                      <w:marRight w:val="0"/>
                      <w:marTop w:val="0"/>
                      <w:marBottom w:val="0"/>
                      <w:divBdr>
                        <w:top w:val="none" w:sz="0" w:space="0" w:color="auto"/>
                        <w:left w:val="none" w:sz="0" w:space="0" w:color="auto"/>
                        <w:bottom w:val="none" w:sz="0" w:space="0" w:color="auto"/>
                        <w:right w:val="none" w:sz="0" w:space="0" w:color="auto"/>
                      </w:divBdr>
                      <w:divsChild>
                        <w:div w:id="603609734">
                          <w:marLeft w:val="0"/>
                          <w:marRight w:val="0"/>
                          <w:marTop w:val="0"/>
                          <w:marBottom w:val="0"/>
                          <w:divBdr>
                            <w:top w:val="none" w:sz="0" w:space="0" w:color="auto"/>
                            <w:left w:val="none" w:sz="0" w:space="0" w:color="auto"/>
                            <w:bottom w:val="none" w:sz="0" w:space="0" w:color="auto"/>
                            <w:right w:val="none" w:sz="0" w:space="0" w:color="auto"/>
                          </w:divBdr>
                          <w:divsChild>
                            <w:div w:id="13336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548251">
      <w:bodyDiv w:val="1"/>
      <w:marLeft w:val="0"/>
      <w:marRight w:val="0"/>
      <w:marTop w:val="0"/>
      <w:marBottom w:val="0"/>
      <w:divBdr>
        <w:top w:val="none" w:sz="0" w:space="0" w:color="auto"/>
        <w:left w:val="none" w:sz="0" w:space="0" w:color="auto"/>
        <w:bottom w:val="none" w:sz="0" w:space="0" w:color="auto"/>
        <w:right w:val="none" w:sz="0" w:space="0" w:color="auto"/>
      </w:divBdr>
      <w:divsChild>
        <w:div w:id="1588030044">
          <w:marLeft w:val="0"/>
          <w:marRight w:val="0"/>
          <w:marTop w:val="0"/>
          <w:marBottom w:val="0"/>
          <w:divBdr>
            <w:top w:val="none" w:sz="0" w:space="0" w:color="auto"/>
            <w:left w:val="none" w:sz="0" w:space="0" w:color="auto"/>
            <w:bottom w:val="none" w:sz="0" w:space="0" w:color="auto"/>
            <w:right w:val="none" w:sz="0" w:space="0" w:color="auto"/>
          </w:divBdr>
          <w:divsChild>
            <w:div w:id="19818342">
              <w:marLeft w:val="0"/>
              <w:marRight w:val="0"/>
              <w:marTop w:val="0"/>
              <w:marBottom w:val="0"/>
              <w:divBdr>
                <w:top w:val="none" w:sz="0" w:space="0" w:color="auto"/>
                <w:left w:val="none" w:sz="0" w:space="0" w:color="auto"/>
                <w:bottom w:val="none" w:sz="0" w:space="0" w:color="auto"/>
                <w:right w:val="none" w:sz="0" w:space="0" w:color="auto"/>
              </w:divBdr>
              <w:divsChild>
                <w:div w:id="462773144">
                  <w:marLeft w:val="0"/>
                  <w:marRight w:val="0"/>
                  <w:marTop w:val="0"/>
                  <w:marBottom w:val="0"/>
                  <w:divBdr>
                    <w:top w:val="none" w:sz="0" w:space="0" w:color="auto"/>
                    <w:left w:val="none" w:sz="0" w:space="0" w:color="auto"/>
                    <w:bottom w:val="none" w:sz="0" w:space="0" w:color="auto"/>
                    <w:right w:val="none" w:sz="0" w:space="0" w:color="auto"/>
                  </w:divBdr>
                  <w:divsChild>
                    <w:div w:id="854612795">
                      <w:marLeft w:val="0"/>
                      <w:marRight w:val="0"/>
                      <w:marTop w:val="0"/>
                      <w:marBottom w:val="0"/>
                      <w:divBdr>
                        <w:top w:val="none" w:sz="0" w:space="0" w:color="auto"/>
                        <w:left w:val="none" w:sz="0" w:space="0" w:color="auto"/>
                        <w:bottom w:val="none" w:sz="0" w:space="0" w:color="auto"/>
                        <w:right w:val="none" w:sz="0" w:space="0" w:color="auto"/>
                      </w:divBdr>
                      <w:divsChild>
                        <w:div w:id="1888030262">
                          <w:marLeft w:val="0"/>
                          <w:marRight w:val="0"/>
                          <w:marTop w:val="0"/>
                          <w:marBottom w:val="0"/>
                          <w:divBdr>
                            <w:top w:val="none" w:sz="0" w:space="0" w:color="auto"/>
                            <w:left w:val="none" w:sz="0" w:space="0" w:color="auto"/>
                            <w:bottom w:val="none" w:sz="0" w:space="0" w:color="auto"/>
                            <w:right w:val="none" w:sz="0" w:space="0" w:color="auto"/>
                          </w:divBdr>
                          <w:divsChild>
                            <w:div w:id="11216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g"/><Relationship Id="rId14" Type="http://schemas.openxmlformats.org/officeDocument/2006/relationships/hyperlink" Target="mailto:nurina.katta@pg.canterbury.ac.nz" TargetMode="External"/><Relationship Id="rId15" Type="http://schemas.openxmlformats.org/officeDocument/2006/relationships/hyperlink" Target="https://www.canterbury.ac.nz/about/health-and-safety/" TargetMode="External"/><Relationship Id="rId16" Type="http://schemas.openxmlformats.org/officeDocument/2006/relationships/image" Target="media/image2.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NZ</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9A167D4CC5EC438DE9848E11CBEA3F" ma:contentTypeVersion="7" ma:contentTypeDescription="Create a new document." ma:contentTypeScope="" ma:versionID="baa15a308700ea86fdf3830bc7a7340c">
  <xsd:schema xmlns:xsd="http://www.w3.org/2001/XMLSchema" xmlns:xs="http://www.w3.org/2001/XMLSchema" xmlns:p="http://schemas.microsoft.com/office/2006/metadata/properties" xmlns:ns3="b1af40a2-86c1-4bae-9fd5-ad1d161ccb8d" targetNamespace="http://schemas.microsoft.com/office/2006/metadata/properties" ma:root="true" ma:fieldsID="ae65f112def44b3b20fa20bba6dff0c4" ns3:_="">
    <xsd:import namespace="b1af40a2-86c1-4bae-9fd5-ad1d161ccb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f40a2-86c1-4bae-9fd5-ad1d161ccb8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Kap</b:Tag>
    <b:SourceType>JournalArticle</b:SourceType>
    <b:Guid>{E07C6154-3E10-4E01-A7F6-5F3174314919}</b:Guid>
    <b:Author>
      <b:Author>
        <b:Corporate>Kaplan, B. J., Leaney, C., &amp; Tsatsko, E. (2016). Micronutrient Treatment of Emotional Dyscontrol Following Traumatic Brain Injury. Ment Health, 4(5), 1078.</b:Corporate>
      </b:Author>
    </b:Author>
    <b:RefOrder>1</b:RefOrder>
  </b:Source>
  <b:Source>
    <b:Tag>Zha</b:Tag>
    <b:SourceType>JournalArticle</b:SourceType>
    <b:Guid>{1C5B15E8-27FE-46DD-B74F-6EBA047B40C6}</b:Guid>
    <b:Author>
      <b:Author>
        <b:Corporate>Zhang, S., Faries, D. E., Vowles, M., &amp; Michelson, D. (2005). ADHD rating scale IV: psychometric properties from a multinational study as clinician‐administered instrument. International journal of methods in psychiatric research, 14(4), 186-201.</b:Corporate>
      </b:Author>
    </b:Author>
    <b:RefOrder>2</b:RefOrder>
  </b:Source>
  <b:Source>
    <b:Tag>Ruc</b:Tag>
    <b:SourceType>JournalArticle</b:SourceType>
    <b:Guid>{0906E4BE-A7BC-4F08-B24B-E1BD2ABFB05E}</b:Guid>
    <b:Author>
      <b:Author>
        <b:Corporate>Rucklidge, J. J., Eggleston, M. J., Johnstone, J. M., Darling, K., &amp; Frampton, C. M. (2018). Vitamin‐mineral treatment improves aggression and emotional regulation in children with ADHD: a fully blinded, randomized, placebo‐controlled trial. Journal of Ch</b:Corporate>
      </b:Author>
    </b:Author>
    <b:RefOrder>3</b:RefOrder>
  </b:Source>
  <b:Source>
    <b:Tag>Alt</b:Tag>
    <b:SourceType>JournalArticle</b:SourceType>
    <b:Guid>{F0D5B9E1-01C7-44D1-830D-73AB177220A3}</b:Guid>
    <b:Author>
      <b:Author>
        <b:Corporate>Althoff, R. R., Verhulst, F. C., Rettew, D. C., Hudziak, J. J., &amp; van der Ende, J. (2010). Adult outcomes of childhood dysregulation: a 14-year follow-up study. Journal of the American Academy of Child &amp; Adolescent Psychiatry, 49(11), 1105-1116.</b:Corporate>
      </b:Author>
    </b:Author>
    <b:RefOrder>4</b:RefOrder>
  </b:Source>
  <b:Source>
    <b:Tag>Str</b:Tag>
    <b:SourceType>JournalArticle</b:SourceType>
    <b:Guid>{57B23FE5-0AFE-4802-8B6C-09F0CA0D1259}</b:Guid>
    <b:Author>
      <b:Author>
        <b:Corporate>Stringaris, A., Goodman, R., Ferdinando, S., Razdan, V., Muhrer, E., Leibenluft, E., &amp; Brotman, M. A. (2012). The Affective Reactivity Index: a concise irritability scale for clinical and research settings. Journal of Child Psychology and Psychiatry, 53(1</b:Corporate>
      </b:Author>
    </b:Author>
    <b:RefOrder>5</b:RefOrder>
  </b:Source>
  <b:Source>
    <b:Tag>Ben</b:Tag>
    <b:SourceType>JournalArticle</b:SourceType>
    <b:Guid>{F08A5EFB-763F-4A61-8E95-72653E97467A}</b:Guid>
    <b:Author>
      <b:Author>
        <b:Corporate>Benton, D. (2008). Micronutrient status, cognition and behavioral problems in childhood. European journal of nutrition, 47(3), 38-50.</b:Corporate>
      </b:Author>
    </b:Author>
    <b:RefOrder>6</b:RefOrder>
  </b:Source>
  <b:Source>
    <b:Tag>Kap1</b:Tag>
    <b:SourceType>JournalArticle</b:SourceType>
    <b:Guid>{1FC5565A-792A-49D1-816E-6F33168ADEC0}</b:Guid>
    <b:Author>
      <b:Author>
        <b:Corporate>Kaplan, B. J., Fisher, J. E., Crawford, S. G., Field, C. J., &amp; Kolb, B. (2004). Improved mood and behavior during treatment with a mineral-vitamin supplement: an open-label case series of children. Journal of child and adolescent psychopharmacology, 14(1)</b:Corporate>
      </b:Author>
    </b:Author>
    <b:RefOrder>7</b:RefOrder>
  </b:Source>
  <b:Source>
    <b:Tag>Coo</b:Tag>
    <b:SourceType>JournalArticle</b:SourceType>
    <b:Guid>{82158A2B-723F-4902-A482-8771D85AE058}</b:Guid>
    <b:Author>
      <b:Author>
        <b:Corporate>Cooper, R. E., Tye, C., Kuntsi, J., Vassos, E., &amp; Asherson, P. (2016). The effect of omega-3 polyunsaturated fatty acid supplementation on emotional dysregulation, oppositional behaviour and conduct problems in ADHD: A systematic review and meta-analysis.</b:Corporate>
      </b:Author>
    </b:Author>
    <b:RefOrder>8</b:RefOrder>
  </b:Source>
  <b:Source>
    <b:Tag>Kap2</b:Tag>
    <b:SourceType>JournalArticle</b:SourceType>
    <b:Guid>{4ABBD208-F840-4A7E-A398-94DA9B498596}</b:Guid>
    <b:Author>
      <b:Author>
        <b:Corporate>Kaplan, B. J., Leaney, C., &amp; Tsatsko, E. (2016). Micronutrient Treatment of Emotional Dyscontrol Following Traumatic Brain Injury. Ment Health, 4(5), 1078.</b:Corporate>
      </b:Author>
    </b:Author>
    <b:RefOrder>9</b:RefOrder>
  </b:Source>
  <b:Source>
    <b:Tag>Fic</b:Tag>
    <b:SourceType>JournalArticle</b:SourceType>
    <b:Guid>{4D79CE98-CB2A-497E-9EDC-AD6785F4BC8A}</b:Guid>
    <b:Author>
      <b:Author>
        <b:Corporate>Fichter, M. M., Kohlboeck, G., Quadflieg, N., Wyschkon, A., &amp; Esser, G. (2009). From childhood to adult age: 18-year longitudinal results and prediction of the course of mental disorders in the community. Social Psychiatry and Psychiatric Epidemiology, 44</b:Corporate>
      </b:Author>
    </b:Author>
    <b:RefOrder>10</b:RefOrder>
  </b:Source>
  <b:Source>
    <b:Tag>Fei</b:Tag>
    <b:SourceType>JournalArticle</b:SourceType>
    <b:Guid>{77E15F91-8402-464C-A2E2-C3E624034539}</b:Guid>
    <b:Author>
      <b:Author>
        <b:Corporate>Feigin, V. L., Theadom, A., Barker-Collo, S., Starkey, N. J., McPherson, K., Kahan, M., ... &amp; Jones, K. (2013). Incidence of traumatic brain injury in New Zealand: a population-based study. The Lancet Neurology, 12(1), 53-64.</b:Corporate>
      </b:Author>
    </b:Author>
    <b:RefOrder>11</b:RefOrder>
  </b:Source>
  <b:Source>
    <b:Tag>Ash</b:Tag>
    <b:SourceType>JournalArticle</b:SourceType>
    <b:Guid>{FC56FD87-AB60-44CA-B010-91D54239E0C5}</b:Guid>
    <b:Author>
      <b:Author>
        <b:Corporate>Ashman, T. A., Gordon, W. A., Cantor, J. B., &amp; Hibbard, M. R. (2006). Neurobehavioral consequences of traumatic brain injury. Mount Sinai Journal of Medicine, 73(7), 999-1005.</b:Corporate>
      </b:Author>
    </b:Author>
    <b:RefOrder>12</b:RefOrder>
  </b:Source>
  <b:Source>
    <b:Tag>Sch</b:Tag>
    <b:SourceType>JournalArticle</b:SourceType>
    <b:Guid>{5846CD18-19B9-4324-8E42-688304D45986}</b:Guid>
    <b:Author>
      <b:Author>
        <b:Corporate>Schachar, R. J., Park, L. S., &amp; Dennis, M. (2015). Mental health implications of traumatic brain injury (TBI) in children and youth. Journal of the Canadian Academy of Child and Adolescent Psychiatry, 24(2), 100.</b:Corporate>
      </b:Author>
    </b:Author>
    <b:RefOrder>13</b:RefOrder>
  </b:Source>
  <b:Source>
    <b:Tag>McK</b:Tag>
    <b:SourceType>JournalArticle</b:SourceType>
    <b:Guid>{B0D72B14-543B-4BCC-996B-7AE540224155}</b:Guid>
    <b:Author>
      <b:Author>
        <b:Corporate>McKinlay, A., Grace, R. C., Horwood, L. J., Fergusson, D. M., Ridder, E. M., &amp; MacFarlane, M. R. (2008). Prevalence of traumatic brain injury among children, adolescents and young adults: prospective evidence from a birth cohort. Brain injury, 22(2), 175-</b:Corporate>
      </b:Author>
    </b:Author>
    <b:RefOrder>14</b:RefOrder>
  </b:Source>
  <b:Source>
    <b:Tag>Bro</b:Tag>
    <b:SourceType>JournalArticle</b:SourceType>
    <b:Guid>{7B8B522E-A840-4874-B359-88994897E505}</b:Guid>
    <b:Author>
      <b:Author>
        <b:Corporate>Brotman, M. A., Schmajuk, M., Rich, B. A., Dickstein, D. P., Guyer, A. E., Costello, E. J., ... &amp; Leibenluft, E. (2006). Prevalence, clinical correlates, and longitudinal course of severe mood dysregulation in children. Biological psychiatry, 60(9), 991-9</b:Corporate>
      </b:Author>
    </b:Author>
    <b:RefOrder>15</b:RefOrder>
  </b:Source>
  <b:Source>
    <b:Tag>Gan</b:Tag>
    <b:SourceType>JournalArticle</b:SourceType>
    <b:Guid>{B9AC31D1-C6B1-4661-A26F-D0FBE047AF92}</b:Guid>
    <b:Author>
      <b:Author>
        <b:Corporate>Ganesalingam, K., Sanson, A., Anderson, V., &amp; Yeates, K. O. (2006). Self-regulation and social and behavioral functioning following childhood traumatic brain injury. Journal of the International Neuropsychological Society, 12(5), 609-621.</b:Corporate>
      </b:Author>
    </b:Author>
    <b:RefOrder>16</b:RefOrder>
  </b:Source>
  <b:Source>
    <b:Tag>Cas</b:Tag>
    <b:SourceType>JournalArticle</b:SourceType>
    <b:Guid>{031FDAB5-94E4-4F44-985D-A00F1AC1F4CA}</b:Guid>
    <b:Author>
      <b:Author>
        <b:Corporate>Caspi, A., Harrington, H., Milne, B., Amell, J. W., Theodore, R. F., &amp; Moffitt, T. E. (2003). Children's behavioral styles at age 3 are linked to their adult personality traits at age 26. Journal of personality, 71(4), 495-514.</b:Corporate>
      </b:Author>
    </b:Author>
    <b:RefOrder>17</b:RefOrder>
  </b:Source>
  <b:Source>
    <b:Tag>Rog</b:Tag>
    <b:SourceType>JournalArticle</b:SourceType>
    <b:Guid>{51383474-BDE4-4A52-BE73-6B9126709CEF}</b:Guid>
    <b:Author>
      <b:Author>
        <b:Corporate>Rogers, A., &amp; McKinlay, A. (2019). The long-term effects of childhood traumatic brain injury on adulthood relationship quality. Brain injury, 1-8.</b:Corporate>
      </b:Author>
    </b:Author>
    <b:RefOrder>18</b:RefOrder>
  </b:Source>
  <b:Source>
    <b:Tag>McM</b:Tag>
    <b:SourceType>JournalArticle</b:SourceType>
    <b:Guid>{9D976733-12DE-48D9-80CB-725F0B697C01}</b:Guid>
    <b:Author>
      <b:Author>
        <b:Corporate>McMillan, T. M., Teasdale, G. M., &amp; Stewart, E. (2012). Disability in young people and adults after head injury: 12–14 year follow-up of a prospective cohort. Journal of Neurology, Neurosurgery &amp; Psychiatry, 83(11), 1086-1091.</b:Corporate>
      </b:Author>
    </b:Author>
    <b:RefOrder>19</b:RefOrder>
  </b:Source>
  <b:Source>
    <b:Tag>McL</b:Tag>
    <b:SourceType>JournalArticle</b:SourceType>
    <b:Guid>{E5487821-CD2B-4B22-9003-EB66B89275EE}</b:Guid>
    <b:Author>
      <b:Author>
        <b:Corporate>McLaughlin, K. A., Hatzenbuehler, M. L., Mennin, D. S., &amp; Nolen-Hoeksema, S. (2011). Emotion dysregulation and adolescent psychopathology: A prospective study. Behaviour research and therapy, 49(9), 544-554.</b:Corporate>
      </b:Author>
    </b:Author>
    <b:RefOrder>20</b:RefOrder>
  </b:Source>
  <b:Source>
    <b:Tag>Sch1</b:Tag>
    <b:SourceType>JournalArticle</b:SourceType>
    <b:Guid>{81D76852-C385-491A-B345-601322CF0559}</b:Guid>
    <b:Author>
      <b:Author>
        <b:Corporate>Schwarzbold, M., Diaz, A., Martins, E. T., Rufino, A., Amante, L. N., Thais, M. E., ... &amp; Walz, R. (2008). Psychiatric disorders and traumatic brain injury. Neuropsychiatric disease and treatment.</b:Corporate>
      </b:Author>
    </b:Author>
    <b:RefOrder>21</b:RefOrder>
  </b:Source>
  <b:Source>
    <b:Tag>Sha</b:Tag>
    <b:SourceType>JournalArticle</b:SourceType>
    <b:Guid>{0FAC4259-EA00-40C6-A4FB-8900F468C08C}</b:Guid>
    <b:Author>
      <b:Author>
        <b:Corporate>Shannon Bowen, K. E., Gatzke-Kopp, L. M., Beauchaine, T. P., &amp; Hinshaw, S. P. (2013). Brain injury as a risk factor for psychopathology. Child and adolescent psychopathology, 317-340.</b:Corporate>
      </b:Author>
    </b:Author>
    <b:RefOrder>22</b:RefOrder>
  </b:Source>
  <b:Source>
    <b:Tag>Neu08</b:Tag>
    <b:SourceType>DocumentFromInternetSite</b:SourceType>
    <b:Guid>{851F9DF9-FB0D-4CCE-A6AD-EEC0C9916448}</b:Guid>
    <b:Title>Neurological Disorders: Public Health Challenges</b:Title>
    <b:Year>2008</b:Year>
    <b:InternetSiteTitle>https://www.who.int</b:InternetSiteTitle>
    <b:URL>https://www.who.int/mental_health/neurology/neurodiso/en/</b:URL>
    <b:RefOrder>23</b:RefOrder>
  </b:Source>
  <b:Source>
    <b:Tag>Yea</b:Tag>
    <b:SourceType>DocumentFromInternetSite</b:SourceType>
    <b:Guid>{7AE4A69A-EA3D-4CA0-85F6-BF9BDDC21C5F}</b:Guid>
    <b:Author>
      <b:Author>
        <b:Corporate>Yeates, K. O., Taylor, H. G., Wade, S. L., Drotar, D., Stancin, T., &amp; Minich, N. (2002). A prospective study of short-and long-term neuropsychological outcomes after traumatic brain injury in children. Neuropsychology, 16(4), 514.</b:Corporate>
      </b:Author>
    </b:Author>
    <b:RefOrder>24</b:RefOrder>
  </b:Source>
  <b:Source>
    <b:Tag>Eis</b:Tag>
    <b:SourceType>DocumentFromInternetSite</b:SourceType>
    <b:Guid>{C096F61F-1915-41E7-B7C2-700F2FFFEE9A}</b:Guid>
    <b:Author>
      <b:Author>
        <b:Corporate>Eisenberg, N., Fabes, R. A., Guthrie, I. K., &amp; Reiser, M. (2000). Dispositional emotionality and regulation: their role in predicting quality of social functioning. Journal of personality and social psychology, 78(1), 136.</b:Corporate>
      </b:Author>
    </b:Author>
    <b:RefOrder>25</b:RefOrder>
  </b:Source>
  <b:Source>
    <b:Tag>Rho</b:Tag>
    <b:SourceType>DocumentFromInternetSite</b:SourceType>
    <b:Guid>{55265B2E-FAC0-4313-9C6A-39EB27AA6AE8}</b:Guid>
    <b:Author>
      <b:Author>
        <b:Corporate>Rhoades, B. L., Greenberg, M. T., &amp; Domitrovich, C. E. (2009). The contribution of inhibitory control to preschoolers' social–emotional competence. Journal of Applied Developmental Psychology, 30(3), 310-320.</b:Corporate>
      </b:Author>
    </b:Author>
    <b:RefOrder>26</b:RefOrder>
  </b:Source>
  <b:Source>
    <b:Tag>Yea1</b:Tag>
    <b:SourceType>DocumentFromInternetSite</b:SourceType>
    <b:Guid>{E1EC8187-32F1-4F57-BF52-3FF4768DBA93}</b:Guid>
    <b:Author>
      <b:Author>
        <b:Corporate>Yeates, K. O., Taylor, H. G., Drotar, D., Wade, S. L., Klein, S., Stancin, T., &amp; Schatschneider, C. (1997). Preinjury family environment as a determinant of recovery from traumatic brain injuries in school-age children. Journal of the International Neurop</b:Corporate>
      </b:Author>
    </b:Author>
    <b:RefOrder>27</b:RefOrder>
  </b:Source>
  <b:Source>
    <b:Tag>Kau</b:Tag>
    <b:SourceType>Book</b:SourceType>
    <b:Guid>{EF7446C8-7522-420E-B512-183F757EB250}</b:Guid>
    <b:Author>
      <b:Author>
        <b:Corporate>Kaufman J, Birmaher B, Brent D, Rao U, Flynn C, Moreci P, Williamson D, Ryan N. Schedule for affective disorders and schizophrenia for school-age children-present and lifetime version (K-SADS-PL): Initial reliability and validity data. J Am Acad Child Ado</b:Corporate>
      </b:Author>
    </b:Author>
    <b:RefOrder>28</b:RefOrder>
  </b:Source>
  <b:Source>
    <b:Tag>Dav</b:Tag>
    <b:SourceType>Book</b:SourceType>
    <b:Guid>{25B1CAD2-2308-4E7D-9276-225ED1E171EE}</b:Guid>
    <b:Author>
      <b:Author>
        <b:Corporate>Davis P, McLeod K, Ransom M, Ongley P. The New Zealand Socioeconomic Index of Occupational Status (NZSEI). Wellington: Statistics New Zealand; 1997</b:Corporate>
      </b:Author>
    </b:Author>
    <b:RefOrder>29</b:RefOrder>
  </b:Source>
  <b:Source>
    <b:Tag>Goo</b:Tag>
    <b:SourceType>Book</b:SourceType>
    <b:Guid>{433351B3-55EC-4E68-99FD-8108DABC4DFA}</b:Guid>
    <b:Author>
      <b:Author>
        <b:Corporate>Goodman R. Psychometric properties of the strengths and difficulties questionnaire. J Am Acad Child Adolesc Psychiatry. Nov 2001;40(11):1337-1345.</b:Corporate>
      </b:Author>
    </b:Author>
    <b:RefOrder>30</b:RefOrder>
  </b:Source>
  <b:Source>
    <b:Tag>Sto</b:Tag>
    <b:SourceType>Book</b:SourceType>
    <b:Guid>{45BA2ECA-542D-4196-941F-A370DEF297AB}</b:Guid>
    <b:Author>
      <b:Author>
        <b:Corporate>Stone L, Otten R, Engels R, Vermulst A, Janssens J. Psychometric Properties of the Parent and Teacher Versions of the Strengths and Difficulties Questionnaire for 4- to 12-Year-Olds: A Review. Clin Child Fam Psychol Rev. 2010;13(3):254-274.</b:Corporate>
      </b:Author>
    </b:Author>
    <b:RefOrder>31</b:RefOrder>
  </b:Source>
  <b:Source>
    <b:Tag>Gio</b:Tag>
    <b:SourceType>Book</b:SourceType>
    <b:Guid>{A64A9A3A-C628-4EFD-8939-0D1663314B00}</b:Guid>
    <b:Author>
      <b:Author>
        <b:Corporate>Gioia GA, Isquith PK, Guy SC, Kenworthy L. Behavior rating inventory of executive function. Odessa, FL: Psychological Assessment Resources; 2000.</b:Corporate>
      </b:Author>
    </b:Author>
    <b:RefOrder>32</b:RefOrder>
  </b:Source>
  <b:Source>
    <b:Tag>Pat</b:Tag>
    <b:SourceType>Book</b:SourceType>
    <b:Guid>{5343FED5-1703-4B72-AE54-75CBFABFB37E}</b:Guid>
    <b:Author>
      <b:Author>
        <b:Corporate>Paterson C. Measuring outcomes in primary care: A patient generated measure, MYMOP, compared with the SF-36 health survey. British Medical Journal. 1996;312(7037):1016-1016.</b:Corporate>
      </b:Author>
    </b:Author>
    <b:RefOrder>33</b:RefOrder>
  </b:Source>
  <b:Source>
    <b:Tag>Sol</b:Tag>
    <b:SourceType>JournalArticle</b:SourceType>
    <b:Guid>{6F9B3E16-C7AE-4B49-8F34-0A7D393C7A14}</b:Guid>
    <b:Author>
      <b:Author>
        <b:Corporate>Sole, E. J., Rucklidge, J. J., &amp; Blampied, N. M. (2017). Anxiety and stress in children following an earthquake: clinically beneficial effects of treatment with micronutrients. Journal of child and family studies, 26(5), 1422-1431.</b:Corporate>
      </b:Author>
    </b:Author>
    <b:RefOrder>34</b:RefOrder>
  </b:Source>
  <b:Source>
    <b:Tag>Bla</b:Tag>
    <b:SourceType>JournalArticle</b:SourceType>
    <b:Guid>{99F7B4D8-F314-430B-A3C9-E9D025CB821C}</b:Guid>
    <b:Author>
      <b:Author>
        <b:Corporate>Blampied, N. M. (2017). Analyzing therapeutic change using modified Brinley plots: History, construction, and interpretation. Behavior therapy, 48(1), 115-127.</b:Corporate>
      </b:Author>
    </b:Author>
    <b:RefOrder>35</b:RefOrder>
  </b:Source>
  <b:Source>
    <b:Tag>Bla1</b:Tag>
    <b:SourceType>JournalArticle</b:SourceType>
    <b:Guid>{B09E7A0B-6ABC-4CAD-9300-9D728EBCB3DF}</b:Guid>
    <b:Author>
      <b:Author>
        <b:Corporate>Black, S. R., Blampied, N., Arnold, L. E., &amp; Fristad, M. A. (2019). Is evidence‐based treatment helping my patient? Utilizing modified Brinley plots to measure clinical change. Clinical Psychology: Science and Practice, 26(1), e12272.</b:Corporate>
      </b:Author>
    </b:Author>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04D470-B036-47FA-833B-28E72D264589}">
  <ds:schemaRefs>
    <ds:schemaRef ds:uri="http://schemas.microsoft.com/sharepoint/v3/contenttype/forms"/>
  </ds:schemaRefs>
</ds:datastoreItem>
</file>

<file path=customXml/itemProps3.xml><?xml version="1.0" encoding="utf-8"?>
<ds:datastoreItem xmlns:ds="http://schemas.openxmlformats.org/officeDocument/2006/customXml" ds:itemID="{D8631E59-BE76-4495-A969-F939843AF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f40a2-86c1-4bae-9fd5-ad1d161cc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891BCD-A997-4658-AF82-138BDB02E944}">
  <ds:schemaRefs>
    <ds:schemaRef ds:uri="http://purl.org/dc/dcmitype/"/>
    <ds:schemaRef ds:uri="http://schemas.microsoft.com/office/2006/documentManagement/types"/>
    <ds:schemaRef ds:uri="b1af40a2-86c1-4bae-9fd5-ad1d161ccb8d"/>
    <ds:schemaRef ds:uri="http://schemas.openxmlformats.org/package/2006/metadata/core-properties"/>
    <ds:schemaRef ds:uri="http://www.w3.org/XML/1998/namespace"/>
    <ds:schemaRef ds:uri="http://purl.org/dc/elements/1.1/"/>
    <ds:schemaRef ds:uri="http://schemas.microsoft.com/office/infopath/2007/PartnerControls"/>
    <ds:schemaRef ds:uri="http://purl.org/dc/terms/"/>
    <ds:schemaRef ds:uri="http://schemas.microsoft.com/office/2006/metadata/properties"/>
  </ds:schemaRefs>
</ds:datastoreItem>
</file>

<file path=customXml/itemProps5.xml><?xml version="1.0" encoding="utf-8"?>
<ds:datastoreItem xmlns:ds="http://schemas.openxmlformats.org/officeDocument/2006/customXml" ds:itemID="{58B6B334-364A-5441-8808-68698A121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9932</Words>
  <Characters>62576</Characters>
  <Application>Microsoft Macintosh Word</Application>
  <DocSecurity>0</DocSecurity>
  <Lines>521</Lines>
  <Paragraphs>144</Paragraphs>
  <ScaleCrop>false</ScaleCrop>
  <HeadingPairs>
    <vt:vector size="2" baseType="variant">
      <vt:variant>
        <vt:lpstr>Title</vt:lpstr>
      </vt:variant>
      <vt:variant>
        <vt:i4>1</vt:i4>
      </vt:variant>
    </vt:vector>
  </HeadingPairs>
  <TitlesOfParts>
    <vt:vector size="1" baseType="lpstr">
      <vt:lpstr>Protocol for micronutrients and stress in students: a double-blind, randomized, placebo-controlled trial</vt:lpstr>
    </vt:vector>
  </TitlesOfParts>
  <Company>University of Canterbury</Company>
  <LinksUpToDate>false</LinksUpToDate>
  <CharactersWithSpaces>72364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for micronutrients and stress in students: a double-blind, randomized, placebo-controlled trial</dc:title>
  <dc:subject/>
  <dc:creator>Hayley Bradley</dc:creator>
  <cp:keywords/>
  <cp:lastModifiedBy>Nurina</cp:lastModifiedBy>
  <cp:revision>2</cp:revision>
  <cp:lastPrinted>2020-03-19T02:48:00Z</cp:lastPrinted>
  <dcterms:created xsi:type="dcterms:W3CDTF">2020-03-26T03:37:00Z</dcterms:created>
  <dcterms:modified xsi:type="dcterms:W3CDTF">2020-03-26T03:37:00Z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0x010100659A167D4CC5EC438DE9848E11CBEA3F</vt:lpwstr>
  </property>
</Properties>
</file>