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6373" w14:textId="77777777" w:rsidR="00867EBB" w:rsidRDefault="00867EBB" w:rsidP="00867EBB">
      <w:pPr>
        <w:pStyle w:val="NoSpacing"/>
        <w:spacing w:line="360" w:lineRule="auto"/>
        <w:jc w:val="center"/>
        <w:rPr>
          <w:rFonts w:ascii="Arial" w:eastAsia="Arial" w:hAnsi="Arial" w:cs="Arial"/>
          <w:b/>
          <w:bCs/>
          <w:sz w:val="32"/>
          <w:szCs w:val="32"/>
          <w:lang w:eastAsia="en-AU"/>
        </w:rPr>
      </w:pPr>
      <w:r w:rsidRPr="388800C0">
        <w:rPr>
          <w:rFonts w:ascii="Arial" w:eastAsia="Arial" w:hAnsi="Arial" w:cs="Arial"/>
          <w:b/>
          <w:bCs/>
          <w:sz w:val="32"/>
          <w:szCs w:val="32"/>
          <w:lang w:eastAsia="en-AU"/>
        </w:rPr>
        <w:t>STUDY TITLE</w:t>
      </w:r>
    </w:p>
    <w:p w14:paraId="4CAF04E7" w14:textId="77777777" w:rsidR="00867EBB" w:rsidRPr="0042185D" w:rsidRDefault="00867EBB" w:rsidP="00867EBB">
      <w:pPr>
        <w:pStyle w:val="NoSpacing"/>
        <w:spacing w:line="360" w:lineRule="auto"/>
        <w:jc w:val="center"/>
        <w:rPr>
          <w:rFonts w:ascii="Arial" w:hAnsi="Arial"/>
          <w:b/>
          <w:sz w:val="32"/>
          <w:szCs w:val="20"/>
          <w:lang w:eastAsia="en-AU"/>
        </w:rPr>
      </w:pPr>
    </w:p>
    <w:p w14:paraId="715BDF64" w14:textId="46690EE7" w:rsidR="00867EBB" w:rsidRPr="0042185D" w:rsidRDefault="00793197" w:rsidP="00867EBB">
      <w:pPr>
        <w:pStyle w:val="NoSpacing"/>
        <w:spacing w:line="360" w:lineRule="auto"/>
        <w:jc w:val="center"/>
        <w:rPr>
          <w:rFonts w:ascii="Arial" w:eastAsia="Arial" w:hAnsi="Arial" w:cs="Arial"/>
          <w:b/>
          <w:bCs/>
          <w:sz w:val="32"/>
          <w:szCs w:val="32"/>
          <w:lang w:eastAsia="en-AU"/>
        </w:rPr>
      </w:pPr>
      <w:r>
        <w:rPr>
          <w:rFonts w:ascii="Arial" w:eastAsia="Arial" w:hAnsi="Arial" w:cs="Arial"/>
          <w:b/>
          <w:bCs/>
          <w:sz w:val="32"/>
          <w:szCs w:val="32"/>
          <w:lang w:eastAsia="en-AU"/>
        </w:rPr>
        <w:t>The use</w:t>
      </w:r>
      <w:r w:rsidR="008721BB">
        <w:rPr>
          <w:rFonts w:ascii="Arial" w:eastAsia="Arial" w:hAnsi="Arial" w:cs="Arial"/>
          <w:b/>
          <w:bCs/>
          <w:sz w:val="32"/>
          <w:szCs w:val="32"/>
          <w:lang w:eastAsia="en-AU"/>
        </w:rPr>
        <w:t xml:space="preserve"> of </w:t>
      </w:r>
      <w:proofErr w:type="spellStart"/>
      <w:r w:rsidR="00037F12">
        <w:rPr>
          <w:rFonts w:ascii="Arial" w:eastAsia="Arial" w:hAnsi="Arial" w:cs="Arial"/>
          <w:b/>
          <w:bCs/>
          <w:sz w:val="32"/>
          <w:szCs w:val="32"/>
          <w:lang w:eastAsia="en-AU"/>
        </w:rPr>
        <w:t>thermoresponsive</w:t>
      </w:r>
      <w:proofErr w:type="spellEnd"/>
      <w:r w:rsidR="00037F12">
        <w:rPr>
          <w:rFonts w:ascii="Arial" w:eastAsia="Arial" w:hAnsi="Arial" w:cs="Arial"/>
          <w:b/>
          <w:bCs/>
          <w:sz w:val="32"/>
          <w:szCs w:val="32"/>
          <w:lang w:eastAsia="en-AU"/>
        </w:rPr>
        <w:t xml:space="preserve">, mucoadhesive </w:t>
      </w:r>
      <w:proofErr w:type="spellStart"/>
      <w:r w:rsidR="00037F12">
        <w:rPr>
          <w:rFonts w:ascii="Arial" w:eastAsia="Arial" w:hAnsi="Arial" w:cs="Arial"/>
          <w:b/>
          <w:bCs/>
          <w:sz w:val="32"/>
          <w:szCs w:val="32"/>
          <w:lang w:eastAsia="en-AU"/>
        </w:rPr>
        <w:t>solgels</w:t>
      </w:r>
      <w:proofErr w:type="spellEnd"/>
      <w:r w:rsidR="008721BB">
        <w:rPr>
          <w:rFonts w:ascii="Arial" w:eastAsia="Arial" w:hAnsi="Arial" w:cs="Arial"/>
          <w:b/>
          <w:bCs/>
          <w:sz w:val="32"/>
          <w:szCs w:val="32"/>
          <w:lang w:eastAsia="en-AU"/>
        </w:rPr>
        <w:t xml:space="preserve"> in post endoscopic sinus </w:t>
      </w:r>
      <w:r w:rsidR="0086060A">
        <w:rPr>
          <w:rFonts w:ascii="Arial" w:eastAsia="Arial" w:hAnsi="Arial" w:cs="Arial"/>
          <w:b/>
          <w:bCs/>
          <w:sz w:val="32"/>
          <w:szCs w:val="32"/>
          <w:lang w:eastAsia="en-AU"/>
        </w:rPr>
        <w:t>surgery cavities</w:t>
      </w:r>
    </w:p>
    <w:p w14:paraId="6C95F87C" w14:textId="77777777" w:rsidR="00867EBB" w:rsidRPr="00F15D2F" w:rsidRDefault="00867EBB" w:rsidP="00867EBB">
      <w:pPr>
        <w:pStyle w:val="NoSpacing"/>
        <w:spacing w:line="360" w:lineRule="auto"/>
        <w:jc w:val="center"/>
        <w:rPr>
          <w:rFonts w:ascii="Arial" w:hAnsi="Arial"/>
          <w:b/>
          <w:sz w:val="28"/>
          <w:szCs w:val="20"/>
          <w:lang w:eastAsia="en-AU"/>
        </w:rPr>
      </w:pPr>
    </w:p>
    <w:p w14:paraId="506AA24F" w14:textId="77777777" w:rsidR="00867EBB" w:rsidRDefault="00867EBB" w:rsidP="00867EBB">
      <w:pPr>
        <w:pStyle w:val="NoSpacing"/>
        <w:spacing w:line="360" w:lineRule="auto"/>
        <w:jc w:val="center"/>
        <w:rPr>
          <w:rFonts w:ascii="Arial" w:hAnsi="Arial"/>
          <w:b/>
          <w:sz w:val="28"/>
          <w:szCs w:val="20"/>
          <w:lang w:eastAsia="en-AU"/>
        </w:rPr>
      </w:pPr>
    </w:p>
    <w:p w14:paraId="25E194E1" w14:textId="77777777" w:rsidR="00867EBB" w:rsidRDefault="00867EBB" w:rsidP="00867EBB">
      <w:pPr>
        <w:pStyle w:val="NoSpacing"/>
        <w:spacing w:line="360" w:lineRule="auto"/>
        <w:rPr>
          <w:rFonts w:ascii="Arial" w:hAnsi="Arial"/>
          <w:b/>
          <w:sz w:val="28"/>
          <w:szCs w:val="20"/>
          <w:lang w:eastAsia="en-AU"/>
        </w:rPr>
      </w:pPr>
    </w:p>
    <w:p w14:paraId="5A194FF5" w14:textId="77777777" w:rsidR="00867EBB" w:rsidRDefault="00867EBB" w:rsidP="00867EBB">
      <w:pPr>
        <w:pStyle w:val="NoSpacing"/>
        <w:spacing w:line="360" w:lineRule="auto"/>
        <w:jc w:val="center"/>
        <w:rPr>
          <w:rFonts w:ascii="Arial" w:hAnsi="Arial"/>
          <w:b/>
          <w:sz w:val="28"/>
          <w:szCs w:val="20"/>
          <w:lang w:eastAsia="en-AU"/>
        </w:rPr>
      </w:pPr>
    </w:p>
    <w:p w14:paraId="181D4A24" w14:textId="77777777" w:rsidR="00867EBB" w:rsidRDefault="00867EBB" w:rsidP="00867EBB">
      <w:pPr>
        <w:pStyle w:val="NoSpacing"/>
        <w:spacing w:line="360" w:lineRule="auto"/>
        <w:jc w:val="center"/>
        <w:rPr>
          <w:rFonts w:ascii="Arial" w:hAnsi="Arial"/>
          <w:b/>
          <w:sz w:val="28"/>
          <w:szCs w:val="20"/>
          <w:lang w:eastAsia="en-AU"/>
        </w:rPr>
      </w:pPr>
    </w:p>
    <w:p w14:paraId="36B1FC47" w14:textId="77777777" w:rsidR="00867EBB" w:rsidRDefault="00867EBB" w:rsidP="00867EBB">
      <w:pPr>
        <w:pStyle w:val="NoSpacing"/>
        <w:spacing w:line="360" w:lineRule="auto"/>
        <w:jc w:val="center"/>
        <w:rPr>
          <w:rFonts w:ascii="Arial" w:hAnsi="Arial"/>
          <w:b/>
          <w:sz w:val="28"/>
          <w:szCs w:val="20"/>
          <w:lang w:eastAsia="en-AU"/>
        </w:rPr>
      </w:pPr>
    </w:p>
    <w:p w14:paraId="65280848" w14:textId="77777777" w:rsidR="00867EBB" w:rsidRDefault="00867EBB" w:rsidP="00867EBB">
      <w:pPr>
        <w:pStyle w:val="NoSpacing"/>
        <w:spacing w:line="360" w:lineRule="auto"/>
        <w:jc w:val="center"/>
        <w:rPr>
          <w:rFonts w:ascii="Arial" w:hAnsi="Arial"/>
          <w:b/>
          <w:sz w:val="28"/>
          <w:szCs w:val="20"/>
          <w:lang w:eastAsia="en-AU"/>
        </w:rPr>
      </w:pPr>
    </w:p>
    <w:p w14:paraId="4BD29FDA" w14:textId="77777777" w:rsidR="00867EBB" w:rsidRDefault="00867EBB" w:rsidP="00867EBB">
      <w:pPr>
        <w:pStyle w:val="NoSpacing"/>
        <w:spacing w:line="360" w:lineRule="auto"/>
        <w:jc w:val="center"/>
        <w:rPr>
          <w:rFonts w:ascii="Arial" w:hAnsi="Arial"/>
          <w:b/>
          <w:sz w:val="28"/>
          <w:szCs w:val="20"/>
          <w:lang w:eastAsia="en-AU"/>
        </w:rPr>
      </w:pPr>
    </w:p>
    <w:p w14:paraId="6A4B4509" w14:textId="77777777" w:rsidR="00867EBB" w:rsidRDefault="00867EBB" w:rsidP="00867EBB">
      <w:pPr>
        <w:pStyle w:val="NoSpacing"/>
        <w:spacing w:line="360" w:lineRule="auto"/>
        <w:jc w:val="center"/>
        <w:rPr>
          <w:rFonts w:ascii="Arial" w:hAnsi="Arial"/>
          <w:b/>
          <w:sz w:val="28"/>
          <w:szCs w:val="20"/>
          <w:lang w:eastAsia="en-AU"/>
        </w:rPr>
      </w:pPr>
    </w:p>
    <w:p w14:paraId="64A4581D" w14:textId="77777777" w:rsidR="00867EBB" w:rsidRPr="00F15D2F" w:rsidRDefault="00867EBB" w:rsidP="00867EBB">
      <w:pPr>
        <w:pStyle w:val="NoSpacing"/>
        <w:spacing w:line="360" w:lineRule="auto"/>
        <w:jc w:val="center"/>
        <w:rPr>
          <w:rFonts w:ascii="Arial" w:eastAsia="Arial" w:hAnsi="Arial" w:cs="Arial"/>
          <w:b/>
          <w:bCs/>
          <w:sz w:val="28"/>
          <w:szCs w:val="28"/>
          <w:lang w:eastAsia="en-AU"/>
        </w:rPr>
      </w:pPr>
      <w:r w:rsidRPr="388800C0">
        <w:rPr>
          <w:rFonts w:ascii="Arial" w:eastAsia="Arial" w:hAnsi="Arial" w:cs="Arial"/>
          <w:b/>
          <w:bCs/>
          <w:sz w:val="28"/>
          <w:szCs w:val="28"/>
          <w:lang w:eastAsia="en-AU"/>
        </w:rPr>
        <w:t>Confidential</w:t>
      </w:r>
    </w:p>
    <w:p w14:paraId="0FD53551" w14:textId="77777777" w:rsidR="00867EBB" w:rsidRPr="00F15D2F" w:rsidRDefault="00867EBB" w:rsidP="00867EBB">
      <w:pPr>
        <w:pStyle w:val="NoSpacing"/>
        <w:spacing w:line="360" w:lineRule="auto"/>
        <w:jc w:val="center"/>
        <w:rPr>
          <w:rFonts w:ascii="Arial" w:hAnsi="Arial"/>
          <w:b/>
          <w:sz w:val="28"/>
          <w:szCs w:val="20"/>
          <w:lang w:eastAsia="en-AU"/>
        </w:rPr>
      </w:pPr>
    </w:p>
    <w:p w14:paraId="016B23AB" w14:textId="77777777" w:rsidR="00867EBB" w:rsidRPr="00F15D2F" w:rsidRDefault="00867EBB" w:rsidP="00867EBB">
      <w:pPr>
        <w:pStyle w:val="NoSpacing"/>
        <w:spacing w:line="360" w:lineRule="auto"/>
        <w:jc w:val="center"/>
        <w:rPr>
          <w:rFonts w:ascii="Arial" w:eastAsia="Arial" w:hAnsi="Arial" w:cs="Arial"/>
          <w:lang w:eastAsia="en-AU"/>
        </w:rPr>
      </w:pPr>
      <w:r w:rsidRPr="388800C0">
        <w:rPr>
          <w:rFonts w:ascii="Arial" w:eastAsia="Arial" w:hAnsi="Arial" w:cs="Arial"/>
          <w:lang w:eastAsia="en-AU"/>
        </w:rPr>
        <w:t>This document is confidential and the property of Stuart Bailey.  No part of it may be transmitted, reproduced, published, or used without prior written authorisation from the institution.</w:t>
      </w:r>
    </w:p>
    <w:p w14:paraId="0644164A" w14:textId="77777777" w:rsidR="00867EBB" w:rsidRPr="00F15D2F" w:rsidRDefault="00867EBB" w:rsidP="00867EBB">
      <w:pPr>
        <w:pStyle w:val="NoSpacing"/>
        <w:spacing w:line="360" w:lineRule="auto"/>
        <w:jc w:val="center"/>
        <w:rPr>
          <w:rFonts w:ascii="Arial" w:hAnsi="Arial"/>
          <w:b/>
          <w:sz w:val="28"/>
          <w:szCs w:val="20"/>
          <w:lang w:eastAsia="en-AU"/>
        </w:rPr>
      </w:pPr>
    </w:p>
    <w:p w14:paraId="7D17CD14" w14:textId="77777777" w:rsidR="00867EBB" w:rsidRPr="00F15D2F" w:rsidRDefault="00867EBB" w:rsidP="00867EBB">
      <w:pPr>
        <w:pStyle w:val="NoSpacing"/>
        <w:spacing w:line="360" w:lineRule="auto"/>
        <w:jc w:val="center"/>
        <w:rPr>
          <w:rFonts w:ascii="Arial" w:eastAsia="Arial" w:hAnsi="Arial" w:cs="Arial"/>
          <w:b/>
          <w:bCs/>
          <w:sz w:val="28"/>
          <w:szCs w:val="28"/>
          <w:lang w:eastAsia="en-AU"/>
        </w:rPr>
      </w:pPr>
      <w:r w:rsidRPr="388800C0">
        <w:rPr>
          <w:rFonts w:ascii="Arial" w:eastAsia="Arial" w:hAnsi="Arial" w:cs="Arial"/>
          <w:b/>
          <w:bCs/>
          <w:sz w:val="28"/>
          <w:szCs w:val="28"/>
          <w:lang w:eastAsia="en-AU"/>
        </w:rPr>
        <w:t>Statement of Compliance</w:t>
      </w:r>
    </w:p>
    <w:p w14:paraId="15236672" w14:textId="77777777" w:rsidR="00867EBB" w:rsidRPr="00F15D2F" w:rsidRDefault="00867EBB" w:rsidP="00867EBB">
      <w:pPr>
        <w:pStyle w:val="NoSpacing"/>
        <w:spacing w:line="360" w:lineRule="auto"/>
        <w:jc w:val="center"/>
        <w:rPr>
          <w:rFonts w:ascii="Arial" w:hAnsi="Arial"/>
          <w:b/>
          <w:sz w:val="28"/>
          <w:szCs w:val="20"/>
          <w:lang w:eastAsia="en-AU"/>
        </w:rPr>
      </w:pPr>
    </w:p>
    <w:p w14:paraId="0A1DE67A" w14:textId="77777777" w:rsidR="00867EBB" w:rsidRPr="00F15D2F" w:rsidRDefault="00867EBB" w:rsidP="00867EBB">
      <w:pPr>
        <w:pStyle w:val="NoSpacing"/>
        <w:spacing w:line="360" w:lineRule="auto"/>
        <w:jc w:val="center"/>
        <w:rPr>
          <w:rFonts w:ascii="Arial" w:eastAsia="Arial" w:hAnsi="Arial" w:cs="Arial"/>
          <w:lang w:eastAsia="en-AU"/>
        </w:rPr>
      </w:pPr>
      <w:r w:rsidRPr="388800C0">
        <w:rPr>
          <w:rFonts w:ascii="Arial" w:eastAsia="Arial" w:hAnsi="Arial" w:cs="Arial"/>
          <w:lang w:eastAsia="en-AU"/>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381F9F9A" w14:textId="77777777" w:rsidR="00867EBB" w:rsidRPr="00F15D2F" w:rsidRDefault="00867EBB" w:rsidP="00867EBB">
      <w:pPr>
        <w:pStyle w:val="NoSpacing"/>
        <w:spacing w:line="360" w:lineRule="auto"/>
        <w:rPr>
          <w:rFonts w:ascii="Arial" w:hAnsi="Arial"/>
          <w:sz w:val="28"/>
          <w:szCs w:val="20"/>
          <w:lang w:eastAsia="en-AU"/>
        </w:rPr>
      </w:pPr>
      <w:r w:rsidRPr="00F15D2F">
        <w:rPr>
          <w:rFonts w:ascii="Arial" w:hAnsi="Arial"/>
          <w:sz w:val="28"/>
          <w:szCs w:val="20"/>
          <w:lang w:eastAsia="en-AU"/>
        </w:rPr>
        <w:br w:type="page"/>
      </w:r>
    </w:p>
    <w:p w14:paraId="303AA326" w14:textId="77777777" w:rsidR="00867EBB" w:rsidRPr="00EA0B42" w:rsidRDefault="00867EBB" w:rsidP="00867EBB">
      <w:pPr>
        <w:pStyle w:val="NoSpacing"/>
        <w:numPr>
          <w:ilvl w:val="0"/>
          <w:numId w:val="1"/>
        </w:numPr>
        <w:spacing w:line="360" w:lineRule="auto"/>
        <w:rPr>
          <w:rFonts w:ascii="Arial" w:eastAsia="Arial" w:hAnsi="Arial" w:cs="Arial"/>
          <w:b/>
          <w:bCs/>
          <w:sz w:val="20"/>
          <w:szCs w:val="20"/>
          <w:lang w:eastAsia="en-AU"/>
        </w:rPr>
      </w:pPr>
      <w:r w:rsidRPr="00EA0B42">
        <w:rPr>
          <w:rFonts w:ascii="Arial" w:eastAsia="Arial" w:hAnsi="Arial" w:cs="Arial"/>
          <w:b/>
          <w:bCs/>
          <w:sz w:val="20"/>
          <w:szCs w:val="20"/>
          <w:lang w:eastAsia="en-AU"/>
        </w:rPr>
        <w:lastRenderedPageBreak/>
        <w:t>General information</w:t>
      </w:r>
    </w:p>
    <w:p w14:paraId="5491B83A" w14:textId="73FEDFA3" w:rsidR="00867EBB" w:rsidRPr="009F1AA6" w:rsidRDefault="00867EBB" w:rsidP="009F1AA6">
      <w:pPr>
        <w:pStyle w:val="NoSpacing"/>
        <w:spacing w:line="360" w:lineRule="auto"/>
        <w:ind w:left="720"/>
        <w:rPr>
          <w:rFonts w:ascii="Arial" w:eastAsia="Arial" w:hAnsi="Arial" w:cs="Arial"/>
          <w:b/>
          <w:bCs/>
          <w:sz w:val="20"/>
          <w:szCs w:val="20"/>
        </w:rPr>
      </w:pPr>
      <w:r w:rsidRPr="00EA0B42">
        <w:rPr>
          <w:rFonts w:ascii="Arial" w:eastAsia="Arial" w:hAnsi="Arial" w:cs="Arial"/>
          <w:sz w:val="20"/>
          <w:szCs w:val="20"/>
        </w:rPr>
        <w:t xml:space="preserve">Title: </w:t>
      </w:r>
      <w:r w:rsidR="009F1AA6" w:rsidRPr="009F1AA6">
        <w:rPr>
          <w:rFonts w:ascii="Arial" w:eastAsia="Arial" w:hAnsi="Arial" w:cs="Arial"/>
          <w:bCs/>
          <w:sz w:val="20"/>
          <w:szCs w:val="20"/>
        </w:rPr>
        <w:t xml:space="preserve">The use of </w:t>
      </w:r>
      <w:proofErr w:type="spellStart"/>
      <w:r w:rsidR="009F1AA6" w:rsidRPr="009F1AA6">
        <w:rPr>
          <w:rFonts w:ascii="Arial" w:eastAsia="Arial" w:hAnsi="Arial" w:cs="Arial"/>
          <w:bCs/>
          <w:sz w:val="20"/>
          <w:szCs w:val="20"/>
        </w:rPr>
        <w:t>thermoresponsive</w:t>
      </w:r>
      <w:proofErr w:type="spellEnd"/>
      <w:r w:rsidR="009F1AA6" w:rsidRPr="009F1AA6">
        <w:rPr>
          <w:rFonts w:ascii="Arial" w:eastAsia="Arial" w:hAnsi="Arial" w:cs="Arial"/>
          <w:bCs/>
          <w:sz w:val="20"/>
          <w:szCs w:val="20"/>
        </w:rPr>
        <w:t xml:space="preserve">, mucoadhesive </w:t>
      </w:r>
      <w:proofErr w:type="spellStart"/>
      <w:r w:rsidR="009F1AA6" w:rsidRPr="009F1AA6">
        <w:rPr>
          <w:rFonts w:ascii="Arial" w:eastAsia="Arial" w:hAnsi="Arial" w:cs="Arial"/>
          <w:bCs/>
          <w:sz w:val="20"/>
          <w:szCs w:val="20"/>
        </w:rPr>
        <w:t>solgels</w:t>
      </w:r>
      <w:proofErr w:type="spellEnd"/>
      <w:r w:rsidR="009F1AA6" w:rsidRPr="009F1AA6">
        <w:rPr>
          <w:rFonts w:ascii="Arial" w:eastAsia="Arial" w:hAnsi="Arial" w:cs="Arial"/>
          <w:bCs/>
          <w:sz w:val="20"/>
          <w:szCs w:val="20"/>
        </w:rPr>
        <w:t xml:space="preserve"> in post endoscopic sinus surgery cavities</w:t>
      </w:r>
    </w:p>
    <w:p w14:paraId="75557796" w14:textId="77777777" w:rsidR="00867EBB" w:rsidRDefault="00867EBB" w:rsidP="00867EBB">
      <w:pPr>
        <w:pStyle w:val="NoSpacing"/>
        <w:spacing w:line="360" w:lineRule="auto"/>
        <w:rPr>
          <w:rFonts w:ascii="Arial" w:hAnsi="Arial"/>
          <w:b/>
          <w:sz w:val="20"/>
          <w:szCs w:val="20"/>
          <w:lang w:eastAsia="en-AU"/>
        </w:rPr>
      </w:pPr>
    </w:p>
    <w:p w14:paraId="6AD9B29F" w14:textId="77777777" w:rsidR="00867EBB" w:rsidRPr="00395375"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Investigator details</w:t>
      </w:r>
    </w:p>
    <w:p w14:paraId="7BCEB173" w14:textId="77777777" w:rsidR="00E95237" w:rsidRPr="00716D24" w:rsidRDefault="00E95237" w:rsidP="00413C9D">
      <w:pPr>
        <w:pStyle w:val="NoSpacing"/>
        <w:spacing w:line="360" w:lineRule="auto"/>
        <w:ind w:left="360" w:firstLine="360"/>
        <w:rPr>
          <w:rFonts w:ascii="Arial" w:eastAsia="Arial" w:hAnsi="Arial" w:cs="Arial"/>
          <w:sz w:val="20"/>
          <w:szCs w:val="20"/>
          <w:lang w:val="en-US" w:eastAsia="en-AU"/>
        </w:rPr>
      </w:pPr>
      <w:r w:rsidRPr="77660AAA">
        <w:rPr>
          <w:rFonts w:ascii="Arial" w:eastAsia="Arial" w:hAnsi="Arial" w:cs="Arial"/>
          <w:sz w:val="20"/>
          <w:szCs w:val="20"/>
          <w:lang w:val="en-US" w:eastAsia="en-AU"/>
        </w:rPr>
        <w:t xml:space="preserve">Dr </w:t>
      </w:r>
      <w:r>
        <w:rPr>
          <w:rFonts w:ascii="Arial" w:eastAsia="Arial" w:hAnsi="Arial" w:cs="Arial"/>
          <w:sz w:val="20"/>
          <w:szCs w:val="20"/>
          <w:lang w:val="en-US" w:eastAsia="en-AU"/>
        </w:rPr>
        <w:t>Angelica Lynch</w:t>
      </w:r>
      <w:r w:rsidRPr="77660AAA">
        <w:rPr>
          <w:rFonts w:ascii="Arial" w:eastAsia="Arial" w:hAnsi="Arial" w:cs="Arial"/>
          <w:sz w:val="20"/>
          <w:szCs w:val="20"/>
          <w:lang w:val="en-US" w:eastAsia="en-AU"/>
        </w:rPr>
        <w:t>,</w:t>
      </w:r>
      <w:r>
        <w:rPr>
          <w:rFonts w:ascii="Arial" w:eastAsia="Arial" w:hAnsi="Arial" w:cs="Arial"/>
          <w:sz w:val="20"/>
          <w:szCs w:val="20"/>
          <w:lang w:val="en-US" w:eastAsia="en-AU"/>
        </w:rPr>
        <w:t xml:space="preserve"> </w:t>
      </w:r>
      <w:r w:rsidRPr="00BF5317">
        <w:rPr>
          <w:rFonts w:ascii="Arial" w:eastAsia="Arial" w:hAnsi="Arial" w:cs="Arial"/>
          <w:i/>
          <w:iCs/>
          <w:sz w:val="20"/>
          <w:szCs w:val="20"/>
          <w:lang w:val="en-US" w:eastAsia="en-AU"/>
        </w:rPr>
        <w:t>BSc</w:t>
      </w:r>
      <w:r>
        <w:rPr>
          <w:rFonts w:ascii="Arial" w:eastAsia="Arial" w:hAnsi="Arial" w:cs="Arial"/>
          <w:sz w:val="20"/>
          <w:szCs w:val="20"/>
          <w:lang w:val="en-US" w:eastAsia="en-AU"/>
        </w:rPr>
        <w:t>,</w:t>
      </w:r>
      <w:r w:rsidRPr="77660AAA">
        <w:rPr>
          <w:rFonts w:ascii="Arial" w:eastAsia="Arial" w:hAnsi="Arial" w:cs="Arial"/>
          <w:sz w:val="20"/>
          <w:szCs w:val="20"/>
          <w:lang w:val="en-US" w:eastAsia="en-AU"/>
        </w:rPr>
        <w:t xml:space="preserve"> </w:t>
      </w:r>
      <w:r w:rsidRPr="77660AAA">
        <w:rPr>
          <w:rFonts w:ascii="Arial" w:eastAsia="Arial" w:hAnsi="Arial" w:cs="Arial"/>
          <w:i/>
          <w:iCs/>
          <w:sz w:val="20"/>
          <w:szCs w:val="20"/>
          <w:lang w:val="en-US" w:eastAsia="en-AU"/>
        </w:rPr>
        <w:t>MBBS</w:t>
      </w:r>
    </w:p>
    <w:p w14:paraId="0B69EE17" w14:textId="4841F15A" w:rsidR="00E95237" w:rsidRPr="00E95237" w:rsidRDefault="00E95237" w:rsidP="00413C9D">
      <w:pPr>
        <w:pStyle w:val="NoSpacing"/>
        <w:spacing w:line="360" w:lineRule="auto"/>
        <w:ind w:left="360" w:firstLine="360"/>
        <w:rPr>
          <w:rFonts w:ascii="Arial" w:eastAsia="Arial" w:hAnsi="Arial" w:cs="Arial"/>
          <w:sz w:val="20"/>
          <w:szCs w:val="20"/>
          <w:lang w:val="en-US" w:eastAsia="en-AU"/>
        </w:rPr>
      </w:pPr>
      <w:r w:rsidRPr="388800C0">
        <w:rPr>
          <w:rFonts w:ascii="Arial" w:eastAsia="Arial" w:hAnsi="Arial" w:cs="Arial"/>
          <w:sz w:val="20"/>
          <w:szCs w:val="20"/>
          <w:lang w:val="en-US" w:eastAsia="en-AU"/>
        </w:rPr>
        <w:t>Otolaryngology, Head and Neck Surgery Department, Princess Alexandra Hospital</w:t>
      </w:r>
    </w:p>
    <w:p w14:paraId="110B5BD5" w14:textId="77777777" w:rsidR="00E95237" w:rsidRDefault="00E95237" w:rsidP="00867EBB">
      <w:pPr>
        <w:pStyle w:val="NoSpacing"/>
        <w:spacing w:line="360" w:lineRule="auto"/>
        <w:ind w:firstLine="720"/>
        <w:rPr>
          <w:rFonts w:ascii="Arial" w:eastAsia="Arial" w:hAnsi="Arial" w:cs="Arial"/>
          <w:sz w:val="20"/>
          <w:szCs w:val="20"/>
          <w:lang w:val="en-US" w:eastAsia="en-AU"/>
        </w:rPr>
      </w:pPr>
    </w:p>
    <w:p w14:paraId="3CA664CA" w14:textId="52CC8728" w:rsidR="00867EBB" w:rsidRPr="00716D24" w:rsidRDefault="00867EBB" w:rsidP="00867EBB">
      <w:pPr>
        <w:pStyle w:val="NoSpacing"/>
        <w:spacing w:line="360" w:lineRule="auto"/>
        <w:ind w:firstLine="720"/>
        <w:rPr>
          <w:rFonts w:ascii="Arial" w:eastAsia="Arial" w:hAnsi="Arial" w:cs="Arial"/>
          <w:sz w:val="20"/>
          <w:szCs w:val="20"/>
          <w:lang w:val="en-US" w:eastAsia="en-AU"/>
        </w:rPr>
      </w:pPr>
      <w:r w:rsidRPr="77660AAA">
        <w:rPr>
          <w:rFonts w:ascii="Arial" w:eastAsia="Arial" w:hAnsi="Arial" w:cs="Arial"/>
          <w:sz w:val="20"/>
          <w:szCs w:val="20"/>
          <w:lang w:val="en-US" w:eastAsia="en-AU"/>
        </w:rPr>
        <w:t xml:space="preserve">Dr Stuart Bailey, </w:t>
      </w:r>
      <w:r w:rsidRPr="77660AAA">
        <w:rPr>
          <w:rFonts w:ascii="Arial" w:eastAsia="Arial" w:hAnsi="Arial" w:cs="Arial"/>
          <w:i/>
          <w:iCs/>
          <w:sz w:val="20"/>
          <w:szCs w:val="20"/>
          <w:lang w:val="en-US" w:eastAsia="en-AU"/>
        </w:rPr>
        <w:t>MBBS</w:t>
      </w:r>
    </w:p>
    <w:p w14:paraId="567569EE" w14:textId="77777777" w:rsidR="00867EBB" w:rsidRPr="00716D24" w:rsidRDefault="00867EBB" w:rsidP="00867EBB">
      <w:pPr>
        <w:pStyle w:val="NoSpacing"/>
        <w:spacing w:line="360" w:lineRule="auto"/>
        <w:ind w:firstLine="720"/>
        <w:rPr>
          <w:rFonts w:ascii="Arial" w:eastAsia="Arial" w:hAnsi="Arial" w:cs="Arial"/>
          <w:sz w:val="20"/>
          <w:szCs w:val="20"/>
          <w:lang w:val="en-US" w:eastAsia="en-AU"/>
        </w:rPr>
      </w:pPr>
      <w:r w:rsidRPr="388800C0">
        <w:rPr>
          <w:rFonts w:ascii="Arial" w:eastAsia="Arial" w:hAnsi="Arial" w:cs="Arial"/>
          <w:sz w:val="20"/>
          <w:szCs w:val="20"/>
          <w:lang w:val="en-US" w:eastAsia="en-AU"/>
        </w:rPr>
        <w:t>Otolaryngology, Head and Neck Surgery Department, Princess Alexandra Hospital</w:t>
      </w:r>
    </w:p>
    <w:p w14:paraId="716DB36A" w14:textId="77777777" w:rsidR="00867EBB" w:rsidRPr="00716D24" w:rsidRDefault="00867EBB" w:rsidP="00867EBB">
      <w:pPr>
        <w:pStyle w:val="NoSpacing"/>
        <w:spacing w:line="360" w:lineRule="auto"/>
        <w:ind w:firstLine="720"/>
        <w:rPr>
          <w:rFonts w:ascii="Arial" w:hAnsi="Arial"/>
          <w:sz w:val="20"/>
          <w:szCs w:val="20"/>
          <w:lang w:val="en-US" w:eastAsia="en-AU"/>
        </w:rPr>
      </w:pPr>
    </w:p>
    <w:p w14:paraId="1888CF30" w14:textId="77777777" w:rsidR="00867EBB" w:rsidRPr="00716D24" w:rsidRDefault="00867EBB" w:rsidP="00867EBB">
      <w:pPr>
        <w:pStyle w:val="NoSpacing"/>
        <w:spacing w:line="360" w:lineRule="auto"/>
        <w:ind w:firstLine="720"/>
        <w:rPr>
          <w:rFonts w:ascii="Arial" w:eastAsia="Arial" w:hAnsi="Arial" w:cs="Arial"/>
          <w:sz w:val="20"/>
          <w:szCs w:val="20"/>
          <w:lang w:val="en-US" w:eastAsia="en-AU"/>
        </w:rPr>
      </w:pPr>
      <w:r w:rsidRPr="388800C0">
        <w:rPr>
          <w:rFonts w:ascii="Arial" w:eastAsia="Arial" w:hAnsi="Arial" w:cs="Arial"/>
          <w:sz w:val="20"/>
          <w:szCs w:val="20"/>
          <w:lang w:val="en-US" w:eastAsia="en-AU"/>
        </w:rPr>
        <w:t xml:space="preserve">Associate Professor Peter Cabot, </w:t>
      </w:r>
      <w:r w:rsidRPr="388800C0">
        <w:rPr>
          <w:rFonts w:ascii="Arial" w:eastAsia="Arial" w:hAnsi="Arial" w:cs="Arial"/>
          <w:i/>
          <w:iCs/>
          <w:sz w:val="20"/>
          <w:szCs w:val="20"/>
          <w:lang w:val="en-US" w:eastAsia="en-AU"/>
        </w:rPr>
        <w:t>PhD</w:t>
      </w:r>
    </w:p>
    <w:p w14:paraId="53812AA5" w14:textId="77777777" w:rsidR="00867EBB" w:rsidRPr="00716D24" w:rsidRDefault="00867EBB" w:rsidP="00867EBB">
      <w:pPr>
        <w:pStyle w:val="NoSpacing"/>
        <w:spacing w:line="360" w:lineRule="auto"/>
        <w:ind w:firstLine="720"/>
        <w:rPr>
          <w:rFonts w:ascii="Arial" w:eastAsia="Arial" w:hAnsi="Arial" w:cs="Arial"/>
          <w:sz w:val="20"/>
          <w:szCs w:val="20"/>
          <w:lang w:val="en-US" w:eastAsia="en-AU"/>
        </w:rPr>
      </w:pPr>
      <w:r w:rsidRPr="388800C0">
        <w:rPr>
          <w:rFonts w:ascii="Arial" w:eastAsia="Arial" w:hAnsi="Arial" w:cs="Arial"/>
          <w:sz w:val="20"/>
          <w:szCs w:val="20"/>
          <w:lang w:val="en-US" w:eastAsia="en-AU"/>
        </w:rPr>
        <w:t>Teaching and Learning Chair - Pharmacy Australia Centre of Excellence (PACE)</w:t>
      </w:r>
    </w:p>
    <w:p w14:paraId="1D4DDD5A" w14:textId="77777777" w:rsidR="00867EBB" w:rsidRPr="00716D24" w:rsidRDefault="00867EBB" w:rsidP="00867EBB">
      <w:pPr>
        <w:pStyle w:val="NoSpacing"/>
        <w:spacing w:line="360" w:lineRule="auto"/>
        <w:rPr>
          <w:rFonts w:ascii="Arial" w:hAnsi="Arial"/>
          <w:sz w:val="20"/>
          <w:szCs w:val="20"/>
          <w:lang w:val="en-US" w:eastAsia="en-AU"/>
        </w:rPr>
      </w:pPr>
    </w:p>
    <w:p w14:paraId="4F317E44" w14:textId="77777777" w:rsidR="00867EBB" w:rsidRPr="00716D24" w:rsidRDefault="00867EBB" w:rsidP="00867EBB">
      <w:pPr>
        <w:pStyle w:val="NoSpacing"/>
        <w:spacing w:line="360" w:lineRule="auto"/>
        <w:ind w:left="720"/>
        <w:rPr>
          <w:rFonts w:ascii="Arial" w:eastAsia="Arial" w:hAnsi="Arial" w:cs="Arial"/>
          <w:sz w:val="20"/>
          <w:szCs w:val="20"/>
          <w:lang w:val="en-US" w:eastAsia="en-AU"/>
        </w:rPr>
      </w:pPr>
      <w:r w:rsidRPr="77660AAA">
        <w:rPr>
          <w:rFonts w:ascii="Arial" w:eastAsia="Arial" w:hAnsi="Arial" w:cs="Arial"/>
          <w:sz w:val="20"/>
          <w:szCs w:val="20"/>
          <w:lang w:val="en-US" w:eastAsia="en-AU"/>
        </w:rPr>
        <w:t xml:space="preserve">Associate Professor Benjamin </w:t>
      </w:r>
      <w:proofErr w:type="spellStart"/>
      <w:r w:rsidRPr="77660AAA">
        <w:rPr>
          <w:rFonts w:ascii="Arial" w:eastAsia="Arial" w:hAnsi="Arial" w:cs="Arial"/>
          <w:sz w:val="20"/>
          <w:szCs w:val="20"/>
          <w:lang w:val="en-US" w:eastAsia="en-AU"/>
        </w:rPr>
        <w:t>Wallwork</w:t>
      </w:r>
      <w:proofErr w:type="spellEnd"/>
      <w:r w:rsidRPr="77660AAA">
        <w:rPr>
          <w:rFonts w:ascii="Arial" w:eastAsia="Arial" w:hAnsi="Arial" w:cs="Arial"/>
          <w:sz w:val="20"/>
          <w:szCs w:val="20"/>
          <w:lang w:val="en-US" w:eastAsia="en-AU"/>
        </w:rPr>
        <w:t xml:space="preserve">, </w:t>
      </w:r>
      <w:r w:rsidRPr="77660AAA">
        <w:rPr>
          <w:rFonts w:ascii="Arial" w:eastAsia="Arial" w:hAnsi="Arial" w:cs="Arial"/>
          <w:i/>
          <w:iCs/>
          <w:sz w:val="20"/>
          <w:szCs w:val="20"/>
          <w:lang w:val="en-US" w:eastAsia="en-AU"/>
        </w:rPr>
        <w:t>MBBS (Hons), FRACS, PhD</w:t>
      </w:r>
    </w:p>
    <w:p w14:paraId="38C5D5DD" w14:textId="77777777" w:rsidR="00867EBB" w:rsidRPr="00716D24" w:rsidRDefault="00867EBB" w:rsidP="00867EBB">
      <w:pPr>
        <w:pStyle w:val="NoSpacing"/>
        <w:spacing w:line="360" w:lineRule="auto"/>
        <w:ind w:firstLine="720"/>
        <w:rPr>
          <w:rFonts w:ascii="Arial" w:eastAsia="Arial" w:hAnsi="Arial" w:cs="Arial"/>
          <w:sz w:val="20"/>
          <w:szCs w:val="20"/>
          <w:lang w:val="en-US" w:eastAsia="en-AU"/>
        </w:rPr>
      </w:pPr>
      <w:r w:rsidRPr="388800C0">
        <w:rPr>
          <w:rFonts w:ascii="Arial" w:eastAsia="Arial" w:hAnsi="Arial" w:cs="Arial"/>
          <w:sz w:val="20"/>
          <w:szCs w:val="20"/>
          <w:lang w:val="en-US" w:eastAsia="en-AU"/>
        </w:rPr>
        <w:t xml:space="preserve">Otolaryngology, Head and Neck Surgeon - Princess Alexandra Hospital </w:t>
      </w:r>
    </w:p>
    <w:p w14:paraId="18AA4CFD" w14:textId="77777777" w:rsidR="00867EBB" w:rsidRPr="00716D24" w:rsidRDefault="00867EBB" w:rsidP="00867EBB">
      <w:pPr>
        <w:pStyle w:val="NoSpacing"/>
        <w:spacing w:line="360" w:lineRule="auto"/>
        <w:rPr>
          <w:rFonts w:ascii="Arial" w:hAnsi="Arial"/>
          <w:sz w:val="20"/>
          <w:szCs w:val="20"/>
          <w:lang w:val="en-US" w:eastAsia="en-AU"/>
        </w:rPr>
      </w:pPr>
    </w:p>
    <w:p w14:paraId="5858473F" w14:textId="476D8763" w:rsidR="00867EBB" w:rsidRPr="00716D24" w:rsidRDefault="00867EBB" w:rsidP="00867EBB">
      <w:pPr>
        <w:pStyle w:val="NoSpacing"/>
        <w:spacing w:line="360" w:lineRule="auto"/>
        <w:ind w:firstLine="720"/>
        <w:rPr>
          <w:rFonts w:ascii="Arial" w:eastAsia="Arial" w:hAnsi="Arial" w:cs="Arial"/>
          <w:sz w:val="20"/>
          <w:szCs w:val="20"/>
          <w:lang w:val="en-US" w:eastAsia="en-AU"/>
        </w:rPr>
      </w:pPr>
      <w:r w:rsidRPr="77660AAA">
        <w:rPr>
          <w:rFonts w:ascii="Arial" w:eastAsia="Arial" w:hAnsi="Arial" w:cs="Arial"/>
          <w:sz w:val="20"/>
          <w:szCs w:val="20"/>
          <w:lang w:val="en-US" w:eastAsia="en-AU"/>
        </w:rPr>
        <w:t>Professor Ben</w:t>
      </w:r>
      <w:r w:rsidR="00793197">
        <w:rPr>
          <w:rFonts w:ascii="Arial" w:eastAsia="Arial" w:hAnsi="Arial" w:cs="Arial"/>
          <w:sz w:val="20"/>
          <w:szCs w:val="20"/>
          <w:lang w:val="en-US" w:eastAsia="en-AU"/>
        </w:rPr>
        <w:t>edict</w:t>
      </w:r>
      <w:r w:rsidRPr="77660AAA">
        <w:rPr>
          <w:rFonts w:ascii="Arial" w:eastAsia="Arial" w:hAnsi="Arial" w:cs="Arial"/>
          <w:sz w:val="20"/>
          <w:szCs w:val="20"/>
          <w:lang w:val="en-US" w:eastAsia="en-AU"/>
        </w:rPr>
        <w:t xml:space="preserve"> Panizza, </w:t>
      </w:r>
      <w:r w:rsidRPr="77660AAA">
        <w:rPr>
          <w:rFonts w:ascii="Arial" w:eastAsia="Arial" w:hAnsi="Arial" w:cs="Arial"/>
          <w:i/>
          <w:iCs/>
          <w:sz w:val="20"/>
          <w:szCs w:val="20"/>
          <w:lang w:val="en-US" w:eastAsia="en-AU"/>
        </w:rPr>
        <w:t>MBBS, MBA, FRACS</w:t>
      </w:r>
    </w:p>
    <w:p w14:paraId="4DB224B6" w14:textId="77777777" w:rsidR="00867EBB" w:rsidRDefault="00867EBB" w:rsidP="00867EBB">
      <w:pPr>
        <w:pStyle w:val="NoSpacing"/>
        <w:spacing w:line="360" w:lineRule="auto"/>
        <w:ind w:firstLine="720"/>
        <w:rPr>
          <w:rFonts w:ascii="Arial" w:eastAsia="Arial" w:hAnsi="Arial" w:cs="Arial"/>
          <w:sz w:val="20"/>
          <w:szCs w:val="20"/>
          <w:lang w:val="en-US" w:eastAsia="en-AU"/>
        </w:rPr>
      </w:pPr>
      <w:r w:rsidRPr="388800C0">
        <w:rPr>
          <w:rFonts w:ascii="Arial" w:eastAsia="Arial" w:hAnsi="Arial" w:cs="Arial"/>
          <w:sz w:val="20"/>
          <w:szCs w:val="20"/>
          <w:lang w:val="en-US" w:eastAsia="en-AU"/>
        </w:rPr>
        <w:t>Director of Otolaryngology Head and Neck Surgery - Princess Alexandra Hospital</w:t>
      </w:r>
    </w:p>
    <w:p w14:paraId="46373860" w14:textId="77777777" w:rsidR="00867EBB" w:rsidRDefault="00867EBB" w:rsidP="00867EBB">
      <w:pPr>
        <w:pStyle w:val="NoSpacing"/>
        <w:spacing w:line="360" w:lineRule="auto"/>
        <w:ind w:firstLine="720"/>
        <w:rPr>
          <w:rFonts w:ascii="Arial" w:hAnsi="Arial"/>
          <w:sz w:val="20"/>
          <w:szCs w:val="20"/>
          <w:lang w:val="en-US" w:eastAsia="en-AU"/>
        </w:rPr>
      </w:pPr>
    </w:p>
    <w:p w14:paraId="4F7AA80B" w14:textId="77777777" w:rsidR="00867EBB" w:rsidRDefault="00867EBB" w:rsidP="00867EBB">
      <w:pPr>
        <w:pStyle w:val="NoSpacing"/>
        <w:spacing w:line="360" w:lineRule="auto"/>
        <w:ind w:firstLine="720"/>
        <w:rPr>
          <w:rFonts w:ascii="Arial" w:eastAsia="Arial" w:hAnsi="Arial" w:cs="Arial"/>
          <w:i/>
          <w:iCs/>
          <w:sz w:val="20"/>
          <w:szCs w:val="20"/>
          <w:lang w:val="en-US" w:eastAsia="en-AU"/>
        </w:rPr>
      </w:pPr>
      <w:r w:rsidRPr="77660AAA">
        <w:rPr>
          <w:rFonts w:ascii="Arial" w:eastAsia="Arial" w:hAnsi="Arial" w:cs="Arial"/>
          <w:sz w:val="20"/>
          <w:szCs w:val="20"/>
          <w:lang w:val="en-US" w:eastAsia="en-AU"/>
        </w:rPr>
        <w:t xml:space="preserve">Dr Harendra Parekh, </w:t>
      </w:r>
      <w:r w:rsidRPr="77660AAA">
        <w:rPr>
          <w:rFonts w:ascii="Arial" w:eastAsia="Arial" w:hAnsi="Arial" w:cs="Arial"/>
          <w:i/>
          <w:iCs/>
          <w:sz w:val="20"/>
          <w:szCs w:val="20"/>
          <w:lang w:val="en-US" w:eastAsia="en-AU"/>
        </w:rPr>
        <w:t>PhD, BSc Pharm</w:t>
      </w:r>
    </w:p>
    <w:p w14:paraId="2F8DA0CA" w14:textId="77777777" w:rsidR="00867EBB" w:rsidRPr="002B4FE8" w:rsidRDefault="00867EBB" w:rsidP="00867EBB">
      <w:pPr>
        <w:pStyle w:val="NoSpacing"/>
        <w:spacing w:line="360" w:lineRule="auto"/>
        <w:ind w:firstLine="720"/>
        <w:rPr>
          <w:rFonts w:ascii="Arial" w:eastAsia="Arial" w:hAnsi="Arial" w:cs="Arial"/>
          <w:sz w:val="20"/>
          <w:szCs w:val="20"/>
          <w:lang w:val="en-US" w:eastAsia="en-AU"/>
        </w:rPr>
      </w:pPr>
      <w:r w:rsidRPr="388800C0">
        <w:rPr>
          <w:rFonts w:ascii="Arial" w:eastAsia="Arial" w:hAnsi="Arial" w:cs="Arial"/>
          <w:sz w:val="20"/>
          <w:szCs w:val="20"/>
          <w:lang w:val="en-US" w:eastAsia="en-AU"/>
        </w:rPr>
        <w:t>Senior Lecturer, School of Pharmacy, Pharmacy Australia Centre of Excellence</w:t>
      </w:r>
    </w:p>
    <w:p w14:paraId="675E2359" w14:textId="77777777" w:rsidR="00867EBB" w:rsidRDefault="00867EBB" w:rsidP="00867EBB">
      <w:pPr>
        <w:pStyle w:val="NoSpacing"/>
        <w:spacing w:line="360" w:lineRule="auto"/>
        <w:rPr>
          <w:rFonts w:ascii="Arial" w:hAnsi="Arial"/>
          <w:sz w:val="20"/>
          <w:szCs w:val="20"/>
          <w:lang w:val="en-US" w:eastAsia="en-AU"/>
        </w:rPr>
      </w:pPr>
    </w:p>
    <w:p w14:paraId="217EEF7E" w14:textId="77777777" w:rsidR="00867EBB" w:rsidRDefault="00867EBB" w:rsidP="00867EBB">
      <w:pPr>
        <w:pStyle w:val="NoSpacing"/>
        <w:numPr>
          <w:ilvl w:val="0"/>
          <w:numId w:val="1"/>
        </w:numPr>
        <w:spacing w:line="360" w:lineRule="auto"/>
        <w:rPr>
          <w:rFonts w:ascii="Arial" w:eastAsia="Arial" w:hAnsi="Arial" w:cs="Arial"/>
          <w:b/>
          <w:bCs/>
          <w:sz w:val="20"/>
          <w:szCs w:val="20"/>
          <w:lang w:val="en-US" w:eastAsia="en-AU"/>
        </w:rPr>
      </w:pPr>
      <w:r w:rsidRPr="388800C0">
        <w:rPr>
          <w:rFonts w:ascii="Arial" w:eastAsia="Arial" w:hAnsi="Arial" w:cs="Arial"/>
          <w:b/>
          <w:bCs/>
          <w:sz w:val="20"/>
          <w:szCs w:val="20"/>
          <w:lang w:val="en-US" w:eastAsia="en-AU"/>
        </w:rPr>
        <w:t>Research sites</w:t>
      </w:r>
    </w:p>
    <w:p w14:paraId="1DB6664E" w14:textId="77777777" w:rsidR="00867EBB" w:rsidRDefault="00867EBB" w:rsidP="00867EBB">
      <w:pPr>
        <w:pStyle w:val="NoSpacing"/>
        <w:spacing w:line="360" w:lineRule="auto"/>
        <w:ind w:left="360" w:firstLine="360"/>
        <w:rPr>
          <w:rFonts w:ascii="Arial" w:eastAsia="Arial" w:hAnsi="Arial" w:cs="Arial"/>
          <w:sz w:val="20"/>
          <w:szCs w:val="20"/>
          <w:lang w:val="en-US" w:eastAsia="en-AU"/>
        </w:rPr>
      </w:pPr>
      <w:r w:rsidRPr="388800C0">
        <w:rPr>
          <w:rFonts w:ascii="Arial" w:eastAsia="Arial" w:hAnsi="Arial" w:cs="Arial"/>
          <w:sz w:val="20"/>
          <w:szCs w:val="20"/>
          <w:lang w:val="en-US" w:eastAsia="en-AU"/>
        </w:rPr>
        <w:t xml:space="preserve">The Princess Alexandra Hospital </w:t>
      </w:r>
    </w:p>
    <w:p w14:paraId="797F7448" w14:textId="77777777" w:rsidR="00867EBB" w:rsidRDefault="00867EBB" w:rsidP="00867EBB">
      <w:pPr>
        <w:pStyle w:val="NoSpacing"/>
        <w:spacing w:line="360" w:lineRule="auto"/>
        <w:ind w:left="360" w:firstLine="360"/>
        <w:rPr>
          <w:rFonts w:ascii="Arial" w:eastAsia="Arial" w:hAnsi="Arial" w:cs="Arial"/>
          <w:sz w:val="20"/>
          <w:szCs w:val="20"/>
          <w:lang w:val="en-US" w:eastAsia="en-AU"/>
        </w:rPr>
      </w:pPr>
      <w:r w:rsidRPr="77660AAA">
        <w:rPr>
          <w:rFonts w:ascii="Arial" w:eastAsia="Arial" w:hAnsi="Arial" w:cs="Arial"/>
          <w:sz w:val="20"/>
          <w:szCs w:val="20"/>
          <w:lang w:val="en-US" w:eastAsia="en-AU"/>
        </w:rPr>
        <w:t xml:space="preserve">199 Ipswich Road, </w:t>
      </w:r>
      <w:proofErr w:type="spellStart"/>
      <w:r w:rsidRPr="77660AAA">
        <w:rPr>
          <w:rFonts w:ascii="Arial" w:eastAsia="Arial" w:hAnsi="Arial" w:cs="Arial"/>
          <w:sz w:val="20"/>
          <w:szCs w:val="20"/>
          <w:lang w:val="en-US" w:eastAsia="en-AU"/>
        </w:rPr>
        <w:t>Woolloongabba</w:t>
      </w:r>
      <w:proofErr w:type="spellEnd"/>
      <w:r w:rsidRPr="77660AAA">
        <w:rPr>
          <w:rFonts w:ascii="Arial" w:eastAsia="Arial" w:hAnsi="Arial" w:cs="Arial"/>
          <w:sz w:val="20"/>
          <w:szCs w:val="20"/>
          <w:lang w:val="en-US" w:eastAsia="en-AU"/>
        </w:rPr>
        <w:t>, Brisbane, 3176 2111</w:t>
      </w:r>
    </w:p>
    <w:p w14:paraId="7ECE9886" w14:textId="77777777" w:rsidR="004C305C" w:rsidRDefault="004C305C" w:rsidP="00867EBB">
      <w:pPr>
        <w:pStyle w:val="NoSpacing"/>
        <w:spacing w:line="360" w:lineRule="auto"/>
        <w:ind w:left="360" w:firstLine="360"/>
        <w:rPr>
          <w:rFonts w:ascii="Arial" w:eastAsia="Arial" w:hAnsi="Arial" w:cs="Arial"/>
          <w:sz w:val="20"/>
          <w:szCs w:val="20"/>
          <w:lang w:val="en-US" w:eastAsia="en-AU"/>
        </w:rPr>
      </w:pPr>
    </w:p>
    <w:p w14:paraId="56BE5A5E" w14:textId="40251882" w:rsidR="004C305C" w:rsidRDefault="004C305C" w:rsidP="00867EBB">
      <w:pPr>
        <w:pStyle w:val="NoSpacing"/>
        <w:spacing w:line="360" w:lineRule="auto"/>
        <w:ind w:left="360" w:firstLine="360"/>
        <w:rPr>
          <w:rFonts w:ascii="Arial" w:eastAsia="Arial" w:hAnsi="Arial" w:cs="Arial"/>
          <w:sz w:val="20"/>
          <w:szCs w:val="20"/>
          <w:lang w:val="en-US" w:eastAsia="en-AU"/>
        </w:rPr>
      </w:pPr>
      <w:proofErr w:type="spellStart"/>
      <w:r>
        <w:rPr>
          <w:rFonts w:ascii="Arial" w:eastAsia="Arial" w:hAnsi="Arial" w:cs="Arial"/>
          <w:sz w:val="20"/>
          <w:szCs w:val="20"/>
          <w:lang w:val="en-US" w:eastAsia="en-AU"/>
        </w:rPr>
        <w:t>Greenslopes</w:t>
      </w:r>
      <w:proofErr w:type="spellEnd"/>
      <w:r>
        <w:rPr>
          <w:rFonts w:ascii="Arial" w:eastAsia="Arial" w:hAnsi="Arial" w:cs="Arial"/>
          <w:sz w:val="20"/>
          <w:szCs w:val="20"/>
          <w:lang w:val="en-US" w:eastAsia="en-AU"/>
        </w:rPr>
        <w:t xml:space="preserve"> Hospital </w:t>
      </w:r>
    </w:p>
    <w:p w14:paraId="46EA66A4" w14:textId="77777777" w:rsidR="00D31061" w:rsidRPr="00D31061" w:rsidRDefault="004C305C" w:rsidP="00D31061">
      <w:pPr>
        <w:pStyle w:val="NoSpacing"/>
        <w:spacing w:line="360" w:lineRule="auto"/>
        <w:ind w:left="360" w:firstLine="360"/>
        <w:rPr>
          <w:rFonts w:ascii="Arial" w:eastAsia="Arial" w:hAnsi="Arial" w:cs="Arial"/>
          <w:sz w:val="20"/>
          <w:szCs w:val="20"/>
          <w:lang w:eastAsia="en-AU"/>
        </w:rPr>
      </w:pPr>
      <w:proofErr w:type="spellStart"/>
      <w:r>
        <w:rPr>
          <w:rFonts w:ascii="Arial" w:eastAsia="Arial" w:hAnsi="Arial" w:cs="Arial"/>
          <w:sz w:val="20"/>
          <w:szCs w:val="20"/>
          <w:lang w:val="en-US" w:eastAsia="en-AU"/>
        </w:rPr>
        <w:t>Newdegate</w:t>
      </w:r>
      <w:proofErr w:type="spellEnd"/>
      <w:r>
        <w:rPr>
          <w:rFonts w:ascii="Arial" w:eastAsia="Arial" w:hAnsi="Arial" w:cs="Arial"/>
          <w:sz w:val="20"/>
          <w:szCs w:val="20"/>
          <w:lang w:val="en-US" w:eastAsia="en-AU"/>
        </w:rPr>
        <w:t xml:space="preserve"> Street, </w:t>
      </w:r>
      <w:proofErr w:type="spellStart"/>
      <w:r>
        <w:rPr>
          <w:rFonts w:ascii="Arial" w:eastAsia="Arial" w:hAnsi="Arial" w:cs="Arial"/>
          <w:sz w:val="20"/>
          <w:szCs w:val="20"/>
          <w:lang w:val="en-US" w:eastAsia="en-AU"/>
        </w:rPr>
        <w:t>Greenslopes</w:t>
      </w:r>
      <w:proofErr w:type="spellEnd"/>
      <w:r>
        <w:rPr>
          <w:rFonts w:ascii="Arial" w:eastAsia="Arial" w:hAnsi="Arial" w:cs="Arial"/>
          <w:sz w:val="20"/>
          <w:szCs w:val="20"/>
          <w:lang w:val="en-US" w:eastAsia="en-AU"/>
        </w:rPr>
        <w:t xml:space="preserve">, Brisbane </w:t>
      </w:r>
      <w:r w:rsidR="00D31061" w:rsidRPr="00D31061">
        <w:rPr>
          <w:rFonts w:ascii="Arial" w:eastAsia="Arial" w:hAnsi="Arial" w:cs="Arial"/>
          <w:sz w:val="20"/>
          <w:szCs w:val="20"/>
          <w:lang w:eastAsia="en-AU"/>
        </w:rPr>
        <w:t>3394 7111</w:t>
      </w:r>
    </w:p>
    <w:p w14:paraId="5F9DB491" w14:textId="6A2A1A67" w:rsidR="004C305C" w:rsidRPr="00C868D8" w:rsidRDefault="004C305C" w:rsidP="00867EBB">
      <w:pPr>
        <w:pStyle w:val="NoSpacing"/>
        <w:spacing w:line="360" w:lineRule="auto"/>
        <w:ind w:left="360" w:firstLine="360"/>
        <w:rPr>
          <w:rFonts w:ascii="Arial" w:eastAsia="Arial" w:hAnsi="Arial" w:cs="Arial"/>
          <w:sz w:val="20"/>
          <w:szCs w:val="20"/>
          <w:lang w:val="en-US" w:eastAsia="en-AU"/>
        </w:rPr>
      </w:pPr>
    </w:p>
    <w:p w14:paraId="299CE5F8" w14:textId="77777777" w:rsidR="00867EBB" w:rsidRDefault="00867EBB" w:rsidP="00867EBB">
      <w:pPr>
        <w:pStyle w:val="NoSpacing"/>
        <w:spacing w:line="360" w:lineRule="auto"/>
        <w:rPr>
          <w:rFonts w:ascii="Arial" w:hAnsi="Arial"/>
          <w:sz w:val="20"/>
          <w:szCs w:val="20"/>
          <w:lang w:val="en-US" w:eastAsia="en-AU"/>
        </w:rPr>
      </w:pPr>
    </w:p>
    <w:p w14:paraId="032F1FA8" w14:textId="77777777" w:rsidR="00867EBB" w:rsidRPr="00716D24"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Rationale &amp; background information</w:t>
      </w:r>
    </w:p>
    <w:p w14:paraId="41DE2B3A" w14:textId="77777777" w:rsidR="00867EBB" w:rsidRDefault="00867EBB" w:rsidP="00867EBB">
      <w:pPr>
        <w:pStyle w:val="NoSpacing"/>
        <w:spacing w:line="360" w:lineRule="auto"/>
        <w:rPr>
          <w:rFonts w:ascii="Arial" w:hAnsi="Arial"/>
          <w:sz w:val="20"/>
          <w:szCs w:val="20"/>
          <w:bdr w:val="none" w:sz="0" w:space="0" w:color="auto" w:frame="1"/>
          <w:lang w:eastAsia="en-AU"/>
        </w:rPr>
      </w:pPr>
    </w:p>
    <w:p w14:paraId="032D1696" w14:textId="7E45B944"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 xml:space="preserve">Chronic rhinosinusitis (CRS) is a heterogeneous, multifactorial disease defined by </w:t>
      </w:r>
      <w:proofErr w:type="spellStart"/>
      <w:r w:rsidRPr="388800C0">
        <w:rPr>
          <w:rFonts w:ascii="Arial" w:eastAsia="Arial" w:hAnsi="Arial" w:cs="Arial"/>
          <w:sz w:val="20"/>
          <w:szCs w:val="20"/>
          <w:bdr w:val="none" w:sz="0" w:space="0" w:color="auto" w:frame="1"/>
          <w:lang w:eastAsia="en-AU"/>
        </w:rPr>
        <w:t>sinonasal</w:t>
      </w:r>
      <w:proofErr w:type="spellEnd"/>
      <w:r w:rsidRPr="388800C0">
        <w:rPr>
          <w:rFonts w:ascii="Arial" w:eastAsia="Arial" w:hAnsi="Arial" w:cs="Arial"/>
          <w:sz w:val="20"/>
          <w:szCs w:val="20"/>
          <w:bdr w:val="none" w:sz="0" w:space="0" w:color="auto" w:frame="1"/>
          <w:lang w:eastAsia="en-AU"/>
        </w:rPr>
        <w:t xml:space="preserve"> inflammation persisting for more than 12 weeks. According to the Australian National Health Survey, in 2007-2008, 9.2% of the Australian population reported to suffer from CRS. Along with </w:t>
      </w:r>
      <w:proofErr w:type="spellStart"/>
      <w:r w:rsidRPr="388800C0">
        <w:rPr>
          <w:rFonts w:ascii="Arial" w:eastAsia="Arial" w:hAnsi="Arial" w:cs="Arial"/>
          <w:sz w:val="20"/>
          <w:szCs w:val="20"/>
          <w:bdr w:val="none" w:sz="0" w:space="0" w:color="auto" w:frame="1"/>
          <w:lang w:eastAsia="en-AU"/>
        </w:rPr>
        <w:t>sinonasal</w:t>
      </w:r>
      <w:proofErr w:type="spellEnd"/>
      <w:r w:rsidRPr="388800C0">
        <w:rPr>
          <w:rFonts w:ascii="Arial" w:eastAsia="Arial" w:hAnsi="Arial" w:cs="Arial"/>
          <w:sz w:val="20"/>
          <w:szCs w:val="20"/>
          <w:bdr w:val="none" w:sz="0" w:space="0" w:color="auto" w:frame="1"/>
          <w:lang w:eastAsia="en-AU"/>
        </w:rPr>
        <w:t xml:space="preserve"> symptoms, patients also frequently suffer </w:t>
      </w:r>
      <w:r w:rsidR="00E95237">
        <w:rPr>
          <w:rFonts w:ascii="Arial" w:eastAsia="Arial" w:hAnsi="Arial" w:cs="Arial"/>
          <w:sz w:val="20"/>
          <w:szCs w:val="20"/>
          <w:bdr w:val="none" w:sz="0" w:space="0" w:color="auto" w:frame="1"/>
          <w:lang w:eastAsia="en-AU"/>
        </w:rPr>
        <w:t>with low mood</w:t>
      </w:r>
      <w:r w:rsidRPr="388800C0">
        <w:rPr>
          <w:rFonts w:ascii="Arial" w:eastAsia="Arial" w:hAnsi="Arial" w:cs="Arial"/>
          <w:sz w:val="20"/>
          <w:szCs w:val="20"/>
          <w:bdr w:val="none" w:sz="0" w:space="0" w:color="auto" w:frame="1"/>
          <w:lang w:eastAsia="en-AU"/>
        </w:rPr>
        <w:t xml:space="preserve">, poor sleep and fatigue leading to significant direct and indirect costs to the health system. Despite the prevalence of the condition in the community and the burden both physically and financially, there is an ongoing search for an efficient and practical method to deliver ongoing treatment. </w:t>
      </w:r>
    </w:p>
    <w:p w14:paraId="73C819AF" w14:textId="77777777" w:rsidR="00867EBB" w:rsidRDefault="00867EBB" w:rsidP="00867EBB">
      <w:pPr>
        <w:pStyle w:val="NoSpacing"/>
        <w:spacing w:line="360" w:lineRule="auto"/>
        <w:rPr>
          <w:rFonts w:ascii="Arial" w:hAnsi="Arial"/>
          <w:sz w:val="20"/>
          <w:szCs w:val="20"/>
          <w:bdr w:val="none" w:sz="0" w:space="0" w:color="auto" w:frame="1"/>
          <w:lang w:eastAsia="en-AU"/>
        </w:rPr>
      </w:pPr>
    </w:p>
    <w:p w14:paraId="5E8E3A52" w14:textId="23F204BE"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The recent International Consensus Statement on the treatment of CRS include nasal saline irrigation and intranasal corticosteroid sprays/drops with the addition of a short course of oral corticosteroids for the CRS with nasal polyps (</w:t>
      </w:r>
      <w:proofErr w:type="spellStart"/>
      <w:r w:rsidRPr="388800C0">
        <w:rPr>
          <w:rFonts w:ascii="Arial" w:eastAsia="Arial" w:hAnsi="Arial" w:cs="Arial"/>
          <w:sz w:val="20"/>
          <w:szCs w:val="20"/>
          <w:bdr w:val="none" w:sz="0" w:space="0" w:color="auto" w:frame="1"/>
          <w:lang w:eastAsia="en-AU"/>
        </w:rPr>
        <w:t>CRSwNP</w:t>
      </w:r>
      <w:proofErr w:type="spellEnd"/>
      <w:r w:rsidRPr="388800C0">
        <w:rPr>
          <w:rFonts w:ascii="Arial" w:eastAsia="Arial" w:hAnsi="Arial" w:cs="Arial"/>
          <w:sz w:val="20"/>
          <w:szCs w:val="20"/>
          <w:bdr w:val="none" w:sz="0" w:space="0" w:color="auto" w:frame="1"/>
          <w:lang w:eastAsia="en-AU"/>
        </w:rPr>
        <w:t>) subgroup</w:t>
      </w:r>
      <w:r w:rsidRPr="388800C0">
        <w:fldChar w:fldCharType="begin"/>
      </w:r>
      <w:r w:rsidR="00F94F09">
        <w:rPr>
          <w:rFonts w:ascii="Arial" w:hAnsi="Arial"/>
          <w:sz w:val="20"/>
          <w:szCs w:val="20"/>
          <w:bdr w:val="none" w:sz="0" w:space="0" w:color="auto" w:frame="1"/>
          <w:lang w:eastAsia="en-AU"/>
        </w:rPr>
        <w:instrText xml:space="preserve"> ADDIN PAPERS2_CITATIONS &lt;citation&gt;&lt;uuid&gt;9FEF1F03-225C-4078-8A91-4AD920F8421E&lt;/uuid&gt;&lt;priority&gt;0&lt;/priority&gt;&lt;publications&gt;&lt;publication&gt;&lt;uuid&gt;C68449CB-5555-4875-9E9B-1CFDC5AD0C9A&lt;/uuid&gt;&lt;volume&gt;6 Suppl 1&lt;/volume&gt;&lt;accepted_date&gt;99201511161200000000222000&lt;/accepted_date&gt;&lt;subtitle&gt;International Consensus on Rhinosinusitis&lt;/subtitle&gt;&lt;doi&gt;10.1002/alr.21695&lt;/doi&gt;&lt;revision_date&gt;99201511131200000000222000&lt;/revision_date&gt;&lt;startpage&gt;S22&lt;/startpage&gt;&lt;publication_date&gt;99201602001200000000220000&lt;/publication_date&gt;&lt;url&gt;http://doi.wiley.com/10.1002/alr.21695&lt;/url&gt;&lt;citekey&gt;Orlandi:2016cm&lt;/citekey&gt;&lt;type&gt;400&lt;/type&gt;&lt;title&gt;International Consensus Statement on Allergy and Rhinology: Rhinosinusitis.&lt;/title&gt;&lt;submission_date&gt;99201509241200000000222000&lt;/submission_date&gt;&lt;number&gt;S1&lt;/number&gt;&lt;institution&gt;University of Utah.&lt;/institution&gt;&lt;subtype&gt;400&lt;/subtype&gt;&lt;endpage&gt;209&lt;/endpage&gt;&lt;bundle&gt;&lt;publication&gt;&lt;title&gt;International Forum of Allergy &amp;amp; Rhinology&lt;/title&gt;&lt;type&gt;-100&lt;/type&gt;&lt;subtype&gt;-100&lt;/subtype&gt;&lt;uuid&gt;B9A3753C-48D0-4924-8112-FCD8A277F7B7&lt;/uuid&gt;&lt;/publication&gt;&lt;/bundle&gt;&lt;authors&gt;&lt;author&gt;&lt;firstName&gt;Richard&lt;/firstName&gt;&lt;middleNames&gt;R&lt;/middleNames&gt;&lt;lastName&gt;Orlandi&lt;/lastName&gt;&lt;/author&gt;&lt;author&gt;&lt;firstName&gt;Todd&lt;/firstName&gt;&lt;middleNames&gt;T&lt;/middleNames&gt;&lt;lastName&gt;Kingdom&lt;/lastName&gt;&lt;/author&gt;&lt;author&gt;&lt;firstName&gt;Peter&lt;/firstName&gt;&lt;middleNames&gt;H&lt;/middleNames&gt;&lt;lastName&gt;Hwang&lt;/lastName&gt;&lt;/author&gt;&lt;author&gt;&lt;firstName&gt;Timothy&lt;/firstName&gt;&lt;middleNames&gt;L&lt;/middleNames&gt;&lt;lastName&gt;Smith&lt;/lastName&gt;&lt;/author&gt;&lt;author&gt;&lt;firstName&gt;Jeremiah&lt;/firstName&gt;&lt;middleNames&gt;A&lt;/middleNames&gt;&lt;lastName&gt;Alt&lt;/lastName&gt;&lt;/author&gt;&lt;author&gt;&lt;firstName&gt;Fuad&lt;/firstName&gt;&lt;middleNames&gt;M&lt;/middleNames&gt;&lt;lastName&gt;Baroody&lt;/lastName&gt;&lt;/author&gt;&lt;author&gt;&lt;firstName&gt;Pete&lt;/firstName&gt;&lt;middleNames&gt;S&lt;/middleNames&gt;&lt;lastName&gt;Batra&lt;/lastName&gt;&lt;/author&gt;&lt;author&gt;&lt;firstName&gt;Manuel&lt;/firstName&gt;&lt;lastName&gt;Bernal-Sprekelsen&lt;/lastName&gt;&lt;/author&gt;&lt;author&gt;&lt;firstName&gt;Neil&lt;/firstName&gt;&lt;lastName&gt;Bhattacharyya&lt;/lastName&gt;&lt;/author&gt;&lt;author&gt;&lt;firstName&gt;Rakesh&lt;/firstName&gt;&lt;middleNames&gt;K&lt;/middleNames&gt;&lt;lastName&gt;Chandra&lt;/lastName&gt;&lt;/author&gt;&lt;author&gt;&lt;firstName&gt;Alexander&lt;/firstName&gt;&lt;lastName&gt;Chiu&lt;/lastName&gt;&lt;/author&gt;&lt;author&gt;&lt;firstName&gt;Martin&lt;/firstName&gt;&lt;middleNames&gt;J&lt;/middleNames&gt;&lt;lastName&gt;Citardi&lt;/lastName&gt;&lt;/author&gt;&lt;author&gt;&lt;firstName&gt;Noam&lt;/firstName&gt;&lt;middleNames&gt;A&lt;/middleNames&gt;&lt;lastName&gt;Cohen&lt;/lastName&gt;&lt;/author&gt;&lt;author&gt;&lt;firstName&gt;John&lt;/firstName&gt;&lt;lastName&gt;DelGaudio&lt;/lastName&gt;&lt;/author&gt;&lt;author&gt;&lt;firstName&gt;Martin&lt;/firstName&gt;&lt;lastName&gt;Desrosiers&lt;/lastName&gt;&lt;/author&gt;&lt;author&gt;&lt;firstName&gt;Hun-Jong&lt;/firstName&gt;&lt;lastName&gt;Dhong&lt;/lastName&gt;&lt;/author&gt;&lt;author&gt;&lt;firstName&gt;Richard&lt;/firstName&gt;&lt;lastName&gt;Douglas&lt;/lastName&gt;&lt;/author&gt;&lt;author&gt;&lt;firstName&gt;Berrylin&lt;/firstName&gt;&lt;lastName&gt;Ferguson&lt;/lastName&gt;&lt;/author&gt;&lt;author&gt;&lt;firstName&gt;Wytske&lt;/firstName&gt;&lt;middleNames&gt;J&lt;/middleNames&gt;&lt;lastName&gt;Fokkens&lt;/lastName&gt;&lt;/author&gt;&lt;author&gt;&lt;firstName&gt;Christos&lt;/firstName&gt;&lt;lastName&gt;Georgalas&lt;/lastName&gt;&lt;/author&gt;&lt;author&gt;&lt;firstName&gt;Andrew&lt;/firstName&gt;&lt;lastName&gt;Goldberg&lt;/lastName&gt;&lt;/author&gt;&lt;author&gt;&lt;firstName&gt;Jan&lt;/firstName&gt;&lt;lastName&gt;Gosepath&lt;/lastName&gt;&lt;/author&gt;&lt;author&gt;&lt;firstName&gt;Daniel&lt;/firstName&gt;&lt;middleNames&gt;L&lt;/middleNames&gt;&lt;lastName&gt;Hamilos&lt;/lastName&gt;&lt;/author&gt;&lt;author&gt;&lt;firstName&gt;Joseph&lt;/firstName&gt;&lt;middleNames&gt;K&lt;/middleNames&gt;&lt;lastName&gt;Han&lt;/lastName&gt;&lt;/author&gt;&lt;author&gt;&lt;firstName&gt;Richard&lt;/firstName&gt;&lt;lastName&gt;Harvey&lt;/lastName&gt;&lt;/author&gt;&lt;author&gt;&lt;firstName&gt;Peter&lt;/firstName&gt;&lt;lastName&gt;Hellings&lt;/lastName&gt;&lt;/author&gt;&lt;author&gt;&lt;firstName&gt;Claire&lt;/firstName&gt;&lt;lastName&gt;Hopkins&lt;/lastName&gt;&lt;/author&gt;&lt;author&gt;&lt;firstName&gt;Roger&lt;/firstName&gt;&lt;lastName&gt;Jankowski&lt;/lastName&gt;&lt;/author&gt;&lt;author&gt;&lt;firstName&gt;Amin&lt;/firstName&gt;&lt;middleNames&gt;R&lt;/middleNames&gt;&lt;lastName&gt;Javer&lt;/lastName&gt;&lt;/author&gt;&lt;author&gt;&lt;firstName&gt;Robert&lt;/firstName&gt;&lt;lastName&gt;Kern&lt;/lastName&gt;&lt;/author&gt;&lt;author&gt;&lt;firstName&gt;Stilianos&lt;/firstName&gt;&lt;lastName&gt;Kountakis&lt;/lastName&gt;&lt;/author&gt;&lt;author&gt;&lt;firstName&gt;Marek&lt;/firstName&gt;&lt;middleNames&gt;L&lt;/middleNames&gt;&lt;lastName&gt;Kowalski&lt;/lastName&gt;&lt;/author&gt;&lt;author&gt;&lt;firstName&gt;Andrew&lt;/firstName&gt;&lt;lastName&gt;Lane&lt;/lastName&gt;&lt;/author&gt;&lt;author&gt;&lt;firstName&gt;Donald&lt;/firstName&gt;&lt;middleNames&gt;C&lt;/middleNames&gt;&lt;lastName&gt;Lanza&lt;/lastName&gt;&lt;/author&gt;&lt;author&gt;&lt;firstName&gt;Richard&lt;/firstName&gt;&lt;lastName&gt;Lebowitz&lt;/lastName&gt;&lt;/author&gt;&lt;author&gt;&lt;firstName&gt;Heung-Man&lt;/firstName&gt;&lt;lastName&gt;Lee&lt;/lastName&gt;&lt;/author&gt;&lt;author&gt;&lt;firstName&gt;Sandra&lt;/firstName&gt;&lt;middleNames&gt;Y&lt;/middleNames&gt;&lt;lastName&gt;Lin&lt;/lastName&gt;&lt;/author&gt;&lt;author&gt;&lt;firstName&gt;Valerie&lt;/firstName&gt;&lt;lastName&gt;Lund&lt;/lastName&gt;&lt;/author&gt;&lt;author&gt;&lt;firstName&gt;Amber&lt;/firstName&gt;&lt;lastName&gt;Luong&lt;/lastName&gt;&lt;/author&gt;&lt;author&gt;&lt;firstName&gt;Wolf&lt;/firstName&gt;&lt;lastName&gt;Mann&lt;/lastName&gt;&lt;/author&gt;&lt;author&gt;&lt;firstName&gt;Bradley&lt;/firstName&gt;&lt;middleNames&gt;F&lt;/middleNames&gt;&lt;lastName&gt;Marple&lt;/lastName&gt;&lt;/author&gt;&lt;author&gt;&lt;firstName&gt;Kevin&lt;/firstName&gt;&lt;middleNames&gt;C&lt;/middleNames&gt;&lt;lastName&gt;McMains&lt;/lastName&gt;&lt;/author&gt;&lt;author&gt;&lt;firstName&gt;Ralph&lt;/firstName&gt;&lt;lastName&gt;Metson&lt;/lastName&gt;&lt;/author&gt;&lt;author&gt;&lt;firstName&gt;Robert&lt;/firstName&gt;&lt;lastName&gt;Naclerio&lt;/lastName&gt;&lt;/author&gt;&lt;author&gt;&lt;firstName&gt;Jayakar&lt;/firstName&gt;&lt;middleNames&gt;V&lt;/middleNames&gt;&lt;lastName&gt;Nayak&lt;/lastName&gt;&lt;/author&gt;&lt;author&gt;&lt;firstName&gt;Nobuyoshi&lt;/firstName&gt;&lt;lastName&gt;Otori&lt;/lastName&gt;&lt;/author&gt;&lt;author&gt;&lt;firstName&gt;James&lt;/firstName&gt;&lt;middleNames&gt;N&lt;/middleNames&gt;&lt;lastName&gt;Palmer&lt;/lastName&gt;&lt;/author&gt;&lt;author&gt;&lt;firstName&gt;Sanjay&lt;/firstName&gt;&lt;middleNames&gt;R&lt;/middleNames&gt;&lt;lastName&gt;Parikh&lt;/lastName&gt;&lt;/author&gt;&lt;author&gt;&lt;firstName&gt;Desiderio&lt;/firstName&gt;&lt;lastName&gt;Passali&lt;/lastName&gt;&lt;/author&gt;&lt;author&gt;&lt;firstName&gt;Anju&lt;/firstName&gt;&lt;lastName&gt;Peters&lt;/lastName&gt;&lt;/author&gt;&lt;author&gt;&lt;firstName&gt;Jay&lt;/firstName&gt;&lt;lastName&gt;Piccirillo&lt;/lastName&gt;&lt;/author&gt;&lt;author&gt;&lt;firstName&gt;David&lt;/firstName&gt;&lt;middleNames&gt;M&lt;/middleNames&gt;&lt;lastName&gt;Poetker&lt;/lastName&gt;&lt;/author&gt;&lt;author&gt;&lt;firstName&gt;Alkis&lt;/firstName&gt;&lt;middleNames&gt;J&lt;/middleNames&gt;&lt;lastName&gt;Psaltis&lt;/lastName&gt;&lt;/author&gt;&lt;author&gt;&lt;firstName&gt;Hassan&lt;/firstName&gt;&lt;middleNames&gt;H&lt;/middleNames&gt;&lt;lastName&gt;Ramadan&lt;/lastName&gt;&lt;/author&gt;&lt;author&gt;&lt;firstName&gt;Vijay&lt;/firstName&gt;&lt;middleNames&gt;R&lt;/middleNames&gt;&lt;lastName&gt;Ramakrishnan&lt;/lastName&gt;&lt;/author&gt;&lt;author&gt;&lt;firstName&gt;Herbert&lt;/firstName&gt;&lt;lastName&gt;Riechelmann&lt;/lastName&gt;&lt;/author&gt;&lt;author&gt;&lt;firstName&gt;Hwan-Jung&lt;/firstName&gt;&lt;lastName&gt;Roh&lt;/lastName&gt;&lt;/author&gt;&lt;author&gt;&lt;firstName&gt;Luke&lt;/firstName&gt;&lt;lastName&gt;Rudmik&lt;/lastName&gt;&lt;/author&gt;&lt;author&gt;&lt;firstName&gt;Raymond&lt;/firstName&gt;&lt;lastName&gt;Sacks&lt;/lastName&gt;&lt;/author&gt;&lt;author&gt;&lt;firstName&gt;Rodney&lt;/firstName&gt;&lt;middleNames&gt;J&lt;/middleNames&gt;&lt;lastName&gt;Schlosser&lt;/lastName&gt;&lt;/author&gt;&lt;author&gt;&lt;firstName&gt;Brent&lt;/firstName&gt;&lt;middleNames&gt;A&lt;/middleNames&gt;&lt;lastName&gt;Senior&lt;/lastName&gt;&lt;/author&gt;&lt;author&gt;&lt;firstName&gt;Raj&lt;/firstName&gt;&lt;lastName&gt;Sindwani&lt;/lastName&gt;&lt;/author&gt;&lt;author&gt;&lt;firstName&gt;James&lt;/firstName&gt;&lt;middleNames&gt;A&lt;/middleNames&gt;&lt;lastName&gt;Stankiewicz&lt;/lastName&gt;&lt;/author&gt;&lt;author&gt;&lt;firstName&gt;Michael&lt;/firstName&gt;&lt;lastName&gt;Stewart&lt;/lastName&gt;&lt;/author&gt;&lt;author&gt;&lt;firstName&gt;Bruce&lt;/firstName&gt;&lt;middleNames&gt;K&lt;/middleNames&gt;&lt;lastName&gt;Tan&lt;/lastName&gt;&lt;/author&gt;&lt;author&gt;&lt;firstName&gt;Elina&lt;/firstName&gt;&lt;lastName&gt;Toskala&lt;/lastName&gt;&lt;/author&gt;&lt;author&gt;&lt;firstName&gt;Richard&lt;/firstName&gt;&lt;lastName&gt;Voegels&lt;/lastName&gt;&lt;/author&gt;&lt;author&gt;&lt;firstName&gt;De&lt;/firstName&gt;&lt;middleNames&gt;Yun&lt;/middleNames&gt;&lt;lastName&gt;Wang&lt;/lastName&gt;&lt;/author&gt;&lt;author&gt;&lt;firstName&gt;Erik&lt;/firstName&gt;&lt;middleNames&gt;K&lt;/middleNames&gt;&lt;lastName&gt;Weitzel&lt;/lastName&gt;&lt;/author&gt;&lt;author&gt;&lt;firstName&gt;Sarah&lt;/firstName&gt;&lt;lastName&gt;Wise&lt;/lastName&gt;&lt;/author&gt;&lt;author&gt;&lt;firstName&gt;Bradford&lt;/firstName&gt;&lt;middleNames&gt;A&lt;/middleNames&gt;&lt;lastName&gt;Woodworth&lt;/lastName&gt;&lt;/author&gt;&lt;author&gt;&lt;firstName&gt;Peter-John&lt;/firstName&gt;&lt;lastName&gt;Wormald&lt;/lastName&gt;&lt;/author&gt;&lt;author&gt;&lt;firstName&gt;Erin&lt;/firstName&gt;&lt;middleNames&gt;D&lt;/middleNames&gt;&lt;lastName&gt;Wright&lt;/lastName&gt;&lt;/author&gt;&lt;author&gt;&lt;firstName&gt;Bing&lt;/firstName&gt;&lt;lastName&gt;Zhou&lt;/lastName&gt;&lt;/author&gt;&lt;author&gt;&lt;firstName&gt;David&lt;/firstName&gt;&lt;middleNames&gt;W&lt;/middleNames&gt;&lt;lastName&gt;Kennedy&lt;/lastName&gt;&lt;/author&gt;&lt;/authors&gt;&lt;/publication&gt;&lt;/publications&gt;&lt;cites&gt;&lt;/cites&gt;&lt;/citation&gt;</w:instrText>
      </w:r>
      <w:r w:rsidRPr="388800C0">
        <w:rPr>
          <w:rFonts w:ascii="Arial" w:hAnsi="Arial"/>
          <w:sz w:val="20"/>
          <w:szCs w:val="20"/>
          <w:bdr w:val="none" w:sz="0" w:space="0" w:color="auto" w:frame="1"/>
          <w:lang w:eastAsia="en-AU"/>
        </w:rPr>
        <w:fldChar w:fldCharType="separate"/>
      </w:r>
      <w:r w:rsidRPr="388800C0">
        <w:rPr>
          <w:rFonts w:ascii="Arial" w:eastAsia="Arial" w:hAnsi="Arial" w:cs="Arial"/>
          <w:sz w:val="20"/>
          <w:szCs w:val="20"/>
          <w:lang w:val="en-US"/>
        </w:rPr>
        <w:t>(1)</w:t>
      </w:r>
      <w:r w:rsidRPr="388800C0">
        <w:fldChar w:fldCharType="end"/>
      </w:r>
      <w:r w:rsidRPr="388800C0">
        <w:rPr>
          <w:rFonts w:ascii="Arial" w:eastAsia="Arial" w:hAnsi="Arial" w:cs="Arial"/>
          <w:sz w:val="20"/>
          <w:szCs w:val="20"/>
          <w:bdr w:val="none" w:sz="0" w:space="0" w:color="auto" w:frame="1"/>
          <w:lang w:eastAsia="en-AU"/>
        </w:rPr>
        <w:t>. Topical therapy offers the benefits of high local concentrations without the systemic side effects, however in unoperated sinuses, delivery to the sinus mucosa is limited and less than 2% of the irrigated volume reaches the sinuses</w:t>
      </w:r>
      <w:r w:rsidRPr="388800C0">
        <w:fldChar w:fldCharType="begin"/>
      </w:r>
      <w:r w:rsidR="00F94F09">
        <w:rPr>
          <w:rFonts w:ascii="Arial" w:hAnsi="Arial"/>
          <w:sz w:val="20"/>
          <w:szCs w:val="20"/>
          <w:bdr w:val="none" w:sz="0" w:space="0" w:color="auto" w:frame="1"/>
          <w:lang w:eastAsia="en-AU"/>
        </w:rPr>
        <w:instrText xml:space="preserve"> ADDIN PAPERS2_CITATIONS &lt;citation&gt;&lt;uuid&gt;E2119C6A-AD63-4F36-A2FF-DE9FC4A4175B&lt;/uuid&gt;&lt;priority&gt;0&lt;/priority&gt;&lt;publications&gt;&lt;publication&gt;&lt;uuid&gt;EF9B7D72-18E7-498A-A99C-8401B622C4BF&lt;/uuid&gt;&lt;volume&gt;22&lt;/volume&gt;&lt;doi&gt;10.2500/ajr.2008.22.3221&lt;/doi&gt;&lt;startpage&gt;483&lt;/startpage&gt;&lt;publication_date&gt;99200809011200000000222000&lt;/publication_date&gt;&lt;url&gt;http://openurl.ingenta.com/content/xref?genre=article&amp;amp;issn=1050-6586&amp;amp;volume=22&amp;amp;issue=5&amp;amp;spage=483&lt;/url&gt;&lt;citekey&gt;Snidvongs:2008bx&lt;/citekey&gt;&lt;type&gt;400&lt;/type&gt;&lt;title&gt;Does nasal irrigation enter paranasal sinuses in chronic rhinosinusitis?&lt;/title&gt;&lt;publisher&gt;OceanSide Publications, Inc&lt;/publisher&gt;&lt;number&gt;5&lt;/number&gt;&lt;subtype&gt;400&lt;/subtype&gt;&lt;endpage&gt;486&lt;/endpage&gt;&lt;bundle&gt;&lt;publication&gt;&lt;title&gt;American Journal of Rhinology&lt;/title&gt;&lt;type&gt;-100&lt;/type&gt;&lt;subtype&gt;-100&lt;/subtype&gt;&lt;uuid&gt;939F68DA-66EC-41F9-89A0-4BBF7E6D358C&lt;/uuid&gt;&lt;/publication&gt;&lt;/bundle&gt;&lt;authors&gt;&lt;author&gt;&lt;firstName&gt;Kornkiat&lt;/firstName&gt;&lt;lastName&gt;Snidvongs&lt;/lastName&gt;&lt;/author&gt;&lt;author&gt;&lt;firstName&gt;Pattraporn&lt;/firstName&gt;&lt;lastName&gt;Chaowanapanja&lt;/lastName&gt;&lt;/author&gt;&lt;author&gt;&lt;firstName&gt;Songklot&lt;/firstName&gt;&lt;lastName&gt;Aeumjaturapat&lt;/lastName&gt;&lt;/author&gt;&lt;author&gt;&lt;firstName&gt;Supinda&lt;/firstName&gt;&lt;lastName&gt;Chusakul&lt;/lastName&gt;&lt;/author&gt;&lt;author&gt;&lt;firstName&gt;Puangmali&lt;/firstName&gt;&lt;lastName&gt;Praweswararat&lt;/lastName&gt;&lt;/author&gt;&lt;/authors&gt;&lt;/publication&gt;&lt;/publications&gt;&lt;cites&gt;&lt;/cites&gt;&lt;/citation&gt;</w:instrText>
      </w:r>
      <w:r w:rsidRPr="388800C0">
        <w:rPr>
          <w:rFonts w:ascii="Arial" w:hAnsi="Arial"/>
          <w:sz w:val="20"/>
          <w:szCs w:val="20"/>
          <w:bdr w:val="none" w:sz="0" w:space="0" w:color="auto" w:frame="1"/>
          <w:lang w:eastAsia="en-AU"/>
        </w:rPr>
        <w:fldChar w:fldCharType="separate"/>
      </w:r>
      <w:r w:rsidRPr="388800C0">
        <w:rPr>
          <w:rFonts w:ascii="Arial" w:eastAsia="Arial" w:hAnsi="Arial" w:cs="Arial"/>
          <w:sz w:val="20"/>
          <w:szCs w:val="20"/>
          <w:lang w:val="en-US"/>
        </w:rPr>
        <w:t>(2)</w:t>
      </w:r>
      <w:r w:rsidRPr="388800C0">
        <w:fldChar w:fldCharType="end"/>
      </w:r>
      <w:r w:rsidRPr="388800C0">
        <w:rPr>
          <w:rFonts w:ascii="Arial" w:eastAsia="Arial" w:hAnsi="Arial" w:cs="Arial"/>
          <w:sz w:val="20"/>
          <w:szCs w:val="20"/>
          <w:bdr w:val="none" w:sz="0" w:space="0" w:color="auto" w:frame="1"/>
          <w:lang w:eastAsia="en-AU"/>
        </w:rPr>
        <w:t>. Endoscopic sinus surgery (ESS) is essential to allow topical treatment to effectively reach the sinus cavities and is the treatment of choice in patients who fail to respond to appropriate medical therapy (AMT). The intention of ESS is to restore natural sinus</w:t>
      </w:r>
      <w:r w:rsidR="00E95237">
        <w:rPr>
          <w:rFonts w:ascii="Arial" w:eastAsia="Arial" w:hAnsi="Arial" w:cs="Arial"/>
          <w:sz w:val="20"/>
          <w:szCs w:val="20"/>
          <w:bdr w:val="none" w:sz="0" w:space="0" w:color="auto" w:frame="1"/>
          <w:lang w:eastAsia="en-AU"/>
        </w:rPr>
        <w:t xml:space="preserve"> ventilation and</w:t>
      </w:r>
      <w:r w:rsidRPr="388800C0">
        <w:rPr>
          <w:rFonts w:ascii="Arial" w:eastAsia="Arial" w:hAnsi="Arial" w:cs="Arial"/>
          <w:sz w:val="20"/>
          <w:szCs w:val="20"/>
          <w:bdr w:val="none" w:sz="0" w:space="0" w:color="auto" w:frame="1"/>
          <w:lang w:eastAsia="en-AU"/>
        </w:rPr>
        <w:t xml:space="preserve"> drainage pathways, relieve nasal obstruction with the preservation of mucosa, and ultimately allow CRS treatment to be de-escalated from systemic to topical treatments for long-term management. </w:t>
      </w:r>
    </w:p>
    <w:p w14:paraId="1160545A" w14:textId="77777777" w:rsidR="00867EBB" w:rsidRDefault="00867EBB" w:rsidP="00867EBB">
      <w:pPr>
        <w:pStyle w:val="NoSpacing"/>
        <w:spacing w:line="360" w:lineRule="auto"/>
        <w:rPr>
          <w:rFonts w:ascii="Arial" w:hAnsi="Arial"/>
          <w:sz w:val="20"/>
          <w:szCs w:val="20"/>
          <w:bdr w:val="none" w:sz="0" w:space="0" w:color="auto" w:frame="1"/>
          <w:lang w:eastAsia="en-AU"/>
        </w:rPr>
      </w:pPr>
    </w:p>
    <w:p w14:paraId="3790BE23" w14:textId="0552469C"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Topical corticosteroids are an integral component of postoperative care in ESS and managing the inflammatory component of the disease. There is high-level evidence supporting their use, which has been shown to significantly improve patient’s self-reported symptoms and endoscopic scores at 6 and 12 months. In the clinical setting, steroids are mixed into high volume washes for delivery. Unfortunately, these devices have short mucosal contact time, are wasteful and require daily use. An ideal drug preparation should be delivered in a manner to optimise mucosal contact time with steady absorption and minimal wastage</w:t>
      </w:r>
      <w:r w:rsidRPr="388800C0">
        <w:fldChar w:fldCharType="begin"/>
      </w:r>
      <w:r w:rsidR="00F94F09">
        <w:rPr>
          <w:rFonts w:ascii="Arial" w:hAnsi="Arial"/>
          <w:sz w:val="20"/>
          <w:szCs w:val="20"/>
          <w:bdr w:val="none" w:sz="0" w:space="0" w:color="auto" w:frame="1"/>
          <w:lang w:eastAsia="en-AU"/>
        </w:rPr>
        <w:instrText xml:space="preserve"> ADDIN PAPERS2_CITATIONS &lt;citation&gt;&lt;uuid&gt;FC2684C0-B5AF-46CA-89EA-0934896630B4&lt;/uuid&gt;&lt;priority&gt;0&lt;/priority&gt;&lt;publications&gt;&lt;publication&gt;&lt;uuid&gt;DE3D2DDD-99C0-4A55-854B-D8BC479A7A17&lt;/uuid&gt;&lt;volume&gt;42&lt;/volume&gt;&lt;doi&gt;10.1016/j.otc.2009.07.005&lt;/doi&gt;&lt;startpage&gt;829&lt;/startpage&gt;&lt;publication_date&gt;99200910001200000000220000&lt;/publication_date&gt;&lt;url&gt;http://linkinghub.elsevier.com/retrieve/pii/S003066650900098X&lt;/url&gt;&lt;citekey&gt;MD:2009dk&lt;/citekey&gt;&lt;type&gt;400&lt;/type&gt;&lt;title&gt;Local drug delivery.&lt;/title&gt;&lt;institution&gt;Rhinology and Skull Base Surgery, Department of Otolaryngology/Skull Base Surgery, St Vincent's Hospital, 354 Victoria Street, Darlinghurst, Sydney, NSW 2010, Australia. richard@sydneyentclinic.com&lt;/institution&gt;&lt;number&gt;5&lt;/number&gt;&lt;subtype&gt;400&lt;/subtype&gt;&lt;endpage&gt;45- ix&lt;/endpage&gt;&lt;bundle&gt;&lt;publication&gt;&lt;title&gt;Otolaryngologic clinics of North America&lt;/title&gt;&lt;type&gt;-100&lt;/type&gt;&lt;subtype&gt;-100&lt;/subtype&gt;&lt;uuid&gt;AC5FBDF0-55BA-4A7A-9515-E224CCD8CED4&lt;/uuid&gt;&lt;/publication&gt;&lt;/bundle&gt;&lt;authors&gt;&lt;author&gt;&lt;firstName&gt;Richard&lt;/firstName&gt;&lt;middleNames&gt;J&lt;/middleNames&gt;&lt;lastName&gt;Harvey&lt;/lastName&gt;&lt;/author&gt;&lt;author&gt;&lt;firstName&gt;Rodney&lt;/firstName&gt;&lt;middleNames&gt;J&lt;/middleNames&gt;&lt;lastName&gt;Schlosser&lt;/lastName&gt;&lt;/author&gt;&lt;/authors&gt;&lt;/publication&gt;&lt;/publications&gt;&lt;cites&gt;&lt;/cites&gt;&lt;/citation&gt;</w:instrText>
      </w:r>
      <w:r w:rsidRPr="388800C0">
        <w:rPr>
          <w:rFonts w:ascii="Arial" w:hAnsi="Arial"/>
          <w:sz w:val="20"/>
          <w:szCs w:val="20"/>
          <w:bdr w:val="none" w:sz="0" w:space="0" w:color="auto" w:frame="1"/>
          <w:lang w:eastAsia="en-AU"/>
        </w:rPr>
        <w:fldChar w:fldCharType="separate"/>
      </w:r>
      <w:r w:rsidRPr="388800C0">
        <w:rPr>
          <w:rFonts w:ascii="Arial" w:eastAsia="Arial" w:hAnsi="Arial" w:cs="Arial"/>
          <w:sz w:val="20"/>
          <w:szCs w:val="20"/>
          <w:lang w:val="en-US"/>
        </w:rPr>
        <w:t>(3)</w:t>
      </w:r>
      <w:r w:rsidRPr="388800C0">
        <w:fldChar w:fldCharType="end"/>
      </w:r>
      <w:r w:rsidRPr="388800C0">
        <w:rPr>
          <w:rFonts w:ascii="Arial" w:eastAsia="Arial" w:hAnsi="Arial" w:cs="Arial"/>
          <w:sz w:val="20"/>
          <w:szCs w:val="20"/>
          <w:bdr w:val="none" w:sz="0" w:space="0" w:color="auto" w:frame="1"/>
          <w:lang w:eastAsia="en-AU"/>
        </w:rPr>
        <w:t xml:space="preserve">. </w:t>
      </w:r>
    </w:p>
    <w:p w14:paraId="46DB1C75" w14:textId="77777777" w:rsidR="00867EBB" w:rsidRPr="00947328" w:rsidRDefault="00867EBB" w:rsidP="00867EBB">
      <w:pPr>
        <w:pStyle w:val="NoSpacing"/>
        <w:spacing w:line="360" w:lineRule="auto"/>
        <w:rPr>
          <w:rFonts w:ascii="Arial" w:hAnsi="Arial"/>
          <w:sz w:val="20"/>
          <w:szCs w:val="20"/>
          <w:bdr w:val="none" w:sz="0" w:space="0" w:color="auto" w:frame="1"/>
          <w:lang w:eastAsia="en-AU"/>
        </w:rPr>
      </w:pPr>
    </w:p>
    <w:p w14:paraId="5EDF82E1" w14:textId="53E16C33" w:rsidR="00867EBB" w:rsidRDefault="00867EBB" w:rsidP="00867EBB">
      <w:pPr>
        <w:pStyle w:val="NoSpacing"/>
        <w:spacing w:line="360" w:lineRule="auto"/>
        <w:ind w:left="360"/>
        <w:rPr>
          <w:rFonts w:ascii="Arial" w:eastAsia="Arial" w:hAnsi="Arial" w:cs="Arial"/>
          <w:sz w:val="20"/>
          <w:szCs w:val="20"/>
          <w:bdr w:val="none" w:sz="0" w:space="0" w:color="auto" w:frame="1"/>
          <w:lang w:eastAsia="en-AU"/>
        </w:rPr>
      </w:pPr>
      <w:r w:rsidRPr="388800C0">
        <w:rPr>
          <w:rFonts w:ascii="Arial" w:eastAsia="Arial" w:hAnsi="Arial" w:cs="Arial"/>
          <w:sz w:val="20"/>
          <w:szCs w:val="20"/>
          <w:bdr w:val="none" w:sz="0" w:space="0" w:color="auto" w:frame="1"/>
          <w:lang w:eastAsia="en-AU"/>
        </w:rPr>
        <w:t xml:space="preserve">There has been </w:t>
      </w:r>
      <w:r>
        <w:rPr>
          <w:rFonts w:ascii="Arial" w:eastAsia="Arial" w:hAnsi="Arial" w:cs="Arial"/>
          <w:sz w:val="20"/>
          <w:szCs w:val="20"/>
          <w:bdr w:val="none" w:sz="0" w:space="0" w:color="auto" w:frame="1"/>
          <w:lang w:eastAsia="en-AU"/>
        </w:rPr>
        <w:t>considerable</w:t>
      </w:r>
      <w:r w:rsidRPr="388800C0">
        <w:rPr>
          <w:rFonts w:ascii="Arial" w:eastAsia="Arial" w:hAnsi="Arial" w:cs="Arial"/>
          <w:sz w:val="20"/>
          <w:szCs w:val="20"/>
          <w:bdr w:val="none" w:sz="0" w:space="0" w:color="auto" w:frame="1"/>
          <w:lang w:eastAsia="en-AU"/>
        </w:rPr>
        <w:t xml:space="preserve"> interest in the potential of mucoadhesive, </w:t>
      </w:r>
      <w:proofErr w:type="spellStart"/>
      <w:r w:rsidRPr="388800C0">
        <w:rPr>
          <w:rFonts w:ascii="Arial" w:eastAsia="Arial" w:hAnsi="Arial" w:cs="Arial"/>
          <w:sz w:val="20"/>
          <w:szCs w:val="20"/>
          <w:bdr w:val="none" w:sz="0" w:space="0" w:color="auto" w:frame="1"/>
          <w:lang w:eastAsia="en-AU"/>
        </w:rPr>
        <w:t>thermoresponsive</w:t>
      </w:r>
      <w:proofErr w:type="spellEnd"/>
      <w:r w:rsidRPr="388800C0">
        <w:rPr>
          <w:rFonts w:ascii="Arial" w:eastAsia="Arial" w:hAnsi="Arial" w:cs="Arial"/>
          <w:sz w:val="20"/>
          <w:szCs w:val="20"/>
          <w:bdr w:val="none" w:sz="0" w:space="0" w:color="auto" w:frame="1"/>
          <w:lang w:eastAsia="en-AU"/>
        </w:rPr>
        <w:t xml:space="preserve"> in situ gelling systems </w:t>
      </w:r>
      <w:r>
        <w:rPr>
          <w:rFonts w:ascii="Arial" w:eastAsia="Arial" w:hAnsi="Arial" w:cs="Arial"/>
          <w:sz w:val="20"/>
          <w:szCs w:val="20"/>
          <w:bdr w:val="none" w:sz="0" w:space="0" w:color="auto" w:frame="1"/>
          <w:lang w:eastAsia="en-AU"/>
        </w:rPr>
        <w:t>(solu</w:t>
      </w:r>
      <w:r w:rsidRPr="388800C0">
        <w:rPr>
          <w:rFonts w:ascii="Arial" w:eastAsia="Arial" w:hAnsi="Arial" w:cs="Arial"/>
          <w:sz w:val="20"/>
          <w:szCs w:val="20"/>
          <w:bdr w:val="none" w:sz="0" w:space="0" w:color="auto" w:frame="1"/>
          <w:lang w:eastAsia="en-AU"/>
        </w:rPr>
        <w:t xml:space="preserve">ble gels) as a potential vector for drug delivery. These polymer-based gels can be formulated to rapidly transform in situ from a liquid to gel once at </w:t>
      </w:r>
      <w:proofErr w:type="spellStart"/>
      <w:r w:rsidRPr="388800C0">
        <w:rPr>
          <w:rFonts w:ascii="Arial" w:eastAsia="Arial" w:hAnsi="Arial" w:cs="Arial"/>
          <w:sz w:val="20"/>
          <w:szCs w:val="20"/>
          <w:bdr w:val="none" w:sz="0" w:space="0" w:color="auto" w:frame="1"/>
          <w:lang w:eastAsia="en-AU"/>
        </w:rPr>
        <w:t>sinonasal</w:t>
      </w:r>
      <w:proofErr w:type="spellEnd"/>
      <w:r w:rsidRPr="388800C0">
        <w:rPr>
          <w:rFonts w:ascii="Arial" w:eastAsia="Arial" w:hAnsi="Arial" w:cs="Arial"/>
          <w:sz w:val="20"/>
          <w:szCs w:val="20"/>
          <w:bdr w:val="none" w:sz="0" w:space="0" w:color="auto" w:frame="1"/>
          <w:lang w:eastAsia="en-AU"/>
        </w:rPr>
        <w:t xml:space="preserve"> temperature and slowly release a drug to the target tissue. Recently, these soluble gels have been analysed ex-vivo in human nasal tissue and demonstrated prolonged mucosal contact time and sustained release of dexamethasone </w:t>
      </w:r>
      <w:r w:rsidRPr="388800C0">
        <w:fldChar w:fldCharType="begin"/>
      </w:r>
      <w:r w:rsidR="00F94F09">
        <w:rPr>
          <w:rFonts w:ascii="Arial" w:hAnsi="Arial"/>
          <w:sz w:val="20"/>
          <w:szCs w:val="20"/>
          <w:bdr w:val="none" w:sz="0" w:space="0" w:color="auto" w:frame="1"/>
          <w:lang w:eastAsia="en-AU"/>
        </w:rPr>
        <w:instrText xml:space="preserve"> ADDIN PAPERS2_CITATIONS &lt;citation&gt;&lt;uuid&gt;3F2EB3B1-BED3-43B4-98D5-A1961922164D&lt;/uuid&gt;&lt;priority&gt;0&lt;/priority&gt;&lt;publications&gt;&lt;publication&gt;&lt;uuid&gt;F1116A99-337B-413E-A8F2-FF9EB577AB34&lt;/uuid&gt;&lt;volume&gt;96&lt;/volume&gt;&lt;accepted_date&gt;99201610171200000000222000&lt;/accepted_date&gt;&lt;doi&gt;10.1016/j.ejps.2016.10.017&lt;/doi&gt;&lt;startpage&gt;499&lt;/startpage&gt;&lt;revision_date&gt;99201610141200000000222000&lt;/revision_date&gt;&lt;publication_date&gt;99201700001200000000200000&lt;/publication_date&gt;&lt;url&gt;http://linkinghub.elsevier.com/retrieve/pii/S0928098716304456&lt;/url&gt;&lt;citekey&gt;Pandey:2017gc&lt;/citekey&gt;&lt;type&gt;400&lt;/type&gt;&lt;title&gt;Formulation, functional evaluation and ex vivo performance of thermoresponsive soluble gels-A platform for therapeutic delivery to mucosal sinus tissue&lt;/title&gt;&lt;submission_date&gt;99201607211200000000222000&lt;/submission_date&gt;&lt;institution&gt;University of Queensland, Brisbane, Australia&lt;/institution&gt;&lt;subtype&gt;400&lt;/subtype&gt;&lt;endpage&gt;507&lt;/endpage&gt;&lt;bundle&gt;&lt;publication&gt;&lt;title&gt;European Journal of …&lt;/title&gt;&lt;type&gt;-100&lt;/type&gt;&lt;subtype&gt;-100&lt;/subtype&gt;&lt;uuid&gt;B7109E9B-4F9E-4475-B46F-0A6B0C56E115&lt;/uuid&gt;&lt;/publication&gt;&lt;/bundle&gt;&lt;authors&gt;&lt;author&gt;&lt;firstName&gt;P&lt;/firstName&gt;&lt;lastName&gt;Pandey&lt;/lastName&gt;&lt;/author&gt;&lt;author&gt;&lt;firstName&gt;P&lt;/firstName&gt;&lt;middleNames&gt;J&lt;/middleNames&gt;&lt;lastName&gt;Cabot&lt;/lastName&gt;&lt;/author&gt;&lt;author&gt;&lt;firstName&gt;B&lt;/firstName&gt;&lt;lastName&gt;Wallwork&lt;/lastName&gt;&lt;/author&gt;&lt;author&gt;&lt;firstName&gt;B&lt;/firstName&gt;&lt;middleNames&gt;J&lt;/middleNames&gt;&lt;lastName&gt;Panizza&lt;/lastName&gt;&lt;/author&gt;&lt;/authors&gt;&lt;/publication&gt;&lt;/publications&gt;&lt;cites&gt;&lt;/cites&gt;&lt;/citation&gt;</w:instrText>
      </w:r>
      <w:r w:rsidRPr="388800C0">
        <w:rPr>
          <w:rFonts w:ascii="Arial" w:hAnsi="Arial"/>
          <w:sz w:val="20"/>
          <w:szCs w:val="20"/>
          <w:bdr w:val="none" w:sz="0" w:space="0" w:color="auto" w:frame="1"/>
          <w:lang w:eastAsia="en-AU"/>
        </w:rPr>
        <w:fldChar w:fldCharType="separate"/>
      </w:r>
      <w:r w:rsidRPr="388800C0">
        <w:rPr>
          <w:rFonts w:ascii="Arial" w:eastAsia="Arial" w:hAnsi="Arial" w:cs="Arial"/>
          <w:sz w:val="20"/>
          <w:szCs w:val="20"/>
          <w:lang w:val="en-US"/>
        </w:rPr>
        <w:t>(4)</w:t>
      </w:r>
      <w:r w:rsidRPr="388800C0">
        <w:fldChar w:fldCharType="end"/>
      </w:r>
      <w:r w:rsidRPr="388800C0">
        <w:rPr>
          <w:rFonts w:ascii="Arial" w:eastAsia="Arial" w:hAnsi="Arial" w:cs="Arial"/>
          <w:sz w:val="20"/>
          <w:szCs w:val="20"/>
          <w:bdr w:val="none" w:sz="0" w:space="0" w:color="auto" w:frame="1"/>
          <w:lang w:eastAsia="en-AU"/>
        </w:rPr>
        <w:t xml:space="preserve">. Establishing the viability of these gels in-vivo potentially opens an innovative method for drug delivery to the </w:t>
      </w:r>
      <w:proofErr w:type="spellStart"/>
      <w:r w:rsidRPr="388800C0">
        <w:rPr>
          <w:rFonts w:ascii="Arial" w:eastAsia="Arial" w:hAnsi="Arial" w:cs="Arial"/>
          <w:sz w:val="20"/>
          <w:szCs w:val="20"/>
          <w:bdr w:val="none" w:sz="0" w:space="0" w:color="auto" w:frame="1"/>
          <w:lang w:eastAsia="en-AU"/>
        </w:rPr>
        <w:t>sinonasal</w:t>
      </w:r>
      <w:proofErr w:type="spellEnd"/>
      <w:r w:rsidRPr="388800C0">
        <w:rPr>
          <w:rFonts w:ascii="Arial" w:eastAsia="Arial" w:hAnsi="Arial" w:cs="Arial"/>
          <w:sz w:val="20"/>
          <w:szCs w:val="20"/>
          <w:bdr w:val="none" w:sz="0" w:space="0" w:color="auto" w:frame="1"/>
          <w:lang w:eastAsia="en-AU"/>
        </w:rPr>
        <w:t xml:space="preserve"> mucosa with the potential to treat a broad range of conditions, including CRS.  </w:t>
      </w:r>
    </w:p>
    <w:p w14:paraId="2BFA38EA" w14:textId="77777777" w:rsidR="00037F12" w:rsidRDefault="00037F12" w:rsidP="00867EBB">
      <w:pPr>
        <w:pStyle w:val="NoSpacing"/>
        <w:spacing w:line="360" w:lineRule="auto"/>
        <w:ind w:left="360"/>
        <w:rPr>
          <w:rFonts w:ascii="Arial" w:eastAsia="Arial" w:hAnsi="Arial" w:cs="Arial"/>
          <w:sz w:val="20"/>
          <w:szCs w:val="20"/>
          <w:bdr w:val="none" w:sz="0" w:space="0" w:color="auto" w:frame="1"/>
          <w:lang w:eastAsia="en-AU"/>
        </w:rPr>
      </w:pPr>
    </w:p>
    <w:p w14:paraId="39663104" w14:textId="05A55E44" w:rsidR="00037F12" w:rsidRDefault="00037F12" w:rsidP="00867EBB">
      <w:pPr>
        <w:pStyle w:val="NoSpacing"/>
        <w:spacing w:line="360" w:lineRule="auto"/>
        <w:ind w:left="360"/>
        <w:rPr>
          <w:rFonts w:ascii="Arial" w:eastAsia="Arial" w:hAnsi="Arial" w:cs="Arial"/>
          <w:sz w:val="20"/>
          <w:szCs w:val="20"/>
          <w:bdr w:val="none" w:sz="0" w:space="0" w:color="auto" w:frame="1"/>
          <w:lang w:eastAsia="en-AU"/>
        </w:rPr>
      </w:pPr>
      <w:r>
        <w:rPr>
          <w:rFonts w:ascii="Arial" w:eastAsia="Arial" w:hAnsi="Arial" w:cs="Arial"/>
          <w:sz w:val="20"/>
          <w:szCs w:val="20"/>
          <w:bdr w:val="none" w:sz="0" w:space="0" w:color="auto" w:frame="1"/>
          <w:lang w:eastAsia="en-AU"/>
        </w:rPr>
        <w:t xml:space="preserve">This </w:t>
      </w:r>
      <w:r w:rsidR="00771779">
        <w:rPr>
          <w:rFonts w:ascii="Arial" w:eastAsia="Arial" w:hAnsi="Arial" w:cs="Arial"/>
          <w:sz w:val="20"/>
          <w:szCs w:val="20"/>
          <w:bdr w:val="none" w:sz="0" w:space="0" w:color="auto" w:frame="1"/>
          <w:lang w:eastAsia="en-AU"/>
        </w:rPr>
        <w:t xml:space="preserve">aim of this trial is to assess the </w:t>
      </w:r>
      <w:r w:rsidR="00AE192B">
        <w:rPr>
          <w:rFonts w:ascii="Arial" w:eastAsia="Arial" w:hAnsi="Arial" w:cs="Arial"/>
          <w:sz w:val="20"/>
          <w:szCs w:val="20"/>
          <w:bdr w:val="none" w:sz="0" w:space="0" w:color="auto" w:frame="1"/>
          <w:lang w:eastAsia="en-AU"/>
        </w:rPr>
        <w:t xml:space="preserve">use </w:t>
      </w:r>
      <w:r w:rsidR="009F1AA6">
        <w:rPr>
          <w:rFonts w:ascii="Arial" w:eastAsia="Arial" w:hAnsi="Arial" w:cs="Arial"/>
          <w:sz w:val="20"/>
          <w:szCs w:val="20"/>
          <w:bdr w:val="none" w:sz="0" w:space="0" w:color="auto" w:frame="1"/>
          <w:lang w:eastAsia="en-AU"/>
        </w:rPr>
        <w:t xml:space="preserve">of </w:t>
      </w:r>
      <w:proofErr w:type="spellStart"/>
      <w:r w:rsidR="009F1AA6">
        <w:rPr>
          <w:rFonts w:ascii="Arial" w:eastAsia="Arial" w:hAnsi="Arial" w:cs="Arial"/>
          <w:sz w:val="20"/>
          <w:szCs w:val="20"/>
          <w:bdr w:val="none" w:sz="0" w:space="0" w:color="auto" w:frame="1"/>
          <w:lang w:eastAsia="en-AU"/>
        </w:rPr>
        <w:t>solgels</w:t>
      </w:r>
      <w:proofErr w:type="spellEnd"/>
      <w:r w:rsidR="009F1AA6">
        <w:rPr>
          <w:rFonts w:ascii="Arial" w:eastAsia="Arial" w:hAnsi="Arial" w:cs="Arial"/>
          <w:sz w:val="20"/>
          <w:szCs w:val="20"/>
          <w:bdr w:val="none" w:sz="0" w:space="0" w:color="auto" w:frame="1"/>
          <w:lang w:eastAsia="en-AU"/>
        </w:rPr>
        <w:t xml:space="preserve"> </w:t>
      </w:r>
      <w:r w:rsidR="00AE192B">
        <w:rPr>
          <w:rFonts w:ascii="Arial" w:eastAsia="Arial" w:hAnsi="Arial" w:cs="Arial"/>
          <w:sz w:val="20"/>
          <w:szCs w:val="20"/>
          <w:bdr w:val="none" w:sz="0" w:space="0" w:color="auto" w:frame="1"/>
          <w:lang w:eastAsia="en-AU"/>
        </w:rPr>
        <w:t xml:space="preserve">as a vector to deliver medications, specifically dexamethasone </w:t>
      </w:r>
      <w:r w:rsidR="009F1AA6">
        <w:rPr>
          <w:rFonts w:ascii="Arial" w:eastAsia="Arial" w:hAnsi="Arial" w:cs="Arial"/>
          <w:sz w:val="20"/>
          <w:szCs w:val="20"/>
          <w:bdr w:val="none" w:sz="0" w:space="0" w:color="auto" w:frame="1"/>
          <w:lang w:eastAsia="en-AU"/>
        </w:rPr>
        <w:t>in surgically opened sinus cavities.</w:t>
      </w:r>
      <w:r w:rsidR="004F6570">
        <w:rPr>
          <w:rFonts w:ascii="Arial" w:eastAsia="Arial" w:hAnsi="Arial" w:cs="Arial"/>
          <w:sz w:val="20"/>
          <w:szCs w:val="20"/>
          <w:bdr w:val="none" w:sz="0" w:space="0" w:color="auto" w:frame="1"/>
          <w:lang w:eastAsia="en-AU"/>
        </w:rPr>
        <w:t xml:space="preserve"> Assessment of delivery to individual sinuses, residence time and local side effects will be the primary areas of interest. </w:t>
      </w:r>
    </w:p>
    <w:p w14:paraId="3FACCB6E" w14:textId="77777777" w:rsidR="00867EBB" w:rsidRDefault="00867EBB" w:rsidP="00867EBB">
      <w:pPr>
        <w:pStyle w:val="NoSpacing"/>
        <w:spacing w:line="360" w:lineRule="auto"/>
        <w:ind w:left="360"/>
        <w:rPr>
          <w:rFonts w:ascii="Arial" w:eastAsia="Arial" w:hAnsi="Arial" w:cs="Arial"/>
          <w:sz w:val="20"/>
          <w:szCs w:val="20"/>
          <w:bdr w:val="none" w:sz="0" w:space="0" w:color="auto" w:frame="1"/>
          <w:lang w:eastAsia="en-AU"/>
        </w:rPr>
      </w:pPr>
    </w:p>
    <w:p w14:paraId="51ABD44B" w14:textId="77777777" w:rsidR="00867EBB" w:rsidRDefault="00867EBB" w:rsidP="00867EBB">
      <w:pPr>
        <w:pStyle w:val="NoSpacing"/>
        <w:spacing w:line="360" w:lineRule="auto"/>
        <w:rPr>
          <w:rFonts w:ascii="Arial" w:hAnsi="Arial"/>
          <w:sz w:val="20"/>
          <w:szCs w:val="20"/>
          <w:bdr w:val="none" w:sz="0" w:space="0" w:color="auto" w:frame="1"/>
          <w:lang w:val="en-US" w:eastAsia="en-AU"/>
        </w:rPr>
      </w:pPr>
    </w:p>
    <w:p w14:paraId="47FC3516" w14:textId="77777777" w:rsidR="00867EBB" w:rsidRPr="00465970" w:rsidRDefault="00867EBB" w:rsidP="00867EBB">
      <w:pPr>
        <w:pStyle w:val="NoSpacing"/>
        <w:spacing w:line="360" w:lineRule="auto"/>
        <w:rPr>
          <w:rFonts w:ascii="Arial" w:eastAsia="Arial" w:hAnsi="Arial" w:cs="Arial"/>
          <w:b/>
          <w:bCs/>
          <w:sz w:val="20"/>
          <w:szCs w:val="20"/>
          <w:lang w:val="en-US" w:eastAsia="en-AU"/>
        </w:rPr>
      </w:pPr>
      <w:r w:rsidRPr="388800C0">
        <w:rPr>
          <w:rFonts w:ascii="Arial" w:eastAsia="Arial" w:hAnsi="Arial" w:cs="Arial"/>
          <w:b/>
          <w:bCs/>
          <w:sz w:val="20"/>
          <w:szCs w:val="20"/>
          <w:bdr w:val="none" w:sz="0" w:space="0" w:color="auto" w:frame="1"/>
          <w:lang w:val="en-US" w:eastAsia="en-AU"/>
        </w:rPr>
        <w:t>References</w:t>
      </w:r>
    </w:p>
    <w:p w14:paraId="66A46FF8" w14:textId="77777777" w:rsidR="00F94F09" w:rsidRDefault="00867EBB" w:rsidP="00F94F09">
      <w:pPr>
        <w:widowControl w:val="0"/>
        <w:tabs>
          <w:tab w:val="left" w:pos="480"/>
        </w:tabs>
        <w:autoSpaceDE w:val="0"/>
        <w:autoSpaceDN w:val="0"/>
        <w:adjustRightInd w:val="0"/>
        <w:spacing w:after="240"/>
        <w:ind w:left="480" w:hanging="480"/>
        <w:rPr>
          <w:rFonts w:ascii="Arial" w:eastAsiaTheme="minorEastAsia" w:hAnsi="Arial" w:cs="Arial"/>
          <w:sz w:val="20"/>
          <w:szCs w:val="20"/>
          <w:lang w:val="en-US"/>
        </w:rPr>
      </w:pPr>
      <w:r>
        <w:fldChar w:fldCharType="begin"/>
      </w:r>
      <w:r>
        <w:rPr>
          <w:rFonts w:ascii="Arial" w:hAnsi="Arial"/>
          <w:sz w:val="20"/>
          <w:szCs w:val="20"/>
        </w:rPr>
        <w:instrText xml:space="preserve"> ADDIN PAPERS2_CITATIONS &lt;papers2_bibliography/&gt;</w:instrText>
      </w:r>
      <w:r>
        <w:rPr>
          <w:rFonts w:ascii="Arial" w:hAnsi="Arial"/>
          <w:sz w:val="20"/>
          <w:szCs w:val="20"/>
        </w:rPr>
        <w:fldChar w:fldCharType="separate"/>
      </w:r>
      <w:r w:rsidR="00F94F09">
        <w:rPr>
          <w:rFonts w:ascii="Arial" w:eastAsiaTheme="minorEastAsia" w:hAnsi="Arial" w:cs="Arial"/>
          <w:sz w:val="20"/>
          <w:szCs w:val="20"/>
          <w:lang w:val="en-US"/>
        </w:rPr>
        <w:t>1.</w:t>
      </w:r>
      <w:r w:rsidR="00F94F09">
        <w:rPr>
          <w:rFonts w:ascii="Arial" w:eastAsiaTheme="minorEastAsia" w:hAnsi="Arial" w:cs="Arial"/>
          <w:sz w:val="20"/>
          <w:szCs w:val="20"/>
          <w:lang w:val="en-US"/>
        </w:rPr>
        <w:tab/>
        <w:t xml:space="preserve">Orlandi RR, Kingdom TT, Hwang PH, Smith TL, Alt JA, Baroody FM, et al. International Consensus Statement on Allergy and Rhinology: Rhinosinusitis. International Forum of Allergy and Rhinology. 2016 Feb;6 Suppl 1(S1):S22–09. </w:t>
      </w:r>
    </w:p>
    <w:p w14:paraId="4D68761A" w14:textId="77777777" w:rsidR="00F94F09" w:rsidRDefault="00F94F09" w:rsidP="00F94F09">
      <w:pPr>
        <w:widowControl w:val="0"/>
        <w:tabs>
          <w:tab w:val="left" w:pos="480"/>
        </w:tabs>
        <w:autoSpaceDE w:val="0"/>
        <w:autoSpaceDN w:val="0"/>
        <w:adjustRightInd w:val="0"/>
        <w:spacing w:after="240"/>
        <w:ind w:left="480" w:hanging="480"/>
        <w:rPr>
          <w:rFonts w:ascii="Arial" w:eastAsiaTheme="minorEastAsia" w:hAnsi="Arial" w:cs="Arial"/>
          <w:sz w:val="20"/>
          <w:szCs w:val="20"/>
          <w:lang w:val="en-US"/>
        </w:rPr>
      </w:pPr>
      <w:r>
        <w:rPr>
          <w:rFonts w:ascii="Arial" w:eastAsiaTheme="minorEastAsia" w:hAnsi="Arial" w:cs="Arial"/>
          <w:sz w:val="20"/>
          <w:szCs w:val="20"/>
          <w:lang w:val="en-US"/>
        </w:rPr>
        <w:t>2.</w:t>
      </w:r>
      <w:r>
        <w:rPr>
          <w:rFonts w:ascii="Arial" w:eastAsiaTheme="minorEastAsia" w:hAnsi="Arial" w:cs="Arial"/>
          <w:sz w:val="20"/>
          <w:szCs w:val="20"/>
          <w:lang w:val="en-US"/>
        </w:rPr>
        <w:tab/>
        <w:t xml:space="preserve">Snidvongs K, Chaowanapanja P, Aeumjaturapat S, Chusakul S, Praweswararat P. Does nasal irrigation enter paranasal sinuses in chronic rhinosinusitis? American Journal of Rhinology. </w:t>
      </w:r>
      <w:r>
        <w:rPr>
          <w:rFonts w:ascii="Arial" w:eastAsiaTheme="minorEastAsia" w:hAnsi="Arial" w:cs="Arial"/>
          <w:sz w:val="20"/>
          <w:szCs w:val="20"/>
          <w:lang w:val="en-US"/>
        </w:rPr>
        <w:lastRenderedPageBreak/>
        <w:t xml:space="preserve">OceanSide Publications, Inc; 2008 Sep 1;22(5):483–6. </w:t>
      </w:r>
    </w:p>
    <w:p w14:paraId="3B87AAB2" w14:textId="77777777" w:rsidR="00F94F09" w:rsidRDefault="00F94F09" w:rsidP="00F94F09">
      <w:pPr>
        <w:widowControl w:val="0"/>
        <w:tabs>
          <w:tab w:val="left" w:pos="480"/>
        </w:tabs>
        <w:autoSpaceDE w:val="0"/>
        <w:autoSpaceDN w:val="0"/>
        <w:adjustRightInd w:val="0"/>
        <w:spacing w:after="240"/>
        <w:ind w:left="480" w:hanging="480"/>
        <w:rPr>
          <w:rFonts w:ascii="Arial" w:eastAsiaTheme="minorEastAsia" w:hAnsi="Arial" w:cs="Arial"/>
          <w:sz w:val="20"/>
          <w:szCs w:val="20"/>
          <w:lang w:val="en-US"/>
        </w:rPr>
      </w:pPr>
      <w:r>
        <w:rPr>
          <w:rFonts w:ascii="Arial" w:eastAsiaTheme="minorEastAsia" w:hAnsi="Arial" w:cs="Arial"/>
          <w:sz w:val="20"/>
          <w:szCs w:val="20"/>
          <w:lang w:val="en-US"/>
        </w:rPr>
        <w:t>3.</w:t>
      </w:r>
      <w:r>
        <w:rPr>
          <w:rFonts w:ascii="Arial" w:eastAsiaTheme="minorEastAsia" w:hAnsi="Arial" w:cs="Arial"/>
          <w:sz w:val="20"/>
          <w:szCs w:val="20"/>
          <w:lang w:val="en-US"/>
        </w:rPr>
        <w:tab/>
        <w:t xml:space="preserve">Harvey RJ, Schlosser RJ. Local drug delivery. Otolaryngol Clin North Am. 2009 Oct;42(5):829–45–ix. </w:t>
      </w:r>
    </w:p>
    <w:p w14:paraId="5EAC540A" w14:textId="77777777" w:rsidR="00F94F09" w:rsidRDefault="00F94F09" w:rsidP="00F94F09">
      <w:pPr>
        <w:widowControl w:val="0"/>
        <w:tabs>
          <w:tab w:val="left" w:pos="480"/>
        </w:tabs>
        <w:autoSpaceDE w:val="0"/>
        <w:autoSpaceDN w:val="0"/>
        <w:adjustRightInd w:val="0"/>
        <w:spacing w:after="240"/>
        <w:ind w:left="480" w:hanging="480"/>
        <w:rPr>
          <w:rFonts w:ascii="Arial" w:eastAsiaTheme="minorEastAsia" w:hAnsi="Arial" w:cs="Arial"/>
          <w:sz w:val="20"/>
          <w:szCs w:val="20"/>
          <w:lang w:val="en-US"/>
        </w:rPr>
      </w:pPr>
      <w:r>
        <w:rPr>
          <w:rFonts w:ascii="Arial" w:eastAsiaTheme="minorEastAsia" w:hAnsi="Arial" w:cs="Arial"/>
          <w:sz w:val="20"/>
          <w:szCs w:val="20"/>
          <w:lang w:val="en-US"/>
        </w:rPr>
        <w:t>4.</w:t>
      </w:r>
      <w:r>
        <w:rPr>
          <w:rFonts w:ascii="Arial" w:eastAsiaTheme="minorEastAsia" w:hAnsi="Arial" w:cs="Arial"/>
          <w:sz w:val="20"/>
          <w:szCs w:val="20"/>
          <w:lang w:val="en-US"/>
        </w:rPr>
        <w:tab/>
        <w:t xml:space="preserve">Pandey P, Cabot PJ, Wallwork B, Panizza BJ. Formulation, functional evaluation and ex vivo performance of thermoresponsive soluble gels-A platform for therapeutic delivery to mucosal sinus tissue. European Journal of …. 2017;96:499–507. </w:t>
      </w:r>
    </w:p>
    <w:p w14:paraId="4735E0E8" w14:textId="325C9803" w:rsidR="00867EBB" w:rsidRDefault="00867EBB" w:rsidP="00F94F09">
      <w:pPr>
        <w:widowControl w:val="0"/>
        <w:tabs>
          <w:tab w:val="left" w:pos="480"/>
        </w:tabs>
        <w:autoSpaceDE w:val="0"/>
        <w:autoSpaceDN w:val="0"/>
        <w:adjustRightInd w:val="0"/>
        <w:spacing w:after="240"/>
        <w:ind w:left="480" w:hanging="480"/>
        <w:rPr>
          <w:rFonts w:ascii="Arial" w:hAnsi="Arial"/>
          <w:sz w:val="20"/>
          <w:szCs w:val="20"/>
        </w:rPr>
      </w:pPr>
      <w:r>
        <w:rPr>
          <w:rFonts w:ascii="Arial" w:hAnsi="Arial"/>
          <w:sz w:val="20"/>
          <w:szCs w:val="20"/>
        </w:rPr>
        <w:fldChar w:fldCharType="end"/>
      </w:r>
    </w:p>
    <w:p w14:paraId="59BA3E64" w14:textId="77777777" w:rsidR="004F6570" w:rsidRPr="00465970" w:rsidRDefault="004F6570" w:rsidP="00867EBB">
      <w:pPr>
        <w:pStyle w:val="NoSpacing"/>
        <w:spacing w:line="360" w:lineRule="auto"/>
        <w:rPr>
          <w:rFonts w:ascii="Arial" w:hAnsi="Arial"/>
          <w:sz w:val="20"/>
          <w:szCs w:val="20"/>
          <w:bdr w:val="none" w:sz="0" w:space="0" w:color="auto" w:frame="1"/>
          <w:lang w:val="en-US" w:eastAsia="en-AU"/>
        </w:rPr>
      </w:pPr>
    </w:p>
    <w:p w14:paraId="790202FD" w14:textId="77777777" w:rsidR="00867EBB" w:rsidRPr="00090ADE"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Study goals and objectives</w:t>
      </w:r>
    </w:p>
    <w:p w14:paraId="5D399487" w14:textId="77777777" w:rsidR="00867EBB" w:rsidRDefault="00867EBB" w:rsidP="00867EBB">
      <w:pPr>
        <w:pStyle w:val="NoSpacing"/>
        <w:spacing w:line="360" w:lineRule="auto"/>
        <w:ind w:left="360"/>
        <w:rPr>
          <w:rFonts w:ascii="Arial" w:hAnsi="Arial" w:cs="Arial"/>
          <w:sz w:val="20"/>
          <w:szCs w:val="20"/>
        </w:rPr>
      </w:pPr>
    </w:p>
    <w:p w14:paraId="0503D930" w14:textId="0A00BC2B" w:rsidR="00867EBB" w:rsidRPr="00790887" w:rsidRDefault="00867EBB" w:rsidP="00867EBB">
      <w:pPr>
        <w:pStyle w:val="NoSpacing"/>
        <w:spacing w:line="360" w:lineRule="auto"/>
        <w:ind w:left="360"/>
        <w:rPr>
          <w:rFonts w:ascii="Arial" w:eastAsia="Arial" w:hAnsi="Arial" w:cs="Arial"/>
          <w:sz w:val="20"/>
          <w:szCs w:val="20"/>
        </w:rPr>
      </w:pPr>
      <w:r>
        <w:rPr>
          <w:rFonts w:ascii="Arial" w:eastAsia="Arial" w:hAnsi="Arial" w:cs="Arial"/>
          <w:sz w:val="20"/>
          <w:szCs w:val="20"/>
        </w:rPr>
        <w:t xml:space="preserve">The goal of this study is to </w:t>
      </w:r>
      <w:r w:rsidR="004F6570">
        <w:rPr>
          <w:rFonts w:ascii="Arial" w:eastAsia="Arial" w:hAnsi="Arial" w:cs="Arial"/>
          <w:sz w:val="20"/>
          <w:szCs w:val="20"/>
        </w:rPr>
        <w:t xml:space="preserve">assess </w:t>
      </w:r>
      <w:r w:rsidR="00E95237">
        <w:rPr>
          <w:rFonts w:ascii="Arial" w:eastAsia="Arial" w:hAnsi="Arial" w:cs="Arial"/>
          <w:sz w:val="20"/>
          <w:szCs w:val="20"/>
        </w:rPr>
        <w:t>whether</w:t>
      </w:r>
      <w:r w:rsidR="004F6570">
        <w:rPr>
          <w:rFonts w:ascii="Arial" w:eastAsia="Arial" w:hAnsi="Arial" w:cs="Arial"/>
          <w:sz w:val="20"/>
          <w:szCs w:val="20"/>
        </w:rPr>
        <w:t xml:space="preserve"> </w:t>
      </w:r>
      <w:proofErr w:type="spellStart"/>
      <w:r w:rsidR="004F6570">
        <w:rPr>
          <w:rFonts w:ascii="Arial" w:eastAsia="Arial" w:hAnsi="Arial" w:cs="Arial"/>
          <w:sz w:val="20"/>
          <w:szCs w:val="20"/>
        </w:rPr>
        <w:t>solgels</w:t>
      </w:r>
      <w:proofErr w:type="spellEnd"/>
      <w:r w:rsidR="004F6570">
        <w:rPr>
          <w:rFonts w:ascii="Arial" w:eastAsia="Arial" w:hAnsi="Arial" w:cs="Arial"/>
          <w:sz w:val="20"/>
          <w:szCs w:val="20"/>
        </w:rPr>
        <w:t xml:space="preserve"> may have the potential to be used </w:t>
      </w:r>
      <w:r w:rsidR="00D31061">
        <w:rPr>
          <w:rFonts w:ascii="Arial" w:eastAsia="Arial" w:hAnsi="Arial" w:cs="Arial"/>
          <w:sz w:val="20"/>
          <w:szCs w:val="20"/>
        </w:rPr>
        <w:t>to deliver</w:t>
      </w:r>
      <w:r w:rsidR="004F6570">
        <w:rPr>
          <w:rFonts w:ascii="Arial" w:eastAsia="Arial" w:hAnsi="Arial" w:cs="Arial"/>
          <w:sz w:val="20"/>
          <w:szCs w:val="20"/>
        </w:rPr>
        <w:t xml:space="preserve"> </w:t>
      </w:r>
      <w:r w:rsidR="00AE192B">
        <w:rPr>
          <w:rFonts w:ascii="Arial" w:eastAsia="Arial" w:hAnsi="Arial" w:cs="Arial"/>
          <w:sz w:val="20"/>
          <w:szCs w:val="20"/>
        </w:rPr>
        <w:t>dexamethasone</w:t>
      </w:r>
      <w:r w:rsidR="00D31061">
        <w:rPr>
          <w:rFonts w:ascii="Arial" w:eastAsia="Arial" w:hAnsi="Arial" w:cs="Arial"/>
          <w:sz w:val="20"/>
          <w:szCs w:val="20"/>
        </w:rPr>
        <w:t xml:space="preserve"> and </w:t>
      </w:r>
      <w:r w:rsidR="006E150A">
        <w:rPr>
          <w:rFonts w:ascii="Arial" w:eastAsia="Arial" w:hAnsi="Arial" w:cs="Arial"/>
          <w:sz w:val="20"/>
          <w:szCs w:val="20"/>
        </w:rPr>
        <w:t xml:space="preserve">in the future other drugs </w:t>
      </w:r>
      <w:r w:rsidR="00D31061">
        <w:rPr>
          <w:rFonts w:ascii="Arial" w:eastAsia="Arial" w:hAnsi="Arial" w:cs="Arial"/>
          <w:sz w:val="20"/>
          <w:szCs w:val="20"/>
        </w:rPr>
        <w:t xml:space="preserve">to the </w:t>
      </w:r>
      <w:r w:rsidR="004F6570">
        <w:rPr>
          <w:rFonts w:ascii="Arial" w:eastAsia="Arial" w:hAnsi="Arial" w:cs="Arial"/>
          <w:sz w:val="20"/>
          <w:szCs w:val="20"/>
        </w:rPr>
        <w:t>paranasal sinuses</w:t>
      </w:r>
      <w:r w:rsidR="00D31061">
        <w:rPr>
          <w:rFonts w:ascii="Arial" w:eastAsia="Arial" w:hAnsi="Arial" w:cs="Arial"/>
          <w:sz w:val="20"/>
          <w:szCs w:val="20"/>
        </w:rPr>
        <w:t xml:space="preserve"> following functional </w:t>
      </w:r>
      <w:r w:rsidR="006E150A">
        <w:rPr>
          <w:rFonts w:ascii="Arial" w:eastAsia="Arial" w:hAnsi="Arial" w:cs="Arial"/>
          <w:sz w:val="20"/>
          <w:szCs w:val="20"/>
        </w:rPr>
        <w:t>endoscopic</w:t>
      </w:r>
      <w:r w:rsidR="00D31061">
        <w:rPr>
          <w:rFonts w:ascii="Arial" w:eastAsia="Arial" w:hAnsi="Arial" w:cs="Arial"/>
          <w:sz w:val="20"/>
          <w:szCs w:val="20"/>
        </w:rPr>
        <w:t xml:space="preserve"> sinus surgery</w:t>
      </w:r>
      <w:r w:rsidR="004F6570">
        <w:rPr>
          <w:rFonts w:ascii="Arial" w:eastAsia="Arial" w:hAnsi="Arial" w:cs="Arial"/>
          <w:sz w:val="20"/>
          <w:szCs w:val="20"/>
        </w:rPr>
        <w:t>.</w:t>
      </w:r>
      <w:r w:rsidR="00D31061">
        <w:rPr>
          <w:rFonts w:ascii="Arial" w:eastAsia="Arial" w:hAnsi="Arial" w:cs="Arial"/>
          <w:sz w:val="20"/>
          <w:szCs w:val="20"/>
        </w:rPr>
        <w:t xml:space="preserve"> The delivery technique, residence time and s</w:t>
      </w:r>
      <w:r w:rsidR="006E150A">
        <w:rPr>
          <w:rFonts w:ascii="Arial" w:eastAsia="Arial" w:hAnsi="Arial" w:cs="Arial"/>
          <w:sz w:val="20"/>
          <w:szCs w:val="20"/>
        </w:rPr>
        <w:t>ide effects</w:t>
      </w:r>
      <w:r w:rsidR="00BD22D8">
        <w:rPr>
          <w:rFonts w:ascii="Arial" w:eastAsia="Arial" w:hAnsi="Arial" w:cs="Arial"/>
          <w:sz w:val="20"/>
          <w:szCs w:val="20"/>
        </w:rPr>
        <w:t xml:space="preserve"> profile </w:t>
      </w:r>
      <w:r w:rsidR="000C0DE8">
        <w:rPr>
          <w:rFonts w:ascii="Arial" w:eastAsia="Arial" w:hAnsi="Arial" w:cs="Arial"/>
          <w:sz w:val="20"/>
          <w:szCs w:val="20"/>
        </w:rPr>
        <w:t>will be assessed. The objective</w:t>
      </w:r>
      <w:r w:rsidR="006E150A">
        <w:rPr>
          <w:rFonts w:ascii="Arial" w:eastAsia="Arial" w:hAnsi="Arial" w:cs="Arial"/>
          <w:sz w:val="20"/>
          <w:szCs w:val="20"/>
        </w:rPr>
        <w:t xml:space="preserve"> is to determine the length of time the </w:t>
      </w:r>
      <w:proofErr w:type="spellStart"/>
      <w:r w:rsidR="006E150A">
        <w:rPr>
          <w:rFonts w:ascii="Arial" w:eastAsia="Arial" w:hAnsi="Arial" w:cs="Arial"/>
          <w:sz w:val="20"/>
          <w:szCs w:val="20"/>
        </w:rPr>
        <w:t>solgel</w:t>
      </w:r>
      <w:proofErr w:type="spellEnd"/>
      <w:r w:rsidR="006E150A">
        <w:rPr>
          <w:rFonts w:ascii="Arial" w:eastAsia="Arial" w:hAnsi="Arial" w:cs="Arial"/>
          <w:sz w:val="20"/>
          <w:szCs w:val="20"/>
        </w:rPr>
        <w:t xml:space="preserve"> remains within a </w:t>
      </w:r>
      <w:r w:rsidR="00504C33">
        <w:rPr>
          <w:rFonts w:ascii="Arial" w:eastAsia="Arial" w:hAnsi="Arial" w:cs="Arial"/>
          <w:sz w:val="20"/>
          <w:szCs w:val="20"/>
        </w:rPr>
        <w:t>postoperative</w:t>
      </w:r>
      <w:r w:rsidR="006E150A">
        <w:rPr>
          <w:rFonts w:ascii="Arial" w:eastAsia="Arial" w:hAnsi="Arial" w:cs="Arial"/>
          <w:sz w:val="20"/>
          <w:szCs w:val="20"/>
        </w:rPr>
        <w:t xml:space="preserve"> sinus cavity and </w:t>
      </w:r>
      <w:proofErr w:type="spellStart"/>
      <w:r w:rsidR="006E150A">
        <w:rPr>
          <w:rFonts w:ascii="Arial" w:eastAsia="Arial" w:hAnsi="Arial" w:cs="Arial"/>
          <w:sz w:val="20"/>
          <w:szCs w:val="20"/>
        </w:rPr>
        <w:t>wether</w:t>
      </w:r>
      <w:proofErr w:type="spellEnd"/>
      <w:r w:rsidR="000C0DE8">
        <w:rPr>
          <w:rFonts w:ascii="Arial" w:eastAsia="Arial" w:hAnsi="Arial" w:cs="Arial"/>
          <w:sz w:val="20"/>
          <w:szCs w:val="20"/>
        </w:rPr>
        <w:t xml:space="preserve"> there are any side effects. Secondary objectives will be to establish if there is any therapeutic benefit in </w:t>
      </w:r>
      <w:r w:rsidR="00BD22D8">
        <w:rPr>
          <w:rFonts w:ascii="Arial" w:eastAsia="Arial" w:hAnsi="Arial" w:cs="Arial"/>
          <w:sz w:val="20"/>
          <w:szCs w:val="20"/>
        </w:rPr>
        <w:t xml:space="preserve">patients with </w:t>
      </w:r>
      <w:r w:rsidR="000C0DE8">
        <w:rPr>
          <w:rFonts w:ascii="Arial" w:eastAsia="Arial" w:hAnsi="Arial" w:cs="Arial"/>
          <w:sz w:val="20"/>
          <w:szCs w:val="20"/>
        </w:rPr>
        <w:t xml:space="preserve">diseased </w:t>
      </w:r>
      <w:r w:rsidR="00BD22D8">
        <w:rPr>
          <w:rFonts w:ascii="Arial" w:eastAsia="Arial" w:hAnsi="Arial" w:cs="Arial"/>
          <w:sz w:val="20"/>
          <w:szCs w:val="20"/>
        </w:rPr>
        <w:t>cavities</w:t>
      </w:r>
      <w:r w:rsidR="000C0DE8">
        <w:rPr>
          <w:rFonts w:ascii="Arial" w:eastAsia="Arial" w:hAnsi="Arial" w:cs="Arial"/>
          <w:sz w:val="20"/>
          <w:szCs w:val="20"/>
        </w:rPr>
        <w:t xml:space="preserve">. </w:t>
      </w:r>
    </w:p>
    <w:p w14:paraId="7FAFA741" w14:textId="77777777" w:rsidR="00867EBB" w:rsidRDefault="00867EBB" w:rsidP="00867EBB">
      <w:pPr>
        <w:pStyle w:val="NoSpacing"/>
        <w:spacing w:line="360" w:lineRule="auto"/>
        <w:rPr>
          <w:rFonts w:ascii="Arial" w:hAnsi="Arial"/>
          <w:sz w:val="20"/>
          <w:szCs w:val="20"/>
          <w:bdr w:val="none" w:sz="0" w:space="0" w:color="auto" w:frame="1"/>
          <w:lang w:eastAsia="en-AU"/>
        </w:rPr>
      </w:pPr>
    </w:p>
    <w:p w14:paraId="10B057E3" w14:textId="77777777" w:rsidR="00867EBB" w:rsidRPr="00E45BB2"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Study Design</w:t>
      </w:r>
    </w:p>
    <w:p w14:paraId="582848E6" w14:textId="66750893" w:rsidR="00867EBB" w:rsidRDefault="00104A0F" w:rsidP="00867EBB">
      <w:pPr>
        <w:pStyle w:val="NoSpacing"/>
        <w:numPr>
          <w:ilvl w:val="1"/>
          <w:numId w:val="1"/>
        </w:numPr>
        <w:spacing w:line="360" w:lineRule="auto"/>
        <w:rPr>
          <w:rFonts w:ascii="Arial" w:eastAsia="Arial" w:hAnsi="Arial" w:cs="Arial"/>
          <w:sz w:val="20"/>
          <w:szCs w:val="20"/>
          <w:lang w:eastAsia="en-AU"/>
        </w:rPr>
      </w:pPr>
      <w:r>
        <w:rPr>
          <w:rFonts w:ascii="Arial" w:eastAsia="Arial" w:hAnsi="Arial" w:cs="Arial"/>
          <w:sz w:val="20"/>
          <w:szCs w:val="20"/>
          <w:bdr w:val="none" w:sz="0" w:space="0" w:color="auto" w:frame="1"/>
          <w:lang w:eastAsia="en-AU"/>
        </w:rPr>
        <w:t>Prospective</w:t>
      </w:r>
      <w:r w:rsidR="00F20E36">
        <w:rPr>
          <w:rFonts w:ascii="Arial" w:eastAsia="Arial" w:hAnsi="Arial" w:cs="Arial"/>
          <w:sz w:val="20"/>
          <w:szCs w:val="20"/>
          <w:bdr w:val="none" w:sz="0" w:space="0" w:color="auto" w:frame="1"/>
          <w:lang w:eastAsia="en-AU"/>
        </w:rPr>
        <w:t>, interventional trial</w:t>
      </w:r>
    </w:p>
    <w:p w14:paraId="1C818A8E" w14:textId="35DEB137" w:rsidR="00867EBB" w:rsidRPr="00C021E1" w:rsidRDefault="004F6570" w:rsidP="00867EBB">
      <w:pPr>
        <w:pStyle w:val="NoSpacing"/>
        <w:numPr>
          <w:ilvl w:val="1"/>
          <w:numId w:val="1"/>
        </w:numPr>
        <w:spacing w:line="360" w:lineRule="auto"/>
        <w:rPr>
          <w:rFonts w:ascii="Arial" w:eastAsia="Arial" w:hAnsi="Arial" w:cs="Arial"/>
          <w:sz w:val="20"/>
          <w:szCs w:val="20"/>
          <w:lang w:eastAsia="en-AU"/>
        </w:rPr>
      </w:pPr>
      <w:r>
        <w:rPr>
          <w:rFonts w:ascii="Arial" w:eastAsia="Arial" w:hAnsi="Arial" w:cs="Arial"/>
          <w:sz w:val="20"/>
          <w:szCs w:val="20"/>
          <w:lang w:eastAsia="en-AU"/>
        </w:rPr>
        <w:t>10</w:t>
      </w:r>
      <w:r w:rsidR="00867EBB" w:rsidRPr="388800C0">
        <w:rPr>
          <w:rFonts w:ascii="Arial" w:eastAsia="Arial" w:hAnsi="Arial" w:cs="Arial"/>
          <w:sz w:val="20"/>
          <w:szCs w:val="20"/>
          <w:lang w:eastAsia="en-AU"/>
        </w:rPr>
        <w:t xml:space="preserve"> participants </w:t>
      </w:r>
    </w:p>
    <w:p w14:paraId="30AD2BC0" w14:textId="77777777" w:rsidR="00867EBB" w:rsidRDefault="00867EBB" w:rsidP="00867EBB">
      <w:pPr>
        <w:pStyle w:val="NoSpacing"/>
        <w:numPr>
          <w:ilvl w:val="1"/>
          <w:numId w:val="1"/>
        </w:numPr>
        <w:spacing w:line="360" w:lineRule="auto"/>
        <w:rPr>
          <w:rFonts w:ascii="Arial" w:eastAsia="Arial" w:hAnsi="Arial" w:cs="Arial"/>
          <w:sz w:val="20"/>
          <w:szCs w:val="20"/>
          <w:lang w:eastAsia="en-AU"/>
        </w:rPr>
      </w:pPr>
      <w:r w:rsidRPr="388800C0">
        <w:rPr>
          <w:rFonts w:ascii="Arial" w:eastAsia="Arial" w:hAnsi="Arial" w:cs="Arial"/>
          <w:sz w:val="20"/>
          <w:szCs w:val="20"/>
          <w:lang w:eastAsia="en-AU"/>
        </w:rPr>
        <w:t xml:space="preserve">Inclusion criteria </w:t>
      </w:r>
    </w:p>
    <w:p w14:paraId="7E742722" w14:textId="62EEAE00" w:rsidR="00867EBB" w:rsidRDefault="00513492" w:rsidP="00867EBB">
      <w:pPr>
        <w:pStyle w:val="NoSpacing"/>
        <w:numPr>
          <w:ilvl w:val="2"/>
          <w:numId w:val="1"/>
        </w:numPr>
        <w:spacing w:line="360" w:lineRule="auto"/>
        <w:rPr>
          <w:rFonts w:ascii="Arial" w:eastAsia="Arial" w:hAnsi="Arial" w:cs="Arial"/>
          <w:sz w:val="20"/>
          <w:szCs w:val="20"/>
          <w:lang w:eastAsia="en-AU"/>
        </w:rPr>
      </w:pPr>
      <w:r>
        <w:rPr>
          <w:rFonts w:ascii="Arial" w:eastAsia="Arial" w:hAnsi="Arial" w:cs="Arial"/>
          <w:sz w:val="20"/>
          <w:szCs w:val="20"/>
          <w:lang w:eastAsia="en-AU"/>
        </w:rPr>
        <w:t>Above 18 years of age</w:t>
      </w:r>
      <w:r w:rsidR="00867EBB" w:rsidRPr="388800C0">
        <w:rPr>
          <w:rFonts w:ascii="Arial" w:eastAsia="Arial" w:hAnsi="Arial" w:cs="Arial"/>
          <w:sz w:val="20"/>
          <w:szCs w:val="20"/>
          <w:lang w:eastAsia="en-AU"/>
        </w:rPr>
        <w:t xml:space="preserve"> </w:t>
      </w:r>
    </w:p>
    <w:p w14:paraId="490E4102" w14:textId="77777777" w:rsidR="00867EBB" w:rsidRDefault="00867EBB" w:rsidP="00867EBB">
      <w:pPr>
        <w:pStyle w:val="NoSpacing"/>
        <w:numPr>
          <w:ilvl w:val="2"/>
          <w:numId w:val="1"/>
        </w:numPr>
        <w:spacing w:line="360" w:lineRule="auto"/>
        <w:rPr>
          <w:rFonts w:ascii="Arial" w:eastAsia="Arial" w:hAnsi="Arial" w:cs="Arial"/>
          <w:sz w:val="20"/>
          <w:szCs w:val="20"/>
          <w:lang w:eastAsia="en-AU"/>
        </w:rPr>
      </w:pPr>
      <w:r w:rsidRPr="388800C0">
        <w:rPr>
          <w:rFonts w:ascii="Arial" w:eastAsia="Arial" w:hAnsi="Arial" w:cs="Arial"/>
          <w:sz w:val="20"/>
          <w:szCs w:val="20"/>
          <w:lang w:eastAsia="en-AU"/>
        </w:rPr>
        <w:t xml:space="preserve">Currently fit and healthy </w:t>
      </w:r>
    </w:p>
    <w:p w14:paraId="42E0B4BB" w14:textId="77777777" w:rsidR="00867EBB" w:rsidRDefault="00867EBB" w:rsidP="00867EBB">
      <w:pPr>
        <w:pStyle w:val="NoSpacing"/>
        <w:numPr>
          <w:ilvl w:val="2"/>
          <w:numId w:val="1"/>
        </w:numPr>
        <w:spacing w:line="360" w:lineRule="auto"/>
        <w:rPr>
          <w:rFonts w:ascii="Arial" w:eastAsia="Arial" w:hAnsi="Arial" w:cs="Arial"/>
          <w:sz w:val="20"/>
          <w:szCs w:val="20"/>
          <w:lang w:eastAsia="en-AU"/>
        </w:rPr>
      </w:pPr>
      <w:r w:rsidRPr="388800C0">
        <w:rPr>
          <w:rFonts w:ascii="Arial" w:eastAsia="Arial" w:hAnsi="Arial" w:cs="Arial"/>
          <w:sz w:val="20"/>
          <w:szCs w:val="20"/>
          <w:lang w:eastAsia="en-AU"/>
        </w:rPr>
        <w:t xml:space="preserve">Available for required follow up </w:t>
      </w:r>
    </w:p>
    <w:p w14:paraId="108AE5E3" w14:textId="3FF9CE09" w:rsidR="00E417A2" w:rsidRPr="00E417A2" w:rsidRDefault="001B2784" w:rsidP="00E417A2">
      <w:pPr>
        <w:pStyle w:val="NoSpacing"/>
        <w:numPr>
          <w:ilvl w:val="2"/>
          <w:numId w:val="1"/>
        </w:numPr>
        <w:spacing w:line="360" w:lineRule="auto"/>
        <w:rPr>
          <w:rFonts w:ascii="Arial" w:eastAsia="Arial" w:hAnsi="Arial" w:cs="Arial"/>
          <w:sz w:val="20"/>
          <w:szCs w:val="20"/>
          <w:lang w:eastAsia="en-AU"/>
        </w:rPr>
      </w:pPr>
      <w:r>
        <w:rPr>
          <w:rFonts w:ascii="Arial" w:eastAsia="Arial" w:hAnsi="Arial" w:cs="Arial"/>
          <w:sz w:val="20"/>
          <w:szCs w:val="20"/>
          <w:lang w:eastAsia="en-AU"/>
        </w:rPr>
        <w:t>Pr</w:t>
      </w:r>
      <w:r w:rsidR="00DB3E45">
        <w:rPr>
          <w:rFonts w:ascii="Arial" w:eastAsia="Arial" w:hAnsi="Arial" w:cs="Arial"/>
          <w:sz w:val="20"/>
          <w:szCs w:val="20"/>
          <w:lang w:eastAsia="en-AU"/>
        </w:rPr>
        <w:t>evious endoscopic sinus surgery</w:t>
      </w:r>
      <w:r w:rsidR="004F6570">
        <w:rPr>
          <w:rFonts w:ascii="Arial" w:eastAsia="Arial" w:hAnsi="Arial" w:cs="Arial"/>
          <w:sz w:val="20"/>
          <w:szCs w:val="20"/>
          <w:lang w:eastAsia="en-AU"/>
        </w:rPr>
        <w:t xml:space="preserve"> </w:t>
      </w:r>
      <w:r w:rsidR="00964623">
        <w:rPr>
          <w:rFonts w:ascii="Arial" w:eastAsia="Arial" w:hAnsi="Arial" w:cs="Arial"/>
          <w:sz w:val="20"/>
          <w:szCs w:val="20"/>
          <w:lang w:eastAsia="en-AU"/>
        </w:rPr>
        <w:t xml:space="preserve">&gt;6 weeks ago </w:t>
      </w:r>
    </w:p>
    <w:p w14:paraId="0550B094" w14:textId="17260434" w:rsidR="00104A0F" w:rsidRPr="00104A0F" w:rsidRDefault="00867EBB" w:rsidP="00104A0F">
      <w:pPr>
        <w:pStyle w:val="NoSpacing"/>
        <w:numPr>
          <w:ilvl w:val="1"/>
          <w:numId w:val="1"/>
        </w:numPr>
        <w:spacing w:line="360" w:lineRule="auto"/>
        <w:rPr>
          <w:rFonts w:ascii="Arial" w:eastAsia="Arial" w:hAnsi="Arial" w:cs="Arial"/>
          <w:sz w:val="20"/>
          <w:szCs w:val="20"/>
          <w:lang w:eastAsia="en-AU"/>
        </w:rPr>
      </w:pPr>
      <w:r w:rsidRPr="388800C0">
        <w:rPr>
          <w:rFonts w:ascii="Arial" w:eastAsia="Arial" w:hAnsi="Arial" w:cs="Arial"/>
          <w:sz w:val="20"/>
          <w:szCs w:val="20"/>
          <w:lang w:eastAsia="en-AU"/>
        </w:rPr>
        <w:t xml:space="preserve">Exclusion criteria </w:t>
      </w:r>
    </w:p>
    <w:p w14:paraId="1585BEC5" w14:textId="639A2737" w:rsidR="00867EBB" w:rsidRDefault="00867EBB" w:rsidP="00867EBB">
      <w:pPr>
        <w:pStyle w:val="NoSpacing"/>
        <w:numPr>
          <w:ilvl w:val="2"/>
          <w:numId w:val="1"/>
        </w:numPr>
        <w:spacing w:line="360" w:lineRule="auto"/>
        <w:rPr>
          <w:rFonts w:ascii="Arial" w:eastAsia="Arial" w:hAnsi="Arial" w:cs="Arial"/>
          <w:sz w:val="20"/>
          <w:szCs w:val="20"/>
          <w:lang w:eastAsia="en-AU"/>
        </w:rPr>
      </w:pPr>
      <w:r w:rsidRPr="388800C0">
        <w:rPr>
          <w:rFonts w:ascii="Arial" w:eastAsia="Arial" w:hAnsi="Arial" w:cs="Arial"/>
          <w:sz w:val="20"/>
          <w:szCs w:val="20"/>
          <w:lang w:eastAsia="en-AU"/>
        </w:rPr>
        <w:t>Allergies to any of the medications being used</w:t>
      </w:r>
      <w:r w:rsidR="00104A0F">
        <w:rPr>
          <w:rFonts w:ascii="Arial" w:eastAsia="Arial" w:hAnsi="Arial" w:cs="Arial"/>
          <w:sz w:val="20"/>
          <w:szCs w:val="20"/>
          <w:lang w:eastAsia="en-AU"/>
        </w:rPr>
        <w:t xml:space="preserve"> in the trial </w:t>
      </w:r>
      <w:r w:rsidRPr="388800C0">
        <w:rPr>
          <w:rFonts w:ascii="Arial" w:eastAsia="Arial" w:hAnsi="Arial" w:cs="Arial"/>
          <w:sz w:val="20"/>
          <w:szCs w:val="20"/>
          <w:lang w:eastAsia="en-AU"/>
        </w:rPr>
        <w:t xml:space="preserve"> </w:t>
      </w:r>
    </w:p>
    <w:p w14:paraId="46F452D3" w14:textId="77777777" w:rsidR="00867EBB" w:rsidRDefault="00867EBB" w:rsidP="00867EBB">
      <w:pPr>
        <w:pStyle w:val="NoSpacing"/>
        <w:numPr>
          <w:ilvl w:val="1"/>
          <w:numId w:val="1"/>
        </w:numPr>
        <w:spacing w:line="360" w:lineRule="auto"/>
        <w:rPr>
          <w:rFonts w:ascii="Arial" w:eastAsia="Arial" w:hAnsi="Arial" w:cs="Arial"/>
          <w:sz w:val="20"/>
          <w:szCs w:val="20"/>
          <w:lang w:eastAsia="en-AU"/>
        </w:rPr>
      </w:pPr>
      <w:r w:rsidRPr="388800C0">
        <w:rPr>
          <w:rFonts w:ascii="Arial" w:eastAsia="Arial" w:hAnsi="Arial" w:cs="Arial"/>
          <w:sz w:val="20"/>
          <w:szCs w:val="20"/>
          <w:lang w:eastAsia="en-AU"/>
        </w:rPr>
        <w:t xml:space="preserve">Expected duration of study </w:t>
      </w:r>
    </w:p>
    <w:p w14:paraId="261A3887" w14:textId="77777777" w:rsidR="00867EBB" w:rsidRPr="00090ADE" w:rsidRDefault="00867EBB" w:rsidP="00867EBB">
      <w:pPr>
        <w:pStyle w:val="NoSpacing"/>
        <w:numPr>
          <w:ilvl w:val="2"/>
          <w:numId w:val="1"/>
        </w:numPr>
        <w:spacing w:line="360" w:lineRule="auto"/>
        <w:rPr>
          <w:rFonts w:ascii="Arial" w:eastAsia="Arial" w:hAnsi="Arial" w:cs="Arial"/>
          <w:sz w:val="20"/>
          <w:szCs w:val="20"/>
          <w:lang w:eastAsia="en-AU"/>
        </w:rPr>
      </w:pPr>
      <w:r>
        <w:rPr>
          <w:rFonts w:ascii="Arial" w:eastAsia="Arial" w:hAnsi="Arial" w:cs="Arial"/>
          <w:sz w:val="20"/>
          <w:szCs w:val="20"/>
          <w:lang w:eastAsia="en-AU"/>
        </w:rPr>
        <w:t>2 months</w:t>
      </w:r>
      <w:r w:rsidRPr="388800C0">
        <w:rPr>
          <w:rFonts w:ascii="Arial" w:eastAsia="Arial" w:hAnsi="Arial" w:cs="Arial"/>
          <w:sz w:val="20"/>
          <w:szCs w:val="20"/>
          <w:lang w:eastAsia="en-AU"/>
        </w:rPr>
        <w:t xml:space="preserve"> </w:t>
      </w:r>
    </w:p>
    <w:p w14:paraId="56F75EA5" w14:textId="77777777" w:rsidR="00867EBB" w:rsidRPr="00145821" w:rsidRDefault="00867EBB" w:rsidP="00867EBB">
      <w:pPr>
        <w:pStyle w:val="NoSpacing"/>
        <w:spacing w:line="360" w:lineRule="auto"/>
        <w:rPr>
          <w:rFonts w:ascii="Arial" w:hAnsi="Arial"/>
          <w:sz w:val="20"/>
          <w:szCs w:val="20"/>
          <w:bdr w:val="none" w:sz="0" w:space="0" w:color="auto" w:frame="1"/>
          <w:lang w:eastAsia="en-AU"/>
        </w:rPr>
      </w:pPr>
      <w:r w:rsidRPr="00395375">
        <w:rPr>
          <w:rFonts w:ascii="Arial" w:hAnsi="Arial"/>
          <w:sz w:val="20"/>
          <w:szCs w:val="20"/>
          <w:bdr w:val="none" w:sz="0" w:space="0" w:color="auto" w:frame="1"/>
          <w:lang w:eastAsia="en-AU"/>
        </w:rPr>
        <w:t xml:space="preserve"> </w:t>
      </w:r>
    </w:p>
    <w:p w14:paraId="05C3FD40" w14:textId="6530A919" w:rsidR="00867EBB" w:rsidRPr="00104A0F" w:rsidRDefault="00867EBB" w:rsidP="00104A0F">
      <w:pPr>
        <w:pStyle w:val="NoSpacing"/>
        <w:numPr>
          <w:ilvl w:val="0"/>
          <w:numId w:val="1"/>
        </w:numPr>
        <w:spacing w:line="360" w:lineRule="auto"/>
        <w:rPr>
          <w:rFonts w:ascii="Arial" w:eastAsia="Arial" w:hAnsi="Arial" w:cs="Arial"/>
          <w:b/>
          <w:bCs/>
          <w:sz w:val="20"/>
          <w:szCs w:val="20"/>
          <w:lang w:eastAsia="en-AU"/>
        </w:rPr>
      </w:pPr>
      <w:r w:rsidRPr="77660AAA">
        <w:rPr>
          <w:rFonts w:ascii="Arial" w:eastAsia="Arial" w:hAnsi="Arial" w:cs="Arial"/>
          <w:b/>
          <w:bCs/>
          <w:sz w:val="20"/>
          <w:szCs w:val="20"/>
          <w:lang w:eastAsia="en-AU"/>
        </w:rPr>
        <w:t>Methodology</w:t>
      </w:r>
    </w:p>
    <w:p w14:paraId="35F9EB91" w14:textId="55C58966" w:rsidR="00D272C8" w:rsidRDefault="00D272C8" w:rsidP="00867EBB">
      <w:pPr>
        <w:pStyle w:val="NoSpacing"/>
        <w:spacing w:line="360" w:lineRule="auto"/>
        <w:ind w:left="360"/>
        <w:rPr>
          <w:rFonts w:ascii="Arial" w:eastAsia="Arial" w:hAnsi="Arial" w:cs="Arial"/>
          <w:sz w:val="20"/>
          <w:szCs w:val="20"/>
          <w:bdr w:val="none" w:sz="0" w:space="0" w:color="auto" w:frame="1"/>
          <w:lang w:eastAsia="en-AU"/>
        </w:rPr>
      </w:pPr>
      <w:r>
        <w:rPr>
          <w:rFonts w:ascii="Arial" w:eastAsia="Arial" w:hAnsi="Arial" w:cs="Arial"/>
          <w:sz w:val="20"/>
          <w:szCs w:val="20"/>
          <w:bdr w:val="none" w:sz="0" w:space="0" w:color="auto" w:frame="1"/>
          <w:lang w:eastAsia="en-AU"/>
        </w:rPr>
        <w:t xml:space="preserve">The study involves the application of a </w:t>
      </w:r>
      <w:proofErr w:type="spellStart"/>
      <w:r>
        <w:rPr>
          <w:rFonts w:ascii="Arial" w:eastAsia="Arial" w:hAnsi="Arial" w:cs="Arial"/>
          <w:sz w:val="20"/>
          <w:szCs w:val="20"/>
          <w:bdr w:val="none" w:sz="0" w:space="0" w:color="auto" w:frame="1"/>
          <w:lang w:eastAsia="en-AU"/>
        </w:rPr>
        <w:t>solgel</w:t>
      </w:r>
      <w:proofErr w:type="spellEnd"/>
      <w:r>
        <w:rPr>
          <w:rFonts w:ascii="Arial" w:eastAsia="Arial" w:hAnsi="Arial" w:cs="Arial"/>
          <w:sz w:val="20"/>
          <w:szCs w:val="20"/>
          <w:bdr w:val="none" w:sz="0" w:space="0" w:color="auto" w:frame="1"/>
          <w:lang w:eastAsia="en-AU"/>
        </w:rPr>
        <w:t xml:space="preserve"> containing dexamethasone to </w:t>
      </w:r>
      <w:r w:rsidR="00BD22D8">
        <w:rPr>
          <w:rFonts w:ascii="Arial" w:eastAsia="Arial" w:hAnsi="Arial" w:cs="Arial"/>
          <w:sz w:val="20"/>
          <w:szCs w:val="20"/>
          <w:bdr w:val="none" w:sz="0" w:space="0" w:color="auto" w:frame="1"/>
          <w:lang w:eastAsia="en-AU"/>
        </w:rPr>
        <w:t xml:space="preserve">previously opened </w:t>
      </w:r>
      <w:r>
        <w:rPr>
          <w:rFonts w:ascii="Arial" w:eastAsia="Arial" w:hAnsi="Arial" w:cs="Arial"/>
          <w:sz w:val="20"/>
          <w:szCs w:val="20"/>
          <w:bdr w:val="none" w:sz="0" w:space="0" w:color="auto" w:frame="1"/>
          <w:lang w:eastAsia="en-AU"/>
        </w:rPr>
        <w:t>sinus cavities</w:t>
      </w:r>
      <w:r w:rsidR="00BD22D8">
        <w:rPr>
          <w:rFonts w:ascii="Arial" w:eastAsia="Arial" w:hAnsi="Arial" w:cs="Arial"/>
          <w:sz w:val="20"/>
          <w:szCs w:val="20"/>
          <w:bdr w:val="none" w:sz="0" w:space="0" w:color="auto" w:frame="1"/>
          <w:lang w:eastAsia="en-AU"/>
        </w:rPr>
        <w:t>.</w:t>
      </w:r>
      <w:r>
        <w:rPr>
          <w:rFonts w:ascii="Arial" w:eastAsia="Arial" w:hAnsi="Arial" w:cs="Arial"/>
          <w:sz w:val="20"/>
          <w:szCs w:val="20"/>
          <w:bdr w:val="none" w:sz="0" w:space="0" w:color="auto" w:frame="1"/>
          <w:lang w:eastAsia="en-AU"/>
        </w:rPr>
        <w:t xml:space="preserve"> The </w:t>
      </w:r>
      <w:proofErr w:type="spellStart"/>
      <w:r>
        <w:rPr>
          <w:rFonts w:ascii="Arial" w:eastAsia="Arial" w:hAnsi="Arial" w:cs="Arial"/>
          <w:sz w:val="20"/>
          <w:szCs w:val="20"/>
          <w:bdr w:val="none" w:sz="0" w:space="0" w:color="auto" w:frame="1"/>
          <w:lang w:eastAsia="en-AU"/>
        </w:rPr>
        <w:t>solgel</w:t>
      </w:r>
      <w:proofErr w:type="spellEnd"/>
      <w:r>
        <w:rPr>
          <w:rFonts w:ascii="Arial" w:eastAsia="Arial" w:hAnsi="Arial" w:cs="Arial"/>
          <w:sz w:val="20"/>
          <w:szCs w:val="20"/>
          <w:bdr w:val="none" w:sz="0" w:space="0" w:color="auto" w:frame="1"/>
          <w:lang w:eastAsia="en-AU"/>
        </w:rPr>
        <w:t xml:space="preserve"> will be prepared at the Princess Alexandra Hospital in the Pharmacy department using techniques described by Pandey et al</w:t>
      </w:r>
      <w:r>
        <w:rPr>
          <w:rFonts w:ascii="Arial" w:eastAsia="Arial" w:hAnsi="Arial" w:cs="Arial"/>
          <w:sz w:val="20"/>
          <w:szCs w:val="20"/>
          <w:bdr w:val="none" w:sz="0" w:space="0" w:color="auto" w:frame="1"/>
          <w:lang w:eastAsia="en-AU"/>
        </w:rPr>
        <w:fldChar w:fldCharType="begin"/>
      </w:r>
      <w:r w:rsidR="00F94F09">
        <w:rPr>
          <w:rFonts w:ascii="Arial" w:eastAsia="Arial" w:hAnsi="Arial" w:cs="Arial"/>
          <w:sz w:val="20"/>
          <w:szCs w:val="20"/>
          <w:bdr w:val="none" w:sz="0" w:space="0" w:color="auto" w:frame="1"/>
          <w:lang w:eastAsia="en-AU"/>
        </w:rPr>
        <w:instrText xml:space="preserve"> ADDIN PAPERS2_CITATIONS &lt;citation&gt;&lt;uuid&gt;325DC423-EC0E-4BEE-83C9-95417C76062A&lt;/uuid&gt;&lt;priority&gt;0&lt;/priority&gt;&lt;publications&gt;&lt;publication&gt;&lt;uuid&gt;F1116A99-337B-413E-A8F2-FF9EB577AB34&lt;/uuid&gt;&lt;volume&gt;96&lt;/volume&gt;&lt;accepted_date&gt;99201610171200000000222000&lt;/accepted_date&gt;&lt;doi&gt;10.1016/j.ejps.2016.10.017&lt;/doi&gt;&lt;startpage&gt;499&lt;/startpage&gt;&lt;revision_date&gt;99201610141200000000222000&lt;/revision_date&gt;&lt;publication_date&gt;99201700001200000000200000&lt;/publication_date&gt;&lt;url&gt;http://linkinghub.elsevier.com/retrieve/pii/S0928098716304456&lt;/url&gt;&lt;citekey&gt;Pandey:2017gc&lt;/citekey&gt;&lt;type&gt;400&lt;/type&gt;&lt;title&gt;Formulation, functional evaluation and ex vivo performance of thermoresponsive soluble gels-A platform for therapeutic delivery to mucosal sinus tissue&lt;/title&gt;&lt;submission_date&gt;99201607211200000000222000&lt;/submission_date&gt;&lt;institution&gt;University of Queensland, Brisbane, Australia&lt;/institution&gt;&lt;subtype&gt;400&lt;/subtype&gt;&lt;endpage&gt;507&lt;/endpage&gt;&lt;bundle&gt;&lt;publication&gt;&lt;title&gt;European Journal of …&lt;/title&gt;&lt;type&gt;-100&lt;/type&gt;&lt;subtype&gt;-100&lt;/subtype&gt;&lt;uuid&gt;B7109E9B-4F9E-4475-B46F-0A6B0C56E115&lt;/uuid&gt;&lt;/publication&gt;&lt;/bundle&gt;&lt;authors&gt;&lt;author&gt;&lt;firstName&gt;P&lt;/firstName&gt;&lt;lastName&gt;Pandey&lt;/lastName&gt;&lt;/author&gt;&lt;author&gt;&lt;firstName&gt;P&lt;/firstName&gt;&lt;middleNames&gt;J&lt;/middleNames&gt;&lt;lastName&gt;Cabot&lt;/lastName&gt;&lt;/author&gt;&lt;author&gt;&lt;firstName&gt;B&lt;/firstName&gt;&lt;lastName&gt;Wallwork&lt;/lastName&gt;&lt;/author&gt;&lt;author&gt;&lt;firstName&gt;B&lt;/firstName&gt;&lt;middleNames&gt;J&lt;/middleNames&gt;&lt;lastName&gt;Panizza&lt;/lastName&gt;&lt;/author&gt;&lt;/authors&gt;&lt;/publication&gt;&lt;/publications&gt;&lt;cites&gt;&lt;/cites&gt;&lt;/citation&gt;</w:instrText>
      </w:r>
      <w:r>
        <w:rPr>
          <w:rFonts w:ascii="Arial" w:eastAsia="Arial" w:hAnsi="Arial" w:cs="Arial"/>
          <w:sz w:val="20"/>
          <w:szCs w:val="20"/>
          <w:bdr w:val="none" w:sz="0" w:space="0" w:color="auto" w:frame="1"/>
          <w:lang w:eastAsia="en-AU"/>
        </w:rPr>
        <w:fldChar w:fldCharType="separate"/>
      </w:r>
      <w:r w:rsidR="00F94F09">
        <w:rPr>
          <w:rFonts w:ascii="Arial" w:eastAsiaTheme="minorEastAsia" w:hAnsi="Arial" w:cs="Arial"/>
          <w:sz w:val="20"/>
          <w:szCs w:val="20"/>
          <w:lang w:val="en-US"/>
        </w:rPr>
        <w:t>(4)</w:t>
      </w:r>
      <w:r>
        <w:rPr>
          <w:rFonts w:ascii="Arial" w:eastAsia="Arial" w:hAnsi="Arial" w:cs="Arial"/>
          <w:sz w:val="20"/>
          <w:szCs w:val="20"/>
          <w:bdr w:val="none" w:sz="0" w:space="0" w:color="auto" w:frame="1"/>
          <w:lang w:eastAsia="en-AU"/>
        </w:rPr>
        <w:fldChar w:fldCharType="end"/>
      </w:r>
      <w:r>
        <w:rPr>
          <w:rFonts w:ascii="Arial" w:eastAsia="Arial" w:hAnsi="Arial" w:cs="Arial"/>
          <w:sz w:val="20"/>
          <w:szCs w:val="20"/>
          <w:bdr w:val="none" w:sz="0" w:space="0" w:color="auto" w:frame="1"/>
          <w:lang w:eastAsia="en-AU"/>
        </w:rPr>
        <w:t xml:space="preserve"> with blue food dye added to a</w:t>
      </w:r>
      <w:r w:rsidR="00BD22D8">
        <w:rPr>
          <w:rFonts w:ascii="Arial" w:eastAsia="Arial" w:hAnsi="Arial" w:cs="Arial"/>
          <w:sz w:val="20"/>
          <w:szCs w:val="20"/>
          <w:bdr w:val="none" w:sz="0" w:space="0" w:color="auto" w:frame="1"/>
          <w:lang w:eastAsia="en-AU"/>
        </w:rPr>
        <w:t>i</w:t>
      </w:r>
      <w:r>
        <w:rPr>
          <w:rFonts w:ascii="Arial" w:eastAsia="Arial" w:hAnsi="Arial" w:cs="Arial"/>
          <w:sz w:val="20"/>
          <w:szCs w:val="20"/>
          <w:bdr w:val="none" w:sz="0" w:space="0" w:color="auto" w:frame="1"/>
          <w:lang w:eastAsia="en-AU"/>
        </w:rPr>
        <w:t xml:space="preserve">d contrast between mucosal tissue. </w:t>
      </w:r>
    </w:p>
    <w:p w14:paraId="4F69D742" w14:textId="77777777" w:rsidR="00D272C8" w:rsidRDefault="00D272C8" w:rsidP="00867EBB">
      <w:pPr>
        <w:pStyle w:val="NoSpacing"/>
        <w:spacing w:line="360" w:lineRule="auto"/>
        <w:ind w:left="360"/>
        <w:rPr>
          <w:rFonts w:ascii="Arial" w:eastAsia="Arial" w:hAnsi="Arial" w:cs="Arial"/>
          <w:sz w:val="20"/>
          <w:szCs w:val="20"/>
          <w:bdr w:val="none" w:sz="0" w:space="0" w:color="auto" w:frame="1"/>
          <w:lang w:eastAsia="en-AU"/>
        </w:rPr>
      </w:pPr>
    </w:p>
    <w:p w14:paraId="042BB1A8" w14:textId="4D6EF806" w:rsidR="00E82B93" w:rsidRDefault="00DB3E45" w:rsidP="00867EBB">
      <w:pPr>
        <w:pStyle w:val="NoSpacing"/>
        <w:spacing w:line="360" w:lineRule="auto"/>
        <w:ind w:left="360"/>
        <w:rPr>
          <w:rFonts w:ascii="Arial" w:eastAsia="Arial" w:hAnsi="Arial" w:cs="Arial"/>
          <w:sz w:val="20"/>
          <w:szCs w:val="20"/>
          <w:bdr w:val="none" w:sz="0" w:space="0" w:color="auto" w:frame="1"/>
          <w:lang w:eastAsia="en-AU"/>
        </w:rPr>
      </w:pPr>
      <w:r>
        <w:rPr>
          <w:rFonts w:ascii="Arial" w:eastAsia="Arial" w:hAnsi="Arial" w:cs="Arial"/>
          <w:sz w:val="20"/>
          <w:szCs w:val="20"/>
          <w:bdr w:val="none" w:sz="0" w:space="0" w:color="auto" w:frame="1"/>
          <w:lang w:eastAsia="en-AU"/>
        </w:rPr>
        <w:t xml:space="preserve">Participants will be recruited </w:t>
      </w:r>
      <w:r w:rsidR="001040C9">
        <w:rPr>
          <w:rFonts w:ascii="Arial" w:eastAsia="Arial" w:hAnsi="Arial" w:cs="Arial"/>
          <w:sz w:val="20"/>
          <w:szCs w:val="20"/>
          <w:bdr w:val="none" w:sz="0" w:space="0" w:color="auto" w:frame="1"/>
          <w:lang w:eastAsia="en-AU"/>
        </w:rPr>
        <w:t>from</w:t>
      </w:r>
      <w:r>
        <w:rPr>
          <w:rFonts w:ascii="Arial" w:eastAsia="Arial" w:hAnsi="Arial" w:cs="Arial"/>
          <w:sz w:val="20"/>
          <w:szCs w:val="20"/>
          <w:bdr w:val="none" w:sz="0" w:space="0" w:color="auto" w:frame="1"/>
          <w:lang w:eastAsia="en-AU"/>
        </w:rPr>
        <w:t xml:space="preserve"> </w:t>
      </w:r>
      <w:r w:rsidR="00BD22D8">
        <w:rPr>
          <w:rFonts w:ascii="Arial" w:eastAsia="Arial" w:hAnsi="Arial" w:cs="Arial"/>
          <w:sz w:val="20"/>
          <w:szCs w:val="20"/>
          <w:bdr w:val="none" w:sz="0" w:space="0" w:color="auto" w:frame="1"/>
          <w:lang w:eastAsia="en-AU"/>
        </w:rPr>
        <w:t>Greenslopes Private hospital</w:t>
      </w:r>
      <w:r w:rsidR="00DF3054">
        <w:rPr>
          <w:rFonts w:ascii="Arial" w:eastAsia="Arial" w:hAnsi="Arial" w:cs="Arial"/>
          <w:sz w:val="20"/>
          <w:szCs w:val="20"/>
          <w:bdr w:val="none" w:sz="0" w:space="0" w:color="auto" w:frame="1"/>
          <w:lang w:eastAsia="en-AU"/>
        </w:rPr>
        <w:t xml:space="preserve"> from the two supervising consultants outpatients.</w:t>
      </w:r>
      <w:r w:rsidR="00E82B93">
        <w:rPr>
          <w:rFonts w:ascii="Arial" w:eastAsia="Arial" w:hAnsi="Arial" w:cs="Arial"/>
          <w:sz w:val="20"/>
          <w:szCs w:val="20"/>
          <w:bdr w:val="none" w:sz="0" w:space="0" w:color="auto" w:frame="1"/>
          <w:lang w:eastAsia="en-AU"/>
        </w:rPr>
        <w:t xml:space="preserve"> </w:t>
      </w:r>
      <w:r w:rsidR="00851672">
        <w:rPr>
          <w:rFonts w:ascii="Arial" w:eastAsia="Arial" w:hAnsi="Arial" w:cs="Arial"/>
          <w:sz w:val="20"/>
          <w:szCs w:val="20"/>
          <w:bdr w:val="none" w:sz="0" w:space="0" w:color="auto" w:frame="1"/>
          <w:lang w:eastAsia="en-AU"/>
        </w:rPr>
        <w:t xml:space="preserve">They </w:t>
      </w:r>
      <w:r w:rsidR="00D272C8">
        <w:rPr>
          <w:rFonts w:ascii="Arial" w:eastAsia="Arial" w:hAnsi="Arial" w:cs="Arial"/>
          <w:sz w:val="20"/>
          <w:szCs w:val="20"/>
          <w:bdr w:val="none" w:sz="0" w:space="0" w:color="auto" w:frame="1"/>
          <w:lang w:eastAsia="en-AU"/>
        </w:rPr>
        <w:t xml:space="preserve">will be </w:t>
      </w:r>
      <w:r w:rsidR="00DF3054">
        <w:rPr>
          <w:rFonts w:ascii="Arial" w:eastAsia="Arial" w:hAnsi="Arial" w:cs="Arial"/>
          <w:sz w:val="20"/>
          <w:szCs w:val="20"/>
          <w:bdr w:val="none" w:sz="0" w:space="0" w:color="auto" w:frame="1"/>
          <w:lang w:eastAsia="en-AU"/>
        </w:rPr>
        <w:t xml:space="preserve">eligible if they are at least </w:t>
      </w:r>
      <w:r w:rsidR="00D272C8">
        <w:rPr>
          <w:rFonts w:ascii="Arial" w:eastAsia="Arial" w:hAnsi="Arial" w:cs="Arial"/>
          <w:sz w:val="20"/>
          <w:szCs w:val="20"/>
          <w:bdr w:val="none" w:sz="0" w:space="0" w:color="auto" w:frame="1"/>
          <w:lang w:eastAsia="en-AU"/>
        </w:rPr>
        <w:t>6 weeks</w:t>
      </w:r>
      <w:r w:rsidR="009C27FB">
        <w:rPr>
          <w:rFonts w:ascii="Arial" w:eastAsia="Arial" w:hAnsi="Arial" w:cs="Arial"/>
          <w:sz w:val="20"/>
          <w:szCs w:val="20"/>
          <w:bdr w:val="none" w:sz="0" w:space="0" w:color="auto" w:frame="1"/>
          <w:lang w:eastAsia="en-AU"/>
        </w:rPr>
        <w:t xml:space="preserve"> or more post</w:t>
      </w:r>
      <w:r w:rsidR="00D272C8">
        <w:rPr>
          <w:rFonts w:ascii="Arial" w:eastAsia="Arial" w:hAnsi="Arial" w:cs="Arial"/>
          <w:sz w:val="20"/>
          <w:szCs w:val="20"/>
          <w:bdr w:val="none" w:sz="0" w:space="0" w:color="auto" w:frame="1"/>
          <w:lang w:eastAsia="en-AU"/>
        </w:rPr>
        <w:t xml:space="preserve"> endoscopic sinus surgery and had at least either their maxillary or ethmoid sinuses opened surgically. </w:t>
      </w:r>
      <w:r w:rsidR="00315624">
        <w:rPr>
          <w:rFonts w:ascii="Arial" w:eastAsia="Arial" w:hAnsi="Arial" w:cs="Arial"/>
          <w:sz w:val="20"/>
          <w:szCs w:val="20"/>
          <w:bdr w:val="none" w:sz="0" w:space="0" w:color="auto" w:frame="1"/>
          <w:lang w:eastAsia="en-AU"/>
        </w:rPr>
        <w:t xml:space="preserve">They will be </w:t>
      </w:r>
      <w:r w:rsidR="000434D4">
        <w:rPr>
          <w:rFonts w:ascii="Arial" w:eastAsia="Arial" w:hAnsi="Arial" w:cs="Arial"/>
          <w:sz w:val="20"/>
          <w:szCs w:val="20"/>
          <w:bdr w:val="none" w:sz="0" w:space="0" w:color="auto" w:frame="1"/>
          <w:lang w:eastAsia="en-AU"/>
        </w:rPr>
        <w:t xml:space="preserve">approached </w:t>
      </w:r>
      <w:r w:rsidR="00315624">
        <w:rPr>
          <w:rFonts w:ascii="Arial" w:eastAsia="Arial" w:hAnsi="Arial" w:cs="Arial"/>
          <w:sz w:val="20"/>
          <w:szCs w:val="20"/>
          <w:bdr w:val="none" w:sz="0" w:space="0" w:color="auto" w:frame="1"/>
          <w:lang w:eastAsia="en-AU"/>
        </w:rPr>
        <w:t>at their postoperative follow up appointment</w:t>
      </w:r>
      <w:r w:rsidR="000434D4">
        <w:rPr>
          <w:rFonts w:ascii="Arial" w:eastAsia="Arial" w:hAnsi="Arial" w:cs="Arial"/>
          <w:sz w:val="20"/>
          <w:szCs w:val="20"/>
          <w:bdr w:val="none" w:sz="0" w:space="0" w:color="auto" w:frame="1"/>
          <w:lang w:eastAsia="en-AU"/>
        </w:rPr>
        <w:t xml:space="preserve"> by the treating consultant. If </w:t>
      </w:r>
      <w:r w:rsidR="00DF3054">
        <w:rPr>
          <w:rFonts w:ascii="Arial" w:eastAsia="Arial" w:hAnsi="Arial" w:cs="Arial"/>
          <w:sz w:val="20"/>
          <w:szCs w:val="20"/>
          <w:bdr w:val="none" w:sz="0" w:space="0" w:color="auto" w:frame="1"/>
          <w:lang w:eastAsia="en-AU"/>
        </w:rPr>
        <w:t xml:space="preserve">they </w:t>
      </w:r>
      <w:r w:rsidR="00DF3054">
        <w:rPr>
          <w:rFonts w:ascii="Arial" w:eastAsia="Arial" w:hAnsi="Arial" w:cs="Arial"/>
          <w:sz w:val="20"/>
          <w:szCs w:val="20"/>
          <w:bdr w:val="none" w:sz="0" w:space="0" w:color="auto" w:frame="1"/>
          <w:lang w:eastAsia="en-AU"/>
        </w:rPr>
        <w:lastRenderedPageBreak/>
        <w:t xml:space="preserve">are </w:t>
      </w:r>
      <w:r w:rsidR="000434D4">
        <w:rPr>
          <w:rFonts w:ascii="Arial" w:eastAsia="Arial" w:hAnsi="Arial" w:cs="Arial"/>
          <w:sz w:val="20"/>
          <w:szCs w:val="20"/>
          <w:bdr w:val="none" w:sz="0" w:space="0" w:color="auto" w:frame="1"/>
          <w:lang w:eastAsia="en-AU"/>
        </w:rPr>
        <w:t xml:space="preserve">interested </w:t>
      </w:r>
      <w:r w:rsidR="00DF3054">
        <w:rPr>
          <w:rFonts w:ascii="Arial" w:eastAsia="Arial" w:hAnsi="Arial" w:cs="Arial"/>
          <w:sz w:val="20"/>
          <w:szCs w:val="20"/>
          <w:bdr w:val="none" w:sz="0" w:space="0" w:color="auto" w:frame="1"/>
          <w:lang w:eastAsia="en-AU"/>
        </w:rPr>
        <w:t>in participating in the trial</w:t>
      </w:r>
      <w:r w:rsidR="000434D4">
        <w:rPr>
          <w:rFonts w:ascii="Arial" w:eastAsia="Arial" w:hAnsi="Arial" w:cs="Arial"/>
          <w:sz w:val="20"/>
          <w:szCs w:val="20"/>
          <w:bdr w:val="none" w:sz="0" w:space="0" w:color="auto" w:frame="1"/>
          <w:lang w:eastAsia="en-AU"/>
        </w:rPr>
        <w:t xml:space="preserve"> will be contacted by the primary investigator to discuss the trial and obtain consent. </w:t>
      </w:r>
      <w:r w:rsidR="00315624">
        <w:rPr>
          <w:rFonts w:ascii="Arial" w:eastAsia="Arial" w:hAnsi="Arial" w:cs="Arial"/>
          <w:sz w:val="20"/>
          <w:szCs w:val="20"/>
          <w:bdr w:val="none" w:sz="0" w:space="0" w:color="auto" w:frame="1"/>
          <w:lang w:eastAsia="en-AU"/>
        </w:rPr>
        <w:t xml:space="preserve"> </w:t>
      </w:r>
    </w:p>
    <w:p w14:paraId="674EAE76" w14:textId="77777777" w:rsidR="00964623" w:rsidRDefault="00964623" w:rsidP="00867EBB">
      <w:pPr>
        <w:pStyle w:val="NoSpacing"/>
        <w:spacing w:line="360" w:lineRule="auto"/>
        <w:ind w:left="360"/>
        <w:rPr>
          <w:rFonts w:ascii="Arial" w:eastAsia="Arial" w:hAnsi="Arial" w:cs="Arial"/>
          <w:sz w:val="20"/>
          <w:szCs w:val="20"/>
          <w:bdr w:val="none" w:sz="0" w:space="0" w:color="auto" w:frame="1"/>
          <w:lang w:eastAsia="en-AU"/>
        </w:rPr>
      </w:pPr>
    </w:p>
    <w:p w14:paraId="0DD0ACFC" w14:textId="72BA340D" w:rsidR="006F451C" w:rsidRDefault="000434D4" w:rsidP="00315624">
      <w:pPr>
        <w:pStyle w:val="NoSpacing"/>
        <w:spacing w:line="360" w:lineRule="auto"/>
        <w:ind w:left="360"/>
        <w:rPr>
          <w:rFonts w:ascii="Arial" w:eastAsia="Arial" w:hAnsi="Arial" w:cs="Arial"/>
          <w:sz w:val="20"/>
          <w:szCs w:val="20"/>
          <w:bdr w:val="none" w:sz="0" w:space="0" w:color="auto" w:frame="1"/>
          <w:lang w:eastAsia="en-AU"/>
        </w:rPr>
      </w:pPr>
      <w:r>
        <w:rPr>
          <w:rFonts w:ascii="Arial" w:eastAsia="Arial" w:hAnsi="Arial" w:cs="Arial"/>
          <w:sz w:val="20"/>
          <w:szCs w:val="20"/>
          <w:bdr w:val="none" w:sz="0" w:space="0" w:color="auto" w:frame="1"/>
          <w:lang w:eastAsia="en-AU"/>
        </w:rPr>
        <w:t xml:space="preserve">The trial will be conducted at the Princess Alexandra Hospital in the ENT Outpatient department. </w:t>
      </w:r>
      <w:r w:rsidR="00D272C8">
        <w:rPr>
          <w:rFonts w:ascii="Arial" w:eastAsia="Arial" w:hAnsi="Arial" w:cs="Arial"/>
          <w:sz w:val="20"/>
          <w:szCs w:val="20"/>
          <w:bdr w:val="none" w:sz="0" w:space="0" w:color="auto" w:frame="1"/>
          <w:lang w:eastAsia="en-AU"/>
        </w:rPr>
        <w:t xml:space="preserve">Each participant </w:t>
      </w:r>
      <w:r w:rsidR="00F20E36" w:rsidRPr="00F20E36">
        <w:rPr>
          <w:rFonts w:ascii="Arial" w:eastAsia="Arial" w:hAnsi="Arial" w:cs="Arial"/>
          <w:sz w:val="20"/>
          <w:szCs w:val="20"/>
          <w:bdr w:val="none" w:sz="0" w:space="0" w:color="auto" w:frame="1"/>
          <w:lang w:eastAsia="en-AU"/>
        </w:rPr>
        <w:t>will receive three actuations (100 micrograms/actuation) of Co-</w:t>
      </w:r>
      <w:proofErr w:type="spellStart"/>
      <w:r w:rsidR="00F20E36" w:rsidRPr="00F20E36">
        <w:rPr>
          <w:rFonts w:ascii="Arial" w:eastAsia="Arial" w:hAnsi="Arial" w:cs="Arial"/>
          <w:sz w:val="20"/>
          <w:szCs w:val="20"/>
          <w:bdr w:val="none" w:sz="0" w:space="0" w:color="auto" w:frame="1"/>
          <w:lang w:eastAsia="en-AU"/>
        </w:rPr>
        <w:t>phenylcaine</w:t>
      </w:r>
      <w:proofErr w:type="spellEnd"/>
      <w:r w:rsidR="00F20E36" w:rsidRPr="00F20E36">
        <w:rPr>
          <w:rFonts w:ascii="Arial" w:eastAsia="Arial" w:hAnsi="Arial" w:cs="Arial"/>
          <w:sz w:val="20"/>
          <w:szCs w:val="20"/>
          <w:bdr w:val="none" w:sz="0" w:space="0" w:color="auto" w:frame="1"/>
          <w:lang w:eastAsia="en-AU"/>
        </w:rPr>
        <w:t xml:space="preserve"> nasal spray (</w:t>
      </w:r>
      <w:r w:rsidR="00F20E36" w:rsidRPr="00F20E36">
        <w:rPr>
          <w:rFonts w:ascii="Arial" w:eastAsia="Arial" w:hAnsi="Arial" w:cs="Arial"/>
          <w:sz w:val="16"/>
          <w:szCs w:val="16"/>
          <w:bdr w:val="none" w:sz="0" w:space="0" w:color="auto" w:frame="1"/>
          <w:lang w:eastAsia="en-AU"/>
        </w:rPr>
        <w:t>ENT Technologies, Melbourne</w:t>
      </w:r>
      <w:r w:rsidR="00F20E36" w:rsidRPr="00F20E36">
        <w:rPr>
          <w:rFonts w:ascii="Arial" w:eastAsia="Arial" w:hAnsi="Arial" w:cs="Arial"/>
          <w:sz w:val="20"/>
          <w:szCs w:val="20"/>
          <w:bdr w:val="none" w:sz="0" w:space="0" w:color="auto" w:frame="1"/>
          <w:lang w:eastAsia="en-AU"/>
        </w:rPr>
        <w:t xml:space="preserve">) to each nostril to anaesthetise and decongest the nasal cavity prior to </w:t>
      </w:r>
      <w:proofErr w:type="spellStart"/>
      <w:r w:rsidR="00964623">
        <w:rPr>
          <w:rFonts w:ascii="Arial" w:eastAsia="Arial" w:hAnsi="Arial" w:cs="Arial"/>
          <w:sz w:val="20"/>
          <w:szCs w:val="20"/>
          <w:bdr w:val="none" w:sz="0" w:space="0" w:color="auto" w:frame="1"/>
          <w:lang w:eastAsia="en-AU"/>
        </w:rPr>
        <w:t>solgel</w:t>
      </w:r>
      <w:proofErr w:type="spellEnd"/>
      <w:r w:rsidR="00964623">
        <w:rPr>
          <w:rFonts w:ascii="Arial" w:eastAsia="Arial" w:hAnsi="Arial" w:cs="Arial"/>
          <w:sz w:val="20"/>
          <w:szCs w:val="20"/>
          <w:bdr w:val="none" w:sz="0" w:space="0" w:color="auto" w:frame="1"/>
          <w:lang w:eastAsia="en-AU"/>
        </w:rPr>
        <w:t xml:space="preserve"> </w:t>
      </w:r>
      <w:r w:rsidR="00F20E36" w:rsidRPr="00F20E36">
        <w:rPr>
          <w:rFonts w:ascii="Arial" w:eastAsia="Arial" w:hAnsi="Arial" w:cs="Arial"/>
          <w:sz w:val="20"/>
          <w:szCs w:val="20"/>
          <w:bdr w:val="none" w:sz="0" w:space="0" w:color="auto" w:frame="1"/>
          <w:lang w:eastAsia="en-AU"/>
        </w:rPr>
        <w:t>administration.</w:t>
      </w:r>
      <w:r w:rsidR="00D272C8">
        <w:rPr>
          <w:rFonts w:ascii="Arial" w:eastAsia="Arial" w:hAnsi="Arial" w:cs="Arial"/>
          <w:sz w:val="20"/>
          <w:szCs w:val="20"/>
          <w:bdr w:val="none" w:sz="0" w:space="0" w:color="auto" w:frame="1"/>
          <w:lang w:eastAsia="en-AU"/>
        </w:rPr>
        <w:t xml:space="preserve"> Under direct vision</w:t>
      </w:r>
      <w:r w:rsidR="00120C60">
        <w:rPr>
          <w:rFonts w:ascii="Arial" w:eastAsia="Arial" w:hAnsi="Arial" w:cs="Arial"/>
          <w:sz w:val="20"/>
          <w:szCs w:val="20"/>
          <w:bdr w:val="none" w:sz="0" w:space="0" w:color="auto" w:frame="1"/>
          <w:lang w:eastAsia="en-AU"/>
        </w:rPr>
        <w:t xml:space="preserve"> using a rigid endoscope (</w:t>
      </w:r>
      <w:r w:rsidR="00120C60" w:rsidRPr="388800C0">
        <w:rPr>
          <w:rFonts w:ascii="Arial" w:eastAsia="Arial" w:hAnsi="Arial" w:cs="Arial"/>
          <w:sz w:val="20"/>
          <w:szCs w:val="20"/>
          <w:bdr w:val="none" w:sz="0" w:space="0" w:color="auto" w:frame="1"/>
          <w:lang w:eastAsia="en-AU"/>
        </w:rPr>
        <w:t>Storz</w:t>
      </w:r>
      <w:r w:rsidR="00955526">
        <w:rPr>
          <w:rFonts w:ascii="Arial" w:eastAsia="Arial" w:hAnsi="Arial" w:cs="Arial"/>
          <w:sz w:val="20"/>
          <w:szCs w:val="20"/>
          <w:bdr w:val="none" w:sz="0" w:space="0" w:color="auto" w:frame="1"/>
          <w:lang w:eastAsia="en-AU"/>
        </w:rPr>
        <w:t>)</w:t>
      </w:r>
      <w:r w:rsidR="00315624">
        <w:rPr>
          <w:rFonts w:ascii="Arial" w:eastAsia="Arial" w:hAnsi="Arial" w:cs="Arial"/>
          <w:sz w:val="20"/>
          <w:szCs w:val="20"/>
          <w:bdr w:val="none" w:sz="0" w:space="0" w:color="auto" w:frame="1"/>
          <w:lang w:eastAsia="en-AU"/>
        </w:rPr>
        <w:t xml:space="preserve">, </w:t>
      </w:r>
      <w:proofErr w:type="spellStart"/>
      <w:r w:rsidR="00315624">
        <w:rPr>
          <w:rFonts w:ascii="Arial" w:eastAsia="Arial" w:hAnsi="Arial" w:cs="Arial"/>
          <w:sz w:val="20"/>
          <w:szCs w:val="20"/>
          <w:bdr w:val="none" w:sz="0" w:space="0" w:color="auto" w:frame="1"/>
          <w:lang w:eastAsia="en-AU"/>
        </w:rPr>
        <w:t>solgel</w:t>
      </w:r>
      <w:proofErr w:type="spellEnd"/>
      <w:r w:rsidR="00955526">
        <w:rPr>
          <w:rFonts w:ascii="Arial" w:eastAsia="Arial" w:hAnsi="Arial" w:cs="Arial"/>
          <w:sz w:val="20"/>
          <w:szCs w:val="20"/>
          <w:bdr w:val="none" w:sz="0" w:space="0" w:color="auto" w:frame="1"/>
          <w:lang w:eastAsia="en-AU"/>
        </w:rPr>
        <w:t xml:space="preserve"> will be </w:t>
      </w:r>
      <w:r w:rsidR="00D272C8">
        <w:rPr>
          <w:rFonts w:ascii="Arial" w:eastAsia="Arial" w:hAnsi="Arial" w:cs="Arial"/>
          <w:sz w:val="20"/>
          <w:szCs w:val="20"/>
          <w:bdr w:val="none" w:sz="0" w:space="0" w:color="auto" w:frame="1"/>
          <w:lang w:eastAsia="en-AU"/>
        </w:rPr>
        <w:t xml:space="preserve">applied </w:t>
      </w:r>
      <w:r w:rsidR="0031694D">
        <w:rPr>
          <w:rFonts w:ascii="Arial" w:eastAsia="Arial" w:hAnsi="Arial" w:cs="Arial"/>
          <w:sz w:val="20"/>
          <w:szCs w:val="20"/>
          <w:bdr w:val="none" w:sz="0" w:space="0" w:color="auto" w:frame="1"/>
          <w:lang w:eastAsia="en-AU"/>
        </w:rPr>
        <w:t xml:space="preserve">to the </w:t>
      </w:r>
      <w:r>
        <w:rPr>
          <w:rFonts w:ascii="Arial" w:eastAsia="Arial" w:hAnsi="Arial" w:cs="Arial"/>
          <w:sz w:val="20"/>
          <w:szCs w:val="20"/>
          <w:bdr w:val="none" w:sz="0" w:space="0" w:color="auto" w:frame="1"/>
          <w:lang w:eastAsia="en-AU"/>
        </w:rPr>
        <w:t xml:space="preserve">surgically </w:t>
      </w:r>
      <w:r w:rsidR="0031694D">
        <w:rPr>
          <w:rFonts w:ascii="Arial" w:eastAsia="Arial" w:hAnsi="Arial" w:cs="Arial"/>
          <w:sz w:val="20"/>
          <w:szCs w:val="20"/>
          <w:bdr w:val="none" w:sz="0" w:space="0" w:color="auto" w:frame="1"/>
          <w:lang w:eastAsia="en-AU"/>
        </w:rPr>
        <w:t>opened sinus cavities of the maxilla and/or ethmoid and/or sphenoid sinus</w:t>
      </w:r>
      <w:r w:rsidR="00D272C8">
        <w:rPr>
          <w:rFonts w:ascii="Arial" w:eastAsia="Arial" w:hAnsi="Arial" w:cs="Arial"/>
          <w:sz w:val="20"/>
          <w:szCs w:val="20"/>
          <w:bdr w:val="none" w:sz="0" w:space="0" w:color="auto" w:frame="1"/>
          <w:lang w:eastAsia="en-AU"/>
        </w:rPr>
        <w:t xml:space="preserve"> using </w:t>
      </w:r>
      <w:r w:rsidR="00D94B80">
        <w:rPr>
          <w:rFonts w:ascii="Arial" w:eastAsia="Arial" w:hAnsi="Arial" w:cs="Arial"/>
          <w:sz w:val="20"/>
          <w:szCs w:val="20"/>
          <w:bdr w:val="none" w:sz="0" w:space="0" w:color="auto" w:frame="1"/>
          <w:lang w:eastAsia="en-AU"/>
        </w:rPr>
        <w:t>a syringe</w:t>
      </w:r>
      <w:r w:rsidR="00E95237">
        <w:rPr>
          <w:rFonts w:ascii="Arial" w:eastAsia="Arial" w:hAnsi="Arial" w:cs="Arial"/>
          <w:sz w:val="20"/>
          <w:szCs w:val="20"/>
          <w:bdr w:val="none" w:sz="0" w:space="0" w:color="auto" w:frame="1"/>
          <w:lang w:eastAsia="en-AU"/>
        </w:rPr>
        <w:t xml:space="preserve"> device</w:t>
      </w:r>
      <w:r w:rsidR="00D94B80">
        <w:rPr>
          <w:rFonts w:ascii="Arial" w:eastAsia="Arial" w:hAnsi="Arial" w:cs="Arial"/>
          <w:sz w:val="20"/>
          <w:szCs w:val="20"/>
          <w:bdr w:val="none" w:sz="0" w:space="0" w:color="auto" w:frame="1"/>
          <w:lang w:eastAsia="en-AU"/>
        </w:rPr>
        <w:t xml:space="preserve">. </w:t>
      </w:r>
      <w:r w:rsidR="00FC41AC">
        <w:rPr>
          <w:rFonts w:ascii="Arial" w:eastAsia="Arial" w:hAnsi="Arial" w:cs="Arial"/>
          <w:sz w:val="20"/>
          <w:szCs w:val="20"/>
          <w:bdr w:val="none" w:sz="0" w:space="0" w:color="auto" w:frame="1"/>
          <w:lang w:eastAsia="en-AU"/>
        </w:rPr>
        <w:t xml:space="preserve">A photo will be taken before and after the </w:t>
      </w:r>
      <w:proofErr w:type="spellStart"/>
      <w:r w:rsidR="00FC41AC">
        <w:rPr>
          <w:rFonts w:ascii="Arial" w:eastAsia="Arial" w:hAnsi="Arial" w:cs="Arial"/>
          <w:sz w:val="20"/>
          <w:szCs w:val="20"/>
          <w:bdr w:val="none" w:sz="0" w:space="0" w:color="auto" w:frame="1"/>
          <w:lang w:eastAsia="en-AU"/>
        </w:rPr>
        <w:t>solgel</w:t>
      </w:r>
      <w:proofErr w:type="spellEnd"/>
      <w:r w:rsidR="00FC41AC">
        <w:rPr>
          <w:rFonts w:ascii="Arial" w:eastAsia="Arial" w:hAnsi="Arial" w:cs="Arial"/>
          <w:sz w:val="20"/>
          <w:szCs w:val="20"/>
          <w:bdr w:val="none" w:sz="0" w:space="0" w:color="auto" w:frame="1"/>
          <w:lang w:eastAsia="en-AU"/>
        </w:rPr>
        <w:t xml:space="preserve"> application. </w:t>
      </w:r>
    </w:p>
    <w:p w14:paraId="7E38A99C" w14:textId="77777777" w:rsidR="00965477" w:rsidRDefault="00965477" w:rsidP="00315624">
      <w:pPr>
        <w:pStyle w:val="NoSpacing"/>
        <w:spacing w:line="360" w:lineRule="auto"/>
        <w:ind w:left="360"/>
        <w:rPr>
          <w:rFonts w:ascii="Arial" w:eastAsia="Arial" w:hAnsi="Arial" w:cs="Arial"/>
          <w:sz w:val="20"/>
          <w:szCs w:val="20"/>
          <w:bdr w:val="none" w:sz="0" w:space="0" w:color="auto" w:frame="1"/>
          <w:lang w:eastAsia="en-AU"/>
        </w:rPr>
      </w:pPr>
    </w:p>
    <w:p w14:paraId="11C6B299" w14:textId="0CE80290" w:rsidR="009D49EC" w:rsidRDefault="00965477" w:rsidP="00315624">
      <w:pPr>
        <w:pStyle w:val="NoSpacing"/>
        <w:spacing w:line="360" w:lineRule="auto"/>
        <w:ind w:left="360"/>
        <w:rPr>
          <w:rFonts w:ascii="Arial" w:eastAsia="Arial" w:hAnsi="Arial" w:cs="Arial"/>
          <w:sz w:val="20"/>
          <w:szCs w:val="20"/>
          <w:bdr w:val="none" w:sz="0" w:space="0" w:color="auto" w:frame="1"/>
          <w:lang w:eastAsia="en-AU"/>
        </w:rPr>
      </w:pPr>
      <w:r>
        <w:rPr>
          <w:rFonts w:ascii="Arial" w:eastAsia="Arial" w:hAnsi="Arial" w:cs="Arial"/>
          <w:sz w:val="20"/>
          <w:szCs w:val="20"/>
          <w:bdr w:val="none" w:sz="0" w:space="0" w:color="auto" w:frame="1"/>
          <w:lang w:eastAsia="en-AU"/>
        </w:rPr>
        <w:t xml:space="preserve">The maxillary sinus </w:t>
      </w:r>
      <w:r w:rsidR="00D94B80">
        <w:rPr>
          <w:rFonts w:ascii="Arial" w:eastAsia="Arial" w:hAnsi="Arial" w:cs="Arial"/>
          <w:sz w:val="20"/>
          <w:szCs w:val="20"/>
          <w:bdr w:val="none" w:sz="0" w:space="0" w:color="auto" w:frame="1"/>
          <w:lang w:eastAsia="en-AU"/>
        </w:rPr>
        <w:t xml:space="preserve">and/or sphenoid cavity </w:t>
      </w:r>
      <w:r w:rsidR="0023433F">
        <w:rPr>
          <w:rFonts w:ascii="Arial" w:eastAsia="Arial" w:hAnsi="Arial" w:cs="Arial"/>
          <w:sz w:val="20"/>
          <w:szCs w:val="20"/>
          <w:bdr w:val="none" w:sz="0" w:space="0" w:color="auto" w:frame="1"/>
          <w:lang w:eastAsia="en-AU"/>
        </w:rPr>
        <w:t>will have 2</w:t>
      </w:r>
      <w:r>
        <w:rPr>
          <w:rFonts w:ascii="Arial" w:eastAsia="Arial" w:hAnsi="Arial" w:cs="Arial"/>
          <w:sz w:val="20"/>
          <w:szCs w:val="20"/>
          <w:bdr w:val="none" w:sz="0" w:space="0" w:color="auto" w:frame="1"/>
          <w:lang w:eastAsia="en-AU"/>
        </w:rPr>
        <w:t xml:space="preserve"> ml of </w:t>
      </w:r>
      <w:proofErr w:type="spellStart"/>
      <w:r>
        <w:rPr>
          <w:rFonts w:ascii="Arial" w:eastAsia="Arial" w:hAnsi="Arial" w:cs="Arial"/>
          <w:sz w:val="20"/>
          <w:szCs w:val="20"/>
          <w:bdr w:val="none" w:sz="0" w:space="0" w:color="auto" w:frame="1"/>
          <w:lang w:eastAsia="en-AU"/>
        </w:rPr>
        <w:t>solgel</w:t>
      </w:r>
      <w:proofErr w:type="spellEnd"/>
      <w:r>
        <w:rPr>
          <w:rFonts w:ascii="Arial" w:eastAsia="Arial" w:hAnsi="Arial" w:cs="Arial"/>
          <w:sz w:val="20"/>
          <w:szCs w:val="20"/>
          <w:bdr w:val="none" w:sz="0" w:space="0" w:color="auto" w:frame="1"/>
          <w:lang w:eastAsia="en-AU"/>
        </w:rPr>
        <w:t xml:space="preserve"> applied to the posterior wall while </w:t>
      </w:r>
      <w:r w:rsidR="0023433F">
        <w:rPr>
          <w:rFonts w:ascii="Arial" w:eastAsia="Arial" w:hAnsi="Arial" w:cs="Arial"/>
          <w:sz w:val="20"/>
          <w:szCs w:val="20"/>
          <w:bdr w:val="none" w:sz="0" w:space="0" w:color="auto" w:frame="1"/>
          <w:lang w:eastAsia="en-AU"/>
        </w:rPr>
        <w:t>the ethmoid cavity will have 1</w:t>
      </w:r>
      <w:r>
        <w:rPr>
          <w:rFonts w:ascii="Arial" w:eastAsia="Arial" w:hAnsi="Arial" w:cs="Arial"/>
          <w:sz w:val="20"/>
          <w:szCs w:val="20"/>
          <w:bdr w:val="none" w:sz="0" w:space="0" w:color="auto" w:frame="1"/>
          <w:lang w:eastAsia="en-AU"/>
        </w:rPr>
        <w:t xml:space="preserve">ml applied. The </w:t>
      </w:r>
      <w:r w:rsidR="00D94B80">
        <w:rPr>
          <w:rFonts w:ascii="Arial" w:eastAsia="Arial" w:hAnsi="Arial" w:cs="Arial"/>
          <w:sz w:val="20"/>
          <w:szCs w:val="20"/>
          <w:bdr w:val="none" w:sz="0" w:space="0" w:color="auto" w:frame="1"/>
          <w:lang w:eastAsia="en-AU"/>
        </w:rPr>
        <w:t>cavities</w:t>
      </w:r>
      <w:r>
        <w:rPr>
          <w:rFonts w:ascii="Arial" w:eastAsia="Arial" w:hAnsi="Arial" w:cs="Arial"/>
          <w:sz w:val="20"/>
          <w:szCs w:val="20"/>
          <w:bdr w:val="none" w:sz="0" w:space="0" w:color="auto" w:frame="1"/>
          <w:lang w:eastAsia="en-AU"/>
        </w:rPr>
        <w:t xml:space="preserve"> will be assessed again in 5 </w:t>
      </w:r>
      <w:r w:rsidR="00B45646">
        <w:rPr>
          <w:rFonts w:ascii="Arial" w:eastAsia="Arial" w:hAnsi="Arial" w:cs="Arial"/>
          <w:sz w:val="20"/>
          <w:szCs w:val="20"/>
          <w:bdr w:val="none" w:sz="0" w:space="0" w:color="auto" w:frame="1"/>
          <w:lang w:eastAsia="en-AU"/>
        </w:rPr>
        <w:t>minutes</w:t>
      </w:r>
      <w:r>
        <w:rPr>
          <w:rFonts w:ascii="Arial" w:eastAsia="Arial" w:hAnsi="Arial" w:cs="Arial"/>
          <w:sz w:val="20"/>
          <w:szCs w:val="20"/>
          <w:bdr w:val="none" w:sz="0" w:space="0" w:color="auto" w:frame="1"/>
          <w:lang w:eastAsia="en-AU"/>
        </w:rPr>
        <w:t xml:space="preserve"> with the rigid endoscope to assess the distribution. The patient will then be </w:t>
      </w:r>
      <w:r w:rsidR="009D49EC">
        <w:rPr>
          <w:rFonts w:ascii="Arial" w:eastAsia="Arial" w:hAnsi="Arial" w:cs="Arial"/>
          <w:sz w:val="20"/>
          <w:szCs w:val="20"/>
          <w:bdr w:val="none" w:sz="0" w:space="0" w:color="auto" w:frame="1"/>
          <w:lang w:eastAsia="en-AU"/>
        </w:rPr>
        <w:t xml:space="preserve">reviewed the following day </w:t>
      </w:r>
      <w:r w:rsidR="00B45646">
        <w:rPr>
          <w:rFonts w:ascii="Arial" w:eastAsia="Arial" w:hAnsi="Arial" w:cs="Arial"/>
          <w:sz w:val="20"/>
          <w:szCs w:val="20"/>
          <w:bdr w:val="none" w:sz="0" w:space="0" w:color="auto" w:frame="1"/>
          <w:lang w:eastAsia="en-AU"/>
        </w:rPr>
        <w:t>and have their sinuses re-examined to assess for remaining gel</w:t>
      </w:r>
      <w:r w:rsidR="00D915B6">
        <w:rPr>
          <w:rFonts w:ascii="Arial" w:eastAsia="Arial" w:hAnsi="Arial" w:cs="Arial"/>
          <w:sz w:val="20"/>
          <w:szCs w:val="20"/>
          <w:bdr w:val="none" w:sz="0" w:space="0" w:color="auto" w:frame="1"/>
          <w:lang w:eastAsia="en-AU"/>
        </w:rPr>
        <w:t xml:space="preserve">. If the gel is still present, they will be reviewed again at day 5 to assess for the presence of the </w:t>
      </w:r>
      <w:proofErr w:type="spellStart"/>
      <w:r w:rsidR="00D915B6">
        <w:rPr>
          <w:rFonts w:ascii="Arial" w:eastAsia="Arial" w:hAnsi="Arial" w:cs="Arial"/>
          <w:sz w:val="20"/>
          <w:szCs w:val="20"/>
          <w:bdr w:val="none" w:sz="0" w:space="0" w:color="auto" w:frame="1"/>
          <w:lang w:eastAsia="en-AU"/>
        </w:rPr>
        <w:t>solgel</w:t>
      </w:r>
      <w:proofErr w:type="spellEnd"/>
      <w:r w:rsidR="00D915B6">
        <w:rPr>
          <w:rFonts w:ascii="Arial" w:eastAsia="Arial" w:hAnsi="Arial" w:cs="Arial"/>
          <w:sz w:val="20"/>
          <w:szCs w:val="20"/>
          <w:bdr w:val="none" w:sz="0" w:space="0" w:color="auto" w:frame="1"/>
          <w:lang w:eastAsia="en-AU"/>
        </w:rPr>
        <w:t xml:space="preserve">. </w:t>
      </w:r>
      <w:r w:rsidR="00D915B6" w:rsidDel="00D915B6">
        <w:rPr>
          <w:rFonts w:ascii="Arial" w:eastAsia="Arial" w:hAnsi="Arial" w:cs="Arial"/>
          <w:sz w:val="20"/>
          <w:szCs w:val="20"/>
          <w:bdr w:val="none" w:sz="0" w:space="0" w:color="auto" w:frame="1"/>
          <w:lang w:eastAsia="en-AU"/>
        </w:rPr>
        <w:t xml:space="preserve"> </w:t>
      </w:r>
    </w:p>
    <w:p w14:paraId="36B99FF5" w14:textId="77777777" w:rsidR="009D49EC" w:rsidRDefault="009D49EC" w:rsidP="00315624">
      <w:pPr>
        <w:pStyle w:val="NoSpacing"/>
        <w:spacing w:line="360" w:lineRule="auto"/>
        <w:ind w:left="360"/>
        <w:rPr>
          <w:rFonts w:ascii="Arial" w:eastAsia="Arial" w:hAnsi="Arial" w:cs="Arial"/>
          <w:sz w:val="20"/>
          <w:szCs w:val="20"/>
          <w:bdr w:val="none" w:sz="0" w:space="0" w:color="auto" w:frame="1"/>
          <w:lang w:eastAsia="en-AU"/>
        </w:rPr>
      </w:pPr>
    </w:p>
    <w:p w14:paraId="61185474" w14:textId="3BB71053" w:rsidR="00965477" w:rsidRDefault="009D49EC" w:rsidP="00315624">
      <w:pPr>
        <w:pStyle w:val="NoSpacing"/>
        <w:spacing w:line="360" w:lineRule="auto"/>
        <w:ind w:left="360"/>
        <w:rPr>
          <w:rFonts w:ascii="Arial" w:eastAsia="Arial" w:hAnsi="Arial" w:cs="Arial"/>
          <w:sz w:val="20"/>
          <w:szCs w:val="20"/>
          <w:bdr w:val="none" w:sz="0" w:space="0" w:color="auto" w:frame="1"/>
          <w:lang w:eastAsia="en-AU"/>
        </w:rPr>
      </w:pPr>
      <w:r>
        <w:rPr>
          <w:rFonts w:ascii="Arial" w:eastAsia="Arial" w:hAnsi="Arial" w:cs="Arial"/>
          <w:sz w:val="20"/>
          <w:szCs w:val="20"/>
          <w:bdr w:val="none" w:sz="0" w:space="0" w:color="auto" w:frame="1"/>
          <w:lang w:eastAsia="en-AU"/>
        </w:rPr>
        <w:t>Patients with diseased sinuses will have their sinuses graded independently by a sinus surgeon using the</w:t>
      </w:r>
      <w:r w:rsidR="00EC3FEC">
        <w:rPr>
          <w:rFonts w:ascii="Arial" w:eastAsia="Arial" w:hAnsi="Arial" w:cs="Arial"/>
          <w:sz w:val="20"/>
          <w:szCs w:val="20"/>
          <w:bdr w:val="none" w:sz="0" w:space="0" w:color="auto" w:frame="1"/>
          <w:lang w:eastAsia="en-AU"/>
        </w:rPr>
        <w:t xml:space="preserve"> Modified</w:t>
      </w:r>
      <w:r>
        <w:rPr>
          <w:rFonts w:ascii="Arial" w:eastAsia="Arial" w:hAnsi="Arial" w:cs="Arial"/>
          <w:sz w:val="20"/>
          <w:szCs w:val="20"/>
          <w:bdr w:val="none" w:sz="0" w:space="0" w:color="auto" w:frame="1"/>
          <w:lang w:eastAsia="en-AU"/>
        </w:rPr>
        <w:t xml:space="preserve"> </w:t>
      </w:r>
      <w:r w:rsidR="00676994">
        <w:rPr>
          <w:rFonts w:ascii="Arial" w:eastAsia="Arial" w:hAnsi="Arial" w:cs="Arial"/>
          <w:sz w:val="20"/>
          <w:szCs w:val="20"/>
          <w:bdr w:val="none" w:sz="0" w:space="0" w:color="auto" w:frame="1"/>
          <w:lang w:eastAsia="en-AU"/>
        </w:rPr>
        <w:t xml:space="preserve">Lund Mackay </w:t>
      </w:r>
      <w:r w:rsidR="00D915B6">
        <w:rPr>
          <w:rFonts w:ascii="Arial" w:eastAsia="Arial" w:hAnsi="Arial" w:cs="Arial"/>
          <w:sz w:val="20"/>
          <w:szCs w:val="20"/>
          <w:bdr w:val="none" w:sz="0" w:space="0" w:color="auto" w:frame="1"/>
          <w:lang w:eastAsia="en-AU"/>
        </w:rPr>
        <w:t>postoperative endoscopy score if they are assessed at the day 5 visit to assess for any improvement.</w:t>
      </w:r>
    </w:p>
    <w:p w14:paraId="2C3812DE" w14:textId="77777777" w:rsidR="00965477" w:rsidRDefault="00965477" w:rsidP="00B45646">
      <w:pPr>
        <w:pStyle w:val="NoSpacing"/>
        <w:spacing w:line="360" w:lineRule="auto"/>
        <w:rPr>
          <w:rFonts w:ascii="Arial" w:eastAsia="Arial" w:hAnsi="Arial" w:cs="Arial"/>
          <w:sz w:val="20"/>
          <w:szCs w:val="20"/>
          <w:bdr w:val="none" w:sz="0" w:space="0" w:color="auto" w:frame="1"/>
          <w:lang w:eastAsia="en-AU"/>
        </w:rPr>
      </w:pPr>
    </w:p>
    <w:p w14:paraId="3DD10DC4" w14:textId="5DEBA2B5" w:rsidR="00867EBB" w:rsidRPr="00B00BC9" w:rsidRDefault="00867EBB" w:rsidP="001B2784">
      <w:pPr>
        <w:pStyle w:val="NoSpacing"/>
        <w:spacing w:line="360" w:lineRule="auto"/>
        <w:rPr>
          <w:rFonts w:ascii="Arial" w:eastAsia="Arial" w:hAnsi="Arial" w:cs="Arial"/>
          <w:sz w:val="20"/>
          <w:szCs w:val="20"/>
          <w:lang w:eastAsia="en-AU"/>
        </w:rPr>
      </w:pPr>
    </w:p>
    <w:p w14:paraId="1809FD0F" w14:textId="77777777" w:rsidR="00867EBB"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Safety Considerations</w:t>
      </w:r>
    </w:p>
    <w:p w14:paraId="523DEEA8" w14:textId="77777777" w:rsidR="00867EBB" w:rsidRPr="0042185D" w:rsidRDefault="00867EBB" w:rsidP="00867EBB">
      <w:pPr>
        <w:pStyle w:val="NoSpacing"/>
        <w:spacing w:line="360" w:lineRule="auto"/>
        <w:ind w:left="360"/>
        <w:rPr>
          <w:rFonts w:ascii="Arial" w:hAnsi="Arial"/>
          <w:b/>
          <w:sz w:val="20"/>
          <w:szCs w:val="20"/>
          <w:lang w:eastAsia="en-AU"/>
        </w:rPr>
      </w:pPr>
    </w:p>
    <w:p w14:paraId="2CF98471" w14:textId="6C6BD44D"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 xml:space="preserve">An adverse event is any untoward medical occurrence in a participant or clinical investigation </w:t>
      </w:r>
      <w:r w:rsidR="00E95237">
        <w:rPr>
          <w:rFonts w:ascii="Arial" w:eastAsia="Arial" w:hAnsi="Arial" w:cs="Arial"/>
          <w:sz w:val="20"/>
          <w:szCs w:val="20"/>
          <w:bdr w:val="none" w:sz="0" w:space="0" w:color="auto" w:frame="1"/>
          <w:lang w:eastAsia="en-AU"/>
        </w:rPr>
        <w:t>p</w:t>
      </w:r>
      <w:r w:rsidRPr="388800C0">
        <w:rPr>
          <w:rFonts w:ascii="Arial" w:eastAsia="Arial" w:hAnsi="Arial" w:cs="Arial"/>
          <w:sz w:val="20"/>
          <w:szCs w:val="20"/>
          <w:bdr w:val="none" w:sz="0" w:space="0" w:color="auto" w:frame="1"/>
          <w:lang w:eastAsia="en-AU"/>
        </w:rPr>
        <w:t>articipant, temporarily associated with the procedure or therapy, whether or not considered related to the procedure or therapy.</w:t>
      </w:r>
    </w:p>
    <w:p w14:paraId="7B5A9B9E" w14:textId="77777777" w:rsidR="00867EBB" w:rsidRDefault="00867EBB" w:rsidP="00867EBB">
      <w:pPr>
        <w:pStyle w:val="NoSpacing"/>
        <w:spacing w:line="360" w:lineRule="auto"/>
        <w:ind w:left="360"/>
        <w:rPr>
          <w:rFonts w:ascii="Arial" w:hAnsi="Arial"/>
          <w:sz w:val="20"/>
          <w:szCs w:val="20"/>
          <w:bdr w:val="none" w:sz="0" w:space="0" w:color="auto" w:frame="1"/>
          <w:lang w:eastAsia="en-AU"/>
        </w:rPr>
      </w:pPr>
    </w:p>
    <w:p w14:paraId="5E1101EB" w14:textId="582691FF"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 xml:space="preserve">The patient will receive a </w:t>
      </w:r>
      <w:r w:rsidR="0023433F">
        <w:rPr>
          <w:rFonts w:ascii="Arial" w:eastAsia="Arial" w:hAnsi="Arial" w:cs="Arial"/>
          <w:sz w:val="20"/>
          <w:szCs w:val="20"/>
          <w:bdr w:val="none" w:sz="0" w:space="0" w:color="auto" w:frame="1"/>
          <w:lang w:eastAsia="en-AU"/>
        </w:rPr>
        <w:t xml:space="preserve">max </w:t>
      </w:r>
      <w:r w:rsidRPr="388800C0">
        <w:rPr>
          <w:rFonts w:ascii="Arial" w:eastAsia="Arial" w:hAnsi="Arial" w:cs="Arial"/>
          <w:sz w:val="20"/>
          <w:szCs w:val="20"/>
          <w:bdr w:val="none" w:sz="0" w:space="0" w:color="auto" w:frame="1"/>
          <w:lang w:eastAsia="en-AU"/>
        </w:rPr>
        <w:t>dose of</w:t>
      </w:r>
      <w:r w:rsidR="0023433F">
        <w:rPr>
          <w:rFonts w:ascii="Arial" w:eastAsia="Arial" w:hAnsi="Arial" w:cs="Arial"/>
          <w:sz w:val="20"/>
          <w:szCs w:val="20"/>
          <w:bdr w:val="none" w:sz="0" w:space="0" w:color="auto" w:frame="1"/>
          <w:lang w:eastAsia="en-AU"/>
        </w:rPr>
        <w:t xml:space="preserve"> 1mg</w:t>
      </w:r>
      <w:r w:rsidRPr="388800C0">
        <w:rPr>
          <w:rFonts w:ascii="Arial" w:eastAsia="Arial" w:hAnsi="Arial" w:cs="Arial"/>
          <w:sz w:val="20"/>
          <w:szCs w:val="20"/>
          <w:bdr w:val="none" w:sz="0" w:space="0" w:color="auto" w:frame="1"/>
          <w:lang w:eastAsia="en-AU"/>
        </w:rPr>
        <w:t xml:space="preserve"> of dexamethasone </w:t>
      </w:r>
      <w:r w:rsidR="00DB27CB">
        <w:rPr>
          <w:rFonts w:ascii="Arial" w:eastAsia="Arial" w:hAnsi="Arial" w:cs="Arial"/>
          <w:sz w:val="20"/>
          <w:szCs w:val="20"/>
          <w:bdr w:val="none" w:sz="0" w:space="0" w:color="auto" w:frame="1"/>
          <w:lang w:eastAsia="en-AU"/>
        </w:rPr>
        <w:t xml:space="preserve">topically </w:t>
      </w:r>
      <w:r w:rsidRPr="388800C0">
        <w:rPr>
          <w:rFonts w:ascii="Arial" w:eastAsia="Arial" w:hAnsi="Arial" w:cs="Arial"/>
          <w:sz w:val="20"/>
          <w:szCs w:val="20"/>
          <w:bdr w:val="none" w:sz="0" w:space="0" w:color="auto" w:frame="1"/>
          <w:lang w:eastAsia="en-AU"/>
        </w:rPr>
        <w:t>in a slow release preparation, which is significantly lower than toxic doses used for this medication</w:t>
      </w:r>
      <w:r w:rsidR="0023433F">
        <w:rPr>
          <w:rFonts w:ascii="Arial" w:eastAsia="Arial" w:hAnsi="Arial" w:cs="Arial"/>
          <w:sz w:val="20"/>
          <w:szCs w:val="20"/>
          <w:bdr w:val="none" w:sz="0" w:space="0" w:color="auto" w:frame="1"/>
          <w:lang w:eastAsia="en-AU"/>
        </w:rPr>
        <w:t xml:space="preserve"> and the dose used in intravenous dosing guidelines</w:t>
      </w:r>
      <w:r w:rsidRPr="388800C0">
        <w:rPr>
          <w:rFonts w:ascii="Arial" w:eastAsia="Arial" w:hAnsi="Arial" w:cs="Arial"/>
          <w:sz w:val="20"/>
          <w:szCs w:val="20"/>
          <w:bdr w:val="none" w:sz="0" w:space="0" w:color="auto" w:frame="1"/>
          <w:lang w:eastAsia="en-AU"/>
        </w:rPr>
        <w:t xml:space="preserve">. Even if the release were instantaneous, the dose would be similar to other corticosteroids used on a daily basis to treat paranasal disease. </w:t>
      </w:r>
    </w:p>
    <w:p w14:paraId="4D838896" w14:textId="77777777" w:rsidR="00867EBB" w:rsidRDefault="00867EBB" w:rsidP="00867EBB">
      <w:pPr>
        <w:pStyle w:val="NoSpacing"/>
        <w:spacing w:line="360" w:lineRule="auto"/>
        <w:ind w:left="360"/>
        <w:rPr>
          <w:rFonts w:ascii="Arial" w:hAnsi="Arial"/>
          <w:sz w:val="20"/>
          <w:szCs w:val="20"/>
          <w:bdr w:val="none" w:sz="0" w:space="0" w:color="auto" w:frame="1"/>
          <w:lang w:eastAsia="en-AU"/>
        </w:rPr>
      </w:pPr>
    </w:p>
    <w:p w14:paraId="08ED329F" w14:textId="680E27B4" w:rsidR="00A51EB9" w:rsidRPr="00204E22" w:rsidRDefault="009906FB" w:rsidP="00204E22">
      <w:pPr>
        <w:autoSpaceDE w:val="0"/>
        <w:autoSpaceDN w:val="0"/>
        <w:adjustRightInd w:val="0"/>
        <w:spacing w:line="360" w:lineRule="auto"/>
        <w:ind w:left="360"/>
        <w:rPr>
          <w:rFonts w:ascii="Times New Roman" w:eastAsia="Times New Roman" w:hAnsi="Times New Roman" w:cs="Times New Roman"/>
          <w:sz w:val="20"/>
          <w:szCs w:val="20"/>
          <w:lang w:eastAsia="en-GB"/>
        </w:rPr>
      </w:pPr>
      <w:r>
        <w:rPr>
          <w:rFonts w:ascii="Arial" w:eastAsia="Arial" w:hAnsi="Arial" w:cs="Arial"/>
          <w:sz w:val="20"/>
          <w:szCs w:val="20"/>
          <w:bdr w:val="none" w:sz="0" w:space="0" w:color="auto" w:frame="1"/>
          <w:lang w:eastAsia="en-AU"/>
        </w:rPr>
        <w:t xml:space="preserve">All excipients including </w:t>
      </w:r>
      <w:proofErr w:type="spellStart"/>
      <w:r>
        <w:rPr>
          <w:rFonts w:ascii="Arial" w:eastAsia="Arial" w:hAnsi="Arial" w:cs="Arial"/>
          <w:sz w:val="20"/>
          <w:szCs w:val="20"/>
          <w:bdr w:val="none" w:sz="0" w:space="0" w:color="auto" w:frame="1"/>
          <w:lang w:eastAsia="en-AU"/>
        </w:rPr>
        <w:t>p</w:t>
      </w:r>
      <w:r w:rsidR="00867EBB" w:rsidRPr="00A51EB9">
        <w:rPr>
          <w:rFonts w:ascii="Arial" w:eastAsia="Arial" w:hAnsi="Arial" w:cs="Arial"/>
          <w:sz w:val="20"/>
          <w:szCs w:val="20"/>
          <w:bdr w:val="none" w:sz="0" w:space="0" w:color="auto" w:frame="1"/>
          <w:lang w:eastAsia="en-AU"/>
        </w:rPr>
        <w:t>oloxomer</w:t>
      </w:r>
      <w:proofErr w:type="spellEnd"/>
      <w:r w:rsidR="00867EBB" w:rsidRPr="00A51EB9">
        <w:rPr>
          <w:rFonts w:ascii="Arial" w:eastAsia="Arial" w:hAnsi="Arial" w:cs="Arial"/>
          <w:sz w:val="20"/>
          <w:szCs w:val="20"/>
          <w:bdr w:val="none" w:sz="0" w:space="0" w:color="auto" w:frame="1"/>
          <w:lang w:eastAsia="en-AU"/>
        </w:rPr>
        <w:t xml:space="preserve"> 407</w:t>
      </w:r>
      <w:r w:rsidR="001616A4" w:rsidRPr="00A51EB9">
        <w:rPr>
          <w:rFonts w:ascii="Arial" w:eastAsia="Arial" w:hAnsi="Arial" w:cs="Arial"/>
          <w:sz w:val="20"/>
          <w:szCs w:val="20"/>
          <w:bdr w:val="none" w:sz="0" w:space="0" w:color="auto" w:frame="1"/>
          <w:lang w:eastAsia="en-AU"/>
        </w:rPr>
        <w:t>, polycarbo</w:t>
      </w:r>
      <w:r w:rsidR="001616A4" w:rsidRPr="009906FB">
        <w:rPr>
          <w:rFonts w:ascii="Arial" w:eastAsia="Arial" w:hAnsi="Arial" w:cs="Arial"/>
          <w:sz w:val="20"/>
          <w:szCs w:val="20"/>
          <w:bdr w:val="none" w:sz="0" w:space="0" w:color="auto" w:frame="1"/>
          <w:lang w:eastAsia="en-AU"/>
        </w:rPr>
        <w:t xml:space="preserve">phil and polyvinyl alcohol </w:t>
      </w:r>
      <w:r w:rsidR="00C30D53">
        <w:rPr>
          <w:rFonts w:ascii="Arial" w:eastAsia="Arial" w:hAnsi="Arial" w:cs="Arial"/>
          <w:sz w:val="20"/>
          <w:szCs w:val="20"/>
          <w:bdr w:val="none" w:sz="0" w:space="0" w:color="auto" w:frame="1"/>
          <w:lang w:eastAsia="en-AU"/>
        </w:rPr>
        <w:t>are approved for use by the</w:t>
      </w:r>
      <w:r w:rsidR="001616A4" w:rsidRPr="009906FB">
        <w:rPr>
          <w:rFonts w:ascii="Arial" w:eastAsia="Arial" w:hAnsi="Arial" w:cs="Arial"/>
          <w:sz w:val="20"/>
          <w:szCs w:val="20"/>
          <w:bdr w:val="none" w:sz="0" w:space="0" w:color="auto" w:frame="1"/>
          <w:lang w:eastAsia="en-AU"/>
        </w:rPr>
        <w:t xml:space="preserve"> F</w:t>
      </w:r>
      <w:r w:rsidR="00260582">
        <w:rPr>
          <w:rFonts w:ascii="Arial" w:eastAsia="Arial" w:hAnsi="Arial" w:cs="Arial"/>
          <w:sz w:val="20"/>
          <w:szCs w:val="20"/>
          <w:bdr w:val="none" w:sz="0" w:space="0" w:color="auto" w:frame="1"/>
          <w:lang w:eastAsia="en-AU"/>
        </w:rPr>
        <w:t xml:space="preserve">ood and </w:t>
      </w:r>
      <w:r w:rsidR="001616A4" w:rsidRPr="009906FB">
        <w:rPr>
          <w:rFonts w:ascii="Arial" w:eastAsia="Arial" w:hAnsi="Arial" w:cs="Arial"/>
          <w:sz w:val="20"/>
          <w:szCs w:val="20"/>
          <w:bdr w:val="none" w:sz="0" w:space="0" w:color="auto" w:frame="1"/>
          <w:lang w:eastAsia="en-AU"/>
        </w:rPr>
        <w:t>D</w:t>
      </w:r>
      <w:r w:rsidR="00260582">
        <w:rPr>
          <w:rFonts w:ascii="Arial" w:eastAsia="Arial" w:hAnsi="Arial" w:cs="Arial"/>
          <w:sz w:val="20"/>
          <w:szCs w:val="20"/>
          <w:bdr w:val="none" w:sz="0" w:space="0" w:color="auto" w:frame="1"/>
          <w:lang w:eastAsia="en-AU"/>
        </w:rPr>
        <w:t xml:space="preserve">rug </w:t>
      </w:r>
      <w:r w:rsidR="001616A4" w:rsidRPr="009906FB">
        <w:rPr>
          <w:rFonts w:ascii="Arial" w:eastAsia="Arial" w:hAnsi="Arial" w:cs="Arial"/>
          <w:sz w:val="20"/>
          <w:szCs w:val="20"/>
          <w:bdr w:val="none" w:sz="0" w:space="0" w:color="auto" w:frame="1"/>
          <w:lang w:eastAsia="en-AU"/>
        </w:rPr>
        <w:t>A</w:t>
      </w:r>
      <w:r w:rsidR="00260582">
        <w:rPr>
          <w:rFonts w:ascii="Arial" w:eastAsia="Arial" w:hAnsi="Arial" w:cs="Arial"/>
          <w:sz w:val="20"/>
          <w:szCs w:val="20"/>
          <w:bdr w:val="none" w:sz="0" w:space="0" w:color="auto" w:frame="1"/>
          <w:lang w:eastAsia="en-AU"/>
        </w:rPr>
        <w:t>dministration (FDA) and wil</w:t>
      </w:r>
      <w:r w:rsidR="00C30D53">
        <w:rPr>
          <w:rFonts w:ascii="Arial" w:eastAsia="Arial" w:hAnsi="Arial" w:cs="Arial"/>
          <w:sz w:val="20"/>
          <w:szCs w:val="20"/>
          <w:bdr w:val="none" w:sz="0" w:space="0" w:color="auto" w:frame="1"/>
          <w:lang w:eastAsia="en-AU"/>
        </w:rPr>
        <w:t>l be used in FDA</w:t>
      </w:r>
      <w:r w:rsidR="001616A4" w:rsidRPr="009906FB">
        <w:rPr>
          <w:rFonts w:ascii="Arial" w:eastAsia="Arial" w:hAnsi="Arial" w:cs="Arial"/>
          <w:sz w:val="20"/>
          <w:szCs w:val="20"/>
          <w:bdr w:val="none" w:sz="0" w:space="0" w:color="auto" w:frame="1"/>
          <w:lang w:eastAsia="en-AU"/>
        </w:rPr>
        <w:t xml:space="preserve"> approved concentrations. Poloxamer 407 is </w:t>
      </w:r>
      <w:r w:rsidR="00867EBB" w:rsidRPr="009906FB">
        <w:rPr>
          <w:rFonts w:ascii="Arial" w:eastAsia="Arial" w:hAnsi="Arial" w:cs="Arial"/>
          <w:sz w:val="20"/>
          <w:szCs w:val="20"/>
          <w:bdr w:val="none" w:sz="0" w:space="0" w:color="auto" w:frame="1"/>
          <w:lang w:eastAsia="en-AU"/>
        </w:rPr>
        <w:t xml:space="preserve">commonly used in intranasal preparations including decongestants. </w:t>
      </w:r>
      <w:r w:rsidR="001616A4" w:rsidRPr="009906FB">
        <w:rPr>
          <w:rFonts w:ascii="Arial" w:eastAsia="Arial" w:hAnsi="Arial" w:cs="Arial"/>
          <w:sz w:val="20"/>
          <w:szCs w:val="20"/>
          <w:bdr w:val="none" w:sz="0" w:space="0" w:color="auto" w:frame="1"/>
          <w:lang w:eastAsia="en-AU"/>
        </w:rPr>
        <w:t>Polycarbo</w:t>
      </w:r>
      <w:r w:rsidR="001616A4" w:rsidRPr="00204E22">
        <w:rPr>
          <w:rFonts w:ascii="Arial" w:eastAsia="Times New Roman" w:hAnsi="Arial" w:cs="Arial"/>
          <w:color w:val="000000"/>
          <w:sz w:val="20"/>
          <w:szCs w:val="20"/>
          <w:shd w:val="clear" w:color="auto" w:fill="FFFFFF"/>
          <w:lang w:eastAsia="en-GB"/>
        </w:rPr>
        <w:t xml:space="preserve">phil </w:t>
      </w:r>
      <w:r w:rsidR="00260582">
        <w:rPr>
          <w:rFonts w:ascii="Arial" w:eastAsia="Times New Roman" w:hAnsi="Arial" w:cs="Arial"/>
          <w:color w:val="000000"/>
          <w:sz w:val="20"/>
          <w:szCs w:val="20"/>
          <w:shd w:val="clear" w:color="auto" w:fill="FFFFFF"/>
          <w:lang w:eastAsia="en-GB"/>
        </w:rPr>
        <w:t>is used in</w:t>
      </w:r>
      <w:r w:rsidR="001616A4" w:rsidRPr="00204E22">
        <w:rPr>
          <w:rFonts w:ascii="Arial" w:eastAsia="Times New Roman" w:hAnsi="Arial" w:cs="Arial"/>
          <w:color w:val="000000"/>
          <w:sz w:val="20"/>
          <w:szCs w:val="20"/>
          <w:shd w:val="clear" w:color="auto" w:fill="FFFFFF"/>
          <w:lang w:eastAsia="en-GB"/>
        </w:rPr>
        <w:t xml:space="preserve"> </w:t>
      </w:r>
      <w:proofErr w:type="spellStart"/>
      <w:r w:rsidR="00C30D53">
        <w:rPr>
          <w:rFonts w:ascii="Arial" w:eastAsia="Times New Roman" w:hAnsi="Arial" w:cs="Arial"/>
          <w:color w:val="000000"/>
          <w:sz w:val="20"/>
          <w:szCs w:val="20"/>
          <w:shd w:val="clear" w:color="auto" w:fill="FFFFFF"/>
          <w:lang w:eastAsia="en-GB"/>
        </w:rPr>
        <w:t>mucos</w:t>
      </w:r>
      <w:r w:rsidR="00260582">
        <w:rPr>
          <w:rFonts w:ascii="Arial" w:eastAsia="Times New Roman" w:hAnsi="Arial" w:cs="Arial"/>
          <w:color w:val="000000"/>
          <w:sz w:val="20"/>
          <w:szCs w:val="20"/>
          <w:shd w:val="clear" w:color="auto" w:fill="FFFFFF"/>
          <w:lang w:eastAsia="en-GB"/>
        </w:rPr>
        <w:t>ally</w:t>
      </w:r>
      <w:proofErr w:type="spellEnd"/>
      <w:r w:rsidR="00C30D53">
        <w:rPr>
          <w:rFonts w:ascii="Arial" w:eastAsia="Times New Roman" w:hAnsi="Arial" w:cs="Arial"/>
          <w:color w:val="000000"/>
          <w:sz w:val="20"/>
          <w:szCs w:val="20"/>
          <w:shd w:val="clear" w:color="auto" w:fill="FFFFFF"/>
          <w:lang w:eastAsia="en-GB"/>
        </w:rPr>
        <w:t xml:space="preserve"> applied </w:t>
      </w:r>
      <w:r w:rsidR="00260582">
        <w:rPr>
          <w:rFonts w:ascii="Arial" w:eastAsia="Times New Roman" w:hAnsi="Arial" w:cs="Arial"/>
          <w:color w:val="000000"/>
          <w:sz w:val="20"/>
          <w:szCs w:val="20"/>
          <w:shd w:val="clear" w:color="auto" w:fill="FFFFFF"/>
          <w:lang w:eastAsia="en-GB"/>
        </w:rPr>
        <w:t>preparations</w:t>
      </w:r>
      <w:r w:rsidR="00C30D53">
        <w:rPr>
          <w:rFonts w:ascii="Arial" w:eastAsia="Times New Roman" w:hAnsi="Arial" w:cs="Arial"/>
          <w:color w:val="000000"/>
          <w:sz w:val="20"/>
          <w:szCs w:val="20"/>
          <w:shd w:val="clear" w:color="auto" w:fill="FFFFFF"/>
          <w:lang w:eastAsia="en-GB"/>
        </w:rPr>
        <w:t xml:space="preserve"> including </w:t>
      </w:r>
      <w:r w:rsidR="00260582">
        <w:rPr>
          <w:rFonts w:ascii="Arial" w:eastAsia="Times New Roman" w:hAnsi="Arial" w:cs="Arial"/>
          <w:color w:val="000000"/>
          <w:sz w:val="20"/>
          <w:szCs w:val="20"/>
          <w:shd w:val="clear" w:color="auto" w:fill="FFFFFF"/>
          <w:lang w:eastAsia="en-GB"/>
        </w:rPr>
        <w:t xml:space="preserve">to </w:t>
      </w:r>
      <w:r w:rsidR="001616A4" w:rsidRPr="00204E22">
        <w:rPr>
          <w:rFonts w:ascii="Arial" w:eastAsia="Times New Roman" w:hAnsi="Arial" w:cs="Arial"/>
          <w:color w:val="000000"/>
          <w:sz w:val="20"/>
          <w:szCs w:val="20"/>
          <w:shd w:val="clear" w:color="auto" w:fill="FFFFFF"/>
          <w:lang w:eastAsia="en-GB"/>
        </w:rPr>
        <w:t xml:space="preserve">buccal, nasal, ophthalmic, vaginal, and rectal </w:t>
      </w:r>
      <w:r w:rsidR="00260582">
        <w:rPr>
          <w:rFonts w:ascii="Arial" w:eastAsia="Times New Roman" w:hAnsi="Arial" w:cs="Arial"/>
          <w:color w:val="000000"/>
          <w:sz w:val="20"/>
          <w:szCs w:val="20"/>
          <w:shd w:val="clear" w:color="auto" w:fill="FFFFFF"/>
          <w:lang w:eastAsia="en-GB"/>
        </w:rPr>
        <w:t xml:space="preserve">mucosa </w:t>
      </w:r>
      <w:proofErr w:type="spellStart"/>
      <w:r w:rsidR="00A51EB9" w:rsidRPr="00204E22">
        <w:rPr>
          <w:rFonts w:ascii="Arial" w:eastAsia="Times New Roman" w:hAnsi="Arial" w:cs="Arial"/>
          <w:color w:val="000000"/>
          <w:sz w:val="20"/>
          <w:szCs w:val="20"/>
          <w:shd w:val="clear" w:color="auto" w:fill="FFFFFF"/>
          <w:lang w:eastAsia="en-GB"/>
        </w:rPr>
        <w:t xml:space="preserve">and </w:t>
      </w:r>
      <w:r w:rsidR="00260582">
        <w:rPr>
          <w:rFonts w:ascii="Arial" w:eastAsia="Times New Roman" w:hAnsi="Arial" w:cs="Arial"/>
          <w:color w:val="000000"/>
          <w:sz w:val="20"/>
          <w:szCs w:val="20"/>
          <w:shd w:val="clear" w:color="auto" w:fill="FFFFFF"/>
          <w:lang w:eastAsia="en-GB"/>
        </w:rPr>
        <w:t xml:space="preserve">is </w:t>
      </w:r>
      <w:r w:rsidR="00A51EB9" w:rsidRPr="00204E22">
        <w:rPr>
          <w:rFonts w:ascii="Arial" w:eastAsia="Times New Roman" w:hAnsi="Arial" w:cs="Arial"/>
          <w:color w:val="000000"/>
          <w:sz w:val="20"/>
          <w:szCs w:val="20"/>
          <w:shd w:val="clear" w:color="auto" w:fill="FFFFFF"/>
          <w:lang w:eastAsia="en-GB"/>
        </w:rPr>
        <w:t>also</w:t>
      </w:r>
      <w:proofErr w:type="spellEnd"/>
      <w:r w:rsidR="00A51EB9" w:rsidRPr="00204E22">
        <w:rPr>
          <w:rFonts w:ascii="Arial" w:eastAsia="Times New Roman" w:hAnsi="Arial" w:cs="Arial"/>
          <w:color w:val="000000"/>
          <w:sz w:val="20"/>
          <w:szCs w:val="20"/>
          <w:shd w:val="clear" w:color="auto" w:fill="FFFFFF"/>
          <w:lang w:eastAsia="en-GB"/>
        </w:rPr>
        <w:t xml:space="preserve"> used as a controlled release polymer in oral solid dose applications</w:t>
      </w:r>
      <w:r w:rsidR="00A51EB9" w:rsidRPr="00204E22">
        <w:rPr>
          <w:rFonts w:ascii="Arial" w:eastAsia="Times New Roman" w:hAnsi="Arial" w:cs="Arial"/>
          <w:color w:val="000000"/>
          <w:sz w:val="20"/>
          <w:szCs w:val="20"/>
          <w:shd w:val="clear" w:color="auto" w:fill="FFFFFF"/>
          <w:lang w:eastAsia="en-GB"/>
        </w:rPr>
        <w:t xml:space="preserve">. </w:t>
      </w:r>
      <w:r w:rsidR="00C30D53">
        <w:rPr>
          <w:rFonts w:ascii="Arial" w:eastAsia="Times New Roman" w:hAnsi="Arial" w:cs="Arial"/>
          <w:color w:val="000000"/>
          <w:sz w:val="20"/>
          <w:szCs w:val="20"/>
          <w:shd w:val="clear" w:color="auto" w:fill="FFFFFF"/>
          <w:lang w:eastAsia="en-GB"/>
        </w:rPr>
        <w:t>Polyvinyl alcohol is a water soluble polymer that is used widely as a carrier polymer in drug deliv</w:t>
      </w:r>
      <w:bookmarkStart w:id="0" w:name="_GoBack"/>
      <w:bookmarkEnd w:id="0"/>
      <w:r w:rsidR="00C30D53">
        <w:rPr>
          <w:rFonts w:ascii="Arial" w:eastAsia="Times New Roman" w:hAnsi="Arial" w:cs="Arial"/>
          <w:color w:val="000000"/>
          <w:sz w:val="20"/>
          <w:szCs w:val="20"/>
          <w:shd w:val="clear" w:color="auto" w:fill="FFFFFF"/>
          <w:lang w:eastAsia="en-GB"/>
        </w:rPr>
        <w:t>ery systems such as sustained-release particles and hydrogel</w:t>
      </w:r>
      <w:r w:rsidR="00260582">
        <w:rPr>
          <w:rFonts w:ascii="Arial" w:eastAsia="Times New Roman" w:hAnsi="Arial" w:cs="Arial"/>
          <w:color w:val="000000"/>
          <w:sz w:val="20"/>
          <w:szCs w:val="20"/>
          <w:shd w:val="clear" w:color="auto" w:fill="FFFFFF"/>
          <w:lang w:eastAsia="en-GB"/>
        </w:rPr>
        <w:t xml:space="preserve">s. Polyvinyl alcohol </w:t>
      </w:r>
      <w:r w:rsidR="00260582">
        <w:rPr>
          <w:rFonts w:ascii="Arial" w:eastAsia="Times New Roman" w:hAnsi="Arial" w:cs="Arial"/>
          <w:color w:val="000000"/>
          <w:sz w:val="20"/>
          <w:szCs w:val="20"/>
          <w:shd w:val="clear" w:color="auto" w:fill="FFFFFF"/>
          <w:lang w:eastAsia="en-GB"/>
        </w:rPr>
        <w:lastRenderedPageBreak/>
        <w:t xml:space="preserve">hydrogel is also used as a drug delivery device for </w:t>
      </w:r>
      <w:proofErr w:type="spellStart"/>
      <w:r w:rsidR="00260582">
        <w:rPr>
          <w:rFonts w:ascii="Arial" w:eastAsia="Times New Roman" w:hAnsi="Arial" w:cs="Arial"/>
          <w:color w:val="000000"/>
          <w:sz w:val="20"/>
          <w:szCs w:val="20"/>
          <w:shd w:val="clear" w:color="auto" w:fill="FFFFFF"/>
          <w:lang w:eastAsia="en-GB"/>
        </w:rPr>
        <w:t>mucosally</w:t>
      </w:r>
      <w:proofErr w:type="spellEnd"/>
      <w:r w:rsidR="00260582">
        <w:rPr>
          <w:rFonts w:ascii="Arial" w:eastAsia="Times New Roman" w:hAnsi="Arial" w:cs="Arial"/>
          <w:color w:val="000000"/>
          <w:sz w:val="20"/>
          <w:szCs w:val="20"/>
          <w:shd w:val="clear" w:color="auto" w:fill="FFFFFF"/>
          <w:lang w:eastAsia="en-GB"/>
        </w:rPr>
        <w:t xml:space="preserve"> applied preparations such as for rectal administration of indomethacin. </w:t>
      </w:r>
    </w:p>
    <w:p w14:paraId="237F8CCA" w14:textId="42E2792B" w:rsidR="00867EBB" w:rsidRDefault="00867EBB" w:rsidP="006F79FB">
      <w:pPr>
        <w:pStyle w:val="NoSpacing"/>
        <w:spacing w:line="360" w:lineRule="auto"/>
        <w:rPr>
          <w:rFonts w:ascii="Arial" w:hAnsi="Arial"/>
          <w:sz w:val="20"/>
          <w:szCs w:val="20"/>
          <w:bdr w:val="none" w:sz="0" w:space="0" w:color="auto" w:frame="1"/>
          <w:lang w:eastAsia="en-AU"/>
        </w:rPr>
      </w:pPr>
    </w:p>
    <w:p w14:paraId="6F48DA07" w14:textId="6B78DBF4" w:rsidR="00867EBB" w:rsidRPr="00E2643E" w:rsidRDefault="00867EBB" w:rsidP="00867EBB">
      <w:pPr>
        <w:pStyle w:val="NoSpacing"/>
        <w:spacing w:line="360" w:lineRule="auto"/>
        <w:ind w:left="360"/>
        <w:rPr>
          <w:rFonts w:ascii="Arial" w:eastAsia="Arial" w:hAnsi="Arial" w:cs="Arial"/>
          <w:sz w:val="20"/>
          <w:szCs w:val="20"/>
          <w:bdr w:val="none" w:sz="0" w:space="0" w:color="auto" w:frame="1"/>
          <w:lang w:eastAsia="en-AU"/>
        </w:rPr>
      </w:pPr>
      <w:r w:rsidRPr="388800C0">
        <w:rPr>
          <w:rFonts w:ascii="Arial" w:eastAsia="Arial" w:hAnsi="Arial" w:cs="Arial"/>
          <w:sz w:val="20"/>
          <w:szCs w:val="20"/>
          <w:bdr w:val="none" w:sz="0" w:space="0" w:color="auto" w:frame="1"/>
          <w:lang w:eastAsia="en-AU"/>
        </w:rPr>
        <w:t>Patients will be assesse</w:t>
      </w:r>
      <w:r w:rsidR="00B12A95">
        <w:rPr>
          <w:rFonts w:ascii="Arial" w:eastAsia="Arial" w:hAnsi="Arial" w:cs="Arial"/>
          <w:sz w:val="20"/>
          <w:szCs w:val="20"/>
          <w:bdr w:val="none" w:sz="0" w:space="0" w:color="auto" w:frame="1"/>
          <w:lang w:eastAsia="en-AU"/>
        </w:rPr>
        <w:t>d and screened</w:t>
      </w:r>
      <w:r w:rsidRPr="388800C0">
        <w:rPr>
          <w:rFonts w:ascii="Arial" w:eastAsia="Arial" w:hAnsi="Arial" w:cs="Arial"/>
          <w:sz w:val="20"/>
          <w:szCs w:val="20"/>
          <w:bdr w:val="none" w:sz="0" w:space="0" w:color="auto" w:frame="1"/>
          <w:lang w:eastAsia="en-AU"/>
        </w:rPr>
        <w:t xml:space="preserve"> for side-effects and have the opportunity to report any further side effects during the</w:t>
      </w:r>
      <w:r w:rsidR="00B12A95">
        <w:rPr>
          <w:rFonts w:ascii="Arial" w:eastAsia="Arial" w:hAnsi="Arial" w:cs="Arial"/>
          <w:sz w:val="20"/>
          <w:szCs w:val="20"/>
          <w:bdr w:val="none" w:sz="0" w:space="0" w:color="auto" w:frame="1"/>
          <w:lang w:eastAsia="en-AU"/>
        </w:rPr>
        <w:t xml:space="preserve"> initial administration, clinic follow up and via correspondence in the week following the trial</w:t>
      </w:r>
      <w:r w:rsidRPr="388800C0">
        <w:rPr>
          <w:rFonts w:ascii="Arial" w:eastAsia="Arial" w:hAnsi="Arial" w:cs="Arial"/>
          <w:sz w:val="20"/>
          <w:szCs w:val="20"/>
          <w:bdr w:val="none" w:sz="0" w:space="0" w:color="auto" w:frame="1"/>
          <w:lang w:eastAsia="en-AU"/>
        </w:rPr>
        <w:t xml:space="preserve">. Potential side effects include headaches, nasal irritation and nose bleeds. </w:t>
      </w:r>
    </w:p>
    <w:p w14:paraId="58E124AB" w14:textId="77777777" w:rsidR="00867EBB" w:rsidRDefault="00867EBB" w:rsidP="00867EBB">
      <w:pPr>
        <w:pStyle w:val="NoSpacing"/>
        <w:spacing w:line="360" w:lineRule="auto"/>
        <w:rPr>
          <w:rFonts w:ascii="Arial" w:hAnsi="Arial"/>
          <w:b/>
          <w:sz w:val="20"/>
          <w:szCs w:val="20"/>
          <w:lang w:eastAsia="en-AU"/>
        </w:rPr>
      </w:pPr>
    </w:p>
    <w:p w14:paraId="5048A423" w14:textId="77777777" w:rsidR="00867EBB" w:rsidRPr="00E009FF"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Follow-Up</w:t>
      </w:r>
    </w:p>
    <w:p w14:paraId="0DCDC1C3" w14:textId="77777777"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 xml:space="preserve">The patients will be followed up for one week following the completion of the study to monitor for any side effects. They have contact details to report any adverse events during this time. </w:t>
      </w:r>
    </w:p>
    <w:p w14:paraId="298F10A9" w14:textId="77777777" w:rsidR="00867EBB" w:rsidRPr="00395375" w:rsidRDefault="00867EBB" w:rsidP="00867EBB">
      <w:pPr>
        <w:pStyle w:val="NoSpacing"/>
        <w:spacing w:line="360" w:lineRule="auto"/>
        <w:rPr>
          <w:rFonts w:ascii="Arial" w:hAnsi="Arial"/>
          <w:sz w:val="20"/>
          <w:szCs w:val="20"/>
          <w:lang w:eastAsia="en-AU"/>
        </w:rPr>
      </w:pPr>
    </w:p>
    <w:p w14:paraId="707EED6C" w14:textId="77777777" w:rsidR="00867EBB" w:rsidRPr="00E009FF"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Data Management and Statistical Analysis</w:t>
      </w:r>
    </w:p>
    <w:p w14:paraId="506733C1" w14:textId="77777777" w:rsidR="00867EBB" w:rsidRDefault="00867EBB" w:rsidP="00867EBB">
      <w:pPr>
        <w:pStyle w:val="NoSpacing"/>
        <w:spacing w:line="360" w:lineRule="auto"/>
        <w:ind w:left="360"/>
        <w:rPr>
          <w:rFonts w:ascii="Arial" w:eastAsia="Arial" w:hAnsi="Arial" w:cs="Arial"/>
          <w:sz w:val="20"/>
          <w:szCs w:val="20"/>
          <w:lang w:eastAsia="en-AU"/>
        </w:rPr>
      </w:pPr>
      <w:r>
        <w:rPr>
          <w:rFonts w:ascii="Arial" w:eastAsia="Arial" w:hAnsi="Arial" w:cs="Arial"/>
          <w:sz w:val="20"/>
          <w:szCs w:val="20"/>
          <w:bdr w:val="none" w:sz="0" w:space="0" w:color="auto" w:frame="1"/>
          <w:lang w:eastAsia="en-AU"/>
        </w:rPr>
        <w:t xml:space="preserve">All data </w:t>
      </w:r>
      <w:r w:rsidRPr="388800C0">
        <w:rPr>
          <w:rFonts w:ascii="Arial" w:eastAsia="Arial" w:hAnsi="Arial" w:cs="Arial"/>
          <w:sz w:val="20"/>
          <w:szCs w:val="20"/>
          <w:bdr w:val="none" w:sz="0" w:space="0" w:color="auto" w:frame="1"/>
          <w:lang w:eastAsia="en-AU"/>
        </w:rPr>
        <w:t xml:space="preserve">will be stored on an encrypted drive as de-identified data. Patients will be allocated a trial number and the information stored under that number. The only time personal information will be collected is on the consent form. </w:t>
      </w:r>
    </w:p>
    <w:p w14:paraId="6D1917B6" w14:textId="77777777" w:rsidR="00867EBB" w:rsidRPr="00395375" w:rsidRDefault="00867EBB" w:rsidP="00867EBB">
      <w:pPr>
        <w:pStyle w:val="NoSpacing"/>
        <w:spacing w:line="360" w:lineRule="auto"/>
        <w:rPr>
          <w:rFonts w:ascii="Arial" w:hAnsi="Arial"/>
          <w:sz w:val="20"/>
          <w:szCs w:val="20"/>
          <w:lang w:eastAsia="en-AU"/>
        </w:rPr>
      </w:pPr>
    </w:p>
    <w:p w14:paraId="76AFA07E" w14:textId="77777777" w:rsidR="00867EBB" w:rsidRPr="00E009FF"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Expected Outcomes of the Study</w:t>
      </w:r>
    </w:p>
    <w:p w14:paraId="4AACF9E2" w14:textId="061F68F1" w:rsidR="00867EBB" w:rsidRPr="00E95A64" w:rsidRDefault="00867EBB" w:rsidP="00867EBB">
      <w:pPr>
        <w:pStyle w:val="NoSpacing"/>
        <w:spacing w:line="360" w:lineRule="auto"/>
        <w:ind w:left="360"/>
        <w:rPr>
          <w:rFonts w:ascii="Arial" w:eastAsia="Arial" w:hAnsi="Arial" w:cs="Arial"/>
          <w:sz w:val="20"/>
          <w:szCs w:val="20"/>
          <w:vertAlign w:val="subscript"/>
          <w:lang w:eastAsia="en-AU"/>
        </w:rPr>
      </w:pPr>
      <w:r w:rsidRPr="388800C0">
        <w:rPr>
          <w:rFonts w:ascii="Arial" w:eastAsia="Arial" w:hAnsi="Arial" w:cs="Arial"/>
          <w:sz w:val="20"/>
          <w:szCs w:val="20"/>
          <w:bdr w:val="none" w:sz="0" w:space="0" w:color="auto" w:frame="1"/>
          <w:lang w:eastAsia="en-AU"/>
        </w:rPr>
        <w:t>Our goal is to establish the per</w:t>
      </w:r>
      <w:r w:rsidR="000E5A73">
        <w:rPr>
          <w:rFonts w:ascii="Arial" w:eastAsia="Arial" w:hAnsi="Arial" w:cs="Arial"/>
          <w:sz w:val="20"/>
          <w:szCs w:val="20"/>
          <w:bdr w:val="none" w:sz="0" w:space="0" w:color="auto" w:frame="1"/>
          <w:lang w:eastAsia="en-AU"/>
        </w:rPr>
        <w:t xml:space="preserve">formance of </w:t>
      </w:r>
      <w:proofErr w:type="spellStart"/>
      <w:r w:rsidR="000E5A73">
        <w:rPr>
          <w:rFonts w:ascii="Arial" w:eastAsia="Arial" w:hAnsi="Arial" w:cs="Arial"/>
          <w:sz w:val="20"/>
          <w:szCs w:val="20"/>
          <w:bdr w:val="none" w:sz="0" w:space="0" w:color="auto" w:frame="1"/>
          <w:lang w:eastAsia="en-AU"/>
        </w:rPr>
        <w:t>solgels</w:t>
      </w:r>
      <w:proofErr w:type="spellEnd"/>
      <w:r w:rsidR="000E5A73">
        <w:rPr>
          <w:rFonts w:ascii="Arial" w:eastAsia="Arial" w:hAnsi="Arial" w:cs="Arial"/>
          <w:sz w:val="20"/>
          <w:szCs w:val="20"/>
          <w:bdr w:val="none" w:sz="0" w:space="0" w:color="auto" w:frame="1"/>
          <w:lang w:eastAsia="en-AU"/>
        </w:rPr>
        <w:t xml:space="preserve"> in the sinus cavities</w:t>
      </w:r>
      <w:r w:rsidRPr="388800C0">
        <w:rPr>
          <w:rFonts w:ascii="Arial" w:eastAsia="Arial" w:hAnsi="Arial" w:cs="Arial"/>
          <w:sz w:val="20"/>
          <w:szCs w:val="20"/>
          <w:bdr w:val="none" w:sz="0" w:space="0" w:color="auto" w:frame="1"/>
          <w:lang w:eastAsia="en-AU"/>
        </w:rPr>
        <w:t>, which potentially opens a new and exciting vector for drug delivery and has the potential to treat a broad range of pathologies and deliver a variety of medications</w:t>
      </w:r>
      <w:r w:rsidR="000E5A73">
        <w:rPr>
          <w:rFonts w:ascii="Arial" w:eastAsia="Arial" w:hAnsi="Arial" w:cs="Arial"/>
          <w:sz w:val="20"/>
          <w:szCs w:val="20"/>
          <w:bdr w:val="none" w:sz="0" w:space="0" w:color="auto" w:frame="1"/>
          <w:lang w:eastAsia="en-AU"/>
        </w:rPr>
        <w:t xml:space="preserve"> of the </w:t>
      </w:r>
      <w:proofErr w:type="spellStart"/>
      <w:r w:rsidR="000E5A73">
        <w:rPr>
          <w:rFonts w:ascii="Arial" w:eastAsia="Arial" w:hAnsi="Arial" w:cs="Arial"/>
          <w:sz w:val="20"/>
          <w:szCs w:val="20"/>
          <w:bdr w:val="none" w:sz="0" w:space="0" w:color="auto" w:frame="1"/>
          <w:lang w:eastAsia="en-AU"/>
        </w:rPr>
        <w:t>sinonasal</w:t>
      </w:r>
      <w:proofErr w:type="spellEnd"/>
      <w:r w:rsidR="000E5A73">
        <w:rPr>
          <w:rFonts w:ascii="Arial" w:eastAsia="Arial" w:hAnsi="Arial" w:cs="Arial"/>
          <w:sz w:val="20"/>
          <w:szCs w:val="20"/>
          <w:bdr w:val="none" w:sz="0" w:space="0" w:color="auto" w:frame="1"/>
          <w:lang w:eastAsia="en-AU"/>
        </w:rPr>
        <w:t xml:space="preserve"> mucosa</w:t>
      </w:r>
      <w:r w:rsidRPr="388800C0">
        <w:rPr>
          <w:rFonts w:ascii="Arial" w:eastAsia="Arial" w:hAnsi="Arial" w:cs="Arial"/>
          <w:sz w:val="20"/>
          <w:szCs w:val="20"/>
          <w:bdr w:val="none" w:sz="0" w:space="0" w:color="auto" w:frame="1"/>
          <w:lang w:eastAsia="en-AU"/>
        </w:rPr>
        <w:t xml:space="preserve">.  We suspect there will be minimal side effects associated with the </w:t>
      </w:r>
      <w:proofErr w:type="spellStart"/>
      <w:r w:rsidR="000E5A73">
        <w:rPr>
          <w:rFonts w:ascii="Arial" w:eastAsia="Arial" w:hAnsi="Arial" w:cs="Arial"/>
          <w:sz w:val="20"/>
          <w:szCs w:val="20"/>
          <w:bdr w:val="none" w:sz="0" w:space="0" w:color="auto" w:frame="1"/>
          <w:lang w:eastAsia="en-AU"/>
        </w:rPr>
        <w:t>sol</w:t>
      </w:r>
      <w:r w:rsidRPr="388800C0">
        <w:rPr>
          <w:rFonts w:ascii="Arial" w:eastAsia="Arial" w:hAnsi="Arial" w:cs="Arial"/>
          <w:sz w:val="20"/>
          <w:szCs w:val="20"/>
          <w:bdr w:val="none" w:sz="0" w:space="0" w:color="auto" w:frame="1"/>
          <w:lang w:eastAsia="en-AU"/>
        </w:rPr>
        <w:t>gel</w:t>
      </w:r>
      <w:proofErr w:type="spellEnd"/>
      <w:r w:rsidRPr="388800C0">
        <w:rPr>
          <w:rFonts w:ascii="Arial" w:eastAsia="Arial" w:hAnsi="Arial" w:cs="Arial"/>
          <w:sz w:val="20"/>
          <w:szCs w:val="20"/>
          <w:bdr w:val="none" w:sz="0" w:space="0" w:color="auto" w:frame="1"/>
          <w:lang w:eastAsia="en-AU"/>
        </w:rPr>
        <w:t xml:space="preserve"> given the components involved</w:t>
      </w:r>
      <w:r w:rsidR="000E5A73">
        <w:rPr>
          <w:rFonts w:ascii="Arial" w:eastAsia="Arial" w:hAnsi="Arial" w:cs="Arial"/>
          <w:sz w:val="20"/>
          <w:szCs w:val="20"/>
          <w:bdr w:val="none" w:sz="0" w:space="0" w:color="auto" w:frame="1"/>
          <w:lang w:eastAsia="en-AU"/>
        </w:rPr>
        <w:t xml:space="preserve"> and our earlier work within the nasal cavity. </w:t>
      </w:r>
    </w:p>
    <w:p w14:paraId="68FB3388" w14:textId="77777777" w:rsidR="00867EBB" w:rsidRDefault="00867EBB" w:rsidP="00867EBB">
      <w:pPr>
        <w:pStyle w:val="NoSpacing"/>
        <w:spacing w:line="360" w:lineRule="auto"/>
        <w:rPr>
          <w:rFonts w:ascii="Arial" w:hAnsi="Arial"/>
          <w:sz w:val="20"/>
          <w:szCs w:val="20"/>
          <w:bdr w:val="none" w:sz="0" w:space="0" w:color="auto" w:frame="1"/>
          <w:lang w:eastAsia="en-AU"/>
        </w:rPr>
      </w:pPr>
    </w:p>
    <w:p w14:paraId="07F4DFD8" w14:textId="77777777" w:rsidR="00867EBB" w:rsidRPr="00E009FF"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Dissemination of Results and Publication Policy</w:t>
      </w:r>
    </w:p>
    <w:p w14:paraId="583C2979" w14:textId="77777777"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 xml:space="preserve">The trial protocol will be registered in the clinical trials database </w:t>
      </w:r>
      <w:hyperlink r:id="rId8" w:history="1">
        <w:r w:rsidRPr="388800C0">
          <w:rPr>
            <w:rStyle w:val="Hyperlink"/>
            <w:rFonts w:ascii="Arial" w:eastAsia="Arial" w:hAnsi="Arial" w:cs="Arial"/>
            <w:sz w:val="20"/>
            <w:szCs w:val="20"/>
            <w:bdr w:val="none" w:sz="0" w:space="0" w:color="auto" w:frame="1"/>
            <w:lang w:eastAsia="en-AU"/>
          </w:rPr>
          <w:t>https://clinicaltrials.gov/</w:t>
        </w:r>
      </w:hyperlink>
      <w:r w:rsidRPr="388800C0">
        <w:rPr>
          <w:rStyle w:val="Hyperlink"/>
          <w:rFonts w:ascii="Arial" w:eastAsia="Arial" w:hAnsi="Arial" w:cs="Arial"/>
          <w:sz w:val="20"/>
          <w:szCs w:val="20"/>
          <w:bdr w:val="none" w:sz="0" w:space="0" w:color="auto" w:frame="1"/>
          <w:lang w:eastAsia="en-AU"/>
        </w:rPr>
        <w:t xml:space="preserve"> </w:t>
      </w:r>
      <w:r w:rsidRPr="388800C0">
        <w:rPr>
          <w:rFonts w:ascii="Arial" w:eastAsia="Arial" w:hAnsi="Arial" w:cs="Arial"/>
          <w:sz w:val="20"/>
          <w:szCs w:val="20"/>
          <w:bdr w:val="none" w:sz="0" w:space="0" w:color="auto" w:frame="1"/>
          <w:lang w:eastAsia="en-AU"/>
        </w:rPr>
        <w:t xml:space="preserve">prior to the commencement and upon completion the results will be made available to the public through this site and through submission to a relevant medical journal. </w:t>
      </w:r>
    </w:p>
    <w:p w14:paraId="170FF627" w14:textId="77777777" w:rsidR="00867EBB" w:rsidRDefault="00867EBB" w:rsidP="00867EBB">
      <w:pPr>
        <w:pStyle w:val="NoSpacing"/>
        <w:spacing w:line="360" w:lineRule="auto"/>
        <w:ind w:left="360"/>
        <w:rPr>
          <w:rFonts w:ascii="Arial" w:hAnsi="Arial"/>
          <w:sz w:val="20"/>
          <w:szCs w:val="20"/>
          <w:bdr w:val="none" w:sz="0" w:space="0" w:color="auto" w:frame="1"/>
          <w:lang w:eastAsia="en-AU"/>
        </w:rPr>
      </w:pPr>
    </w:p>
    <w:p w14:paraId="5A62FEEC" w14:textId="77777777" w:rsidR="00867EBB"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Duration of the Project</w:t>
      </w:r>
    </w:p>
    <w:p w14:paraId="22DA8BE3" w14:textId="77777777"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lang w:eastAsia="en-AU"/>
        </w:rPr>
        <w:t xml:space="preserve">The study is expected to take </w:t>
      </w:r>
      <w:r>
        <w:rPr>
          <w:rFonts w:ascii="Arial" w:eastAsia="Arial" w:hAnsi="Arial" w:cs="Arial"/>
          <w:sz w:val="20"/>
          <w:szCs w:val="20"/>
          <w:lang w:eastAsia="en-AU"/>
        </w:rPr>
        <w:t>2</w:t>
      </w:r>
      <w:r w:rsidRPr="388800C0">
        <w:rPr>
          <w:rFonts w:ascii="Arial" w:eastAsia="Arial" w:hAnsi="Arial" w:cs="Arial"/>
          <w:sz w:val="20"/>
          <w:szCs w:val="20"/>
          <w:lang w:eastAsia="en-AU"/>
        </w:rPr>
        <w:t xml:space="preserve"> months following Ethics approval to complete.</w:t>
      </w:r>
    </w:p>
    <w:p w14:paraId="35354960" w14:textId="77777777" w:rsidR="00867EBB" w:rsidRPr="00E95A64" w:rsidRDefault="00867EBB" w:rsidP="00867EBB">
      <w:pPr>
        <w:pStyle w:val="NoSpacing"/>
        <w:spacing w:line="360" w:lineRule="auto"/>
        <w:ind w:left="360"/>
        <w:rPr>
          <w:rFonts w:ascii="Arial" w:hAnsi="Arial"/>
          <w:sz w:val="20"/>
          <w:szCs w:val="20"/>
          <w:lang w:eastAsia="en-AU"/>
        </w:rPr>
      </w:pPr>
    </w:p>
    <w:p w14:paraId="584CAD68" w14:textId="77777777" w:rsidR="00867EBB" w:rsidRPr="00E009FF"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Ethics</w:t>
      </w:r>
    </w:p>
    <w:p w14:paraId="10A55E34" w14:textId="77777777"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 xml:space="preserve">This clinical trial will be registered on the Clinical Trials.gov website found at </w:t>
      </w:r>
      <w:hyperlink r:id="rId9" w:history="1">
        <w:r w:rsidRPr="388800C0">
          <w:rPr>
            <w:rStyle w:val="Hyperlink"/>
            <w:rFonts w:ascii="Arial" w:eastAsia="Arial" w:hAnsi="Arial" w:cs="Arial"/>
            <w:sz w:val="20"/>
            <w:szCs w:val="20"/>
            <w:bdr w:val="none" w:sz="0" w:space="0" w:color="auto" w:frame="1"/>
            <w:lang w:eastAsia="en-AU"/>
          </w:rPr>
          <w:t>https://clinicaltrials.gov/</w:t>
        </w:r>
      </w:hyperlink>
      <w:r w:rsidRPr="388800C0">
        <w:rPr>
          <w:rFonts w:ascii="Arial" w:eastAsia="Arial" w:hAnsi="Arial" w:cs="Arial"/>
          <w:sz w:val="20"/>
          <w:szCs w:val="20"/>
          <w:bdr w:val="none" w:sz="0" w:space="0" w:color="auto" w:frame="1"/>
          <w:lang w:eastAsia="en-AU"/>
        </w:rPr>
        <w:t xml:space="preserve"> prior to commencement of patient recruitment.</w:t>
      </w:r>
    </w:p>
    <w:p w14:paraId="331BA830" w14:textId="77777777" w:rsidR="00867EBB" w:rsidRPr="00A6122D"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This study has been submitted to the Metro South Human Research Ethics Committee</w:t>
      </w:r>
    </w:p>
    <w:p w14:paraId="47101539" w14:textId="77777777" w:rsidR="00867EBB" w:rsidRPr="00395375" w:rsidRDefault="00867EBB" w:rsidP="00867EBB">
      <w:pPr>
        <w:pStyle w:val="NoSpacing"/>
        <w:spacing w:line="360" w:lineRule="auto"/>
        <w:rPr>
          <w:rFonts w:ascii="Arial" w:hAnsi="Arial"/>
          <w:sz w:val="20"/>
          <w:szCs w:val="20"/>
          <w:lang w:eastAsia="en-AU"/>
        </w:rPr>
      </w:pPr>
    </w:p>
    <w:p w14:paraId="4F0B191A" w14:textId="77777777" w:rsidR="00867EBB" w:rsidRPr="00E95A64"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Informed Consent Forms</w:t>
      </w:r>
    </w:p>
    <w:p w14:paraId="77CEDBC6" w14:textId="582A12E7" w:rsidR="00867EBB" w:rsidRDefault="00867EBB" w:rsidP="00867EBB">
      <w:pPr>
        <w:spacing w:line="360" w:lineRule="auto"/>
        <w:ind w:left="360"/>
        <w:rPr>
          <w:rFonts w:ascii="Arial" w:eastAsia="Arial" w:hAnsi="Arial" w:cs="Arial"/>
          <w:sz w:val="20"/>
          <w:szCs w:val="20"/>
        </w:rPr>
      </w:pPr>
      <w:r w:rsidRPr="388800C0">
        <w:rPr>
          <w:rFonts w:ascii="Arial" w:eastAsia="Arial" w:hAnsi="Arial" w:cs="Arial"/>
          <w:sz w:val="20"/>
          <w:szCs w:val="20"/>
        </w:rPr>
        <w:t xml:space="preserve">The participants will be given an information sheet with an outline of the trial, inclusion and exclusion criteria and information about adverse event follow up and risk. They will be given time </w:t>
      </w:r>
      <w:r w:rsidRPr="388800C0">
        <w:rPr>
          <w:rFonts w:ascii="Arial" w:eastAsia="Arial" w:hAnsi="Arial" w:cs="Arial"/>
          <w:sz w:val="20"/>
          <w:szCs w:val="20"/>
        </w:rPr>
        <w:lastRenderedPageBreak/>
        <w:t>to consider the trial and any further questions they have will be answered. They will then sign a consent form before</w:t>
      </w:r>
      <w:r w:rsidR="001D7DFF">
        <w:rPr>
          <w:rFonts w:ascii="Arial" w:eastAsia="Arial" w:hAnsi="Arial" w:cs="Arial"/>
          <w:sz w:val="20"/>
          <w:szCs w:val="20"/>
        </w:rPr>
        <w:t xml:space="preserve"> </w:t>
      </w:r>
      <w:r w:rsidRPr="388800C0">
        <w:rPr>
          <w:rFonts w:ascii="Arial" w:eastAsia="Arial" w:hAnsi="Arial" w:cs="Arial"/>
          <w:sz w:val="20"/>
          <w:szCs w:val="20"/>
        </w:rPr>
        <w:t xml:space="preserve">participating in the trial. </w:t>
      </w:r>
    </w:p>
    <w:p w14:paraId="55D23942" w14:textId="77777777" w:rsidR="00867EBB" w:rsidRPr="00E95A64" w:rsidRDefault="00867EBB" w:rsidP="00867EBB">
      <w:pPr>
        <w:pStyle w:val="NoSpacing"/>
        <w:spacing w:line="360" w:lineRule="auto"/>
        <w:rPr>
          <w:rFonts w:ascii="Arial" w:hAnsi="Arial" w:cs="Arial"/>
          <w:sz w:val="20"/>
          <w:szCs w:val="20"/>
          <w:bdr w:val="none" w:sz="0" w:space="0" w:color="auto" w:frame="1"/>
          <w:lang w:eastAsia="en-AU"/>
        </w:rPr>
      </w:pPr>
    </w:p>
    <w:p w14:paraId="7CEB7C67" w14:textId="77777777" w:rsidR="00867EBB" w:rsidRPr="00F21AA9" w:rsidRDefault="00867EBB" w:rsidP="00867EBB">
      <w:pPr>
        <w:pStyle w:val="NoSpacing"/>
        <w:numPr>
          <w:ilvl w:val="0"/>
          <w:numId w:val="1"/>
        </w:numPr>
        <w:spacing w:line="360" w:lineRule="auto"/>
        <w:rPr>
          <w:rFonts w:ascii="Arial" w:eastAsia="Arial" w:hAnsi="Arial" w:cs="Arial"/>
          <w:b/>
          <w:bCs/>
          <w:sz w:val="20"/>
          <w:szCs w:val="20"/>
          <w:lang w:val="en-US" w:eastAsia="en-AU"/>
        </w:rPr>
      </w:pPr>
      <w:bookmarkStart w:id="1" w:name="_Toc428538357"/>
      <w:r w:rsidRPr="388800C0">
        <w:rPr>
          <w:rFonts w:ascii="Arial" w:eastAsia="Arial" w:hAnsi="Arial" w:cs="Arial"/>
          <w:b/>
          <w:bCs/>
          <w:sz w:val="20"/>
          <w:szCs w:val="20"/>
          <w:lang w:val="en-US" w:eastAsia="en-AU"/>
        </w:rPr>
        <w:t>Financial disclosure and conflicts of interest</w:t>
      </w:r>
      <w:bookmarkEnd w:id="1"/>
    </w:p>
    <w:p w14:paraId="71107D0B" w14:textId="77777777" w:rsidR="00867EBB" w:rsidRDefault="00867EBB" w:rsidP="00867EBB">
      <w:pPr>
        <w:pStyle w:val="NoSpacing"/>
        <w:spacing w:line="360" w:lineRule="auto"/>
        <w:ind w:left="360"/>
        <w:rPr>
          <w:rFonts w:ascii="Arial" w:eastAsia="Arial" w:hAnsi="Arial" w:cs="Arial"/>
          <w:sz w:val="20"/>
          <w:szCs w:val="20"/>
          <w:lang w:eastAsia="en-AU"/>
        </w:rPr>
      </w:pPr>
      <w:r w:rsidRPr="388800C0">
        <w:rPr>
          <w:rFonts w:ascii="Arial" w:eastAsia="Arial" w:hAnsi="Arial" w:cs="Arial"/>
          <w:sz w:val="20"/>
          <w:szCs w:val="20"/>
          <w:lang w:eastAsia="en-AU"/>
        </w:rPr>
        <w:t>The Investigators declare no conflicts of interest</w:t>
      </w:r>
    </w:p>
    <w:p w14:paraId="2099F221" w14:textId="77777777" w:rsidR="00867EBB" w:rsidRPr="00F21AA9" w:rsidRDefault="00867EBB" w:rsidP="00867EBB">
      <w:pPr>
        <w:pStyle w:val="NoSpacing"/>
        <w:spacing w:line="360" w:lineRule="auto"/>
        <w:ind w:left="360"/>
        <w:rPr>
          <w:rFonts w:ascii="Arial" w:hAnsi="Arial"/>
          <w:sz w:val="20"/>
          <w:szCs w:val="20"/>
          <w:lang w:eastAsia="en-AU"/>
        </w:rPr>
      </w:pPr>
    </w:p>
    <w:p w14:paraId="4CEA9B74" w14:textId="77777777" w:rsidR="00867EBB" w:rsidRPr="00790887" w:rsidRDefault="00867EBB" w:rsidP="00867EBB">
      <w:pPr>
        <w:pStyle w:val="NoSpacing"/>
        <w:numPr>
          <w:ilvl w:val="0"/>
          <w:numId w:val="1"/>
        </w:numPr>
        <w:spacing w:line="360" w:lineRule="auto"/>
        <w:rPr>
          <w:rFonts w:ascii="Arial" w:eastAsia="Arial" w:hAnsi="Arial" w:cs="Arial"/>
          <w:b/>
          <w:bCs/>
          <w:sz w:val="20"/>
          <w:szCs w:val="20"/>
          <w:lang w:eastAsia="en-AU"/>
        </w:rPr>
      </w:pPr>
      <w:r w:rsidRPr="388800C0">
        <w:rPr>
          <w:rFonts w:ascii="Arial" w:eastAsia="Arial" w:hAnsi="Arial" w:cs="Arial"/>
          <w:b/>
          <w:bCs/>
          <w:sz w:val="20"/>
          <w:szCs w:val="20"/>
          <w:lang w:eastAsia="en-AU"/>
        </w:rPr>
        <w:t>Curriculum Vitae of investigators</w:t>
      </w:r>
    </w:p>
    <w:p w14:paraId="5F5A8535" w14:textId="77777777" w:rsidR="00867EBB" w:rsidRDefault="00867EBB" w:rsidP="00867EBB">
      <w:pPr>
        <w:pStyle w:val="NoSpacing"/>
        <w:spacing w:line="360" w:lineRule="auto"/>
        <w:ind w:firstLine="360"/>
        <w:rPr>
          <w:rFonts w:ascii="Arial" w:eastAsia="Arial" w:hAnsi="Arial" w:cs="Arial"/>
          <w:sz w:val="20"/>
          <w:szCs w:val="20"/>
          <w:lang w:eastAsia="en-AU"/>
        </w:rPr>
      </w:pPr>
      <w:r w:rsidRPr="388800C0">
        <w:rPr>
          <w:rFonts w:ascii="Arial" w:eastAsia="Arial" w:hAnsi="Arial" w:cs="Arial"/>
          <w:sz w:val="20"/>
          <w:szCs w:val="20"/>
          <w:bdr w:val="none" w:sz="0" w:space="0" w:color="auto" w:frame="1"/>
          <w:lang w:eastAsia="en-AU"/>
        </w:rPr>
        <w:t>Please See Attached.</w:t>
      </w:r>
    </w:p>
    <w:p w14:paraId="2EB53AD1" w14:textId="77777777" w:rsidR="00867EBB" w:rsidRDefault="00867EBB" w:rsidP="00867EBB">
      <w:pPr>
        <w:pStyle w:val="NoSpacing"/>
        <w:spacing w:line="360" w:lineRule="auto"/>
        <w:rPr>
          <w:rFonts w:ascii="Arial" w:hAnsi="Arial"/>
          <w:sz w:val="20"/>
          <w:szCs w:val="20"/>
        </w:rPr>
      </w:pPr>
    </w:p>
    <w:p w14:paraId="799E215D" w14:textId="77777777" w:rsidR="00867EBB" w:rsidRPr="00112E56" w:rsidRDefault="00867EBB" w:rsidP="00867EBB">
      <w:pPr>
        <w:rPr>
          <w:rFonts w:ascii="Arial" w:hAnsi="Arial"/>
          <w:sz w:val="20"/>
          <w:szCs w:val="20"/>
        </w:rPr>
        <w:sectPr w:rsidR="00867EBB" w:rsidRPr="00112E56" w:rsidSect="008721BB">
          <w:footerReference w:type="even" r:id="rId10"/>
          <w:footerReference w:type="default" r:id="rId11"/>
          <w:pgSz w:w="11900" w:h="16840"/>
          <w:pgMar w:top="1440" w:right="1440" w:bottom="1440" w:left="1440" w:header="708" w:footer="708" w:gutter="0"/>
          <w:cols w:space="708"/>
          <w:docGrid w:linePitch="360"/>
        </w:sectPr>
      </w:pPr>
      <w:r>
        <w:rPr>
          <w:rFonts w:ascii="Arial" w:hAnsi="Arial"/>
          <w:sz w:val="20"/>
          <w:szCs w:val="20"/>
        </w:rPr>
        <w:br w:type="page"/>
      </w:r>
    </w:p>
    <w:p w14:paraId="4272EAE4" w14:textId="77777777" w:rsidR="00867EBB" w:rsidRPr="001D1097" w:rsidRDefault="00867EBB" w:rsidP="00867EBB">
      <w:pPr>
        <w:rPr>
          <w:rFonts w:ascii="Arial" w:hAnsi="Arial" w:cs="Arial"/>
          <w:b/>
          <w:sz w:val="28"/>
          <w:szCs w:val="40"/>
        </w:rPr>
      </w:pPr>
    </w:p>
    <w:p w14:paraId="5D807553" w14:textId="77777777" w:rsidR="001F6B11" w:rsidRDefault="001F6B11"/>
    <w:sectPr w:rsidR="001F6B11" w:rsidSect="008721BB">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011D" w14:textId="77777777" w:rsidR="004E5BE1" w:rsidRDefault="004E5BE1">
      <w:r>
        <w:separator/>
      </w:r>
    </w:p>
  </w:endnote>
  <w:endnote w:type="continuationSeparator" w:id="0">
    <w:p w14:paraId="4ACEE671" w14:textId="77777777" w:rsidR="004E5BE1" w:rsidRDefault="004E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D4BC" w14:textId="77777777" w:rsidR="00A1730C" w:rsidRDefault="00A1730C" w:rsidP="008721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EAF322" w14:textId="77777777" w:rsidR="00A1730C" w:rsidRDefault="00A1730C" w:rsidP="00872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5CEB" w14:textId="77777777" w:rsidR="00A1730C" w:rsidRDefault="00A1730C" w:rsidP="008721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7CA">
      <w:rPr>
        <w:rStyle w:val="PageNumber"/>
        <w:noProof/>
      </w:rPr>
      <w:t>1</w:t>
    </w:r>
    <w:r>
      <w:rPr>
        <w:rStyle w:val="PageNumber"/>
      </w:rPr>
      <w:fldChar w:fldCharType="end"/>
    </w:r>
  </w:p>
  <w:p w14:paraId="4060BB75" w14:textId="77777777" w:rsidR="00A1730C" w:rsidRPr="009F1AA6" w:rsidRDefault="00A1730C" w:rsidP="009F1AA6">
    <w:pPr>
      <w:pStyle w:val="Footer"/>
      <w:ind w:right="360"/>
      <w:rPr>
        <w:bCs/>
        <w:i/>
        <w:iCs/>
        <w:sz w:val="20"/>
        <w:szCs w:val="16"/>
      </w:rPr>
    </w:pPr>
    <w:r w:rsidRPr="009F1AA6">
      <w:rPr>
        <w:bCs/>
        <w:i/>
        <w:iCs/>
        <w:sz w:val="20"/>
        <w:szCs w:val="16"/>
      </w:rPr>
      <w:t xml:space="preserve">The use of </w:t>
    </w:r>
    <w:proofErr w:type="spellStart"/>
    <w:r w:rsidRPr="009F1AA6">
      <w:rPr>
        <w:bCs/>
        <w:i/>
        <w:iCs/>
        <w:sz w:val="20"/>
        <w:szCs w:val="16"/>
      </w:rPr>
      <w:t>thermoresponsive</w:t>
    </w:r>
    <w:proofErr w:type="spellEnd"/>
    <w:r w:rsidRPr="009F1AA6">
      <w:rPr>
        <w:bCs/>
        <w:i/>
        <w:iCs/>
        <w:sz w:val="20"/>
        <w:szCs w:val="16"/>
      </w:rPr>
      <w:t xml:space="preserve">, mucoadhesive </w:t>
    </w:r>
    <w:proofErr w:type="spellStart"/>
    <w:r w:rsidRPr="009F1AA6">
      <w:rPr>
        <w:bCs/>
        <w:i/>
        <w:iCs/>
        <w:sz w:val="20"/>
        <w:szCs w:val="16"/>
      </w:rPr>
      <w:t>solgels</w:t>
    </w:r>
    <w:proofErr w:type="spellEnd"/>
    <w:r w:rsidRPr="009F1AA6">
      <w:rPr>
        <w:bCs/>
        <w:i/>
        <w:iCs/>
        <w:sz w:val="20"/>
        <w:szCs w:val="16"/>
      </w:rPr>
      <w:t xml:space="preserve"> in post endoscopic sinus surgery cavities</w:t>
    </w:r>
  </w:p>
  <w:p w14:paraId="5C4963FD" w14:textId="34DDE263" w:rsidR="00A1730C" w:rsidRPr="00DC2E46" w:rsidRDefault="00A1730C" w:rsidP="008721BB">
    <w:pPr>
      <w:pStyle w:val="Footer"/>
      <w:ind w:right="360"/>
      <w:rPr>
        <w:i/>
        <w:iCs/>
        <w:sz w:val="20"/>
        <w:szCs w:val="16"/>
      </w:rPr>
    </w:pPr>
    <w:r>
      <w:rPr>
        <w:i/>
        <w:iCs/>
        <w:sz w:val="20"/>
        <w:szCs w:val="16"/>
      </w:rPr>
      <w:t xml:space="preserve">Version </w:t>
    </w:r>
    <w:r w:rsidR="00E95237">
      <w:rPr>
        <w:i/>
        <w:iCs/>
        <w:sz w:val="20"/>
        <w:szCs w:val="16"/>
      </w:rPr>
      <w:t>5</w:t>
    </w:r>
    <w:r>
      <w:rPr>
        <w:i/>
        <w:iCs/>
        <w:sz w:val="20"/>
        <w:szCs w:val="16"/>
      </w:rPr>
      <w:t xml:space="preserve">.0 – </w:t>
    </w:r>
    <w:r w:rsidR="008B67CA">
      <w:rPr>
        <w:i/>
        <w:iCs/>
        <w:sz w:val="20"/>
        <w:szCs w:val="16"/>
      </w:rPr>
      <w:t>2</w:t>
    </w:r>
    <w:r w:rsidR="00E95237">
      <w:rPr>
        <w:i/>
        <w:iCs/>
        <w:sz w:val="20"/>
        <w:szCs w:val="16"/>
      </w:rPr>
      <w:t>1</w:t>
    </w:r>
    <w:r>
      <w:rPr>
        <w:i/>
        <w:iCs/>
        <w:sz w:val="20"/>
        <w:szCs w:val="16"/>
      </w:rPr>
      <w:t>/</w:t>
    </w:r>
    <w:r w:rsidR="00E95237">
      <w:rPr>
        <w:i/>
        <w:iCs/>
        <w:sz w:val="20"/>
        <w:szCs w:val="16"/>
      </w:rPr>
      <w:t>08</w:t>
    </w:r>
    <w:r>
      <w:rPr>
        <w:i/>
        <w:iCs/>
        <w:sz w:val="20"/>
        <w:szCs w:val="16"/>
      </w:rPr>
      <w:t>/1</w:t>
    </w:r>
    <w:r w:rsidR="00E95237">
      <w:rPr>
        <w:i/>
        <w:iCs/>
        <w:sz w:val="20"/>
        <w:szCs w:val="16"/>
      </w:rPr>
      <w:t>9</w:t>
    </w:r>
  </w:p>
  <w:p w14:paraId="068DCF22" w14:textId="77777777" w:rsidR="00A1730C" w:rsidRDefault="00A1730C" w:rsidP="008721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0482" w14:textId="77777777" w:rsidR="004E5BE1" w:rsidRDefault="004E5BE1">
      <w:r>
        <w:separator/>
      </w:r>
    </w:p>
  </w:footnote>
  <w:footnote w:type="continuationSeparator" w:id="0">
    <w:p w14:paraId="7B9DD5CC" w14:textId="77777777" w:rsidR="004E5BE1" w:rsidRDefault="004E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540C"/>
    <w:multiLevelType w:val="hybridMultilevel"/>
    <w:tmpl w:val="44780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12FD2"/>
    <w:multiLevelType w:val="hybridMultilevel"/>
    <w:tmpl w:val="E00E3654"/>
    <w:lvl w:ilvl="0" w:tplc="0409000F">
      <w:start w:val="1"/>
      <w:numFmt w:val="decimal"/>
      <w:lvlText w:val="%1."/>
      <w:lvlJc w:val="left"/>
      <w:pPr>
        <w:ind w:left="360" w:hanging="360"/>
      </w:pPr>
    </w:lvl>
    <w:lvl w:ilvl="1" w:tplc="04090019">
      <w:start w:val="1"/>
      <w:numFmt w:val="lowerLetter"/>
      <w:lvlText w:val="%2."/>
      <w:lvlJc w:val="left"/>
      <w:pPr>
        <w:ind w:left="786" w:hanging="360"/>
      </w:pPr>
    </w:lvl>
    <w:lvl w:ilvl="2" w:tplc="0409001B">
      <w:start w:val="1"/>
      <w:numFmt w:val="lowerRoman"/>
      <w:lvlText w:val="%3."/>
      <w:lvlJc w:val="right"/>
      <w:pPr>
        <w:ind w:left="1315"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BB"/>
    <w:rsid w:val="00007185"/>
    <w:rsid w:val="00037F12"/>
    <w:rsid w:val="000434D4"/>
    <w:rsid w:val="000B603F"/>
    <w:rsid w:val="000C0DE8"/>
    <w:rsid w:val="000E5A73"/>
    <w:rsid w:val="000E784D"/>
    <w:rsid w:val="001040C9"/>
    <w:rsid w:val="00104A0F"/>
    <w:rsid w:val="00120C60"/>
    <w:rsid w:val="001557F8"/>
    <w:rsid w:val="001616A4"/>
    <w:rsid w:val="001B2784"/>
    <w:rsid w:val="001D7DFF"/>
    <w:rsid w:val="001F6B11"/>
    <w:rsid w:val="00204E22"/>
    <w:rsid w:val="00230137"/>
    <w:rsid w:val="0023433F"/>
    <w:rsid w:val="00260582"/>
    <w:rsid w:val="00315624"/>
    <w:rsid w:val="0031694D"/>
    <w:rsid w:val="00350D61"/>
    <w:rsid w:val="003A539A"/>
    <w:rsid w:val="00413C9D"/>
    <w:rsid w:val="00471663"/>
    <w:rsid w:val="004C305C"/>
    <w:rsid w:val="004E5BE1"/>
    <w:rsid w:val="004F6570"/>
    <w:rsid w:val="00504C33"/>
    <w:rsid w:val="00513492"/>
    <w:rsid w:val="005160BF"/>
    <w:rsid w:val="00563431"/>
    <w:rsid w:val="005A1DA2"/>
    <w:rsid w:val="00607393"/>
    <w:rsid w:val="00612AB4"/>
    <w:rsid w:val="00676994"/>
    <w:rsid w:val="00691818"/>
    <w:rsid w:val="006E150A"/>
    <w:rsid w:val="006F451C"/>
    <w:rsid w:val="006F79FB"/>
    <w:rsid w:val="00746744"/>
    <w:rsid w:val="00767316"/>
    <w:rsid w:val="00771779"/>
    <w:rsid w:val="00793197"/>
    <w:rsid w:val="007B447A"/>
    <w:rsid w:val="007E13C9"/>
    <w:rsid w:val="00851672"/>
    <w:rsid w:val="0086060A"/>
    <w:rsid w:val="00867EBB"/>
    <w:rsid w:val="008721BB"/>
    <w:rsid w:val="008B1E69"/>
    <w:rsid w:val="008B67CA"/>
    <w:rsid w:val="00921451"/>
    <w:rsid w:val="00955526"/>
    <w:rsid w:val="00964623"/>
    <w:rsid w:val="00964FBA"/>
    <w:rsid w:val="00965477"/>
    <w:rsid w:val="0098755C"/>
    <w:rsid w:val="009906FB"/>
    <w:rsid w:val="009B465B"/>
    <w:rsid w:val="009B5B8E"/>
    <w:rsid w:val="009C27FB"/>
    <w:rsid w:val="009D49EC"/>
    <w:rsid w:val="009E230A"/>
    <w:rsid w:val="009F1AA6"/>
    <w:rsid w:val="00A13C12"/>
    <w:rsid w:val="00A1730C"/>
    <w:rsid w:val="00A51EB9"/>
    <w:rsid w:val="00A53E8D"/>
    <w:rsid w:val="00A7365B"/>
    <w:rsid w:val="00AC693E"/>
    <w:rsid w:val="00AE192B"/>
    <w:rsid w:val="00B10AED"/>
    <w:rsid w:val="00B12A95"/>
    <w:rsid w:val="00B45646"/>
    <w:rsid w:val="00B86233"/>
    <w:rsid w:val="00BD22D8"/>
    <w:rsid w:val="00BF6491"/>
    <w:rsid w:val="00C21785"/>
    <w:rsid w:val="00C30D53"/>
    <w:rsid w:val="00C93269"/>
    <w:rsid w:val="00CA7FA5"/>
    <w:rsid w:val="00CE0DD8"/>
    <w:rsid w:val="00D272C8"/>
    <w:rsid w:val="00D31061"/>
    <w:rsid w:val="00D915B6"/>
    <w:rsid w:val="00D94B80"/>
    <w:rsid w:val="00DB27CB"/>
    <w:rsid w:val="00DB3E45"/>
    <w:rsid w:val="00DC2E46"/>
    <w:rsid w:val="00DF3054"/>
    <w:rsid w:val="00E417A2"/>
    <w:rsid w:val="00E41DE9"/>
    <w:rsid w:val="00E82B93"/>
    <w:rsid w:val="00E95237"/>
    <w:rsid w:val="00EA0B42"/>
    <w:rsid w:val="00EA50CF"/>
    <w:rsid w:val="00EC387B"/>
    <w:rsid w:val="00EC3FEC"/>
    <w:rsid w:val="00F20E36"/>
    <w:rsid w:val="00F94F09"/>
    <w:rsid w:val="00FC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1D9D1"/>
  <w14:defaultImageDpi w14:val="300"/>
  <w15:docId w15:val="{FAA1EB03-CAC3-3343-8EA6-C436A07E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7EBB"/>
    <w:rPr>
      <w:rFonts w:eastAsiaTheme="minorHAnsi"/>
      <w:lang w:val="en-AU"/>
    </w:rPr>
  </w:style>
  <w:style w:type="paragraph" w:styleId="Heading2">
    <w:name w:val="heading 2"/>
    <w:basedOn w:val="Normal"/>
    <w:next w:val="Normal"/>
    <w:link w:val="Heading2Char"/>
    <w:uiPriority w:val="9"/>
    <w:semiHidden/>
    <w:unhideWhenUsed/>
    <w:qFormat/>
    <w:rsid w:val="00D310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EBB"/>
    <w:rPr>
      <w:color w:val="0000FF"/>
      <w:u w:val="single"/>
    </w:rPr>
  </w:style>
  <w:style w:type="paragraph" w:styleId="ListParagraph">
    <w:name w:val="List Paragraph"/>
    <w:basedOn w:val="Normal"/>
    <w:uiPriority w:val="34"/>
    <w:qFormat/>
    <w:rsid w:val="00867EBB"/>
    <w:pPr>
      <w:ind w:left="720"/>
      <w:contextualSpacing/>
    </w:pPr>
  </w:style>
  <w:style w:type="paragraph" w:styleId="NoSpacing">
    <w:name w:val="No Spacing"/>
    <w:uiPriority w:val="1"/>
    <w:qFormat/>
    <w:rsid w:val="00867EBB"/>
    <w:rPr>
      <w:rFonts w:eastAsiaTheme="minorHAnsi"/>
      <w:lang w:val="en-AU"/>
    </w:rPr>
  </w:style>
  <w:style w:type="paragraph" w:styleId="Footer">
    <w:name w:val="footer"/>
    <w:basedOn w:val="Normal"/>
    <w:link w:val="FooterChar"/>
    <w:uiPriority w:val="99"/>
    <w:unhideWhenUsed/>
    <w:rsid w:val="00867EBB"/>
    <w:pPr>
      <w:tabs>
        <w:tab w:val="center" w:pos="4320"/>
        <w:tab w:val="right" w:pos="8640"/>
      </w:tabs>
    </w:pPr>
  </w:style>
  <w:style w:type="character" w:customStyle="1" w:styleId="FooterChar">
    <w:name w:val="Footer Char"/>
    <w:basedOn w:val="DefaultParagraphFont"/>
    <w:link w:val="Footer"/>
    <w:uiPriority w:val="99"/>
    <w:rsid w:val="00867EBB"/>
    <w:rPr>
      <w:rFonts w:eastAsiaTheme="minorHAnsi"/>
      <w:lang w:val="en-AU"/>
    </w:rPr>
  </w:style>
  <w:style w:type="character" w:styleId="PageNumber">
    <w:name w:val="page number"/>
    <w:basedOn w:val="DefaultParagraphFont"/>
    <w:uiPriority w:val="99"/>
    <w:semiHidden/>
    <w:unhideWhenUsed/>
    <w:rsid w:val="00867EBB"/>
  </w:style>
  <w:style w:type="table" w:styleId="TableGrid">
    <w:name w:val="Table Grid"/>
    <w:basedOn w:val="TableNormal"/>
    <w:uiPriority w:val="39"/>
    <w:rsid w:val="00867EBB"/>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60A"/>
    <w:pPr>
      <w:tabs>
        <w:tab w:val="center" w:pos="4320"/>
        <w:tab w:val="right" w:pos="8640"/>
      </w:tabs>
    </w:pPr>
  </w:style>
  <w:style w:type="character" w:customStyle="1" w:styleId="HeaderChar">
    <w:name w:val="Header Char"/>
    <w:basedOn w:val="DefaultParagraphFont"/>
    <w:link w:val="Header"/>
    <w:uiPriority w:val="99"/>
    <w:rsid w:val="0086060A"/>
    <w:rPr>
      <w:rFonts w:eastAsiaTheme="minorHAnsi"/>
      <w:lang w:val="en-AU"/>
    </w:rPr>
  </w:style>
  <w:style w:type="paragraph" w:styleId="BalloonText">
    <w:name w:val="Balloon Text"/>
    <w:basedOn w:val="Normal"/>
    <w:link w:val="BalloonTextChar"/>
    <w:uiPriority w:val="99"/>
    <w:semiHidden/>
    <w:unhideWhenUsed/>
    <w:rsid w:val="00AE19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92B"/>
    <w:rPr>
      <w:rFonts w:ascii="Lucida Grande" w:eastAsiaTheme="minorHAnsi" w:hAnsi="Lucida Grande" w:cs="Lucida Grande"/>
      <w:sz w:val="18"/>
      <w:szCs w:val="18"/>
      <w:lang w:val="en-AU"/>
    </w:rPr>
  </w:style>
  <w:style w:type="character" w:customStyle="1" w:styleId="Heading2Char">
    <w:name w:val="Heading 2 Char"/>
    <w:basedOn w:val="DefaultParagraphFont"/>
    <w:link w:val="Heading2"/>
    <w:uiPriority w:val="9"/>
    <w:semiHidden/>
    <w:rsid w:val="00D31061"/>
    <w:rPr>
      <w:rFonts w:asciiTheme="majorHAnsi" w:eastAsiaTheme="majorEastAsia" w:hAnsiTheme="majorHAnsi" w:cstheme="majorBidi"/>
      <w:b/>
      <w:bCs/>
      <w:color w:val="4F81BD" w:themeColor="accent1"/>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069698">
      <w:bodyDiv w:val="1"/>
      <w:marLeft w:val="0"/>
      <w:marRight w:val="0"/>
      <w:marTop w:val="0"/>
      <w:marBottom w:val="0"/>
      <w:divBdr>
        <w:top w:val="none" w:sz="0" w:space="0" w:color="auto"/>
        <w:left w:val="none" w:sz="0" w:space="0" w:color="auto"/>
        <w:bottom w:val="none" w:sz="0" w:space="0" w:color="auto"/>
        <w:right w:val="none" w:sz="0" w:space="0" w:color="auto"/>
      </w:divBdr>
    </w:div>
    <w:div w:id="681779048">
      <w:bodyDiv w:val="1"/>
      <w:marLeft w:val="0"/>
      <w:marRight w:val="0"/>
      <w:marTop w:val="0"/>
      <w:marBottom w:val="0"/>
      <w:divBdr>
        <w:top w:val="none" w:sz="0" w:space="0" w:color="auto"/>
        <w:left w:val="none" w:sz="0" w:space="0" w:color="auto"/>
        <w:bottom w:val="none" w:sz="0" w:space="0" w:color="auto"/>
        <w:right w:val="none" w:sz="0" w:space="0" w:color="auto"/>
      </w:divBdr>
    </w:div>
    <w:div w:id="1115178630">
      <w:bodyDiv w:val="1"/>
      <w:marLeft w:val="0"/>
      <w:marRight w:val="0"/>
      <w:marTop w:val="0"/>
      <w:marBottom w:val="0"/>
      <w:divBdr>
        <w:top w:val="none" w:sz="0" w:space="0" w:color="auto"/>
        <w:left w:val="none" w:sz="0" w:space="0" w:color="auto"/>
        <w:bottom w:val="none" w:sz="0" w:space="0" w:color="auto"/>
        <w:right w:val="none" w:sz="0" w:space="0" w:color="auto"/>
      </w:divBdr>
    </w:div>
    <w:div w:id="1888448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605D-EE71-3149-8309-073FD2EA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Bailey</dc:creator>
  <cp:keywords/>
  <dc:description/>
  <cp:lastModifiedBy>angelica lynch</cp:lastModifiedBy>
  <cp:revision>3</cp:revision>
  <dcterms:created xsi:type="dcterms:W3CDTF">2019-09-22T06:50:00Z</dcterms:created>
  <dcterms:modified xsi:type="dcterms:W3CDTF">2019-09-22T06:52:00Z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id="http://www.zotero.org/styles/vancouver"/&gt;&lt;hasBiblio/&gt;&lt;format class="21"/&gt;&lt;count citations="5" publications="4"/&gt;&lt;/info&gt;PAPERS2_INFO_END</vt:lpwstr>
  </property>
</Properties>
</file>