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B8556" w14:textId="1ABA16B6" w:rsidR="007365A8" w:rsidRDefault="007365A8" w:rsidP="007365A8">
      <w:pPr>
        <w:jc w:val="both"/>
        <w:rPr>
          <w:rFonts w:asciiTheme="minorHAnsi" w:hAnsiTheme="minorHAnsi" w:cstheme="minorHAnsi"/>
          <w:b/>
          <w:sz w:val="28"/>
          <w:szCs w:val="28"/>
        </w:rPr>
      </w:pPr>
      <w:r w:rsidRPr="008E461E">
        <w:rPr>
          <w:rFonts w:asciiTheme="minorHAnsi" w:hAnsiTheme="minorHAnsi" w:cstheme="minorHAnsi"/>
          <w:b/>
          <w:sz w:val="28"/>
          <w:szCs w:val="28"/>
        </w:rPr>
        <w:t xml:space="preserve">Does timely care matter to lung cancer patients? A sub-study of the Continuous Improvement in Care – Cancer (CIC-Cancer) Project. </w:t>
      </w:r>
    </w:p>
    <w:p w14:paraId="700609DD" w14:textId="77777777" w:rsidR="007365A8" w:rsidRPr="008E461E" w:rsidRDefault="007365A8" w:rsidP="007365A8">
      <w:pPr>
        <w:jc w:val="both"/>
        <w:rPr>
          <w:rFonts w:asciiTheme="minorHAnsi" w:hAnsiTheme="minorHAnsi" w:cstheme="minorHAnsi"/>
          <w:b/>
          <w:sz w:val="28"/>
          <w:szCs w:val="28"/>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2"/>
      </w:tblGrid>
      <w:tr w:rsidR="007365A8" w:rsidRPr="00AA641D" w14:paraId="77743D2B" w14:textId="77777777" w:rsidTr="000D2334">
        <w:trPr>
          <w:trHeight w:val="207"/>
        </w:trPr>
        <w:tc>
          <w:tcPr>
            <w:tcW w:w="9657" w:type="dxa"/>
            <w:shd w:val="clear" w:color="auto" w:fill="89A5FF"/>
          </w:tcPr>
          <w:p w14:paraId="395470B2" w14:textId="77777777" w:rsidR="007365A8" w:rsidRPr="00AA641D" w:rsidRDefault="007365A8"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1. Project Details</w:t>
            </w:r>
          </w:p>
        </w:tc>
      </w:tr>
    </w:tbl>
    <w:p w14:paraId="415B9906" w14:textId="77777777" w:rsidR="007365A8" w:rsidRPr="00AA641D" w:rsidRDefault="007365A8" w:rsidP="007365A8">
      <w:pPr>
        <w:ind w:right="32"/>
        <w:jc w:val="both"/>
        <w:rPr>
          <w:rFonts w:asciiTheme="minorHAnsi" w:hAnsiTheme="minorHAnsi" w:cstheme="minorHAnsi"/>
          <w:b/>
          <w:sz w:val="22"/>
          <w:szCs w:val="22"/>
        </w:rPr>
      </w:pPr>
    </w:p>
    <w:p w14:paraId="720A6580" w14:textId="77777777" w:rsidR="007365A8" w:rsidRPr="00944B96" w:rsidRDefault="007365A8" w:rsidP="007365A8">
      <w:pPr>
        <w:numPr>
          <w:ilvl w:val="1"/>
          <w:numId w:val="1"/>
        </w:numPr>
        <w:ind w:right="32"/>
        <w:jc w:val="both"/>
        <w:rPr>
          <w:rFonts w:asciiTheme="minorHAnsi" w:hAnsiTheme="minorHAnsi" w:cstheme="minorHAnsi"/>
          <w:i/>
          <w:sz w:val="22"/>
          <w:szCs w:val="22"/>
        </w:rPr>
      </w:pPr>
      <w:r w:rsidRPr="00944B96">
        <w:rPr>
          <w:rFonts w:asciiTheme="minorHAnsi" w:hAnsiTheme="minorHAnsi" w:cstheme="minorHAnsi"/>
          <w:i/>
          <w:sz w:val="22"/>
          <w:szCs w:val="22"/>
        </w:rPr>
        <w:t>Project Details.</w:t>
      </w:r>
    </w:p>
    <w:p w14:paraId="13E4D60A" w14:textId="77777777" w:rsidR="007365A8" w:rsidRPr="00AA641D" w:rsidRDefault="007365A8" w:rsidP="007365A8">
      <w:pPr>
        <w:ind w:right="32"/>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311"/>
        <w:gridCol w:w="2314"/>
        <w:gridCol w:w="2482"/>
      </w:tblGrid>
      <w:tr w:rsidR="007365A8" w:rsidRPr="00AA641D" w14:paraId="0CDEA3BE" w14:textId="77777777" w:rsidTr="000D2334">
        <w:tc>
          <w:tcPr>
            <w:tcW w:w="2448" w:type="dxa"/>
            <w:shd w:val="clear" w:color="auto" w:fill="E0E0E0"/>
            <w:vAlign w:val="center"/>
          </w:tcPr>
          <w:p w14:paraId="4CF3FEE5" w14:textId="77777777" w:rsidR="007365A8" w:rsidRPr="00AA641D" w:rsidRDefault="007365A8" w:rsidP="000D2334">
            <w:pPr>
              <w:ind w:right="32"/>
              <w:jc w:val="both"/>
              <w:rPr>
                <w:rFonts w:asciiTheme="minorHAnsi" w:hAnsiTheme="minorHAnsi" w:cstheme="minorHAnsi"/>
                <w:sz w:val="22"/>
                <w:szCs w:val="22"/>
              </w:rPr>
            </w:pPr>
            <w:r w:rsidRPr="00AA641D">
              <w:rPr>
                <w:rFonts w:asciiTheme="minorHAnsi" w:hAnsiTheme="minorHAnsi" w:cstheme="minorHAnsi"/>
                <w:b/>
                <w:sz w:val="22"/>
                <w:szCs w:val="22"/>
              </w:rPr>
              <w:t>Research Project Title:</w:t>
            </w:r>
          </w:p>
        </w:tc>
        <w:tc>
          <w:tcPr>
            <w:tcW w:w="7200" w:type="dxa"/>
            <w:gridSpan w:val="3"/>
          </w:tcPr>
          <w:p w14:paraId="4786790C" w14:textId="77777777" w:rsidR="007365A8" w:rsidRPr="00AA641D" w:rsidRDefault="007365A8" w:rsidP="000D2334">
            <w:pPr>
              <w:jc w:val="both"/>
              <w:rPr>
                <w:rFonts w:ascii="Calibri" w:hAnsi="Calibri" w:cs="Calibri"/>
                <w:sz w:val="22"/>
                <w:szCs w:val="22"/>
              </w:rPr>
            </w:pPr>
            <w:r w:rsidRPr="00AA641D">
              <w:rPr>
                <w:rFonts w:ascii="Calibri" w:hAnsi="Calibri" w:cs="Calibri"/>
                <w:sz w:val="22"/>
                <w:szCs w:val="22"/>
              </w:rPr>
              <w:t xml:space="preserve">Does timely care matter to lung cancer patients? A sub-study of the Continuous Improvement in Care – Cancer (CIC-Cancer) Project. </w:t>
            </w:r>
          </w:p>
        </w:tc>
      </w:tr>
      <w:tr w:rsidR="007365A8" w:rsidRPr="00AA641D" w14:paraId="46CAD2B6" w14:textId="77777777" w:rsidTr="000D2334">
        <w:tc>
          <w:tcPr>
            <w:tcW w:w="2448" w:type="dxa"/>
            <w:shd w:val="clear" w:color="auto" w:fill="E0E0E0"/>
            <w:vAlign w:val="center"/>
          </w:tcPr>
          <w:p w14:paraId="543C7675" w14:textId="77777777" w:rsidR="007365A8" w:rsidRPr="00AA641D" w:rsidRDefault="007365A8" w:rsidP="000D2334">
            <w:pPr>
              <w:ind w:right="32"/>
              <w:rPr>
                <w:rFonts w:asciiTheme="minorHAnsi" w:hAnsiTheme="minorHAnsi" w:cstheme="minorHAnsi"/>
                <w:sz w:val="22"/>
                <w:szCs w:val="22"/>
              </w:rPr>
            </w:pPr>
            <w:r w:rsidRPr="00AA641D">
              <w:rPr>
                <w:rFonts w:asciiTheme="minorHAnsi" w:hAnsiTheme="minorHAnsi" w:cstheme="minorHAnsi"/>
                <w:b/>
                <w:sz w:val="22"/>
                <w:szCs w:val="22"/>
              </w:rPr>
              <w:t>Protocol Number (Version and Date):</w:t>
            </w:r>
          </w:p>
        </w:tc>
        <w:tc>
          <w:tcPr>
            <w:tcW w:w="7200" w:type="dxa"/>
            <w:gridSpan w:val="3"/>
            <w:vAlign w:val="center"/>
          </w:tcPr>
          <w:p w14:paraId="2E993674"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V1 30/04/2019</w:t>
            </w:r>
          </w:p>
        </w:tc>
      </w:tr>
      <w:tr w:rsidR="007365A8" w:rsidRPr="00AA641D" w14:paraId="4B92A6E6" w14:textId="77777777" w:rsidTr="000D2334">
        <w:tc>
          <w:tcPr>
            <w:tcW w:w="2448" w:type="dxa"/>
            <w:shd w:val="clear" w:color="auto" w:fill="E0E0E0"/>
            <w:vAlign w:val="center"/>
          </w:tcPr>
          <w:p w14:paraId="6E027066"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 xml:space="preserve">Amendment </w:t>
            </w:r>
          </w:p>
          <w:p w14:paraId="6E9EE28D"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(Number and Date):</w:t>
            </w:r>
          </w:p>
        </w:tc>
        <w:tc>
          <w:tcPr>
            <w:tcW w:w="7200" w:type="dxa"/>
            <w:gridSpan w:val="3"/>
            <w:shd w:val="clear" w:color="auto" w:fill="auto"/>
            <w:vAlign w:val="center"/>
          </w:tcPr>
          <w:p w14:paraId="606631D5"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7365A8" w:rsidRPr="00AA641D" w14:paraId="1FBE9507" w14:textId="77777777" w:rsidTr="000D2334">
        <w:trPr>
          <w:trHeight w:val="285"/>
        </w:trPr>
        <w:tc>
          <w:tcPr>
            <w:tcW w:w="2448" w:type="dxa"/>
            <w:shd w:val="clear" w:color="auto" w:fill="E0E0E0"/>
            <w:vAlign w:val="center"/>
          </w:tcPr>
          <w:p w14:paraId="54199C52"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Project Start Date:</w:t>
            </w:r>
          </w:p>
        </w:tc>
        <w:tc>
          <w:tcPr>
            <w:tcW w:w="2340" w:type="dxa"/>
            <w:vAlign w:val="center"/>
          </w:tcPr>
          <w:p w14:paraId="758EDCAA"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June 2019</w:t>
            </w:r>
          </w:p>
        </w:tc>
        <w:tc>
          <w:tcPr>
            <w:tcW w:w="2340" w:type="dxa"/>
            <w:shd w:val="clear" w:color="auto" w:fill="E0E0E0"/>
            <w:vAlign w:val="center"/>
          </w:tcPr>
          <w:p w14:paraId="04B44EA9" w14:textId="77777777" w:rsidR="007365A8" w:rsidRPr="00AA641D" w:rsidRDefault="007365A8" w:rsidP="000D2334">
            <w:pPr>
              <w:ind w:left="12" w:right="32"/>
              <w:rPr>
                <w:rFonts w:asciiTheme="minorHAnsi" w:hAnsiTheme="minorHAnsi" w:cstheme="minorHAnsi"/>
                <w:sz w:val="22"/>
                <w:szCs w:val="22"/>
              </w:rPr>
            </w:pPr>
            <w:r w:rsidRPr="00AA641D">
              <w:rPr>
                <w:rFonts w:asciiTheme="minorHAnsi" w:hAnsiTheme="minorHAnsi" w:cstheme="minorHAnsi"/>
                <w:b/>
                <w:sz w:val="22"/>
                <w:szCs w:val="22"/>
              </w:rPr>
              <w:t>Project Finish Date:</w:t>
            </w:r>
          </w:p>
        </w:tc>
        <w:tc>
          <w:tcPr>
            <w:tcW w:w="2520" w:type="dxa"/>
            <w:vAlign w:val="center"/>
          </w:tcPr>
          <w:p w14:paraId="143A6843"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June 2021 </w:t>
            </w:r>
          </w:p>
        </w:tc>
      </w:tr>
      <w:tr w:rsidR="007365A8" w:rsidRPr="00AA641D" w14:paraId="0237B9D9" w14:textId="77777777" w:rsidTr="000D2334">
        <w:trPr>
          <w:trHeight w:val="285"/>
        </w:trPr>
        <w:tc>
          <w:tcPr>
            <w:tcW w:w="2448" w:type="dxa"/>
            <w:shd w:val="clear" w:color="auto" w:fill="E0E0E0"/>
            <w:vAlign w:val="center"/>
          </w:tcPr>
          <w:p w14:paraId="6D67FA58"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Coordinating Principal Investigator Name:</w:t>
            </w:r>
          </w:p>
        </w:tc>
        <w:tc>
          <w:tcPr>
            <w:tcW w:w="7200" w:type="dxa"/>
            <w:gridSpan w:val="3"/>
            <w:shd w:val="clear" w:color="auto" w:fill="auto"/>
            <w:vAlign w:val="center"/>
          </w:tcPr>
          <w:p w14:paraId="48FBE2C7"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Dr Phoebe Brownell </w:t>
            </w:r>
          </w:p>
        </w:tc>
      </w:tr>
      <w:tr w:rsidR="007365A8" w:rsidRPr="00AA641D" w14:paraId="2A3D3E3D" w14:textId="77777777" w:rsidTr="000D2334">
        <w:trPr>
          <w:trHeight w:val="285"/>
        </w:trPr>
        <w:tc>
          <w:tcPr>
            <w:tcW w:w="2448" w:type="dxa"/>
            <w:shd w:val="clear" w:color="auto" w:fill="E0E0E0"/>
            <w:vAlign w:val="center"/>
          </w:tcPr>
          <w:p w14:paraId="2EE16D3C"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Coordinating Principal Investigator Contact Details:</w:t>
            </w:r>
          </w:p>
        </w:tc>
        <w:tc>
          <w:tcPr>
            <w:tcW w:w="7200" w:type="dxa"/>
            <w:gridSpan w:val="3"/>
            <w:shd w:val="clear" w:color="auto" w:fill="auto"/>
            <w:vAlign w:val="center"/>
          </w:tcPr>
          <w:p w14:paraId="19286181" w14:textId="77777777" w:rsidR="007365A8"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Phone: 0411 618 742 </w:t>
            </w:r>
          </w:p>
          <w:p w14:paraId="3D316004"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Email: </w:t>
            </w:r>
            <w:hyperlink r:id="rId7" w:history="1">
              <w:r w:rsidRPr="002D2310">
                <w:rPr>
                  <w:rStyle w:val="Hyperlink"/>
                  <w:rFonts w:asciiTheme="minorHAnsi" w:hAnsiTheme="minorHAnsi" w:cstheme="minorHAnsi"/>
                  <w:sz w:val="22"/>
                  <w:szCs w:val="22"/>
                </w:rPr>
                <w:t>phoebe.brownell@health.wa.gov.au</w:t>
              </w:r>
            </w:hyperlink>
            <w:r>
              <w:rPr>
                <w:rFonts w:asciiTheme="minorHAnsi" w:hAnsiTheme="minorHAnsi" w:cstheme="minorHAnsi"/>
                <w:sz w:val="22"/>
                <w:szCs w:val="22"/>
              </w:rPr>
              <w:t xml:space="preserve"> </w:t>
            </w:r>
          </w:p>
        </w:tc>
      </w:tr>
      <w:tr w:rsidR="007365A8" w:rsidRPr="00AA641D" w14:paraId="1E7F6B17" w14:textId="77777777" w:rsidTr="000D2334">
        <w:trPr>
          <w:trHeight w:val="285"/>
        </w:trPr>
        <w:tc>
          <w:tcPr>
            <w:tcW w:w="2448" w:type="dxa"/>
            <w:tcBorders>
              <w:top w:val="single" w:sz="4" w:space="0" w:color="auto"/>
              <w:left w:val="single" w:sz="4" w:space="0" w:color="auto"/>
              <w:bottom w:val="single" w:sz="4" w:space="0" w:color="auto"/>
              <w:right w:val="single" w:sz="4" w:space="0" w:color="auto"/>
            </w:tcBorders>
            <w:shd w:val="clear" w:color="auto" w:fill="E0E0E0"/>
            <w:vAlign w:val="center"/>
          </w:tcPr>
          <w:p w14:paraId="0A897A43"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Sponsor Name (if applicable):</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4167C"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tc>
      </w:tr>
      <w:tr w:rsidR="007365A8" w:rsidRPr="00AA641D" w14:paraId="0FAD2F2C" w14:textId="77777777" w:rsidTr="000D2334">
        <w:trPr>
          <w:trHeight w:val="285"/>
        </w:trPr>
        <w:tc>
          <w:tcPr>
            <w:tcW w:w="2448" w:type="dxa"/>
            <w:tcBorders>
              <w:top w:val="single" w:sz="4" w:space="0" w:color="auto"/>
              <w:left w:val="single" w:sz="4" w:space="0" w:color="auto"/>
              <w:bottom w:val="single" w:sz="4" w:space="0" w:color="auto"/>
              <w:right w:val="single" w:sz="4" w:space="0" w:color="auto"/>
            </w:tcBorders>
            <w:shd w:val="clear" w:color="auto" w:fill="E0E0E0"/>
            <w:vAlign w:val="center"/>
          </w:tcPr>
          <w:p w14:paraId="193C153E" w14:textId="77777777" w:rsidR="007365A8" w:rsidRPr="00AA641D" w:rsidRDefault="007365A8" w:rsidP="000D2334">
            <w:pPr>
              <w:ind w:right="32"/>
              <w:rPr>
                <w:rFonts w:asciiTheme="minorHAnsi" w:hAnsiTheme="minorHAnsi" w:cstheme="minorHAnsi"/>
                <w:b/>
                <w:sz w:val="22"/>
                <w:szCs w:val="22"/>
              </w:rPr>
            </w:pPr>
            <w:r w:rsidRPr="00AA641D">
              <w:rPr>
                <w:rFonts w:asciiTheme="minorHAnsi" w:hAnsiTheme="minorHAnsi" w:cstheme="minorHAnsi"/>
                <w:b/>
                <w:sz w:val="22"/>
                <w:szCs w:val="22"/>
              </w:rPr>
              <w:t>Laboratory Name (if applicable):</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7B4BB" w14:textId="77777777" w:rsidR="007365A8" w:rsidRPr="00AA641D" w:rsidRDefault="007365A8" w:rsidP="000D2334">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tc>
      </w:tr>
    </w:tbl>
    <w:p w14:paraId="01F7582C" w14:textId="77777777" w:rsidR="007365A8" w:rsidRPr="00944B96" w:rsidRDefault="007365A8" w:rsidP="007365A8">
      <w:pPr>
        <w:ind w:right="32"/>
        <w:jc w:val="both"/>
        <w:rPr>
          <w:rFonts w:asciiTheme="minorHAnsi" w:hAnsiTheme="minorHAnsi" w:cstheme="minorHAnsi"/>
          <w:b/>
          <w:i/>
          <w:sz w:val="22"/>
          <w:szCs w:val="22"/>
        </w:rPr>
      </w:pPr>
    </w:p>
    <w:p w14:paraId="08FE3168" w14:textId="3CAB5D78" w:rsidR="007365A8" w:rsidRPr="00944B96" w:rsidRDefault="007365A8" w:rsidP="007365A8">
      <w:pPr>
        <w:numPr>
          <w:ilvl w:val="1"/>
          <w:numId w:val="1"/>
        </w:numPr>
        <w:ind w:left="540" w:right="32" w:hanging="540"/>
        <w:jc w:val="both"/>
        <w:rPr>
          <w:rFonts w:asciiTheme="minorHAnsi" w:hAnsiTheme="minorHAnsi" w:cstheme="minorHAnsi"/>
          <w:i/>
          <w:sz w:val="22"/>
          <w:szCs w:val="22"/>
        </w:rPr>
      </w:pPr>
      <w:r w:rsidRPr="00944B96">
        <w:rPr>
          <w:rFonts w:asciiTheme="minorHAnsi" w:hAnsiTheme="minorHAnsi" w:cstheme="minorHAnsi"/>
          <w:i/>
          <w:sz w:val="22"/>
          <w:szCs w:val="22"/>
        </w:rPr>
        <w:t>Project Summary</w:t>
      </w:r>
    </w:p>
    <w:p w14:paraId="2F5B03E7" w14:textId="6CA0C52F" w:rsidR="007365A8" w:rsidRDefault="007365A8" w:rsidP="007365A8">
      <w:pPr>
        <w:jc w:val="both"/>
        <w:rPr>
          <w:rFonts w:asciiTheme="minorHAnsi" w:hAnsiTheme="minorHAnsi" w:cstheme="minorHAnsi"/>
          <w:color w:val="000000"/>
          <w:sz w:val="22"/>
          <w:szCs w:val="22"/>
          <w:shd w:val="clear" w:color="auto" w:fill="FFFFFF"/>
        </w:rPr>
      </w:pPr>
    </w:p>
    <w:p w14:paraId="6EB997DA" w14:textId="1AF4FBB9" w:rsidR="007365A8" w:rsidRDefault="007365A8" w:rsidP="007365A8">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Lung cancer is the leading cause of cancer-related mortality and morbidity in Australia, with more than 8000 Australian</w:t>
      </w:r>
      <w:r w:rsidR="00C974EA">
        <w:rPr>
          <w:rFonts w:asciiTheme="minorHAnsi" w:hAnsiTheme="minorHAnsi" w:cstheme="minorHAnsi"/>
          <w:color w:val="000000"/>
          <w:sz w:val="22"/>
          <w:szCs w:val="22"/>
          <w:shd w:val="clear" w:color="auto" w:fill="FFFFFF"/>
        </w:rPr>
        <w:t>s</w:t>
      </w:r>
      <w:r>
        <w:rPr>
          <w:rFonts w:asciiTheme="minorHAnsi" w:hAnsiTheme="minorHAnsi" w:cstheme="minorHAnsi"/>
          <w:color w:val="000000"/>
          <w:sz w:val="22"/>
          <w:szCs w:val="22"/>
          <w:shd w:val="clear" w:color="auto" w:fill="FFFFFF"/>
        </w:rPr>
        <w:t xml:space="preserve"> predicted to die in 2018 alone.</w:t>
      </w:r>
      <w:r>
        <w:rPr>
          <w:rFonts w:asciiTheme="minorHAnsi" w:hAnsiTheme="minorHAnsi" w:cstheme="minorHAnsi"/>
          <w:color w:val="000000"/>
          <w:sz w:val="22"/>
          <w:szCs w:val="22"/>
          <w:shd w:val="clear" w:color="auto" w:fill="FFFFFF"/>
          <w:vertAlign w:val="superscript"/>
        </w:rPr>
        <w:t>1</w:t>
      </w:r>
      <w:r w:rsidR="00C974EA">
        <w:rPr>
          <w:rFonts w:asciiTheme="minorHAnsi" w:hAnsiTheme="minorHAnsi" w:cstheme="minorHAnsi"/>
          <w:color w:val="000000"/>
          <w:sz w:val="22"/>
          <w:szCs w:val="22"/>
          <w:shd w:val="clear" w:color="auto" w:fill="FFFFFF"/>
        </w:rPr>
        <w:t xml:space="preserve"> Due to the poor outcomes experiences by many lung cancer patients, clinicians attempt to provide rapid review, diagnosis and treatment and adhere to the timeframes suggested in the Cancer Council’s Optimal Care Pathway (OCP).</w:t>
      </w:r>
      <w:r w:rsidR="00C974EA">
        <w:rPr>
          <w:rFonts w:asciiTheme="minorHAnsi" w:hAnsiTheme="minorHAnsi" w:cstheme="minorHAnsi"/>
          <w:color w:val="000000"/>
          <w:sz w:val="22"/>
          <w:szCs w:val="22"/>
          <w:shd w:val="clear" w:color="auto" w:fill="FFFFFF"/>
          <w:vertAlign w:val="superscript"/>
        </w:rPr>
        <w:t>2</w:t>
      </w:r>
      <w:r w:rsidR="00C974EA">
        <w:rPr>
          <w:rFonts w:asciiTheme="minorHAnsi" w:hAnsiTheme="minorHAnsi" w:cstheme="minorHAnsi"/>
          <w:color w:val="000000"/>
          <w:sz w:val="22"/>
          <w:szCs w:val="22"/>
          <w:shd w:val="clear" w:color="auto" w:fill="FFFFFF"/>
        </w:rPr>
        <w:t xml:space="preserve"> Whilst scientific end points, such as progression free survival and overall survival are important , there is currently a move towards the measurement of patient reported outcomes (PROMs) and patient satisfaction as quality indicators in cancer care. This move is being championed in Western Australia by the Continuous Improvement in Care – Cancer (CIC-Cancer) Project. </w:t>
      </w:r>
    </w:p>
    <w:p w14:paraId="43699FCE" w14:textId="7AFD7FB8" w:rsidR="00C974EA" w:rsidRPr="003A7AF1" w:rsidRDefault="00C974EA" w:rsidP="007365A8">
      <w:pPr>
        <w:jc w:val="both"/>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ab/>
        <w:t xml:space="preserve">This study aims to establish if providing guideline-driven care, in terms of timeliness, improves patient satisfaction amongst people with suspected or proven lung cancer. </w:t>
      </w:r>
      <w:r w:rsidR="003A7AF1">
        <w:rPr>
          <w:rFonts w:asciiTheme="minorHAnsi" w:hAnsiTheme="minorHAnsi" w:cstheme="minorHAnsi"/>
          <w:color w:val="000000"/>
          <w:sz w:val="22"/>
          <w:szCs w:val="22"/>
          <w:shd w:val="clear" w:color="auto" w:fill="FFFFFF"/>
        </w:rPr>
        <w:t>Patients with primary lung cancer undergoing antineoplastic treatment will respond to the Patient Satisfaction with Cancer Care survey tool.</w:t>
      </w:r>
      <w:r w:rsidR="003A7AF1">
        <w:rPr>
          <w:rFonts w:asciiTheme="minorHAnsi" w:hAnsiTheme="minorHAnsi" w:cstheme="minorHAnsi"/>
          <w:color w:val="000000"/>
          <w:sz w:val="22"/>
          <w:szCs w:val="22"/>
          <w:shd w:val="clear" w:color="auto" w:fill="FFFFFF"/>
          <w:vertAlign w:val="superscript"/>
        </w:rPr>
        <w:t xml:space="preserve">3 </w:t>
      </w:r>
      <w:r w:rsidR="003A7AF1">
        <w:rPr>
          <w:rFonts w:asciiTheme="minorHAnsi" w:hAnsiTheme="minorHAnsi" w:cstheme="minorHAnsi"/>
          <w:color w:val="000000"/>
          <w:sz w:val="22"/>
          <w:szCs w:val="22"/>
          <w:shd w:val="clear" w:color="auto" w:fill="FFFFFF"/>
        </w:rPr>
        <w:t xml:space="preserve">This tool asks patients to respond to 18 statements on a </w:t>
      </w:r>
      <w:proofErr w:type="gramStart"/>
      <w:r w:rsidR="003A7AF1">
        <w:rPr>
          <w:rFonts w:asciiTheme="minorHAnsi" w:hAnsiTheme="minorHAnsi" w:cstheme="minorHAnsi"/>
          <w:color w:val="000000"/>
          <w:sz w:val="22"/>
          <w:szCs w:val="22"/>
          <w:shd w:val="clear" w:color="auto" w:fill="FFFFFF"/>
        </w:rPr>
        <w:t>five point</w:t>
      </w:r>
      <w:proofErr w:type="gramEnd"/>
      <w:r w:rsidR="003A7AF1">
        <w:rPr>
          <w:rFonts w:asciiTheme="minorHAnsi" w:hAnsiTheme="minorHAnsi" w:cstheme="minorHAnsi"/>
          <w:color w:val="000000"/>
          <w:sz w:val="22"/>
          <w:szCs w:val="22"/>
          <w:shd w:val="clear" w:color="auto" w:fill="FFFFFF"/>
        </w:rPr>
        <w:t xml:space="preserve"> Likert scale and assesses various healthcare domains, including access to appointments and communication from the treating physician. Statistical methods will then be used to establish if timely care is a predictor of patient satisfaction. </w:t>
      </w:r>
    </w:p>
    <w:p w14:paraId="7A6DD9FB" w14:textId="635065F2" w:rsidR="0026501D" w:rsidRDefault="0026501D" w:rsidP="007365A8">
      <w:pPr>
        <w:rPr>
          <w:rFonts w:asciiTheme="minorHAnsi" w:hAnsiTheme="minorHAnsi" w:cstheme="minorHAnsi"/>
          <w:color w:val="000000"/>
          <w:sz w:val="22"/>
          <w:szCs w:val="22"/>
          <w:shd w:val="clear" w:color="auto" w:fill="FFFFFF"/>
        </w:rPr>
      </w:pPr>
    </w:p>
    <w:p w14:paraId="2D661965" w14:textId="77777777" w:rsidR="00836691" w:rsidRDefault="00836691" w:rsidP="007365A8">
      <w:pPr>
        <w:rPr>
          <w:rFonts w:asciiTheme="minorHAnsi" w:hAnsiTheme="minorHAnsi" w:cstheme="minorHAnsi"/>
          <w:color w:val="000000"/>
          <w:sz w:val="22"/>
          <w:szCs w:val="22"/>
          <w:shd w:val="clear" w:color="auto" w:fill="FFFFFF"/>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7365A8" w:rsidRPr="00AA641D" w14:paraId="007ECDE6" w14:textId="77777777" w:rsidTr="000D2334">
        <w:tc>
          <w:tcPr>
            <w:tcW w:w="9639" w:type="dxa"/>
            <w:shd w:val="clear" w:color="auto" w:fill="89A5FF"/>
          </w:tcPr>
          <w:p w14:paraId="3B13C524" w14:textId="77777777" w:rsidR="007365A8" w:rsidRPr="00AA641D" w:rsidRDefault="007365A8"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br w:type="page"/>
              <w:t>2. Rationale / Background</w:t>
            </w:r>
          </w:p>
        </w:tc>
      </w:tr>
    </w:tbl>
    <w:p w14:paraId="1BAD9F8A" w14:textId="77777777" w:rsidR="007365A8" w:rsidRPr="00AA641D" w:rsidRDefault="007365A8" w:rsidP="007365A8">
      <w:pPr>
        <w:ind w:right="32"/>
        <w:jc w:val="both"/>
        <w:rPr>
          <w:rFonts w:asciiTheme="minorHAnsi" w:hAnsiTheme="minorHAnsi" w:cstheme="minorHAnsi"/>
          <w:sz w:val="22"/>
          <w:szCs w:val="22"/>
        </w:rPr>
      </w:pPr>
    </w:p>
    <w:p w14:paraId="6ECE2056" w14:textId="1A6FCBBA" w:rsidR="007365A8" w:rsidRDefault="007365A8" w:rsidP="007365A8">
      <w:pPr>
        <w:numPr>
          <w:ilvl w:val="1"/>
          <w:numId w:val="2"/>
        </w:numPr>
        <w:ind w:right="32"/>
        <w:jc w:val="both"/>
        <w:rPr>
          <w:rFonts w:asciiTheme="minorHAnsi" w:hAnsiTheme="minorHAnsi" w:cstheme="minorHAnsi"/>
          <w:sz w:val="22"/>
          <w:szCs w:val="22"/>
        </w:rPr>
      </w:pPr>
      <w:r w:rsidRPr="00944B96">
        <w:rPr>
          <w:rFonts w:asciiTheme="minorHAnsi" w:hAnsiTheme="minorHAnsi" w:cstheme="minorHAnsi"/>
          <w:i/>
          <w:sz w:val="22"/>
          <w:szCs w:val="22"/>
        </w:rPr>
        <w:t>Summary of findings from previous projects, relevant to this proposed project</w:t>
      </w:r>
      <w:r w:rsidRPr="00AA641D">
        <w:rPr>
          <w:rFonts w:asciiTheme="minorHAnsi" w:hAnsiTheme="minorHAnsi" w:cstheme="minorHAnsi"/>
          <w:sz w:val="22"/>
          <w:szCs w:val="22"/>
        </w:rPr>
        <w:t xml:space="preserve">. </w:t>
      </w:r>
    </w:p>
    <w:p w14:paraId="34E9DB9E" w14:textId="0A9B09BA" w:rsidR="00EB637E" w:rsidRDefault="00EB637E" w:rsidP="00EB637E">
      <w:pPr>
        <w:ind w:right="32"/>
        <w:jc w:val="both"/>
        <w:rPr>
          <w:rFonts w:asciiTheme="minorHAnsi" w:hAnsiTheme="minorHAnsi" w:cstheme="minorHAnsi"/>
          <w:sz w:val="22"/>
          <w:szCs w:val="22"/>
        </w:rPr>
      </w:pPr>
    </w:p>
    <w:p w14:paraId="0197F808" w14:textId="77777777" w:rsidR="00EB637E" w:rsidRPr="00EB637E" w:rsidRDefault="00EB637E" w:rsidP="00EB637E">
      <w:pPr>
        <w:jc w:val="both"/>
        <w:rPr>
          <w:rFonts w:asciiTheme="minorHAnsi" w:hAnsiTheme="minorHAnsi" w:cstheme="minorHAnsi"/>
          <w:sz w:val="22"/>
          <w:szCs w:val="22"/>
        </w:rPr>
      </w:pPr>
      <w:r w:rsidRPr="00EB637E">
        <w:rPr>
          <w:rFonts w:asciiTheme="minorHAnsi" w:hAnsiTheme="minorHAnsi" w:cstheme="minorHAnsi"/>
          <w:sz w:val="22"/>
          <w:szCs w:val="22"/>
        </w:rPr>
        <w:t>Lung cancer places a significant burden on the Australian health care system, both in terms of mortality and morbidity. It is the fifth most common cancer in Australia but the leading cause of cancer related death, with more than 9 000 people predicted to die from lung cancer in 2018 in Australia alone.</w:t>
      </w:r>
      <w:r w:rsidRPr="00EB637E">
        <w:rPr>
          <w:rFonts w:asciiTheme="minorHAnsi" w:hAnsiTheme="minorHAnsi" w:cstheme="minorHAnsi"/>
          <w:sz w:val="22"/>
          <w:szCs w:val="22"/>
          <w:vertAlign w:val="superscript"/>
        </w:rPr>
        <w:t>1</w:t>
      </w:r>
      <w:r w:rsidRPr="00EB637E">
        <w:rPr>
          <w:rFonts w:asciiTheme="minorHAnsi" w:hAnsiTheme="minorHAnsi" w:cstheme="minorHAnsi"/>
          <w:sz w:val="22"/>
          <w:szCs w:val="22"/>
        </w:rPr>
        <w:t xml:space="preserve"> Despite significant improvements in cancer survivorship over the last 30 years, there has been only minimal improvement in lung cancer outcomes, with the five year survival rate still sitting below 20%.</w:t>
      </w:r>
      <w:r w:rsidRPr="00EB637E">
        <w:rPr>
          <w:rFonts w:asciiTheme="minorHAnsi" w:hAnsiTheme="minorHAnsi" w:cstheme="minorHAnsi"/>
          <w:sz w:val="22"/>
          <w:szCs w:val="22"/>
          <w:vertAlign w:val="superscript"/>
        </w:rPr>
        <w:t>1</w:t>
      </w:r>
      <w:r w:rsidRPr="00EB637E">
        <w:rPr>
          <w:rFonts w:asciiTheme="minorHAnsi" w:hAnsiTheme="minorHAnsi" w:cstheme="minorHAnsi"/>
          <w:sz w:val="22"/>
          <w:szCs w:val="22"/>
        </w:rPr>
        <w:t xml:space="preserve"> Lung cancer is also the leading cause of cancer related morbidity, accounting for almost 20% of all cancer burden in our community, predominantly due to premature death.</w:t>
      </w:r>
      <w:r w:rsidRPr="00EB637E">
        <w:rPr>
          <w:rFonts w:asciiTheme="minorHAnsi" w:hAnsiTheme="minorHAnsi" w:cstheme="minorHAnsi"/>
          <w:sz w:val="22"/>
          <w:szCs w:val="22"/>
          <w:vertAlign w:val="superscript"/>
        </w:rPr>
        <w:t>1</w:t>
      </w:r>
      <w:r w:rsidRPr="00EB637E">
        <w:rPr>
          <w:rFonts w:asciiTheme="minorHAnsi" w:hAnsiTheme="minorHAnsi" w:cstheme="minorHAnsi"/>
          <w:sz w:val="22"/>
          <w:szCs w:val="22"/>
        </w:rPr>
        <w:t xml:space="preserve"> </w:t>
      </w:r>
    </w:p>
    <w:p w14:paraId="3E130114" w14:textId="77777777" w:rsidR="00EB637E" w:rsidRPr="00EB637E" w:rsidRDefault="00EB637E" w:rsidP="00EB637E">
      <w:pPr>
        <w:ind w:firstLine="720"/>
        <w:jc w:val="both"/>
        <w:rPr>
          <w:rFonts w:asciiTheme="minorHAnsi" w:hAnsiTheme="minorHAnsi" w:cstheme="minorHAnsi"/>
          <w:sz w:val="22"/>
          <w:szCs w:val="22"/>
        </w:rPr>
      </w:pPr>
      <w:r w:rsidRPr="00EB637E">
        <w:rPr>
          <w:rFonts w:asciiTheme="minorHAnsi" w:hAnsiTheme="minorHAnsi" w:cstheme="minorHAnsi"/>
          <w:sz w:val="22"/>
          <w:szCs w:val="22"/>
        </w:rPr>
        <w:t>Given the poor outcomes for patients with lung cancer, both national and international guidelines have been created, to standardize patient care between sites and provide a framework for best clinical practice.</w:t>
      </w:r>
      <w:r w:rsidRPr="00EB637E">
        <w:rPr>
          <w:rFonts w:asciiTheme="minorHAnsi" w:hAnsiTheme="minorHAnsi" w:cstheme="minorHAnsi"/>
          <w:sz w:val="22"/>
          <w:szCs w:val="22"/>
          <w:vertAlign w:val="superscript"/>
        </w:rPr>
        <w:t xml:space="preserve"> </w:t>
      </w:r>
      <w:r w:rsidRPr="00EB637E">
        <w:rPr>
          <w:rFonts w:asciiTheme="minorHAnsi" w:hAnsiTheme="minorHAnsi" w:cstheme="minorHAnsi"/>
          <w:sz w:val="22"/>
          <w:szCs w:val="22"/>
        </w:rPr>
        <w:t>These guidelines emphasise rapid review, diagnosis and treatment. The Optimal Care Pathway (OCP) used in Australia focusses on timely and pathway-driven care with patient-centric support provided alongside medical treatment at each stage of the lung cancer journey. In terms of timeliness, the OCP suggests that a patient in whom there is a suspicion of lung cancer on the basis of imaging, should be seen by a specialist within 14 days of referral and once a diagnosis of primary lung cancer is made, treatment should be commenced within 42 days of the original referral to a specialist.</w:t>
      </w:r>
      <w:r w:rsidRPr="00EB637E">
        <w:rPr>
          <w:rFonts w:asciiTheme="minorHAnsi" w:hAnsiTheme="minorHAnsi" w:cstheme="minorHAnsi"/>
          <w:sz w:val="22"/>
          <w:szCs w:val="22"/>
          <w:vertAlign w:val="superscript"/>
        </w:rPr>
        <w:t>2</w:t>
      </w:r>
      <w:r w:rsidRPr="00EB637E">
        <w:rPr>
          <w:rFonts w:asciiTheme="minorHAnsi" w:hAnsiTheme="minorHAnsi" w:cstheme="minorHAnsi"/>
          <w:sz w:val="22"/>
          <w:szCs w:val="22"/>
        </w:rPr>
        <w:t xml:space="preserve"> </w:t>
      </w:r>
    </w:p>
    <w:p w14:paraId="7A1D429E" w14:textId="4C361A64" w:rsidR="00EB637E" w:rsidRPr="00EB637E" w:rsidRDefault="00EB637E" w:rsidP="00EB637E">
      <w:pPr>
        <w:ind w:firstLine="720"/>
        <w:jc w:val="both"/>
        <w:rPr>
          <w:rFonts w:asciiTheme="minorHAnsi" w:hAnsiTheme="minorHAnsi" w:cstheme="minorHAnsi"/>
          <w:sz w:val="22"/>
          <w:szCs w:val="22"/>
          <w:vertAlign w:val="superscript"/>
        </w:rPr>
      </w:pPr>
      <w:r w:rsidRPr="00EB637E">
        <w:rPr>
          <w:rFonts w:asciiTheme="minorHAnsi" w:hAnsiTheme="minorHAnsi" w:cstheme="minorHAnsi"/>
          <w:sz w:val="22"/>
          <w:szCs w:val="22"/>
        </w:rPr>
        <w:t>The Australian OCP recommends timeframes that are comparable for the most part with those suggested in international guidelines.</w:t>
      </w:r>
      <w:r w:rsidRPr="00EB637E">
        <w:rPr>
          <w:rFonts w:asciiTheme="minorHAnsi" w:hAnsiTheme="minorHAnsi" w:cstheme="minorHAnsi"/>
          <w:sz w:val="22"/>
          <w:szCs w:val="22"/>
          <w:vertAlign w:val="superscript"/>
        </w:rPr>
        <w:t>4</w:t>
      </w:r>
      <w:r w:rsidR="00D3233D">
        <w:rPr>
          <w:rFonts w:asciiTheme="minorHAnsi" w:hAnsiTheme="minorHAnsi" w:cstheme="minorHAnsi"/>
          <w:sz w:val="22"/>
          <w:szCs w:val="22"/>
          <w:vertAlign w:val="superscript"/>
        </w:rPr>
        <w:t>,5</w:t>
      </w:r>
      <w:r w:rsidRPr="00EB637E">
        <w:rPr>
          <w:rFonts w:asciiTheme="minorHAnsi" w:hAnsiTheme="minorHAnsi" w:cstheme="minorHAnsi"/>
          <w:sz w:val="22"/>
          <w:szCs w:val="22"/>
        </w:rPr>
        <w:t xml:space="preserve"> The United Kingdom refers to the 2017 National Optimal Lung Cancer Pathway, which suggests maximum waiting times of 14 days from referral to diagnosis and 28 days from diagnosis to treatment.</w:t>
      </w:r>
      <w:r w:rsidR="00D3233D">
        <w:rPr>
          <w:rFonts w:asciiTheme="minorHAnsi" w:hAnsiTheme="minorHAnsi" w:cstheme="minorHAnsi"/>
          <w:sz w:val="22"/>
          <w:szCs w:val="22"/>
          <w:vertAlign w:val="superscript"/>
        </w:rPr>
        <w:t>4</w:t>
      </w:r>
      <w:r w:rsidRPr="00EB637E">
        <w:rPr>
          <w:rFonts w:asciiTheme="minorHAnsi" w:hAnsiTheme="minorHAnsi" w:cstheme="minorHAnsi"/>
          <w:sz w:val="22"/>
          <w:szCs w:val="22"/>
          <w:vertAlign w:val="superscript"/>
        </w:rPr>
        <w:t xml:space="preserve"> </w:t>
      </w:r>
      <w:r w:rsidRPr="00EB637E">
        <w:rPr>
          <w:rFonts w:asciiTheme="minorHAnsi" w:hAnsiTheme="minorHAnsi" w:cstheme="minorHAnsi"/>
          <w:sz w:val="22"/>
          <w:szCs w:val="22"/>
        </w:rPr>
        <w:t>The American College of Chest Physicians’ guideline states that “for patients with known or suspected lung cancer, we suggest that the delivery of care be timely and efficient,” but does not specify a particular timeframe.</w:t>
      </w:r>
      <w:r w:rsidR="00D3233D">
        <w:rPr>
          <w:rFonts w:asciiTheme="minorHAnsi" w:hAnsiTheme="minorHAnsi" w:cstheme="minorHAnsi"/>
          <w:sz w:val="22"/>
          <w:szCs w:val="22"/>
          <w:vertAlign w:val="superscript"/>
        </w:rPr>
        <w:t>5</w:t>
      </w:r>
      <w:r w:rsidRPr="00EB637E">
        <w:rPr>
          <w:rFonts w:asciiTheme="minorHAnsi" w:hAnsiTheme="minorHAnsi" w:cstheme="minorHAnsi"/>
          <w:sz w:val="22"/>
          <w:szCs w:val="22"/>
          <w:vertAlign w:val="superscript"/>
        </w:rPr>
        <w:t xml:space="preserve"> </w:t>
      </w:r>
      <w:r w:rsidRPr="00EB637E">
        <w:rPr>
          <w:rFonts w:asciiTheme="minorHAnsi" w:hAnsiTheme="minorHAnsi" w:cstheme="minorHAnsi"/>
          <w:sz w:val="22"/>
          <w:szCs w:val="22"/>
        </w:rPr>
        <w:t>The evidence that these timeframes is based on is mixed and many studies suggest that the ability of lung cancer services to comply with them is variable.</w:t>
      </w:r>
      <w:r w:rsidR="00D3233D">
        <w:rPr>
          <w:rFonts w:asciiTheme="minorHAnsi" w:hAnsiTheme="minorHAnsi" w:cstheme="minorHAnsi"/>
          <w:sz w:val="22"/>
          <w:szCs w:val="22"/>
          <w:vertAlign w:val="superscript"/>
        </w:rPr>
        <w:t>6</w:t>
      </w:r>
      <w:r w:rsidRPr="00EB637E">
        <w:rPr>
          <w:rFonts w:asciiTheme="minorHAnsi" w:hAnsiTheme="minorHAnsi" w:cstheme="minorHAnsi"/>
          <w:sz w:val="22"/>
          <w:szCs w:val="22"/>
        </w:rPr>
        <w:t xml:space="preserve"> This means that ongoing research into the impact of timeliness of lung cancer care is important in validating our current guidelines and defining new timeframes if needed. </w:t>
      </w:r>
    </w:p>
    <w:p w14:paraId="4F919159" w14:textId="42083DA8" w:rsidR="00EB637E" w:rsidRPr="00EB637E" w:rsidRDefault="00EB637E" w:rsidP="00EB637E">
      <w:pPr>
        <w:ind w:firstLine="720"/>
        <w:jc w:val="both"/>
        <w:rPr>
          <w:rFonts w:asciiTheme="minorHAnsi" w:hAnsiTheme="minorHAnsi" w:cstheme="minorHAnsi"/>
          <w:sz w:val="22"/>
          <w:szCs w:val="22"/>
        </w:rPr>
      </w:pPr>
      <w:r w:rsidRPr="00EB637E">
        <w:rPr>
          <w:rFonts w:asciiTheme="minorHAnsi" w:hAnsiTheme="minorHAnsi" w:cstheme="minorHAnsi"/>
          <w:sz w:val="22"/>
          <w:szCs w:val="22"/>
        </w:rPr>
        <w:t xml:space="preserve">However, there is currently a move towards the collection of </w:t>
      </w:r>
      <w:proofErr w:type="gramStart"/>
      <w:r w:rsidRPr="00EB637E">
        <w:rPr>
          <w:rFonts w:asciiTheme="minorHAnsi" w:hAnsiTheme="minorHAnsi" w:cstheme="minorHAnsi"/>
          <w:sz w:val="22"/>
          <w:szCs w:val="22"/>
        </w:rPr>
        <w:t>patient</w:t>
      </w:r>
      <w:proofErr w:type="gramEnd"/>
      <w:r w:rsidRPr="00EB637E">
        <w:rPr>
          <w:rFonts w:asciiTheme="minorHAnsi" w:hAnsiTheme="minorHAnsi" w:cstheme="minorHAnsi"/>
          <w:sz w:val="22"/>
          <w:szCs w:val="22"/>
        </w:rPr>
        <w:t xml:space="preserve"> reported health-related quality of life (HR-QOL) outcomes to guide service delivery and the measurement of patient satisfaction as a quality indicator in cancer care. This movement is being championed in Western Australia by the Continuous Improvement in Care – Cancer (CIC-Cancer) Project, which aims to establish clinical quality registries for five cancer types and assess the routine use of patient reported outcome measures (PROMs) to improve the patient experience. This emphasis on patient-centric care is of special importance in lung cancer, where the survival outcomes remain poor and enhancing quality of life and satisfaction with healthcare is paramount. Several studies suggest that delays in cancer diagnosis and treatment increase patient psychological distress but it is yet to be established whether achieving the recommended review and treatment intervals suggested in the OCP improves patient satisfaction with cancer care.</w:t>
      </w:r>
      <w:r w:rsidR="00D3233D">
        <w:rPr>
          <w:rFonts w:asciiTheme="minorHAnsi" w:hAnsiTheme="minorHAnsi" w:cstheme="minorHAnsi"/>
          <w:sz w:val="22"/>
          <w:szCs w:val="22"/>
          <w:vertAlign w:val="superscript"/>
        </w:rPr>
        <w:t>7</w:t>
      </w:r>
      <w:r w:rsidRPr="00EB637E">
        <w:rPr>
          <w:rFonts w:asciiTheme="minorHAnsi" w:hAnsiTheme="minorHAnsi" w:cstheme="minorHAnsi"/>
          <w:sz w:val="22"/>
          <w:szCs w:val="22"/>
        </w:rPr>
        <w:t xml:space="preserve"> The CIC-Cancer Project is well placed to investigate this question in a local cohort of patients. </w:t>
      </w:r>
    </w:p>
    <w:p w14:paraId="78D0E96D" w14:textId="77777777" w:rsidR="00EB637E" w:rsidRDefault="00EB637E" w:rsidP="00EB637E">
      <w:pPr>
        <w:ind w:right="32"/>
        <w:jc w:val="both"/>
        <w:rPr>
          <w:rFonts w:asciiTheme="minorHAnsi" w:hAnsiTheme="minorHAnsi" w:cstheme="minorHAnsi"/>
          <w:sz w:val="22"/>
          <w:szCs w:val="22"/>
        </w:rPr>
      </w:pPr>
    </w:p>
    <w:p w14:paraId="1734DA61" w14:textId="77777777" w:rsidR="007365A8" w:rsidRPr="00AA641D" w:rsidRDefault="007365A8" w:rsidP="007365A8">
      <w:pPr>
        <w:ind w:left="567"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7365A8" w:rsidRPr="00AA641D" w14:paraId="408FA6F9" w14:textId="77777777" w:rsidTr="000D2334">
        <w:tc>
          <w:tcPr>
            <w:tcW w:w="9639" w:type="dxa"/>
            <w:shd w:val="clear" w:color="auto" w:fill="89A5FF"/>
          </w:tcPr>
          <w:p w14:paraId="07361350" w14:textId="77777777" w:rsidR="007365A8" w:rsidRPr="00AA641D" w:rsidRDefault="007365A8"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3. Project Aims / Objectives / Hypotheses</w:t>
            </w:r>
          </w:p>
        </w:tc>
      </w:tr>
    </w:tbl>
    <w:p w14:paraId="62058029" w14:textId="77777777" w:rsidR="007365A8" w:rsidRPr="00AA641D" w:rsidRDefault="007365A8" w:rsidP="007365A8">
      <w:pPr>
        <w:ind w:right="32"/>
        <w:jc w:val="both"/>
        <w:rPr>
          <w:rFonts w:asciiTheme="minorHAnsi" w:hAnsiTheme="minorHAnsi" w:cstheme="minorHAnsi"/>
          <w:b/>
          <w:caps/>
          <w:sz w:val="22"/>
          <w:szCs w:val="22"/>
        </w:rPr>
      </w:pPr>
    </w:p>
    <w:p w14:paraId="08129FB5" w14:textId="307E70B1" w:rsidR="007365A8" w:rsidRPr="00944B96" w:rsidRDefault="007365A8" w:rsidP="007365A8">
      <w:pPr>
        <w:numPr>
          <w:ilvl w:val="1"/>
          <w:numId w:val="4"/>
        </w:numPr>
        <w:ind w:right="32"/>
        <w:jc w:val="both"/>
        <w:rPr>
          <w:rFonts w:asciiTheme="minorHAnsi" w:hAnsiTheme="minorHAnsi" w:cstheme="minorHAnsi"/>
          <w:i/>
          <w:sz w:val="22"/>
          <w:szCs w:val="22"/>
        </w:rPr>
      </w:pPr>
      <w:r w:rsidRPr="00944B96">
        <w:rPr>
          <w:rFonts w:asciiTheme="minorHAnsi" w:hAnsiTheme="minorHAnsi" w:cstheme="minorHAnsi"/>
          <w:i/>
          <w:sz w:val="22"/>
          <w:szCs w:val="22"/>
        </w:rPr>
        <w:t>Detailed description of the specific primary and secondary objectives and the purpose of the project. Describe any hypotheses that will be tested.</w:t>
      </w:r>
    </w:p>
    <w:p w14:paraId="7DB60C8A" w14:textId="4C0C0CF5" w:rsidR="004078AE" w:rsidRDefault="004078AE" w:rsidP="004078AE">
      <w:pPr>
        <w:ind w:right="32"/>
        <w:jc w:val="both"/>
        <w:rPr>
          <w:rFonts w:asciiTheme="minorHAnsi" w:hAnsiTheme="minorHAnsi" w:cstheme="minorHAnsi"/>
          <w:sz w:val="22"/>
          <w:szCs w:val="22"/>
        </w:rPr>
      </w:pPr>
    </w:p>
    <w:p w14:paraId="0559F28B" w14:textId="61A57C03" w:rsidR="004078AE" w:rsidRDefault="004078AE" w:rsidP="004078AE">
      <w:pPr>
        <w:ind w:right="32"/>
        <w:jc w:val="both"/>
        <w:rPr>
          <w:rFonts w:ascii="Segoe UI" w:hAnsi="Segoe UI" w:cs="Segoe UI"/>
          <w:color w:val="000000"/>
          <w:sz w:val="20"/>
          <w:szCs w:val="20"/>
          <w:shd w:val="clear" w:color="auto" w:fill="FFFFFF"/>
        </w:rPr>
      </w:pPr>
      <w:r>
        <w:rPr>
          <w:rFonts w:asciiTheme="minorHAnsi" w:hAnsiTheme="minorHAnsi" w:cstheme="minorHAnsi"/>
          <w:sz w:val="22"/>
          <w:szCs w:val="22"/>
        </w:rPr>
        <w:t>The aim of this project is to</w:t>
      </w:r>
      <w:r>
        <w:rPr>
          <w:rFonts w:ascii="Segoe UI" w:hAnsi="Segoe UI" w:cs="Segoe UI"/>
          <w:color w:val="000000"/>
          <w:sz w:val="20"/>
          <w:szCs w:val="20"/>
          <w:shd w:val="clear" w:color="auto" w:fill="FFFFFF"/>
        </w:rPr>
        <w:t xml:space="preserve"> establish if providing review and treatment within the OCP recommended timeframes improves patient satisfaction with cancer-related healthcare.</w:t>
      </w:r>
      <w:r w:rsidR="00836691">
        <w:rPr>
          <w:rFonts w:ascii="Segoe UI" w:hAnsi="Segoe UI" w:cs="Segoe UI"/>
          <w:color w:val="000000"/>
          <w:sz w:val="20"/>
          <w:szCs w:val="20"/>
          <w:shd w:val="clear" w:color="auto" w:fill="FFFFFF"/>
        </w:rPr>
        <w:t xml:space="preserve"> We hypothesise that those patients reviewed and treated quickly will report higher levels of satisfaction. </w:t>
      </w:r>
    </w:p>
    <w:p w14:paraId="556C4F4E" w14:textId="77777777" w:rsidR="00B060BC" w:rsidRDefault="00836691" w:rsidP="00836691">
      <w:pPr>
        <w:ind w:right="32"/>
        <w:jc w:val="both"/>
        <w:rPr>
          <w:rFonts w:asciiTheme="minorHAnsi" w:hAnsiTheme="minorHAnsi" w:cstheme="minorHAnsi"/>
          <w:sz w:val="22"/>
          <w:szCs w:val="22"/>
        </w:rPr>
      </w:pPr>
      <w:r>
        <w:rPr>
          <w:rFonts w:ascii="Segoe UI" w:hAnsi="Segoe UI" w:cs="Segoe UI"/>
          <w:color w:val="000000"/>
          <w:sz w:val="20"/>
          <w:szCs w:val="20"/>
          <w:shd w:val="clear" w:color="auto" w:fill="FFFFFF"/>
        </w:rPr>
        <w:lastRenderedPageBreak/>
        <w:tab/>
        <w:t xml:space="preserve">The primary objective is patient satisfaction, as measured </w:t>
      </w:r>
      <w:r w:rsidRPr="00836691">
        <w:rPr>
          <w:rFonts w:asciiTheme="minorHAnsi" w:hAnsiTheme="minorHAnsi" w:cstheme="minorHAnsi"/>
          <w:color w:val="000000"/>
          <w:sz w:val="22"/>
          <w:szCs w:val="22"/>
          <w:shd w:val="clear" w:color="auto" w:fill="FFFFFF"/>
        </w:rPr>
        <w:t>by the PSCC survey tool.</w:t>
      </w:r>
      <w:r w:rsidRPr="00836691">
        <w:rPr>
          <w:rFonts w:asciiTheme="minorHAnsi" w:hAnsiTheme="minorHAnsi" w:cstheme="minorHAnsi"/>
          <w:color w:val="000000"/>
          <w:sz w:val="22"/>
          <w:szCs w:val="22"/>
          <w:shd w:val="clear" w:color="auto" w:fill="FFFFFF"/>
          <w:vertAlign w:val="superscript"/>
        </w:rPr>
        <w:t xml:space="preserve">3 </w:t>
      </w:r>
      <w:r w:rsidRPr="00836691">
        <w:rPr>
          <w:rFonts w:asciiTheme="minorHAnsi" w:hAnsiTheme="minorHAnsi" w:cstheme="minorHAnsi"/>
          <w:sz w:val="22"/>
          <w:szCs w:val="22"/>
        </w:rPr>
        <w:t>Secondary objectives or outcomes are patient responses to two additional questions. Firstly, “How would you rate overall the cancer care you have received to date?” with response options of 1 = Excellent, 2 = Good, 3 = Fair, 4 = Poor, 5 = Don’t know. Secondly, “Do you feel the time from your initial referral to starting treatment has been 1 = Much too quick, 2 = A bit too quick, 3 = Just right, 4 = A bit too slow, 5 = Much too slow.”</w:t>
      </w:r>
    </w:p>
    <w:p w14:paraId="7378CF53" w14:textId="3A86325E" w:rsidR="00B060BC" w:rsidRPr="00836691" w:rsidRDefault="00B060BC" w:rsidP="00B060BC">
      <w:pPr>
        <w:ind w:right="32" w:firstLine="720"/>
        <w:jc w:val="both"/>
        <w:rPr>
          <w:rFonts w:asciiTheme="minorHAnsi" w:hAnsiTheme="minorHAnsi" w:cstheme="minorHAnsi"/>
          <w:sz w:val="22"/>
          <w:szCs w:val="22"/>
        </w:rPr>
      </w:pPr>
      <w:r>
        <w:rPr>
          <w:rFonts w:asciiTheme="minorHAnsi" w:hAnsiTheme="minorHAnsi" w:cstheme="minorHAnsi"/>
          <w:sz w:val="22"/>
          <w:szCs w:val="22"/>
        </w:rPr>
        <w:t>The purpose of this project is to validate the use of the Cancer Council OCP.</w:t>
      </w:r>
      <w:r>
        <w:rPr>
          <w:rFonts w:ascii="Segoe UI" w:hAnsi="Segoe UI" w:cs="Segoe UI"/>
          <w:color w:val="000000"/>
          <w:sz w:val="20"/>
          <w:szCs w:val="20"/>
        </w:rPr>
        <w:t xml:space="preserve"> </w:t>
      </w:r>
      <w:r>
        <w:rPr>
          <w:rFonts w:ascii="Segoe UI" w:hAnsi="Segoe UI" w:cs="Segoe UI"/>
          <w:color w:val="000000"/>
          <w:sz w:val="20"/>
          <w:szCs w:val="20"/>
          <w:shd w:val="clear" w:color="auto" w:fill="FFFFFF"/>
        </w:rPr>
        <w:t>In lung cancer care, we strive to provide timely care on the assumption that it will improve survival but the evidence supporting that is mixed.</w:t>
      </w:r>
      <w:r>
        <w:rPr>
          <w:rFonts w:ascii="Segoe UI" w:hAnsi="Segoe UI" w:cs="Segoe UI"/>
          <w:color w:val="000000"/>
          <w:sz w:val="20"/>
          <w:szCs w:val="20"/>
          <w:shd w:val="clear" w:color="auto" w:fill="FFFFFF"/>
          <w:vertAlign w:val="superscript"/>
        </w:rPr>
        <w:t>6</w:t>
      </w:r>
      <w:r>
        <w:rPr>
          <w:rFonts w:ascii="Segoe UI" w:hAnsi="Segoe UI" w:cs="Segoe UI"/>
          <w:color w:val="000000"/>
          <w:sz w:val="20"/>
          <w:szCs w:val="20"/>
          <w:shd w:val="clear" w:color="auto" w:fill="FFFFFF"/>
        </w:rPr>
        <w:t xml:space="preserve"> However, another reason for providing timely care would be to increase patient satisfaction with cancer-related health care and this is a very pertinent topic in the current climate of patient-centric care. If this project proves that providing guideline-driven timely care enhances patient satisfaction, it will help to validate our existing guidelines and approach to diagnosis and treatment in lung cancer patients. </w:t>
      </w:r>
    </w:p>
    <w:p w14:paraId="34D2CD92" w14:textId="77777777" w:rsidR="00836691" w:rsidRPr="00836691" w:rsidRDefault="00836691" w:rsidP="004078AE">
      <w:pPr>
        <w:ind w:right="32"/>
        <w:jc w:val="both"/>
        <w:rPr>
          <w:rFonts w:asciiTheme="minorHAnsi" w:hAnsiTheme="minorHAnsi" w:cstheme="minorHAnsi"/>
          <w:sz w:val="22"/>
          <w:szCs w:val="22"/>
        </w:rPr>
      </w:pPr>
    </w:p>
    <w:p w14:paraId="0D4E4D48" w14:textId="77777777" w:rsidR="004078AE" w:rsidRPr="00AA641D" w:rsidRDefault="004078AE" w:rsidP="004078AE">
      <w:pPr>
        <w:ind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24FC061A" w14:textId="77777777" w:rsidTr="000D2334">
        <w:tc>
          <w:tcPr>
            <w:tcW w:w="9639" w:type="dxa"/>
            <w:shd w:val="clear" w:color="auto" w:fill="89A5FF"/>
          </w:tcPr>
          <w:p w14:paraId="0FF78027"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4. Project Design</w:t>
            </w:r>
          </w:p>
        </w:tc>
      </w:tr>
    </w:tbl>
    <w:p w14:paraId="7D12E683" w14:textId="77777777" w:rsidR="004078AE" w:rsidRPr="00AA641D" w:rsidRDefault="004078AE" w:rsidP="004078AE">
      <w:pPr>
        <w:ind w:right="32"/>
        <w:jc w:val="both"/>
        <w:rPr>
          <w:rFonts w:asciiTheme="minorHAnsi" w:hAnsiTheme="minorHAnsi" w:cstheme="minorHAnsi"/>
          <w:b/>
          <w:sz w:val="22"/>
          <w:szCs w:val="22"/>
        </w:rPr>
      </w:pPr>
    </w:p>
    <w:p w14:paraId="59222EE4" w14:textId="47944019" w:rsidR="004078AE" w:rsidRPr="00944B96"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Type (e.g. pilot, qualitative, quantitative) and design (e.g. observational, intervention) of the project to be conducted, including how the objectives (listed in 3.1) will be measured.</w:t>
      </w:r>
    </w:p>
    <w:p w14:paraId="12C8119E" w14:textId="205893DF" w:rsidR="00E4170C" w:rsidRDefault="00E4170C" w:rsidP="00E4170C">
      <w:pPr>
        <w:ind w:right="32"/>
        <w:jc w:val="both"/>
        <w:rPr>
          <w:rFonts w:asciiTheme="minorHAnsi" w:hAnsiTheme="minorHAnsi" w:cstheme="minorHAnsi"/>
          <w:sz w:val="22"/>
          <w:szCs w:val="22"/>
        </w:rPr>
      </w:pPr>
    </w:p>
    <w:p w14:paraId="3961A420" w14:textId="1A17EFC8" w:rsidR="00E4170C" w:rsidRDefault="00E4170C" w:rsidP="00E4170C">
      <w:pPr>
        <w:ind w:right="32"/>
        <w:jc w:val="both"/>
        <w:rPr>
          <w:rFonts w:asciiTheme="minorHAnsi" w:hAnsiTheme="minorHAnsi" w:cstheme="minorHAnsi"/>
          <w:sz w:val="22"/>
          <w:szCs w:val="22"/>
        </w:rPr>
      </w:pPr>
      <w:r>
        <w:rPr>
          <w:rFonts w:asciiTheme="minorHAnsi" w:hAnsiTheme="minorHAnsi" w:cstheme="minorHAnsi"/>
          <w:sz w:val="22"/>
          <w:szCs w:val="22"/>
        </w:rPr>
        <w:t xml:space="preserve">This is a prospective </w:t>
      </w:r>
      <w:r w:rsidR="0051323C">
        <w:rPr>
          <w:rFonts w:asciiTheme="minorHAnsi" w:hAnsiTheme="minorHAnsi" w:cstheme="minorHAnsi"/>
          <w:sz w:val="22"/>
          <w:szCs w:val="22"/>
        </w:rPr>
        <w:t>observational</w:t>
      </w:r>
      <w:r>
        <w:rPr>
          <w:rFonts w:asciiTheme="minorHAnsi" w:hAnsiTheme="minorHAnsi" w:cstheme="minorHAnsi"/>
          <w:sz w:val="22"/>
          <w:szCs w:val="22"/>
        </w:rPr>
        <w:t xml:space="preserve"> project </w:t>
      </w:r>
      <w:r w:rsidR="0051323C">
        <w:rPr>
          <w:rFonts w:asciiTheme="minorHAnsi" w:hAnsiTheme="minorHAnsi" w:cstheme="minorHAnsi"/>
          <w:sz w:val="22"/>
          <w:szCs w:val="22"/>
        </w:rPr>
        <w:t>where the primary outcome is measured on a quantitative scale</w:t>
      </w:r>
      <w:r>
        <w:rPr>
          <w:rFonts w:asciiTheme="minorHAnsi" w:hAnsiTheme="minorHAnsi" w:cstheme="minorHAnsi"/>
          <w:sz w:val="22"/>
          <w:szCs w:val="22"/>
        </w:rPr>
        <w:t xml:space="preserve">. </w:t>
      </w:r>
    </w:p>
    <w:p w14:paraId="012D91B4" w14:textId="59419280" w:rsidR="00E4170C" w:rsidRDefault="00E4170C" w:rsidP="00E4170C">
      <w:pPr>
        <w:ind w:right="32" w:firstLine="567"/>
        <w:jc w:val="both"/>
        <w:rPr>
          <w:rFonts w:asciiTheme="minorHAnsi" w:hAnsiTheme="minorHAnsi" w:cstheme="minorHAnsi"/>
          <w:sz w:val="22"/>
          <w:szCs w:val="22"/>
        </w:rPr>
      </w:pPr>
      <w:r>
        <w:rPr>
          <w:rFonts w:asciiTheme="minorHAnsi" w:hAnsiTheme="minorHAnsi" w:cstheme="minorHAnsi"/>
          <w:sz w:val="22"/>
          <w:szCs w:val="22"/>
        </w:rPr>
        <w:t>The primary objective (patient satisfaction) will be measured using the PSCC survey tool.</w:t>
      </w:r>
      <w:r>
        <w:rPr>
          <w:rFonts w:asciiTheme="minorHAnsi" w:hAnsiTheme="minorHAnsi" w:cstheme="minorHAnsi"/>
          <w:sz w:val="22"/>
          <w:szCs w:val="22"/>
          <w:vertAlign w:val="superscript"/>
        </w:rPr>
        <w:t xml:space="preserve">3 </w:t>
      </w:r>
      <w:r w:rsidRPr="00E4170C">
        <w:rPr>
          <w:rFonts w:asciiTheme="minorHAnsi" w:hAnsiTheme="minorHAnsi" w:cstheme="minorHAnsi"/>
          <w:sz w:val="22"/>
          <w:szCs w:val="22"/>
        </w:rPr>
        <w:t xml:space="preserve">This is an 18 point survey that was developed and validated in an 891 American patient cohort in 2011 and covers </w:t>
      </w:r>
      <w:r>
        <w:rPr>
          <w:rFonts w:asciiTheme="minorHAnsi" w:hAnsiTheme="minorHAnsi" w:cstheme="minorHAnsi"/>
          <w:sz w:val="22"/>
          <w:szCs w:val="22"/>
        </w:rPr>
        <w:t xml:space="preserve">several </w:t>
      </w:r>
      <w:r w:rsidRPr="00E4170C">
        <w:rPr>
          <w:rFonts w:asciiTheme="minorHAnsi" w:hAnsiTheme="minorHAnsi" w:cstheme="minorHAnsi"/>
          <w:sz w:val="22"/>
          <w:szCs w:val="22"/>
        </w:rPr>
        <w:t>domains of patient satisfaction including access to and co-ordination of care and relationships and communication with health professionals. Each statement is responded to on a 5-point Likert scale where 1 = Strongly agree, 2 = Agree, 3 = Neutral, 4 = Disagree, 5 = Strongly disagree. The total score is obtained by adding each score, thus giving a result out of 90, where lower scores indicate better satisfaction with care.</w:t>
      </w:r>
    </w:p>
    <w:p w14:paraId="439E2F7C" w14:textId="6AE48106" w:rsidR="00E4170C" w:rsidRPr="00E4170C" w:rsidRDefault="00E4170C" w:rsidP="00E4170C">
      <w:pPr>
        <w:ind w:right="32" w:firstLine="567"/>
        <w:jc w:val="both"/>
        <w:rPr>
          <w:rFonts w:asciiTheme="minorHAnsi" w:hAnsiTheme="minorHAnsi" w:cstheme="minorHAnsi"/>
          <w:sz w:val="22"/>
          <w:szCs w:val="22"/>
        </w:rPr>
      </w:pPr>
      <w:r>
        <w:rPr>
          <w:rFonts w:asciiTheme="minorHAnsi" w:hAnsiTheme="minorHAnsi" w:cstheme="minorHAnsi"/>
          <w:sz w:val="22"/>
          <w:szCs w:val="22"/>
        </w:rPr>
        <w:tab/>
        <w:t xml:space="preserve">Secondary objectives will be measured on 5-point Likert scales as well, as outlined above. </w:t>
      </w:r>
    </w:p>
    <w:p w14:paraId="0F6DD20C" w14:textId="20E0D04A" w:rsidR="004078AE" w:rsidRDefault="004078AE" w:rsidP="004078AE">
      <w:pPr>
        <w:ind w:right="32"/>
        <w:jc w:val="both"/>
        <w:rPr>
          <w:rFonts w:asciiTheme="minorHAnsi" w:hAnsiTheme="minorHAnsi" w:cstheme="minorHAnsi"/>
          <w:sz w:val="22"/>
          <w:szCs w:val="22"/>
        </w:rPr>
      </w:pPr>
    </w:p>
    <w:p w14:paraId="6BA369A4" w14:textId="77777777" w:rsidR="00E4170C" w:rsidRPr="00AA641D" w:rsidRDefault="00E4170C" w:rsidP="004078AE">
      <w:pPr>
        <w:ind w:right="32"/>
        <w:jc w:val="both"/>
        <w:rPr>
          <w:rFonts w:asciiTheme="minorHAnsi" w:hAnsiTheme="minorHAnsi" w:cstheme="minorHAnsi"/>
          <w:sz w:val="22"/>
          <w:szCs w:val="22"/>
        </w:rPr>
      </w:pPr>
    </w:p>
    <w:p w14:paraId="031FDB73" w14:textId="49B12855" w:rsidR="004078AE" w:rsidRPr="00944B96"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 xml:space="preserve">Source of participants, datasets or collections - research population, sample size, source, and sampling frame. </w:t>
      </w:r>
    </w:p>
    <w:p w14:paraId="4AC745ED" w14:textId="7718B2B5" w:rsidR="00E4170C" w:rsidRDefault="00E4170C" w:rsidP="00E4170C">
      <w:pPr>
        <w:ind w:right="32"/>
        <w:jc w:val="both"/>
        <w:rPr>
          <w:rFonts w:asciiTheme="minorHAnsi" w:hAnsiTheme="minorHAnsi" w:cstheme="minorHAnsi"/>
          <w:sz w:val="22"/>
          <w:szCs w:val="22"/>
        </w:rPr>
      </w:pPr>
    </w:p>
    <w:p w14:paraId="098CCCF5" w14:textId="5C3781BB" w:rsidR="00E4170C" w:rsidRDefault="00E4170C" w:rsidP="00E4170C">
      <w:pPr>
        <w:ind w:right="32"/>
        <w:jc w:val="both"/>
        <w:rPr>
          <w:rFonts w:asciiTheme="minorHAnsi" w:hAnsiTheme="minorHAnsi" w:cstheme="minorHAnsi"/>
          <w:sz w:val="22"/>
          <w:szCs w:val="22"/>
        </w:rPr>
      </w:pPr>
      <w:r>
        <w:rPr>
          <w:rFonts w:asciiTheme="minorHAnsi" w:hAnsiTheme="minorHAnsi" w:cstheme="minorHAnsi"/>
          <w:sz w:val="22"/>
          <w:szCs w:val="22"/>
        </w:rPr>
        <w:t xml:space="preserve">All patients reviewed by the Royal Perth Hospital (RPH) respiratory service with suspected lung cancer will be offered participation in the CIC-Cancer Project. From this cohort, those with confirmed primary lung cancer and receiving active antineoplastic treatment will be eligible to take part in our patient satisfaction project. </w:t>
      </w:r>
      <w:r w:rsidR="00C77F1E">
        <w:rPr>
          <w:rFonts w:asciiTheme="minorHAnsi" w:hAnsiTheme="minorHAnsi" w:cstheme="minorHAnsi"/>
          <w:sz w:val="22"/>
          <w:szCs w:val="22"/>
        </w:rPr>
        <w:t>The project will also be running at St John of God Healthcare Midland Campus</w:t>
      </w:r>
      <w:r w:rsidR="00360418">
        <w:rPr>
          <w:rFonts w:asciiTheme="minorHAnsi" w:hAnsiTheme="minorHAnsi" w:cstheme="minorHAnsi"/>
          <w:sz w:val="22"/>
          <w:szCs w:val="22"/>
        </w:rPr>
        <w:t xml:space="preserve"> (SJOG Midland)</w:t>
      </w:r>
      <w:r w:rsidR="00C77F1E">
        <w:rPr>
          <w:rFonts w:asciiTheme="minorHAnsi" w:hAnsiTheme="minorHAnsi" w:cstheme="minorHAnsi"/>
          <w:sz w:val="22"/>
          <w:szCs w:val="22"/>
        </w:rPr>
        <w:t xml:space="preserve">. </w:t>
      </w:r>
    </w:p>
    <w:p w14:paraId="5EEB97EC" w14:textId="46ED9AA9" w:rsidR="00C77F1E" w:rsidRDefault="00C77F1E" w:rsidP="00C77F1E">
      <w:pPr>
        <w:ind w:firstLine="567"/>
        <w:jc w:val="both"/>
        <w:rPr>
          <w:rFonts w:asciiTheme="minorHAnsi" w:hAnsiTheme="minorHAnsi" w:cstheme="minorHAnsi"/>
          <w:sz w:val="22"/>
          <w:szCs w:val="22"/>
        </w:rPr>
      </w:pPr>
      <w:r w:rsidRPr="00C77F1E">
        <w:rPr>
          <w:rFonts w:asciiTheme="minorHAnsi" w:hAnsiTheme="minorHAnsi" w:cstheme="minorHAnsi"/>
          <w:sz w:val="22"/>
          <w:szCs w:val="22"/>
        </w:rPr>
        <w:t>Based on a pilot of 40 Western Australian lung cancer patients, 80% of patients scored ≤36 on the PSCC (</w:t>
      </w:r>
      <w:proofErr w:type="spellStart"/>
      <w:r w:rsidRPr="00C77F1E">
        <w:rPr>
          <w:rFonts w:asciiTheme="minorHAnsi" w:hAnsiTheme="minorHAnsi" w:cstheme="minorHAnsi"/>
          <w:sz w:val="22"/>
          <w:szCs w:val="22"/>
        </w:rPr>
        <w:t>ie</w:t>
      </w:r>
      <w:proofErr w:type="spellEnd"/>
      <w:r w:rsidRPr="00C77F1E">
        <w:rPr>
          <w:rFonts w:asciiTheme="minorHAnsi" w:hAnsiTheme="minorHAnsi" w:cstheme="minorHAnsi"/>
          <w:sz w:val="22"/>
          <w:szCs w:val="22"/>
        </w:rPr>
        <w:t xml:space="preserve">. responses of Strongly agree or Agree to all statements). In order to achieve a 6% absolute margin of error of the true proportion with a 95% confidence interval, the minimum sample size to adequately power this project is 171 patients. </w:t>
      </w:r>
    </w:p>
    <w:p w14:paraId="7AEAE85A" w14:textId="77777777" w:rsidR="00E4170C" w:rsidRPr="00AA641D" w:rsidRDefault="00E4170C" w:rsidP="00E4170C">
      <w:pPr>
        <w:ind w:right="32"/>
        <w:jc w:val="both"/>
        <w:rPr>
          <w:rFonts w:asciiTheme="minorHAnsi" w:hAnsiTheme="minorHAnsi" w:cstheme="minorHAnsi"/>
          <w:sz w:val="22"/>
          <w:szCs w:val="22"/>
        </w:rPr>
      </w:pPr>
    </w:p>
    <w:p w14:paraId="78326A05" w14:textId="77777777" w:rsidR="004078AE" w:rsidRPr="00AA641D" w:rsidRDefault="004078AE" w:rsidP="004078AE">
      <w:pPr>
        <w:ind w:right="32"/>
        <w:jc w:val="both"/>
        <w:rPr>
          <w:rFonts w:asciiTheme="minorHAnsi" w:hAnsiTheme="minorHAnsi" w:cstheme="minorHAnsi"/>
          <w:sz w:val="22"/>
          <w:szCs w:val="22"/>
        </w:rPr>
      </w:pPr>
    </w:p>
    <w:p w14:paraId="4C668C30" w14:textId="66A08D0B" w:rsidR="0026501D" w:rsidRPr="00944B96" w:rsidRDefault="004078AE" w:rsidP="0026501D">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Participant inclusion criteria.</w:t>
      </w:r>
    </w:p>
    <w:p w14:paraId="0FE82F8D" w14:textId="77777777" w:rsidR="0026501D" w:rsidRPr="0026501D" w:rsidRDefault="0026501D" w:rsidP="0026501D">
      <w:pPr>
        <w:pStyle w:val="ListParagraph"/>
        <w:jc w:val="both"/>
        <w:rPr>
          <w:rFonts w:asciiTheme="minorHAnsi" w:hAnsiTheme="minorHAnsi" w:cstheme="minorHAnsi"/>
          <w:sz w:val="22"/>
          <w:szCs w:val="22"/>
        </w:rPr>
      </w:pPr>
      <w:r w:rsidRPr="0026501D">
        <w:rPr>
          <w:rFonts w:asciiTheme="minorHAnsi" w:hAnsiTheme="minorHAnsi" w:cstheme="minorHAnsi"/>
          <w:sz w:val="22"/>
          <w:szCs w:val="22"/>
        </w:rPr>
        <w:t xml:space="preserve">1) Diagnosis of primary lung cancer </w:t>
      </w:r>
    </w:p>
    <w:p w14:paraId="5974E36D" w14:textId="77777777" w:rsidR="0026501D" w:rsidRPr="0026501D" w:rsidRDefault="0026501D" w:rsidP="0026501D">
      <w:pPr>
        <w:pStyle w:val="ListParagraph"/>
        <w:jc w:val="both"/>
        <w:rPr>
          <w:rFonts w:asciiTheme="minorHAnsi" w:hAnsiTheme="minorHAnsi" w:cstheme="minorHAnsi"/>
          <w:sz w:val="22"/>
          <w:szCs w:val="22"/>
        </w:rPr>
      </w:pPr>
      <w:r w:rsidRPr="0026501D">
        <w:rPr>
          <w:rFonts w:asciiTheme="minorHAnsi" w:hAnsiTheme="minorHAnsi" w:cstheme="minorHAnsi"/>
          <w:sz w:val="22"/>
          <w:szCs w:val="22"/>
        </w:rPr>
        <w:t xml:space="preserve">2) Receiving active antineoplastic therapy </w:t>
      </w:r>
    </w:p>
    <w:p w14:paraId="7445B711" w14:textId="77777777" w:rsidR="0026501D" w:rsidRPr="0026501D" w:rsidRDefault="0026501D" w:rsidP="0026501D">
      <w:pPr>
        <w:pStyle w:val="ListParagraph"/>
        <w:jc w:val="both"/>
        <w:rPr>
          <w:rFonts w:asciiTheme="minorHAnsi" w:hAnsiTheme="minorHAnsi" w:cstheme="minorHAnsi"/>
          <w:sz w:val="22"/>
          <w:szCs w:val="22"/>
        </w:rPr>
      </w:pPr>
      <w:r w:rsidRPr="0026501D">
        <w:rPr>
          <w:rFonts w:asciiTheme="minorHAnsi" w:hAnsiTheme="minorHAnsi" w:cstheme="minorHAnsi"/>
          <w:sz w:val="22"/>
          <w:szCs w:val="22"/>
        </w:rPr>
        <w:t xml:space="preserve">3) Reviewed by the Respiratory Service during the study period of 2019 – 2021. </w:t>
      </w:r>
    </w:p>
    <w:p w14:paraId="568037C4" w14:textId="77777777" w:rsidR="0026501D" w:rsidRPr="00AA641D" w:rsidRDefault="0026501D" w:rsidP="0026501D">
      <w:pPr>
        <w:ind w:right="32"/>
        <w:jc w:val="both"/>
        <w:rPr>
          <w:rFonts w:asciiTheme="minorHAnsi" w:hAnsiTheme="minorHAnsi" w:cstheme="minorHAnsi"/>
          <w:sz w:val="22"/>
          <w:szCs w:val="22"/>
        </w:rPr>
      </w:pPr>
    </w:p>
    <w:p w14:paraId="25EB1382" w14:textId="77777777" w:rsidR="004078AE" w:rsidRPr="00AA641D" w:rsidRDefault="004078AE" w:rsidP="004078AE">
      <w:pPr>
        <w:ind w:right="32"/>
        <w:jc w:val="both"/>
        <w:rPr>
          <w:rFonts w:asciiTheme="minorHAnsi" w:hAnsiTheme="minorHAnsi" w:cstheme="minorHAnsi"/>
          <w:sz w:val="22"/>
          <w:szCs w:val="22"/>
        </w:rPr>
      </w:pPr>
    </w:p>
    <w:p w14:paraId="46583C4A" w14:textId="384FCC04" w:rsidR="004078AE" w:rsidRPr="00944B96"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lastRenderedPageBreak/>
        <w:t>Participant exclusion criteria.</w:t>
      </w:r>
    </w:p>
    <w:p w14:paraId="68529A4E" w14:textId="43F68EE8" w:rsidR="0026501D" w:rsidRPr="0026501D" w:rsidRDefault="0026501D" w:rsidP="0026501D">
      <w:pPr>
        <w:ind w:right="32"/>
        <w:jc w:val="both"/>
        <w:rPr>
          <w:rFonts w:asciiTheme="minorHAnsi" w:hAnsiTheme="minorHAnsi" w:cstheme="minorHAnsi"/>
          <w:sz w:val="22"/>
          <w:szCs w:val="22"/>
        </w:rPr>
      </w:pPr>
    </w:p>
    <w:p w14:paraId="53314D46" w14:textId="77777777" w:rsidR="0026501D" w:rsidRPr="0026501D" w:rsidRDefault="0026501D" w:rsidP="0026501D">
      <w:pPr>
        <w:ind w:left="720"/>
        <w:jc w:val="both"/>
        <w:rPr>
          <w:rFonts w:asciiTheme="minorHAnsi" w:hAnsiTheme="minorHAnsi" w:cstheme="minorHAnsi"/>
          <w:sz w:val="22"/>
          <w:szCs w:val="22"/>
        </w:rPr>
      </w:pPr>
      <w:r w:rsidRPr="0026501D">
        <w:rPr>
          <w:rFonts w:asciiTheme="minorHAnsi" w:hAnsiTheme="minorHAnsi" w:cstheme="minorHAnsi"/>
          <w:sz w:val="22"/>
          <w:szCs w:val="22"/>
        </w:rPr>
        <w:t xml:space="preserve">1) Patients under the age of 18 </w:t>
      </w:r>
    </w:p>
    <w:p w14:paraId="256E5F42" w14:textId="77777777" w:rsidR="0026501D" w:rsidRPr="0026501D" w:rsidRDefault="0026501D" w:rsidP="0026501D">
      <w:pPr>
        <w:ind w:left="720"/>
        <w:jc w:val="both"/>
        <w:rPr>
          <w:rFonts w:asciiTheme="minorHAnsi" w:hAnsiTheme="minorHAnsi" w:cstheme="minorHAnsi"/>
          <w:sz w:val="22"/>
          <w:szCs w:val="22"/>
        </w:rPr>
      </w:pPr>
      <w:r w:rsidRPr="0026501D">
        <w:rPr>
          <w:rFonts w:asciiTheme="minorHAnsi" w:hAnsiTheme="minorHAnsi" w:cstheme="minorHAnsi"/>
          <w:sz w:val="22"/>
          <w:szCs w:val="22"/>
        </w:rPr>
        <w:t xml:space="preserve">2) Patients unable to answer survey questions </w:t>
      </w:r>
    </w:p>
    <w:p w14:paraId="16491EE0" w14:textId="77777777" w:rsidR="0026501D" w:rsidRPr="0026501D" w:rsidRDefault="0026501D" w:rsidP="0026501D">
      <w:pPr>
        <w:ind w:left="720"/>
        <w:jc w:val="both"/>
        <w:rPr>
          <w:rFonts w:asciiTheme="minorHAnsi" w:hAnsiTheme="minorHAnsi" w:cstheme="minorHAnsi"/>
          <w:sz w:val="22"/>
          <w:szCs w:val="22"/>
        </w:rPr>
      </w:pPr>
      <w:r w:rsidRPr="0026501D">
        <w:rPr>
          <w:rFonts w:asciiTheme="minorHAnsi" w:hAnsiTheme="minorHAnsi" w:cstheme="minorHAnsi"/>
          <w:sz w:val="22"/>
          <w:szCs w:val="22"/>
        </w:rPr>
        <w:t xml:space="preserve">3) Patients with mesothelioma. </w:t>
      </w:r>
    </w:p>
    <w:p w14:paraId="64D53BB0" w14:textId="77777777" w:rsidR="0026501D" w:rsidRPr="00AA641D" w:rsidRDefault="0026501D" w:rsidP="0026501D">
      <w:pPr>
        <w:ind w:right="32"/>
        <w:jc w:val="both"/>
        <w:rPr>
          <w:rFonts w:asciiTheme="minorHAnsi" w:hAnsiTheme="minorHAnsi" w:cstheme="minorHAnsi"/>
          <w:sz w:val="22"/>
          <w:szCs w:val="22"/>
        </w:rPr>
      </w:pPr>
    </w:p>
    <w:p w14:paraId="420DC976" w14:textId="77777777" w:rsidR="004078AE" w:rsidRPr="00AA641D" w:rsidRDefault="004078AE" w:rsidP="004078AE">
      <w:pPr>
        <w:tabs>
          <w:tab w:val="left" w:pos="1590"/>
        </w:tabs>
        <w:ind w:right="32"/>
        <w:jc w:val="both"/>
        <w:rPr>
          <w:rFonts w:asciiTheme="minorHAnsi" w:hAnsiTheme="minorHAnsi" w:cstheme="minorHAnsi"/>
          <w:sz w:val="22"/>
          <w:szCs w:val="22"/>
        </w:rPr>
      </w:pPr>
    </w:p>
    <w:p w14:paraId="25F680E5" w14:textId="77777777" w:rsidR="004078AE" w:rsidRPr="00944B96"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Participant withdrawal criteria and procedures specifying (if applicable):</w:t>
      </w:r>
    </w:p>
    <w:p w14:paraId="7CBBA089" w14:textId="77777777" w:rsidR="004078AE" w:rsidRPr="00944B96" w:rsidRDefault="004078AE" w:rsidP="004078AE">
      <w:pPr>
        <w:ind w:left="540" w:right="32"/>
        <w:jc w:val="both"/>
        <w:rPr>
          <w:rFonts w:asciiTheme="minorHAnsi" w:hAnsiTheme="minorHAnsi" w:cstheme="minorHAnsi"/>
          <w:i/>
          <w:sz w:val="22"/>
          <w:szCs w:val="22"/>
        </w:rPr>
      </w:pPr>
      <w:r w:rsidRPr="00944B96">
        <w:rPr>
          <w:rFonts w:asciiTheme="minorHAnsi" w:hAnsiTheme="minorHAnsi" w:cstheme="minorHAnsi"/>
          <w:i/>
          <w:sz w:val="22"/>
          <w:szCs w:val="22"/>
        </w:rPr>
        <w:t>(a) when and how to withdraw participants from the project;</w:t>
      </w:r>
    </w:p>
    <w:p w14:paraId="450AB5AF" w14:textId="77777777" w:rsidR="004078AE" w:rsidRPr="00944B96" w:rsidRDefault="004078AE" w:rsidP="004078AE">
      <w:pPr>
        <w:ind w:left="540" w:right="32"/>
        <w:jc w:val="both"/>
        <w:rPr>
          <w:rFonts w:asciiTheme="minorHAnsi" w:hAnsiTheme="minorHAnsi" w:cstheme="minorHAnsi"/>
          <w:i/>
          <w:sz w:val="22"/>
          <w:szCs w:val="22"/>
        </w:rPr>
      </w:pPr>
      <w:r w:rsidRPr="00944B96">
        <w:rPr>
          <w:rFonts w:asciiTheme="minorHAnsi" w:hAnsiTheme="minorHAnsi" w:cstheme="minorHAnsi"/>
          <w:i/>
          <w:sz w:val="22"/>
          <w:szCs w:val="22"/>
        </w:rPr>
        <w:t>(b) the type and timing of the data to be collected for withdrawn participant(s);</w:t>
      </w:r>
    </w:p>
    <w:p w14:paraId="46E8D59D" w14:textId="77777777" w:rsidR="004078AE" w:rsidRPr="00944B96" w:rsidRDefault="004078AE" w:rsidP="004078AE">
      <w:pPr>
        <w:ind w:left="540" w:right="32"/>
        <w:jc w:val="both"/>
        <w:rPr>
          <w:rFonts w:asciiTheme="minorHAnsi" w:hAnsiTheme="minorHAnsi" w:cstheme="minorHAnsi"/>
          <w:i/>
          <w:sz w:val="22"/>
          <w:szCs w:val="22"/>
        </w:rPr>
      </w:pPr>
      <w:r w:rsidRPr="00944B96">
        <w:rPr>
          <w:rFonts w:asciiTheme="minorHAnsi" w:hAnsiTheme="minorHAnsi" w:cstheme="minorHAnsi"/>
          <w:i/>
          <w:sz w:val="22"/>
          <w:szCs w:val="22"/>
        </w:rPr>
        <w:t>(c) whether and how participants are to be replaced; and</w:t>
      </w:r>
    </w:p>
    <w:p w14:paraId="6D57B61C" w14:textId="0ECBE2EA" w:rsidR="004078AE" w:rsidRDefault="004078AE" w:rsidP="004078AE">
      <w:pPr>
        <w:ind w:left="540" w:right="32"/>
        <w:jc w:val="both"/>
        <w:rPr>
          <w:rFonts w:asciiTheme="minorHAnsi" w:hAnsiTheme="minorHAnsi" w:cstheme="minorHAnsi"/>
          <w:i/>
          <w:sz w:val="22"/>
          <w:szCs w:val="22"/>
        </w:rPr>
      </w:pPr>
      <w:r w:rsidRPr="00944B96">
        <w:rPr>
          <w:rFonts w:asciiTheme="minorHAnsi" w:hAnsiTheme="minorHAnsi" w:cstheme="minorHAnsi"/>
          <w:i/>
          <w:sz w:val="22"/>
          <w:szCs w:val="22"/>
        </w:rPr>
        <w:t>(d) the follow-up for participants withdrawn from the project.</w:t>
      </w:r>
    </w:p>
    <w:p w14:paraId="3419A0B3" w14:textId="5636BCE8" w:rsidR="00944B96" w:rsidRDefault="00944B96" w:rsidP="004078AE">
      <w:pPr>
        <w:ind w:left="540" w:right="32"/>
        <w:jc w:val="both"/>
        <w:rPr>
          <w:rFonts w:asciiTheme="minorHAnsi" w:hAnsiTheme="minorHAnsi" w:cstheme="minorHAnsi"/>
          <w:i/>
          <w:sz w:val="22"/>
          <w:szCs w:val="22"/>
        </w:rPr>
      </w:pPr>
    </w:p>
    <w:p w14:paraId="0CF9EDDF" w14:textId="7FA42BF1" w:rsidR="00944B96" w:rsidRDefault="00944B96" w:rsidP="00944B96">
      <w:pPr>
        <w:ind w:right="32"/>
        <w:jc w:val="both"/>
        <w:rPr>
          <w:rFonts w:asciiTheme="minorHAnsi" w:hAnsiTheme="minorHAnsi" w:cstheme="minorHAnsi"/>
          <w:sz w:val="22"/>
          <w:szCs w:val="22"/>
        </w:rPr>
      </w:pPr>
      <w:r>
        <w:rPr>
          <w:rFonts w:asciiTheme="minorHAnsi" w:hAnsiTheme="minorHAnsi" w:cstheme="minorHAnsi"/>
          <w:sz w:val="22"/>
          <w:szCs w:val="22"/>
        </w:rPr>
        <w:t>Patients are free to withdraw from the project at any point between recruitment and survey administration. They will be provided with contact details for the Co-</w:t>
      </w:r>
      <w:r w:rsidR="00E518D5">
        <w:rPr>
          <w:rFonts w:asciiTheme="minorHAnsi" w:hAnsiTheme="minorHAnsi" w:cstheme="minorHAnsi"/>
          <w:sz w:val="22"/>
          <w:szCs w:val="22"/>
        </w:rPr>
        <w:t>o</w:t>
      </w:r>
      <w:r>
        <w:rPr>
          <w:rFonts w:asciiTheme="minorHAnsi" w:hAnsiTheme="minorHAnsi" w:cstheme="minorHAnsi"/>
          <w:sz w:val="22"/>
          <w:szCs w:val="22"/>
        </w:rPr>
        <w:t xml:space="preserve">rdinating Principle Investigator to this end. </w:t>
      </w:r>
      <w:r w:rsidR="00E518D5">
        <w:rPr>
          <w:rFonts w:asciiTheme="minorHAnsi" w:hAnsiTheme="minorHAnsi" w:cstheme="minorHAnsi"/>
          <w:sz w:val="22"/>
          <w:szCs w:val="22"/>
        </w:rPr>
        <w:t xml:space="preserve">Patients are also free to withdraw from the CIC-Cancer Project at any point and this would imply withdrawal from the patient satisfaction study as well, given access to CIC-Cancer data is required. </w:t>
      </w:r>
    </w:p>
    <w:p w14:paraId="2F868999" w14:textId="34996E95" w:rsidR="00E518D5" w:rsidRPr="00944B96" w:rsidRDefault="00E518D5" w:rsidP="00944B96">
      <w:pPr>
        <w:ind w:right="32"/>
        <w:jc w:val="both"/>
        <w:rPr>
          <w:rFonts w:asciiTheme="minorHAnsi" w:hAnsiTheme="minorHAnsi" w:cstheme="minorHAnsi"/>
          <w:sz w:val="22"/>
          <w:szCs w:val="22"/>
        </w:rPr>
      </w:pPr>
      <w:r>
        <w:rPr>
          <w:rFonts w:asciiTheme="minorHAnsi" w:hAnsiTheme="minorHAnsi" w:cstheme="minorHAnsi"/>
          <w:sz w:val="22"/>
          <w:szCs w:val="22"/>
        </w:rPr>
        <w:tab/>
        <w:t xml:space="preserve">Patients who withdraw from the study will not be committed to any follow up. None of their stored data will be used. They will be replaced by other lung cancer patients identified by the RPH respiratory service. </w:t>
      </w:r>
    </w:p>
    <w:p w14:paraId="58F2345A" w14:textId="7D341BBA" w:rsidR="004078AE" w:rsidRDefault="004078AE" w:rsidP="004078AE">
      <w:pPr>
        <w:ind w:right="32"/>
        <w:jc w:val="both"/>
        <w:rPr>
          <w:rFonts w:asciiTheme="minorHAnsi" w:hAnsiTheme="minorHAnsi" w:cstheme="minorHAnsi"/>
          <w:b/>
          <w:sz w:val="22"/>
          <w:szCs w:val="22"/>
        </w:rPr>
      </w:pPr>
    </w:p>
    <w:p w14:paraId="531897FE" w14:textId="77777777" w:rsidR="00E518D5" w:rsidRPr="00AA641D" w:rsidRDefault="00E518D5" w:rsidP="004078AE">
      <w:pPr>
        <w:ind w:right="32"/>
        <w:jc w:val="both"/>
        <w:rPr>
          <w:rFonts w:asciiTheme="minorHAnsi" w:hAnsiTheme="minorHAnsi" w:cstheme="minorHAnsi"/>
          <w:b/>
          <w:sz w:val="22"/>
          <w:szCs w:val="22"/>
        </w:rPr>
      </w:pPr>
    </w:p>
    <w:p w14:paraId="5ECF34FD" w14:textId="3E15553F" w:rsidR="004078AE"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Measures taken to minimise/avoid bias, including randomisation and blinding.</w:t>
      </w:r>
    </w:p>
    <w:p w14:paraId="53743996" w14:textId="2CD21852" w:rsidR="00E41732" w:rsidRDefault="00E41732" w:rsidP="00E41732">
      <w:pPr>
        <w:ind w:right="32"/>
        <w:jc w:val="both"/>
        <w:rPr>
          <w:rFonts w:asciiTheme="minorHAnsi" w:hAnsiTheme="minorHAnsi" w:cstheme="minorHAnsi"/>
          <w:i/>
          <w:sz w:val="22"/>
          <w:szCs w:val="22"/>
        </w:rPr>
      </w:pPr>
    </w:p>
    <w:p w14:paraId="12FBB9B0" w14:textId="49FFDDF5" w:rsidR="00E41732" w:rsidRDefault="00E41732" w:rsidP="00E41732">
      <w:pPr>
        <w:ind w:right="32"/>
        <w:jc w:val="both"/>
        <w:rPr>
          <w:rFonts w:asciiTheme="minorHAnsi" w:hAnsiTheme="minorHAnsi" w:cstheme="minorHAnsi"/>
          <w:sz w:val="22"/>
          <w:szCs w:val="22"/>
        </w:rPr>
      </w:pPr>
      <w:r>
        <w:rPr>
          <w:rFonts w:asciiTheme="minorHAnsi" w:hAnsiTheme="minorHAnsi" w:cstheme="minorHAnsi"/>
          <w:sz w:val="22"/>
          <w:szCs w:val="22"/>
        </w:rPr>
        <w:t>The PSCC survey will be administered by a clinician who is not involved in the patient’s care</w:t>
      </w:r>
      <w:r w:rsidR="00360418">
        <w:rPr>
          <w:rFonts w:asciiTheme="minorHAnsi" w:hAnsiTheme="minorHAnsi" w:cstheme="minorHAnsi"/>
          <w:sz w:val="22"/>
          <w:szCs w:val="22"/>
        </w:rPr>
        <w:t xml:space="preserve"> </w:t>
      </w:r>
      <w:r>
        <w:rPr>
          <w:rFonts w:asciiTheme="minorHAnsi" w:hAnsiTheme="minorHAnsi" w:cstheme="minorHAnsi"/>
          <w:sz w:val="22"/>
          <w:szCs w:val="22"/>
        </w:rPr>
        <w:t xml:space="preserve">to avoid reporting bias. </w:t>
      </w:r>
    </w:p>
    <w:p w14:paraId="1366D42A" w14:textId="77777777" w:rsidR="00E41732" w:rsidRPr="00E41732" w:rsidRDefault="00E41732" w:rsidP="00E41732">
      <w:pPr>
        <w:ind w:right="32"/>
        <w:jc w:val="both"/>
        <w:rPr>
          <w:rFonts w:asciiTheme="minorHAnsi" w:hAnsiTheme="minorHAnsi" w:cstheme="minorHAnsi"/>
          <w:sz w:val="22"/>
          <w:szCs w:val="22"/>
        </w:rPr>
      </w:pPr>
    </w:p>
    <w:p w14:paraId="4E30B503" w14:textId="77777777" w:rsidR="004078AE" w:rsidRPr="00944B96" w:rsidRDefault="004078AE" w:rsidP="004078AE">
      <w:pPr>
        <w:ind w:right="32"/>
        <w:jc w:val="both"/>
        <w:rPr>
          <w:rFonts w:asciiTheme="minorHAnsi" w:hAnsiTheme="minorHAnsi" w:cstheme="minorHAnsi"/>
          <w:i/>
          <w:sz w:val="22"/>
          <w:szCs w:val="22"/>
        </w:rPr>
      </w:pPr>
    </w:p>
    <w:p w14:paraId="3D9D0B88" w14:textId="6AE60128" w:rsidR="004078AE"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Maintenance of any blinding records or randomisation codes and procedures for breaking codes.</w:t>
      </w:r>
    </w:p>
    <w:p w14:paraId="14C75AB0" w14:textId="3EEECEDB" w:rsidR="00E41732" w:rsidRDefault="00E41732" w:rsidP="00E41732">
      <w:pPr>
        <w:ind w:right="32"/>
        <w:jc w:val="both"/>
        <w:rPr>
          <w:rFonts w:asciiTheme="minorHAnsi" w:hAnsiTheme="minorHAnsi" w:cstheme="minorHAnsi"/>
          <w:i/>
          <w:sz w:val="22"/>
          <w:szCs w:val="22"/>
        </w:rPr>
      </w:pPr>
    </w:p>
    <w:p w14:paraId="6A8274E2" w14:textId="5399BDD3" w:rsidR="00E41732" w:rsidRDefault="00E41732" w:rsidP="00E41732">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p w14:paraId="4C143CC4" w14:textId="3F6C015F" w:rsidR="00E41732" w:rsidRDefault="00E41732" w:rsidP="00E41732">
      <w:pPr>
        <w:ind w:right="32"/>
        <w:jc w:val="both"/>
        <w:rPr>
          <w:rFonts w:asciiTheme="minorHAnsi" w:hAnsiTheme="minorHAnsi" w:cstheme="minorHAnsi"/>
          <w:sz w:val="22"/>
          <w:szCs w:val="22"/>
        </w:rPr>
      </w:pPr>
    </w:p>
    <w:p w14:paraId="4CD03945" w14:textId="77777777" w:rsidR="004078AE" w:rsidRPr="00944B96" w:rsidRDefault="004078AE" w:rsidP="004078AE">
      <w:pPr>
        <w:ind w:right="32"/>
        <w:jc w:val="both"/>
        <w:rPr>
          <w:rFonts w:asciiTheme="minorHAnsi" w:hAnsiTheme="minorHAnsi" w:cstheme="minorHAnsi"/>
          <w:i/>
          <w:sz w:val="22"/>
          <w:szCs w:val="22"/>
        </w:rPr>
      </w:pPr>
    </w:p>
    <w:p w14:paraId="6B31F63D" w14:textId="77777777" w:rsidR="004078AE" w:rsidRPr="00944B96"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Methods to be used for the project, including justifications for interventions, procedures, measurements, observations, laboratory investigations.</w:t>
      </w:r>
    </w:p>
    <w:p w14:paraId="76C06AC2" w14:textId="6FB2FD47" w:rsidR="004078AE" w:rsidRDefault="004078AE" w:rsidP="004078AE">
      <w:pPr>
        <w:ind w:right="32"/>
        <w:jc w:val="both"/>
        <w:rPr>
          <w:rFonts w:asciiTheme="minorHAnsi" w:hAnsiTheme="minorHAnsi" w:cstheme="minorHAnsi"/>
          <w:i/>
          <w:sz w:val="22"/>
          <w:szCs w:val="22"/>
        </w:rPr>
      </w:pPr>
    </w:p>
    <w:p w14:paraId="5FF89960" w14:textId="77777777" w:rsidR="00A86A15" w:rsidRPr="00A86A15" w:rsidRDefault="00A86A15" w:rsidP="00A86A15">
      <w:pPr>
        <w:jc w:val="both"/>
        <w:rPr>
          <w:rFonts w:asciiTheme="minorHAnsi" w:hAnsiTheme="minorHAnsi" w:cstheme="minorHAnsi"/>
          <w:sz w:val="22"/>
          <w:szCs w:val="22"/>
        </w:rPr>
      </w:pPr>
      <w:r w:rsidRPr="00A86A15">
        <w:rPr>
          <w:rFonts w:asciiTheme="minorHAnsi" w:hAnsiTheme="minorHAnsi" w:cstheme="minorHAnsi"/>
          <w:sz w:val="22"/>
          <w:szCs w:val="22"/>
        </w:rPr>
        <w:t xml:space="preserve">Suitable patients will be contacted via email, postal mail or telephone by the study investigators within one week before or after commencing cancer treatment. No response will prompt a second contact before the patient is deemed to have declined participation in the study. </w:t>
      </w:r>
    </w:p>
    <w:p w14:paraId="0C78845C" w14:textId="1D3BE076" w:rsidR="00A86A15" w:rsidRPr="00A86A15" w:rsidRDefault="00A86A15" w:rsidP="00A86A15">
      <w:pPr>
        <w:ind w:firstLine="720"/>
        <w:jc w:val="both"/>
        <w:rPr>
          <w:rFonts w:asciiTheme="minorHAnsi" w:hAnsiTheme="minorHAnsi" w:cstheme="minorHAnsi"/>
          <w:sz w:val="22"/>
          <w:szCs w:val="22"/>
        </w:rPr>
      </w:pPr>
      <w:r w:rsidRPr="00A86A15">
        <w:rPr>
          <w:rFonts w:asciiTheme="minorHAnsi" w:hAnsiTheme="minorHAnsi" w:cstheme="minorHAnsi"/>
          <w:sz w:val="22"/>
          <w:szCs w:val="22"/>
        </w:rPr>
        <w:t>The Patient Satisfaction with Cancer Care (PSCC) survey tool will be administered.</w:t>
      </w:r>
      <w:r>
        <w:rPr>
          <w:rFonts w:asciiTheme="minorHAnsi" w:hAnsiTheme="minorHAnsi" w:cstheme="minorHAnsi"/>
          <w:sz w:val="22"/>
          <w:szCs w:val="22"/>
          <w:vertAlign w:val="superscript"/>
        </w:rPr>
        <w:t>3</w:t>
      </w:r>
      <w:r w:rsidRPr="00A86A15">
        <w:rPr>
          <w:rFonts w:asciiTheme="minorHAnsi" w:hAnsiTheme="minorHAnsi" w:cstheme="minorHAnsi"/>
          <w:sz w:val="22"/>
          <w:szCs w:val="22"/>
        </w:rPr>
        <w:t xml:space="preserve"> </w:t>
      </w:r>
      <w:bookmarkStart w:id="0" w:name="_Hlk8482176"/>
      <w:r w:rsidRPr="00A86A15">
        <w:rPr>
          <w:rFonts w:asciiTheme="minorHAnsi" w:hAnsiTheme="minorHAnsi" w:cstheme="minorHAnsi"/>
          <w:sz w:val="22"/>
          <w:szCs w:val="22"/>
        </w:rPr>
        <w:t>In addition, each patient will be asked two further questions. Firstly, “How would you rate overall the cancer care you have received to date?” with response options of 1 = Excellent, 2 = Good, 3 = Fair, 4 = Poor, 5 = Don’t know. Secondly, “Do you feel the time from your initial referral to starting treatment has been 1 = Much too quick, 2 = A bit too quick, 3 = Just right, 4 = A bit too slow, 5 = Much too slow.”</w:t>
      </w:r>
      <w:r w:rsidR="0051323C">
        <w:rPr>
          <w:rFonts w:asciiTheme="minorHAnsi" w:hAnsiTheme="minorHAnsi" w:cstheme="minorHAnsi"/>
          <w:sz w:val="22"/>
          <w:szCs w:val="22"/>
        </w:rPr>
        <w:t xml:space="preserve"> The total score is obtained by adding the individual scores to give a total out of 90 points, where lower scores equate to higher levels of satisfaction. </w:t>
      </w:r>
    </w:p>
    <w:bookmarkEnd w:id="0"/>
    <w:p w14:paraId="067A67C3" w14:textId="116DCDA1" w:rsidR="00A86A15" w:rsidRPr="00A86A15" w:rsidRDefault="00A86A15" w:rsidP="00A86A15">
      <w:pPr>
        <w:jc w:val="both"/>
        <w:rPr>
          <w:rFonts w:asciiTheme="minorHAnsi" w:hAnsiTheme="minorHAnsi" w:cstheme="minorHAnsi"/>
          <w:sz w:val="22"/>
          <w:szCs w:val="22"/>
        </w:rPr>
      </w:pPr>
      <w:r w:rsidRPr="00A86A15">
        <w:rPr>
          <w:rFonts w:asciiTheme="minorHAnsi" w:hAnsiTheme="minorHAnsi" w:cstheme="minorHAnsi"/>
          <w:sz w:val="22"/>
          <w:szCs w:val="22"/>
        </w:rPr>
        <w:lastRenderedPageBreak/>
        <w:tab/>
        <w:t xml:space="preserve">Demographic and clinical data, such as age, gender, health insurance status, medical comorbidities and performance status will also be extracted from the CIC-Cancer database for each patient to be analysed as possible confounding factors in patient satisfaction. The CIC-Cancer Project has ethics approval at RPH and is awaiting </w:t>
      </w:r>
      <w:r>
        <w:rPr>
          <w:rFonts w:asciiTheme="minorHAnsi" w:hAnsiTheme="minorHAnsi" w:cstheme="minorHAnsi"/>
          <w:sz w:val="22"/>
          <w:szCs w:val="22"/>
        </w:rPr>
        <w:t xml:space="preserve">final HREC </w:t>
      </w:r>
      <w:r w:rsidRPr="00A86A15">
        <w:rPr>
          <w:rFonts w:asciiTheme="minorHAnsi" w:hAnsiTheme="minorHAnsi" w:cstheme="minorHAnsi"/>
          <w:sz w:val="22"/>
          <w:szCs w:val="22"/>
        </w:rPr>
        <w:t xml:space="preserve">approval at SJOG Midland at the time of writing. </w:t>
      </w:r>
    </w:p>
    <w:p w14:paraId="40AB8906" w14:textId="0FB48B51" w:rsidR="00A86A15" w:rsidRPr="00A86A15" w:rsidRDefault="00A86A15" w:rsidP="004078AE">
      <w:pPr>
        <w:ind w:right="32"/>
        <w:jc w:val="both"/>
        <w:rPr>
          <w:rFonts w:asciiTheme="minorHAnsi" w:hAnsiTheme="minorHAnsi" w:cstheme="minorHAnsi"/>
          <w:sz w:val="22"/>
          <w:szCs w:val="22"/>
        </w:rPr>
      </w:pPr>
    </w:p>
    <w:p w14:paraId="1C5157A1" w14:textId="77777777" w:rsidR="00A86A15" w:rsidRPr="00944B96" w:rsidRDefault="00A86A15" w:rsidP="004078AE">
      <w:pPr>
        <w:ind w:right="32"/>
        <w:jc w:val="both"/>
        <w:rPr>
          <w:rFonts w:asciiTheme="minorHAnsi" w:hAnsiTheme="minorHAnsi" w:cstheme="minorHAnsi"/>
          <w:i/>
          <w:sz w:val="22"/>
          <w:szCs w:val="22"/>
        </w:rPr>
      </w:pPr>
    </w:p>
    <w:p w14:paraId="4ECC8432" w14:textId="32F2E597" w:rsidR="004078AE"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Expected duration of the project, and a description of the sequence and duration of all techniques or assessments to be performed, including follow-up (if applicable).</w:t>
      </w:r>
    </w:p>
    <w:p w14:paraId="67E274DF" w14:textId="77777777" w:rsidR="00360418" w:rsidRDefault="00360418" w:rsidP="00360418">
      <w:pPr>
        <w:pStyle w:val="ListParagraph"/>
        <w:rPr>
          <w:rFonts w:asciiTheme="minorHAnsi" w:hAnsiTheme="minorHAnsi" w:cstheme="minorHAnsi"/>
          <w:i/>
          <w:sz w:val="22"/>
          <w:szCs w:val="22"/>
        </w:rPr>
      </w:pPr>
    </w:p>
    <w:p w14:paraId="2B5E9E0F" w14:textId="4CDC2977" w:rsidR="00360418" w:rsidRDefault="00360418" w:rsidP="00360418">
      <w:pPr>
        <w:ind w:right="32"/>
        <w:jc w:val="both"/>
        <w:rPr>
          <w:rFonts w:asciiTheme="minorHAnsi" w:hAnsiTheme="minorHAnsi" w:cstheme="minorHAnsi"/>
          <w:sz w:val="22"/>
          <w:szCs w:val="22"/>
        </w:rPr>
      </w:pPr>
      <w:r>
        <w:rPr>
          <w:rFonts w:asciiTheme="minorHAnsi" w:hAnsiTheme="minorHAnsi" w:cstheme="minorHAnsi"/>
          <w:sz w:val="22"/>
          <w:szCs w:val="22"/>
        </w:rPr>
        <w:t xml:space="preserve">Based on the current number of lung cancer patients being seen at both RPH and SJOG Midland, it is anticipated that it will take two years to recruit the required 171 patients. </w:t>
      </w:r>
      <w:r w:rsidR="006103D3">
        <w:rPr>
          <w:rFonts w:asciiTheme="minorHAnsi" w:hAnsiTheme="minorHAnsi" w:cstheme="minorHAnsi"/>
          <w:sz w:val="22"/>
          <w:szCs w:val="22"/>
        </w:rPr>
        <w:t xml:space="preserve">There will be simultaneous patient recruitment, survey administration, interrogation of the CIC-Cancer database and data entry. Statistical analysis will occur at the end of the study period. Patients are not required for any follow up. </w:t>
      </w:r>
    </w:p>
    <w:p w14:paraId="352F8BAE" w14:textId="77777777" w:rsidR="006103D3" w:rsidRPr="00360418" w:rsidRDefault="006103D3" w:rsidP="00360418">
      <w:pPr>
        <w:ind w:right="32"/>
        <w:jc w:val="both"/>
        <w:rPr>
          <w:rFonts w:asciiTheme="minorHAnsi" w:hAnsiTheme="minorHAnsi" w:cstheme="minorHAnsi"/>
          <w:sz w:val="22"/>
          <w:szCs w:val="22"/>
        </w:rPr>
      </w:pPr>
    </w:p>
    <w:p w14:paraId="16F8456A" w14:textId="77777777" w:rsidR="004078AE" w:rsidRPr="00944B96" w:rsidRDefault="004078AE" w:rsidP="004078AE">
      <w:pPr>
        <w:ind w:right="32"/>
        <w:jc w:val="both"/>
        <w:rPr>
          <w:rFonts w:asciiTheme="minorHAnsi" w:hAnsiTheme="minorHAnsi" w:cstheme="minorHAnsi"/>
          <w:i/>
          <w:sz w:val="22"/>
          <w:szCs w:val="22"/>
        </w:rPr>
      </w:pPr>
    </w:p>
    <w:p w14:paraId="4D8B9F6A" w14:textId="530C1DBE" w:rsidR="004078AE" w:rsidRPr="00A244F7" w:rsidRDefault="004078AE" w:rsidP="004078AE">
      <w:pPr>
        <w:numPr>
          <w:ilvl w:val="1"/>
          <w:numId w:val="6"/>
        </w:numPr>
        <w:ind w:right="32"/>
        <w:jc w:val="both"/>
        <w:rPr>
          <w:rFonts w:asciiTheme="minorHAnsi" w:hAnsiTheme="minorHAnsi" w:cstheme="minorHAnsi"/>
          <w:i/>
          <w:sz w:val="22"/>
          <w:szCs w:val="22"/>
        </w:rPr>
      </w:pPr>
      <w:r w:rsidRPr="00944B96">
        <w:rPr>
          <w:rFonts w:asciiTheme="minorHAnsi" w:hAnsiTheme="minorHAnsi" w:cstheme="minorHAnsi"/>
          <w:i/>
          <w:sz w:val="22"/>
          <w:szCs w:val="22"/>
        </w:rPr>
        <w:t>Criteria for the termination of the project (if applicable).</w:t>
      </w:r>
    </w:p>
    <w:p w14:paraId="649EBB13" w14:textId="77777777" w:rsidR="00A244F7" w:rsidRDefault="00A244F7" w:rsidP="00A244F7">
      <w:pPr>
        <w:pStyle w:val="ListParagraph"/>
        <w:rPr>
          <w:rFonts w:asciiTheme="minorHAnsi" w:hAnsiTheme="minorHAnsi" w:cstheme="minorHAnsi"/>
          <w:i/>
          <w:sz w:val="22"/>
          <w:szCs w:val="22"/>
        </w:rPr>
      </w:pPr>
    </w:p>
    <w:p w14:paraId="1FB738D6" w14:textId="34DD63B3" w:rsidR="00A244F7" w:rsidRPr="00A244F7" w:rsidRDefault="00A244F7" w:rsidP="00A244F7">
      <w:pPr>
        <w:ind w:right="32"/>
        <w:jc w:val="both"/>
        <w:rPr>
          <w:rFonts w:asciiTheme="minorHAnsi" w:hAnsiTheme="minorHAnsi" w:cstheme="minorHAnsi"/>
          <w:sz w:val="22"/>
          <w:szCs w:val="22"/>
        </w:rPr>
      </w:pPr>
      <w:r>
        <w:rPr>
          <w:rFonts w:asciiTheme="minorHAnsi" w:hAnsiTheme="minorHAnsi" w:cstheme="minorHAnsi"/>
          <w:sz w:val="22"/>
          <w:szCs w:val="22"/>
        </w:rPr>
        <w:t xml:space="preserve">The project will end when the sample size of 171 patients has been reached. </w:t>
      </w:r>
    </w:p>
    <w:p w14:paraId="514D5B5F" w14:textId="77777777" w:rsidR="00A244F7" w:rsidRPr="00944B96" w:rsidRDefault="00A244F7" w:rsidP="00A244F7">
      <w:pPr>
        <w:ind w:right="32"/>
        <w:jc w:val="both"/>
        <w:rPr>
          <w:rFonts w:asciiTheme="minorHAnsi" w:hAnsiTheme="minorHAnsi" w:cstheme="minorHAnsi"/>
          <w:i/>
          <w:sz w:val="22"/>
          <w:szCs w:val="22"/>
        </w:rPr>
      </w:pPr>
    </w:p>
    <w:p w14:paraId="006F9049" w14:textId="77777777" w:rsidR="004078AE" w:rsidRPr="00AA641D" w:rsidRDefault="004078AE" w:rsidP="004078AE">
      <w:pPr>
        <w:tabs>
          <w:tab w:val="left" w:pos="1590"/>
        </w:tabs>
        <w:ind w:right="-82"/>
        <w:jc w:val="both"/>
        <w:rPr>
          <w:rFonts w:asciiTheme="minorHAnsi" w:hAnsiTheme="minorHAnsi" w:cstheme="minorHAnsi"/>
          <w:b/>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18F4BA0C" w14:textId="77777777" w:rsidTr="000D2334">
        <w:tc>
          <w:tcPr>
            <w:tcW w:w="9639" w:type="dxa"/>
            <w:shd w:val="clear" w:color="auto" w:fill="89A5FF"/>
          </w:tcPr>
          <w:p w14:paraId="52FEEDC7"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5. Treatment of Participants</w:t>
            </w:r>
          </w:p>
        </w:tc>
      </w:tr>
    </w:tbl>
    <w:p w14:paraId="7F9219A0" w14:textId="77777777" w:rsidR="004078AE" w:rsidRPr="00AA641D" w:rsidRDefault="004078AE" w:rsidP="004078AE">
      <w:pPr>
        <w:tabs>
          <w:tab w:val="left" w:pos="1590"/>
        </w:tabs>
        <w:ind w:right="-82"/>
        <w:jc w:val="both"/>
        <w:rPr>
          <w:rFonts w:asciiTheme="minorHAnsi" w:hAnsiTheme="minorHAnsi" w:cstheme="minorHAnsi"/>
          <w:b/>
          <w:sz w:val="22"/>
          <w:szCs w:val="22"/>
        </w:rPr>
      </w:pPr>
    </w:p>
    <w:p w14:paraId="22EE02F7" w14:textId="661CD004" w:rsidR="004078AE" w:rsidRPr="00333AA3" w:rsidRDefault="004078AE" w:rsidP="004078AE">
      <w:pPr>
        <w:numPr>
          <w:ilvl w:val="1"/>
          <w:numId w:val="7"/>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treatments, interventions or methods to be utilised and the follow-up period for participants for each treatment group/arm of the project.</w:t>
      </w:r>
    </w:p>
    <w:p w14:paraId="7A6528D4" w14:textId="15DC4521" w:rsidR="0051323C" w:rsidRDefault="0051323C" w:rsidP="0051323C">
      <w:pPr>
        <w:ind w:right="32"/>
        <w:jc w:val="both"/>
        <w:rPr>
          <w:rFonts w:asciiTheme="minorHAnsi" w:hAnsiTheme="minorHAnsi" w:cstheme="minorHAnsi"/>
          <w:sz w:val="22"/>
          <w:szCs w:val="22"/>
        </w:rPr>
      </w:pPr>
    </w:p>
    <w:p w14:paraId="3E54BD0F" w14:textId="2EAE322F" w:rsidR="0051323C" w:rsidRDefault="0051323C" w:rsidP="0051323C">
      <w:pPr>
        <w:ind w:right="32"/>
        <w:jc w:val="both"/>
        <w:rPr>
          <w:rFonts w:asciiTheme="minorHAnsi" w:hAnsiTheme="minorHAnsi" w:cstheme="minorHAnsi"/>
          <w:sz w:val="22"/>
          <w:szCs w:val="22"/>
        </w:rPr>
      </w:pPr>
      <w:r>
        <w:rPr>
          <w:rFonts w:asciiTheme="minorHAnsi" w:hAnsiTheme="minorHAnsi" w:cstheme="minorHAnsi"/>
          <w:sz w:val="22"/>
          <w:szCs w:val="22"/>
        </w:rPr>
        <w:t xml:space="preserve">See above for project methodology. No intervention is involved in this study. Patients are not committed to any follow up after survey administration. </w:t>
      </w:r>
    </w:p>
    <w:p w14:paraId="5574F068" w14:textId="77777777" w:rsidR="0051323C" w:rsidRPr="00AA641D" w:rsidRDefault="0051323C" w:rsidP="0051323C">
      <w:pPr>
        <w:ind w:right="32"/>
        <w:jc w:val="both"/>
        <w:rPr>
          <w:rFonts w:asciiTheme="minorHAnsi" w:hAnsiTheme="minorHAnsi" w:cstheme="minorHAnsi"/>
          <w:sz w:val="22"/>
          <w:szCs w:val="22"/>
        </w:rPr>
      </w:pPr>
    </w:p>
    <w:p w14:paraId="1FF490AE" w14:textId="77777777" w:rsidR="004078AE" w:rsidRPr="00AA641D" w:rsidRDefault="004078AE" w:rsidP="004078AE">
      <w:pPr>
        <w:ind w:right="32"/>
        <w:jc w:val="both"/>
        <w:rPr>
          <w:rFonts w:asciiTheme="minorHAnsi" w:hAnsiTheme="minorHAnsi" w:cstheme="minorHAnsi"/>
          <w:sz w:val="22"/>
          <w:szCs w:val="22"/>
        </w:rPr>
      </w:pPr>
    </w:p>
    <w:p w14:paraId="045F199D" w14:textId="6A4A69A8" w:rsidR="004078AE" w:rsidRPr="00333AA3" w:rsidRDefault="004078AE" w:rsidP="004078AE">
      <w:pPr>
        <w:numPr>
          <w:ilvl w:val="1"/>
          <w:numId w:val="7"/>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medications/treatments permitted (including rescue medication) and not permitted before and/or during the project.</w:t>
      </w:r>
    </w:p>
    <w:p w14:paraId="43C443EC" w14:textId="5B6E922B" w:rsidR="0051323C" w:rsidRDefault="0051323C" w:rsidP="0051323C">
      <w:pPr>
        <w:ind w:right="32"/>
        <w:jc w:val="both"/>
        <w:rPr>
          <w:rFonts w:asciiTheme="minorHAnsi" w:hAnsiTheme="minorHAnsi" w:cstheme="minorHAnsi"/>
          <w:sz w:val="22"/>
          <w:szCs w:val="22"/>
        </w:rPr>
      </w:pPr>
    </w:p>
    <w:p w14:paraId="3BEA68DE" w14:textId="57BFF879" w:rsidR="0051323C" w:rsidRDefault="0051323C" w:rsidP="0051323C">
      <w:pPr>
        <w:ind w:right="32"/>
        <w:jc w:val="both"/>
        <w:rPr>
          <w:rFonts w:asciiTheme="minorHAnsi" w:hAnsiTheme="minorHAnsi" w:cstheme="minorHAnsi"/>
          <w:sz w:val="22"/>
          <w:szCs w:val="22"/>
        </w:rPr>
      </w:pPr>
      <w:r>
        <w:rPr>
          <w:rFonts w:asciiTheme="minorHAnsi" w:hAnsiTheme="minorHAnsi" w:cstheme="minorHAnsi"/>
          <w:sz w:val="22"/>
          <w:szCs w:val="22"/>
        </w:rPr>
        <w:t xml:space="preserve">There are no restrictions on patient choice of treatment, provided they are receiving active lung cancer therapy. </w:t>
      </w:r>
    </w:p>
    <w:p w14:paraId="56B728A3" w14:textId="77777777" w:rsidR="0051323C" w:rsidRPr="00AA641D" w:rsidRDefault="0051323C" w:rsidP="0051323C">
      <w:pPr>
        <w:ind w:right="32"/>
        <w:jc w:val="both"/>
        <w:rPr>
          <w:rFonts w:asciiTheme="minorHAnsi" w:hAnsiTheme="minorHAnsi" w:cstheme="minorHAnsi"/>
          <w:sz w:val="22"/>
          <w:szCs w:val="22"/>
        </w:rPr>
      </w:pPr>
    </w:p>
    <w:p w14:paraId="4F664A91" w14:textId="77777777" w:rsidR="004078AE" w:rsidRPr="00AA641D" w:rsidRDefault="004078AE" w:rsidP="004078AE">
      <w:pPr>
        <w:ind w:right="32"/>
        <w:jc w:val="both"/>
        <w:rPr>
          <w:rFonts w:asciiTheme="minorHAnsi" w:hAnsiTheme="minorHAnsi" w:cstheme="minorHAnsi"/>
          <w:sz w:val="22"/>
          <w:szCs w:val="22"/>
        </w:rPr>
      </w:pPr>
    </w:p>
    <w:p w14:paraId="22476ECD" w14:textId="7AAC1DE8" w:rsidR="004078AE" w:rsidRPr="00333AA3" w:rsidRDefault="004078AE" w:rsidP="004078AE">
      <w:pPr>
        <w:numPr>
          <w:ilvl w:val="1"/>
          <w:numId w:val="7"/>
        </w:numPr>
        <w:ind w:right="32"/>
        <w:jc w:val="both"/>
        <w:rPr>
          <w:rFonts w:asciiTheme="minorHAnsi" w:hAnsiTheme="minorHAnsi" w:cstheme="minorHAnsi"/>
          <w:i/>
          <w:sz w:val="22"/>
          <w:szCs w:val="22"/>
        </w:rPr>
      </w:pPr>
      <w:r w:rsidRPr="00AA641D">
        <w:rPr>
          <w:rFonts w:asciiTheme="minorHAnsi" w:hAnsiTheme="minorHAnsi" w:cstheme="minorHAnsi"/>
          <w:sz w:val="22"/>
          <w:szCs w:val="22"/>
        </w:rPr>
        <w:t xml:space="preserve"> </w:t>
      </w:r>
      <w:r w:rsidRPr="00333AA3">
        <w:rPr>
          <w:rFonts w:asciiTheme="minorHAnsi" w:hAnsiTheme="minorHAnsi" w:cstheme="minorHAnsi"/>
          <w:i/>
          <w:sz w:val="22"/>
          <w:szCs w:val="22"/>
        </w:rPr>
        <w:t>The procedures for monitoring participant compliance (if applicable).</w:t>
      </w:r>
    </w:p>
    <w:p w14:paraId="38045953" w14:textId="19E38B5D" w:rsidR="0051323C" w:rsidRDefault="0051323C" w:rsidP="0051323C">
      <w:pPr>
        <w:ind w:right="32"/>
        <w:jc w:val="both"/>
        <w:rPr>
          <w:rFonts w:asciiTheme="minorHAnsi" w:hAnsiTheme="minorHAnsi" w:cstheme="minorHAnsi"/>
          <w:sz w:val="22"/>
          <w:szCs w:val="22"/>
        </w:rPr>
      </w:pPr>
    </w:p>
    <w:p w14:paraId="496629D4" w14:textId="44320B52" w:rsidR="0051323C" w:rsidRDefault="0051323C" w:rsidP="0051323C">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p w14:paraId="05CDD35B" w14:textId="77777777" w:rsidR="0051323C" w:rsidRPr="00AA641D" w:rsidRDefault="0051323C" w:rsidP="0051323C">
      <w:pPr>
        <w:ind w:right="32"/>
        <w:jc w:val="both"/>
        <w:rPr>
          <w:rFonts w:asciiTheme="minorHAnsi" w:hAnsiTheme="minorHAnsi" w:cstheme="minorHAnsi"/>
          <w:sz w:val="22"/>
          <w:szCs w:val="22"/>
        </w:rPr>
      </w:pPr>
    </w:p>
    <w:p w14:paraId="297264F2" w14:textId="77777777" w:rsidR="004078AE" w:rsidRPr="00AA641D" w:rsidRDefault="004078AE" w:rsidP="004078AE">
      <w:pPr>
        <w:ind w:right="-8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6141674B" w14:textId="77777777" w:rsidTr="000D2334">
        <w:tc>
          <w:tcPr>
            <w:tcW w:w="9639" w:type="dxa"/>
            <w:shd w:val="clear" w:color="auto" w:fill="89A5FF"/>
          </w:tcPr>
          <w:p w14:paraId="249773C7"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6. Assessment of Efficacy</w:t>
            </w:r>
          </w:p>
        </w:tc>
      </w:tr>
    </w:tbl>
    <w:p w14:paraId="25248575" w14:textId="77777777" w:rsidR="004078AE" w:rsidRPr="00AA641D" w:rsidRDefault="004078AE" w:rsidP="004078AE">
      <w:pPr>
        <w:ind w:right="-82"/>
        <w:jc w:val="both"/>
        <w:rPr>
          <w:rFonts w:asciiTheme="minorHAnsi" w:hAnsiTheme="minorHAnsi" w:cstheme="minorHAnsi"/>
          <w:b/>
          <w:sz w:val="22"/>
          <w:szCs w:val="22"/>
        </w:rPr>
      </w:pPr>
    </w:p>
    <w:p w14:paraId="0520B1D9" w14:textId="059B97B2" w:rsidR="004078AE" w:rsidRPr="00333AA3" w:rsidRDefault="004078AE" w:rsidP="004078AE">
      <w:pPr>
        <w:numPr>
          <w:ilvl w:val="1"/>
          <w:numId w:val="8"/>
        </w:numPr>
        <w:ind w:right="32"/>
        <w:jc w:val="both"/>
        <w:rPr>
          <w:rFonts w:asciiTheme="minorHAnsi" w:hAnsiTheme="minorHAnsi" w:cstheme="minorHAnsi"/>
          <w:i/>
          <w:sz w:val="22"/>
          <w:szCs w:val="22"/>
        </w:rPr>
      </w:pPr>
      <w:r w:rsidRPr="00333AA3">
        <w:rPr>
          <w:rFonts w:asciiTheme="minorHAnsi" w:hAnsiTheme="minorHAnsi" w:cstheme="minorHAnsi"/>
          <w:i/>
          <w:sz w:val="22"/>
          <w:szCs w:val="22"/>
        </w:rPr>
        <w:t>Specification of the efficacy parameters (if applicable).</w:t>
      </w:r>
    </w:p>
    <w:p w14:paraId="3D17464E" w14:textId="40F0F27B" w:rsidR="00532F5F" w:rsidRDefault="00532F5F" w:rsidP="00532F5F">
      <w:pPr>
        <w:ind w:right="32"/>
        <w:jc w:val="both"/>
        <w:rPr>
          <w:rFonts w:asciiTheme="minorHAnsi" w:hAnsiTheme="minorHAnsi" w:cstheme="minorHAnsi"/>
          <w:sz w:val="22"/>
          <w:szCs w:val="22"/>
        </w:rPr>
      </w:pPr>
    </w:p>
    <w:p w14:paraId="769331D8" w14:textId="29AAB4FC" w:rsidR="00532F5F" w:rsidRDefault="00532F5F" w:rsidP="00532F5F">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 the study does not involve an intervention. </w:t>
      </w:r>
    </w:p>
    <w:p w14:paraId="14EDE3A4" w14:textId="77777777" w:rsidR="00532F5F" w:rsidRPr="00AA641D" w:rsidRDefault="00532F5F" w:rsidP="00532F5F">
      <w:pPr>
        <w:ind w:right="32"/>
        <w:jc w:val="both"/>
        <w:rPr>
          <w:rFonts w:asciiTheme="minorHAnsi" w:hAnsiTheme="minorHAnsi" w:cstheme="minorHAnsi"/>
          <w:sz w:val="22"/>
          <w:szCs w:val="22"/>
        </w:rPr>
      </w:pPr>
    </w:p>
    <w:p w14:paraId="52538B3A" w14:textId="77777777" w:rsidR="004078AE" w:rsidRPr="00AA641D" w:rsidRDefault="004078AE" w:rsidP="004078AE">
      <w:pPr>
        <w:ind w:right="32"/>
        <w:jc w:val="both"/>
        <w:rPr>
          <w:rFonts w:asciiTheme="minorHAnsi" w:hAnsiTheme="minorHAnsi" w:cstheme="minorHAnsi"/>
          <w:sz w:val="22"/>
          <w:szCs w:val="22"/>
        </w:rPr>
      </w:pPr>
    </w:p>
    <w:p w14:paraId="6A110F27" w14:textId="0542D7FC" w:rsidR="004078AE" w:rsidRPr="00333AA3" w:rsidRDefault="004078AE" w:rsidP="004078AE">
      <w:pPr>
        <w:numPr>
          <w:ilvl w:val="1"/>
          <w:numId w:val="8"/>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methods and timing for assessing, recording, and analysing efficacy parameters (if applicable).</w:t>
      </w:r>
    </w:p>
    <w:p w14:paraId="70648402" w14:textId="5B293A09" w:rsidR="00532F5F" w:rsidRDefault="00532F5F" w:rsidP="00532F5F">
      <w:pPr>
        <w:ind w:right="32"/>
        <w:jc w:val="both"/>
        <w:rPr>
          <w:rFonts w:asciiTheme="minorHAnsi" w:hAnsiTheme="minorHAnsi" w:cstheme="minorHAnsi"/>
          <w:sz w:val="22"/>
          <w:szCs w:val="22"/>
        </w:rPr>
      </w:pPr>
    </w:p>
    <w:p w14:paraId="57A4481B" w14:textId="00FAC89F" w:rsidR="00532F5F" w:rsidRDefault="00532F5F" w:rsidP="00532F5F">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p w14:paraId="2FEF1FCE" w14:textId="77777777" w:rsidR="00532F5F" w:rsidRPr="00AA641D" w:rsidRDefault="00532F5F" w:rsidP="00532F5F">
      <w:pPr>
        <w:ind w:right="32"/>
        <w:jc w:val="both"/>
        <w:rPr>
          <w:rFonts w:asciiTheme="minorHAnsi" w:hAnsiTheme="minorHAnsi" w:cstheme="minorHAnsi"/>
          <w:sz w:val="22"/>
          <w:szCs w:val="22"/>
        </w:rPr>
      </w:pPr>
    </w:p>
    <w:p w14:paraId="2B7F3844" w14:textId="77777777" w:rsidR="004078AE" w:rsidRPr="00AA641D" w:rsidRDefault="004078AE" w:rsidP="004078AE">
      <w:pPr>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36296358" w14:textId="77777777" w:rsidTr="000D2334">
        <w:tc>
          <w:tcPr>
            <w:tcW w:w="9639" w:type="dxa"/>
            <w:shd w:val="clear" w:color="auto" w:fill="89A5FF"/>
          </w:tcPr>
          <w:p w14:paraId="4A9E4E29"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7. Assessment of Safety</w:t>
            </w:r>
          </w:p>
        </w:tc>
      </w:tr>
    </w:tbl>
    <w:p w14:paraId="6CD508BF" w14:textId="77777777" w:rsidR="004078AE" w:rsidRPr="00AA641D" w:rsidRDefault="004078AE" w:rsidP="004078AE">
      <w:pPr>
        <w:ind w:right="32"/>
        <w:jc w:val="both"/>
        <w:rPr>
          <w:rFonts w:asciiTheme="minorHAnsi" w:hAnsiTheme="minorHAnsi" w:cstheme="minorHAnsi"/>
          <w:i/>
          <w:sz w:val="22"/>
          <w:szCs w:val="22"/>
        </w:rPr>
      </w:pPr>
    </w:p>
    <w:p w14:paraId="43BD892A" w14:textId="0A3E087A" w:rsidR="004078AE" w:rsidRPr="00333AA3" w:rsidRDefault="004078AE" w:rsidP="004078AE">
      <w:pPr>
        <w:numPr>
          <w:ilvl w:val="1"/>
          <w:numId w:val="9"/>
        </w:numPr>
        <w:ind w:right="32"/>
        <w:jc w:val="both"/>
        <w:rPr>
          <w:rFonts w:asciiTheme="minorHAnsi" w:hAnsiTheme="minorHAnsi" w:cstheme="minorHAnsi"/>
          <w:i/>
          <w:sz w:val="22"/>
          <w:szCs w:val="22"/>
        </w:rPr>
      </w:pPr>
      <w:r w:rsidRPr="00333AA3">
        <w:rPr>
          <w:rFonts w:asciiTheme="minorHAnsi" w:hAnsiTheme="minorHAnsi" w:cstheme="minorHAnsi"/>
          <w:i/>
          <w:sz w:val="22"/>
          <w:szCs w:val="22"/>
        </w:rPr>
        <w:t>Summary of known and potential risks and benefits (including emotional trauma), if any, to research participants.</w:t>
      </w:r>
    </w:p>
    <w:p w14:paraId="08D7ED04" w14:textId="5EAC6ADF" w:rsidR="00713FB7" w:rsidRDefault="00713FB7" w:rsidP="00713FB7">
      <w:pPr>
        <w:ind w:right="32"/>
        <w:jc w:val="both"/>
        <w:rPr>
          <w:rFonts w:asciiTheme="minorHAnsi" w:hAnsiTheme="minorHAnsi" w:cstheme="minorHAnsi"/>
          <w:sz w:val="22"/>
          <w:szCs w:val="22"/>
        </w:rPr>
      </w:pPr>
    </w:p>
    <w:p w14:paraId="178CE49A" w14:textId="78ED3FD2" w:rsidR="00713FB7" w:rsidRDefault="00713FB7" w:rsidP="00713FB7">
      <w:pPr>
        <w:ind w:right="32"/>
        <w:jc w:val="both"/>
        <w:rPr>
          <w:rFonts w:asciiTheme="minorHAnsi" w:hAnsiTheme="minorHAnsi" w:cstheme="minorHAnsi"/>
          <w:sz w:val="22"/>
          <w:szCs w:val="22"/>
        </w:rPr>
      </w:pPr>
      <w:r>
        <w:rPr>
          <w:rFonts w:asciiTheme="minorHAnsi" w:hAnsiTheme="minorHAnsi" w:cstheme="minorHAnsi"/>
          <w:sz w:val="22"/>
          <w:szCs w:val="22"/>
        </w:rPr>
        <w:t xml:space="preserve">The only foreseeable risk from this project is emotional discomfort or inconvenience at having to provide survey answers. </w:t>
      </w:r>
    </w:p>
    <w:p w14:paraId="40B65280" w14:textId="61830848" w:rsidR="00EE637A" w:rsidRPr="00EE637A" w:rsidRDefault="00EE637A" w:rsidP="00EE637A">
      <w:pPr>
        <w:ind w:right="32" w:firstLine="567"/>
        <w:jc w:val="both"/>
        <w:rPr>
          <w:rFonts w:asciiTheme="minorHAnsi" w:hAnsiTheme="minorHAnsi" w:cstheme="minorHAnsi"/>
          <w:sz w:val="22"/>
          <w:szCs w:val="22"/>
        </w:rPr>
      </w:pPr>
      <w:r w:rsidRPr="00EE637A">
        <w:rPr>
          <w:rFonts w:asciiTheme="minorHAnsi" w:hAnsiTheme="minorHAnsi" w:cstheme="minorHAnsi"/>
          <w:sz w:val="22"/>
          <w:szCs w:val="22"/>
        </w:rPr>
        <w:t xml:space="preserve">The </w:t>
      </w:r>
      <w:r>
        <w:rPr>
          <w:rFonts w:asciiTheme="minorHAnsi" w:hAnsiTheme="minorHAnsi" w:cstheme="minorHAnsi"/>
          <w:sz w:val="22"/>
          <w:szCs w:val="22"/>
        </w:rPr>
        <w:t>potential</w:t>
      </w:r>
      <w:r w:rsidRPr="00EE637A">
        <w:rPr>
          <w:rFonts w:asciiTheme="minorHAnsi" w:hAnsiTheme="minorHAnsi" w:cstheme="minorHAnsi"/>
          <w:sz w:val="22"/>
          <w:szCs w:val="22"/>
        </w:rPr>
        <w:t xml:space="preserve"> benefit to individual patients is</w:t>
      </w:r>
      <w:r>
        <w:rPr>
          <w:rFonts w:asciiTheme="minorHAnsi" w:hAnsiTheme="minorHAnsi" w:cstheme="minorHAnsi"/>
          <w:sz w:val="22"/>
          <w:szCs w:val="22"/>
        </w:rPr>
        <w:t xml:space="preserve"> opening channels of</w:t>
      </w:r>
      <w:r w:rsidRPr="00EE637A">
        <w:rPr>
          <w:rFonts w:asciiTheme="minorHAnsi" w:hAnsiTheme="minorHAnsi" w:cstheme="minorHAnsi"/>
          <w:sz w:val="22"/>
          <w:szCs w:val="22"/>
        </w:rPr>
        <w:t xml:space="preserve"> open dialogue about aspects of patient satisfaction (provision of information, shared decision making, communication with their clinician etc)</w:t>
      </w:r>
      <w:r>
        <w:rPr>
          <w:rFonts w:asciiTheme="minorHAnsi" w:hAnsiTheme="minorHAnsi" w:cstheme="minorHAnsi"/>
          <w:sz w:val="22"/>
          <w:szCs w:val="22"/>
        </w:rPr>
        <w:t xml:space="preserve"> with their treating clinician</w:t>
      </w:r>
      <w:r w:rsidRPr="00EE637A">
        <w:rPr>
          <w:rFonts w:asciiTheme="minorHAnsi" w:hAnsiTheme="minorHAnsi" w:cstheme="minorHAnsi"/>
          <w:sz w:val="22"/>
          <w:szCs w:val="22"/>
        </w:rPr>
        <w:t xml:space="preserve"> and empowering patients to seek improvement in the fac</w:t>
      </w:r>
      <w:r>
        <w:rPr>
          <w:rFonts w:asciiTheme="minorHAnsi" w:hAnsiTheme="minorHAnsi" w:cstheme="minorHAnsi"/>
          <w:sz w:val="22"/>
          <w:szCs w:val="22"/>
        </w:rPr>
        <w:t>ets</w:t>
      </w:r>
      <w:r w:rsidRPr="00EE637A">
        <w:rPr>
          <w:rFonts w:asciiTheme="minorHAnsi" w:hAnsiTheme="minorHAnsi" w:cstheme="minorHAnsi"/>
          <w:sz w:val="22"/>
          <w:szCs w:val="22"/>
        </w:rPr>
        <w:t xml:space="preserve"> of care that make them more satisfied.</w:t>
      </w:r>
    </w:p>
    <w:p w14:paraId="7D6B7DA9" w14:textId="77777777" w:rsidR="00713FB7" w:rsidRPr="00AA641D" w:rsidRDefault="00713FB7" w:rsidP="00713FB7">
      <w:pPr>
        <w:ind w:right="32"/>
        <w:jc w:val="both"/>
        <w:rPr>
          <w:rFonts w:asciiTheme="minorHAnsi" w:hAnsiTheme="minorHAnsi" w:cstheme="minorHAnsi"/>
          <w:sz w:val="22"/>
          <w:szCs w:val="22"/>
        </w:rPr>
      </w:pPr>
    </w:p>
    <w:p w14:paraId="5943DACF" w14:textId="77777777" w:rsidR="004078AE" w:rsidRPr="00AA641D" w:rsidRDefault="004078AE" w:rsidP="004078AE">
      <w:pPr>
        <w:ind w:right="32"/>
        <w:jc w:val="both"/>
        <w:rPr>
          <w:rFonts w:asciiTheme="minorHAnsi" w:hAnsiTheme="minorHAnsi" w:cstheme="minorHAnsi"/>
          <w:sz w:val="22"/>
          <w:szCs w:val="22"/>
        </w:rPr>
      </w:pPr>
    </w:p>
    <w:p w14:paraId="1B2E2D24" w14:textId="1FC0B542" w:rsidR="004078AE" w:rsidRDefault="004078AE" w:rsidP="004078AE">
      <w:pPr>
        <w:numPr>
          <w:ilvl w:val="1"/>
          <w:numId w:val="9"/>
        </w:numPr>
        <w:ind w:right="32"/>
        <w:jc w:val="both"/>
        <w:rPr>
          <w:rFonts w:asciiTheme="minorHAnsi" w:hAnsiTheme="minorHAnsi" w:cstheme="minorHAnsi"/>
          <w:sz w:val="22"/>
          <w:szCs w:val="22"/>
        </w:rPr>
      </w:pPr>
      <w:r w:rsidRPr="00333AA3">
        <w:rPr>
          <w:rFonts w:asciiTheme="minorHAnsi" w:hAnsiTheme="minorHAnsi" w:cstheme="minorHAnsi"/>
          <w:i/>
          <w:sz w:val="22"/>
          <w:szCs w:val="22"/>
        </w:rPr>
        <w:t>The procedures for assessing and responding to potential participant safety events</w:t>
      </w:r>
      <w:r w:rsidRPr="00AA641D">
        <w:rPr>
          <w:rFonts w:asciiTheme="minorHAnsi" w:hAnsiTheme="minorHAnsi" w:cstheme="minorHAnsi"/>
          <w:sz w:val="22"/>
          <w:szCs w:val="22"/>
        </w:rPr>
        <w:t>.</w:t>
      </w:r>
    </w:p>
    <w:p w14:paraId="3EF65801" w14:textId="0B9AEC98" w:rsidR="00713FB7" w:rsidRDefault="00713FB7" w:rsidP="00713FB7">
      <w:pPr>
        <w:ind w:right="32"/>
        <w:jc w:val="both"/>
        <w:rPr>
          <w:rFonts w:asciiTheme="minorHAnsi" w:hAnsiTheme="minorHAnsi" w:cstheme="minorHAnsi"/>
          <w:sz w:val="22"/>
          <w:szCs w:val="22"/>
        </w:rPr>
      </w:pPr>
    </w:p>
    <w:p w14:paraId="5173289B" w14:textId="6286B749" w:rsidR="00713FB7" w:rsidRDefault="00713FB7" w:rsidP="00713FB7">
      <w:pPr>
        <w:ind w:right="32"/>
        <w:jc w:val="both"/>
        <w:rPr>
          <w:rFonts w:asciiTheme="minorHAnsi" w:hAnsiTheme="minorHAnsi" w:cstheme="minorHAnsi"/>
          <w:sz w:val="22"/>
          <w:szCs w:val="22"/>
        </w:rPr>
      </w:pPr>
      <w:r>
        <w:rPr>
          <w:rFonts w:asciiTheme="minorHAnsi" w:hAnsiTheme="minorHAnsi" w:cstheme="minorHAnsi"/>
          <w:sz w:val="22"/>
          <w:szCs w:val="22"/>
        </w:rPr>
        <w:t xml:space="preserve">Not applicable. </w:t>
      </w:r>
    </w:p>
    <w:p w14:paraId="6532667A" w14:textId="77777777" w:rsidR="00713FB7" w:rsidRPr="00AA641D" w:rsidRDefault="00713FB7" w:rsidP="00713FB7">
      <w:pPr>
        <w:ind w:right="32"/>
        <w:jc w:val="both"/>
        <w:rPr>
          <w:rFonts w:asciiTheme="minorHAnsi" w:hAnsiTheme="minorHAnsi" w:cstheme="minorHAnsi"/>
          <w:sz w:val="22"/>
          <w:szCs w:val="22"/>
        </w:rPr>
      </w:pPr>
    </w:p>
    <w:p w14:paraId="55866DCE" w14:textId="77777777" w:rsidR="004078AE" w:rsidRPr="00AA641D" w:rsidRDefault="004078AE" w:rsidP="004078AE">
      <w:pPr>
        <w:ind w:right="32"/>
        <w:jc w:val="both"/>
        <w:rPr>
          <w:rFonts w:asciiTheme="minorHAnsi" w:hAnsiTheme="minorHAnsi" w:cstheme="minorHAnsi"/>
          <w:sz w:val="22"/>
          <w:szCs w:val="22"/>
        </w:rPr>
      </w:pPr>
    </w:p>
    <w:p w14:paraId="212F6CBA" w14:textId="5BDFC470" w:rsidR="004078AE" w:rsidRPr="00333AA3" w:rsidRDefault="004078AE" w:rsidP="004078AE">
      <w:pPr>
        <w:numPr>
          <w:ilvl w:val="1"/>
          <w:numId w:val="9"/>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procedures for eliciting reports of and for recording and reporting adverse events. Include definitions of adverse events.</w:t>
      </w:r>
    </w:p>
    <w:p w14:paraId="347821F0" w14:textId="7FBAD285" w:rsidR="00D917F7" w:rsidRDefault="00D917F7" w:rsidP="00D917F7">
      <w:pPr>
        <w:ind w:right="32"/>
        <w:jc w:val="both"/>
        <w:rPr>
          <w:rFonts w:asciiTheme="minorHAnsi" w:hAnsiTheme="minorHAnsi" w:cstheme="minorHAnsi"/>
          <w:i/>
          <w:sz w:val="22"/>
          <w:szCs w:val="22"/>
        </w:rPr>
      </w:pPr>
    </w:p>
    <w:p w14:paraId="3D2B2C75" w14:textId="49D76C0C" w:rsidR="00D917F7" w:rsidRDefault="00D917F7" w:rsidP="00D917F7">
      <w:pPr>
        <w:ind w:right="32"/>
        <w:jc w:val="both"/>
        <w:rPr>
          <w:rFonts w:asciiTheme="minorHAnsi" w:hAnsiTheme="minorHAnsi" w:cstheme="minorHAnsi"/>
          <w:sz w:val="22"/>
          <w:szCs w:val="22"/>
        </w:rPr>
      </w:pPr>
      <w:r>
        <w:rPr>
          <w:rFonts w:asciiTheme="minorHAnsi" w:hAnsiTheme="minorHAnsi" w:cstheme="minorHAnsi"/>
          <w:sz w:val="22"/>
          <w:szCs w:val="22"/>
        </w:rPr>
        <w:t xml:space="preserve">Patients will be made aware during recruitment that they are free to contact the Co-ordinating Principle Investigator if survey administration causes emotional distress and withdraw from the project. Adverse events will not be elicited in any other way. </w:t>
      </w:r>
    </w:p>
    <w:p w14:paraId="2689EC34" w14:textId="77777777" w:rsidR="00D917F7" w:rsidRPr="00D917F7" w:rsidRDefault="00D917F7" w:rsidP="00D917F7">
      <w:pPr>
        <w:ind w:right="32"/>
        <w:jc w:val="both"/>
        <w:rPr>
          <w:rFonts w:asciiTheme="minorHAnsi" w:hAnsiTheme="minorHAnsi" w:cstheme="minorHAnsi"/>
          <w:sz w:val="22"/>
          <w:szCs w:val="22"/>
        </w:rPr>
      </w:pPr>
    </w:p>
    <w:p w14:paraId="336ADCD5" w14:textId="77777777" w:rsidR="004078AE" w:rsidRPr="00333AA3" w:rsidRDefault="004078AE" w:rsidP="004078AE">
      <w:pPr>
        <w:ind w:right="32"/>
        <w:jc w:val="both"/>
        <w:rPr>
          <w:rFonts w:asciiTheme="minorHAnsi" w:hAnsiTheme="minorHAnsi" w:cstheme="minorHAnsi"/>
          <w:i/>
          <w:sz w:val="22"/>
          <w:szCs w:val="22"/>
        </w:rPr>
      </w:pPr>
    </w:p>
    <w:p w14:paraId="25A6B93D" w14:textId="6858F11B" w:rsidR="004078AE" w:rsidRPr="00333AA3" w:rsidRDefault="004078AE" w:rsidP="004078AE">
      <w:pPr>
        <w:numPr>
          <w:ilvl w:val="1"/>
          <w:numId w:val="9"/>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type and duration of the follow-up of participants after adverse events.</w:t>
      </w:r>
    </w:p>
    <w:p w14:paraId="37269677" w14:textId="5E671E28" w:rsidR="00D917F7" w:rsidRDefault="00D917F7" w:rsidP="00D917F7">
      <w:pPr>
        <w:ind w:right="32"/>
        <w:jc w:val="both"/>
        <w:rPr>
          <w:rFonts w:asciiTheme="minorHAnsi" w:hAnsiTheme="minorHAnsi" w:cstheme="minorHAnsi"/>
          <w:sz w:val="22"/>
          <w:szCs w:val="22"/>
        </w:rPr>
      </w:pPr>
    </w:p>
    <w:p w14:paraId="34FCD6F3" w14:textId="5884F11B" w:rsidR="00D917F7" w:rsidRDefault="00D917F7" w:rsidP="00D917F7">
      <w:pPr>
        <w:ind w:right="32"/>
        <w:jc w:val="both"/>
        <w:rPr>
          <w:rFonts w:asciiTheme="minorHAnsi" w:hAnsiTheme="minorHAnsi" w:cstheme="minorHAnsi"/>
          <w:sz w:val="22"/>
          <w:szCs w:val="22"/>
        </w:rPr>
      </w:pPr>
      <w:r>
        <w:rPr>
          <w:rFonts w:asciiTheme="minorHAnsi" w:hAnsiTheme="minorHAnsi" w:cstheme="minorHAnsi"/>
          <w:sz w:val="22"/>
          <w:szCs w:val="22"/>
        </w:rPr>
        <w:t xml:space="preserve">There will be no follow up. </w:t>
      </w:r>
    </w:p>
    <w:p w14:paraId="7F22709F" w14:textId="77777777" w:rsidR="00D917F7" w:rsidRPr="00AA641D" w:rsidRDefault="00D917F7" w:rsidP="00D917F7">
      <w:pPr>
        <w:ind w:right="32"/>
        <w:jc w:val="both"/>
        <w:rPr>
          <w:rFonts w:asciiTheme="minorHAnsi" w:hAnsiTheme="minorHAnsi" w:cstheme="minorHAnsi"/>
          <w:sz w:val="22"/>
          <w:szCs w:val="22"/>
        </w:rPr>
      </w:pPr>
    </w:p>
    <w:p w14:paraId="081D152E" w14:textId="77777777" w:rsidR="004078AE" w:rsidRPr="00AA641D" w:rsidRDefault="004078AE" w:rsidP="004078AE">
      <w:pPr>
        <w:ind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5EEFF763" w14:textId="77777777" w:rsidTr="000D2334">
        <w:tc>
          <w:tcPr>
            <w:tcW w:w="9639" w:type="dxa"/>
            <w:shd w:val="clear" w:color="auto" w:fill="89A5FF"/>
          </w:tcPr>
          <w:p w14:paraId="5EC24C24"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8. Data Management, Statistical Analysis and Record Keeping</w:t>
            </w:r>
          </w:p>
        </w:tc>
      </w:tr>
    </w:tbl>
    <w:p w14:paraId="36F289E6" w14:textId="77777777" w:rsidR="004078AE" w:rsidRPr="00AA641D" w:rsidRDefault="004078AE" w:rsidP="004078AE">
      <w:pPr>
        <w:ind w:right="32"/>
        <w:jc w:val="both"/>
        <w:rPr>
          <w:rFonts w:asciiTheme="minorHAnsi" w:hAnsiTheme="minorHAnsi" w:cstheme="minorHAnsi"/>
          <w:b/>
          <w:sz w:val="22"/>
          <w:szCs w:val="22"/>
        </w:rPr>
      </w:pPr>
    </w:p>
    <w:p w14:paraId="11A11CD7" w14:textId="327FF59F"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Description of the statistical methods to be employed, including timing of any planned interim analysis.</w:t>
      </w:r>
    </w:p>
    <w:p w14:paraId="451FE60C" w14:textId="34954883" w:rsidR="00333AA3" w:rsidRPr="008B7AF3" w:rsidRDefault="00333AA3" w:rsidP="00333AA3">
      <w:pPr>
        <w:jc w:val="both"/>
        <w:rPr>
          <w:rFonts w:cstheme="minorHAnsi"/>
        </w:rPr>
      </w:pPr>
      <w:bookmarkStart w:id="1" w:name="_Hlk8483877"/>
    </w:p>
    <w:bookmarkEnd w:id="1"/>
    <w:p w14:paraId="73C92A28" w14:textId="4486997D" w:rsidR="00333AA3" w:rsidRDefault="00333AA3" w:rsidP="00333AA3">
      <w:pPr>
        <w:jc w:val="both"/>
        <w:rPr>
          <w:rFonts w:asciiTheme="minorHAnsi" w:hAnsiTheme="minorHAnsi" w:cstheme="minorHAnsi"/>
          <w:sz w:val="22"/>
          <w:szCs w:val="22"/>
        </w:rPr>
      </w:pPr>
      <w:r w:rsidRPr="00333AA3">
        <w:rPr>
          <w:rFonts w:asciiTheme="minorHAnsi" w:hAnsiTheme="minorHAnsi" w:cstheme="minorHAnsi"/>
          <w:sz w:val="22"/>
          <w:szCs w:val="22"/>
        </w:rPr>
        <w:t xml:space="preserve">Data will be summarised using means (standard deviations) or medians (interquartile ranges) for continuous variables (as appropriate for the distribution) and frequency (percentages) for categorical variables.  The relationship between the PSCC and timeliness of care will be considered using appropriate generalised linear </w:t>
      </w:r>
      <w:r w:rsidRPr="00333AA3">
        <w:rPr>
          <w:rFonts w:asciiTheme="minorHAnsi" w:hAnsiTheme="minorHAnsi" w:cstheme="minorHAnsi"/>
          <w:sz w:val="22"/>
          <w:szCs w:val="22"/>
        </w:rPr>
        <w:lastRenderedPageBreak/>
        <w:t xml:space="preserve">models.  These relationships will be estimated in isolation and following adjustment for potential confounding factors, including age, medical co-morbidities and performance status. </w:t>
      </w:r>
    </w:p>
    <w:p w14:paraId="7ABB2E71" w14:textId="7E442BC3" w:rsidR="00333AA3" w:rsidRPr="00333AA3" w:rsidRDefault="00333AA3" w:rsidP="00333AA3">
      <w:pPr>
        <w:jc w:val="both"/>
        <w:rPr>
          <w:rFonts w:asciiTheme="minorHAnsi" w:hAnsiTheme="minorHAnsi" w:cstheme="minorHAnsi"/>
          <w:sz w:val="22"/>
          <w:szCs w:val="22"/>
        </w:rPr>
      </w:pPr>
      <w:r>
        <w:rPr>
          <w:rFonts w:asciiTheme="minorHAnsi" w:hAnsiTheme="minorHAnsi" w:cstheme="minorHAnsi"/>
          <w:sz w:val="22"/>
          <w:szCs w:val="22"/>
        </w:rPr>
        <w:tab/>
        <w:t xml:space="preserve">There will be no interim analysis. </w:t>
      </w:r>
    </w:p>
    <w:p w14:paraId="6CDC273D" w14:textId="642828DE" w:rsidR="004078AE" w:rsidRDefault="004078AE" w:rsidP="004078AE">
      <w:pPr>
        <w:ind w:right="32"/>
        <w:jc w:val="both"/>
        <w:rPr>
          <w:rFonts w:asciiTheme="minorHAnsi" w:hAnsiTheme="minorHAnsi" w:cstheme="minorHAnsi"/>
          <w:i/>
          <w:sz w:val="22"/>
          <w:szCs w:val="22"/>
        </w:rPr>
      </w:pPr>
    </w:p>
    <w:p w14:paraId="73B4B339" w14:textId="77777777" w:rsidR="00333AA3" w:rsidRPr="00AA641D" w:rsidRDefault="00333AA3" w:rsidP="004078AE">
      <w:pPr>
        <w:ind w:right="32"/>
        <w:jc w:val="both"/>
        <w:rPr>
          <w:rFonts w:asciiTheme="minorHAnsi" w:hAnsiTheme="minorHAnsi" w:cstheme="minorHAnsi"/>
          <w:sz w:val="22"/>
          <w:szCs w:val="22"/>
        </w:rPr>
      </w:pPr>
    </w:p>
    <w:p w14:paraId="54DA45C5" w14:textId="764C8518"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If applicable, the number of participants planned to be enrolled (if possible, including number at each site).  Document the reason for choice of sample size, including reflections on (or calculations of) the power of the project and clinical justification.</w:t>
      </w:r>
    </w:p>
    <w:p w14:paraId="709ADF6E" w14:textId="007A6697" w:rsidR="00333AA3" w:rsidRDefault="00333AA3" w:rsidP="00333AA3">
      <w:pPr>
        <w:ind w:right="32"/>
        <w:jc w:val="both"/>
        <w:rPr>
          <w:rFonts w:asciiTheme="minorHAnsi" w:hAnsiTheme="minorHAnsi" w:cstheme="minorHAnsi"/>
          <w:i/>
          <w:sz w:val="22"/>
          <w:szCs w:val="22"/>
        </w:rPr>
      </w:pPr>
    </w:p>
    <w:p w14:paraId="0E059A97" w14:textId="29B4FA90" w:rsidR="00333AA3" w:rsidRPr="00333AA3" w:rsidRDefault="00333AA3" w:rsidP="00333AA3">
      <w:pPr>
        <w:jc w:val="both"/>
        <w:rPr>
          <w:rFonts w:asciiTheme="minorHAnsi" w:hAnsiTheme="minorHAnsi" w:cstheme="minorHAnsi"/>
          <w:sz w:val="22"/>
          <w:szCs w:val="22"/>
        </w:rPr>
      </w:pPr>
      <w:r w:rsidRPr="00333AA3">
        <w:rPr>
          <w:rFonts w:asciiTheme="minorHAnsi" w:hAnsiTheme="minorHAnsi" w:cstheme="minorHAnsi"/>
          <w:sz w:val="22"/>
          <w:szCs w:val="22"/>
        </w:rPr>
        <w:t>As described above, b</w:t>
      </w:r>
      <w:r w:rsidRPr="00333AA3">
        <w:rPr>
          <w:rFonts w:asciiTheme="minorHAnsi" w:hAnsiTheme="minorHAnsi" w:cstheme="minorHAnsi"/>
          <w:sz w:val="22"/>
          <w:szCs w:val="22"/>
        </w:rPr>
        <w:t>ased on a pilot of 40 Western Australian lung cancer patients, 80% of patients scored ≤36 on the PSCC (</w:t>
      </w:r>
      <w:proofErr w:type="spellStart"/>
      <w:r w:rsidRPr="00333AA3">
        <w:rPr>
          <w:rFonts w:asciiTheme="minorHAnsi" w:hAnsiTheme="minorHAnsi" w:cstheme="minorHAnsi"/>
          <w:sz w:val="22"/>
          <w:szCs w:val="22"/>
        </w:rPr>
        <w:t>ie</w:t>
      </w:r>
      <w:proofErr w:type="spellEnd"/>
      <w:r w:rsidRPr="00333AA3">
        <w:rPr>
          <w:rFonts w:asciiTheme="minorHAnsi" w:hAnsiTheme="minorHAnsi" w:cstheme="minorHAnsi"/>
          <w:sz w:val="22"/>
          <w:szCs w:val="22"/>
        </w:rPr>
        <w:t xml:space="preserve">. responses of Strongly agree or Agree to all statements). In order to achieve a 6% absolute margin of error of the true proportion with a 95% confidence interval, the minimum sample size to adequately power this project is 171 patients. </w:t>
      </w:r>
      <w:r>
        <w:rPr>
          <w:rFonts w:asciiTheme="minorHAnsi" w:hAnsiTheme="minorHAnsi" w:cstheme="minorHAnsi"/>
          <w:sz w:val="22"/>
          <w:szCs w:val="22"/>
        </w:rPr>
        <w:t xml:space="preserve">It is anticipated that 120 patients will be recruited from RPH and 51 patients from SJOG Midland. </w:t>
      </w:r>
    </w:p>
    <w:p w14:paraId="72BE6A6C" w14:textId="77777777" w:rsidR="00333AA3" w:rsidRPr="00333AA3" w:rsidRDefault="00333AA3" w:rsidP="00333AA3">
      <w:pPr>
        <w:ind w:right="32"/>
        <w:jc w:val="both"/>
        <w:rPr>
          <w:rFonts w:asciiTheme="minorHAnsi" w:hAnsiTheme="minorHAnsi" w:cstheme="minorHAnsi"/>
          <w:i/>
          <w:sz w:val="22"/>
          <w:szCs w:val="22"/>
        </w:rPr>
      </w:pPr>
    </w:p>
    <w:p w14:paraId="54B38516" w14:textId="77777777" w:rsidR="004078AE" w:rsidRPr="00AA641D" w:rsidRDefault="004078AE" w:rsidP="004078AE">
      <w:pPr>
        <w:ind w:right="32"/>
        <w:jc w:val="both"/>
        <w:rPr>
          <w:rFonts w:asciiTheme="minorHAnsi" w:hAnsiTheme="minorHAnsi" w:cstheme="minorHAnsi"/>
          <w:sz w:val="22"/>
          <w:szCs w:val="22"/>
        </w:rPr>
      </w:pPr>
    </w:p>
    <w:p w14:paraId="060573C3" w14:textId="42FC735D"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The level of significance to be used.</w:t>
      </w:r>
    </w:p>
    <w:p w14:paraId="69E295A4" w14:textId="3493B322" w:rsidR="00321D72" w:rsidRDefault="00321D72" w:rsidP="00321D72">
      <w:pPr>
        <w:ind w:right="32"/>
        <w:jc w:val="both"/>
        <w:rPr>
          <w:rFonts w:asciiTheme="minorHAnsi" w:hAnsiTheme="minorHAnsi" w:cstheme="minorHAnsi"/>
          <w:i/>
          <w:sz w:val="22"/>
          <w:szCs w:val="22"/>
        </w:rPr>
      </w:pPr>
    </w:p>
    <w:p w14:paraId="214BF12D" w14:textId="56549CF5" w:rsidR="00321D72" w:rsidRDefault="00321D72" w:rsidP="00321D72">
      <w:pPr>
        <w:ind w:right="32"/>
        <w:jc w:val="both"/>
        <w:rPr>
          <w:rFonts w:asciiTheme="minorHAnsi" w:hAnsiTheme="minorHAnsi" w:cstheme="minorHAnsi"/>
          <w:sz w:val="22"/>
          <w:szCs w:val="22"/>
        </w:rPr>
      </w:pPr>
      <w:r>
        <w:rPr>
          <w:rFonts w:asciiTheme="minorHAnsi" w:hAnsiTheme="minorHAnsi" w:cstheme="minorHAnsi"/>
          <w:sz w:val="22"/>
          <w:szCs w:val="22"/>
        </w:rPr>
        <w:t xml:space="preserve">A p value of &lt;0.05 will be used as the level of significance during data analysis. </w:t>
      </w:r>
    </w:p>
    <w:p w14:paraId="07165739" w14:textId="77777777" w:rsidR="00321D72" w:rsidRPr="00321D72" w:rsidRDefault="00321D72" w:rsidP="00321D72">
      <w:pPr>
        <w:ind w:right="32"/>
        <w:jc w:val="both"/>
        <w:rPr>
          <w:rFonts w:asciiTheme="minorHAnsi" w:hAnsiTheme="minorHAnsi" w:cstheme="minorHAnsi"/>
          <w:sz w:val="22"/>
          <w:szCs w:val="22"/>
        </w:rPr>
      </w:pPr>
    </w:p>
    <w:p w14:paraId="1A36C05B" w14:textId="77777777" w:rsidR="004078AE" w:rsidRPr="00333AA3" w:rsidRDefault="004078AE" w:rsidP="004078AE">
      <w:pPr>
        <w:ind w:right="32"/>
        <w:jc w:val="both"/>
        <w:rPr>
          <w:rFonts w:asciiTheme="minorHAnsi" w:hAnsiTheme="minorHAnsi" w:cstheme="minorHAnsi"/>
          <w:i/>
          <w:sz w:val="22"/>
          <w:szCs w:val="22"/>
        </w:rPr>
      </w:pPr>
    </w:p>
    <w:p w14:paraId="417E2598" w14:textId="7F1CCE9D"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Procedures for reporting any deviation(s) from the original statistical plan (any deviation(s) from the original statistical plan should be described and justified in the protocol and/or in the final report, as appropriate).</w:t>
      </w:r>
    </w:p>
    <w:p w14:paraId="0F2F63FC" w14:textId="281B7345" w:rsidR="00321D72" w:rsidRDefault="00321D72" w:rsidP="00321D72">
      <w:pPr>
        <w:ind w:right="32"/>
        <w:jc w:val="both"/>
        <w:rPr>
          <w:rFonts w:asciiTheme="minorHAnsi" w:hAnsiTheme="minorHAnsi" w:cstheme="minorHAnsi"/>
          <w:i/>
          <w:sz w:val="22"/>
          <w:szCs w:val="22"/>
        </w:rPr>
      </w:pPr>
    </w:p>
    <w:p w14:paraId="4021E4CD" w14:textId="3EF0E71E" w:rsidR="00321D72" w:rsidRDefault="00321D72" w:rsidP="00321D72">
      <w:pPr>
        <w:ind w:right="32"/>
        <w:jc w:val="both"/>
        <w:rPr>
          <w:rFonts w:asciiTheme="minorHAnsi" w:hAnsiTheme="minorHAnsi" w:cstheme="minorHAnsi"/>
          <w:sz w:val="22"/>
          <w:szCs w:val="22"/>
        </w:rPr>
      </w:pPr>
      <w:r>
        <w:rPr>
          <w:rFonts w:asciiTheme="minorHAnsi" w:hAnsiTheme="minorHAnsi" w:cstheme="minorHAnsi"/>
          <w:sz w:val="22"/>
          <w:szCs w:val="22"/>
        </w:rPr>
        <w:t xml:space="preserve">Deviations from protocol will be reported to the relevant HRECs at the time of data analysis. </w:t>
      </w:r>
    </w:p>
    <w:p w14:paraId="3ADF2F82" w14:textId="77777777" w:rsidR="00321D72" w:rsidRPr="00321D72" w:rsidRDefault="00321D72" w:rsidP="00321D72">
      <w:pPr>
        <w:ind w:right="32"/>
        <w:jc w:val="both"/>
        <w:rPr>
          <w:rFonts w:asciiTheme="minorHAnsi" w:hAnsiTheme="minorHAnsi" w:cstheme="minorHAnsi"/>
          <w:sz w:val="22"/>
          <w:szCs w:val="22"/>
        </w:rPr>
      </w:pPr>
    </w:p>
    <w:p w14:paraId="1F751D73" w14:textId="77777777" w:rsidR="004078AE" w:rsidRPr="00333AA3" w:rsidRDefault="004078AE" w:rsidP="004078AE">
      <w:pPr>
        <w:ind w:right="32"/>
        <w:jc w:val="both"/>
        <w:rPr>
          <w:rFonts w:asciiTheme="minorHAnsi" w:hAnsiTheme="minorHAnsi" w:cstheme="minorHAnsi"/>
          <w:i/>
          <w:sz w:val="22"/>
          <w:szCs w:val="22"/>
        </w:rPr>
      </w:pPr>
    </w:p>
    <w:p w14:paraId="6AF78776" w14:textId="1F2E5E41"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If applicable, the selection of participants to be included in the analyses (e.g. all randomised participants, all eligible participants, or all evaluable participants).</w:t>
      </w:r>
    </w:p>
    <w:p w14:paraId="50E296CA" w14:textId="1FBF9F8C" w:rsidR="00321D72" w:rsidRDefault="00321D72" w:rsidP="00321D72">
      <w:pPr>
        <w:ind w:right="32"/>
        <w:jc w:val="both"/>
        <w:rPr>
          <w:rFonts w:asciiTheme="minorHAnsi" w:hAnsiTheme="minorHAnsi" w:cstheme="minorHAnsi"/>
          <w:i/>
          <w:sz w:val="22"/>
          <w:szCs w:val="22"/>
        </w:rPr>
      </w:pPr>
    </w:p>
    <w:p w14:paraId="1558815F" w14:textId="5C32D84D" w:rsidR="00321D72" w:rsidRDefault="00321D72" w:rsidP="00321D72">
      <w:pPr>
        <w:ind w:right="32"/>
        <w:jc w:val="both"/>
        <w:rPr>
          <w:rFonts w:asciiTheme="minorHAnsi" w:hAnsiTheme="minorHAnsi" w:cstheme="minorHAnsi"/>
          <w:sz w:val="22"/>
          <w:szCs w:val="22"/>
        </w:rPr>
      </w:pPr>
      <w:r>
        <w:rPr>
          <w:rFonts w:asciiTheme="minorHAnsi" w:hAnsiTheme="minorHAnsi" w:cstheme="minorHAnsi"/>
          <w:sz w:val="22"/>
          <w:szCs w:val="22"/>
        </w:rPr>
        <w:t xml:space="preserve">All patients with completed surveys will be included in the data analysis. </w:t>
      </w:r>
    </w:p>
    <w:p w14:paraId="25A0E94D" w14:textId="77777777" w:rsidR="00321D72" w:rsidRPr="00321D72" w:rsidRDefault="00321D72" w:rsidP="00321D72">
      <w:pPr>
        <w:ind w:right="32"/>
        <w:jc w:val="both"/>
        <w:rPr>
          <w:rFonts w:asciiTheme="minorHAnsi" w:hAnsiTheme="minorHAnsi" w:cstheme="minorHAnsi"/>
          <w:sz w:val="22"/>
          <w:szCs w:val="22"/>
        </w:rPr>
      </w:pPr>
    </w:p>
    <w:p w14:paraId="3514AD08" w14:textId="77777777" w:rsidR="004078AE" w:rsidRPr="00333AA3" w:rsidRDefault="004078AE" w:rsidP="004078AE">
      <w:pPr>
        <w:ind w:right="32"/>
        <w:jc w:val="both"/>
        <w:rPr>
          <w:rFonts w:asciiTheme="minorHAnsi" w:hAnsiTheme="minorHAnsi" w:cstheme="minorHAnsi"/>
          <w:i/>
          <w:sz w:val="22"/>
          <w:szCs w:val="22"/>
        </w:rPr>
      </w:pPr>
    </w:p>
    <w:p w14:paraId="753EECC9" w14:textId="1864B74A"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Information on how data will be managed, including coding for computer analysis and data handling (collection, storage, maintenance, security and archiving). Include details regarding these processes if the data is sent off-site (e.g. encryption).</w:t>
      </w:r>
    </w:p>
    <w:p w14:paraId="6AD854DE" w14:textId="083CB154" w:rsidR="00964701" w:rsidRDefault="00964701" w:rsidP="00964701">
      <w:pPr>
        <w:ind w:right="32"/>
        <w:jc w:val="both"/>
        <w:rPr>
          <w:rFonts w:asciiTheme="minorHAnsi" w:hAnsiTheme="minorHAnsi" w:cstheme="minorHAnsi"/>
          <w:i/>
          <w:sz w:val="22"/>
          <w:szCs w:val="22"/>
        </w:rPr>
      </w:pPr>
    </w:p>
    <w:p w14:paraId="3F2857F1" w14:textId="77777777" w:rsidR="00964701" w:rsidRPr="00964701" w:rsidRDefault="00964701" w:rsidP="00964701">
      <w:pPr>
        <w:jc w:val="both"/>
        <w:rPr>
          <w:rFonts w:asciiTheme="minorHAnsi" w:hAnsiTheme="minorHAnsi" w:cstheme="minorHAnsi"/>
          <w:sz w:val="22"/>
          <w:szCs w:val="22"/>
        </w:rPr>
      </w:pPr>
      <w:r w:rsidRPr="00964701">
        <w:rPr>
          <w:rFonts w:asciiTheme="minorHAnsi" w:hAnsiTheme="minorHAnsi" w:cstheme="minorHAnsi"/>
          <w:sz w:val="22"/>
          <w:szCs w:val="22"/>
        </w:rPr>
        <w:t xml:space="preserve">Demographic and clinical data that is collected as part of the CIC-Cancer Project will ultimately be stored on a secure online </w:t>
      </w:r>
      <w:proofErr w:type="gramStart"/>
      <w:r w:rsidRPr="00964701">
        <w:rPr>
          <w:rFonts w:asciiTheme="minorHAnsi" w:hAnsiTheme="minorHAnsi" w:cstheme="minorHAnsi"/>
          <w:sz w:val="22"/>
          <w:szCs w:val="22"/>
        </w:rPr>
        <w:t>platform</w:t>
      </w:r>
      <w:proofErr w:type="gramEnd"/>
      <w:r w:rsidRPr="00964701">
        <w:rPr>
          <w:rFonts w:asciiTheme="minorHAnsi" w:hAnsiTheme="minorHAnsi" w:cstheme="minorHAnsi"/>
          <w:sz w:val="22"/>
          <w:szCs w:val="22"/>
        </w:rPr>
        <w:t xml:space="preserve"> but this is still under construction. In the interim, it is stored on a password protected spreadsheet and uploaded to the Respiratory server at each hospital (which requires authority access). </w:t>
      </w:r>
    </w:p>
    <w:p w14:paraId="09C29398" w14:textId="77777777" w:rsidR="00964701" w:rsidRPr="00964701" w:rsidRDefault="00964701" w:rsidP="00964701">
      <w:pPr>
        <w:ind w:firstLine="720"/>
        <w:jc w:val="both"/>
        <w:rPr>
          <w:rFonts w:asciiTheme="minorHAnsi" w:hAnsiTheme="minorHAnsi" w:cstheme="minorHAnsi"/>
          <w:sz w:val="22"/>
          <w:szCs w:val="22"/>
        </w:rPr>
      </w:pPr>
      <w:r w:rsidRPr="00964701">
        <w:rPr>
          <w:rFonts w:asciiTheme="minorHAnsi" w:hAnsiTheme="minorHAnsi" w:cstheme="minorHAnsi"/>
          <w:sz w:val="22"/>
          <w:szCs w:val="22"/>
        </w:rPr>
        <w:t xml:space="preserve">Hard copies of patient survey responses will be kept in a secure location at each hospital site, as per individual hospital confidentiality arrangements. Electronic copies will be stored in a password protected file on the Respiratory server. In the longer term, survey responses will also be uploaded and stored on the CIC-Cancer online platform.  </w:t>
      </w:r>
    </w:p>
    <w:p w14:paraId="08A4D5EF" w14:textId="77777777" w:rsidR="00964701" w:rsidRPr="00964701" w:rsidRDefault="00964701" w:rsidP="00964701">
      <w:pPr>
        <w:jc w:val="both"/>
        <w:rPr>
          <w:rFonts w:asciiTheme="minorHAnsi" w:hAnsiTheme="minorHAnsi" w:cstheme="minorHAnsi"/>
          <w:sz w:val="22"/>
          <w:szCs w:val="22"/>
        </w:rPr>
      </w:pPr>
      <w:r w:rsidRPr="00964701">
        <w:rPr>
          <w:rFonts w:asciiTheme="minorHAnsi" w:hAnsiTheme="minorHAnsi" w:cstheme="minorHAnsi"/>
          <w:sz w:val="22"/>
          <w:szCs w:val="22"/>
        </w:rPr>
        <w:lastRenderedPageBreak/>
        <w:tab/>
        <w:t xml:space="preserve">Data will be destroyed after the minimum retention period, in keeping with the Information Storage and Disposal Policy, published by the Department of Health in 2014. </w:t>
      </w:r>
    </w:p>
    <w:p w14:paraId="1B6B8D8E" w14:textId="77777777" w:rsidR="00964701" w:rsidRPr="00964701" w:rsidRDefault="00964701" w:rsidP="00964701">
      <w:pPr>
        <w:ind w:right="32"/>
        <w:jc w:val="both"/>
        <w:rPr>
          <w:rFonts w:asciiTheme="minorHAnsi" w:hAnsiTheme="minorHAnsi" w:cstheme="minorHAnsi"/>
          <w:sz w:val="22"/>
          <w:szCs w:val="22"/>
        </w:rPr>
      </w:pPr>
    </w:p>
    <w:p w14:paraId="0A0ED5E8" w14:textId="77777777" w:rsidR="004078AE" w:rsidRPr="00333AA3" w:rsidRDefault="004078AE" w:rsidP="004078AE">
      <w:pPr>
        <w:ind w:right="32"/>
        <w:jc w:val="both"/>
        <w:rPr>
          <w:rFonts w:asciiTheme="minorHAnsi" w:hAnsiTheme="minorHAnsi" w:cstheme="minorHAnsi"/>
          <w:i/>
          <w:sz w:val="22"/>
          <w:szCs w:val="22"/>
        </w:rPr>
      </w:pPr>
    </w:p>
    <w:p w14:paraId="7630D48F" w14:textId="2922F4F5" w:rsidR="004078AE" w:rsidRDefault="004078AE" w:rsidP="004078AE">
      <w:pPr>
        <w:numPr>
          <w:ilvl w:val="1"/>
          <w:numId w:val="10"/>
        </w:numPr>
        <w:ind w:right="32"/>
        <w:jc w:val="both"/>
        <w:rPr>
          <w:rFonts w:asciiTheme="minorHAnsi" w:hAnsiTheme="minorHAnsi" w:cstheme="minorHAnsi"/>
          <w:i/>
          <w:sz w:val="22"/>
          <w:szCs w:val="22"/>
        </w:rPr>
      </w:pPr>
      <w:r w:rsidRPr="00333AA3">
        <w:rPr>
          <w:rFonts w:asciiTheme="minorHAnsi" w:hAnsiTheme="minorHAnsi" w:cstheme="minorHAnsi"/>
          <w:i/>
          <w:sz w:val="22"/>
          <w:szCs w:val="22"/>
        </w:rPr>
        <w:t>Procedure for accounting for missing, unused, and spurious (false) data.</w:t>
      </w:r>
    </w:p>
    <w:p w14:paraId="7C246B28" w14:textId="77777777" w:rsidR="00321D72" w:rsidRDefault="00321D72" w:rsidP="00321D72">
      <w:pPr>
        <w:pStyle w:val="ListParagraph"/>
        <w:rPr>
          <w:rFonts w:asciiTheme="minorHAnsi" w:hAnsiTheme="minorHAnsi" w:cstheme="minorHAnsi"/>
          <w:i/>
          <w:sz w:val="22"/>
          <w:szCs w:val="22"/>
        </w:rPr>
      </w:pPr>
    </w:p>
    <w:p w14:paraId="3D1C2782" w14:textId="4E39BF17" w:rsidR="00321D72" w:rsidRDefault="00321D72" w:rsidP="00321D72">
      <w:pPr>
        <w:ind w:right="32"/>
        <w:jc w:val="both"/>
        <w:rPr>
          <w:rFonts w:asciiTheme="minorHAnsi" w:hAnsiTheme="minorHAnsi" w:cstheme="minorHAnsi"/>
          <w:sz w:val="22"/>
          <w:szCs w:val="22"/>
        </w:rPr>
      </w:pPr>
      <w:r>
        <w:rPr>
          <w:rFonts w:asciiTheme="minorHAnsi" w:hAnsiTheme="minorHAnsi" w:cstheme="minorHAnsi"/>
          <w:sz w:val="22"/>
          <w:szCs w:val="22"/>
        </w:rPr>
        <w:t>Missing data will be accounted for using data imputation methods. If the amount of missing data falls beyond these methods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more than 20% of data is missing), it will be discounted from the project and destroyed. </w:t>
      </w:r>
      <w:r w:rsidR="00964701">
        <w:rPr>
          <w:rFonts w:asciiTheme="minorHAnsi" w:hAnsiTheme="minorHAnsi" w:cstheme="minorHAnsi"/>
          <w:sz w:val="22"/>
          <w:szCs w:val="22"/>
        </w:rPr>
        <w:t xml:space="preserve">Unused and spurious data will also be destroyed. </w:t>
      </w:r>
    </w:p>
    <w:p w14:paraId="292AC85C" w14:textId="77777777" w:rsidR="00321D72" w:rsidRPr="00321D72" w:rsidRDefault="00321D72" w:rsidP="00321D72">
      <w:pPr>
        <w:ind w:right="32"/>
        <w:jc w:val="both"/>
        <w:rPr>
          <w:rFonts w:asciiTheme="minorHAnsi" w:hAnsiTheme="minorHAnsi" w:cstheme="minorHAnsi"/>
          <w:sz w:val="22"/>
          <w:szCs w:val="22"/>
        </w:rPr>
      </w:pPr>
    </w:p>
    <w:p w14:paraId="4A576364" w14:textId="77777777" w:rsidR="004078AE" w:rsidRPr="00AA641D" w:rsidRDefault="004078AE" w:rsidP="004078AE">
      <w:pPr>
        <w:ind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55B33BC6" w14:textId="77777777" w:rsidTr="000D2334">
        <w:tc>
          <w:tcPr>
            <w:tcW w:w="9648" w:type="dxa"/>
            <w:shd w:val="clear" w:color="auto" w:fill="89A5FF"/>
          </w:tcPr>
          <w:p w14:paraId="158CCD78"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9. Monitoring / Audit</w:t>
            </w:r>
          </w:p>
        </w:tc>
      </w:tr>
    </w:tbl>
    <w:p w14:paraId="58090A32" w14:textId="77777777" w:rsidR="004078AE" w:rsidRPr="00AA641D" w:rsidRDefault="004078AE" w:rsidP="004078AE">
      <w:pPr>
        <w:tabs>
          <w:tab w:val="left" w:pos="2865"/>
        </w:tabs>
        <w:ind w:right="32"/>
        <w:jc w:val="both"/>
        <w:rPr>
          <w:rFonts w:asciiTheme="minorHAnsi" w:hAnsiTheme="minorHAnsi" w:cstheme="minorHAnsi"/>
          <w:b/>
          <w:sz w:val="22"/>
          <w:szCs w:val="22"/>
        </w:rPr>
      </w:pPr>
    </w:p>
    <w:p w14:paraId="6DD91640" w14:textId="78807E16" w:rsidR="004078AE" w:rsidRDefault="004078AE" w:rsidP="004078AE">
      <w:pPr>
        <w:numPr>
          <w:ilvl w:val="1"/>
          <w:numId w:val="11"/>
        </w:numPr>
        <w:ind w:right="32"/>
        <w:jc w:val="both"/>
        <w:rPr>
          <w:rFonts w:asciiTheme="minorHAnsi" w:hAnsiTheme="minorHAnsi" w:cstheme="minorHAnsi"/>
          <w:i/>
          <w:sz w:val="22"/>
          <w:szCs w:val="22"/>
        </w:rPr>
      </w:pPr>
      <w:r w:rsidRPr="00333AA3">
        <w:rPr>
          <w:rFonts w:asciiTheme="minorHAnsi" w:hAnsiTheme="minorHAnsi" w:cstheme="minorHAnsi"/>
          <w:i/>
          <w:sz w:val="22"/>
          <w:szCs w:val="22"/>
        </w:rPr>
        <w:t xml:space="preserve">Statement that the project investigators/institutions will permit project-related monitoring, audits, and regulatory inspections, providing direct access to source data/documents. This may include, but not limited to, review by external sponsors, Human Research Ethics Committees and institutional governance review bodies. </w:t>
      </w:r>
    </w:p>
    <w:p w14:paraId="74720C6C" w14:textId="565383F1" w:rsidR="008E45F5" w:rsidRDefault="008E45F5" w:rsidP="008E45F5">
      <w:pPr>
        <w:ind w:right="32"/>
        <w:jc w:val="both"/>
        <w:rPr>
          <w:rFonts w:asciiTheme="minorHAnsi" w:hAnsiTheme="minorHAnsi" w:cstheme="minorHAnsi"/>
          <w:i/>
          <w:sz w:val="22"/>
          <w:szCs w:val="22"/>
        </w:rPr>
      </w:pPr>
    </w:p>
    <w:p w14:paraId="5CF9A65E" w14:textId="1B92B02F" w:rsidR="008E45F5" w:rsidRDefault="008E45F5" w:rsidP="008E45F5">
      <w:pPr>
        <w:ind w:right="32"/>
        <w:jc w:val="both"/>
        <w:rPr>
          <w:rFonts w:asciiTheme="minorHAnsi" w:hAnsiTheme="minorHAnsi" w:cstheme="minorHAnsi"/>
          <w:sz w:val="22"/>
          <w:szCs w:val="22"/>
        </w:rPr>
      </w:pPr>
      <w:r>
        <w:rPr>
          <w:rFonts w:asciiTheme="minorHAnsi" w:hAnsiTheme="minorHAnsi" w:cstheme="minorHAnsi"/>
          <w:sz w:val="22"/>
          <w:szCs w:val="22"/>
        </w:rPr>
        <w:t xml:space="preserve">We will permit project-related monitoring, auditing and inspection by the bodies outlined above. </w:t>
      </w:r>
    </w:p>
    <w:p w14:paraId="1FF1E8E5" w14:textId="77777777" w:rsidR="008E45F5" w:rsidRPr="008E45F5" w:rsidRDefault="008E45F5" w:rsidP="008E45F5">
      <w:pPr>
        <w:ind w:right="32"/>
        <w:jc w:val="both"/>
        <w:rPr>
          <w:rFonts w:asciiTheme="minorHAnsi" w:hAnsiTheme="minorHAnsi" w:cstheme="minorHAnsi"/>
          <w:sz w:val="22"/>
          <w:szCs w:val="22"/>
        </w:rPr>
      </w:pPr>
    </w:p>
    <w:p w14:paraId="3C377948" w14:textId="77777777" w:rsidR="004078AE" w:rsidRPr="00333AA3" w:rsidRDefault="004078AE" w:rsidP="004078AE">
      <w:pPr>
        <w:ind w:right="32"/>
        <w:jc w:val="both"/>
        <w:rPr>
          <w:rFonts w:asciiTheme="minorHAnsi" w:hAnsiTheme="minorHAnsi" w:cstheme="minorHAnsi"/>
          <w:i/>
          <w:sz w:val="22"/>
          <w:szCs w:val="22"/>
        </w:rPr>
      </w:pPr>
    </w:p>
    <w:p w14:paraId="37348584" w14:textId="657DBB70" w:rsidR="004078AE" w:rsidRDefault="004078AE" w:rsidP="004078AE">
      <w:pPr>
        <w:numPr>
          <w:ilvl w:val="1"/>
          <w:numId w:val="11"/>
        </w:numPr>
        <w:ind w:right="32"/>
        <w:jc w:val="both"/>
        <w:rPr>
          <w:rFonts w:asciiTheme="minorHAnsi" w:hAnsiTheme="minorHAnsi" w:cstheme="minorHAnsi"/>
          <w:i/>
          <w:sz w:val="22"/>
          <w:szCs w:val="22"/>
        </w:rPr>
      </w:pPr>
      <w:r w:rsidRPr="00333AA3">
        <w:rPr>
          <w:rFonts w:asciiTheme="minorHAnsi" w:hAnsiTheme="minorHAnsi" w:cstheme="minorHAnsi"/>
          <w:i/>
          <w:sz w:val="22"/>
          <w:szCs w:val="22"/>
        </w:rPr>
        <w:t>Description of the procedures for monitoring and auditing. The sponsor may nominate the form of monitoring and auditing and will indicate the times of audit visits.</w:t>
      </w:r>
    </w:p>
    <w:p w14:paraId="238C92A7" w14:textId="62E2D7C6" w:rsidR="008E45F5" w:rsidRDefault="008E45F5" w:rsidP="008E45F5">
      <w:pPr>
        <w:ind w:right="32"/>
        <w:jc w:val="both"/>
        <w:rPr>
          <w:rFonts w:asciiTheme="minorHAnsi" w:hAnsiTheme="minorHAnsi" w:cstheme="minorHAnsi"/>
          <w:i/>
          <w:sz w:val="22"/>
          <w:szCs w:val="22"/>
        </w:rPr>
      </w:pPr>
    </w:p>
    <w:p w14:paraId="337CAF3B" w14:textId="65C578C4" w:rsidR="008E45F5" w:rsidRDefault="008E45F5" w:rsidP="008E45F5">
      <w:pPr>
        <w:ind w:right="32"/>
        <w:jc w:val="both"/>
        <w:rPr>
          <w:rFonts w:asciiTheme="minorHAnsi" w:hAnsiTheme="minorHAnsi" w:cstheme="minorHAnsi"/>
          <w:sz w:val="22"/>
          <w:szCs w:val="22"/>
        </w:rPr>
      </w:pPr>
      <w:r>
        <w:rPr>
          <w:rFonts w:asciiTheme="minorHAnsi" w:hAnsiTheme="minorHAnsi" w:cstheme="minorHAnsi"/>
          <w:sz w:val="22"/>
          <w:szCs w:val="22"/>
        </w:rPr>
        <w:t xml:space="preserve">Project staff will submit annual progress reports and a final report at study completion to the relevant HRECs, as per Research Governance Service protocols. </w:t>
      </w:r>
    </w:p>
    <w:p w14:paraId="12DA8FA5" w14:textId="77777777" w:rsidR="008E45F5" w:rsidRPr="008E45F5" w:rsidRDefault="008E45F5" w:rsidP="008E45F5">
      <w:pPr>
        <w:ind w:right="32"/>
        <w:jc w:val="both"/>
        <w:rPr>
          <w:rFonts w:asciiTheme="minorHAnsi" w:hAnsiTheme="minorHAnsi" w:cstheme="minorHAnsi"/>
          <w:sz w:val="22"/>
          <w:szCs w:val="22"/>
        </w:rPr>
      </w:pPr>
    </w:p>
    <w:p w14:paraId="74F2E1EE" w14:textId="77777777" w:rsidR="004078AE" w:rsidRPr="00AA641D" w:rsidRDefault="004078AE" w:rsidP="004078AE">
      <w:pPr>
        <w:tabs>
          <w:tab w:val="left" w:pos="2865"/>
        </w:tabs>
        <w:ind w:right="32"/>
        <w:jc w:val="both"/>
        <w:rPr>
          <w:rFonts w:asciiTheme="minorHAnsi" w:hAnsiTheme="minorHAnsi" w:cstheme="minorHAnsi"/>
          <w:b/>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3666FBF0" w14:textId="77777777" w:rsidTr="000D2334">
        <w:tc>
          <w:tcPr>
            <w:tcW w:w="9639" w:type="dxa"/>
            <w:shd w:val="clear" w:color="auto" w:fill="89A5FF"/>
          </w:tcPr>
          <w:p w14:paraId="24D26485"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10. Quality Control and Quality Assurance</w:t>
            </w:r>
          </w:p>
        </w:tc>
      </w:tr>
    </w:tbl>
    <w:p w14:paraId="27DBF3D1" w14:textId="77777777" w:rsidR="004078AE" w:rsidRPr="00AA641D" w:rsidRDefault="004078AE" w:rsidP="004078AE">
      <w:pPr>
        <w:ind w:right="32"/>
        <w:jc w:val="both"/>
        <w:rPr>
          <w:rFonts w:asciiTheme="minorHAnsi" w:hAnsiTheme="minorHAnsi" w:cstheme="minorHAnsi"/>
          <w:sz w:val="22"/>
          <w:szCs w:val="22"/>
        </w:rPr>
      </w:pPr>
    </w:p>
    <w:p w14:paraId="3C25534C" w14:textId="25749C87" w:rsidR="004078AE" w:rsidRDefault="004078AE" w:rsidP="004078AE">
      <w:pPr>
        <w:numPr>
          <w:ilvl w:val="1"/>
          <w:numId w:val="12"/>
        </w:numPr>
        <w:ind w:right="32"/>
        <w:jc w:val="both"/>
        <w:rPr>
          <w:rFonts w:asciiTheme="minorHAnsi" w:hAnsiTheme="minorHAnsi" w:cstheme="minorHAnsi"/>
          <w:i/>
          <w:sz w:val="22"/>
          <w:szCs w:val="22"/>
        </w:rPr>
      </w:pPr>
      <w:r w:rsidRPr="00333AA3">
        <w:rPr>
          <w:rFonts w:asciiTheme="minorHAnsi" w:hAnsiTheme="minorHAnsi" w:cstheme="minorHAnsi"/>
          <w:i/>
          <w:sz w:val="22"/>
          <w:szCs w:val="22"/>
        </w:rPr>
        <w:t>Statement that the project will be conducted in compliance with the protocol, Good Clinical Practice and the application regulatory requirements.</w:t>
      </w:r>
    </w:p>
    <w:p w14:paraId="05A5BECA" w14:textId="4294F365" w:rsidR="006E5553" w:rsidRDefault="006E5553" w:rsidP="006E5553">
      <w:pPr>
        <w:ind w:right="32"/>
        <w:jc w:val="both"/>
        <w:rPr>
          <w:rFonts w:asciiTheme="minorHAnsi" w:hAnsiTheme="minorHAnsi" w:cstheme="minorHAnsi"/>
          <w:i/>
          <w:sz w:val="22"/>
          <w:szCs w:val="22"/>
        </w:rPr>
      </w:pPr>
    </w:p>
    <w:p w14:paraId="674A4361" w14:textId="1C250375" w:rsidR="006E5553" w:rsidRDefault="006E5553" w:rsidP="006E5553">
      <w:pPr>
        <w:ind w:right="32"/>
        <w:jc w:val="both"/>
        <w:rPr>
          <w:rFonts w:asciiTheme="minorHAnsi" w:hAnsiTheme="minorHAnsi" w:cstheme="minorHAnsi"/>
          <w:sz w:val="22"/>
          <w:szCs w:val="22"/>
        </w:rPr>
      </w:pPr>
      <w:r>
        <w:rPr>
          <w:rFonts w:asciiTheme="minorHAnsi" w:hAnsiTheme="minorHAnsi" w:cstheme="minorHAnsi"/>
          <w:sz w:val="22"/>
          <w:szCs w:val="22"/>
        </w:rPr>
        <w:t xml:space="preserve">This project will be conducted in compliance with the study protocol, Good Clinical Practice and relevant regulatory requirements. </w:t>
      </w:r>
    </w:p>
    <w:p w14:paraId="530272D3" w14:textId="77777777" w:rsidR="006E5553" w:rsidRPr="006E5553" w:rsidRDefault="006E5553" w:rsidP="006E5553">
      <w:pPr>
        <w:ind w:right="32"/>
        <w:jc w:val="both"/>
        <w:rPr>
          <w:rFonts w:asciiTheme="minorHAnsi" w:hAnsiTheme="minorHAnsi" w:cstheme="minorHAnsi"/>
          <w:sz w:val="22"/>
          <w:szCs w:val="22"/>
        </w:rPr>
      </w:pPr>
    </w:p>
    <w:p w14:paraId="7EF95130" w14:textId="77777777" w:rsidR="004078AE" w:rsidRPr="00333AA3" w:rsidRDefault="004078AE" w:rsidP="004078AE">
      <w:pPr>
        <w:ind w:right="32"/>
        <w:jc w:val="both"/>
        <w:rPr>
          <w:rFonts w:asciiTheme="minorHAnsi" w:hAnsiTheme="minorHAnsi" w:cstheme="minorHAnsi"/>
          <w:i/>
          <w:sz w:val="22"/>
          <w:szCs w:val="22"/>
        </w:rPr>
      </w:pPr>
    </w:p>
    <w:p w14:paraId="3DACA2B0" w14:textId="3ED22E9D" w:rsidR="004078AE" w:rsidRDefault="004078AE" w:rsidP="004078AE">
      <w:pPr>
        <w:numPr>
          <w:ilvl w:val="1"/>
          <w:numId w:val="12"/>
        </w:numPr>
        <w:ind w:right="32"/>
        <w:jc w:val="both"/>
        <w:rPr>
          <w:rFonts w:asciiTheme="minorHAnsi" w:hAnsiTheme="minorHAnsi" w:cstheme="minorHAnsi"/>
          <w:i/>
          <w:sz w:val="22"/>
          <w:szCs w:val="22"/>
        </w:rPr>
      </w:pPr>
      <w:r w:rsidRPr="00333AA3">
        <w:rPr>
          <w:rFonts w:asciiTheme="minorHAnsi" w:hAnsiTheme="minorHAnsi" w:cstheme="minorHAnsi"/>
          <w:i/>
          <w:sz w:val="22"/>
          <w:szCs w:val="22"/>
        </w:rPr>
        <w:t>Quality control &amp; quality assurance measures to ensure quality of data.</w:t>
      </w:r>
    </w:p>
    <w:p w14:paraId="20531467" w14:textId="2E428551" w:rsidR="009E3A82" w:rsidRDefault="009E3A82" w:rsidP="009E3A82">
      <w:pPr>
        <w:ind w:right="32"/>
        <w:jc w:val="both"/>
        <w:rPr>
          <w:rFonts w:asciiTheme="minorHAnsi" w:hAnsiTheme="minorHAnsi" w:cstheme="minorHAnsi"/>
          <w:i/>
          <w:sz w:val="22"/>
          <w:szCs w:val="22"/>
        </w:rPr>
      </w:pPr>
    </w:p>
    <w:p w14:paraId="49013C5B" w14:textId="321553E7" w:rsidR="009E3A82" w:rsidRDefault="009E3A82" w:rsidP="009E3A82">
      <w:pPr>
        <w:ind w:right="32"/>
        <w:jc w:val="both"/>
        <w:rPr>
          <w:rFonts w:asciiTheme="minorHAnsi" w:hAnsiTheme="minorHAnsi" w:cstheme="minorHAnsi"/>
          <w:sz w:val="22"/>
          <w:szCs w:val="22"/>
        </w:rPr>
      </w:pPr>
      <w:r>
        <w:rPr>
          <w:rFonts w:asciiTheme="minorHAnsi" w:hAnsiTheme="minorHAnsi" w:cstheme="minorHAnsi"/>
          <w:sz w:val="22"/>
          <w:szCs w:val="22"/>
        </w:rPr>
        <w:t xml:space="preserve">Data quality will be ensured by routine checks and quality control measures at each stage of the project. Each survey will be administered with the same wording to ensure consistency in reporting. Each survey will be checked for completeness by the project team members at the time of administration, so that missing data can be collected immediately. </w:t>
      </w:r>
      <w:r w:rsidR="007F6AE0">
        <w:rPr>
          <w:rFonts w:asciiTheme="minorHAnsi" w:hAnsiTheme="minorHAnsi" w:cstheme="minorHAnsi"/>
          <w:sz w:val="22"/>
          <w:szCs w:val="22"/>
        </w:rPr>
        <w:t xml:space="preserve">The online platform will be checked weekly for missing entries. Data analysis will be performed by two CIC-Cancer statisticians with cross-checking to avoid errors. </w:t>
      </w:r>
    </w:p>
    <w:p w14:paraId="0A98BAB0" w14:textId="77777777" w:rsidR="009E3A82" w:rsidRPr="009E3A82" w:rsidRDefault="009E3A82" w:rsidP="009E3A82">
      <w:pPr>
        <w:ind w:right="32"/>
        <w:jc w:val="both"/>
        <w:rPr>
          <w:rFonts w:asciiTheme="minorHAnsi" w:hAnsiTheme="minorHAnsi" w:cstheme="minorHAnsi"/>
          <w:sz w:val="22"/>
          <w:szCs w:val="22"/>
        </w:rPr>
      </w:pPr>
    </w:p>
    <w:p w14:paraId="22EA0458" w14:textId="77777777" w:rsidR="004078AE" w:rsidRPr="00AA641D" w:rsidRDefault="004078AE" w:rsidP="004078AE">
      <w:pPr>
        <w:tabs>
          <w:tab w:val="left" w:pos="2865"/>
        </w:tabs>
        <w:ind w:right="32"/>
        <w:jc w:val="both"/>
        <w:rPr>
          <w:rFonts w:asciiTheme="minorHAnsi" w:hAnsiTheme="minorHAnsi" w:cstheme="minorHAnsi"/>
          <w:b/>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7807C9A4" w14:textId="77777777" w:rsidTr="000D2334">
        <w:tc>
          <w:tcPr>
            <w:tcW w:w="9639" w:type="dxa"/>
            <w:shd w:val="clear" w:color="auto" w:fill="89A5FF"/>
          </w:tcPr>
          <w:p w14:paraId="06B5659C"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lastRenderedPageBreak/>
              <w:t>11. Ethics</w:t>
            </w:r>
          </w:p>
        </w:tc>
      </w:tr>
    </w:tbl>
    <w:p w14:paraId="5DCF8CB7" w14:textId="77777777" w:rsidR="004078AE" w:rsidRPr="00AA641D" w:rsidRDefault="004078AE" w:rsidP="004078AE">
      <w:pPr>
        <w:tabs>
          <w:tab w:val="left" w:pos="2865"/>
        </w:tabs>
        <w:ind w:right="32"/>
        <w:jc w:val="both"/>
        <w:rPr>
          <w:rFonts w:asciiTheme="minorHAnsi" w:hAnsiTheme="minorHAnsi" w:cstheme="minorHAnsi"/>
          <w:b/>
          <w:sz w:val="22"/>
          <w:szCs w:val="22"/>
        </w:rPr>
      </w:pPr>
    </w:p>
    <w:p w14:paraId="7E56374C" w14:textId="3A2B742A" w:rsidR="004078AE" w:rsidRDefault="004078AE" w:rsidP="004078AE">
      <w:pPr>
        <w:numPr>
          <w:ilvl w:val="1"/>
          <w:numId w:val="13"/>
        </w:numPr>
        <w:ind w:right="32"/>
        <w:jc w:val="both"/>
        <w:rPr>
          <w:rFonts w:asciiTheme="minorHAnsi" w:hAnsiTheme="minorHAnsi" w:cstheme="minorHAnsi"/>
          <w:i/>
          <w:sz w:val="22"/>
          <w:szCs w:val="22"/>
        </w:rPr>
      </w:pPr>
      <w:r w:rsidRPr="00333AA3">
        <w:rPr>
          <w:rFonts w:asciiTheme="minorHAnsi" w:hAnsiTheme="minorHAnsi" w:cstheme="minorHAnsi"/>
          <w:i/>
          <w:sz w:val="22"/>
          <w:szCs w:val="22"/>
        </w:rPr>
        <w:t xml:space="preserve">Description of ethical considerations related to the project with </w:t>
      </w:r>
      <w:proofErr w:type="gramStart"/>
      <w:r w:rsidRPr="00333AA3">
        <w:rPr>
          <w:rFonts w:asciiTheme="minorHAnsi" w:hAnsiTheme="minorHAnsi" w:cstheme="minorHAnsi"/>
          <w:i/>
          <w:sz w:val="22"/>
          <w:szCs w:val="22"/>
        </w:rPr>
        <w:t>particular reference</w:t>
      </w:r>
      <w:proofErr w:type="gramEnd"/>
      <w:r w:rsidRPr="00333AA3">
        <w:rPr>
          <w:rFonts w:asciiTheme="minorHAnsi" w:hAnsiTheme="minorHAnsi" w:cstheme="minorHAnsi"/>
          <w:i/>
          <w:sz w:val="22"/>
          <w:szCs w:val="22"/>
        </w:rPr>
        <w:t xml:space="preserve"> to participant consent (including Participant Information and Consent Forms or waiver of consent, where relevant).</w:t>
      </w:r>
    </w:p>
    <w:p w14:paraId="30144EB8" w14:textId="161CAC0F" w:rsidR="007F6AE0" w:rsidRDefault="007F6AE0" w:rsidP="007F6AE0">
      <w:pPr>
        <w:ind w:right="32"/>
        <w:jc w:val="both"/>
        <w:rPr>
          <w:rFonts w:asciiTheme="minorHAnsi" w:hAnsiTheme="minorHAnsi" w:cstheme="minorHAnsi"/>
          <w:i/>
          <w:sz w:val="22"/>
          <w:szCs w:val="22"/>
        </w:rPr>
      </w:pPr>
    </w:p>
    <w:p w14:paraId="02A4B04D" w14:textId="77777777" w:rsidR="007F6AE0" w:rsidRPr="007F6AE0" w:rsidRDefault="007F6AE0" w:rsidP="007F6AE0">
      <w:pPr>
        <w:jc w:val="both"/>
        <w:rPr>
          <w:rFonts w:asciiTheme="minorHAnsi" w:hAnsiTheme="minorHAnsi" w:cstheme="minorHAnsi"/>
          <w:sz w:val="22"/>
          <w:szCs w:val="22"/>
        </w:rPr>
      </w:pPr>
      <w:r w:rsidRPr="007F6AE0">
        <w:rPr>
          <w:rFonts w:asciiTheme="minorHAnsi" w:hAnsiTheme="minorHAnsi" w:cstheme="minorHAnsi"/>
          <w:sz w:val="22"/>
          <w:szCs w:val="22"/>
        </w:rPr>
        <w:t>All patients taking part in the CIC-Cancer Project are required to provide written consent, stating that they agree to their clinical information being accessed and used in associated research. Patients will not be required to provide further written consent for this sub-study. Consent will be implied if the patient responds to the satisfaction survey.</w:t>
      </w:r>
    </w:p>
    <w:p w14:paraId="030C23C9" w14:textId="77777777" w:rsidR="007F6AE0" w:rsidRPr="007F6AE0" w:rsidRDefault="007F6AE0" w:rsidP="007F6AE0">
      <w:pPr>
        <w:ind w:firstLine="720"/>
        <w:jc w:val="both"/>
        <w:rPr>
          <w:rFonts w:asciiTheme="minorHAnsi" w:hAnsiTheme="minorHAnsi" w:cstheme="minorHAnsi"/>
          <w:sz w:val="22"/>
          <w:szCs w:val="22"/>
        </w:rPr>
      </w:pPr>
      <w:r w:rsidRPr="007F6AE0">
        <w:rPr>
          <w:rFonts w:asciiTheme="minorHAnsi" w:hAnsiTheme="minorHAnsi" w:cstheme="minorHAnsi"/>
          <w:sz w:val="22"/>
          <w:szCs w:val="22"/>
        </w:rPr>
        <w:t xml:space="preserve">Patients will be free to decline the offer of participation in the study at any time between recruitment and survey administration. </w:t>
      </w:r>
    </w:p>
    <w:p w14:paraId="65016C4D" w14:textId="77777777" w:rsidR="007F6AE0" w:rsidRPr="00333AA3" w:rsidRDefault="007F6AE0" w:rsidP="007F6AE0">
      <w:pPr>
        <w:ind w:right="32"/>
        <w:jc w:val="both"/>
        <w:rPr>
          <w:rFonts w:asciiTheme="minorHAnsi" w:hAnsiTheme="minorHAnsi" w:cstheme="minorHAnsi"/>
          <w:i/>
          <w:sz w:val="22"/>
          <w:szCs w:val="22"/>
        </w:rPr>
      </w:pPr>
    </w:p>
    <w:p w14:paraId="4C945140" w14:textId="77777777" w:rsidR="004078AE" w:rsidRPr="00AA641D" w:rsidRDefault="004078AE" w:rsidP="004078AE">
      <w:pPr>
        <w:tabs>
          <w:tab w:val="left" w:pos="3570"/>
        </w:tabs>
        <w:ind w:right="32"/>
        <w:jc w:val="both"/>
        <w:rPr>
          <w:rFonts w:asciiTheme="minorHAnsi" w:hAnsiTheme="minorHAnsi" w:cstheme="minorHAnsi"/>
          <w:sz w:val="22"/>
          <w:szCs w:val="22"/>
        </w:rPr>
      </w:pPr>
      <w:bookmarkStart w:id="2" w:name="_GoBack"/>
      <w:bookmarkEnd w:id="2"/>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55BF6FB7" w14:textId="77777777" w:rsidTr="000D2334">
        <w:tc>
          <w:tcPr>
            <w:tcW w:w="9639" w:type="dxa"/>
            <w:shd w:val="clear" w:color="auto" w:fill="89A5FF"/>
          </w:tcPr>
          <w:p w14:paraId="70FDDACA" w14:textId="77777777" w:rsidR="004078AE" w:rsidRPr="00AA641D" w:rsidRDefault="004078AE" w:rsidP="000D2334">
            <w:pPr>
              <w:tabs>
                <w:tab w:val="left" w:pos="4155"/>
              </w:tabs>
              <w:spacing w:before="60" w:after="60"/>
              <w:rPr>
                <w:rFonts w:asciiTheme="minorHAnsi" w:hAnsiTheme="minorHAnsi" w:cstheme="minorHAnsi"/>
                <w:b/>
                <w:sz w:val="22"/>
                <w:szCs w:val="22"/>
              </w:rPr>
            </w:pPr>
            <w:r w:rsidRPr="00AA641D">
              <w:rPr>
                <w:rFonts w:asciiTheme="minorHAnsi" w:hAnsiTheme="minorHAnsi" w:cstheme="minorHAnsi"/>
                <w:b/>
                <w:color w:val="FFFFFF"/>
                <w:sz w:val="22"/>
                <w:szCs w:val="22"/>
                <w:lang w:val="en-US" w:eastAsia="en-US"/>
              </w:rPr>
              <w:t>12. Budget, Financing, Indemnity and Insurance</w:t>
            </w:r>
          </w:p>
        </w:tc>
      </w:tr>
    </w:tbl>
    <w:p w14:paraId="2C2DB4E5" w14:textId="77777777" w:rsidR="004078AE" w:rsidRPr="00AA641D" w:rsidRDefault="004078AE" w:rsidP="004078AE">
      <w:pPr>
        <w:tabs>
          <w:tab w:val="left" w:pos="3570"/>
        </w:tabs>
        <w:ind w:right="32"/>
        <w:jc w:val="both"/>
        <w:rPr>
          <w:rFonts w:asciiTheme="minorHAnsi" w:hAnsiTheme="minorHAnsi" w:cstheme="minorHAnsi"/>
          <w:sz w:val="22"/>
          <w:szCs w:val="22"/>
        </w:rPr>
      </w:pPr>
    </w:p>
    <w:p w14:paraId="708180DE" w14:textId="40B5B81B" w:rsidR="004078AE" w:rsidRDefault="004078AE" w:rsidP="004078AE">
      <w:pPr>
        <w:numPr>
          <w:ilvl w:val="1"/>
          <w:numId w:val="14"/>
        </w:numPr>
        <w:ind w:right="32"/>
        <w:jc w:val="both"/>
        <w:rPr>
          <w:rFonts w:asciiTheme="minorHAnsi" w:hAnsiTheme="minorHAnsi" w:cstheme="minorHAnsi"/>
          <w:i/>
          <w:sz w:val="22"/>
          <w:szCs w:val="22"/>
        </w:rPr>
      </w:pPr>
      <w:r w:rsidRPr="00333AA3">
        <w:rPr>
          <w:rFonts w:asciiTheme="minorHAnsi" w:hAnsiTheme="minorHAnsi" w:cstheme="minorHAnsi"/>
          <w:i/>
          <w:sz w:val="22"/>
          <w:szCs w:val="22"/>
        </w:rPr>
        <w:t>Budget, financing, indemnity and insurance, if not addressed in a separate agreement.</w:t>
      </w:r>
    </w:p>
    <w:p w14:paraId="1664BC3A" w14:textId="3195BD6F" w:rsidR="00333AA3" w:rsidRDefault="00333AA3" w:rsidP="00333AA3">
      <w:pPr>
        <w:ind w:right="32"/>
        <w:jc w:val="both"/>
        <w:rPr>
          <w:rFonts w:asciiTheme="minorHAnsi" w:hAnsiTheme="minorHAnsi" w:cstheme="minorHAnsi"/>
          <w:i/>
          <w:sz w:val="22"/>
          <w:szCs w:val="22"/>
        </w:rPr>
      </w:pPr>
    </w:p>
    <w:p w14:paraId="58912649" w14:textId="689A7F14" w:rsidR="00333AA3" w:rsidRDefault="00333AA3" w:rsidP="00333AA3">
      <w:pPr>
        <w:ind w:right="32"/>
        <w:jc w:val="both"/>
        <w:rPr>
          <w:rFonts w:asciiTheme="minorHAnsi" w:hAnsiTheme="minorHAnsi" w:cstheme="minorHAnsi"/>
          <w:sz w:val="22"/>
          <w:szCs w:val="22"/>
        </w:rPr>
      </w:pPr>
      <w:r>
        <w:rPr>
          <w:rFonts w:asciiTheme="minorHAnsi" w:hAnsiTheme="minorHAnsi" w:cstheme="minorHAnsi"/>
          <w:sz w:val="22"/>
          <w:szCs w:val="22"/>
        </w:rPr>
        <w:t xml:space="preserve">The project will be funded by in-kind support from the Respiratory Departments at RPH and SJOG Midland. Any shortfall in funding will be met by the CIC-Cancer Project. </w:t>
      </w:r>
    </w:p>
    <w:p w14:paraId="0A0A0B18" w14:textId="77777777" w:rsidR="00333AA3" w:rsidRPr="00333AA3" w:rsidRDefault="00333AA3" w:rsidP="00333AA3">
      <w:pPr>
        <w:ind w:right="32"/>
        <w:jc w:val="both"/>
        <w:rPr>
          <w:rFonts w:asciiTheme="minorHAnsi" w:hAnsiTheme="minorHAnsi" w:cstheme="minorHAnsi"/>
          <w:sz w:val="22"/>
          <w:szCs w:val="22"/>
        </w:rPr>
      </w:pPr>
    </w:p>
    <w:p w14:paraId="3339B006" w14:textId="77777777" w:rsidR="004078AE" w:rsidRPr="00AA641D" w:rsidRDefault="004078AE" w:rsidP="004078AE">
      <w:pPr>
        <w:tabs>
          <w:tab w:val="left" w:pos="3570"/>
        </w:tabs>
        <w:ind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4078AE" w:rsidRPr="00AA641D" w14:paraId="14B6F04F" w14:textId="77777777" w:rsidTr="000D2334">
        <w:tc>
          <w:tcPr>
            <w:tcW w:w="9639" w:type="dxa"/>
            <w:shd w:val="clear" w:color="auto" w:fill="89A5FF"/>
          </w:tcPr>
          <w:p w14:paraId="472294E5" w14:textId="77777777" w:rsidR="004078AE" w:rsidRPr="00AA641D" w:rsidRDefault="004078AE" w:rsidP="000D2334">
            <w:pPr>
              <w:tabs>
                <w:tab w:val="left" w:pos="4155"/>
              </w:tabs>
              <w:spacing w:before="60" w:after="60"/>
              <w:rPr>
                <w:rFonts w:asciiTheme="minorHAnsi" w:hAnsiTheme="minorHAnsi" w:cstheme="minorHAnsi"/>
                <w:b/>
                <w:color w:val="FFFFFF"/>
                <w:sz w:val="22"/>
                <w:szCs w:val="22"/>
                <w:lang w:val="en-US" w:eastAsia="en-US"/>
              </w:rPr>
            </w:pPr>
            <w:r w:rsidRPr="00AA641D">
              <w:rPr>
                <w:rFonts w:asciiTheme="minorHAnsi" w:hAnsiTheme="minorHAnsi" w:cstheme="minorHAnsi"/>
                <w:b/>
                <w:color w:val="FFFFFF"/>
                <w:sz w:val="22"/>
                <w:szCs w:val="22"/>
                <w:lang w:val="en-US" w:eastAsia="en-US"/>
              </w:rPr>
              <w:t xml:space="preserve">13. Publication </w:t>
            </w:r>
          </w:p>
        </w:tc>
      </w:tr>
    </w:tbl>
    <w:p w14:paraId="492DB561" w14:textId="77777777" w:rsidR="004078AE" w:rsidRPr="00AA641D" w:rsidRDefault="004078AE" w:rsidP="004078AE">
      <w:pPr>
        <w:tabs>
          <w:tab w:val="left" w:pos="3570"/>
        </w:tabs>
        <w:ind w:right="32"/>
        <w:jc w:val="both"/>
        <w:rPr>
          <w:rFonts w:asciiTheme="minorHAnsi" w:hAnsiTheme="minorHAnsi" w:cstheme="minorHAnsi"/>
          <w:sz w:val="22"/>
          <w:szCs w:val="22"/>
        </w:rPr>
      </w:pPr>
    </w:p>
    <w:p w14:paraId="79942A4B" w14:textId="1EFD2A80" w:rsidR="004078AE" w:rsidRDefault="004078AE" w:rsidP="004078AE">
      <w:pPr>
        <w:numPr>
          <w:ilvl w:val="1"/>
          <w:numId w:val="15"/>
        </w:numPr>
        <w:ind w:right="32"/>
        <w:jc w:val="both"/>
        <w:rPr>
          <w:rFonts w:asciiTheme="minorHAnsi" w:hAnsiTheme="minorHAnsi" w:cstheme="minorHAnsi"/>
          <w:i/>
          <w:sz w:val="22"/>
          <w:szCs w:val="22"/>
        </w:rPr>
      </w:pPr>
      <w:r w:rsidRPr="00333AA3">
        <w:rPr>
          <w:rFonts w:asciiTheme="minorHAnsi" w:hAnsiTheme="minorHAnsi" w:cstheme="minorHAnsi"/>
          <w:i/>
          <w:sz w:val="22"/>
          <w:szCs w:val="22"/>
        </w:rPr>
        <w:t>Publication and dissemination of project results (including any limitations), if not addressed in a separate agreement.</w:t>
      </w:r>
    </w:p>
    <w:p w14:paraId="71542F36" w14:textId="45A42C18" w:rsidR="00333AA3" w:rsidRDefault="00333AA3" w:rsidP="00333AA3">
      <w:pPr>
        <w:ind w:right="32"/>
        <w:jc w:val="both"/>
        <w:rPr>
          <w:rFonts w:asciiTheme="minorHAnsi" w:hAnsiTheme="minorHAnsi" w:cstheme="minorHAnsi"/>
          <w:i/>
          <w:sz w:val="22"/>
          <w:szCs w:val="22"/>
        </w:rPr>
      </w:pPr>
    </w:p>
    <w:p w14:paraId="463C69C3" w14:textId="6D57F171" w:rsidR="00333AA3" w:rsidRPr="00333AA3" w:rsidRDefault="00333AA3" w:rsidP="00333AA3">
      <w:pPr>
        <w:ind w:right="32"/>
        <w:jc w:val="both"/>
        <w:rPr>
          <w:rFonts w:asciiTheme="minorHAnsi" w:hAnsiTheme="minorHAnsi" w:cstheme="minorHAnsi"/>
          <w:sz w:val="22"/>
          <w:szCs w:val="22"/>
        </w:rPr>
      </w:pPr>
      <w:r w:rsidRPr="00333AA3">
        <w:rPr>
          <w:rFonts w:asciiTheme="minorHAnsi" w:hAnsiTheme="minorHAnsi" w:cstheme="minorHAnsi"/>
          <w:sz w:val="22"/>
          <w:szCs w:val="22"/>
        </w:rPr>
        <w:t>This study will form a chapter in Dr Brownell's thesis during her Master of Clinical Research. We also hope to present our findings at the Australian Lung Cancer Conference in 2022 and will submit the paper for publication in the Internal Medicine Journal. </w:t>
      </w:r>
    </w:p>
    <w:p w14:paraId="61D66300" w14:textId="77777777" w:rsidR="00333AA3" w:rsidRPr="00333AA3" w:rsidRDefault="00333AA3" w:rsidP="00333AA3">
      <w:pPr>
        <w:ind w:right="32"/>
        <w:jc w:val="both"/>
        <w:rPr>
          <w:rFonts w:asciiTheme="minorHAnsi" w:hAnsiTheme="minorHAnsi" w:cstheme="minorHAnsi"/>
          <w:i/>
          <w:sz w:val="22"/>
          <w:szCs w:val="22"/>
        </w:rPr>
      </w:pPr>
    </w:p>
    <w:p w14:paraId="1648EC2D" w14:textId="77777777" w:rsidR="007365A8" w:rsidRPr="00AA641D" w:rsidRDefault="007365A8" w:rsidP="007365A8">
      <w:pPr>
        <w:tabs>
          <w:tab w:val="left" w:pos="3570"/>
        </w:tabs>
        <w:ind w:right="32"/>
        <w:jc w:val="both"/>
        <w:rPr>
          <w:rFonts w:asciiTheme="minorHAnsi" w:hAnsiTheme="minorHAnsi" w:cstheme="minorHAnsi"/>
          <w:sz w:val="22"/>
          <w:szCs w:val="22"/>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9A5FF"/>
        <w:tblLook w:val="01E0" w:firstRow="1" w:lastRow="1" w:firstColumn="1" w:lastColumn="1" w:noHBand="0" w:noVBand="0"/>
      </w:tblPr>
      <w:tblGrid>
        <w:gridCol w:w="9752"/>
      </w:tblGrid>
      <w:tr w:rsidR="007365A8" w:rsidRPr="00AA641D" w14:paraId="3D26AD55" w14:textId="77777777" w:rsidTr="000D2334">
        <w:tc>
          <w:tcPr>
            <w:tcW w:w="9639" w:type="dxa"/>
            <w:shd w:val="clear" w:color="auto" w:fill="89A5FF"/>
          </w:tcPr>
          <w:p w14:paraId="06992B81" w14:textId="77777777" w:rsidR="007365A8" w:rsidRPr="00AA641D" w:rsidRDefault="007365A8" w:rsidP="000D2334">
            <w:pPr>
              <w:tabs>
                <w:tab w:val="left" w:pos="4155"/>
              </w:tabs>
              <w:spacing w:before="60" w:after="60"/>
              <w:rPr>
                <w:rFonts w:asciiTheme="minorHAnsi" w:hAnsiTheme="minorHAnsi" w:cstheme="minorHAnsi"/>
                <w:b/>
                <w:color w:val="FFFFFF"/>
                <w:sz w:val="22"/>
                <w:szCs w:val="22"/>
                <w:lang w:val="en-US" w:eastAsia="en-US"/>
              </w:rPr>
            </w:pPr>
            <w:bookmarkStart w:id="3" w:name="_Hlk8479534"/>
            <w:r w:rsidRPr="00AA641D">
              <w:rPr>
                <w:rFonts w:asciiTheme="minorHAnsi" w:hAnsiTheme="minorHAnsi" w:cstheme="minorHAnsi"/>
                <w:b/>
                <w:color w:val="FFFFFF"/>
                <w:sz w:val="22"/>
                <w:szCs w:val="22"/>
                <w:lang w:val="en-US" w:eastAsia="en-US"/>
              </w:rPr>
              <w:t>14. References</w:t>
            </w:r>
          </w:p>
        </w:tc>
      </w:tr>
      <w:bookmarkEnd w:id="3"/>
    </w:tbl>
    <w:p w14:paraId="0FD47BEF" w14:textId="77777777" w:rsidR="007365A8" w:rsidRDefault="007365A8" w:rsidP="007365A8">
      <w:pPr>
        <w:ind w:right="32"/>
        <w:jc w:val="both"/>
        <w:rPr>
          <w:rFonts w:asciiTheme="minorHAnsi" w:hAnsiTheme="minorHAnsi" w:cstheme="minorHAnsi"/>
          <w:sz w:val="22"/>
          <w:szCs w:val="22"/>
        </w:rPr>
      </w:pPr>
    </w:p>
    <w:p w14:paraId="65A3426F" w14:textId="77777777" w:rsidR="007365A8" w:rsidRPr="00D6379A" w:rsidRDefault="007365A8" w:rsidP="007365A8">
      <w:pPr>
        <w:numPr>
          <w:ilvl w:val="0"/>
          <w:numId w:val="5"/>
        </w:numPr>
        <w:shd w:val="clear" w:color="auto" w:fill="FFFFFF"/>
        <w:jc w:val="both"/>
        <w:rPr>
          <w:rFonts w:ascii="Calibri" w:hAnsi="Calibri" w:cs="Calibri"/>
          <w:color w:val="000000"/>
          <w:sz w:val="22"/>
          <w:szCs w:val="22"/>
        </w:rPr>
      </w:pPr>
      <w:r w:rsidRPr="00D6379A">
        <w:rPr>
          <w:rFonts w:ascii="Calibri" w:hAnsi="Calibri" w:cs="Calibri"/>
          <w:color w:val="000000"/>
          <w:sz w:val="22"/>
          <w:szCs w:val="22"/>
        </w:rPr>
        <w:t>Cancer Australia. Lung Cancer [Internet]. Cancer Australia [cited 2019 March 25]. Available from: https://lung-cancer.canceraustralia.gov.au/home.</w:t>
      </w:r>
    </w:p>
    <w:p w14:paraId="43388885" w14:textId="77777777" w:rsidR="007365A8" w:rsidRPr="00D6379A" w:rsidRDefault="007365A8" w:rsidP="007365A8">
      <w:pPr>
        <w:numPr>
          <w:ilvl w:val="0"/>
          <w:numId w:val="5"/>
        </w:numPr>
        <w:shd w:val="clear" w:color="auto" w:fill="FFFFFF"/>
        <w:jc w:val="both"/>
        <w:rPr>
          <w:rFonts w:ascii="Calibri" w:hAnsi="Calibri" w:cs="Calibri"/>
          <w:color w:val="000000"/>
          <w:sz w:val="22"/>
          <w:szCs w:val="22"/>
        </w:rPr>
      </w:pPr>
      <w:r w:rsidRPr="00D6379A">
        <w:rPr>
          <w:rFonts w:ascii="Calibri" w:hAnsi="Calibri" w:cs="Calibri"/>
          <w:color w:val="000000"/>
          <w:sz w:val="22"/>
          <w:szCs w:val="22"/>
        </w:rPr>
        <w:t>Cancer Council Australia. Optimal care pathway for people with lung cancer [Internet]. Cancer Council Australia [cited 2019 March 6]. Available from: http://www.cancer.org.au/health-professionals/optimal-cancer-care-pathways.html.</w:t>
      </w:r>
    </w:p>
    <w:p w14:paraId="5FBD7F40" w14:textId="6CFA3DDB" w:rsidR="00D3233D" w:rsidRPr="00D3233D" w:rsidRDefault="007365A8" w:rsidP="00D3233D">
      <w:pPr>
        <w:numPr>
          <w:ilvl w:val="0"/>
          <w:numId w:val="5"/>
        </w:numPr>
        <w:shd w:val="clear" w:color="auto" w:fill="FFFFFF"/>
        <w:jc w:val="both"/>
        <w:rPr>
          <w:rFonts w:ascii="Calibri" w:hAnsi="Calibri" w:cs="Calibri"/>
          <w:color w:val="000000"/>
          <w:sz w:val="22"/>
          <w:szCs w:val="22"/>
        </w:rPr>
      </w:pPr>
      <w:r w:rsidRPr="00D6379A">
        <w:rPr>
          <w:rFonts w:ascii="Calibri" w:hAnsi="Calibri" w:cs="Calibri"/>
          <w:color w:val="000000"/>
          <w:sz w:val="22"/>
          <w:szCs w:val="22"/>
        </w:rPr>
        <w:t xml:space="preserve">Jean-Pierre P, </w:t>
      </w:r>
      <w:proofErr w:type="spellStart"/>
      <w:r w:rsidRPr="00D6379A">
        <w:rPr>
          <w:rFonts w:ascii="Calibri" w:hAnsi="Calibri" w:cs="Calibri"/>
          <w:color w:val="000000"/>
          <w:sz w:val="22"/>
          <w:szCs w:val="22"/>
        </w:rPr>
        <w:t>Fiscella</w:t>
      </w:r>
      <w:proofErr w:type="spellEnd"/>
      <w:r w:rsidRPr="00D6379A">
        <w:rPr>
          <w:rFonts w:ascii="Calibri" w:hAnsi="Calibri" w:cs="Calibri"/>
          <w:color w:val="000000"/>
          <w:sz w:val="22"/>
          <w:szCs w:val="22"/>
        </w:rPr>
        <w:t xml:space="preserve"> K, Freund K et al. Structural and reliability analysis of a patient satisfaction with cancer-related care measure: A multi-site patient navigation research program study. Cancer. 2011; 117(4):854-861.</w:t>
      </w:r>
    </w:p>
    <w:p w14:paraId="03C79B49" w14:textId="77777777" w:rsidR="00D3233D" w:rsidRPr="00D3233D" w:rsidRDefault="00D3233D" w:rsidP="00D3233D">
      <w:pPr>
        <w:pStyle w:val="ListParagraph"/>
        <w:numPr>
          <w:ilvl w:val="0"/>
          <w:numId w:val="5"/>
        </w:numPr>
        <w:jc w:val="both"/>
        <w:rPr>
          <w:rFonts w:asciiTheme="minorHAnsi" w:hAnsiTheme="minorHAnsi" w:cstheme="minorHAnsi"/>
          <w:sz w:val="22"/>
          <w:szCs w:val="22"/>
        </w:rPr>
      </w:pPr>
      <w:r w:rsidRPr="00D3233D">
        <w:rPr>
          <w:rFonts w:asciiTheme="minorHAnsi" w:hAnsiTheme="minorHAnsi" w:cstheme="minorHAnsi"/>
          <w:sz w:val="22"/>
          <w:szCs w:val="22"/>
        </w:rPr>
        <w:t xml:space="preserve">Lung Clinical Expert Group. National Optimal Lung Cancer Pathway and Implementation Guide [Internet]. Lung Clinical Expert Group [cited 2019 April 5]. Available from: https://www.cancerresearchuk.org/sites/default/files/national_optimal_lung_pathway_aug_2017.pdf </w:t>
      </w:r>
    </w:p>
    <w:p w14:paraId="1B9CFB9D" w14:textId="77777777" w:rsidR="00D3233D" w:rsidRPr="00D3233D" w:rsidRDefault="00D3233D" w:rsidP="00D3233D">
      <w:pPr>
        <w:pStyle w:val="ListParagraph"/>
        <w:numPr>
          <w:ilvl w:val="0"/>
          <w:numId w:val="5"/>
        </w:numPr>
        <w:jc w:val="both"/>
        <w:rPr>
          <w:rFonts w:asciiTheme="minorHAnsi" w:hAnsiTheme="minorHAnsi" w:cstheme="minorHAnsi"/>
          <w:sz w:val="22"/>
          <w:szCs w:val="22"/>
        </w:rPr>
      </w:pPr>
      <w:r w:rsidRPr="00D3233D">
        <w:rPr>
          <w:rFonts w:asciiTheme="minorHAnsi" w:hAnsiTheme="minorHAnsi" w:cstheme="minorHAnsi"/>
          <w:sz w:val="22"/>
          <w:szCs w:val="22"/>
        </w:rPr>
        <w:lastRenderedPageBreak/>
        <w:t xml:space="preserve">Ost DE, Yeung SJ, </w:t>
      </w:r>
      <w:proofErr w:type="spellStart"/>
      <w:r w:rsidRPr="00D3233D">
        <w:rPr>
          <w:rFonts w:asciiTheme="minorHAnsi" w:hAnsiTheme="minorHAnsi" w:cstheme="minorHAnsi"/>
          <w:sz w:val="22"/>
          <w:szCs w:val="22"/>
        </w:rPr>
        <w:t>Tanoue</w:t>
      </w:r>
      <w:proofErr w:type="spellEnd"/>
      <w:r w:rsidRPr="00D3233D">
        <w:rPr>
          <w:rFonts w:asciiTheme="minorHAnsi" w:hAnsiTheme="minorHAnsi" w:cstheme="minorHAnsi"/>
          <w:sz w:val="22"/>
          <w:szCs w:val="22"/>
        </w:rPr>
        <w:t xml:space="preserve"> LT. Clinical and organizational factors in the initial evaluation of patients with lung cancer. Chest. 2013;143(5</w:t>
      </w:r>
      <w:proofErr w:type="gramStart"/>
      <w:r w:rsidRPr="00D3233D">
        <w:rPr>
          <w:rFonts w:asciiTheme="minorHAnsi" w:hAnsiTheme="minorHAnsi" w:cstheme="minorHAnsi"/>
          <w:sz w:val="22"/>
          <w:szCs w:val="22"/>
        </w:rPr>
        <w:t>):e</w:t>
      </w:r>
      <w:proofErr w:type="gramEnd"/>
      <w:r w:rsidRPr="00D3233D">
        <w:rPr>
          <w:rFonts w:asciiTheme="minorHAnsi" w:hAnsiTheme="minorHAnsi" w:cstheme="minorHAnsi"/>
          <w:sz w:val="22"/>
          <w:szCs w:val="22"/>
        </w:rPr>
        <w:t>121S-e141S.</w:t>
      </w:r>
    </w:p>
    <w:p w14:paraId="706D836F" w14:textId="0EC7BFA7" w:rsidR="00D3233D" w:rsidRPr="00D3233D" w:rsidRDefault="00D3233D" w:rsidP="00D3233D">
      <w:pPr>
        <w:pStyle w:val="ListParagraph"/>
        <w:numPr>
          <w:ilvl w:val="0"/>
          <w:numId w:val="5"/>
        </w:numPr>
        <w:jc w:val="both"/>
        <w:rPr>
          <w:rFonts w:asciiTheme="minorHAnsi" w:hAnsiTheme="minorHAnsi" w:cstheme="minorHAnsi"/>
          <w:sz w:val="22"/>
          <w:szCs w:val="22"/>
        </w:rPr>
      </w:pPr>
      <w:r w:rsidRPr="00D3233D">
        <w:rPr>
          <w:rFonts w:asciiTheme="minorHAnsi" w:hAnsiTheme="minorHAnsi" w:cstheme="minorHAnsi"/>
          <w:sz w:val="22"/>
          <w:szCs w:val="22"/>
        </w:rPr>
        <w:t xml:space="preserve">Olsson JK, Schultz EM, Gould MK. Timeliness of care in patients with lung cancer: a systematic review. Thorax. </w:t>
      </w:r>
      <w:proofErr w:type="gramStart"/>
      <w:r w:rsidRPr="00D3233D">
        <w:rPr>
          <w:rFonts w:asciiTheme="minorHAnsi" w:hAnsiTheme="minorHAnsi" w:cstheme="minorHAnsi"/>
          <w:sz w:val="22"/>
          <w:szCs w:val="22"/>
        </w:rPr>
        <w:t>2009;64:749</w:t>
      </w:r>
      <w:proofErr w:type="gramEnd"/>
      <w:r w:rsidRPr="00D3233D">
        <w:rPr>
          <w:rFonts w:asciiTheme="minorHAnsi" w:hAnsiTheme="minorHAnsi" w:cstheme="minorHAnsi"/>
          <w:sz w:val="22"/>
          <w:szCs w:val="22"/>
        </w:rPr>
        <w:t>-756.</w:t>
      </w:r>
    </w:p>
    <w:p w14:paraId="23523C1A" w14:textId="77777777" w:rsidR="00D3233D" w:rsidRPr="00D3233D" w:rsidRDefault="00D3233D" w:rsidP="00D3233D">
      <w:pPr>
        <w:pStyle w:val="ListParagraph"/>
        <w:numPr>
          <w:ilvl w:val="0"/>
          <w:numId w:val="5"/>
        </w:numPr>
        <w:jc w:val="both"/>
        <w:rPr>
          <w:rFonts w:asciiTheme="minorHAnsi" w:hAnsiTheme="minorHAnsi" w:cstheme="minorHAnsi"/>
          <w:sz w:val="22"/>
          <w:szCs w:val="22"/>
        </w:rPr>
      </w:pPr>
      <w:proofErr w:type="spellStart"/>
      <w:r w:rsidRPr="00D3233D">
        <w:rPr>
          <w:rFonts w:asciiTheme="minorHAnsi" w:hAnsiTheme="minorHAnsi" w:cstheme="minorHAnsi"/>
          <w:sz w:val="22"/>
          <w:szCs w:val="22"/>
        </w:rPr>
        <w:t>Risberg</w:t>
      </w:r>
      <w:proofErr w:type="spellEnd"/>
      <w:r w:rsidRPr="00D3233D">
        <w:rPr>
          <w:rFonts w:asciiTheme="minorHAnsi" w:hAnsiTheme="minorHAnsi" w:cstheme="minorHAnsi"/>
          <w:sz w:val="22"/>
          <w:szCs w:val="22"/>
        </w:rPr>
        <w:t xml:space="preserve"> R, </w:t>
      </w:r>
      <w:proofErr w:type="spellStart"/>
      <w:r w:rsidRPr="00D3233D">
        <w:rPr>
          <w:rFonts w:asciiTheme="minorHAnsi" w:hAnsiTheme="minorHAnsi" w:cstheme="minorHAnsi"/>
          <w:sz w:val="22"/>
          <w:szCs w:val="22"/>
        </w:rPr>
        <w:t>Sorbye</w:t>
      </w:r>
      <w:proofErr w:type="spellEnd"/>
      <w:r w:rsidRPr="00D3233D">
        <w:rPr>
          <w:rFonts w:asciiTheme="minorHAnsi" w:hAnsiTheme="minorHAnsi" w:cstheme="minorHAnsi"/>
          <w:sz w:val="22"/>
          <w:szCs w:val="22"/>
        </w:rPr>
        <w:t xml:space="preserve"> S, </w:t>
      </w:r>
      <w:proofErr w:type="spellStart"/>
      <w:r w:rsidRPr="00D3233D">
        <w:rPr>
          <w:rFonts w:asciiTheme="minorHAnsi" w:hAnsiTheme="minorHAnsi" w:cstheme="minorHAnsi"/>
          <w:sz w:val="22"/>
          <w:szCs w:val="22"/>
        </w:rPr>
        <w:t>Norum</w:t>
      </w:r>
      <w:proofErr w:type="spellEnd"/>
      <w:r w:rsidRPr="00D3233D">
        <w:rPr>
          <w:rFonts w:asciiTheme="minorHAnsi" w:hAnsiTheme="minorHAnsi" w:cstheme="minorHAnsi"/>
          <w:sz w:val="22"/>
          <w:szCs w:val="22"/>
        </w:rPr>
        <w:t xml:space="preserve"> J, </w:t>
      </w:r>
      <w:proofErr w:type="spellStart"/>
      <w:r w:rsidRPr="00D3233D">
        <w:rPr>
          <w:rFonts w:asciiTheme="minorHAnsi" w:hAnsiTheme="minorHAnsi" w:cstheme="minorHAnsi"/>
          <w:sz w:val="22"/>
          <w:szCs w:val="22"/>
        </w:rPr>
        <w:t>Wist</w:t>
      </w:r>
      <w:proofErr w:type="spellEnd"/>
      <w:r w:rsidRPr="00D3233D">
        <w:rPr>
          <w:rFonts w:asciiTheme="minorHAnsi" w:hAnsiTheme="minorHAnsi" w:cstheme="minorHAnsi"/>
          <w:sz w:val="22"/>
          <w:szCs w:val="22"/>
        </w:rPr>
        <w:t xml:space="preserve"> EA. Diagnostic delay causes more psychological distress in female than male cancer patients. Anticancer Res. 1996;16(2):995-999.</w:t>
      </w:r>
    </w:p>
    <w:p w14:paraId="20101068" w14:textId="77777777" w:rsidR="00D3233D" w:rsidRPr="00D3233D" w:rsidRDefault="00D3233D" w:rsidP="00D3233D">
      <w:pPr>
        <w:pStyle w:val="ListParagraph"/>
        <w:jc w:val="both"/>
        <w:rPr>
          <w:rFonts w:asciiTheme="minorHAnsi" w:hAnsiTheme="minorHAnsi" w:cstheme="minorHAnsi"/>
          <w:sz w:val="22"/>
          <w:szCs w:val="22"/>
        </w:rPr>
      </w:pPr>
    </w:p>
    <w:p w14:paraId="50B8E1DB" w14:textId="77777777" w:rsidR="00D3233D" w:rsidRPr="00D6379A" w:rsidRDefault="00D3233D" w:rsidP="00D3233D">
      <w:pPr>
        <w:shd w:val="clear" w:color="auto" w:fill="FFFFFF"/>
        <w:ind w:left="720"/>
        <w:jc w:val="both"/>
        <w:rPr>
          <w:rFonts w:ascii="Calibri" w:hAnsi="Calibri" w:cs="Calibri"/>
          <w:color w:val="000000"/>
          <w:sz w:val="22"/>
          <w:szCs w:val="22"/>
        </w:rPr>
      </w:pPr>
    </w:p>
    <w:p w14:paraId="511FAD10" w14:textId="77777777" w:rsidR="007365A8" w:rsidRPr="00F504B2" w:rsidRDefault="007365A8" w:rsidP="007365A8">
      <w:pPr>
        <w:tabs>
          <w:tab w:val="left" w:pos="3570"/>
        </w:tabs>
        <w:ind w:right="32"/>
        <w:jc w:val="both"/>
        <w:rPr>
          <w:rFonts w:ascii="Arial" w:hAnsi="Arial" w:cs="Arial"/>
          <w:sz w:val="20"/>
          <w:szCs w:val="20"/>
        </w:rPr>
      </w:pPr>
    </w:p>
    <w:p w14:paraId="5969EE35" w14:textId="2ECD552A" w:rsidR="007365A8" w:rsidRPr="007365A8" w:rsidRDefault="007365A8" w:rsidP="007365A8">
      <w:pPr>
        <w:tabs>
          <w:tab w:val="left" w:pos="4155"/>
        </w:tabs>
        <w:spacing w:before="60" w:after="60"/>
        <w:rPr>
          <w:rFonts w:asciiTheme="minorHAnsi" w:hAnsiTheme="minorHAnsi" w:cstheme="minorHAnsi"/>
          <w:b/>
          <w:color w:val="FFFFFF"/>
          <w:sz w:val="22"/>
          <w:szCs w:val="22"/>
          <w:lang w:val="en-US" w:eastAsia="en-US"/>
        </w:rPr>
      </w:pPr>
    </w:p>
    <w:sectPr w:rsidR="007365A8" w:rsidRPr="007365A8" w:rsidSect="007F6EEC">
      <w:headerReference w:type="default" r:id="rId8"/>
      <w:footerReference w:type="default" r:id="rId9"/>
      <w:pgSz w:w="12240" w:h="15840"/>
      <w:pgMar w:top="900" w:right="1350" w:bottom="1710" w:left="135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37738" w14:textId="77777777" w:rsidR="007365A8" w:rsidRDefault="007365A8" w:rsidP="007365A8">
      <w:r>
        <w:separator/>
      </w:r>
    </w:p>
  </w:endnote>
  <w:endnote w:type="continuationSeparator" w:id="0">
    <w:p w14:paraId="59C1A022" w14:textId="77777777" w:rsidR="007365A8" w:rsidRDefault="007365A8" w:rsidP="0073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3CC8F" w14:textId="73B69C60" w:rsidR="007365A8" w:rsidRPr="007365A8" w:rsidRDefault="007365A8" w:rsidP="007365A8">
    <w:pPr>
      <w:jc w:val="both"/>
      <w:rPr>
        <w:rFonts w:asciiTheme="minorHAnsi" w:hAnsiTheme="minorHAnsi" w:cstheme="minorHAnsi"/>
        <w:sz w:val="18"/>
        <w:szCs w:val="18"/>
      </w:rPr>
    </w:pPr>
    <w:r w:rsidRPr="007365A8">
      <w:rPr>
        <w:rFonts w:asciiTheme="minorHAnsi" w:hAnsiTheme="minorHAnsi" w:cstheme="minorHAnsi"/>
        <w:sz w:val="18"/>
        <w:szCs w:val="18"/>
      </w:rPr>
      <w:t xml:space="preserve">Does timely care matter to lung cancer patients? A sub-study of the Continuous Improvement in Care–Cancer (CIC-Cancer) Project. </w:t>
    </w:r>
  </w:p>
  <w:p w14:paraId="26BB77DF" w14:textId="30651965" w:rsidR="007365A8" w:rsidRPr="007365A8" w:rsidRDefault="007365A8" w:rsidP="007365A8">
    <w:pPr>
      <w:jc w:val="right"/>
      <w:rPr>
        <w:rFonts w:asciiTheme="minorHAnsi" w:hAnsiTheme="minorHAnsi" w:cstheme="minorHAnsi"/>
        <w:sz w:val="18"/>
        <w:szCs w:val="18"/>
      </w:rPr>
    </w:pPr>
    <w:r w:rsidRPr="007365A8">
      <w:rPr>
        <w:rFonts w:asciiTheme="minorHAnsi" w:hAnsiTheme="minorHAnsi" w:cstheme="minorHAnsi"/>
        <w:sz w:val="18"/>
        <w:szCs w:val="18"/>
      </w:rPr>
      <w:t>V</w:t>
    </w:r>
    <w:r w:rsidR="007F6EEC">
      <w:rPr>
        <w:rFonts w:asciiTheme="minorHAnsi" w:hAnsiTheme="minorHAnsi" w:cstheme="minorHAnsi"/>
        <w:sz w:val="18"/>
        <w:szCs w:val="18"/>
      </w:rPr>
      <w:t>2</w:t>
    </w:r>
    <w:r w:rsidRPr="007365A8">
      <w:rPr>
        <w:rFonts w:asciiTheme="minorHAnsi" w:hAnsiTheme="minorHAnsi" w:cstheme="minorHAnsi"/>
        <w:sz w:val="18"/>
        <w:szCs w:val="18"/>
      </w:rPr>
      <w:t xml:space="preserve"> </w:t>
    </w:r>
    <w:r w:rsidR="007F6EEC">
      <w:rPr>
        <w:rFonts w:asciiTheme="minorHAnsi" w:hAnsiTheme="minorHAnsi" w:cstheme="minorHAnsi"/>
        <w:sz w:val="18"/>
        <w:szCs w:val="18"/>
      </w:rPr>
      <w:t>12</w:t>
    </w:r>
    <w:r w:rsidRPr="007365A8">
      <w:rPr>
        <w:rFonts w:asciiTheme="minorHAnsi" w:hAnsiTheme="minorHAnsi" w:cstheme="minorHAnsi"/>
        <w:sz w:val="18"/>
        <w:szCs w:val="18"/>
      </w:rPr>
      <w:t>/</w:t>
    </w:r>
    <w:r>
      <w:rPr>
        <w:rFonts w:asciiTheme="minorHAnsi" w:hAnsiTheme="minorHAnsi" w:cstheme="minorHAnsi"/>
        <w:sz w:val="18"/>
        <w:szCs w:val="18"/>
      </w:rPr>
      <w:t>0</w:t>
    </w:r>
    <w:r w:rsidR="007F6EEC">
      <w:rPr>
        <w:rFonts w:asciiTheme="minorHAnsi" w:hAnsiTheme="minorHAnsi" w:cstheme="minorHAnsi"/>
        <w:sz w:val="18"/>
        <w:szCs w:val="18"/>
      </w:rPr>
      <w:t>5</w:t>
    </w:r>
    <w:r w:rsidRPr="007365A8">
      <w:rPr>
        <w:rFonts w:asciiTheme="minorHAnsi" w:hAnsiTheme="minorHAnsi" w:cstheme="minorHAnsi"/>
        <w:sz w:val="18"/>
        <w:szCs w:val="18"/>
      </w:rPr>
      <w:t>/2019</w:t>
    </w:r>
  </w:p>
  <w:p w14:paraId="00F26B66" w14:textId="77777777" w:rsidR="007365A8" w:rsidRDefault="007365A8" w:rsidP="007365A8">
    <w:pPr>
      <w:pStyle w:val="Footer"/>
    </w:pPr>
  </w:p>
  <w:p w14:paraId="1FA2B554" w14:textId="77777777" w:rsidR="007365A8" w:rsidRDefault="00736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B3263" w14:textId="77777777" w:rsidR="007365A8" w:rsidRDefault="007365A8" w:rsidP="007365A8">
      <w:r>
        <w:separator/>
      </w:r>
    </w:p>
  </w:footnote>
  <w:footnote w:type="continuationSeparator" w:id="0">
    <w:p w14:paraId="26C3E2DB" w14:textId="77777777" w:rsidR="007365A8" w:rsidRDefault="007365A8" w:rsidP="0073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264296"/>
      <w:docPartObj>
        <w:docPartGallery w:val="Page Numbers (Top of Page)"/>
        <w:docPartUnique/>
      </w:docPartObj>
    </w:sdtPr>
    <w:sdtEndPr>
      <w:rPr>
        <w:rFonts w:asciiTheme="minorHAnsi" w:hAnsiTheme="minorHAnsi" w:cstheme="minorHAnsi"/>
        <w:noProof/>
        <w:sz w:val="20"/>
        <w:szCs w:val="20"/>
      </w:rPr>
    </w:sdtEndPr>
    <w:sdtContent>
      <w:p w14:paraId="559BABFF" w14:textId="4CA094AE" w:rsidR="0026501D" w:rsidRPr="0026501D" w:rsidRDefault="0026501D">
        <w:pPr>
          <w:pStyle w:val="Header"/>
          <w:jc w:val="right"/>
          <w:rPr>
            <w:rFonts w:asciiTheme="minorHAnsi" w:hAnsiTheme="minorHAnsi" w:cstheme="minorHAnsi"/>
            <w:sz w:val="20"/>
            <w:szCs w:val="20"/>
          </w:rPr>
        </w:pPr>
        <w:r w:rsidRPr="0026501D">
          <w:rPr>
            <w:rFonts w:asciiTheme="minorHAnsi" w:hAnsiTheme="minorHAnsi" w:cstheme="minorHAnsi"/>
            <w:sz w:val="20"/>
            <w:szCs w:val="20"/>
          </w:rPr>
          <w:fldChar w:fldCharType="begin"/>
        </w:r>
        <w:r w:rsidRPr="0026501D">
          <w:rPr>
            <w:rFonts w:asciiTheme="minorHAnsi" w:hAnsiTheme="minorHAnsi" w:cstheme="minorHAnsi"/>
            <w:sz w:val="20"/>
            <w:szCs w:val="20"/>
          </w:rPr>
          <w:instrText xml:space="preserve"> PAGE   \* MERGEFORMAT </w:instrText>
        </w:r>
        <w:r w:rsidRPr="0026501D">
          <w:rPr>
            <w:rFonts w:asciiTheme="minorHAnsi" w:hAnsiTheme="minorHAnsi" w:cstheme="minorHAnsi"/>
            <w:sz w:val="20"/>
            <w:szCs w:val="20"/>
          </w:rPr>
          <w:fldChar w:fldCharType="separate"/>
        </w:r>
        <w:r w:rsidRPr="0026501D">
          <w:rPr>
            <w:rFonts w:asciiTheme="minorHAnsi" w:hAnsiTheme="minorHAnsi" w:cstheme="minorHAnsi"/>
            <w:noProof/>
            <w:sz w:val="20"/>
            <w:szCs w:val="20"/>
          </w:rPr>
          <w:t>2</w:t>
        </w:r>
        <w:r w:rsidRPr="0026501D">
          <w:rPr>
            <w:rFonts w:asciiTheme="minorHAnsi" w:hAnsiTheme="minorHAnsi" w:cstheme="minorHAnsi"/>
            <w:noProof/>
            <w:sz w:val="20"/>
            <w:szCs w:val="20"/>
          </w:rPr>
          <w:fldChar w:fldCharType="end"/>
        </w:r>
      </w:p>
    </w:sdtContent>
  </w:sdt>
  <w:p w14:paraId="363916E8" w14:textId="77777777" w:rsidR="0026501D" w:rsidRDefault="0026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CA2"/>
    <w:multiLevelType w:val="multilevel"/>
    <w:tmpl w:val="A140A008"/>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9854AC"/>
    <w:multiLevelType w:val="hybridMultilevel"/>
    <w:tmpl w:val="33E65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D690E"/>
    <w:multiLevelType w:val="multilevel"/>
    <w:tmpl w:val="E60E228A"/>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23175F"/>
    <w:multiLevelType w:val="multilevel"/>
    <w:tmpl w:val="8E68B93E"/>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9.%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9774874"/>
    <w:multiLevelType w:val="multilevel"/>
    <w:tmpl w:val="81CE540C"/>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0.%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25515"/>
    <w:multiLevelType w:val="multilevel"/>
    <w:tmpl w:val="59DE1B7A"/>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7.%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6E5B9D"/>
    <w:multiLevelType w:val="multilevel"/>
    <w:tmpl w:val="0EBC92DA"/>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5.%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4C2AF8"/>
    <w:multiLevelType w:val="multilevel"/>
    <w:tmpl w:val="04B8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712B72"/>
    <w:multiLevelType w:val="multilevel"/>
    <w:tmpl w:val="21A6651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6C2115A"/>
    <w:multiLevelType w:val="multilevel"/>
    <w:tmpl w:val="DFDED4AA"/>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8.%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9235054"/>
    <w:multiLevelType w:val="multilevel"/>
    <w:tmpl w:val="5888E48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2.%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DAC6113"/>
    <w:multiLevelType w:val="multilevel"/>
    <w:tmpl w:val="86FE62F0"/>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4.%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E53CE1"/>
    <w:multiLevelType w:val="multilevel"/>
    <w:tmpl w:val="EC54088C"/>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1.%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9B473EE"/>
    <w:multiLevelType w:val="multilevel"/>
    <w:tmpl w:val="2AFA3D7C"/>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13.%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AA6186E"/>
    <w:multiLevelType w:val="multilevel"/>
    <w:tmpl w:val="617A1084"/>
    <w:lvl w:ilvl="0">
      <w:start w:val="1"/>
      <w:numFmt w:val="decimal"/>
      <w:lvlText w:val="%1"/>
      <w:lvlJc w:val="left"/>
      <w:pPr>
        <w:tabs>
          <w:tab w:val="num" w:pos="720"/>
        </w:tabs>
        <w:ind w:left="720" w:hanging="720"/>
      </w:pPr>
      <w:rPr>
        <w:rFonts w:hint="default"/>
        <w:b/>
        <w:i w:val="0"/>
        <w:color w:val="000000"/>
        <w:sz w:val="22"/>
      </w:rPr>
    </w:lvl>
    <w:lvl w:ilvl="1">
      <w:start w:val="1"/>
      <w:numFmt w:val="decimal"/>
      <w:lvlText w:val="6.%2"/>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
  </w:num>
  <w:num w:numId="4">
    <w:abstractNumId w:val="2"/>
  </w:num>
  <w:num w:numId="5">
    <w:abstractNumId w:val="7"/>
  </w:num>
  <w:num w:numId="6">
    <w:abstractNumId w:val="11"/>
  </w:num>
  <w:num w:numId="7">
    <w:abstractNumId w:val="6"/>
  </w:num>
  <w:num w:numId="8">
    <w:abstractNumId w:val="14"/>
  </w:num>
  <w:num w:numId="9">
    <w:abstractNumId w:val="5"/>
  </w:num>
  <w:num w:numId="10">
    <w:abstractNumId w:val="9"/>
  </w:num>
  <w:num w:numId="11">
    <w:abstractNumId w:val="3"/>
  </w:num>
  <w:num w:numId="12">
    <w:abstractNumId w:val="4"/>
  </w:num>
  <w:num w:numId="13">
    <w:abstractNumId w:val="1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A8"/>
    <w:rsid w:val="000665AB"/>
    <w:rsid w:val="000F75A6"/>
    <w:rsid w:val="0026501D"/>
    <w:rsid w:val="00321D72"/>
    <w:rsid w:val="00324F44"/>
    <w:rsid w:val="00333AA3"/>
    <w:rsid w:val="00360418"/>
    <w:rsid w:val="003A7AF1"/>
    <w:rsid w:val="004078AE"/>
    <w:rsid w:val="0051323C"/>
    <w:rsid w:val="00532F5F"/>
    <w:rsid w:val="006103D3"/>
    <w:rsid w:val="006E5553"/>
    <w:rsid w:val="00713FB7"/>
    <w:rsid w:val="00714DCD"/>
    <w:rsid w:val="007365A8"/>
    <w:rsid w:val="007F6AE0"/>
    <w:rsid w:val="007F6EEC"/>
    <w:rsid w:val="00836691"/>
    <w:rsid w:val="008E45F5"/>
    <w:rsid w:val="00944B96"/>
    <w:rsid w:val="00964701"/>
    <w:rsid w:val="009E3A82"/>
    <w:rsid w:val="00A244F7"/>
    <w:rsid w:val="00A86A15"/>
    <w:rsid w:val="00B060BC"/>
    <w:rsid w:val="00C77F1E"/>
    <w:rsid w:val="00C974EA"/>
    <w:rsid w:val="00D3124E"/>
    <w:rsid w:val="00D3233D"/>
    <w:rsid w:val="00D917F7"/>
    <w:rsid w:val="00E4170C"/>
    <w:rsid w:val="00E41732"/>
    <w:rsid w:val="00E518D5"/>
    <w:rsid w:val="00EB637E"/>
    <w:rsid w:val="00EE637A"/>
    <w:rsid w:val="00F62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8E55"/>
  <w15:chartTrackingRefBased/>
  <w15:docId w15:val="{2807A9A3-1589-459D-BE72-269E45BC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A8"/>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365A8"/>
    <w:rPr>
      <w:rFonts w:ascii="Arial" w:hAnsi="Arial" w:cs="Times New Roman"/>
      <w:color w:val="0000FF"/>
      <w:sz w:val="20"/>
      <w:u w:val="single"/>
    </w:rPr>
  </w:style>
  <w:style w:type="paragraph" w:styleId="ListParagraph">
    <w:name w:val="List Paragraph"/>
    <w:basedOn w:val="Normal"/>
    <w:uiPriority w:val="34"/>
    <w:qFormat/>
    <w:rsid w:val="007365A8"/>
    <w:pPr>
      <w:ind w:left="720"/>
      <w:contextualSpacing/>
    </w:pPr>
  </w:style>
  <w:style w:type="paragraph" w:styleId="Header">
    <w:name w:val="header"/>
    <w:basedOn w:val="Normal"/>
    <w:link w:val="HeaderChar"/>
    <w:uiPriority w:val="99"/>
    <w:unhideWhenUsed/>
    <w:rsid w:val="007365A8"/>
    <w:pPr>
      <w:tabs>
        <w:tab w:val="center" w:pos="4680"/>
        <w:tab w:val="right" w:pos="9360"/>
      </w:tabs>
    </w:pPr>
  </w:style>
  <w:style w:type="character" w:customStyle="1" w:styleId="HeaderChar">
    <w:name w:val="Header Char"/>
    <w:basedOn w:val="DefaultParagraphFont"/>
    <w:link w:val="Header"/>
    <w:uiPriority w:val="99"/>
    <w:rsid w:val="007365A8"/>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7365A8"/>
    <w:pPr>
      <w:tabs>
        <w:tab w:val="center" w:pos="4680"/>
        <w:tab w:val="right" w:pos="9360"/>
      </w:tabs>
    </w:pPr>
  </w:style>
  <w:style w:type="character" w:customStyle="1" w:styleId="FooterChar">
    <w:name w:val="Footer Char"/>
    <w:basedOn w:val="DefaultParagraphFont"/>
    <w:link w:val="Footer"/>
    <w:uiPriority w:val="99"/>
    <w:rsid w:val="007365A8"/>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713F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hoebe.brownell@health.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3484</Words>
  <Characters>19865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dc:creator>
  <cp:keywords/>
  <dc:description/>
  <cp:lastModifiedBy>Phoebe --</cp:lastModifiedBy>
  <cp:revision>29</cp:revision>
  <dcterms:created xsi:type="dcterms:W3CDTF">2019-05-11T07:00:00Z</dcterms:created>
  <dcterms:modified xsi:type="dcterms:W3CDTF">2019-05-12T05:29:00Z</dcterms:modified>
</cp:coreProperties>
</file>