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34"/>
        <w:tblW w:w="5000" w:type="pct"/>
        <w:tblLook w:val="04A0" w:firstRow="1" w:lastRow="0" w:firstColumn="1" w:lastColumn="0" w:noHBand="0" w:noVBand="1"/>
      </w:tblPr>
      <w:tblGrid>
        <w:gridCol w:w="9029"/>
      </w:tblGrid>
      <w:tr w:rsidR="009249DF" w14:paraId="09D6E1B5" w14:textId="77777777" w:rsidTr="009249DF">
        <w:trPr>
          <w:trHeight w:val="2880"/>
        </w:trPr>
        <w:tc>
          <w:tcPr>
            <w:tcW w:w="5000" w:type="pct"/>
            <w:hideMark/>
          </w:tcPr>
          <w:p w14:paraId="3F0080B5" w14:textId="22024534" w:rsidR="009249DF" w:rsidRPr="009249DF" w:rsidRDefault="009249DF">
            <w:pPr>
              <w:pStyle w:val="NoSpacing"/>
              <w:tabs>
                <w:tab w:val="left" w:pos="855"/>
              </w:tabs>
              <w:rPr>
                <w:rFonts w:ascii="Arial" w:hAnsi="Arial"/>
                <w:caps/>
                <w:sz w:val="32"/>
                <w:szCs w:val="32"/>
              </w:rPr>
            </w:pPr>
          </w:p>
          <w:p w14:paraId="11568536" w14:textId="77777777" w:rsidR="009249DF" w:rsidRPr="009249DF" w:rsidRDefault="009249DF">
            <w:pPr>
              <w:pStyle w:val="NoSpacing"/>
              <w:jc w:val="center"/>
              <w:rPr>
                <w:rFonts w:ascii="Arial" w:hAnsi="Arial"/>
                <w:caps/>
                <w:sz w:val="32"/>
                <w:szCs w:val="32"/>
              </w:rPr>
            </w:pPr>
          </w:p>
          <w:p w14:paraId="3F4119D8" w14:textId="77777777" w:rsidR="009249DF" w:rsidRPr="009249DF" w:rsidRDefault="009249DF">
            <w:pPr>
              <w:pStyle w:val="NoSpacing"/>
              <w:jc w:val="center"/>
              <w:rPr>
                <w:rFonts w:ascii="Arial" w:hAnsi="Arial"/>
                <w:caps/>
                <w:sz w:val="32"/>
                <w:szCs w:val="32"/>
              </w:rPr>
            </w:pPr>
          </w:p>
          <w:p w14:paraId="3F895A45" w14:textId="77777777" w:rsidR="009249DF" w:rsidRPr="009249DF" w:rsidRDefault="009249DF">
            <w:pPr>
              <w:pStyle w:val="NoSpacing"/>
              <w:jc w:val="center"/>
              <w:rPr>
                <w:rFonts w:ascii="Arial" w:hAnsi="Arial"/>
                <w:caps/>
                <w:sz w:val="32"/>
                <w:szCs w:val="32"/>
              </w:rPr>
            </w:pPr>
          </w:p>
          <w:p w14:paraId="1358EB00" w14:textId="77777777" w:rsidR="009249DF" w:rsidRPr="009249DF" w:rsidRDefault="009249DF">
            <w:pPr>
              <w:pStyle w:val="NoSpacing"/>
              <w:jc w:val="center"/>
              <w:rPr>
                <w:rFonts w:ascii="Arial" w:hAnsi="Arial"/>
                <w:caps/>
                <w:sz w:val="32"/>
                <w:szCs w:val="32"/>
              </w:rPr>
            </w:pPr>
          </w:p>
          <w:p w14:paraId="553C21FC" w14:textId="77777777" w:rsidR="009249DF" w:rsidRPr="009249DF" w:rsidRDefault="009249DF">
            <w:pPr>
              <w:pStyle w:val="NoSpacing"/>
              <w:jc w:val="center"/>
              <w:rPr>
                <w:rFonts w:ascii="Arial" w:hAnsi="Arial"/>
                <w:caps/>
                <w:sz w:val="32"/>
                <w:szCs w:val="32"/>
              </w:rPr>
            </w:pPr>
          </w:p>
          <w:p w14:paraId="7EF0A938" w14:textId="77777777" w:rsidR="009249DF" w:rsidRPr="009249DF" w:rsidRDefault="009249DF">
            <w:pPr>
              <w:pStyle w:val="NoSpacing"/>
              <w:jc w:val="center"/>
              <w:rPr>
                <w:rFonts w:ascii="Arial" w:hAnsi="Arial"/>
                <w:caps/>
                <w:sz w:val="32"/>
                <w:szCs w:val="32"/>
              </w:rPr>
            </w:pPr>
          </w:p>
          <w:p w14:paraId="7198C007" w14:textId="77777777" w:rsidR="009249DF" w:rsidRPr="009249DF" w:rsidRDefault="009249DF">
            <w:pPr>
              <w:pStyle w:val="NoSpacing"/>
              <w:jc w:val="center"/>
              <w:rPr>
                <w:rFonts w:ascii="Arial" w:hAnsi="Arial"/>
                <w:caps/>
                <w:sz w:val="32"/>
                <w:szCs w:val="32"/>
              </w:rPr>
            </w:pPr>
          </w:p>
          <w:p w14:paraId="0C0BC1F6" w14:textId="77777777" w:rsidR="009249DF" w:rsidRPr="009249DF" w:rsidRDefault="009249DF">
            <w:pPr>
              <w:pStyle w:val="NoSpacing"/>
              <w:jc w:val="center"/>
              <w:rPr>
                <w:rFonts w:ascii="Arial" w:hAnsi="Arial"/>
                <w:caps/>
                <w:sz w:val="32"/>
                <w:szCs w:val="32"/>
              </w:rPr>
            </w:pPr>
          </w:p>
          <w:p w14:paraId="3A1C9FC2" w14:textId="77777777" w:rsidR="009249DF" w:rsidRPr="009249DF" w:rsidRDefault="009249DF">
            <w:pPr>
              <w:pStyle w:val="NoSpacing"/>
              <w:jc w:val="center"/>
              <w:rPr>
                <w:rFonts w:ascii="Arial" w:hAnsi="Arial"/>
                <w:caps/>
                <w:sz w:val="32"/>
                <w:szCs w:val="32"/>
              </w:rPr>
            </w:pPr>
          </w:p>
          <w:p w14:paraId="7729A173" w14:textId="77777777" w:rsidR="009249DF" w:rsidRPr="009249DF" w:rsidRDefault="009249DF">
            <w:pPr>
              <w:pStyle w:val="NoSpacing"/>
              <w:jc w:val="center"/>
              <w:rPr>
                <w:rFonts w:ascii="Arial" w:hAnsi="Arial"/>
                <w:caps/>
                <w:sz w:val="32"/>
                <w:szCs w:val="32"/>
              </w:rPr>
            </w:pPr>
            <w:r w:rsidRPr="009249DF">
              <w:rPr>
                <w:rFonts w:ascii="Arial" w:hAnsi="Arial"/>
                <w:caps/>
                <w:sz w:val="32"/>
                <w:szCs w:val="32"/>
              </w:rPr>
              <w:t>protocol</w:t>
            </w:r>
          </w:p>
          <w:p w14:paraId="1323C007" w14:textId="77777777" w:rsidR="009249DF" w:rsidRPr="009249DF" w:rsidRDefault="009249DF">
            <w:pPr>
              <w:pStyle w:val="NoSpacing"/>
              <w:jc w:val="center"/>
              <w:rPr>
                <w:rFonts w:ascii="Arial" w:hAnsi="Arial"/>
                <w:caps/>
                <w:sz w:val="32"/>
                <w:szCs w:val="32"/>
              </w:rPr>
            </w:pPr>
          </w:p>
          <w:p w14:paraId="5D8A7AC6" w14:textId="77777777" w:rsidR="009249DF" w:rsidRPr="009249DF" w:rsidRDefault="009249DF">
            <w:pPr>
              <w:pStyle w:val="NoSpacing"/>
              <w:jc w:val="center"/>
              <w:rPr>
                <w:rFonts w:ascii="Arial" w:hAnsi="Arial"/>
                <w:caps/>
                <w:sz w:val="32"/>
                <w:szCs w:val="32"/>
              </w:rPr>
            </w:pPr>
          </w:p>
          <w:p w14:paraId="2494DA8B" w14:textId="77777777" w:rsidR="009249DF" w:rsidRPr="009249DF" w:rsidRDefault="009249DF">
            <w:pPr>
              <w:pStyle w:val="NoSpacing"/>
              <w:jc w:val="center"/>
              <w:rPr>
                <w:rFonts w:ascii="Arial" w:hAnsi="Arial"/>
                <w:caps/>
                <w:sz w:val="32"/>
                <w:szCs w:val="32"/>
              </w:rPr>
            </w:pPr>
          </w:p>
          <w:p w14:paraId="7D90CD73" w14:textId="77777777" w:rsidR="009249DF" w:rsidRPr="009249DF" w:rsidRDefault="009249DF">
            <w:pPr>
              <w:pStyle w:val="NoSpacing"/>
              <w:jc w:val="center"/>
              <w:rPr>
                <w:rFonts w:ascii="Arial" w:hAnsi="Arial"/>
                <w:caps/>
                <w:sz w:val="32"/>
                <w:szCs w:val="32"/>
              </w:rPr>
            </w:pPr>
          </w:p>
          <w:p w14:paraId="630DF219" w14:textId="67A9EC1C" w:rsidR="009249DF" w:rsidRPr="009249DF" w:rsidRDefault="009249DF">
            <w:pPr>
              <w:pStyle w:val="NoSpacing"/>
              <w:jc w:val="center"/>
              <w:rPr>
                <w:rFonts w:ascii="Arial" w:hAnsi="Arial"/>
                <w:caps/>
                <w:sz w:val="32"/>
                <w:szCs w:val="32"/>
              </w:rPr>
            </w:pPr>
          </w:p>
          <w:p w14:paraId="290D99ED" w14:textId="77777777" w:rsidR="009249DF" w:rsidRPr="009249DF" w:rsidRDefault="009249DF">
            <w:pPr>
              <w:pStyle w:val="NoSpacing"/>
              <w:jc w:val="center"/>
              <w:rPr>
                <w:rFonts w:ascii="Arial" w:hAnsi="Arial"/>
                <w:caps/>
                <w:sz w:val="32"/>
                <w:szCs w:val="32"/>
              </w:rPr>
            </w:pPr>
            <w:r w:rsidRPr="009249DF">
              <w:rPr>
                <w:rFonts w:ascii="Arial" w:hAnsi="Arial"/>
                <w:caps/>
                <w:sz w:val="32"/>
                <w:szCs w:val="32"/>
              </w:rPr>
              <w:t xml:space="preserve"> </w:t>
            </w:r>
          </w:p>
        </w:tc>
      </w:tr>
      <w:tr w:rsidR="009249DF" w14:paraId="1EC15876" w14:textId="77777777" w:rsidTr="009249DF">
        <w:trPr>
          <w:trHeight w:val="1440"/>
        </w:trPr>
        <w:tc>
          <w:tcPr>
            <w:tcW w:w="5000" w:type="pct"/>
            <w:tcBorders>
              <w:top w:val="nil"/>
              <w:left w:val="nil"/>
              <w:bottom w:val="single" w:sz="4" w:space="0" w:color="4F81BD"/>
              <w:right w:val="nil"/>
            </w:tcBorders>
            <w:vAlign w:val="center"/>
          </w:tcPr>
          <w:p w14:paraId="139D909B" w14:textId="4F9F0EFF" w:rsidR="009249DF" w:rsidRPr="00500886" w:rsidRDefault="00514B5F" w:rsidP="009249DF">
            <w:pPr>
              <w:spacing w:line="360" w:lineRule="auto"/>
              <w:jc w:val="center"/>
              <w:rPr>
                <w:sz w:val="32"/>
                <w:szCs w:val="32"/>
                <w:lang w:val="en-US"/>
              </w:rPr>
            </w:pPr>
            <w:r>
              <w:rPr>
                <w:sz w:val="32"/>
                <w:szCs w:val="32"/>
                <w:lang w:val="en-US"/>
              </w:rPr>
              <w:t xml:space="preserve">Patient-controlled </w:t>
            </w:r>
            <w:r w:rsidR="00C233B8">
              <w:rPr>
                <w:sz w:val="32"/>
                <w:szCs w:val="32"/>
                <w:lang w:val="en-US"/>
              </w:rPr>
              <w:t xml:space="preserve">needle-free </w:t>
            </w:r>
            <w:r>
              <w:rPr>
                <w:sz w:val="32"/>
                <w:szCs w:val="32"/>
                <w:lang w:val="en-US"/>
              </w:rPr>
              <w:t>c</w:t>
            </w:r>
            <w:r w:rsidR="00E15D66">
              <w:rPr>
                <w:sz w:val="32"/>
                <w:szCs w:val="32"/>
                <w:lang w:val="en-US"/>
              </w:rPr>
              <w:t>arbon</w:t>
            </w:r>
            <w:r>
              <w:rPr>
                <w:sz w:val="32"/>
                <w:szCs w:val="32"/>
                <w:lang w:val="en-US"/>
              </w:rPr>
              <w:t xml:space="preserve"> </w:t>
            </w:r>
            <w:r w:rsidR="00E15D66">
              <w:rPr>
                <w:sz w:val="32"/>
                <w:szCs w:val="32"/>
                <w:lang w:val="en-US"/>
              </w:rPr>
              <w:t>dioxide</w:t>
            </w:r>
            <w:r>
              <w:rPr>
                <w:sz w:val="32"/>
                <w:szCs w:val="32"/>
                <w:lang w:val="en-US"/>
              </w:rPr>
              <w:t xml:space="preserve"> </w:t>
            </w:r>
            <w:r w:rsidR="00E15D66">
              <w:rPr>
                <w:sz w:val="32"/>
                <w:szCs w:val="32"/>
                <w:lang w:val="en-US"/>
              </w:rPr>
              <w:t>insufflated breast expander implant (</w:t>
            </w:r>
            <w:proofErr w:type="spellStart"/>
            <w:r w:rsidR="00C233B8">
              <w:rPr>
                <w:sz w:val="32"/>
                <w:szCs w:val="32"/>
                <w:lang w:val="en-US"/>
              </w:rPr>
              <w:t>Aeroform</w:t>
            </w:r>
            <w:proofErr w:type="spellEnd"/>
            <w:r w:rsidR="00C233B8">
              <w:rPr>
                <w:sz w:val="32"/>
                <w:szCs w:val="32"/>
                <w:lang w:val="en-US"/>
              </w:rPr>
              <w:t xml:space="preserve">®, </w:t>
            </w:r>
            <w:proofErr w:type="spellStart"/>
            <w:r w:rsidR="00E15D66">
              <w:rPr>
                <w:sz w:val="32"/>
                <w:szCs w:val="32"/>
                <w:lang w:val="en-US"/>
              </w:rPr>
              <w:t>Air</w:t>
            </w:r>
            <w:r w:rsidR="00C233B8">
              <w:rPr>
                <w:sz w:val="32"/>
                <w:szCs w:val="32"/>
                <w:lang w:val="en-US"/>
              </w:rPr>
              <w:t>X</w:t>
            </w:r>
            <w:r w:rsidR="00E15D66">
              <w:rPr>
                <w:sz w:val="32"/>
                <w:szCs w:val="32"/>
                <w:lang w:val="en-US"/>
              </w:rPr>
              <w:t>pander</w:t>
            </w:r>
            <w:r w:rsidR="00B24F66">
              <w:rPr>
                <w:sz w:val="32"/>
                <w:szCs w:val="32"/>
                <w:lang w:val="en-US"/>
              </w:rPr>
              <w:t>s</w:t>
            </w:r>
            <w:proofErr w:type="spellEnd"/>
            <w:r w:rsidR="00C233B8">
              <w:rPr>
                <w:sz w:val="32"/>
                <w:szCs w:val="32"/>
                <w:lang w:val="en-US"/>
              </w:rPr>
              <w:t>®</w:t>
            </w:r>
            <w:r w:rsidR="00E15D66">
              <w:rPr>
                <w:sz w:val="32"/>
                <w:szCs w:val="32"/>
                <w:lang w:val="en-US"/>
              </w:rPr>
              <w:t>) in breast reconstruction: multi-surgeon prospective case series</w:t>
            </w:r>
          </w:p>
        </w:tc>
      </w:tr>
      <w:tr w:rsidR="009249DF" w14:paraId="2941FE08" w14:textId="77777777" w:rsidTr="009249DF">
        <w:trPr>
          <w:trHeight w:val="720"/>
        </w:trPr>
        <w:tc>
          <w:tcPr>
            <w:tcW w:w="5000" w:type="pct"/>
            <w:tcBorders>
              <w:top w:val="single" w:sz="4" w:space="0" w:color="4F81BD"/>
              <w:left w:val="nil"/>
              <w:bottom w:val="nil"/>
              <w:right w:val="nil"/>
            </w:tcBorders>
            <w:vAlign w:val="center"/>
          </w:tcPr>
          <w:p w14:paraId="7A6B6BA6" w14:textId="77777777" w:rsidR="009249DF" w:rsidRPr="009249DF" w:rsidRDefault="009249DF">
            <w:pPr>
              <w:pStyle w:val="NoSpacing"/>
              <w:jc w:val="center"/>
              <w:rPr>
                <w:rFonts w:ascii="Arial" w:hAnsi="Arial"/>
                <w:sz w:val="32"/>
                <w:szCs w:val="32"/>
              </w:rPr>
            </w:pPr>
          </w:p>
          <w:p w14:paraId="060DB5C5" w14:textId="77777777" w:rsidR="009249DF" w:rsidRPr="009249DF" w:rsidRDefault="009249DF">
            <w:pPr>
              <w:pStyle w:val="NoSpacing"/>
              <w:jc w:val="center"/>
              <w:rPr>
                <w:rFonts w:ascii="Arial" w:hAnsi="Arial"/>
                <w:sz w:val="32"/>
                <w:szCs w:val="32"/>
              </w:rPr>
            </w:pPr>
            <w:r w:rsidRPr="009249DF">
              <w:rPr>
                <w:rFonts w:ascii="Arial" w:hAnsi="Arial"/>
                <w:sz w:val="32"/>
                <w:szCs w:val="32"/>
              </w:rPr>
              <w:t>Version Number: 1</w:t>
            </w:r>
          </w:p>
          <w:p w14:paraId="570300C9" w14:textId="14C963F3" w:rsidR="009249DF" w:rsidRPr="009249DF" w:rsidRDefault="009249DF">
            <w:pPr>
              <w:pStyle w:val="NoSpacing"/>
              <w:jc w:val="center"/>
              <w:rPr>
                <w:rFonts w:ascii="Arial" w:hAnsi="Arial"/>
                <w:sz w:val="32"/>
                <w:szCs w:val="32"/>
              </w:rPr>
            </w:pPr>
            <w:r w:rsidRPr="009249DF">
              <w:rPr>
                <w:rFonts w:ascii="Arial" w:hAnsi="Arial"/>
                <w:sz w:val="32"/>
                <w:szCs w:val="32"/>
              </w:rPr>
              <w:t xml:space="preserve">Date: </w:t>
            </w:r>
            <w:r w:rsidR="00927FEF">
              <w:rPr>
                <w:rFonts w:ascii="Arial" w:hAnsi="Arial"/>
                <w:sz w:val="32"/>
                <w:szCs w:val="32"/>
              </w:rPr>
              <w:t>13</w:t>
            </w:r>
            <w:r w:rsidRPr="009249DF">
              <w:rPr>
                <w:rFonts w:ascii="Arial" w:hAnsi="Arial"/>
                <w:sz w:val="32"/>
                <w:szCs w:val="32"/>
              </w:rPr>
              <w:t>/</w:t>
            </w:r>
            <w:r w:rsidR="00927FEF">
              <w:rPr>
                <w:rFonts w:ascii="Arial" w:hAnsi="Arial"/>
                <w:sz w:val="32"/>
                <w:szCs w:val="32"/>
              </w:rPr>
              <w:t>01</w:t>
            </w:r>
            <w:r w:rsidRPr="009249DF">
              <w:rPr>
                <w:rFonts w:ascii="Arial" w:hAnsi="Arial"/>
                <w:sz w:val="32"/>
                <w:szCs w:val="32"/>
              </w:rPr>
              <w:t>/18</w:t>
            </w:r>
          </w:p>
        </w:tc>
      </w:tr>
      <w:tr w:rsidR="009249DF" w14:paraId="2079E811" w14:textId="77777777" w:rsidTr="009249DF">
        <w:trPr>
          <w:trHeight w:val="360"/>
        </w:trPr>
        <w:tc>
          <w:tcPr>
            <w:tcW w:w="5000" w:type="pct"/>
            <w:vAlign w:val="center"/>
          </w:tcPr>
          <w:p w14:paraId="63BB38AB" w14:textId="5EA3CFBD" w:rsidR="009249DF" w:rsidRDefault="009249DF">
            <w:pPr>
              <w:pStyle w:val="NoSpacing"/>
              <w:rPr>
                <w:rFonts w:ascii="Arial" w:hAnsi="Arial"/>
                <w:sz w:val="24"/>
                <w:szCs w:val="24"/>
              </w:rPr>
            </w:pPr>
          </w:p>
        </w:tc>
      </w:tr>
    </w:tbl>
    <w:p w14:paraId="7FC895E2" w14:textId="77777777" w:rsidR="009249DF" w:rsidRDefault="009249DF">
      <w:pPr>
        <w:rPr>
          <w:u w:val="single"/>
        </w:rPr>
      </w:pPr>
    </w:p>
    <w:p w14:paraId="4D2B0AC4" w14:textId="77777777" w:rsidR="009249DF" w:rsidRDefault="009249DF">
      <w:pPr>
        <w:rPr>
          <w:u w:val="single"/>
        </w:rPr>
      </w:pPr>
    </w:p>
    <w:p w14:paraId="0748F13A" w14:textId="77777777" w:rsidR="009249DF" w:rsidRDefault="009249DF">
      <w:pPr>
        <w:rPr>
          <w:color w:val="0000FF"/>
          <w:sz w:val="16"/>
          <w:szCs w:val="16"/>
        </w:rPr>
      </w:pPr>
      <w:r>
        <w:rPr>
          <w:color w:val="0000FF"/>
          <w:sz w:val="16"/>
          <w:szCs w:val="16"/>
        </w:rPr>
        <w:br w:type="page"/>
      </w:r>
    </w:p>
    <w:p w14:paraId="145AE064" w14:textId="77777777" w:rsidR="00986DDC" w:rsidRDefault="00986DDC">
      <w:pPr>
        <w:rPr>
          <w:color w:val="0000FF"/>
          <w:sz w:val="24"/>
          <w:szCs w:val="24"/>
        </w:rPr>
      </w:pPr>
    </w:p>
    <w:p w14:paraId="7D5F1725" w14:textId="77777777" w:rsidR="00DB1DEC" w:rsidRPr="00DB1DEC" w:rsidRDefault="00DB1DEC" w:rsidP="00DB1DEC">
      <w:pPr>
        <w:jc w:val="center"/>
        <w:rPr>
          <w:color w:val="000000" w:themeColor="text1"/>
          <w:sz w:val="24"/>
          <w:szCs w:val="24"/>
        </w:rPr>
      </w:pPr>
      <w:r w:rsidRPr="00DB1DEC">
        <w:rPr>
          <w:color w:val="000000" w:themeColor="text1"/>
          <w:sz w:val="24"/>
          <w:szCs w:val="24"/>
        </w:rPr>
        <w:t>STATEMENT OF COMPLIANCE</w:t>
      </w:r>
    </w:p>
    <w:p w14:paraId="4407D6D5" w14:textId="77777777" w:rsidR="00DB1DEC" w:rsidRPr="009249DF" w:rsidRDefault="00DB1DEC" w:rsidP="00DB1DEC">
      <w:pPr>
        <w:jc w:val="center"/>
        <w:rPr>
          <w:color w:val="0000FF"/>
          <w:sz w:val="24"/>
          <w:szCs w:val="24"/>
        </w:rPr>
      </w:pPr>
    </w:p>
    <w:p w14:paraId="7BC994E6" w14:textId="77777777" w:rsidR="00DB1DEC" w:rsidRDefault="00DB1DEC" w:rsidP="00DB1DEC">
      <w:pPr>
        <w:pStyle w:val="NoSpacing"/>
        <w:framePr w:hSpace="180" w:wrap="around" w:vAnchor="text" w:hAnchor="margin" w:y="-734"/>
        <w:jc w:val="center"/>
        <w:rPr>
          <w:rFonts w:ascii="Arial" w:hAnsi="Arial"/>
          <w:b/>
          <w:bCs/>
          <w:sz w:val="24"/>
          <w:szCs w:val="24"/>
          <w:u w:val="single"/>
        </w:rPr>
      </w:pPr>
    </w:p>
    <w:p w14:paraId="7F622E7E" w14:textId="77777777" w:rsidR="004352BC" w:rsidRDefault="00DB1DEC" w:rsidP="00DB1DEC">
      <w:pPr>
        <w:rPr>
          <w:sz w:val="24"/>
          <w:szCs w:val="24"/>
        </w:rPr>
      </w:pPr>
      <w:r>
        <w:rPr>
          <w:bCs/>
          <w:sz w:val="24"/>
        </w:rPr>
        <w:t xml:space="preserve">This document is a protocol for a research project. This study will be conducted in compliance with all stipulation of this protocol, the conditions of the ethics committee approval, the NHMRC </w:t>
      </w:r>
      <w:r>
        <w:rPr>
          <w:bCs/>
          <w:i/>
          <w:sz w:val="24"/>
        </w:rPr>
        <w:t>National Statement on Ethical Conduct in Human Research (2007) – Updated May 2015</w:t>
      </w:r>
      <w:r>
        <w:rPr>
          <w:bCs/>
          <w:sz w:val="24"/>
        </w:rPr>
        <w:t xml:space="preserve">, NHMRC and Universities Australia </w:t>
      </w:r>
      <w:r>
        <w:rPr>
          <w:bCs/>
          <w:i/>
          <w:sz w:val="24"/>
        </w:rPr>
        <w:t>Australian Code for the Responsible Conduct of Research (2007)</w:t>
      </w:r>
      <w:r>
        <w:rPr>
          <w:bCs/>
          <w:sz w:val="24"/>
        </w:rPr>
        <w:t xml:space="preserve"> and the </w:t>
      </w:r>
      <w:r>
        <w:rPr>
          <w:bCs/>
          <w:i/>
          <w:sz w:val="24"/>
        </w:rPr>
        <w:t>Note for Guidance on Good Clinical Practice (CPMP/ICH-135/95)</w:t>
      </w:r>
      <w:r>
        <w:rPr>
          <w:bCs/>
          <w:sz w:val="24"/>
        </w:rPr>
        <w:t>.</w:t>
      </w:r>
    </w:p>
    <w:p w14:paraId="749E8A30" w14:textId="77777777" w:rsidR="00DB1DEC" w:rsidRDefault="00DB1DEC">
      <w:pPr>
        <w:rPr>
          <w:sz w:val="24"/>
          <w:szCs w:val="24"/>
        </w:rPr>
      </w:pPr>
    </w:p>
    <w:tbl>
      <w:tblPr>
        <w:tblStyle w:val="TableGrid"/>
        <w:tblW w:w="0" w:type="auto"/>
        <w:tblLook w:val="04A0" w:firstRow="1" w:lastRow="0" w:firstColumn="1" w:lastColumn="0" w:noHBand="0" w:noVBand="1"/>
      </w:tblPr>
      <w:tblGrid>
        <w:gridCol w:w="3114"/>
        <w:gridCol w:w="5905"/>
      </w:tblGrid>
      <w:tr w:rsidR="00DB1DEC" w14:paraId="0E7F27F1" w14:textId="77777777" w:rsidTr="00DB1DEC">
        <w:tc>
          <w:tcPr>
            <w:tcW w:w="3114" w:type="dxa"/>
          </w:tcPr>
          <w:p w14:paraId="01283B5E" w14:textId="77777777" w:rsidR="00DB1DEC" w:rsidRDefault="00DB1DEC">
            <w:pPr>
              <w:rPr>
                <w:sz w:val="24"/>
                <w:szCs w:val="24"/>
              </w:rPr>
            </w:pPr>
            <w:r>
              <w:rPr>
                <w:sz w:val="24"/>
                <w:szCs w:val="24"/>
              </w:rPr>
              <w:t>STUDY INVESTIGATORS</w:t>
            </w:r>
          </w:p>
        </w:tc>
        <w:tc>
          <w:tcPr>
            <w:tcW w:w="5905" w:type="dxa"/>
          </w:tcPr>
          <w:p w14:paraId="7F7A3639" w14:textId="77777777" w:rsidR="00DB1DEC" w:rsidRDefault="00DB1DEC">
            <w:pPr>
              <w:rPr>
                <w:sz w:val="24"/>
                <w:szCs w:val="24"/>
              </w:rPr>
            </w:pPr>
            <w:r>
              <w:rPr>
                <w:sz w:val="24"/>
                <w:szCs w:val="24"/>
              </w:rPr>
              <w:t>Contact details</w:t>
            </w:r>
          </w:p>
        </w:tc>
      </w:tr>
      <w:tr w:rsidR="00DB1DEC" w14:paraId="3145317D" w14:textId="77777777" w:rsidTr="00DB1DEC">
        <w:tc>
          <w:tcPr>
            <w:tcW w:w="3114" w:type="dxa"/>
          </w:tcPr>
          <w:p w14:paraId="3F2BF189" w14:textId="77777777" w:rsidR="00DB1DEC" w:rsidRDefault="00DB1DEC">
            <w:pPr>
              <w:rPr>
                <w:sz w:val="24"/>
                <w:szCs w:val="24"/>
              </w:rPr>
            </w:pPr>
            <w:r>
              <w:rPr>
                <w:sz w:val="24"/>
                <w:szCs w:val="24"/>
              </w:rPr>
              <w:t>Assoc Prof Rhea Liang</w:t>
            </w:r>
          </w:p>
        </w:tc>
        <w:tc>
          <w:tcPr>
            <w:tcW w:w="5905" w:type="dxa"/>
          </w:tcPr>
          <w:p w14:paraId="13DDFC53" w14:textId="77777777" w:rsidR="00DB1DEC" w:rsidRDefault="00DB1DEC" w:rsidP="00DB1DEC">
            <w:pPr>
              <w:pStyle w:val="NoSpacing"/>
              <w:rPr>
                <w:rFonts w:ascii="Arial" w:hAnsi="Arial"/>
                <w:bCs/>
                <w:sz w:val="24"/>
                <w:szCs w:val="24"/>
                <w:lang w:val="en-AU"/>
              </w:rPr>
            </w:pPr>
            <w:r>
              <w:rPr>
                <w:rFonts w:ascii="Arial" w:hAnsi="Arial"/>
                <w:bCs/>
                <w:sz w:val="24"/>
                <w:szCs w:val="24"/>
                <w:lang w:val="en-AU"/>
              </w:rPr>
              <w:t>Institution: GCHHS</w:t>
            </w:r>
          </w:p>
          <w:p w14:paraId="4625B0AD" w14:textId="77777777" w:rsidR="00DB1DEC" w:rsidRDefault="00DB1DEC" w:rsidP="00DB1DEC">
            <w:pPr>
              <w:pStyle w:val="NoSpacing"/>
              <w:rPr>
                <w:rFonts w:ascii="Arial" w:hAnsi="Arial"/>
                <w:bCs/>
                <w:sz w:val="24"/>
                <w:szCs w:val="24"/>
                <w:lang w:val="en-AU"/>
              </w:rPr>
            </w:pPr>
            <w:r>
              <w:rPr>
                <w:rFonts w:ascii="Arial" w:hAnsi="Arial"/>
                <w:bCs/>
                <w:sz w:val="24"/>
                <w:szCs w:val="24"/>
                <w:lang w:val="en-AU"/>
              </w:rPr>
              <w:t>Department: Breast Surgery</w:t>
            </w:r>
          </w:p>
          <w:p w14:paraId="2EF7C35A" w14:textId="77777777" w:rsidR="00DB1DEC" w:rsidRDefault="00DB1DEC" w:rsidP="00DB1DEC">
            <w:pPr>
              <w:pStyle w:val="NoSpacing"/>
              <w:rPr>
                <w:rFonts w:ascii="Arial" w:hAnsi="Arial"/>
                <w:bCs/>
                <w:sz w:val="24"/>
                <w:szCs w:val="24"/>
                <w:lang w:val="en-AU"/>
              </w:rPr>
            </w:pPr>
            <w:r>
              <w:rPr>
                <w:rFonts w:ascii="Arial" w:hAnsi="Arial"/>
                <w:bCs/>
                <w:sz w:val="24"/>
                <w:szCs w:val="24"/>
                <w:lang w:val="en-AU"/>
              </w:rPr>
              <w:t>Address: Robina Hospital, 2 Bayberry Lane, Robina 4226</w:t>
            </w:r>
          </w:p>
          <w:p w14:paraId="720E19C0" w14:textId="77777777" w:rsidR="00DB1DEC" w:rsidRDefault="00DB1DEC" w:rsidP="00DB1DEC">
            <w:pPr>
              <w:pStyle w:val="NoSpacing"/>
              <w:rPr>
                <w:rFonts w:ascii="Arial" w:hAnsi="Arial"/>
                <w:bCs/>
                <w:sz w:val="24"/>
                <w:szCs w:val="24"/>
                <w:lang w:val="en-AU"/>
              </w:rPr>
            </w:pPr>
          </w:p>
          <w:p w14:paraId="21FED496" w14:textId="77777777" w:rsidR="00DB1DEC" w:rsidRDefault="00DB1DEC" w:rsidP="00DB1DEC">
            <w:pPr>
              <w:pStyle w:val="NoSpacing"/>
              <w:rPr>
                <w:rFonts w:ascii="Arial" w:hAnsi="Arial"/>
                <w:bCs/>
                <w:sz w:val="24"/>
                <w:szCs w:val="24"/>
                <w:lang w:val="en-AU"/>
              </w:rPr>
            </w:pPr>
            <w:r>
              <w:rPr>
                <w:rFonts w:ascii="Arial" w:hAnsi="Arial"/>
                <w:bCs/>
                <w:sz w:val="24"/>
                <w:szCs w:val="24"/>
                <w:lang w:val="en-AU"/>
              </w:rPr>
              <w:t xml:space="preserve">Tel. </w:t>
            </w:r>
            <w:r>
              <w:rPr>
                <w:rFonts w:ascii="Arial" w:hAnsi="Arial"/>
                <w:sz w:val="24"/>
                <w:szCs w:val="24"/>
              </w:rPr>
              <w:t>0403 449 308</w:t>
            </w:r>
          </w:p>
          <w:p w14:paraId="482E3F74" w14:textId="77777777" w:rsidR="00DB1DEC" w:rsidRDefault="00DB1DEC" w:rsidP="00DB1DEC">
            <w:pPr>
              <w:rPr>
                <w:sz w:val="24"/>
                <w:szCs w:val="24"/>
              </w:rPr>
            </w:pPr>
            <w:r>
              <w:rPr>
                <w:bCs/>
                <w:sz w:val="24"/>
              </w:rPr>
              <w:t>Email:</w:t>
            </w:r>
            <w:r>
              <w:rPr>
                <w:sz w:val="24"/>
              </w:rPr>
              <w:t xml:space="preserve"> Rhea.Liang@health.qld.gov.au</w:t>
            </w:r>
          </w:p>
        </w:tc>
      </w:tr>
      <w:tr w:rsidR="00DB1DEC" w14:paraId="4BB96BA5" w14:textId="77777777" w:rsidTr="00DB1DEC">
        <w:tc>
          <w:tcPr>
            <w:tcW w:w="3114" w:type="dxa"/>
          </w:tcPr>
          <w:p w14:paraId="468854E9" w14:textId="07730C7F" w:rsidR="00DB1DEC" w:rsidRDefault="00E15D66">
            <w:pPr>
              <w:rPr>
                <w:sz w:val="24"/>
                <w:szCs w:val="24"/>
              </w:rPr>
            </w:pPr>
            <w:r>
              <w:rPr>
                <w:sz w:val="24"/>
                <w:szCs w:val="24"/>
              </w:rPr>
              <w:t>Dr Raja Sawhney</w:t>
            </w:r>
          </w:p>
        </w:tc>
        <w:tc>
          <w:tcPr>
            <w:tcW w:w="5905" w:type="dxa"/>
          </w:tcPr>
          <w:p w14:paraId="772E59F0" w14:textId="3260E128" w:rsidR="00DB1DEC" w:rsidRDefault="00DB1DEC">
            <w:pPr>
              <w:rPr>
                <w:sz w:val="24"/>
                <w:szCs w:val="24"/>
              </w:rPr>
            </w:pPr>
            <w:r>
              <w:rPr>
                <w:sz w:val="24"/>
                <w:szCs w:val="24"/>
              </w:rPr>
              <w:t xml:space="preserve">Institution: </w:t>
            </w:r>
            <w:r w:rsidR="00A7309F">
              <w:rPr>
                <w:sz w:val="24"/>
                <w:szCs w:val="24"/>
              </w:rPr>
              <w:t>GCHHS</w:t>
            </w:r>
          </w:p>
          <w:p w14:paraId="483D5096" w14:textId="782394E6" w:rsidR="00DB1DEC" w:rsidRDefault="00DB1DEC">
            <w:pPr>
              <w:rPr>
                <w:sz w:val="24"/>
                <w:szCs w:val="24"/>
              </w:rPr>
            </w:pPr>
            <w:r>
              <w:rPr>
                <w:sz w:val="24"/>
                <w:szCs w:val="24"/>
              </w:rPr>
              <w:t xml:space="preserve">Department: </w:t>
            </w:r>
            <w:r w:rsidR="00E15D66">
              <w:rPr>
                <w:sz w:val="24"/>
                <w:szCs w:val="24"/>
              </w:rPr>
              <w:t>Plastic and Reconstructive Surgery</w:t>
            </w:r>
          </w:p>
          <w:p w14:paraId="734962D4" w14:textId="3C3E0321" w:rsidR="00DB1DEC" w:rsidRPr="00AE4AA3" w:rsidRDefault="00DB1DEC">
            <w:pPr>
              <w:rPr>
                <w:sz w:val="24"/>
                <w:szCs w:val="24"/>
              </w:rPr>
            </w:pPr>
            <w:r w:rsidRPr="00AE4AA3">
              <w:rPr>
                <w:sz w:val="24"/>
                <w:szCs w:val="24"/>
              </w:rPr>
              <w:t>Address:</w:t>
            </w:r>
            <w:r w:rsidR="00253054" w:rsidRPr="00AE4AA3">
              <w:rPr>
                <w:sz w:val="24"/>
                <w:szCs w:val="24"/>
              </w:rPr>
              <w:t xml:space="preserve"> </w:t>
            </w:r>
            <w:r w:rsidR="00A7309F" w:rsidRPr="00AE4AA3">
              <w:rPr>
                <w:sz w:val="24"/>
                <w:szCs w:val="24"/>
              </w:rPr>
              <w:t xml:space="preserve">Gold Coast University Hospital, </w:t>
            </w:r>
            <w:r w:rsidR="00AE4AA3" w:rsidRPr="00AE4AA3">
              <w:rPr>
                <w:sz w:val="24"/>
                <w:szCs w:val="24"/>
              </w:rPr>
              <w:t>1 Hospital Boulevard, Southport, 4215</w:t>
            </w:r>
          </w:p>
          <w:p w14:paraId="61616523" w14:textId="77777777" w:rsidR="00DB1DEC" w:rsidRPr="00C233B8" w:rsidRDefault="00DB1DEC">
            <w:pPr>
              <w:rPr>
                <w:sz w:val="24"/>
                <w:szCs w:val="24"/>
              </w:rPr>
            </w:pPr>
          </w:p>
          <w:p w14:paraId="7071CEF2" w14:textId="1D38A5CE" w:rsidR="00DB1DEC" w:rsidRPr="00C233B8" w:rsidRDefault="00DB1DEC">
            <w:pPr>
              <w:rPr>
                <w:sz w:val="24"/>
                <w:szCs w:val="24"/>
              </w:rPr>
            </w:pPr>
            <w:r w:rsidRPr="00C233B8">
              <w:rPr>
                <w:sz w:val="24"/>
                <w:szCs w:val="24"/>
              </w:rPr>
              <w:t>Tel.</w:t>
            </w:r>
            <w:r w:rsidR="00A7309F" w:rsidRPr="00C233B8">
              <w:rPr>
                <w:sz w:val="24"/>
                <w:szCs w:val="24"/>
              </w:rPr>
              <w:t xml:space="preserve"> </w:t>
            </w:r>
            <w:r w:rsidR="00C233B8" w:rsidRPr="00C233B8">
              <w:rPr>
                <w:sz w:val="24"/>
                <w:szCs w:val="24"/>
              </w:rPr>
              <w:t>0411 051 051</w:t>
            </w:r>
          </w:p>
          <w:p w14:paraId="591D14F2" w14:textId="57268F14" w:rsidR="00DB1DEC" w:rsidRDefault="00DB1DEC">
            <w:pPr>
              <w:rPr>
                <w:sz w:val="24"/>
                <w:szCs w:val="24"/>
              </w:rPr>
            </w:pPr>
            <w:r w:rsidRPr="001B1EFC">
              <w:rPr>
                <w:sz w:val="24"/>
                <w:szCs w:val="24"/>
                <w:highlight w:val="yellow"/>
              </w:rPr>
              <w:t>Email:</w:t>
            </w:r>
            <w:r w:rsidR="00AE4AA3">
              <w:rPr>
                <w:sz w:val="24"/>
                <w:szCs w:val="24"/>
              </w:rPr>
              <w:t xml:space="preserve"> </w:t>
            </w:r>
            <w:r w:rsidR="001B1EFC">
              <w:rPr>
                <w:sz w:val="24"/>
                <w:szCs w:val="24"/>
              </w:rPr>
              <w:t xml:space="preserve">                              </w:t>
            </w:r>
          </w:p>
        </w:tc>
      </w:tr>
      <w:tr w:rsidR="00E413AC" w14:paraId="15A8A733" w14:textId="77777777" w:rsidTr="00DB1DEC">
        <w:tc>
          <w:tcPr>
            <w:tcW w:w="3114" w:type="dxa"/>
          </w:tcPr>
          <w:p w14:paraId="034B3E43" w14:textId="063B3BF0" w:rsidR="00E413AC" w:rsidRDefault="00E15D66">
            <w:pPr>
              <w:rPr>
                <w:sz w:val="24"/>
                <w:szCs w:val="24"/>
              </w:rPr>
            </w:pPr>
            <w:r>
              <w:rPr>
                <w:sz w:val="24"/>
                <w:szCs w:val="24"/>
              </w:rPr>
              <w:t>Dr Andrew Campbell-Lloyd</w:t>
            </w:r>
          </w:p>
          <w:p w14:paraId="081E267C" w14:textId="0C7BC542" w:rsidR="00E15D66" w:rsidRDefault="00E15D66">
            <w:pPr>
              <w:rPr>
                <w:sz w:val="24"/>
                <w:szCs w:val="24"/>
              </w:rPr>
            </w:pPr>
          </w:p>
        </w:tc>
        <w:tc>
          <w:tcPr>
            <w:tcW w:w="5905" w:type="dxa"/>
          </w:tcPr>
          <w:p w14:paraId="0781B51B" w14:textId="77777777" w:rsidR="00E15D66" w:rsidRDefault="00E15D66" w:rsidP="00E15D66">
            <w:pPr>
              <w:rPr>
                <w:sz w:val="24"/>
                <w:szCs w:val="24"/>
              </w:rPr>
            </w:pPr>
            <w:r>
              <w:rPr>
                <w:sz w:val="24"/>
                <w:szCs w:val="24"/>
              </w:rPr>
              <w:t>Institution: GCHHS</w:t>
            </w:r>
          </w:p>
          <w:p w14:paraId="160D944B" w14:textId="77777777" w:rsidR="00E15D66" w:rsidRDefault="00E15D66" w:rsidP="00E15D66">
            <w:pPr>
              <w:rPr>
                <w:sz w:val="24"/>
                <w:szCs w:val="24"/>
              </w:rPr>
            </w:pPr>
            <w:r>
              <w:rPr>
                <w:sz w:val="24"/>
                <w:szCs w:val="24"/>
              </w:rPr>
              <w:t>Department: Plastic and Reconstructive Surgery</w:t>
            </w:r>
          </w:p>
          <w:p w14:paraId="21FEBFAA" w14:textId="77777777" w:rsidR="00E15D66" w:rsidRPr="00AE4AA3" w:rsidRDefault="00E15D66" w:rsidP="00E15D66">
            <w:pPr>
              <w:rPr>
                <w:sz w:val="24"/>
                <w:szCs w:val="24"/>
              </w:rPr>
            </w:pPr>
            <w:r w:rsidRPr="00AE4AA3">
              <w:rPr>
                <w:sz w:val="24"/>
                <w:szCs w:val="24"/>
              </w:rPr>
              <w:t>Address: Gold Coast University Hospital, 1 Hospital Boulevard, Southport, 4215</w:t>
            </w:r>
          </w:p>
          <w:p w14:paraId="450B9BFF" w14:textId="77777777" w:rsidR="00E15D66" w:rsidRPr="00A7309F" w:rsidRDefault="00E15D66" w:rsidP="00E15D66">
            <w:pPr>
              <w:rPr>
                <w:sz w:val="24"/>
                <w:szCs w:val="24"/>
                <w:highlight w:val="yellow"/>
              </w:rPr>
            </w:pPr>
          </w:p>
          <w:p w14:paraId="696C6B2A" w14:textId="321D8371" w:rsidR="00E15D66" w:rsidRPr="00C233B8" w:rsidRDefault="00E15D66" w:rsidP="00E15D66">
            <w:pPr>
              <w:rPr>
                <w:sz w:val="24"/>
                <w:szCs w:val="24"/>
              </w:rPr>
            </w:pPr>
            <w:r w:rsidRPr="00C233B8">
              <w:rPr>
                <w:sz w:val="24"/>
                <w:szCs w:val="24"/>
              </w:rPr>
              <w:t xml:space="preserve">Tel. </w:t>
            </w:r>
            <w:r w:rsidR="00C233B8">
              <w:rPr>
                <w:sz w:val="24"/>
                <w:szCs w:val="24"/>
              </w:rPr>
              <w:t>0402 249 2892</w:t>
            </w:r>
          </w:p>
          <w:p w14:paraId="07B714E1" w14:textId="7F5808D0" w:rsidR="00E413AC" w:rsidRDefault="00E15D66" w:rsidP="00E15D66">
            <w:pPr>
              <w:rPr>
                <w:sz w:val="24"/>
                <w:szCs w:val="24"/>
              </w:rPr>
            </w:pPr>
            <w:r w:rsidRPr="001B1EFC">
              <w:rPr>
                <w:sz w:val="24"/>
                <w:szCs w:val="24"/>
                <w:highlight w:val="yellow"/>
              </w:rPr>
              <w:t>Email:</w:t>
            </w:r>
          </w:p>
        </w:tc>
      </w:tr>
      <w:tr w:rsidR="00E413AC" w14:paraId="194AACFC" w14:textId="77777777" w:rsidTr="00DB1DEC">
        <w:tc>
          <w:tcPr>
            <w:tcW w:w="3114" w:type="dxa"/>
          </w:tcPr>
          <w:p w14:paraId="169CFFEF" w14:textId="7473504A" w:rsidR="00E413AC" w:rsidRDefault="005B22C6">
            <w:pPr>
              <w:rPr>
                <w:sz w:val="24"/>
                <w:szCs w:val="24"/>
              </w:rPr>
            </w:pPr>
            <w:r>
              <w:rPr>
                <w:sz w:val="24"/>
                <w:szCs w:val="24"/>
              </w:rPr>
              <w:t xml:space="preserve">Dr </w:t>
            </w:r>
            <w:proofErr w:type="spellStart"/>
            <w:r>
              <w:rPr>
                <w:sz w:val="24"/>
                <w:szCs w:val="24"/>
              </w:rPr>
              <w:t>Rafid</w:t>
            </w:r>
            <w:proofErr w:type="spellEnd"/>
            <w:r>
              <w:rPr>
                <w:sz w:val="24"/>
                <w:szCs w:val="24"/>
              </w:rPr>
              <w:t xml:space="preserve"> </w:t>
            </w:r>
            <w:proofErr w:type="spellStart"/>
            <w:r>
              <w:rPr>
                <w:sz w:val="24"/>
                <w:szCs w:val="24"/>
              </w:rPr>
              <w:t>Alzubaidy</w:t>
            </w:r>
            <w:proofErr w:type="spellEnd"/>
          </w:p>
        </w:tc>
        <w:tc>
          <w:tcPr>
            <w:tcW w:w="5905" w:type="dxa"/>
          </w:tcPr>
          <w:p w14:paraId="0629D13F" w14:textId="77777777" w:rsidR="005B22C6" w:rsidRDefault="005B22C6" w:rsidP="005B22C6">
            <w:pPr>
              <w:pStyle w:val="NoSpacing"/>
              <w:rPr>
                <w:rFonts w:ascii="Arial" w:hAnsi="Arial"/>
                <w:bCs/>
                <w:sz w:val="24"/>
                <w:szCs w:val="24"/>
                <w:lang w:val="en-AU"/>
              </w:rPr>
            </w:pPr>
            <w:r>
              <w:rPr>
                <w:rFonts w:ascii="Arial" w:hAnsi="Arial"/>
                <w:bCs/>
                <w:sz w:val="24"/>
                <w:szCs w:val="24"/>
                <w:lang w:val="en-AU"/>
              </w:rPr>
              <w:t>Institution: GCHHS</w:t>
            </w:r>
          </w:p>
          <w:p w14:paraId="0D4D10D7" w14:textId="77777777" w:rsidR="005B22C6" w:rsidRDefault="005B22C6" w:rsidP="005B22C6">
            <w:pPr>
              <w:pStyle w:val="NoSpacing"/>
              <w:rPr>
                <w:rFonts w:ascii="Arial" w:hAnsi="Arial"/>
                <w:bCs/>
                <w:sz w:val="24"/>
                <w:szCs w:val="24"/>
                <w:lang w:val="en-AU"/>
              </w:rPr>
            </w:pPr>
            <w:r>
              <w:rPr>
                <w:rFonts w:ascii="Arial" w:hAnsi="Arial"/>
                <w:bCs/>
                <w:sz w:val="24"/>
                <w:szCs w:val="24"/>
                <w:lang w:val="en-AU"/>
              </w:rPr>
              <w:t>Department: Breast Surgery</w:t>
            </w:r>
          </w:p>
          <w:p w14:paraId="608BCF5C" w14:textId="77777777" w:rsidR="005B22C6" w:rsidRDefault="005B22C6" w:rsidP="005B22C6">
            <w:pPr>
              <w:pStyle w:val="NoSpacing"/>
              <w:rPr>
                <w:rFonts w:ascii="Arial" w:hAnsi="Arial"/>
                <w:bCs/>
                <w:sz w:val="24"/>
                <w:szCs w:val="24"/>
                <w:lang w:val="en-AU"/>
              </w:rPr>
            </w:pPr>
            <w:r>
              <w:rPr>
                <w:rFonts w:ascii="Arial" w:hAnsi="Arial"/>
                <w:bCs/>
                <w:sz w:val="24"/>
                <w:szCs w:val="24"/>
                <w:lang w:val="en-AU"/>
              </w:rPr>
              <w:t>Address: Robina Hospital, 2 Bayberry Lane, Robina 4226</w:t>
            </w:r>
          </w:p>
          <w:p w14:paraId="6E9EF2A8" w14:textId="77777777" w:rsidR="005B22C6" w:rsidRDefault="005B22C6" w:rsidP="005B22C6">
            <w:pPr>
              <w:pStyle w:val="NoSpacing"/>
              <w:rPr>
                <w:rFonts w:ascii="Arial" w:hAnsi="Arial"/>
                <w:bCs/>
                <w:sz w:val="24"/>
                <w:szCs w:val="24"/>
                <w:lang w:val="en-AU"/>
              </w:rPr>
            </w:pPr>
          </w:p>
          <w:p w14:paraId="62D008FF" w14:textId="7D4FBA1F" w:rsidR="005B22C6" w:rsidRDefault="005B22C6" w:rsidP="005B22C6">
            <w:pPr>
              <w:pStyle w:val="NoSpacing"/>
              <w:rPr>
                <w:rFonts w:ascii="Arial" w:hAnsi="Arial"/>
                <w:bCs/>
                <w:sz w:val="24"/>
                <w:szCs w:val="24"/>
                <w:lang w:val="en-AU"/>
              </w:rPr>
            </w:pPr>
            <w:r>
              <w:rPr>
                <w:rFonts w:ascii="Arial" w:hAnsi="Arial"/>
                <w:bCs/>
                <w:sz w:val="24"/>
                <w:szCs w:val="24"/>
                <w:lang w:val="en-AU"/>
              </w:rPr>
              <w:t xml:space="preserve">Tel. </w:t>
            </w:r>
            <w:r>
              <w:rPr>
                <w:rFonts w:ascii="Arial" w:hAnsi="Arial"/>
                <w:bCs/>
                <w:sz w:val="24"/>
                <w:szCs w:val="24"/>
              </w:rPr>
              <w:t>0402 655 257</w:t>
            </w:r>
          </w:p>
          <w:p w14:paraId="201323A1" w14:textId="7D4BD937" w:rsidR="00E413AC" w:rsidRDefault="005B22C6" w:rsidP="005B22C6">
            <w:pPr>
              <w:rPr>
                <w:sz w:val="24"/>
                <w:szCs w:val="24"/>
              </w:rPr>
            </w:pPr>
            <w:r w:rsidRPr="001B1EFC">
              <w:rPr>
                <w:bCs/>
                <w:sz w:val="24"/>
                <w:highlight w:val="yellow"/>
              </w:rPr>
              <w:t>Email:</w:t>
            </w:r>
            <w:r>
              <w:rPr>
                <w:sz w:val="24"/>
              </w:rPr>
              <w:t xml:space="preserve"> </w:t>
            </w:r>
          </w:p>
        </w:tc>
      </w:tr>
    </w:tbl>
    <w:p w14:paraId="02630E94" w14:textId="77777777" w:rsidR="00DB1DEC" w:rsidRPr="009249DF" w:rsidRDefault="00DB1DEC">
      <w:pPr>
        <w:rPr>
          <w:sz w:val="24"/>
          <w:szCs w:val="24"/>
        </w:rPr>
      </w:pPr>
    </w:p>
    <w:p w14:paraId="2D3303C2" w14:textId="2693A5CA" w:rsidR="00253054" w:rsidRDefault="00181BDC">
      <w:pPr>
        <w:rPr>
          <w:sz w:val="24"/>
          <w:szCs w:val="24"/>
        </w:rPr>
      </w:pPr>
      <w:r>
        <w:rPr>
          <w:sz w:val="24"/>
          <w:szCs w:val="24"/>
        </w:rPr>
        <w:t xml:space="preserve">Add Anna, </w:t>
      </w:r>
      <w:proofErr w:type="spellStart"/>
      <w:r>
        <w:rPr>
          <w:sz w:val="24"/>
          <w:szCs w:val="24"/>
        </w:rPr>
        <w:t>Dilip</w:t>
      </w:r>
      <w:proofErr w:type="spellEnd"/>
      <w:r>
        <w:rPr>
          <w:sz w:val="24"/>
          <w:szCs w:val="24"/>
        </w:rPr>
        <w:t xml:space="preserve"> and Mark…</w:t>
      </w:r>
      <w:r w:rsidR="00253054">
        <w:rPr>
          <w:sz w:val="24"/>
          <w:szCs w:val="24"/>
        </w:rPr>
        <w:br w:type="page"/>
      </w:r>
    </w:p>
    <w:p w14:paraId="1923E19A" w14:textId="77777777" w:rsidR="00253054" w:rsidRDefault="00253054" w:rsidP="00253054">
      <w:pPr>
        <w:pStyle w:val="Default"/>
        <w:rPr>
          <w:b/>
          <w:bCs/>
        </w:rPr>
      </w:pPr>
      <w:r>
        <w:rPr>
          <w:b/>
          <w:bCs/>
        </w:rPr>
        <w:lastRenderedPageBreak/>
        <w:t xml:space="preserve">STUDY SYNOPSIS </w:t>
      </w:r>
    </w:p>
    <w:p w14:paraId="10929D4D" w14:textId="77777777" w:rsidR="00253054" w:rsidRDefault="00253054" w:rsidP="00253054">
      <w:pPr>
        <w:pStyle w:val="Defaul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756"/>
      </w:tblGrid>
      <w:tr w:rsidR="00253054" w14:paraId="17512D61"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63A949F8" w14:textId="77777777" w:rsidR="00253054" w:rsidRDefault="00253054">
            <w:pPr>
              <w:rPr>
                <w:sz w:val="24"/>
              </w:rPr>
            </w:pPr>
            <w:r>
              <w:rPr>
                <w:sz w:val="24"/>
              </w:rPr>
              <w:t>Title:</w:t>
            </w:r>
          </w:p>
        </w:tc>
        <w:tc>
          <w:tcPr>
            <w:tcW w:w="5756" w:type="dxa"/>
            <w:tcBorders>
              <w:top w:val="single" w:sz="4" w:space="0" w:color="auto"/>
              <w:left w:val="single" w:sz="4" w:space="0" w:color="auto"/>
              <w:bottom w:val="single" w:sz="4" w:space="0" w:color="auto"/>
              <w:right w:val="single" w:sz="4" w:space="0" w:color="auto"/>
            </w:tcBorders>
            <w:hideMark/>
          </w:tcPr>
          <w:p w14:paraId="5D4F2003" w14:textId="77777777" w:rsidR="00253054" w:rsidRDefault="00514B5F" w:rsidP="00E15D66">
            <w:pPr>
              <w:rPr>
                <w:sz w:val="24"/>
                <w:szCs w:val="24"/>
                <w:lang w:val="en-US"/>
              </w:rPr>
            </w:pPr>
            <w:r>
              <w:rPr>
                <w:sz w:val="24"/>
                <w:szCs w:val="24"/>
                <w:lang w:val="en-US"/>
              </w:rPr>
              <w:t xml:space="preserve">Patient-controlled </w:t>
            </w:r>
            <w:r w:rsidR="00C233B8">
              <w:rPr>
                <w:sz w:val="24"/>
                <w:szCs w:val="24"/>
                <w:lang w:val="en-US"/>
              </w:rPr>
              <w:t xml:space="preserve">needle-free </w:t>
            </w:r>
            <w:r>
              <w:rPr>
                <w:sz w:val="24"/>
                <w:szCs w:val="24"/>
                <w:lang w:val="en-US"/>
              </w:rPr>
              <w:t>c</w:t>
            </w:r>
            <w:r w:rsidR="00E15D66" w:rsidRPr="00E15D66">
              <w:rPr>
                <w:sz w:val="24"/>
                <w:szCs w:val="24"/>
                <w:lang w:val="en-US"/>
              </w:rPr>
              <w:t>arbon</w:t>
            </w:r>
            <w:r>
              <w:rPr>
                <w:sz w:val="24"/>
                <w:szCs w:val="24"/>
                <w:lang w:val="en-US"/>
              </w:rPr>
              <w:t xml:space="preserve"> </w:t>
            </w:r>
            <w:r w:rsidR="00E15D66" w:rsidRPr="00E15D66">
              <w:rPr>
                <w:sz w:val="24"/>
                <w:szCs w:val="24"/>
                <w:lang w:val="en-US"/>
              </w:rPr>
              <w:t>dioxide</w:t>
            </w:r>
            <w:r>
              <w:rPr>
                <w:sz w:val="24"/>
                <w:szCs w:val="24"/>
                <w:lang w:val="en-US"/>
              </w:rPr>
              <w:t xml:space="preserve"> </w:t>
            </w:r>
            <w:r w:rsidR="00E15D66" w:rsidRPr="00E15D66">
              <w:rPr>
                <w:sz w:val="24"/>
                <w:szCs w:val="24"/>
                <w:lang w:val="en-US"/>
              </w:rPr>
              <w:t>insufflated breast expander implant (</w:t>
            </w:r>
            <w:proofErr w:type="spellStart"/>
            <w:r w:rsidR="00C233B8">
              <w:rPr>
                <w:sz w:val="24"/>
                <w:szCs w:val="24"/>
                <w:lang w:val="en-US"/>
              </w:rPr>
              <w:t>Aeroform</w:t>
            </w:r>
            <w:proofErr w:type="spellEnd"/>
            <w:r w:rsidR="00C233B8">
              <w:rPr>
                <w:sz w:val="24"/>
                <w:szCs w:val="24"/>
                <w:lang w:val="en-US"/>
              </w:rPr>
              <w:t xml:space="preserve">®, </w:t>
            </w:r>
            <w:proofErr w:type="spellStart"/>
            <w:r w:rsidR="00E15D66" w:rsidRPr="00E15D66">
              <w:rPr>
                <w:sz w:val="24"/>
                <w:szCs w:val="24"/>
                <w:lang w:val="en-US"/>
              </w:rPr>
              <w:t>Air</w:t>
            </w:r>
            <w:r w:rsidR="00C233B8">
              <w:rPr>
                <w:sz w:val="24"/>
                <w:szCs w:val="24"/>
                <w:lang w:val="en-US"/>
              </w:rPr>
              <w:t>X</w:t>
            </w:r>
            <w:r w:rsidR="00E15D66" w:rsidRPr="00E15D66">
              <w:rPr>
                <w:sz w:val="24"/>
                <w:szCs w:val="24"/>
                <w:lang w:val="en-US"/>
              </w:rPr>
              <w:t>pander</w:t>
            </w:r>
            <w:proofErr w:type="spellEnd"/>
            <w:r w:rsidR="00C233B8">
              <w:rPr>
                <w:sz w:val="24"/>
                <w:szCs w:val="24"/>
                <w:lang w:val="en-US"/>
              </w:rPr>
              <w:t>®</w:t>
            </w:r>
            <w:r w:rsidR="00E15D66" w:rsidRPr="00E15D66">
              <w:rPr>
                <w:sz w:val="24"/>
                <w:szCs w:val="24"/>
                <w:lang w:val="en-US"/>
              </w:rPr>
              <w:t>) in breast reconstruction: multi-surgeon prospective case series</w:t>
            </w:r>
          </w:p>
          <w:p w14:paraId="1C7A3508" w14:textId="61D902D9" w:rsidR="001B1EFC" w:rsidRPr="00E15D66" w:rsidRDefault="001B1EFC" w:rsidP="00E15D66">
            <w:pPr>
              <w:rPr>
                <w:sz w:val="24"/>
                <w:szCs w:val="24"/>
                <w:highlight w:val="yellow"/>
                <w:lang w:val="en-US"/>
              </w:rPr>
            </w:pPr>
          </w:p>
        </w:tc>
      </w:tr>
      <w:tr w:rsidR="00253054" w14:paraId="2FF1313A"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2046A1EE" w14:textId="77777777" w:rsidR="00253054" w:rsidRDefault="00253054">
            <w:pPr>
              <w:rPr>
                <w:sz w:val="24"/>
                <w:szCs w:val="24"/>
              </w:rPr>
            </w:pPr>
            <w:r>
              <w:rPr>
                <w:sz w:val="24"/>
              </w:rPr>
              <w:t>Short Title:</w:t>
            </w:r>
          </w:p>
        </w:tc>
        <w:tc>
          <w:tcPr>
            <w:tcW w:w="5756" w:type="dxa"/>
            <w:tcBorders>
              <w:top w:val="single" w:sz="4" w:space="0" w:color="auto"/>
              <w:left w:val="single" w:sz="4" w:space="0" w:color="auto"/>
              <w:bottom w:val="single" w:sz="4" w:space="0" w:color="auto"/>
              <w:right w:val="single" w:sz="4" w:space="0" w:color="auto"/>
            </w:tcBorders>
            <w:hideMark/>
          </w:tcPr>
          <w:p w14:paraId="796E7134" w14:textId="77777777" w:rsidR="00253054" w:rsidRDefault="00E15D66" w:rsidP="00A7309F">
            <w:pPr>
              <w:rPr>
                <w:sz w:val="24"/>
                <w:szCs w:val="24"/>
              </w:rPr>
            </w:pPr>
            <w:r w:rsidRPr="00C233B8">
              <w:rPr>
                <w:sz w:val="24"/>
                <w:szCs w:val="24"/>
              </w:rPr>
              <w:t>Air</w:t>
            </w:r>
            <w:r w:rsidR="00C233B8" w:rsidRPr="00C233B8">
              <w:rPr>
                <w:sz w:val="24"/>
                <w:szCs w:val="24"/>
              </w:rPr>
              <w:t xml:space="preserve"> e</w:t>
            </w:r>
            <w:r w:rsidRPr="00C233B8">
              <w:rPr>
                <w:sz w:val="24"/>
                <w:szCs w:val="24"/>
              </w:rPr>
              <w:t>xpander trial</w:t>
            </w:r>
          </w:p>
          <w:p w14:paraId="4726A0BC" w14:textId="3F8C037C" w:rsidR="001B1EFC" w:rsidRPr="00A7309F" w:rsidRDefault="001B1EFC" w:rsidP="00A7309F">
            <w:pPr>
              <w:rPr>
                <w:sz w:val="24"/>
                <w:szCs w:val="24"/>
                <w:highlight w:val="yellow"/>
              </w:rPr>
            </w:pPr>
          </w:p>
        </w:tc>
      </w:tr>
      <w:tr w:rsidR="00253054" w14:paraId="0186A590"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52FA4B3F" w14:textId="77777777" w:rsidR="00253054" w:rsidRDefault="00253054">
            <w:pPr>
              <w:rPr>
                <w:sz w:val="24"/>
              </w:rPr>
            </w:pPr>
            <w:r>
              <w:rPr>
                <w:sz w:val="24"/>
              </w:rPr>
              <w:t>Study sites where project will take place:</w:t>
            </w:r>
          </w:p>
        </w:tc>
        <w:tc>
          <w:tcPr>
            <w:tcW w:w="5756" w:type="dxa"/>
            <w:tcBorders>
              <w:top w:val="single" w:sz="4" w:space="0" w:color="auto"/>
              <w:left w:val="single" w:sz="4" w:space="0" w:color="auto"/>
              <w:bottom w:val="single" w:sz="4" w:space="0" w:color="auto"/>
              <w:right w:val="single" w:sz="4" w:space="0" w:color="auto"/>
            </w:tcBorders>
            <w:hideMark/>
          </w:tcPr>
          <w:p w14:paraId="67258D2C" w14:textId="0E4DF764" w:rsidR="00253054" w:rsidRDefault="00253054">
            <w:pPr>
              <w:rPr>
                <w:sz w:val="24"/>
                <w:szCs w:val="24"/>
              </w:rPr>
            </w:pPr>
            <w:r w:rsidRPr="00253054">
              <w:rPr>
                <w:sz w:val="24"/>
                <w:szCs w:val="24"/>
              </w:rPr>
              <w:t>GCHHS (Robina Hospital</w:t>
            </w:r>
            <w:r w:rsidR="00AE4AA3">
              <w:rPr>
                <w:sz w:val="24"/>
                <w:szCs w:val="24"/>
              </w:rPr>
              <w:t xml:space="preserve"> and GCUH</w:t>
            </w:r>
            <w:r w:rsidRPr="00253054">
              <w:rPr>
                <w:sz w:val="24"/>
                <w:szCs w:val="24"/>
              </w:rPr>
              <w:t>)</w:t>
            </w:r>
          </w:p>
          <w:p w14:paraId="1AF35103" w14:textId="77777777" w:rsidR="00253054" w:rsidRDefault="00253054" w:rsidP="00A7309F">
            <w:pPr>
              <w:rPr>
                <w:sz w:val="24"/>
                <w:szCs w:val="24"/>
              </w:rPr>
            </w:pPr>
          </w:p>
          <w:p w14:paraId="3D6908E2" w14:textId="69812848" w:rsidR="00A7309F" w:rsidRPr="00253054" w:rsidRDefault="00A7309F" w:rsidP="00A7309F">
            <w:pPr>
              <w:rPr>
                <w:sz w:val="24"/>
                <w:szCs w:val="24"/>
              </w:rPr>
            </w:pPr>
          </w:p>
        </w:tc>
      </w:tr>
      <w:tr w:rsidR="00253054" w14:paraId="00404AEC"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258A4886" w14:textId="77777777" w:rsidR="00253054" w:rsidRDefault="00253054">
            <w:pPr>
              <w:rPr>
                <w:sz w:val="24"/>
              </w:rPr>
            </w:pPr>
            <w:r>
              <w:rPr>
                <w:sz w:val="24"/>
              </w:rPr>
              <w:t>Study Objectives:</w:t>
            </w:r>
          </w:p>
        </w:tc>
        <w:tc>
          <w:tcPr>
            <w:tcW w:w="5756" w:type="dxa"/>
            <w:tcBorders>
              <w:top w:val="single" w:sz="4" w:space="0" w:color="auto"/>
              <w:left w:val="single" w:sz="4" w:space="0" w:color="auto"/>
              <w:bottom w:val="single" w:sz="4" w:space="0" w:color="auto"/>
              <w:right w:val="single" w:sz="4" w:space="0" w:color="auto"/>
            </w:tcBorders>
            <w:hideMark/>
          </w:tcPr>
          <w:p w14:paraId="450D13E6" w14:textId="53C8D01E" w:rsidR="00736863" w:rsidRDefault="00514B5F" w:rsidP="00736863">
            <w:pPr>
              <w:rPr>
                <w:sz w:val="24"/>
                <w:szCs w:val="24"/>
              </w:rPr>
            </w:pPr>
            <w:r>
              <w:rPr>
                <w:sz w:val="24"/>
                <w:szCs w:val="24"/>
              </w:rPr>
              <w:t>To establish the safety</w:t>
            </w:r>
            <w:r w:rsidR="0014160F">
              <w:rPr>
                <w:sz w:val="24"/>
                <w:szCs w:val="24"/>
              </w:rPr>
              <w:t xml:space="preserve"> and</w:t>
            </w:r>
            <w:r>
              <w:rPr>
                <w:sz w:val="24"/>
                <w:szCs w:val="24"/>
              </w:rPr>
              <w:t xml:space="preserve"> efficacy</w:t>
            </w:r>
            <w:r w:rsidR="0083416A">
              <w:rPr>
                <w:sz w:val="24"/>
                <w:szCs w:val="24"/>
              </w:rPr>
              <w:t xml:space="preserve"> </w:t>
            </w:r>
            <w:r>
              <w:rPr>
                <w:sz w:val="24"/>
                <w:szCs w:val="24"/>
              </w:rPr>
              <w:t xml:space="preserve">of patient-controlled </w:t>
            </w:r>
            <w:r w:rsidR="0083416A">
              <w:rPr>
                <w:sz w:val="24"/>
                <w:szCs w:val="24"/>
              </w:rPr>
              <w:t xml:space="preserve">needle-free </w:t>
            </w:r>
            <w:r>
              <w:rPr>
                <w:sz w:val="24"/>
                <w:szCs w:val="24"/>
              </w:rPr>
              <w:t xml:space="preserve">carbon dioxide </w:t>
            </w:r>
            <w:proofErr w:type="spellStart"/>
            <w:r>
              <w:rPr>
                <w:sz w:val="24"/>
                <w:szCs w:val="24"/>
              </w:rPr>
              <w:t>insufflated</w:t>
            </w:r>
            <w:proofErr w:type="spellEnd"/>
            <w:r>
              <w:rPr>
                <w:sz w:val="24"/>
                <w:szCs w:val="24"/>
              </w:rPr>
              <w:t xml:space="preserve"> breast exp</w:t>
            </w:r>
            <w:r w:rsidR="0083416A">
              <w:rPr>
                <w:sz w:val="24"/>
                <w:szCs w:val="24"/>
              </w:rPr>
              <w:t>a</w:t>
            </w:r>
            <w:r>
              <w:rPr>
                <w:sz w:val="24"/>
                <w:szCs w:val="24"/>
              </w:rPr>
              <w:t>nder implants (</w:t>
            </w:r>
            <w:proofErr w:type="spellStart"/>
            <w:r w:rsidR="0083416A">
              <w:rPr>
                <w:sz w:val="24"/>
                <w:szCs w:val="24"/>
                <w:lang w:val="en-US"/>
              </w:rPr>
              <w:t>Aeroform</w:t>
            </w:r>
            <w:proofErr w:type="spellEnd"/>
            <w:r w:rsidR="0083416A">
              <w:rPr>
                <w:sz w:val="24"/>
                <w:szCs w:val="24"/>
                <w:lang w:val="en-US"/>
              </w:rPr>
              <w:t xml:space="preserve">®, </w:t>
            </w:r>
            <w:proofErr w:type="spellStart"/>
            <w:r w:rsidR="0083416A" w:rsidRPr="00E15D66">
              <w:rPr>
                <w:sz w:val="24"/>
                <w:szCs w:val="24"/>
                <w:lang w:val="en-US"/>
              </w:rPr>
              <w:t>Air</w:t>
            </w:r>
            <w:r w:rsidR="0083416A">
              <w:rPr>
                <w:sz w:val="24"/>
                <w:szCs w:val="24"/>
                <w:lang w:val="en-US"/>
              </w:rPr>
              <w:t>X</w:t>
            </w:r>
            <w:r w:rsidR="0083416A" w:rsidRPr="00E15D66">
              <w:rPr>
                <w:sz w:val="24"/>
                <w:szCs w:val="24"/>
                <w:lang w:val="en-US"/>
              </w:rPr>
              <w:t>pander</w:t>
            </w:r>
            <w:r w:rsidR="00B24F66">
              <w:rPr>
                <w:sz w:val="24"/>
                <w:szCs w:val="24"/>
                <w:lang w:val="en-US"/>
              </w:rPr>
              <w:t>s</w:t>
            </w:r>
            <w:proofErr w:type="spellEnd"/>
            <w:r w:rsidR="0083416A">
              <w:rPr>
                <w:sz w:val="24"/>
                <w:szCs w:val="24"/>
                <w:lang w:val="en-US"/>
              </w:rPr>
              <w:t>®</w:t>
            </w:r>
            <w:r>
              <w:rPr>
                <w:sz w:val="24"/>
                <w:szCs w:val="24"/>
              </w:rPr>
              <w:t>) in a high volume multi-surgeon unit.</w:t>
            </w:r>
          </w:p>
          <w:p w14:paraId="4B75C62B" w14:textId="1CF9CAD5" w:rsidR="001B1EFC" w:rsidRPr="00736863" w:rsidRDefault="001B1EFC" w:rsidP="00181BDC">
            <w:pPr>
              <w:rPr>
                <w:sz w:val="24"/>
                <w:szCs w:val="24"/>
              </w:rPr>
            </w:pPr>
          </w:p>
        </w:tc>
      </w:tr>
      <w:tr w:rsidR="00253054" w:rsidRPr="008B1A0E" w14:paraId="302D9E41" w14:textId="77777777" w:rsidTr="008154A8">
        <w:tc>
          <w:tcPr>
            <w:tcW w:w="3316" w:type="dxa"/>
            <w:tcBorders>
              <w:top w:val="single" w:sz="4" w:space="0" w:color="auto"/>
              <w:left w:val="single" w:sz="4" w:space="0" w:color="auto"/>
              <w:bottom w:val="single" w:sz="4" w:space="0" w:color="auto"/>
              <w:right w:val="single" w:sz="4" w:space="0" w:color="auto"/>
            </w:tcBorders>
            <w:hideMark/>
          </w:tcPr>
          <w:p w14:paraId="3D86F768" w14:textId="77777777" w:rsidR="00253054" w:rsidRPr="008B1A0E" w:rsidRDefault="00253054" w:rsidP="008B1A0E">
            <w:pPr>
              <w:pStyle w:val="NoSpacing"/>
              <w:rPr>
                <w:rFonts w:ascii="Arial" w:hAnsi="Arial"/>
                <w:sz w:val="24"/>
                <w:szCs w:val="24"/>
              </w:rPr>
            </w:pPr>
            <w:r w:rsidRPr="008B1A0E">
              <w:rPr>
                <w:rFonts w:ascii="Arial" w:hAnsi="Arial"/>
                <w:sz w:val="24"/>
                <w:szCs w:val="24"/>
              </w:rPr>
              <w:t>Study Design:</w:t>
            </w:r>
          </w:p>
        </w:tc>
        <w:tc>
          <w:tcPr>
            <w:tcW w:w="5756" w:type="dxa"/>
            <w:tcBorders>
              <w:top w:val="single" w:sz="4" w:space="0" w:color="auto"/>
              <w:left w:val="single" w:sz="4" w:space="0" w:color="auto"/>
              <w:bottom w:val="single" w:sz="4" w:space="0" w:color="auto"/>
              <w:right w:val="single" w:sz="4" w:space="0" w:color="auto"/>
            </w:tcBorders>
            <w:hideMark/>
          </w:tcPr>
          <w:p w14:paraId="2F437F3D" w14:textId="7DC778CF" w:rsidR="008154A8" w:rsidRDefault="00514B5F" w:rsidP="00514B5F">
            <w:pPr>
              <w:pStyle w:val="NoSpacing"/>
              <w:rPr>
                <w:rFonts w:ascii="Arial" w:hAnsi="Arial"/>
                <w:sz w:val="24"/>
                <w:szCs w:val="24"/>
              </w:rPr>
            </w:pPr>
            <w:r>
              <w:rPr>
                <w:rFonts w:ascii="Arial" w:hAnsi="Arial"/>
                <w:sz w:val="24"/>
                <w:szCs w:val="24"/>
              </w:rPr>
              <w:t>Prospective consecutive case series (Phase 2 trial)</w:t>
            </w:r>
          </w:p>
          <w:p w14:paraId="687293F5" w14:textId="77777777" w:rsidR="001B1EFC" w:rsidRDefault="001B1EFC" w:rsidP="00514B5F">
            <w:pPr>
              <w:pStyle w:val="NoSpacing"/>
              <w:rPr>
                <w:rFonts w:ascii="Arial" w:hAnsi="Arial"/>
                <w:sz w:val="24"/>
                <w:szCs w:val="24"/>
              </w:rPr>
            </w:pPr>
          </w:p>
          <w:p w14:paraId="69099889" w14:textId="0EF3850A" w:rsidR="00514B5F" w:rsidRPr="008B1A0E" w:rsidRDefault="00514B5F" w:rsidP="00514B5F">
            <w:pPr>
              <w:pStyle w:val="NoSpacing"/>
              <w:rPr>
                <w:rFonts w:ascii="Arial" w:hAnsi="Arial"/>
                <w:sz w:val="24"/>
                <w:szCs w:val="24"/>
              </w:rPr>
            </w:pPr>
          </w:p>
        </w:tc>
      </w:tr>
      <w:tr w:rsidR="00253054" w14:paraId="033E478A"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611CFF53" w14:textId="77777777" w:rsidR="00253054" w:rsidRDefault="00253054">
            <w:pPr>
              <w:rPr>
                <w:sz w:val="24"/>
              </w:rPr>
            </w:pPr>
            <w:r>
              <w:rPr>
                <w:sz w:val="24"/>
              </w:rPr>
              <w:t>Study Outcome Measures:</w:t>
            </w:r>
          </w:p>
        </w:tc>
        <w:tc>
          <w:tcPr>
            <w:tcW w:w="5756" w:type="dxa"/>
            <w:tcBorders>
              <w:top w:val="single" w:sz="4" w:space="0" w:color="auto"/>
              <w:left w:val="single" w:sz="4" w:space="0" w:color="auto"/>
              <w:bottom w:val="single" w:sz="4" w:space="0" w:color="auto"/>
              <w:right w:val="single" w:sz="4" w:space="0" w:color="auto"/>
            </w:tcBorders>
          </w:tcPr>
          <w:p w14:paraId="1F9A4177" w14:textId="677DBC98" w:rsidR="0083416A" w:rsidRDefault="0083416A" w:rsidP="00071190">
            <w:pPr>
              <w:spacing w:after="120"/>
              <w:ind w:left="-25"/>
              <w:rPr>
                <w:sz w:val="24"/>
                <w:szCs w:val="24"/>
              </w:rPr>
            </w:pPr>
            <w:r w:rsidRPr="0083416A">
              <w:rPr>
                <w:sz w:val="24"/>
                <w:szCs w:val="24"/>
              </w:rPr>
              <w:t>Safety</w:t>
            </w:r>
            <w:r>
              <w:rPr>
                <w:sz w:val="24"/>
                <w:szCs w:val="24"/>
              </w:rPr>
              <w:t>- device related events, breast related events, other adverse events</w:t>
            </w:r>
          </w:p>
          <w:p w14:paraId="236FD7E7" w14:textId="77777777" w:rsidR="0083416A" w:rsidRDefault="0083416A" w:rsidP="00071190">
            <w:pPr>
              <w:spacing w:after="120"/>
              <w:ind w:left="-25"/>
              <w:rPr>
                <w:sz w:val="24"/>
                <w:szCs w:val="24"/>
              </w:rPr>
            </w:pPr>
            <w:r w:rsidRPr="0083416A">
              <w:rPr>
                <w:sz w:val="24"/>
                <w:szCs w:val="24"/>
              </w:rPr>
              <w:t>Efficacy</w:t>
            </w:r>
            <w:r w:rsidR="002A7593">
              <w:rPr>
                <w:sz w:val="24"/>
                <w:szCs w:val="24"/>
              </w:rPr>
              <w:t>- device success, time to completion of expansion, time to second stage procedure</w:t>
            </w:r>
          </w:p>
          <w:p w14:paraId="660FB276" w14:textId="4F44F4CA" w:rsidR="00181BDC" w:rsidRPr="00181BDC" w:rsidRDefault="00181BDC" w:rsidP="00071190">
            <w:pPr>
              <w:spacing w:after="120"/>
              <w:ind w:left="-25"/>
              <w:rPr>
                <w:sz w:val="24"/>
                <w:szCs w:val="24"/>
              </w:rPr>
            </w:pPr>
          </w:p>
        </w:tc>
      </w:tr>
      <w:tr w:rsidR="00253054" w14:paraId="5DCBE376"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074B377A" w14:textId="77777777" w:rsidR="00253054" w:rsidRDefault="00253054">
            <w:pPr>
              <w:rPr>
                <w:sz w:val="24"/>
              </w:rPr>
            </w:pPr>
            <w:r>
              <w:rPr>
                <w:sz w:val="24"/>
              </w:rPr>
              <w:t>Study Population:</w:t>
            </w:r>
          </w:p>
        </w:tc>
        <w:tc>
          <w:tcPr>
            <w:tcW w:w="5756" w:type="dxa"/>
            <w:tcBorders>
              <w:top w:val="single" w:sz="4" w:space="0" w:color="auto"/>
              <w:left w:val="single" w:sz="4" w:space="0" w:color="auto"/>
              <w:bottom w:val="single" w:sz="4" w:space="0" w:color="auto"/>
              <w:right w:val="single" w:sz="4" w:space="0" w:color="auto"/>
            </w:tcBorders>
          </w:tcPr>
          <w:p w14:paraId="6B9BFB97" w14:textId="64C2988D" w:rsidR="001B0648" w:rsidRDefault="001B0648" w:rsidP="001B0648">
            <w:pPr>
              <w:rPr>
                <w:color w:val="000000" w:themeColor="text1"/>
                <w:sz w:val="24"/>
                <w:szCs w:val="24"/>
              </w:rPr>
            </w:pPr>
            <w:r>
              <w:rPr>
                <w:color w:val="000000" w:themeColor="text1"/>
                <w:sz w:val="24"/>
                <w:szCs w:val="24"/>
              </w:rPr>
              <w:t>Inclusion criteria:</w:t>
            </w:r>
          </w:p>
          <w:p w14:paraId="0BED84BD" w14:textId="40885758" w:rsidR="00371F10" w:rsidRDefault="00371F10" w:rsidP="001B0648">
            <w:pPr>
              <w:rPr>
                <w:color w:val="000000" w:themeColor="text1"/>
                <w:sz w:val="24"/>
                <w:szCs w:val="24"/>
              </w:rPr>
            </w:pPr>
          </w:p>
          <w:p w14:paraId="5A0FD07F" w14:textId="4C26760B" w:rsidR="001B0648" w:rsidRDefault="001B0648" w:rsidP="001B0648">
            <w:pPr>
              <w:rPr>
                <w:color w:val="000000" w:themeColor="text1"/>
                <w:sz w:val="24"/>
                <w:szCs w:val="24"/>
              </w:rPr>
            </w:pPr>
            <w:r>
              <w:rPr>
                <w:color w:val="000000" w:themeColor="text1"/>
                <w:sz w:val="24"/>
                <w:szCs w:val="24"/>
              </w:rPr>
              <w:t xml:space="preserve">1) participant </w:t>
            </w:r>
            <w:r w:rsidR="00514B5F">
              <w:rPr>
                <w:color w:val="000000" w:themeColor="text1"/>
                <w:sz w:val="24"/>
                <w:szCs w:val="24"/>
              </w:rPr>
              <w:t>requires immediate or delayed breast reconstruction using expander implant</w:t>
            </w:r>
          </w:p>
          <w:p w14:paraId="2BBE8469" w14:textId="37E17E4F" w:rsidR="001B0648" w:rsidRDefault="001B0648" w:rsidP="001B0648">
            <w:pPr>
              <w:rPr>
                <w:color w:val="000000" w:themeColor="text1"/>
                <w:sz w:val="24"/>
                <w:szCs w:val="24"/>
              </w:rPr>
            </w:pPr>
            <w:r>
              <w:rPr>
                <w:color w:val="000000" w:themeColor="text1"/>
                <w:sz w:val="24"/>
                <w:szCs w:val="24"/>
              </w:rPr>
              <w:t>2) participant is over the age of 18</w:t>
            </w:r>
          </w:p>
          <w:p w14:paraId="46EA75AE" w14:textId="77777777" w:rsidR="001B0648" w:rsidRDefault="001B0648" w:rsidP="001B0648">
            <w:pPr>
              <w:rPr>
                <w:sz w:val="24"/>
                <w:szCs w:val="24"/>
              </w:rPr>
            </w:pPr>
          </w:p>
          <w:p w14:paraId="2BB15D45" w14:textId="77777777" w:rsidR="001B0648" w:rsidRDefault="001B0648" w:rsidP="001B0648">
            <w:pPr>
              <w:rPr>
                <w:sz w:val="24"/>
                <w:szCs w:val="24"/>
              </w:rPr>
            </w:pPr>
            <w:r>
              <w:rPr>
                <w:sz w:val="24"/>
                <w:szCs w:val="24"/>
              </w:rPr>
              <w:t>Exclusion criteria:</w:t>
            </w:r>
          </w:p>
          <w:p w14:paraId="476141A6" w14:textId="7AEE3CD0" w:rsidR="001B0648" w:rsidRDefault="00514B5F" w:rsidP="00371F10">
            <w:pPr>
              <w:rPr>
                <w:sz w:val="24"/>
                <w:szCs w:val="24"/>
              </w:rPr>
            </w:pPr>
            <w:r>
              <w:rPr>
                <w:sz w:val="24"/>
                <w:szCs w:val="24"/>
              </w:rPr>
              <w:t>1) participant</w:t>
            </w:r>
            <w:r w:rsidR="007E30C9">
              <w:rPr>
                <w:sz w:val="24"/>
                <w:szCs w:val="24"/>
              </w:rPr>
              <w:t xml:space="preserve"> i</w:t>
            </w:r>
            <w:r>
              <w:rPr>
                <w:sz w:val="24"/>
                <w:szCs w:val="24"/>
              </w:rPr>
              <w:t>s unable to give informed consent</w:t>
            </w:r>
          </w:p>
          <w:p w14:paraId="62D9EFA8" w14:textId="1BEBFD4D" w:rsidR="00371F10" w:rsidRPr="001B0648" w:rsidRDefault="00371F10" w:rsidP="00181BDC">
            <w:pPr>
              <w:rPr>
                <w:sz w:val="24"/>
                <w:szCs w:val="24"/>
              </w:rPr>
            </w:pPr>
          </w:p>
        </w:tc>
      </w:tr>
      <w:tr w:rsidR="00253054" w14:paraId="1A53CEFD"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71E20121" w14:textId="77777777" w:rsidR="00253054" w:rsidRDefault="00253054">
            <w:pPr>
              <w:rPr>
                <w:sz w:val="24"/>
              </w:rPr>
            </w:pPr>
            <w:r>
              <w:rPr>
                <w:sz w:val="24"/>
              </w:rPr>
              <w:t>Number of participants:</w:t>
            </w:r>
          </w:p>
        </w:tc>
        <w:tc>
          <w:tcPr>
            <w:tcW w:w="5756" w:type="dxa"/>
            <w:tcBorders>
              <w:top w:val="single" w:sz="4" w:space="0" w:color="auto"/>
              <w:left w:val="single" w:sz="4" w:space="0" w:color="auto"/>
              <w:bottom w:val="single" w:sz="4" w:space="0" w:color="auto"/>
              <w:right w:val="single" w:sz="4" w:space="0" w:color="auto"/>
            </w:tcBorders>
            <w:hideMark/>
          </w:tcPr>
          <w:p w14:paraId="223AEF65" w14:textId="14BA8FB0" w:rsidR="00253054" w:rsidRDefault="00514B5F">
            <w:pPr>
              <w:rPr>
                <w:sz w:val="24"/>
                <w:szCs w:val="24"/>
              </w:rPr>
            </w:pPr>
            <w:r>
              <w:rPr>
                <w:sz w:val="24"/>
                <w:szCs w:val="24"/>
              </w:rPr>
              <w:t>50</w:t>
            </w:r>
          </w:p>
          <w:p w14:paraId="54271373" w14:textId="77777777" w:rsidR="00181BDC" w:rsidRDefault="00181BDC">
            <w:pPr>
              <w:rPr>
                <w:sz w:val="24"/>
                <w:szCs w:val="24"/>
              </w:rPr>
            </w:pPr>
          </w:p>
          <w:p w14:paraId="065231F9" w14:textId="0EA31A77" w:rsidR="001B1EFC" w:rsidRPr="00253054" w:rsidRDefault="001B1EFC">
            <w:pPr>
              <w:rPr>
                <w:sz w:val="24"/>
                <w:szCs w:val="24"/>
              </w:rPr>
            </w:pPr>
          </w:p>
        </w:tc>
      </w:tr>
      <w:tr w:rsidR="00253054" w14:paraId="6847E2FE"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1C3875DC" w14:textId="77777777" w:rsidR="00253054" w:rsidRDefault="00253054">
            <w:pPr>
              <w:rPr>
                <w:sz w:val="24"/>
              </w:rPr>
            </w:pPr>
            <w:r>
              <w:rPr>
                <w:sz w:val="24"/>
              </w:rPr>
              <w:t>Translation to Changes in Clinical Practice:</w:t>
            </w:r>
          </w:p>
        </w:tc>
        <w:tc>
          <w:tcPr>
            <w:tcW w:w="5756" w:type="dxa"/>
            <w:tcBorders>
              <w:top w:val="single" w:sz="4" w:space="0" w:color="auto"/>
              <w:left w:val="single" w:sz="4" w:space="0" w:color="auto"/>
              <w:bottom w:val="single" w:sz="4" w:space="0" w:color="auto"/>
              <w:right w:val="single" w:sz="4" w:space="0" w:color="auto"/>
            </w:tcBorders>
          </w:tcPr>
          <w:p w14:paraId="3D0E4A5F" w14:textId="067DEC35" w:rsidR="00253054" w:rsidRPr="00253054" w:rsidRDefault="00071190">
            <w:pPr>
              <w:rPr>
                <w:sz w:val="24"/>
                <w:szCs w:val="24"/>
              </w:rPr>
            </w:pPr>
            <w:r>
              <w:rPr>
                <w:sz w:val="24"/>
                <w:szCs w:val="24"/>
              </w:rPr>
              <w:t>See Appendix 1</w:t>
            </w:r>
          </w:p>
        </w:tc>
      </w:tr>
      <w:tr w:rsidR="00253054" w14:paraId="240AAF94" w14:textId="77777777" w:rsidTr="00253054">
        <w:tc>
          <w:tcPr>
            <w:tcW w:w="3316" w:type="dxa"/>
            <w:tcBorders>
              <w:top w:val="single" w:sz="4" w:space="0" w:color="auto"/>
              <w:left w:val="single" w:sz="4" w:space="0" w:color="auto"/>
              <w:bottom w:val="single" w:sz="4" w:space="0" w:color="auto"/>
              <w:right w:val="single" w:sz="4" w:space="0" w:color="auto"/>
            </w:tcBorders>
            <w:hideMark/>
          </w:tcPr>
          <w:p w14:paraId="28DC2B3A" w14:textId="77777777" w:rsidR="00253054" w:rsidRDefault="00253054">
            <w:pPr>
              <w:rPr>
                <w:sz w:val="24"/>
              </w:rPr>
            </w:pPr>
            <w:r>
              <w:rPr>
                <w:sz w:val="24"/>
              </w:rPr>
              <w:t>Key Ethical and Safety considerations:</w:t>
            </w:r>
          </w:p>
        </w:tc>
        <w:tc>
          <w:tcPr>
            <w:tcW w:w="5756" w:type="dxa"/>
            <w:tcBorders>
              <w:top w:val="single" w:sz="4" w:space="0" w:color="auto"/>
              <w:left w:val="single" w:sz="4" w:space="0" w:color="auto"/>
              <w:bottom w:val="single" w:sz="4" w:space="0" w:color="auto"/>
              <w:right w:val="single" w:sz="4" w:space="0" w:color="auto"/>
            </w:tcBorders>
            <w:hideMark/>
          </w:tcPr>
          <w:p w14:paraId="4FB27BFD" w14:textId="4FE40EE3" w:rsidR="001B0648" w:rsidRDefault="00514B5F">
            <w:pPr>
              <w:rPr>
                <w:sz w:val="24"/>
                <w:szCs w:val="24"/>
              </w:rPr>
            </w:pPr>
            <w:r>
              <w:rPr>
                <w:sz w:val="24"/>
                <w:szCs w:val="24"/>
              </w:rPr>
              <w:t xml:space="preserve">There may be a perceived unequal or dependent relationship between </w:t>
            </w:r>
            <w:r w:rsidR="007E30C9">
              <w:rPr>
                <w:sz w:val="24"/>
                <w:szCs w:val="24"/>
              </w:rPr>
              <w:t>the treating surgeon and potential participants. This will be addressed by the first approach about the trial being made by the Breast Care Nurse or the Bond MD student assigned to this project.</w:t>
            </w:r>
          </w:p>
          <w:p w14:paraId="7B1C0862" w14:textId="7D7A8358" w:rsidR="007E30C9" w:rsidRDefault="007E30C9">
            <w:pPr>
              <w:rPr>
                <w:sz w:val="24"/>
                <w:szCs w:val="24"/>
              </w:rPr>
            </w:pPr>
          </w:p>
          <w:p w14:paraId="600DCEF6" w14:textId="296FBCCC" w:rsidR="007E30C9" w:rsidRDefault="007E30C9">
            <w:pPr>
              <w:rPr>
                <w:sz w:val="24"/>
                <w:szCs w:val="24"/>
              </w:rPr>
            </w:pPr>
            <w:r>
              <w:rPr>
                <w:sz w:val="24"/>
                <w:szCs w:val="24"/>
              </w:rPr>
              <w:lastRenderedPageBreak/>
              <w:t>Potential participants may also be highly dependent on medical care if they are undergoing reconstruction for cancer, especially in the immediate setting. It will be specifically stated in the PICF that the usual medical care of the potential participant will not be affected by their participation or non-participation in the trial.</w:t>
            </w:r>
          </w:p>
          <w:p w14:paraId="2F6905D9" w14:textId="6B121585" w:rsidR="007E30C9" w:rsidRDefault="007E30C9">
            <w:pPr>
              <w:rPr>
                <w:sz w:val="24"/>
                <w:szCs w:val="24"/>
              </w:rPr>
            </w:pPr>
          </w:p>
          <w:p w14:paraId="631DB941" w14:textId="7B091209" w:rsidR="007E30C9" w:rsidRDefault="007E30C9">
            <w:pPr>
              <w:rPr>
                <w:sz w:val="24"/>
                <w:szCs w:val="24"/>
              </w:rPr>
            </w:pPr>
            <w:r>
              <w:rPr>
                <w:sz w:val="24"/>
                <w:szCs w:val="24"/>
              </w:rPr>
              <w:t xml:space="preserve">There are potential harms to any surgical procedures; the existing literature and Australian single-surgeon series suggests that these are not likely to be higher that the existing comparator (surgeon-controlled saline-expanded implant) </w:t>
            </w:r>
          </w:p>
          <w:p w14:paraId="1BFDDDE5" w14:textId="77777777" w:rsidR="007E30C9" w:rsidRPr="001B0648" w:rsidRDefault="007E30C9">
            <w:pPr>
              <w:rPr>
                <w:sz w:val="24"/>
                <w:szCs w:val="24"/>
              </w:rPr>
            </w:pPr>
          </w:p>
          <w:p w14:paraId="0D4B7D18" w14:textId="7ECC8A11" w:rsidR="00253054" w:rsidRPr="00253054" w:rsidRDefault="00253054">
            <w:pPr>
              <w:rPr>
                <w:sz w:val="24"/>
                <w:szCs w:val="24"/>
              </w:rPr>
            </w:pPr>
          </w:p>
        </w:tc>
      </w:tr>
    </w:tbl>
    <w:p w14:paraId="48FE7A89" w14:textId="77777777" w:rsidR="00253054" w:rsidRDefault="00253054" w:rsidP="00253054">
      <w:pPr>
        <w:pStyle w:val="Default"/>
      </w:pPr>
    </w:p>
    <w:p w14:paraId="65AFB554" w14:textId="77777777" w:rsidR="008B1A0E" w:rsidRDefault="00253054" w:rsidP="008B1A0E">
      <w:pPr>
        <w:rPr>
          <w:color w:val="00B0F0"/>
          <w:sz w:val="24"/>
          <w:szCs w:val="24"/>
        </w:rPr>
      </w:pPr>
      <w:r>
        <w:rPr>
          <w:sz w:val="24"/>
          <w:szCs w:val="24"/>
        </w:rPr>
        <w:br w:type="page"/>
      </w:r>
      <w:r w:rsidR="008B1A0E">
        <w:rPr>
          <w:color w:val="00B0F0"/>
          <w:sz w:val="24"/>
          <w:szCs w:val="24"/>
        </w:rPr>
        <w:lastRenderedPageBreak/>
        <w:t>a.</w:t>
      </w:r>
      <w:r w:rsidR="008B1A0E">
        <w:rPr>
          <w:color w:val="00B0F0"/>
          <w:sz w:val="24"/>
          <w:szCs w:val="24"/>
        </w:rPr>
        <w:tab/>
      </w:r>
      <w:r w:rsidR="008B1A0E" w:rsidRPr="008B1A0E">
        <w:rPr>
          <w:color w:val="00B0F0"/>
          <w:sz w:val="24"/>
          <w:szCs w:val="24"/>
        </w:rPr>
        <w:t>Glossary of Abbreviations, Terms, and Acronyms</w:t>
      </w:r>
    </w:p>
    <w:p w14:paraId="20CC565F" w14:textId="77777777" w:rsidR="008B1A0E" w:rsidRDefault="008B1A0E" w:rsidP="008B1A0E">
      <w:pPr>
        <w:rPr>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5977"/>
      </w:tblGrid>
      <w:tr w:rsidR="008B1A0E" w14:paraId="4FFD0E8B" w14:textId="77777777" w:rsidTr="008B1A0E">
        <w:trPr>
          <w:trHeight w:val="750"/>
          <w:jc w:val="center"/>
        </w:trPr>
        <w:tc>
          <w:tcPr>
            <w:tcW w:w="3095" w:type="dxa"/>
            <w:tcBorders>
              <w:top w:val="single" w:sz="4" w:space="0" w:color="auto"/>
              <w:left w:val="single" w:sz="4" w:space="0" w:color="auto"/>
              <w:bottom w:val="single" w:sz="4" w:space="0" w:color="auto"/>
              <w:right w:val="single" w:sz="4" w:space="0" w:color="auto"/>
            </w:tcBorders>
            <w:shd w:val="solid" w:color="BFBFBF" w:fill="auto"/>
            <w:vAlign w:val="center"/>
            <w:hideMark/>
          </w:tcPr>
          <w:p w14:paraId="5A1A41D8" w14:textId="77777777" w:rsidR="008B1A0E" w:rsidRDefault="008B1A0E">
            <w:pPr>
              <w:rPr>
                <w:b/>
                <w:sz w:val="24"/>
              </w:rPr>
            </w:pPr>
            <w:r>
              <w:rPr>
                <w:b/>
                <w:sz w:val="24"/>
              </w:rPr>
              <w:t>Abbreviation, Term, Acronym</w:t>
            </w:r>
          </w:p>
        </w:tc>
        <w:tc>
          <w:tcPr>
            <w:tcW w:w="5977" w:type="dxa"/>
            <w:tcBorders>
              <w:top w:val="single" w:sz="4" w:space="0" w:color="auto"/>
              <w:left w:val="single" w:sz="4" w:space="0" w:color="auto"/>
              <w:bottom w:val="single" w:sz="4" w:space="0" w:color="auto"/>
              <w:right w:val="single" w:sz="4" w:space="0" w:color="auto"/>
            </w:tcBorders>
            <w:shd w:val="solid" w:color="BFBFBF" w:fill="auto"/>
            <w:vAlign w:val="center"/>
            <w:hideMark/>
          </w:tcPr>
          <w:p w14:paraId="3C5CD250" w14:textId="77777777" w:rsidR="008B1A0E" w:rsidRDefault="008B1A0E">
            <w:pPr>
              <w:rPr>
                <w:b/>
                <w:sz w:val="24"/>
              </w:rPr>
            </w:pPr>
            <w:r>
              <w:rPr>
                <w:b/>
                <w:sz w:val="24"/>
              </w:rPr>
              <w:t>Definition (using lay language)</w:t>
            </w:r>
          </w:p>
        </w:tc>
      </w:tr>
      <w:tr w:rsidR="004D3884" w14:paraId="1F0A9B8B"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6A1C3868" w14:textId="77777777" w:rsidR="004D3884" w:rsidRPr="00F1551B" w:rsidRDefault="004D3884">
            <w:pPr>
              <w:rPr>
                <w:sz w:val="24"/>
              </w:rPr>
            </w:pPr>
            <w:r w:rsidRPr="00F1551B">
              <w:rPr>
                <w:sz w:val="24"/>
              </w:rPr>
              <w:t>GCHHS</w:t>
            </w:r>
          </w:p>
        </w:tc>
        <w:tc>
          <w:tcPr>
            <w:tcW w:w="5977" w:type="dxa"/>
            <w:tcBorders>
              <w:top w:val="single" w:sz="4" w:space="0" w:color="auto"/>
              <w:left w:val="single" w:sz="4" w:space="0" w:color="auto"/>
              <w:bottom w:val="single" w:sz="4" w:space="0" w:color="auto"/>
              <w:right w:val="single" w:sz="4" w:space="0" w:color="auto"/>
            </w:tcBorders>
            <w:vAlign w:val="center"/>
          </w:tcPr>
          <w:p w14:paraId="57ACE644" w14:textId="77777777" w:rsidR="004D3884" w:rsidRPr="00F1551B" w:rsidRDefault="004D3884">
            <w:pPr>
              <w:rPr>
                <w:sz w:val="24"/>
              </w:rPr>
            </w:pPr>
            <w:r w:rsidRPr="00F1551B">
              <w:rPr>
                <w:sz w:val="24"/>
              </w:rPr>
              <w:t>Gold Coast Hospital and Health Service</w:t>
            </w:r>
          </w:p>
        </w:tc>
      </w:tr>
      <w:tr w:rsidR="00371F10" w14:paraId="12968C7D"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581E6000" w14:textId="2DFD30F7" w:rsidR="00371F10" w:rsidRPr="00F1551B" w:rsidRDefault="00371F10">
            <w:pPr>
              <w:rPr>
                <w:sz w:val="24"/>
              </w:rPr>
            </w:pPr>
            <w:r w:rsidRPr="00F1551B">
              <w:rPr>
                <w:sz w:val="24"/>
              </w:rPr>
              <w:t>GCUH</w:t>
            </w:r>
          </w:p>
        </w:tc>
        <w:tc>
          <w:tcPr>
            <w:tcW w:w="5977" w:type="dxa"/>
            <w:tcBorders>
              <w:top w:val="single" w:sz="4" w:space="0" w:color="auto"/>
              <w:left w:val="single" w:sz="4" w:space="0" w:color="auto"/>
              <w:bottom w:val="single" w:sz="4" w:space="0" w:color="auto"/>
              <w:right w:val="single" w:sz="4" w:space="0" w:color="auto"/>
            </w:tcBorders>
            <w:vAlign w:val="center"/>
          </w:tcPr>
          <w:p w14:paraId="2055B1E6" w14:textId="03EC9986" w:rsidR="00371F10" w:rsidRPr="00F1551B" w:rsidRDefault="00371F10">
            <w:pPr>
              <w:rPr>
                <w:sz w:val="24"/>
              </w:rPr>
            </w:pPr>
            <w:r w:rsidRPr="00F1551B">
              <w:rPr>
                <w:sz w:val="24"/>
              </w:rPr>
              <w:t>Gold Coast University Hospital</w:t>
            </w:r>
          </w:p>
        </w:tc>
      </w:tr>
      <w:tr w:rsidR="00CD0B95" w14:paraId="739B7572"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079FFCB3" w14:textId="4207787D" w:rsidR="00CD0B95" w:rsidRPr="00F1551B" w:rsidRDefault="00CD0B95">
            <w:pPr>
              <w:rPr>
                <w:sz w:val="24"/>
              </w:rPr>
            </w:pPr>
            <w:r w:rsidRPr="00F1551B">
              <w:rPr>
                <w:sz w:val="24"/>
              </w:rPr>
              <w:t>MD</w:t>
            </w:r>
          </w:p>
        </w:tc>
        <w:tc>
          <w:tcPr>
            <w:tcW w:w="5977" w:type="dxa"/>
            <w:tcBorders>
              <w:top w:val="single" w:sz="4" w:space="0" w:color="auto"/>
              <w:left w:val="single" w:sz="4" w:space="0" w:color="auto"/>
              <w:bottom w:val="single" w:sz="4" w:space="0" w:color="auto"/>
              <w:right w:val="single" w:sz="4" w:space="0" w:color="auto"/>
            </w:tcBorders>
            <w:vAlign w:val="center"/>
          </w:tcPr>
          <w:p w14:paraId="1FAE0FA8" w14:textId="4AE2D5AE" w:rsidR="00CD0B95" w:rsidRPr="00F1551B" w:rsidRDefault="00CD0B95">
            <w:pPr>
              <w:rPr>
                <w:sz w:val="24"/>
              </w:rPr>
            </w:pPr>
            <w:r w:rsidRPr="00F1551B">
              <w:rPr>
                <w:sz w:val="24"/>
              </w:rPr>
              <w:t>Medical Doctorate</w:t>
            </w:r>
          </w:p>
        </w:tc>
      </w:tr>
      <w:tr w:rsidR="009F5F41" w14:paraId="763002EF"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6CC07404" w14:textId="746BCF30" w:rsidR="009F5F41" w:rsidRPr="00F1551B" w:rsidRDefault="009F5F41">
            <w:pPr>
              <w:rPr>
                <w:sz w:val="24"/>
              </w:rPr>
            </w:pPr>
            <w:r w:rsidRPr="00F1551B">
              <w:rPr>
                <w:sz w:val="24"/>
              </w:rPr>
              <w:t>PI</w:t>
            </w:r>
          </w:p>
        </w:tc>
        <w:tc>
          <w:tcPr>
            <w:tcW w:w="5977" w:type="dxa"/>
            <w:tcBorders>
              <w:top w:val="single" w:sz="4" w:space="0" w:color="auto"/>
              <w:left w:val="single" w:sz="4" w:space="0" w:color="auto"/>
              <w:bottom w:val="single" w:sz="4" w:space="0" w:color="auto"/>
              <w:right w:val="single" w:sz="4" w:space="0" w:color="auto"/>
            </w:tcBorders>
            <w:vAlign w:val="center"/>
          </w:tcPr>
          <w:p w14:paraId="2E2FADEC" w14:textId="109339B3" w:rsidR="009F5F41" w:rsidRPr="00F1551B" w:rsidRDefault="009F5F41">
            <w:pPr>
              <w:rPr>
                <w:sz w:val="24"/>
              </w:rPr>
            </w:pPr>
            <w:r w:rsidRPr="00F1551B">
              <w:rPr>
                <w:sz w:val="24"/>
              </w:rPr>
              <w:t>Principal investigator</w:t>
            </w:r>
          </w:p>
        </w:tc>
      </w:tr>
      <w:tr w:rsidR="0069331F" w14:paraId="128E3434"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235F4BD0" w14:textId="77777777" w:rsidR="0069331F" w:rsidRPr="00F1551B" w:rsidRDefault="0069331F">
            <w:pPr>
              <w:rPr>
                <w:sz w:val="24"/>
              </w:rPr>
            </w:pPr>
            <w:r w:rsidRPr="00F1551B">
              <w:rPr>
                <w:sz w:val="24"/>
              </w:rPr>
              <w:t>PICF</w:t>
            </w:r>
          </w:p>
        </w:tc>
        <w:tc>
          <w:tcPr>
            <w:tcW w:w="5977" w:type="dxa"/>
            <w:tcBorders>
              <w:top w:val="single" w:sz="4" w:space="0" w:color="auto"/>
              <w:left w:val="single" w:sz="4" w:space="0" w:color="auto"/>
              <w:bottom w:val="single" w:sz="4" w:space="0" w:color="auto"/>
              <w:right w:val="single" w:sz="4" w:space="0" w:color="auto"/>
            </w:tcBorders>
            <w:vAlign w:val="center"/>
          </w:tcPr>
          <w:p w14:paraId="19EC1FD7" w14:textId="77777777" w:rsidR="0069331F" w:rsidRPr="00F1551B" w:rsidRDefault="0069331F">
            <w:pPr>
              <w:rPr>
                <w:sz w:val="24"/>
              </w:rPr>
            </w:pPr>
            <w:r w:rsidRPr="00F1551B">
              <w:rPr>
                <w:sz w:val="24"/>
              </w:rPr>
              <w:t>Patient information and consent form</w:t>
            </w:r>
          </w:p>
        </w:tc>
      </w:tr>
      <w:tr w:rsidR="00F1551B" w14:paraId="65FC8B64" w14:textId="77777777" w:rsidTr="008B1A0E">
        <w:trPr>
          <w:trHeight w:val="495"/>
          <w:jc w:val="center"/>
        </w:trPr>
        <w:tc>
          <w:tcPr>
            <w:tcW w:w="3095" w:type="dxa"/>
            <w:tcBorders>
              <w:top w:val="single" w:sz="4" w:space="0" w:color="auto"/>
              <w:left w:val="single" w:sz="4" w:space="0" w:color="auto"/>
              <w:bottom w:val="single" w:sz="4" w:space="0" w:color="auto"/>
              <w:right w:val="single" w:sz="4" w:space="0" w:color="auto"/>
            </w:tcBorders>
            <w:vAlign w:val="center"/>
          </w:tcPr>
          <w:p w14:paraId="62E1251A" w14:textId="5542F199" w:rsidR="00F1551B" w:rsidRPr="00F1551B" w:rsidRDefault="00F1551B">
            <w:pPr>
              <w:rPr>
                <w:sz w:val="24"/>
              </w:rPr>
            </w:pPr>
            <w:r w:rsidRPr="00F1551B">
              <w:rPr>
                <w:sz w:val="24"/>
              </w:rPr>
              <w:t>UR</w:t>
            </w:r>
          </w:p>
        </w:tc>
        <w:tc>
          <w:tcPr>
            <w:tcW w:w="5977" w:type="dxa"/>
            <w:tcBorders>
              <w:top w:val="single" w:sz="4" w:space="0" w:color="auto"/>
              <w:left w:val="single" w:sz="4" w:space="0" w:color="auto"/>
              <w:bottom w:val="single" w:sz="4" w:space="0" w:color="auto"/>
              <w:right w:val="single" w:sz="4" w:space="0" w:color="auto"/>
            </w:tcBorders>
            <w:vAlign w:val="center"/>
          </w:tcPr>
          <w:p w14:paraId="725946C3" w14:textId="784B3F88" w:rsidR="00F1551B" w:rsidRPr="00F1551B" w:rsidRDefault="00F1551B">
            <w:pPr>
              <w:rPr>
                <w:sz w:val="24"/>
              </w:rPr>
            </w:pPr>
            <w:r w:rsidRPr="00F1551B">
              <w:rPr>
                <w:sz w:val="24"/>
              </w:rPr>
              <w:t>Unit Record</w:t>
            </w:r>
          </w:p>
        </w:tc>
      </w:tr>
    </w:tbl>
    <w:p w14:paraId="74757219" w14:textId="77777777" w:rsidR="008B1A0E" w:rsidRPr="008B1A0E" w:rsidRDefault="008B1A0E" w:rsidP="008B1A0E">
      <w:pPr>
        <w:rPr>
          <w:sz w:val="24"/>
          <w:szCs w:val="24"/>
        </w:rPr>
      </w:pPr>
    </w:p>
    <w:p w14:paraId="58A726A9" w14:textId="77777777" w:rsidR="00253054" w:rsidRPr="009249DF" w:rsidRDefault="00253054">
      <w:pPr>
        <w:rPr>
          <w:sz w:val="24"/>
          <w:szCs w:val="24"/>
        </w:rPr>
      </w:pPr>
    </w:p>
    <w:p w14:paraId="1F830BB8" w14:textId="77777777" w:rsidR="008B1A0E" w:rsidRDefault="008B1A0E">
      <w:pPr>
        <w:rPr>
          <w:color w:val="00B0F0"/>
          <w:sz w:val="24"/>
          <w:szCs w:val="24"/>
        </w:rPr>
      </w:pPr>
      <w:r w:rsidRPr="008B1A0E">
        <w:rPr>
          <w:color w:val="00B0F0"/>
          <w:sz w:val="24"/>
          <w:szCs w:val="24"/>
        </w:rPr>
        <w:t>b.</w:t>
      </w:r>
      <w:r w:rsidRPr="008B1A0E">
        <w:rPr>
          <w:color w:val="00B0F0"/>
          <w:sz w:val="24"/>
          <w:szCs w:val="24"/>
        </w:rPr>
        <w:tab/>
      </w:r>
      <w:r w:rsidR="00113495" w:rsidRPr="008B1A0E">
        <w:rPr>
          <w:color w:val="00B0F0"/>
          <w:sz w:val="24"/>
          <w:szCs w:val="24"/>
        </w:rPr>
        <w:t>Background</w:t>
      </w:r>
    </w:p>
    <w:p w14:paraId="199CCC4F" w14:textId="77777777" w:rsidR="00CF73DD" w:rsidRDefault="00CF73DD">
      <w:pPr>
        <w:rPr>
          <w:rFonts w:eastAsia="Times New Roman"/>
          <w:color w:val="2D2D2D"/>
          <w:sz w:val="24"/>
          <w:szCs w:val="24"/>
        </w:rPr>
      </w:pPr>
    </w:p>
    <w:p w14:paraId="01656205" w14:textId="50BA477A" w:rsidR="008B1A0E" w:rsidRPr="0004386F" w:rsidRDefault="00CF73DD">
      <w:pPr>
        <w:rPr>
          <w:rFonts w:eastAsia="Times New Roman"/>
          <w:color w:val="2D2D2D"/>
          <w:sz w:val="24"/>
          <w:szCs w:val="24"/>
          <w:vertAlign w:val="superscript"/>
        </w:rPr>
      </w:pPr>
      <w:r w:rsidRPr="00CF73DD">
        <w:rPr>
          <w:rFonts w:eastAsia="Times New Roman"/>
          <w:color w:val="2D2D2D"/>
          <w:sz w:val="24"/>
          <w:szCs w:val="24"/>
        </w:rPr>
        <w:t>A t</w:t>
      </w:r>
      <w:r w:rsidRPr="002A7593">
        <w:rPr>
          <w:rFonts w:eastAsia="Times New Roman"/>
          <w:color w:val="2D2D2D"/>
          <w:sz w:val="24"/>
          <w:szCs w:val="24"/>
        </w:rPr>
        <w:t>wo-stage tissue expander–to-implant procedure</w:t>
      </w:r>
      <w:r w:rsidRPr="00CF73DD">
        <w:rPr>
          <w:rFonts w:eastAsia="Times New Roman"/>
          <w:color w:val="2D2D2D"/>
          <w:sz w:val="24"/>
          <w:szCs w:val="24"/>
        </w:rPr>
        <w:t xml:space="preserve"> is the most common implant-based reconstructive method, and</w:t>
      </w:r>
      <w:r w:rsidRPr="002A7593">
        <w:rPr>
          <w:rFonts w:eastAsia="Times New Roman"/>
          <w:color w:val="2D2D2D"/>
          <w:sz w:val="24"/>
          <w:szCs w:val="24"/>
        </w:rPr>
        <w:t xml:space="preserve"> </w:t>
      </w:r>
      <w:r w:rsidRPr="00CF73DD">
        <w:rPr>
          <w:rFonts w:eastAsia="Times New Roman"/>
          <w:color w:val="2D2D2D"/>
          <w:sz w:val="24"/>
          <w:szCs w:val="24"/>
        </w:rPr>
        <w:t>accounted for 2868 procedures in Australia in 2016.</w:t>
      </w:r>
      <w:r w:rsidRPr="00CF73DD">
        <w:rPr>
          <w:rFonts w:eastAsia="Times New Roman"/>
          <w:color w:val="2D2D2D"/>
          <w:sz w:val="24"/>
          <w:szCs w:val="24"/>
          <w:vertAlign w:val="superscript"/>
        </w:rPr>
        <w:t>1</w:t>
      </w:r>
      <w:r w:rsidRPr="002A7593">
        <w:rPr>
          <w:rFonts w:eastAsia="Times New Roman"/>
          <w:color w:val="2D2D2D"/>
          <w:sz w:val="24"/>
          <w:szCs w:val="24"/>
        </w:rPr>
        <w:t> </w:t>
      </w:r>
      <w:r w:rsidRPr="00CF73DD">
        <w:rPr>
          <w:rFonts w:eastAsia="Times New Roman"/>
          <w:color w:val="2D2D2D"/>
          <w:sz w:val="24"/>
          <w:szCs w:val="24"/>
        </w:rPr>
        <w:t xml:space="preserve">The saline implant with self-sealing port was </w:t>
      </w:r>
      <w:r w:rsidR="0004386F">
        <w:rPr>
          <w:rFonts w:eastAsia="Times New Roman"/>
          <w:color w:val="2D2D2D"/>
          <w:sz w:val="24"/>
          <w:szCs w:val="24"/>
        </w:rPr>
        <w:t>patented in 1980</w:t>
      </w:r>
      <w:r w:rsidRPr="00CF73DD">
        <w:rPr>
          <w:rFonts w:eastAsia="Times New Roman"/>
          <w:color w:val="2D2D2D"/>
          <w:sz w:val="24"/>
          <w:szCs w:val="24"/>
        </w:rPr>
        <w:t xml:space="preserve"> by </w:t>
      </w:r>
      <w:r w:rsidRPr="002A7593">
        <w:rPr>
          <w:rFonts w:eastAsia="Times New Roman"/>
          <w:color w:val="2D2D2D"/>
          <w:sz w:val="24"/>
          <w:szCs w:val="24"/>
        </w:rPr>
        <w:t>Radovan</w:t>
      </w:r>
      <w:r w:rsidR="0004386F">
        <w:rPr>
          <w:rFonts w:eastAsia="Times New Roman"/>
          <w:color w:val="2D2D2D"/>
          <w:sz w:val="24"/>
          <w:szCs w:val="24"/>
          <w:vertAlign w:val="superscript"/>
        </w:rPr>
        <w:t>2</w:t>
      </w:r>
      <w:r w:rsidRPr="002A7593">
        <w:rPr>
          <w:rFonts w:eastAsia="Times New Roman"/>
          <w:color w:val="2D2D2D"/>
          <w:sz w:val="24"/>
          <w:szCs w:val="24"/>
        </w:rPr>
        <w:t xml:space="preserve"> </w:t>
      </w:r>
      <w:r w:rsidRPr="00CF73DD">
        <w:rPr>
          <w:rFonts w:eastAsia="Times New Roman"/>
          <w:color w:val="2D2D2D"/>
          <w:sz w:val="24"/>
          <w:szCs w:val="24"/>
        </w:rPr>
        <w:t xml:space="preserve">and requires </w:t>
      </w:r>
      <w:r w:rsidRPr="002A7593">
        <w:rPr>
          <w:rFonts w:eastAsia="Times New Roman"/>
          <w:color w:val="2D2D2D"/>
          <w:sz w:val="24"/>
          <w:szCs w:val="24"/>
        </w:rPr>
        <w:t>serial bolus injections of saline to be administered b</w:t>
      </w:r>
      <w:r w:rsidRPr="00CF73DD">
        <w:rPr>
          <w:rFonts w:eastAsia="Times New Roman"/>
          <w:color w:val="2D2D2D"/>
          <w:sz w:val="24"/>
          <w:szCs w:val="24"/>
        </w:rPr>
        <w:t>y a clinician</w:t>
      </w:r>
      <w:r w:rsidRPr="002A7593">
        <w:rPr>
          <w:rFonts w:eastAsia="Times New Roman"/>
          <w:color w:val="2D2D2D"/>
          <w:sz w:val="24"/>
          <w:szCs w:val="24"/>
        </w:rPr>
        <w:t xml:space="preserve"> every few weeks after surgery. This process can be uncomfortable,</w:t>
      </w:r>
      <w:r w:rsidRPr="00CF73DD">
        <w:rPr>
          <w:rFonts w:eastAsia="Times New Roman"/>
          <w:color w:val="2D2D2D"/>
          <w:sz w:val="24"/>
          <w:szCs w:val="24"/>
        </w:rPr>
        <w:t xml:space="preserve"> </w:t>
      </w:r>
      <w:r w:rsidRPr="002A7593">
        <w:rPr>
          <w:rFonts w:eastAsia="Times New Roman"/>
          <w:color w:val="2D2D2D"/>
          <w:sz w:val="24"/>
          <w:szCs w:val="24"/>
        </w:rPr>
        <w:t xml:space="preserve">lengthy, and </w:t>
      </w:r>
      <w:r w:rsidRPr="00CF73DD">
        <w:rPr>
          <w:rFonts w:eastAsia="Times New Roman"/>
          <w:color w:val="2D2D2D"/>
          <w:sz w:val="24"/>
          <w:szCs w:val="24"/>
        </w:rPr>
        <w:t>logistically challenging for patients and clinics due to the need for ongoing recurrent appointments</w:t>
      </w:r>
      <w:r w:rsidR="0004386F">
        <w:rPr>
          <w:rFonts w:eastAsia="Times New Roman"/>
          <w:color w:val="2D2D2D"/>
          <w:sz w:val="24"/>
          <w:szCs w:val="24"/>
        </w:rPr>
        <w:t>.</w:t>
      </w:r>
      <w:r w:rsidR="0004386F">
        <w:rPr>
          <w:rFonts w:eastAsia="Times New Roman"/>
          <w:color w:val="2D2D2D"/>
          <w:sz w:val="24"/>
          <w:szCs w:val="24"/>
          <w:vertAlign w:val="superscript"/>
        </w:rPr>
        <w:t>3</w:t>
      </w:r>
    </w:p>
    <w:p w14:paraId="3DC8AE9D" w14:textId="56DF83EB" w:rsidR="00CF73DD" w:rsidRDefault="00CF73DD">
      <w:pPr>
        <w:rPr>
          <w:rFonts w:eastAsia="Times New Roman"/>
          <w:color w:val="2D2D2D"/>
          <w:sz w:val="24"/>
          <w:szCs w:val="24"/>
        </w:rPr>
      </w:pPr>
    </w:p>
    <w:p w14:paraId="57D4A1C4" w14:textId="62F67DBE" w:rsidR="00CF73DD" w:rsidRDefault="00CF73DD">
      <w:pPr>
        <w:rPr>
          <w:rFonts w:eastAsia="Times New Roman"/>
          <w:color w:val="2D2D2D"/>
          <w:sz w:val="24"/>
          <w:szCs w:val="24"/>
        </w:rPr>
      </w:pPr>
      <w:r w:rsidRPr="00CF73DD">
        <w:rPr>
          <w:rFonts w:eastAsia="Times New Roman"/>
          <w:color w:val="2D2D2D"/>
          <w:sz w:val="24"/>
          <w:szCs w:val="24"/>
        </w:rPr>
        <w:t>T</w:t>
      </w:r>
      <w:r w:rsidRPr="002A7593">
        <w:rPr>
          <w:rFonts w:eastAsia="Times New Roman"/>
          <w:color w:val="2D2D2D"/>
          <w:sz w:val="24"/>
          <w:szCs w:val="24"/>
        </w:rPr>
        <w:t xml:space="preserve">he </w:t>
      </w:r>
      <w:proofErr w:type="spellStart"/>
      <w:r w:rsidRPr="002A7593">
        <w:rPr>
          <w:rFonts w:eastAsia="Times New Roman"/>
          <w:color w:val="2D2D2D"/>
          <w:sz w:val="24"/>
          <w:szCs w:val="24"/>
        </w:rPr>
        <w:t>AeroForm</w:t>
      </w:r>
      <w:proofErr w:type="spellEnd"/>
      <w:r w:rsidRPr="00CF73DD">
        <w:rPr>
          <w:rFonts w:eastAsia="Times New Roman"/>
          <w:color w:val="2D2D2D"/>
          <w:sz w:val="24"/>
          <w:szCs w:val="24"/>
        </w:rPr>
        <w:t>®</w:t>
      </w:r>
      <w:r w:rsidRPr="002A7593">
        <w:rPr>
          <w:rFonts w:eastAsia="Times New Roman"/>
          <w:color w:val="2D2D2D"/>
          <w:sz w:val="24"/>
          <w:szCs w:val="24"/>
        </w:rPr>
        <w:t xml:space="preserve"> tissue expander (</w:t>
      </w:r>
      <w:proofErr w:type="spellStart"/>
      <w:r w:rsidRPr="002A7593">
        <w:rPr>
          <w:rFonts w:eastAsia="Times New Roman"/>
          <w:color w:val="2D2D2D"/>
          <w:sz w:val="24"/>
          <w:szCs w:val="24"/>
        </w:rPr>
        <w:t>AirXpanders</w:t>
      </w:r>
      <w:proofErr w:type="spellEnd"/>
      <w:r w:rsidRPr="00CF73DD">
        <w:rPr>
          <w:rFonts w:eastAsia="Times New Roman"/>
          <w:color w:val="2D2D2D"/>
          <w:sz w:val="24"/>
          <w:szCs w:val="24"/>
        </w:rPr>
        <w:t>®</w:t>
      </w:r>
      <w:r w:rsidRPr="002A7593">
        <w:rPr>
          <w:rFonts w:eastAsia="Times New Roman"/>
          <w:color w:val="2D2D2D"/>
          <w:sz w:val="24"/>
          <w:szCs w:val="24"/>
        </w:rPr>
        <w:t xml:space="preserve"> Inc., Palo Alto, Calif</w:t>
      </w:r>
      <w:r w:rsidRPr="00CF73DD">
        <w:rPr>
          <w:rFonts w:eastAsia="Times New Roman"/>
          <w:color w:val="2D2D2D"/>
          <w:sz w:val="24"/>
          <w:szCs w:val="24"/>
        </w:rPr>
        <w:t>ornia</w:t>
      </w:r>
      <w:r w:rsidRPr="002A7593">
        <w:rPr>
          <w:rFonts w:eastAsia="Times New Roman"/>
          <w:color w:val="2D2D2D"/>
          <w:sz w:val="24"/>
          <w:szCs w:val="24"/>
        </w:rPr>
        <w:t>)</w:t>
      </w:r>
      <w:r w:rsidRPr="00CF73DD">
        <w:rPr>
          <w:rFonts w:eastAsia="Times New Roman"/>
          <w:color w:val="2D2D2D"/>
          <w:sz w:val="24"/>
          <w:szCs w:val="24"/>
        </w:rPr>
        <w:t xml:space="preserve"> is </w:t>
      </w:r>
      <w:r w:rsidRPr="002A7593">
        <w:rPr>
          <w:rFonts w:eastAsia="Times New Roman"/>
          <w:color w:val="2D2D2D"/>
          <w:sz w:val="24"/>
          <w:szCs w:val="24"/>
        </w:rPr>
        <w:t>a remote-controlled, carbon dioxide–filled breast tissue expander</w:t>
      </w:r>
      <w:r w:rsidR="00181BDC">
        <w:rPr>
          <w:rFonts w:eastAsia="Times New Roman"/>
          <w:color w:val="2D2D2D"/>
          <w:sz w:val="24"/>
          <w:szCs w:val="24"/>
        </w:rPr>
        <w:t xml:space="preserve">. It </w:t>
      </w:r>
      <w:r w:rsidRPr="002A7593">
        <w:rPr>
          <w:rFonts w:eastAsia="Times New Roman"/>
          <w:color w:val="2D2D2D"/>
          <w:sz w:val="24"/>
          <w:szCs w:val="24"/>
        </w:rPr>
        <w:t>was designed to provide women with a gradual, needle-free, controlled, and faster method of completing the expansion process. This system is composed of an implantable tissue expander containing a reservoir of compressed carbon dioxide, and an external hand-held remote control</w:t>
      </w:r>
      <w:r w:rsidRPr="00CF73DD">
        <w:rPr>
          <w:rFonts w:eastAsia="Times New Roman"/>
          <w:color w:val="2D2D2D"/>
          <w:sz w:val="24"/>
          <w:szCs w:val="24"/>
        </w:rPr>
        <w:t xml:space="preserve">. </w:t>
      </w:r>
      <w:r w:rsidRPr="002A7593">
        <w:rPr>
          <w:rFonts w:eastAsia="Times New Roman"/>
          <w:color w:val="2D2D2D"/>
          <w:sz w:val="24"/>
          <w:szCs w:val="24"/>
        </w:rPr>
        <w:t>The</w:t>
      </w:r>
      <w:r w:rsidRPr="00CF73DD">
        <w:rPr>
          <w:rFonts w:eastAsia="Times New Roman"/>
          <w:color w:val="2D2D2D"/>
          <w:sz w:val="24"/>
          <w:szCs w:val="24"/>
        </w:rPr>
        <w:t xml:space="preserve"> patient uses the</w:t>
      </w:r>
      <w:r w:rsidRPr="002A7593">
        <w:rPr>
          <w:rFonts w:eastAsia="Times New Roman"/>
          <w:color w:val="2D2D2D"/>
          <w:sz w:val="24"/>
          <w:szCs w:val="24"/>
        </w:rPr>
        <w:t xml:space="preserve"> controller </w:t>
      </w:r>
      <w:r w:rsidRPr="00CF73DD">
        <w:rPr>
          <w:rFonts w:eastAsia="Times New Roman"/>
          <w:color w:val="2D2D2D"/>
          <w:sz w:val="24"/>
          <w:szCs w:val="24"/>
        </w:rPr>
        <w:t xml:space="preserve">to </w:t>
      </w:r>
      <w:r w:rsidRPr="002A7593">
        <w:rPr>
          <w:rFonts w:eastAsia="Times New Roman"/>
          <w:color w:val="2D2D2D"/>
          <w:sz w:val="24"/>
          <w:szCs w:val="24"/>
        </w:rPr>
        <w:t xml:space="preserve">activate a valve within the reservoir to release carbon dioxide into the expander, eliminating the necessity for </w:t>
      </w:r>
      <w:r w:rsidRPr="00CF73DD">
        <w:rPr>
          <w:rFonts w:eastAsia="Times New Roman"/>
          <w:color w:val="2D2D2D"/>
          <w:sz w:val="24"/>
          <w:szCs w:val="24"/>
        </w:rPr>
        <w:t>repeated</w:t>
      </w:r>
      <w:r w:rsidRPr="002A7593">
        <w:rPr>
          <w:rFonts w:eastAsia="Times New Roman"/>
          <w:color w:val="2D2D2D"/>
          <w:sz w:val="24"/>
          <w:szCs w:val="24"/>
        </w:rPr>
        <w:t xml:space="preserve"> injections and the associated </w:t>
      </w:r>
      <w:r w:rsidRPr="00CF73DD">
        <w:rPr>
          <w:rFonts w:eastAsia="Times New Roman"/>
          <w:color w:val="2D2D2D"/>
          <w:sz w:val="24"/>
          <w:szCs w:val="24"/>
        </w:rPr>
        <w:t>clinic</w:t>
      </w:r>
      <w:r w:rsidRPr="002A7593">
        <w:rPr>
          <w:rFonts w:eastAsia="Times New Roman"/>
          <w:color w:val="2D2D2D"/>
          <w:sz w:val="24"/>
          <w:szCs w:val="24"/>
        </w:rPr>
        <w:t xml:space="preserve"> visits. The device is programmed to allow patient dosing in increments of 10 </w:t>
      </w:r>
      <w:r w:rsidRPr="00CF73DD">
        <w:rPr>
          <w:rFonts w:eastAsia="Times New Roman"/>
          <w:color w:val="2D2D2D"/>
          <w:sz w:val="24"/>
          <w:szCs w:val="24"/>
        </w:rPr>
        <w:t>cm</w:t>
      </w:r>
      <w:r w:rsidRPr="00CF73DD">
        <w:rPr>
          <w:rFonts w:eastAsia="Times New Roman"/>
          <w:color w:val="2D2D2D"/>
          <w:sz w:val="24"/>
          <w:szCs w:val="24"/>
          <w:vertAlign w:val="superscript"/>
        </w:rPr>
        <w:t>3</w:t>
      </w:r>
      <w:r w:rsidRPr="002A7593">
        <w:rPr>
          <w:rFonts w:eastAsia="Times New Roman"/>
          <w:color w:val="2D2D2D"/>
          <w:sz w:val="24"/>
          <w:szCs w:val="24"/>
        </w:rPr>
        <w:t>. Multiple safety mechanisms are incorporated into the device design; only one 10</w:t>
      </w:r>
      <w:r w:rsidRPr="00CF73DD">
        <w:rPr>
          <w:rFonts w:eastAsia="Times New Roman"/>
          <w:color w:val="2D2D2D"/>
          <w:sz w:val="24"/>
          <w:szCs w:val="24"/>
        </w:rPr>
        <w:t>cm</w:t>
      </w:r>
      <w:r w:rsidRPr="00CF73DD">
        <w:rPr>
          <w:rFonts w:eastAsia="Times New Roman"/>
          <w:color w:val="2D2D2D"/>
          <w:sz w:val="24"/>
          <w:szCs w:val="24"/>
          <w:vertAlign w:val="superscript"/>
        </w:rPr>
        <w:t>3</w:t>
      </w:r>
      <w:r w:rsidRPr="002A7593">
        <w:rPr>
          <w:rFonts w:eastAsia="Times New Roman"/>
          <w:color w:val="2D2D2D"/>
          <w:sz w:val="24"/>
          <w:szCs w:val="24"/>
        </w:rPr>
        <w:t xml:space="preserve"> dose of carbon dioxide may be administered during a 3-hour period, and no more than three doses</w:t>
      </w:r>
      <w:r w:rsidRPr="00CF73DD">
        <w:rPr>
          <w:rFonts w:eastAsia="Times New Roman"/>
          <w:color w:val="2D2D2D"/>
          <w:sz w:val="24"/>
          <w:szCs w:val="24"/>
        </w:rPr>
        <w:t xml:space="preserve"> (</w:t>
      </w:r>
      <w:r w:rsidRPr="002A7593">
        <w:rPr>
          <w:rFonts w:eastAsia="Times New Roman"/>
          <w:color w:val="2D2D2D"/>
          <w:sz w:val="24"/>
          <w:szCs w:val="24"/>
        </w:rPr>
        <w:t xml:space="preserve">30 </w:t>
      </w:r>
      <w:r w:rsidRPr="00CF73DD">
        <w:rPr>
          <w:rFonts w:eastAsia="Times New Roman"/>
          <w:color w:val="2D2D2D"/>
          <w:sz w:val="24"/>
          <w:szCs w:val="24"/>
        </w:rPr>
        <w:t>cm</w:t>
      </w:r>
      <w:r w:rsidRPr="00CF73DD">
        <w:rPr>
          <w:rFonts w:eastAsia="Times New Roman"/>
          <w:color w:val="2D2D2D"/>
          <w:sz w:val="24"/>
          <w:szCs w:val="24"/>
          <w:vertAlign w:val="superscript"/>
        </w:rPr>
        <w:t>3</w:t>
      </w:r>
      <w:r w:rsidRPr="00CF73DD">
        <w:rPr>
          <w:rFonts w:eastAsia="Times New Roman"/>
          <w:color w:val="2D2D2D"/>
          <w:sz w:val="24"/>
          <w:szCs w:val="24"/>
        </w:rPr>
        <w:t>)</w:t>
      </w:r>
      <w:r w:rsidRPr="002A7593">
        <w:rPr>
          <w:rFonts w:eastAsia="Times New Roman"/>
          <w:color w:val="2D2D2D"/>
          <w:sz w:val="24"/>
          <w:szCs w:val="24"/>
        </w:rPr>
        <w:t xml:space="preserve"> of carbon dioxide may be given per day.</w:t>
      </w:r>
    </w:p>
    <w:p w14:paraId="251B7058" w14:textId="38068C73" w:rsidR="00CF73DD" w:rsidRDefault="00CF73DD">
      <w:pPr>
        <w:rPr>
          <w:color w:val="000000" w:themeColor="text1"/>
          <w:sz w:val="24"/>
          <w:szCs w:val="24"/>
        </w:rPr>
      </w:pPr>
    </w:p>
    <w:p w14:paraId="6E46EBC5" w14:textId="589C1758" w:rsidR="00CF73DD" w:rsidRDefault="00CF73DD">
      <w:pPr>
        <w:rPr>
          <w:rFonts w:eastAsia="Times New Roman"/>
          <w:color w:val="2D2D2D"/>
          <w:sz w:val="24"/>
          <w:szCs w:val="24"/>
        </w:rPr>
      </w:pPr>
      <w:r w:rsidRPr="002A7593">
        <w:rPr>
          <w:rFonts w:eastAsia="Times New Roman"/>
          <w:color w:val="2D2D2D"/>
          <w:sz w:val="24"/>
          <w:szCs w:val="24"/>
        </w:rPr>
        <w:t xml:space="preserve">The </w:t>
      </w:r>
      <w:proofErr w:type="spellStart"/>
      <w:r w:rsidRPr="002A7593">
        <w:rPr>
          <w:rFonts w:eastAsia="Times New Roman"/>
          <w:color w:val="2D2D2D"/>
          <w:sz w:val="24"/>
          <w:szCs w:val="24"/>
        </w:rPr>
        <w:t>AeroForm</w:t>
      </w:r>
      <w:proofErr w:type="spellEnd"/>
      <w:r w:rsidR="005B22C6">
        <w:rPr>
          <w:rFonts w:eastAsia="Times New Roman"/>
          <w:color w:val="2D2D2D"/>
          <w:sz w:val="24"/>
          <w:szCs w:val="24"/>
        </w:rPr>
        <w:t>®</w:t>
      </w:r>
      <w:r w:rsidRPr="002A7593">
        <w:rPr>
          <w:rFonts w:eastAsia="Times New Roman"/>
          <w:color w:val="2D2D2D"/>
          <w:sz w:val="24"/>
          <w:szCs w:val="24"/>
        </w:rPr>
        <w:t xml:space="preserve"> expander </w:t>
      </w:r>
      <w:r w:rsidR="006916CE">
        <w:rPr>
          <w:rFonts w:eastAsia="Times New Roman"/>
          <w:color w:val="2D2D2D"/>
          <w:sz w:val="24"/>
          <w:szCs w:val="24"/>
        </w:rPr>
        <w:t xml:space="preserve">demonstrated </w:t>
      </w:r>
      <w:r w:rsidRPr="002A7593">
        <w:rPr>
          <w:rFonts w:eastAsia="Times New Roman"/>
          <w:color w:val="2D2D2D"/>
          <w:sz w:val="24"/>
          <w:szCs w:val="24"/>
        </w:rPr>
        <w:t>successful expansion within 2 weeks with no adverse effects</w:t>
      </w:r>
      <w:r w:rsidR="006916CE">
        <w:rPr>
          <w:rFonts w:eastAsia="Times New Roman"/>
          <w:color w:val="2D2D2D"/>
          <w:sz w:val="24"/>
          <w:szCs w:val="24"/>
        </w:rPr>
        <w:t xml:space="preserve"> in a sheep model,</w:t>
      </w:r>
      <w:r w:rsidR="006916CE" w:rsidRPr="006916CE">
        <w:rPr>
          <w:rFonts w:eastAsia="Times New Roman"/>
          <w:color w:val="2D2D2D"/>
          <w:sz w:val="24"/>
          <w:szCs w:val="24"/>
          <w:vertAlign w:val="superscript"/>
        </w:rPr>
        <w:t>4</w:t>
      </w:r>
      <w:r w:rsidR="006916CE">
        <w:rPr>
          <w:rFonts w:eastAsia="Times New Roman"/>
          <w:color w:val="2D2D2D"/>
          <w:sz w:val="24"/>
          <w:szCs w:val="24"/>
        </w:rPr>
        <w:t xml:space="preserve"> and t</w:t>
      </w:r>
      <w:r w:rsidRPr="002A7593">
        <w:rPr>
          <w:rFonts w:eastAsia="Times New Roman"/>
          <w:color w:val="2D2D2D"/>
          <w:sz w:val="24"/>
          <w:szCs w:val="24"/>
        </w:rPr>
        <w:t>he first human trials</w:t>
      </w:r>
      <w:r w:rsidR="006916CE">
        <w:rPr>
          <w:rFonts w:eastAsia="Times New Roman"/>
          <w:color w:val="2D2D2D"/>
          <w:sz w:val="24"/>
          <w:szCs w:val="24"/>
        </w:rPr>
        <w:t xml:space="preserve">, </w:t>
      </w:r>
      <w:r w:rsidRPr="002A7593">
        <w:rPr>
          <w:rFonts w:eastAsia="Times New Roman"/>
          <w:color w:val="2D2D2D"/>
          <w:sz w:val="24"/>
          <w:szCs w:val="24"/>
        </w:rPr>
        <w:t>conducted in Australia</w:t>
      </w:r>
      <w:r w:rsidR="006916CE">
        <w:rPr>
          <w:rFonts w:eastAsia="Times New Roman"/>
          <w:color w:val="2D2D2D"/>
          <w:sz w:val="24"/>
          <w:szCs w:val="24"/>
        </w:rPr>
        <w:t>,</w:t>
      </w:r>
      <w:r w:rsidRPr="002A7593">
        <w:rPr>
          <w:rFonts w:eastAsia="Times New Roman"/>
          <w:color w:val="2D2D2D"/>
          <w:sz w:val="24"/>
          <w:szCs w:val="24"/>
        </w:rPr>
        <w:t xml:space="preserve"> </w:t>
      </w:r>
      <w:r w:rsidR="006916CE">
        <w:rPr>
          <w:rFonts w:eastAsia="Times New Roman"/>
          <w:color w:val="2D2D2D"/>
          <w:sz w:val="24"/>
          <w:szCs w:val="24"/>
        </w:rPr>
        <w:t xml:space="preserve">demonstrated </w:t>
      </w:r>
      <w:r w:rsidRPr="002A7593">
        <w:rPr>
          <w:rFonts w:eastAsia="Times New Roman"/>
          <w:color w:val="2D2D2D"/>
          <w:sz w:val="24"/>
          <w:szCs w:val="24"/>
        </w:rPr>
        <w:t xml:space="preserve">100 percent success rates in the Patient-Activated Controlled Expansion I and II </w:t>
      </w:r>
      <w:r w:rsidR="006916CE">
        <w:rPr>
          <w:rFonts w:eastAsia="Times New Roman"/>
          <w:color w:val="2D2D2D"/>
          <w:sz w:val="24"/>
          <w:szCs w:val="24"/>
        </w:rPr>
        <w:t xml:space="preserve">(pilot and extended pilot) </w:t>
      </w:r>
      <w:r w:rsidRPr="002A7593">
        <w:rPr>
          <w:rFonts w:eastAsia="Times New Roman"/>
          <w:color w:val="2D2D2D"/>
          <w:sz w:val="24"/>
          <w:szCs w:val="24"/>
        </w:rPr>
        <w:t>trials.</w:t>
      </w:r>
      <w:r w:rsidR="006916CE">
        <w:rPr>
          <w:rFonts w:eastAsia="Times New Roman"/>
          <w:color w:val="2D2D2D"/>
          <w:sz w:val="24"/>
          <w:szCs w:val="24"/>
          <w:vertAlign w:val="superscript"/>
        </w:rPr>
        <w:t>5,6</w:t>
      </w:r>
      <w:r w:rsidR="006916CE" w:rsidRPr="002A7593">
        <w:rPr>
          <w:rFonts w:eastAsia="Times New Roman"/>
          <w:color w:val="2D2D2D"/>
          <w:sz w:val="24"/>
          <w:szCs w:val="24"/>
        </w:rPr>
        <w:t xml:space="preserve"> </w:t>
      </w:r>
      <w:r w:rsidR="006916CE">
        <w:rPr>
          <w:rFonts w:eastAsia="Times New Roman"/>
          <w:color w:val="2D2D2D"/>
          <w:sz w:val="24"/>
          <w:szCs w:val="24"/>
        </w:rPr>
        <w:t>These were single-</w:t>
      </w:r>
      <w:r w:rsidR="006916CE">
        <w:rPr>
          <w:rFonts w:eastAsia="Times New Roman"/>
          <w:color w:val="2D2D2D"/>
          <w:sz w:val="24"/>
          <w:szCs w:val="24"/>
        </w:rPr>
        <w:lastRenderedPageBreak/>
        <w:t xml:space="preserve">surgeon trials. </w:t>
      </w:r>
      <w:r w:rsidRPr="002A7593">
        <w:rPr>
          <w:rFonts w:eastAsia="Times New Roman"/>
          <w:color w:val="2D2D2D"/>
          <w:sz w:val="24"/>
          <w:szCs w:val="24"/>
        </w:rPr>
        <w:t>These early trials, supported with additional data from the Australian Aspirin to Prevent Recurrent Venous Thromboembolism trial,</w:t>
      </w:r>
      <w:r w:rsidR="006916CE">
        <w:rPr>
          <w:rFonts w:eastAsia="Times New Roman"/>
          <w:color w:val="2D2D2D"/>
          <w:sz w:val="24"/>
          <w:szCs w:val="24"/>
          <w:vertAlign w:val="superscript"/>
        </w:rPr>
        <w:t>7</w:t>
      </w:r>
      <w:r w:rsidR="006916CE" w:rsidRPr="002A7593">
        <w:rPr>
          <w:rFonts w:eastAsia="Times New Roman"/>
          <w:color w:val="2D2D2D"/>
          <w:sz w:val="24"/>
          <w:szCs w:val="24"/>
        </w:rPr>
        <w:t xml:space="preserve"> </w:t>
      </w:r>
      <w:r w:rsidRPr="002A7593">
        <w:rPr>
          <w:rFonts w:eastAsia="Times New Roman"/>
          <w:color w:val="2D2D2D"/>
          <w:sz w:val="24"/>
          <w:szCs w:val="24"/>
        </w:rPr>
        <w:t>provided the basis for successful Therapeutic Goods Administration approval of the device in Australia.</w:t>
      </w:r>
    </w:p>
    <w:p w14:paraId="76D186B7" w14:textId="77777777" w:rsidR="00CF73DD" w:rsidRDefault="00CF73DD">
      <w:pPr>
        <w:rPr>
          <w:color w:val="000000" w:themeColor="text1"/>
          <w:sz w:val="24"/>
          <w:szCs w:val="24"/>
        </w:rPr>
      </w:pPr>
    </w:p>
    <w:p w14:paraId="309A2594" w14:textId="5955D113" w:rsidR="00DD1050" w:rsidRDefault="00CF73DD">
      <w:pPr>
        <w:rPr>
          <w:rFonts w:eastAsia="Times New Roman"/>
          <w:color w:val="2D2D2D"/>
          <w:sz w:val="24"/>
          <w:szCs w:val="24"/>
          <w:vertAlign w:val="superscript"/>
        </w:rPr>
      </w:pPr>
      <w:r w:rsidRPr="00CF73DD">
        <w:rPr>
          <w:rFonts w:eastAsia="Times New Roman"/>
          <w:color w:val="2D2D2D"/>
          <w:sz w:val="24"/>
          <w:szCs w:val="24"/>
        </w:rPr>
        <w:t xml:space="preserve">The only randomised, controlled trial, </w:t>
      </w:r>
      <w:proofErr w:type="spellStart"/>
      <w:r w:rsidR="00CD0071" w:rsidRPr="002A7593">
        <w:rPr>
          <w:rFonts w:eastAsia="Times New Roman"/>
          <w:color w:val="2D2D2D"/>
          <w:sz w:val="24"/>
          <w:szCs w:val="24"/>
        </w:rPr>
        <w:t>AeroForm</w:t>
      </w:r>
      <w:proofErr w:type="spellEnd"/>
      <w:r w:rsidR="00CD0071">
        <w:rPr>
          <w:rFonts w:eastAsia="Times New Roman"/>
          <w:color w:val="2D2D2D"/>
          <w:sz w:val="24"/>
          <w:szCs w:val="24"/>
        </w:rPr>
        <w:t>®</w:t>
      </w:r>
      <w:r w:rsidRPr="00CF73DD">
        <w:rPr>
          <w:rFonts w:eastAsia="Times New Roman"/>
          <w:color w:val="2D2D2D"/>
          <w:sz w:val="24"/>
          <w:szCs w:val="24"/>
        </w:rPr>
        <w:t xml:space="preserve"> Patient Activated controlled tissue expander (XPAND) has been performed i</w:t>
      </w:r>
      <w:r w:rsidRPr="002A7593">
        <w:rPr>
          <w:rFonts w:eastAsia="Times New Roman"/>
          <w:color w:val="2D2D2D"/>
          <w:sz w:val="24"/>
          <w:szCs w:val="24"/>
        </w:rPr>
        <w:t xml:space="preserve">n the United States, </w:t>
      </w:r>
      <w:r w:rsidRPr="00CF73DD">
        <w:rPr>
          <w:rFonts w:eastAsia="Times New Roman"/>
          <w:color w:val="2D2D2D"/>
          <w:sz w:val="24"/>
          <w:szCs w:val="24"/>
        </w:rPr>
        <w:t xml:space="preserve">showing </w:t>
      </w:r>
      <w:r w:rsidRPr="002A7593">
        <w:rPr>
          <w:rFonts w:eastAsia="Times New Roman"/>
          <w:color w:val="2D2D2D"/>
          <w:sz w:val="24"/>
          <w:szCs w:val="24"/>
        </w:rPr>
        <w:t>statistically significant shorter expansion and reconstruction times</w:t>
      </w:r>
      <w:r w:rsidRPr="00CF73DD">
        <w:rPr>
          <w:rFonts w:eastAsia="Times New Roman"/>
          <w:color w:val="2D2D2D"/>
          <w:sz w:val="24"/>
          <w:szCs w:val="24"/>
        </w:rPr>
        <w:t xml:space="preserve"> compared to saline implant, non-inferiority for safety with a 10 percent margin, and high rates of patient-rated ease, convenience, and satisfaction</w:t>
      </w:r>
      <w:r w:rsidR="006916CE">
        <w:rPr>
          <w:rFonts w:eastAsia="Times New Roman"/>
          <w:color w:val="2D2D2D"/>
          <w:sz w:val="24"/>
          <w:szCs w:val="24"/>
        </w:rPr>
        <w:t>.</w:t>
      </w:r>
      <w:r w:rsidR="006916CE">
        <w:rPr>
          <w:rFonts w:eastAsia="Times New Roman"/>
          <w:color w:val="2D2D2D"/>
          <w:sz w:val="24"/>
          <w:szCs w:val="24"/>
          <w:vertAlign w:val="superscript"/>
        </w:rPr>
        <w:t>8</w:t>
      </w:r>
    </w:p>
    <w:p w14:paraId="264551F7" w14:textId="24BFEA14" w:rsidR="00CF73DD" w:rsidRDefault="00CF73DD">
      <w:pPr>
        <w:rPr>
          <w:sz w:val="24"/>
          <w:szCs w:val="24"/>
        </w:rPr>
      </w:pPr>
    </w:p>
    <w:p w14:paraId="4D5E5508" w14:textId="77777777" w:rsidR="004362E8" w:rsidRDefault="00B82DBE">
      <w:pPr>
        <w:rPr>
          <w:rFonts w:eastAsia="Times New Roman"/>
          <w:color w:val="2D2D2D"/>
          <w:sz w:val="24"/>
          <w:szCs w:val="24"/>
        </w:rPr>
      </w:pPr>
      <w:r>
        <w:rPr>
          <w:sz w:val="24"/>
          <w:szCs w:val="24"/>
        </w:rPr>
        <w:t>The purpose of this study is to undertake the first multi-surgeon case series in Australia.</w:t>
      </w:r>
      <w:r w:rsidR="00181BDC">
        <w:rPr>
          <w:sz w:val="24"/>
          <w:szCs w:val="24"/>
        </w:rPr>
        <w:t xml:space="preserve"> </w:t>
      </w:r>
      <w:proofErr w:type="spellStart"/>
      <w:r w:rsidR="00CD0071" w:rsidRPr="002A7593">
        <w:rPr>
          <w:rFonts w:eastAsia="Times New Roman"/>
          <w:color w:val="2D2D2D"/>
          <w:sz w:val="24"/>
          <w:szCs w:val="24"/>
        </w:rPr>
        <w:t>AeroForm</w:t>
      </w:r>
      <w:proofErr w:type="spellEnd"/>
      <w:r w:rsidR="00CD0071">
        <w:rPr>
          <w:rFonts w:eastAsia="Times New Roman"/>
          <w:color w:val="2D2D2D"/>
          <w:sz w:val="24"/>
          <w:szCs w:val="24"/>
        </w:rPr>
        <w:t>®</w:t>
      </w:r>
      <w:r w:rsidR="00CD0071" w:rsidRPr="002A7593">
        <w:rPr>
          <w:rFonts w:eastAsia="Times New Roman"/>
          <w:color w:val="2D2D2D"/>
          <w:sz w:val="24"/>
          <w:szCs w:val="24"/>
        </w:rPr>
        <w:t xml:space="preserve"> </w:t>
      </w:r>
      <w:r w:rsidR="00CD0071">
        <w:rPr>
          <w:rFonts w:eastAsia="Times New Roman"/>
          <w:color w:val="2D2D2D"/>
          <w:sz w:val="24"/>
          <w:szCs w:val="24"/>
        </w:rPr>
        <w:t xml:space="preserve"> is already standard supply in Gold Coast Health, with very positive patient feedback about the convenience and comfort of patient-controlled inflation. However, it is very important to the surgeons of the unit that clinical outcomes are also satisfactory.</w:t>
      </w:r>
    </w:p>
    <w:p w14:paraId="573BE342" w14:textId="77777777" w:rsidR="004362E8" w:rsidRDefault="004362E8">
      <w:pPr>
        <w:rPr>
          <w:sz w:val="24"/>
          <w:szCs w:val="24"/>
        </w:rPr>
      </w:pPr>
    </w:p>
    <w:p w14:paraId="7183D39C" w14:textId="26E6E636" w:rsidR="00B82DBE" w:rsidRDefault="00181BDC">
      <w:pPr>
        <w:rPr>
          <w:sz w:val="24"/>
          <w:szCs w:val="24"/>
        </w:rPr>
      </w:pPr>
      <w:r>
        <w:rPr>
          <w:sz w:val="24"/>
          <w:szCs w:val="24"/>
        </w:rPr>
        <w:t>Importantly, th</w:t>
      </w:r>
      <w:r w:rsidR="00CD0071">
        <w:rPr>
          <w:sz w:val="24"/>
          <w:szCs w:val="24"/>
        </w:rPr>
        <w:t>is</w:t>
      </w:r>
      <w:r>
        <w:rPr>
          <w:sz w:val="24"/>
          <w:szCs w:val="24"/>
        </w:rPr>
        <w:t xml:space="preserve"> trial is intended to be</w:t>
      </w:r>
      <w:r w:rsidR="00CD0071">
        <w:rPr>
          <w:sz w:val="24"/>
          <w:szCs w:val="24"/>
        </w:rPr>
        <w:t xml:space="preserve"> inclusive, reflecting </w:t>
      </w:r>
      <w:r w:rsidR="004362E8">
        <w:rPr>
          <w:sz w:val="24"/>
          <w:szCs w:val="24"/>
        </w:rPr>
        <w:t>real-world patients in a high volume breast unit</w:t>
      </w:r>
      <w:r>
        <w:rPr>
          <w:sz w:val="24"/>
          <w:szCs w:val="24"/>
        </w:rPr>
        <w:t>. The inclusion and exclusion criteria have been kept to a minimum, in contrast to previous</w:t>
      </w:r>
      <w:r w:rsidR="004362E8">
        <w:rPr>
          <w:sz w:val="24"/>
          <w:szCs w:val="24"/>
        </w:rPr>
        <w:t>ly published</w:t>
      </w:r>
      <w:r>
        <w:rPr>
          <w:sz w:val="24"/>
          <w:szCs w:val="24"/>
        </w:rPr>
        <w:t xml:space="preserve"> trials which have often been restricted to populations which form a minority of our actual patients by excluding cancer indications, BMI &gt;33, smokers</w:t>
      </w:r>
      <w:r w:rsidR="00CD0071">
        <w:rPr>
          <w:sz w:val="24"/>
          <w:szCs w:val="24"/>
        </w:rPr>
        <w:t>, diabetics</w:t>
      </w:r>
      <w:r>
        <w:rPr>
          <w:sz w:val="24"/>
          <w:szCs w:val="24"/>
        </w:rPr>
        <w:t xml:space="preserve"> and so on.</w:t>
      </w:r>
      <w:r w:rsidR="004362E8">
        <w:rPr>
          <w:sz w:val="24"/>
          <w:szCs w:val="24"/>
        </w:rPr>
        <w:t xml:space="preserve"> This may result in a wider range of treatment outcomes than previously published trials, but it is hoped that the information arising from this study will also be more realistic and applicable to the settings of other breast units around Australasia.</w:t>
      </w:r>
    </w:p>
    <w:p w14:paraId="39F620B4" w14:textId="77777777" w:rsidR="00DD1050" w:rsidRDefault="00DD1050">
      <w:pPr>
        <w:rPr>
          <w:sz w:val="24"/>
          <w:szCs w:val="24"/>
        </w:rPr>
      </w:pPr>
    </w:p>
    <w:p w14:paraId="61E97250" w14:textId="67AEFDE7" w:rsidR="008B1A0E" w:rsidRPr="008B1A0E" w:rsidRDefault="008B1A0E">
      <w:pPr>
        <w:rPr>
          <w:color w:val="00B0F0"/>
          <w:sz w:val="24"/>
          <w:szCs w:val="24"/>
        </w:rPr>
      </w:pPr>
      <w:r w:rsidRPr="008B1A0E">
        <w:rPr>
          <w:color w:val="00B0F0"/>
          <w:sz w:val="24"/>
          <w:szCs w:val="24"/>
        </w:rPr>
        <w:t>c.</w:t>
      </w:r>
      <w:r w:rsidRPr="008B1A0E">
        <w:rPr>
          <w:color w:val="00B0F0"/>
          <w:sz w:val="24"/>
          <w:szCs w:val="24"/>
        </w:rPr>
        <w:tab/>
        <w:t>Study objective</w:t>
      </w:r>
    </w:p>
    <w:p w14:paraId="53D33FC7" w14:textId="77777777" w:rsidR="008B1A0E" w:rsidRDefault="008B1A0E">
      <w:pPr>
        <w:rPr>
          <w:sz w:val="24"/>
          <w:szCs w:val="24"/>
        </w:rPr>
      </w:pPr>
    </w:p>
    <w:p w14:paraId="1BDED1D3" w14:textId="2BD8D845" w:rsidR="00EC4C4C" w:rsidRDefault="00EC4C4C" w:rsidP="00EC4C4C">
      <w:pPr>
        <w:rPr>
          <w:sz w:val="24"/>
          <w:szCs w:val="24"/>
        </w:rPr>
      </w:pPr>
      <w:r>
        <w:rPr>
          <w:sz w:val="24"/>
          <w:szCs w:val="24"/>
        </w:rPr>
        <w:t>To establish the safety</w:t>
      </w:r>
      <w:r w:rsidR="00181BDC">
        <w:rPr>
          <w:sz w:val="24"/>
          <w:szCs w:val="24"/>
        </w:rPr>
        <w:t xml:space="preserve"> and</w:t>
      </w:r>
      <w:r>
        <w:rPr>
          <w:sz w:val="24"/>
          <w:szCs w:val="24"/>
        </w:rPr>
        <w:t xml:space="preserve"> efficacy</w:t>
      </w:r>
      <w:r w:rsidR="00181BDC">
        <w:rPr>
          <w:sz w:val="24"/>
          <w:szCs w:val="24"/>
        </w:rPr>
        <w:t xml:space="preserve"> </w:t>
      </w:r>
      <w:r>
        <w:rPr>
          <w:sz w:val="24"/>
          <w:szCs w:val="24"/>
        </w:rPr>
        <w:t xml:space="preserve">of patient-controlled needle-free carbon dioxide </w:t>
      </w:r>
      <w:proofErr w:type="spellStart"/>
      <w:r>
        <w:rPr>
          <w:sz w:val="24"/>
          <w:szCs w:val="24"/>
        </w:rPr>
        <w:t>insufflated</w:t>
      </w:r>
      <w:proofErr w:type="spellEnd"/>
      <w:r>
        <w:rPr>
          <w:sz w:val="24"/>
          <w:szCs w:val="24"/>
        </w:rPr>
        <w:t xml:space="preserve"> breast expander implants (</w:t>
      </w:r>
      <w:proofErr w:type="spellStart"/>
      <w:r>
        <w:rPr>
          <w:sz w:val="24"/>
          <w:szCs w:val="24"/>
          <w:lang w:val="en-US"/>
        </w:rPr>
        <w:t>Aeroform</w:t>
      </w:r>
      <w:proofErr w:type="spellEnd"/>
      <w:r>
        <w:rPr>
          <w:sz w:val="24"/>
          <w:szCs w:val="24"/>
          <w:lang w:val="en-US"/>
        </w:rPr>
        <w:t xml:space="preserve">®, </w:t>
      </w:r>
      <w:proofErr w:type="spellStart"/>
      <w:r w:rsidRPr="00E15D66">
        <w:rPr>
          <w:sz w:val="24"/>
          <w:szCs w:val="24"/>
          <w:lang w:val="en-US"/>
        </w:rPr>
        <w:t>Air</w:t>
      </w:r>
      <w:r>
        <w:rPr>
          <w:sz w:val="24"/>
          <w:szCs w:val="24"/>
          <w:lang w:val="en-US"/>
        </w:rPr>
        <w:t>X</w:t>
      </w:r>
      <w:r w:rsidRPr="00E15D66">
        <w:rPr>
          <w:sz w:val="24"/>
          <w:szCs w:val="24"/>
          <w:lang w:val="en-US"/>
        </w:rPr>
        <w:t>pander</w:t>
      </w:r>
      <w:r>
        <w:rPr>
          <w:sz w:val="24"/>
          <w:szCs w:val="24"/>
          <w:lang w:val="en-US"/>
        </w:rPr>
        <w:t>s</w:t>
      </w:r>
      <w:proofErr w:type="spellEnd"/>
      <w:r>
        <w:rPr>
          <w:sz w:val="24"/>
          <w:szCs w:val="24"/>
          <w:lang w:val="en-US"/>
        </w:rPr>
        <w:t>®</w:t>
      </w:r>
      <w:r>
        <w:rPr>
          <w:sz w:val="24"/>
          <w:szCs w:val="24"/>
        </w:rPr>
        <w:t>) in a high volume multi-surgeon unit.</w:t>
      </w:r>
    </w:p>
    <w:p w14:paraId="4E245408" w14:textId="77777777" w:rsidR="00EC4C4C" w:rsidRDefault="00EC4C4C" w:rsidP="00EC4C4C">
      <w:pPr>
        <w:rPr>
          <w:sz w:val="24"/>
          <w:szCs w:val="24"/>
        </w:rPr>
      </w:pPr>
    </w:p>
    <w:p w14:paraId="5E1C437C" w14:textId="77777777" w:rsidR="00736863" w:rsidRPr="009249DF" w:rsidRDefault="00736863">
      <w:pPr>
        <w:rPr>
          <w:sz w:val="24"/>
          <w:szCs w:val="24"/>
        </w:rPr>
      </w:pPr>
    </w:p>
    <w:p w14:paraId="7D55E7AD" w14:textId="77777777" w:rsidR="008B1A0E" w:rsidRDefault="008B1A0E">
      <w:pPr>
        <w:rPr>
          <w:color w:val="00B0F0"/>
          <w:sz w:val="24"/>
          <w:szCs w:val="24"/>
        </w:rPr>
      </w:pPr>
      <w:r w:rsidRPr="008B1A0E">
        <w:rPr>
          <w:color w:val="00B0F0"/>
          <w:sz w:val="24"/>
          <w:szCs w:val="24"/>
        </w:rPr>
        <w:t>d.</w:t>
      </w:r>
      <w:r w:rsidRPr="008B1A0E">
        <w:rPr>
          <w:color w:val="00B0F0"/>
          <w:sz w:val="24"/>
          <w:szCs w:val="24"/>
        </w:rPr>
        <w:tab/>
        <w:t>Methods</w:t>
      </w:r>
    </w:p>
    <w:p w14:paraId="63A5CCCF" w14:textId="77777777" w:rsidR="008B1A0E" w:rsidRDefault="008B1A0E">
      <w:pPr>
        <w:rPr>
          <w:color w:val="00B0F0"/>
          <w:sz w:val="24"/>
          <w:szCs w:val="24"/>
        </w:rPr>
      </w:pPr>
    </w:p>
    <w:p w14:paraId="6AAF0FDE" w14:textId="77777777" w:rsidR="008B1A0E" w:rsidRDefault="008B1A0E">
      <w:pPr>
        <w:rPr>
          <w:color w:val="00B0F0"/>
          <w:sz w:val="24"/>
          <w:szCs w:val="24"/>
        </w:rPr>
      </w:pPr>
      <w:r>
        <w:rPr>
          <w:color w:val="00B0F0"/>
          <w:sz w:val="24"/>
          <w:szCs w:val="24"/>
        </w:rPr>
        <w:tab/>
        <w:t>a. Study design</w:t>
      </w:r>
    </w:p>
    <w:p w14:paraId="15D50B2B" w14:textId="553DDFB4" w:rsidR="00FF64C0" w:rsidRDefault="00FF64C0">
      <w:pPr>
        <w:rPr>
          <w:sz w:val="24"/>
          <w:szCs w:val="24"/>
        </w:rPr>
      </w:pPr>
    </w:p>
    <w:p w14:paraId="41BBDF25" w14:textId="50C300AB" w:rsidR="007E30C9" w:rsidRDefault="007E30C9" w:rsidP="007E30C9">
      <w:pPr>
        <w:tabs>
          <w:tab w:val="left" w:pos="1276"/>
        </w:tabs>
        <w:rPr>
          <w:color w:val="000000" w:themeColor="text1"/>
          <w:sz w:val="24"/>
          <w:szCs w:val="24"/>
        </w:rPr>
      </w:pPr>
      <w:r>
        <w:rPr>
          <w:color w:val="000000" w:themeColor="text1"/>
          <w:sz w:val="24"/>
          <w:szCs w:val="24"/>
        </w:rPr>
        <w:t>Prospective, consecutive case series</w:t>
      </w:r>
    </w:p>
    <w:p w14:paraId="63FD7CCE" w14:textId="77777777" w:rsidR="007E30C9" w:rsidRPr="007E30C9" w:rsidRDefault="007E30C9" w:rsidP="007E30C9">
      <w:pPr>
        <w:tabs>
          <w:tab w:val="left" w:pos="1276"/>
        </w:tabs>
        <w:rPr>
          <w:color w:val="000000" w:themeColor="text1"/>
          <w:sz w:val="24"/>
          <w:szCs w:val="24"/>
        </w:rPr>
      </w:pPr>
    </w:p>
    <w:p w14:paraId="291A2872" w14:textId="77777777" w:rsidR="00FF64C0" w:rsidRDefault="00FF64C0">
      <w:pPr>
        <w:rPr>
          <w:color w:val="00B0F0"/>
          <w:sz w:val="24"/>
          <w:szCs w:val="24"/>
        </w:rPr>
      </w:pPr>
      <w:r>
        <w:rPr>
          <w:color w:val="00B0F0"/>
          <w:sz w:val="24"/>
          <w:szCs w:val="24"/>
        </w:rPr>
        <w:tab/>
        <w:t>b. Study setting</w:t>
      </w:r>
    </w:p>
    <w:p w14:paraId="6B8E5D40" w14:textId="77777777" w:rsidR="004D3884" w:rsidRDefault="004D3884" w:rsidP="00FF64C0">
      <w:pPr>
        <w:rPr>
          <w:sz w:val="24"/>
          <w:szCs w:val="24"/>
        </w:rPr>
      </w:pPr>
    </w:p>
    <w:p w14:paraId="54814E9D" w14:textId="56045F0C" w:rsidR="00FF64C0" w:rsidRDefault="00371F10">
      <w:pPr>
        <w:rPr>
          <w:sz w:val="24"/>
          <w:szCs w:val="24"/>
        </w:rPr>
      </w:pPr>
      <w:r>
        <w:rPr>
          <w:sz w:val="24"/>
          <w:szCs w:val="24"/>
        </w:rPr>
        <w:t>Recruitment</w:t>
      </w:r>
      <w:r w:rsidR="007E30C9">
        <w:rPr>
          <w:sz w:val="24"/>
          <w:szCs w:val="24"/>
        </w:rPr>
        <w:t>, surgery, data collection</w:t>
      </w:r>
      <w:r>
        <w:rPr>
          <w:sz w:val="24"/>
          <w:szCs w:val="24"/>
        </w:rPr>
        <w:t xml:space="preserve"> and data analysis will be carried out at Robina Hospital and GCUH.</w:t>
      </w:r>
    </w:p>
    <w:p w14:paraId="1424EE17" w14:textId="77777777" w:rsidR="00371F10" w:rsidRDefault="00371F10">
      <w:pPr>
        <w:rPr>
          <w:color w:val="00B0F0"/>
          <w:sz w:val="24"/>
          <w:szCs w:val="24"/>
        </w:rPr>
      </w:pPr>
    </w:p>
    <w:p w14:paraId="7FB1B7D8" w14:textId="77777777" w:rsidR="00FF64C0" w:rsidRDefault="00FF64C0">
      <w:pPr>
        <w:rPr>
          <w:color w:val="00B0F0"/>
          <w:sz w:val="24"/>
          <w:szCs w:val="24"/>
        </w:rPr>
      </w:pPr>
      <w:r>
        <w:rPr>
          <w:color w:val="00B0F0"/>
          <w:sz w:val="24"/>
          <w:szCs w:val="24"/>
        </w:rPr>
        <w:lastRenderedPageBreak/>
        <w:tab/>
        <w:t>c. Study population</w:t>
      </w:r>
    </w:p>
    <w:p w14:paraId="5FE6DF5D" w14:textId="77777777" w:rsidR="00FF64C0" w:rsidRDefault="00FF64C0">
      <w:pPr>
        <w:rPr>
          <w:color w:val="000000" w:themeColor="text1"/>
          <w:sz w:val="24"/>
          <w:szCs w:val="24"/>
        </w:rPr>
      </w:pPr>
      <w:r>
        <w:rPr>
          <w:color w:val="00B0F0"/>
          <w:sz w:val="24"/>
          <w:szCs w:val="24"/>
        </w:rPr>
        <w:tab/>
      </w:r>
    </w:p>
    <w:p w14:paraId="14974892" w14:textId="77777777" w:rsidR="007E30C9" w:rsidRDefault="007E30C9" w:rsidP="007E30C9">
      <w:pPr>
        <w:rPr>
          <w:color w:val="000000" w:themeColor="text1"/>
          <w:sz w:val="24"/>
          <w:szCs w:val="24"/>
        </w:rPr>
      </w:pPr>
      <w:r>
        <w:rPr>
          <w:color w:val="000000" w:themeColor="text1"/>
          <w:sz w:val="24"/>
          <w:szCs w:val="24"/>
        </w:rPr>
        <w:t>Inclusion criteria:</w:t>
      </w:r>
    </w:p>
    <w:p w14:paraId="0AC7D1B9" w14:textId="77777777" w:rsidR="007E30C9" w:rsidRDefault="007E30C9" w:rsidP="007E30C9">
      <w:pPr>
        <w:rPr>
          <w:color w:val="000000" w:themeColor="text1"/>
          <w:sz w:val="24"/>
          <w:szCs w:val="24"/>
        </w:rPr>
      </w:pPr>
    </w:p>
    <w:p w14:paraId="2EC56107" w14:textId="77777777" w:rsidR="007E30C9" w:rsidRDefault="007E30C9" w:rsidP="007E30C9">
      <w:pPr>
        <w:rPr>
          <w:color w:val="000000" w:themeColor="text1"/>
          <w:sz w:val="24"/>
          <w:szCs w:val="24"/>
        </w:rPr>
      </w:pPr>
      <w:r>
        <w:rPr>
          <w:color w:val="000000" w:themeColor="text1"/>
          <w:sz w:val="24"/>
          <w:szCs w:val="24"/>
        </w:rPr>
        <w:t>1) participant requires immediate or delayed breast reconstruction using expander implant</w:t>
      </w:r>
    </w:p>
    <w:p w14:paraId="65281392" w14:textId="77777777" w:rsidR="007E30C9" w:rsidRDefault="007E30C9" w:rsidP="007E30C9">
      <w:pPr>
        <w:rPr>
          <w:color w:val="000000" w:themeColor="text1"/>
          <w:sz w:val="24"/>
          <w:szCs w:val="24"/>
        </w:rPr>
      </w:pPr>
      <w:r>
        <w:rPr>
          <w:color w:val="000000" w:themeColor="text1"/>
          <w:sz w:val="24"/>
          <w:szCs w:val="24"/>
        </w:rPr>
        <w:t>2) participant is over the age of 18</w:t>
      </w:r>
    </w:p>
    <w:p w14:paraId="4D83B390" w14:textId="77777777" w:rsidR="007E30C9" w:rsidRDefault="007E30C9" w:rsidP="007E30C9">
      <w:pPr>
        <w:rPr>
          <w:sz w:val="24"/>
          <w:szCs w:val="24"/>
        </w:rPr>
      </w:pPr>
    </w:p>
    <w:p w14:paraId="508C67E3" w14:textId="77777777" w:rsidR="007E30C9" w:rsidRDefault="007E30C9" w:rsidP="007E30C9">
      <w:pPr>
        <w:rPr>
          <w:sz w:val="24"/>
          <w:szCs w:val="24"/>
        </w:rPr>
      </w:pPr>
      <w:r>
        <w:rPr>
          <w:sz w:val="24"/>
          <w:szCs w:val="24"/>
        </w:rPr>
        <w:t>Exclusion criteria:</w:t>
      </w:r>
    </w:p>
    <w:p w14:paraId="1CBD62ED" w14:textId="6541B870" w:rsidR="002A7593" w:rsidRPr="00181BDC" w:rsidRDefault="007E30C9">
      <w:pPr>
        <w:rPr>
          <w:sz w:val="24"/>
          <w:szCs w:val="24"/>
        </w:rPr>
      </w:pPr>
      <w:r>
        <w:rPr>
          <w:sz w:val="24"/>
          <w:szCs w:val="24"/>
        </w:rPr>
        <w:t>1) participant is unable to give informed consent</w:t>
      </w:r>
    </w:p>
    <w:p w14:paraId="25527544" w14:textId="77777777" w:rsidR="002A7593" w:rsidRDefault="002A7593">
      <w:pPr>
        <w:rPr>
          <w:color w:val="000000" w:themeColor="text1"/>
          <w:sz w:val="24"/>
          <w:szCs w:val="24"/>
        </w:rPr>
      </w:pPr>
    </w:p>
    <w:p w14:paraId="52CBE6B2" w14:textId="77777777" w:rsidR="00FF64C0" w:rsidRDefault="00FF64C0">
      <w:pPr>
        <w:rPr>
          <w:color w:val="00B0F0"/>
          <w:sz w:val="24"/>
          <w:szCs w:val="24"/>
        </w:rPr>
      </w:pPr>
      <w:r>
        <w:rPr>
          <w:color w:val="000000" w:themeColor="text1"/>
          <w:sz w:val="24"/>
          <w:szCs w:val="24"/>
        </w:rPr>
        <w:tab/>
      </w:r>
      <w:r>
        <w:rPr>
          <w:color w:val="00B0F0"/>
          <w:sz w:val="24"/>
          <w:szCs w:val="24"/>
        </w:rPr>
        <w:t>d. Study recruitment</w:t>
      </w:r>
    </w:p>
    <w:p w14:paraId="5DCD329A" w14:textId="77777777" w:rsidR="00371F10" w:rsidRDefault="00371F10" w:rsidP="00FF64C0">
      <w:pPr>
        <w:rPr>
          <w:sz w:val="24"/>
          <w:szCs w:val="24"/>
        </w:rPr>
      </w:pPr>
    </w:p>
    <w:p w14:paraId="3FA90EC2" w14:textId="7B260021" w:rsidR="000E43AC" w:rsidRPr="009249DF" w:rsidRDefault="0064390A" w:rsidP="001E0BC9">
      <w:pPr>
        <w:rPr>
          <w:sz w:val="24"/>
          <w:szCs w:val="24"/>
        </w:rPr>
      </w:pPr>
      <w:r>
        <w:rPr>
          <w:sz w:val="24"/>
          <w:szCs w:val="24"/>
        </w:rPr>
        <w:t xml:space="preserve">Potential participants will be identified </w:t>
      </w:r>
      <w:r w:rsidR="001E0BC9">
        <w:rPr>
          <w:sz w:val="24"/>
          <w:szCs w:val="24"/>
        </w:rPr>
        <w:t>at the time of booking for breast reconstruction using expander implant</w:t>
      </w:r>
      <w:r w:rsidR="00B406C5">
        <w:rPr>
          <w:sz w:val="24"/>
          <w:szCs w:val="24"/>
        </w:rPr>
        <w:t>, after completing the operative consent process.</w:t>
      </w:r>
      <w:r w:rsidR="001E0BC9">
        <w:rPr>
          <w:sz w:val="24"/>
          <w:szCs w:val="24"/>
        </w:rPr>
        <w:t xml:space="preserve"> </w:t>
      </w:r>
      <w:r w:rsidR="00DB2CBB">
        <w:rPr>
          <w:sz w:val="24"/>
          <w:szCs w:val="24"/>
        </w:rPr>
        <w:t>P</w:t>
      </w:r>
      <w:r w:rsidR="001E0BC9">
        <w:rPr>
          <w:sz w:val="24"/>
          <w:szCs w:val="24"/>
        </w:rPr>
        <w:t xml:space="preserve">otential </w:t>
      </w:r>
      <w:bookmarkStart w:id="0" w:name="_GoBack"/>
      <w:r w:rsidR="001E0BC9">
        <w:rPr>
          <w:sz w:val="24"/>
          <w:szCs w:val="24"/>
        </w:rPr>
        <w:t xml:space="preserve">participants will be approached by the Breast Care Nurse </w:t>
      </w:r>
      <w:r w:rsidR="00DB2CBB">
        <w:rPr>
          <w:sz w:val="24"/>
          <w:szCs w:val="24"/>
        </w:rPr>
        <w:t xml:space="preserve">(who sees breast surgical </w:t>
      </w:r>
      <w:bookmarkEnd w:id="0"/>
      <w:r w:rsidR="00DB2CBB">
        <w:rPr>
          <w:sz w:val="24"/>
          <w:szCs w:val="24"/>
        </w:rPr>
        <w:t xml:space="preserve">patients routinely in the Breast clinic) </w:t>
      </w:r>
      <w:r w:rsidR="001E0BC9">
        <w:rPr>
          <w:sz w:val="24"/>
          <w:szCs w:val="24"/>
        </w:rPr>
        <w:t>or the Bond MD student assigned to this project</w:t>
      </w:r>
      <w:r w:rsidR="00DB2CBB">
        <w:rPr>
          <w:sz w:val="24"/>
          <w:szCs w:val="24"/>
        </w:rPr>
        <w:t xml:space="preserve"> (who will be ‘shadowing’ the Breast Care Nurse)</w:t>
      </w:r>
      <w:r w:rsidR="001E0BC9">
        <w:rPr>
          <w:sz w:val="24"/>
          <w:szCs w:val="24"/>
        </w:rPr>
        <w:t>.</w:t>
      </w:r>
      <w:r>
        <w:rPr>
          <w:sz w:val="24"/>
          <w:szCs w:val="24"/>
        </w:rPr>
        <w:t xml:space="preserve"> </w:t>
      </w:r>
      <w:r w:rsidR="001E0BC9">
        <w:rPr>
          <w:sz w:val="24"/>
          <w:szCs w:val="24"/>
        </w:rPr>
        <w:t>Potential p</w:t>
      </w:r>
      <w:r>
        <w:rPr>
          <w:sz w:val="24"/>
          <w:szCs w:val="24"/>
        </w:rPr>
        <w:t xml:space="preserve">articipants </w:t>
      </w:r>
      <w:r w:rsidR="001E0BC9">
        <w:rPr>
          <w:sz w:val="24"/>
          <w:szCs w:val="24"/>
        </w:rPr>
        <w:t xml:space="preserve">will be provided with a patient information and consent sheet to consider. </w:t>
      </w:r>
    </w:p>
    <w:p w14:paraId="4973E666" w14:textId="5DA20718" w:rsidR="00FF64C0" w:rsidRDefault="00FF64C0">
      <w:pPr>
        <w:rPr>
          <w:color w:val="00B0F0"/>
          <w:sz w:val="24"/>
          <w:szCs w:val="24"/>
        </w:rPr>
      </w:pPr>
    </w:p>
    <w:p w14:paraId="7E5AA1FB" w14:textId="77777777" w:rsidR="00FF64C0" w:rsidRDefault="00FF64C0">
      <w:pPr>
        <w:rPr>
          <w:color w:val="00B0F0"/>
          <w:sz w:val="24"/>
          <w:szCs w:val="24"/>
        </w:rPr>
      </w:pPr>
      <w:r>
        <w:rPr>
          <w:color w:val="00B0F0"/>
          <w:sz w:val="24"/>
          <w:szCs w:val="24"/>
        </w:rPr>
        <w:tab/>
        <w:t>e. Consent</w:t>
      </w:r>
    </w:p>
    <w:p w14:paraId="76050C99" w14:textId="77777777" w:rsidR="00FF64C0" w:rsidRPr="009249DF" w:rsidRDefault="00FF64C0" w:rsidP="00FF64C0">
      <w:pPr>
        <w:rPr>
          <w:sz w:val="24"/>
          <w:szCs w:val="24"/>
        </w:rPr>
      </w:pPr>
    </w:p>
    <w:p w14:paraId="31B31590" w14:textId="54A84991" w:rsidR="005F1ACB" w:rsidRDefault="001E0BC9" w:rsidP="00FF64C0">
      <w:pPr>
        <w:rPr>
          <w:sz w:val="24"/>
          <w:szCs w:val="24"/>
        </w:rPr>
      </w:pPr>
      <w:r>
        <w:rPr>
          <w:sz w:val="24"/>
          <w:szCs w:val="24"/>
        </w:rPr>
        <w:t>Potential participants who wish to take part in the trial can return their completed consent form to the Breast Care Nurse or Bond MD student</w:t>
      </w:r>
      <w:r w:rsidR="00DB2CBB">
        <w:rPr>
          <w:sz w:val="24"/>
          <w:szCs w:val="24"/>
        </w:rPr>
        <w:t>,</w:t>
      </w:r>
      <w:r>
        <w:rPr>
          <w:sz w:val="24"/>
          <w:szCs w:val="24"/>
        </w:rPr>
        <w:t xml:space="preserve"> at </w:t>
      </w:r>
      <w:r w:rsidR="00DB2CBB">
        <w:rPr>
          <w:sz w:val="24"/>
          <w:szCs w:val="24"/>
        </w:rPr>
        <w:t xml:space="preserve">the </w:t>
      </w:r>
      <w:r>
        <w:rPr>
          <w:sz w:val="24"/>
          <w:szCs w:val="24"/>
        </w:rPr>
        <w:t xml:space="preserve">surgical planning, preassessment or anaesthetic </w:t>
      </w:r>
      <w:r w:rsidR="00DB2CBB">
        <w:rPr>
          <w:sz w:val="24"/>
          <w:szCs w:val="24"/>
        </w:rPr>
        <w:t>clinics</w:t>
      </w:r>
      <w:r>
        <w:rPr>
          <w:sz w:val="24"/>
          <w:szCs w:val="24"/>
        </w:rPr>
        <w:t>.</w:t>
      </w:r>
      <w:r w:rsidR="00DB2CBB">
        <w:rPr>
          <w:sz w:val="24"/>
          <w:szCs w:val="24"/>
        </w:rPr>
        <w:t xml:space="preserve"> These occur 1-2 weeks prior to scheduled surgery, usually 2-3 weeks after the initial consultation.</w:t>
      </w:r>
    </w:p>
    <w:p w14:paraId="20951FAC" w14:textId="77777777" w:rsidR="00FF64C0" w:rsidRDefault="00FF64C0">
      <w:pPr>
        <w:rPr>
          <w:color w:val="00B0F0"/>
          <w:sz w:val="24"/>
          <w:szCs w:val="24"/>
        </w:rPr>
      </w:pPr>
    </w:p>
    <w:p w14:paraId="13ECBBFD" w14:textId="77777777" w:rsidR="00FF64C0" w:rsidRDefault="00FF64C0">
      <w:pPr>
        <w:rPr>
          <w:color w:val="00B0F0"/>
          <w:sz w:val="24"/>
          <w:szCs w:val="24"/>
        </w:rPr>
      </w:pPr>
      <w:r>
        <w:rPr>
          <w:color w:val="00B0F0"/>
          <w:sz w:val="24"/>
          <w:szCs w:val="24"/>
        </w:rPr>
        <w:tab/>
        <w:t>f. Participant confidentiality</w:t>
      </w:r>
    </w:p>
    <w:p w14:paraId="7BF49CB8" w14:textId="77777777" w:rsidR="00BD4B3D" w:rsidRDefault="00BD4B3D" w:rsidP="00FF64C0">
      <w:pPr>
        <w:rPr>
          <w:sz w:val="24"/>
          <w:szCs w:val="24"/>
        </w:rPr>
      </w:pPr>
    </w:p>
    <w:p w14:paraId="5980044D" w14:textId="2E03AD58" w:rsidR="00BD0E0D" w:rsidRDefault="00BD0E0D" w:rsidP="00FF64C0">
      <w:pPr>
        <w:rPr>
          <w:sz w:val="24"/>
          <w:szCs w:val="24"/>
        </w:rPr>
      </w:pPr>
      <w:r>
        <w:rPr>
          <w:sz w:val="24"/>
          <w:szCs w:val="24"/>
        </w:rPr>
        <w:t xml:space="preserve">Once recruited, participants will be identified </w:t>
      </w:r>
      <w:r w:rsidR="001E0BC9">
        <w:rPr>
          <w:sz w:val="24"/>
          <w:szCs w:val="24"/>
        </w:rPr>
        <w:t xml:space="preserve">by UR number and date of birth on a password-protected study spreadsheet held securely behind the </w:t>
      </w:r>
      <w:proofErr w:type="spellStart"/>
      <w:r w:rsidR="001E0BC9">
        <w:rPr>
          <w:sz w:val="24"/>
          <w:szCs w:val="24"/>
        </w:rPr>
        <w:t>QHealth</w:t>
      </w:r>
      <w:proofErr w:type="spellEnd"/>
      <w:r w:rsidR="001E0BC9">
        <w:rPr>
          <w:sz w:val="24"/>
          <w:szCs w:val="24"/>
        </w:rPr>
        <w:t xml:space="preserve"> firewall</w:t>
      </w:r>
      <w:r w:rsidR="003408EE">
        <w:rPr>
          <w:sz w:val="24"/>
          <w:szCs w:val="24"/>
        </w:rPr>
        <w:t xml:space="preserve">. Names will not be kept. Patients will be re-identified only for the purpose of collecting follow-up data via the electronic medical record. From data analysis onwards, data will be de-identified by using aggregated data (mean, median, standard deviation etc.) or by </w:t>
      </w:r>
      <w:r>
        <w:rPr>
          <w:sz w:val="24"/>
          <w:szCs w:val="24"/>
        </w:rPr>
        <w:t xml:space="preserve">using </w:t>
      </w:r>
      <w:r w:rsidR="003408EE">
        <w:rPr>
          <w:sz w:val="24"/>
          <w:szCs w:val="24"/>
        </w:rPr>
        <w:t xml:space="preserve">the </w:t>
      </w:r>
      <w:r>
        <w:rPr>
          <w:sz w:val="24"/>
          <w:szCs w:val="24"/>
        </w:rPr>
        <w:t xml:space="preserve">sequential </w:t>
      </w:r>
      <w:r w:rsidR="001E0BC9">
        <w:rPr>
          <w:sz w:val="24"/>
          <w:szCs w:val="24"/>
        </w:rPr>
        <w:t>numbering on the study spreadsheet</w:t>
      </w:r>
      <w:r w:rsidR="003408EE">
        <w:rPr>
          <w:sz w:val="24"/>
          <w:szCs w:val="24"/>
        </w:rPr>
        <w:t xml:space="preserve"> for description of individual cases. </w:t>
      </w:r>
      <w:r w:rsidR="007F6462">
        <w:rPr>
          <w:sz w:val="24"/>
          <w:szCs w:val="24"/>
        </w:rPr>
        <w:t xml:space="preserve">Publication will predominantly involve </w:t>
      </w:r>
      <w:r w:rsidR="003408EE">
        <w:rPr>
          <w:sz w:val="24"/>
          <w:szCs w:val="24"/>
        </w:rPr>
        <w:t>aggregated</w:t>
      </w:r>
      <w:r w:rsidR="007F6462">
        <w:rPr>
          <w:sz w:val="24"/>
          <w:szCs w:val="24"/>
        </w:rPr>
        <w:t xml:space="preserve"> de-identified data, and </w:t>
      </w:r>
      <w:r w:rsidR="003408EE">
        <w:rPr>
          <w:sz w:val="24"/>
          <w:szCs w:val="24"/>
        </w:rPr>
        <w:t xml:space="preserve">any </w:t>
      </w:r>
      <w:r w:rsidR="007F6462">
        <w:rPr>
          <w:sz w:val="24"/>
          <w:szCs w:val="24"/>
        </w:rPr>
        <w:t>individual data (</w:t>
      </w:r>
      <w:proofErr w:type="spellStart"/>
      <w:r w:rsidR="007F6462">
        <w:rPr>
          <w:sz w:val="24"/>
          <w:szCs w:val="24"/>
        </w:rPr>
        <w:t>eg</w:t>
      </w:r>
      <w:proofErr w:type="spellEnd"/>
      <w:r w:rsidR="007F6462">
        <w:rPr>
          <w:sz w:val="24"/>
          <w:szCs w:val="24"/>
        </w:rPr>
        <w:t xml:space="preserve"> </w:t>
      </w:r>
      <w:r w:rsidR="003408EE">
        <w:rPr>
          <w:sz w:val="24"/>
          <w:szCs w:val="24"/>
        </w:rPr>
        <w:t xml:space="preserve">discussion of individual or outlier cases) </w:t>
      </w:r>
      <w:r w:rsidR="007F6462">
        <w:rPr>
          <w:sz w:val="24"/>
          <w:szCs w:val="24"/>
        </w:rPr>
        <w:t>will only be identified using the allocated</w:t>
      </w:r>
      <w:r w:rsidR="003408EE">
        <w:rPr>
          <w:sz w:val="24"/>
          <w:szCs w:val="24"/>
        </w:rPr>
        <w:t xml:space="preserve"> spreadsheet number</w:t>
      </w:r>
      <w:r w:rsidR="007F6462">
        <w:rPr>
          <w:sz w:val="24"/>
          <w:szCs w:val="24"/>
        </w:rPr>
        <w:t>.</w:t>
      </w:r>
    </w:p>
    <w:p w14:paraId="0093826B" w14:textId="77777777" w:rsidR="000E43AC" w:rsidRDefault="000E43AC">
      <w:pPr>
        <w:rPr>
          <w:color w:val="00B0F0"/>
          <w:sz w:val="24"/>
          <w:szCs w:val="24"/>
        </w:rPr>
      </w:pPr>
    </w:p>
    <w:p w14:paraId="57592AEA" w14:textId="77777777" w:rsidR="00FF64C0" w:rsidRDefault="00FF64C0">
      <w:pPr>
        <w:rPr>
          <w:color w:val="00B0F0"/>
          <w:sz w:val="24"/>
          <w:szCs w:val="24"/>
        </w:rPr>
      </w:pPr>
      <w:r>
        <w:rPr>
          <w:color w:val="00B0F0"/>
          <w:sz w:val="24"/>
          <w:szCs w:val="24"/>
        </w:rPr>
        <w:tab/>
        <w:t>g. Participant safety</w:t>
      </w:r>
    </w:p>
    <w:p w14:paraId="01D2B5A7" w14:textId="0B8F8BEE" w:rsidR="000E43AC" w:rsidRDefault="000E43AC" w:rsidP="00465A32">
      <w:pPr>
        <w:pStyle w:val="ListParagraph"/>
        <w:ind w:left="0"/>
        <w:rPr>
          <w:sz w:val="24"/>
          <w:szCs w:val="24"/>
        </w:rPr>
      </w:pPr>
    </w:p>
    <w:p w14:paraId="45B807E3" w14:textId="5806784C" w:rsidR="00792C9B" w:rsidRPr="00EC4C4C" w:rsidRDefault="000E43AC" w:rsidP="00EC4C4C">
      <w:pPr>
        <w:pStyle w:val="ListParagraph"/>
        <w:ind w:left="0"/>
        <w:rPr>
          <w:sz w:val="24"/>
          <w:szCs w:val="24"/>
        </w:rPr>
      </w:pPr>
      <w:r>
        <w:rPr>
          <w:sz w:val="24"/>
          <w:szCs w:val="24"/>
        </w:rPr>
        <w:t>The PICF provides details for the local breast care nurse and Cancer Psychology services for participants who may require additional support.</w:t>
      </w:r>
    </w:p>
    <w:p w14:paraId="401378F7" w14:textId="77777777" w:rsidR="00792C9B" w:rsidRDefault="00792C9B">
      <w:pPr>
        <w:rPr>
          <w:color w:val="00B0F0"/>
          <w:sz w:val="24"/>
          <w:szCs w:val="24"/>
        </w:rPr>
      </w:pPr>
    </w:p>
    <w:p w14:paraId="46146BFB" w14:textId="77777777" w:rsidR="00FF64C0" w:rsidRDefault="00FF64C0">
      <w:pPr>
        <w:rPr>
          <w:color w:val="00B0F0"/>
          <w:sz w:val="24"/>
          <w:szCs w:val="24"/>
        </w:rPr>
      </w:pPr>
      <w:r>
        <w:rPr>
          <w:color w:val="00B0F0"/>
          <w:sz w:val="24"/>
          <w:szCs w:val="24"/>
        </w:rPr>
        <w:tab/>
        <w:t>h. Participant withdrawal from the study</w:t>
      </w:r>
    </w:p>
    <w:p w14:paraId="187F4444" w14:textId="77777777" w:rsidR="00FF64C0" w:rsidRDefault="00FF64C0">
      <w:pPr>
        <w:rPr>
          <w:color w:val="00B0F0"/>
          <w:sz w:val="24"/>
          <w:szCs w:val="24"/>
        </w:rPr>
      </w:pPr>
    </w:p>
    <w:p w14:paraId="656AB480" w14:textId="703E9E7E" w:rsidR="0069331F" w:rsidRPr="0069331F" w:rsidRDefault="0069331F">
      <w:pPr>
        <w:rPr>
          <w:color w:val="000000" w:themeColor="text1"/>
          <w:sz w:val="24"/>
          <w:szCs w:val="24"/>
        </w:rPr>
      </w:pPr>
      <w:r>
        <w:rPr>
          <w:color w:val="000000" w:themeColor="text1"/>
          <w:sz w:val="24"/>
          <w:szCs w:val="24"/>
        </w:rPr>
        <w:t xml:space="preserve">Participants will be able to withdraw from the study at any time by advising </w:t>
      </w:r>
      <w:r w:rsidR="003408EE">
        <w:rPr>
          <w:color w:val="000000" w:themeColor="text1"/>
          <w:sz w:val="24"/>
          <w:szCs w:val="24"/>
        </w:rPr>
        <w:t xml:space="preserve">any </w:t>
      </w:r>
      <w:r w:rsidR="007D0023">
        <w:rPr>
          <w:color w:val="000000" w:themeColor="text1"/>
          <w:sz w:val="24"/>
          <w:szCs w:val="24"/>
        </w:rPr>
        <w:t xml:space="preserve">of the PIs </w:t>
      </w:r>
      <w:r>
        <w:rPr>
          <w:color w:val="000000" w:themeColor="text1"/>
          <w:sz w:val="24"/>
          <w:szCs w:val="24"/>
        </w:rPr>
        <w:t>verbally, by email, or by returning the withdrawal of consent form. Any data collected from participants who withdraw will be erased.</w:t>
      </w:r>
    </w:p>
    <w:p w14:paraId="499B7D7F" w14:textId="77777777" w:rsidR="0069331F" w:rsidRDefault="0069331F">
      <w:pPr>
        <w:rPr>
          <w:color w:val="00B0F0"/>
          <w:sz w:val="24"/>
          <w:szCs w:val="24"/>
        </w:rPr>
      </w:pPr>
    </w:p>
    <w:p w14:paraId="6D2A59A9" w14:textId="77777777" w:rsidR="00FF64C0" w:rsidRDefault="00FF64C0">
      <w:pPr>
        <w:rPr>
          <w:color w:val="00B0F0"/>
          <w:sz w:val="24"/>
          <w:szCs w:val="24"/>
        </w:rPr>
      </w:pPr>
      <w:r>
        <w:rPr>
          <w:color w:val="00B0F0"/>
          <w:sz w:val="24"/>
          <w:szCs w:val="24"/>
        </w:rPr>
        <w:tab/>
      </w:r>
      <w:proofErr w:type="spellStart"/>
      <w:r>
        <w:rPr>
          <w:color w:val="00B0F0"/>
          <w:sz w:val="24"/>
          <w:szCs w:val="24"/>
        </w:rPr>
        <w:t>i</w:t>
      </w:r>
      <w:proofErr w:type="spellEnd"/>
      <w:r>
        <w:rPr>
          <w:color w:val="00B0F0"/>
          <w:sz w:val="24"/>
          <w:szCs w:val="24"/>
        </w:rPr>
        <w:t>. Study procedure</w:t>
      </w:r>
    </w:p>
    <w:p w14:paraId="0CBE9126" w14:textId="77777777" w:rsidR="0069331F" w:rsidRDefault="0069331F" w:rsidP="00FF64C0">
      <w:pPr>
        <w:rPr>
          <w:sz w:val="24"/>
          <w:szCs w:val="24"/>
        </w:rPr>
      </w:pPr>
    </w:p>
    <w:p w14:paraId="05D30FE3" w14:textId="71E4C242" w:rsidR="0069331F" w:rsidRDefault="00CD6AC9" w:rsidP="00FF64C0">
      <w:pPr>
        <w:rPr>
          <w:sz w:val="24"/>
          <w:szCs w:val="24"/>
        </w:rPr>
      </w:pPr>
      <w:r>
        <w:rPr>
          <w:sz w:val="24"/>
          <w:szCs w:val="24"/>
        </w:rPr>
        <w:t>The PIs will meet</w:t>
      </w:r>
      <w:r w:rsidR="00CC3143">
        <w:rPr>
          <w:sz w:val="24"/>
          <w:szCs w:val="24"/>
        </w:rPr>
        <w:t xml:space="preserve"> </w:t>
      </w:r>
      <w:r w:rsidR="005B22C6">
        <w:rPr>
          <w:sz w:val="24"/>
          <w:szCs w:val="24"/>
        </w:rPr>
        <w:t>four</w:t>
      </w:r>
      <w:r w:rsidR="00CC3143">
        <w:rPr>
          <w:sz w:val="24"/>
          <w:szCs w:val="24"/>
        </w:rPr>
        <w:t xml:space="preserve"> weeks prior to the start of recruitment</w:t>
      </w:r>
      <w:r>
        <w:rPr>
          <w:sz w:val="24"/>
          <w:szCs w:val="24"/>
        </w:rPr>
        <w:t>.</w:t>
      </w:r>
      <w:r w:rsidR="00CC3143">
        <w:rPr>
          <w:sz w:val="24"/>
          <w:szCs w:val="24"/>
        </w:rPr>
        <w:t xml:space="preserve"> Team meetings continue </w:t>
      </w:r>
      <w:r w:rsidR="00ED4194">
        <w:rPr>
          <w:sz w:val="24"/>
          <w:szCs w:val="24"/>
        </w:rPr>
        <w:t>fortnightly</w:t>
      </w:r>
      <w:r w:rsidR="00181BDC">
        <w:rPr>
          <w:sz w:val="24"/>
          <w:szCs w:val="24"/>
        </w:rPr>
        <w:t xml:space="preserve"> to review progress will</w:t>
      </w:r>
      <w:r w:rsidR="00ED4194">
        <w:rPr>
          <w:sz w:val="24"/>
          <w:szCs w:val="24"/>
        </w:rPr>
        <w:t xml:space="preserve"> </w:t>
      </w:r>
      <w:r w:rsidR="00CC3143">
        <w:rPr>
          <w:sz w:val="24"/>
          <w:szCs w:val="24"/>
        </w:rPr>
        <w:t>until the completion of the study.</w:t>
      </w:r>
    </w:p>
    <w:p w14:paraId="0D1529F8" w14:textId="0B41ECFB" w:rsidR="00CC3143" w:rsidRDefault="00CC3143" w:rsidP="00FF64C0">
      <w:pPr>
        <w:rPr>
          <w:sz w:val="24"/>
          <w:szCs w:val="24"/>
        </w:rPr>
      </w:pPr>
    </w:p>
    <w:p w14:paraId="43132043" w14:textId="77777777" w:rsidR="00E85FA0" w:rsidRDefault="001200D2" w:rsidP="00FF64C0">
      <w:pPr>
        <w:rPr>
          <w:rFonts w:eastAsia="Times New Roman"/>
          <w:color w:val="2D2D2D"/>
          <w:sz w:val="24"/>
          <w:szCs w:val="24"/>
        </w:rPr>
      </w:pPr>
      <w:r>
        <w:rPr>
          <w:sz w:val="24"/>
          <w:szCs w:val="24"/>
        </w:rPr>
        <w:t>Pa</w:t>
      </w:r>
      <w:r w:rsidR="00E85FA0">
        <w:rPr>
          <w:sz w:val="24"/>
          <w:szCs w:val="24"/>
        </w:rPr>
        <w:t>r</w:t>
      </w:r>
      <w:r>
        <w:rPr>
          <w:sz w:val="24"/>
          <w:szCs w:val="24"/>
        </w:rPr>
        <w:t>ti</w:t>
      </w:r>
      <w:r w:rsidR="00E85FA0">
        <w:rPr>
          <w:sz w:val="24"/>
          <w:szCs w:val="24"/>
        </w:rPr>
        <w:t>cipa</w:t>
      </w:r>
      <w:r>
        <w:rPr>
          <w:sz w:val="24"/>
          <w:szCs w:val="24"/>
        </w:rPr>
        <w:t>nts will be enrolled prospectively.</w:t>
      </w:r>
      <w:r w:rsidR="005B22C6">
        <w:rPr>
          <w:sz w:val="24"/>
          <w:szCs w:val="24"/>
        </w:rPr>
        <w:t xml:space="preserve"> Each pa</w:t>
      </w:r>
      <w:r w:rsidR="00E85FA0">
        <w:rPr>
          <w:sz w:val="24"/>
          <w:szCs w:val="24"/>
        </w:rPr>
        <w:t>rticipa</w:t>
      </w:r>
      <w:r w:rsidR="005B22C6">
        <w:rPr>
          <w:sz w:val="24"/>
          <w:szCs w:val="24"/>
        </w:rPr>
        <w:t>nt will undergo</w:t>
      </w:r>
      <w:r w:rsidR="00E85FA0">
        <w:rPr>
          <w:sz w:val="24"/>
          <w:szCs w:val="24"/>
        </w:rPr>
        <w:t xml:space="preserve"> </w:t>
      </w:r>
      <w:proofErr w:type="spellStart"/>
      <w:r w:rsidR="00E85FA0" w:rsidRPr="002A7593">
        <w:rPr>
          <w:rFonts w:eastAsia="Times New Roman"/>
          <w:color w:val="2D2D2D"/>
          <w:sz w:val="24"/>
          <w:szCs w:val="24"/>
        </w:rPr>
        <w:t>AeroForm</w:t>
      </w:r>
      <w:proofErr w:type="spellEnd"/>
      <w:r w:rsidR="00E85FA0">
        <w:rPr>
          <w:rFonts w:eastAsia="Times New Roman"/>
          <w:color w:val="2D2D2D"/>
          <w:sz w:val="24"/>
          <w:szCs w:val="24"/>
        </w:rPr>
        <w:t>®</w:t>
      </w:r>
      <w:r w:rsidR="00E85FA0" w:rsidRPr="002A7593">
        <w:rPr>
          <w:rFonts w:eastAsia="Times New Roman"/>
          <w:color w:val="2D2D2D"/>
          <w:sz w:val="24"/>
          <w:szCs w:val="24"/>
        </w:rPr>
        <w:t xml:space="preserve"> </w:t>
      </w:r>
      <w:r w:rsidR="00E85FA0">
        <w:rPr>
          <w:rFonts w:eastAsia="Times New Roman"/>
          <w:color w:val="2D2D2D"/>
          <w:sz w:val="24"/>
          <w:szCs w:val="24"/>
        </w:rPr>
        <w:t>insertion under existing clinical quality measures, and involvement in the trial will not alter the usual clinical management in any way.</w:t>
      </w:r>
    </w:p>
    <w:p w14:paraId="6A5E3863" w14:textId="77777777" w:rsidR="00E85FA0" w:rsidRDefault="00E85FA0" w:rsidP="00FF64C0">
      <w:pPr>
        <w:rPr>
          <w:sz w:val="24"/>
          <w:szCs w:val="24"/>
        </w:rPr>
      </w:pPr>
    </w:p>
    <w:p w14:paraId="5A9B9E97" w14:textId="769CFEA9" w:rsidR="00EC4C4C" w:rsidRDefault="005B22C6" w:rsidP="00FF64C0">
      <w:pPr>
        <w:rPr>
          <w:sz w:val="24"/>
          <w:szCs w:val="24"/>
          <w:highlight w:val="yellow"/>
        </w:rPr>
      </w:pPr>
      <w:r>
        <w:rPr>
          <w:sz w:val="24"/>
          <w:szCs w:val="24"/>
        </w:rPr>
        <w:t>Clinical data will be collected as below</w:t>
      </w:r>
      <w:r w:rsidR="00181BDC">
        <w:rPr>
          <w:sz w:val="24"/>
          <w:szCs w:val="24"/>
        </w:rPr>
        <w:t>.</w:t>
      </w:r>
      <w:r w:rsidR="00E85FA0">
        <w:rPr>
          <w:sz w:val="24"/>
          <w:szCs w:val="24"/>
        </w:rPr>
        <w:t xml:space="preserve"> </w:t>
      </w:r>
    </w:p>
    <w:p w14:paraId="1DF21386" w14:textId="77777777" w:rsidR="005B22C6" w:rsidRDefault="005B22C6">
      <w:pPr>
        <w:rPr>
          <w:color w:val="00B0F0"/>
          <w:sz w:val="24"/>
          <w:szCs w:val="24"/>
        </w:rPr>
      </w:pPr>
    </w:p>
    <w:p w14:paraId="36A42A0C" w14:textId="77777777" w:rsidR="00FF64C0" w:rsidRDefault="00FF64C0">
      <w:pPr>
        <w:rPr>
          <w:color w:val="00B0F0"/>
          <w:sz w:val="24"/>
          <w:szCs w:val="24"/>
        </w:rPr>
      </w:pPr>
      <w:r>
        <w:rPr>
          <w:color w:val="00B0F0"/>
          <w:sz w:val="24"/>
          <w:szCs w:val="24"/>
        </w:rPr>
        <w:tab/>
        <w:t>j. Study outcomes</w:t>
      </w:r>
    </w:p>
    <w:p w14:paraId="4CE8B81A" w14:textId="77777777" w:rsidR="005245CE" w:rsidRDefault="005245CE" w:rsidP="005245CE">
      <w:pPr>
        <w:rPr>
          <w:b/>
          <w:sz w:val="24"/>
          <w:szCs w:val="24"/>
        </w:rPr>
      </w:pPr>
    </w:p>
    <w:p w14:paraId="3D99965E" w14:textId="1BF66328" w:rsidR="005245CE" w:rsidRDefault="005245CE" w:rsidP="005245CE">
      <w:pPr>
        <w:rPr>
          <w:sz w:val="24"/>
          <w:szCs w:val="24"/>
        </w:rPr>
      </w:pPr>
      <w:r>
        <w:rPr>
          <w:sz w:val="24"/>
          <w:szCs w:val="24"/>
        </w:rPr>
        <w:t xml:space="preserve">Safety will be assessed through adverse events collected through the electronic medical record, and double-checked against events presented at the monthly </w:t>
      </w:r>
      <w:r w:rsidR="00181BDC">
        <w:rPr>
          <w:sz w:val="24"/>
          <w:szCs w:val="24"/>
        </w:rPr>
        <w:t xml:space="preserve">unit </w:t>
      </w:r>
      <w:r>
        <w:rPr>
          <w:sz w:val="24"/>
          <w:szCs w:val="24"/>
        </w:rPr>
        <w:t>morbidity and mortality meeting.</w:t>
      </w:r>
    </w:p>
    <w:p w14:paraId="482A740E" w14:textId="77777777" w:rsidR="005245CE" w:rsidRDefault="005245CE" w:rsidP="005245CE">
      <w:pPr>
        <w:rPr>
          <w:sz w:val="24"/>
          <w:szCs w:val="24"/>
        </w:rPr>
      </w:pPr>
    </w:p>
    <w:p w14:paraId="1FB32A1C" w14:textId="77777777" w:rsidR="005245CE" w:rsidRDefault="005245CE" w:rsidP="005245CE">
      <w:pPr>
        <w:rPr>
          <w:sz w:val="24"/>
          <w:szCs w:val="24"/>
        </w:rPr>
      </w:pPr>
      <w:r>
        <w:rPr>
          <w:sz w:val="24"/>
          <w:szCs w:val="24"/>
        </w:rPr>
        <w:t>Efficacy will be assessed by device success (device integrity in-situ until second-stage procedure), number of days from first procedure to completion of expansion, and number of days from first procedure to second-stage procedure.</w:t>
      </w:r>
    </w:p>
    <w:p w14:paraId="7EC7F88A" w14:textId="77777777" w:rsidR="00FF64C0" w:rsidRDefault="00FF64C0">
      <w:pPr>
        <w:rPr>
          <w:color w:val="00B0F0"/>
          <w:sz w:val="24"/>
          <w:szCs w:val="24"/>
        </w:rPr>
      </w:pPr>
    </w:p>
    <w:p w14:paraId="5896B1CE" w14:textId="77777777" w:rsidR="00FF64C0" w:rsidRDefault="00FF64C0">
      <w:pPr>
        <w:rPr>
          <w:color w:val="00B0F0"/>
          <w:sz w:val="24"/>
          <w:szCs w:val="24"/>
        </w:rPr>
      </w:pPr>
      <w:r>
        <w:rPr>
          <w:color w:val="00B0F0"/>
          <w:sz w:val="24"/>
          <w:szCs w:val="24"/>
        </w:rPr>
        <w:tab/>
        <w:t>k. Data collection</w:t>
      </w:r>
    </w:p>
    <w:p w14:paraId="2830066D" w14:textId="58FF1F76" w:rsidR="00792C9B" w:rsidRPr="009249DF" w:rsidRDefault="00792C9B" w:rsidP="00FF64C0">
      <w:pPr>
        <w:rPr>
          <w:sz w:val="24"/>
          <w:szCs w:val="24"/>
        </w:rPr>
      </w:pPr>
      <w:r w:rsidRPr="009249DF">
        <w:rPr>
          <w:sz w:val="24"/>
          <w:szCs w:val="24"/>
        </w:rPr>
        <w:t xml:space="preserve">Data will be </w:t>
      </w:r>
      <w:r>
        <w:rPr>
          <w:sz w:val="24"/>
          <w:szCs w:val="24"/>
        </w:rPr>
        <w:t>held in a study-specific database on</w:t>
      </w:r>
      <w:r w:rsidRPr="009249DF">
        <w:rPr>
          <w:sz w:val="24"/>
          <w:szCs w:val="24"/>
        </w:rPr>
        <w:t xml:space="preserve"> </w:t>
      </w:r>
      <w:r>
        <w:rPr>
          <w:sz w:val="24"/>
          <w:szCs w:val="24"/>
        </w:rPr>
        <w:t xml:space="preserve">the coordinating investigator’s computer within Queensland Health electronic security protections, and will be additionally protected by password. It will be backed up onto </w:t>
      </w:r>
      <w:r w:rsidRPr="009249DF">
        <w:rPr>
          <w:sz w:val="24"/>
          <w:szCs w:val="24"/>
        </w:rPr>
        <w:t>a password-protected USB</w:t>
      </w:r>
      <w:r>
        <w:rPr>
          <w:sz w:val="24"/>
          <w:szCs w:val="24"/>
        </w:rPr>
        <w:t>.</w:t>
      </w:r>
      <w:r w:rsidRPr="009249DF">
        <w:rPr>
          <w:sz w:val="24"/>
          <w:szCs w:val="24"/>
        </w:rPr>
        <w:t xml:space="preserve"> </w:t>
      </w:r>
      <w:r w:rsidR="0069331F">
        <w:rPr>
          <w:sz w:val="24"/>
          <w:szCs w:val="24"/>
        </w:rPr>
        <w:t>Hard copy</w:t>
      </w:r>
      <w:r w:rsidRPr="009249DF">
        <w:rPr>
          <w:sz w:val="24"/>
          <w:szCs w:val="24"/>
        </w:rPr>
        <w:t xml:space="preserve"> forms will be held in a locked office at R</w:t>
      </w:r>
      <w:r w:rsidR="00C342F0">
        <w:rPr>
          <w:sz w:val="24"/>
          <w:szCs w:val="24"/>
        </w:rPr>
        <w:t>obina</w:t>
      </w:r>
      <w:r w:rsidRPr="009249DF">
        <w:rPr>
          <w:sz w:val="24"/>
          <w:szCs w:val="24"/>
        </w:rPr>
        <w:t xml:space="preserve"> Hospital. </w:t>
      </w:r>
      <w:r>
        <w:rPr>
          <w:sz w:val="24"/>
          <w:szCs w:val="24"/>
        </w:rPr>
        <w:t xml:space="preserve">The database will be </w:t>
      </w:r>
      <w:r>
        <w:rPr>
          <w:sz w:val="24"/>
        </w:rPr>
        <w:t>‘locked’ to further alterations (made read-only) after the completion of data entry.</w:t>
      </w:r>
      <w:r w:rsidR="00A23EA1">
        <w:rPr>
          <w:sz w:val="24"/>
        </w:rPr>
        <w:t xml:space="preserve"> The database will be maintained for 5 years and then destroyed.</w:t>
      </w:r>
    </w:p>
    <w:p w14:paraId="55734E3A" w14:textId="77777777" w:rsidR="00FF64C0" w:rsidRDefault="00FF64C0">
      <w:pPr>
        <w:rPr>
          <w:color w:val="00B0F0"/>
          <w:sz w:val="24"/>
          <w:szCs w:val="24"/>
        </w:rPr>
      </w:pPr>
    </w:p>
    <w:p w14:paraId="438CDD9D" w14:textId="77777777" w:rsidR="00FF64C0" w:rsidRDefault="00FF64C0">
      <w:pPr>
        <w:rPr>
          <w:color w:val="00B0F0"/>
          <w:sz w:val="24"/>
          <w:szCs w:val="24"/>
        </w:rPr>
      </w:pPr>
      <w:r>
        <w:rPr>
          <w:color w:val="00B0F0"/>
          <w:sz w:val="24"/>
          <w:szCs w:val="24"/>
        </w:rPr>
        <w:tab/>
        <w:t>l. Data analysis</w:t>
      </w:r>
    </w:p>
    <w:p w14:paraId="3AD0A7AF" w14:textId="2119312F" w:rsidR="00FF64C0" w:rsidRDefault="001B1EFC">
      <w:pPr>
        <w:rPr>
          <w:sz w:val="24"/>
          <w:szCs w:val="24"/>
          <w:highlight w:val="yellow"/>
        </w:rPr>
      </w:pPr>
      <w:r>
        <w:rPr>
          <w:sz w:val="24"/>
          <w:szCs w:val="24"/>
        </w:rPr>
        <w:t>Quantitative data</w:t>
      </w:r>
      <w:r w:rsidR="00CD0071">
        <w:rPr>
          <w:sz w:val="24"/>
          <w:szCs w:val="24"/>
        </w:rPr>
        <w:t xml:space="preserve"> (number of days)</w:t>
      </w:r>
      <w:r>
        <w:rPr>
          <w:sz w:val="24"/>
          <w:szCs w:val="24"/>
        </w:rPr>
        <w:t xml:space="preserve"> will be analysed with</w:t>
      </w:r>
      <w:r w:rsidR="00566986">
        <w:rPr>
          <w:sz w:val="24"/>
          <w:szCs w:val="24"/>
        </w:rPr>
        <w:t xml:space="preserve"> descriptive statistics</w:t>
      </w:r>
      <w:r w:rsidR="00CD0071">
        <w:rPr>
          <w:sz w:val="24"/>
          <w:szCs w:val="24"/>
        </w:rPr>
        <w:t>. These will include</w:t>
      </w:r>
      <w:r>
        <w:rPr>
          <w:sz w:val="24"/>
          <w:szCs w:val="24"/>
        </w:rPr>
        <w:t xml:space="preserve"> measures of central tendency</w:t>
      </w:r>
      <w:r w:rsidR="00181BDC">
        <w:rPr>
          <w:sz w:val="24"/>
          <w:szCs w:val="24"/>
        </w:rPr>
        <w:t xml:space="preserve"> (mean, median, mode)</w:t>
      </w:r>
      <w:r>
        <w:rPr>
          <w:sz w:val="24"/>
          <w:szCs w:val="24"/>
        </w:rPr>
        <w:t xml:space="preserve"> and spread</w:t>
      </w:r>
      <w:r w:rsidR="00181BDC">
        <w:rPr>
          <w:sz w:val="24"/>
          <w:szCs w:val="24"/>
        </w:rPr>
        <w:t xml:space="preserve"> (standard deviation</w:t>
      </w:r>
      <w:r w:rsidR="00CD0071">
        <w:rPr>
          <w:sz w:val="24"/>
          <w:szCs w:val="24"/>
        </w:rPr>
        <w:t>)</w:t>
      </w:r>
      <w:r>
        <w:rPr>
          <w:sz w:val="24"/>
          <w:szCs w:val="24"/>
        </w:rPr>
        <w:t>.</w:t>
      </w:r>
      <w:r w:rsidR="00CD0071">
        <w:rPr>
          <w:sz w:val="24"/>
          <w:szCs w:val="24"/>
        </w:rPr>
        <w:t xml:space="preserve"> Individual adverse effects and device success/failure will be described qualitatively.</w:t>
      </w:r>
      <w:r>
        <w:rPr>
          <w:sz w:val="24"/>
          <w:szCs w:val="24"/>
        </w:rPr>
        <w:t xml:space="preserve"> </w:t>
      </w:r>
    </w:p>
    <w:p w14:paraId="19271EA3" w14:textId="0CCF18D4" w:rsidR="001B1EFC" w:rsidRDefault="001B1EFC">
      <w:pPr>
        <w:rPr>
          <w:sz w:val="24"/>
          <w:szCs w:val="24"/>
        </w:rPr>
      </w:pPr>
    </w:p>
    <w:p w14:paraId="18D12814" w14:textId="77777777" w:rsidR="00FF64C0" w:rsidRDefault="00FF64C0">
      <w:pPr>
        <w:rPr>
          <w:color w:val="00B0F0"/>
          <w:sz w:val="24"/>
          <w:szCs w:val="24"/>
        </w:rPr>
      </w:pPr>
      <w:r>
        <w:rPr>
          <w:color w:val="00B0F0"/>
          <w:sz w:val="24"/>
          <w:szCs w:val="24"/>
        </w:rPr>
        <w:tab/>
        <w:t>m. Translation to changes in clinical practice</w:t>
      </w:r>
    </w:p>
    <w:p w14:paraId="2AFB38F2" w14:textId="77777777" w:rsidR="00FF64C0" w:rsidRDefault="00FF64C0">
      <w:pPr>
        <w:rPr>
          <w:color w:val="00B0F0"/>
          <w:sz w:val="24"/>
          <w:szCs w:val="24"/>
        </w:rPr>
      </w:pPr>
    </w:p>
    <w:p w14:paraId="02C45FCE" w14:textId="3CDE4C4D" w:rsidR="001B0648" w:rsidRPr="001B0648" w:rsidRDefault="001B0648">
      <w:pPr>
        <w:rPr>
          <w:color w:val="00B0F0"/>
          <w:sz w:val="24"/>
          <w:szCs w:val="24"/>
        </w:rPr>
      </w:pPr>
      <w:r w:rsidRPr="001B0648">
        <w:rPr>
          <w:rStyle w:val="Heading2Char"/>
          <w:sz w:val="24"/>
          <w:szCs w:val="24"/>
        </w:rPr>
        <w:t>As this is the first</w:t>
      </w:r>
      <w:r w:rsidR="001F1E1B">
        <w:rPr>
          <w:rStyle w:val="Heading2Char"/>
          <w:sz w:val="24"/>
          <w:szCs w:val="24"/>
        </w:rPr>
        <w:t xml:space="preserve"> </w:t>
      </w:r>
      <w:r>
        <w:rPr>
          <w:rStyle w:val="Heading2Char"/>
          <w:sz w:val="24"/>
          <w:szCs w:val="24"/>
        </w:rPr>
        <w:t>research</w:t>
      </w:r>
      <w:r w:rsidRPr="001B0648">
        <w:rPr>
          <w:rStyle w:val="Heading2Char"/>
          <w:sz w:val="24"/>
          <w:szCs w:val="24"/>
        </w:rPr>
        <w:t xml:space="preserve"> performed in </w:t>
      </w:r>
      <w:r>
        <w:rPr>
          <w:rStyle w:val="Heading2Char"/>
          <w:sz w:val="24"/>
          <w:szCs w:val="24"/>
        </w:rPr>
        <w:t xml:space="preserve">GCHHS </w:t>
      </w:r>
      <w:r w:rsidR="001F1E1B">
        <w:rPr>
          <w:rStyle w:val="Heading2Char"/>
          <w:sz w:val="24"/>
          <w:szCs w:val="24"/>
        </w:rPr>
        <w:t>in this topic area</w:t>
      </w:r>
      <w:r w:rsidRPr="001B0648">
        <w:rPr>
          <w:rStyle w:val="Heading2Char"/>
          <w:sz w:val="24"/>
          <w:szCs w:val="24"/>
        </w:rPr>
        <w:t>, it is difficult to anticipate the exact nature of potential benefits. An indicative list is included in Appendix 1</w:t>
      </w:r>
      <w:r>
        <w:rPr>
          <w:rStyle w:val="Heading2Char"/>
          <w:sz w:val="24"/>
          <w:szCs w:val="24"/>
        </w:rPr>
        <w:t>.</w:t>
      </w:r>
    </w:p>
    <w:p w14:paraId="429C04AE" w14:textId="77777777" w:rsidR="001B0648" w:rsidRDefault="001B0648">
      <w:pPr>
        <w:rPr>
          <w:color w:val="00B0F0"/>
          <w:sz w:val="24"/>
          <w:szCs w:val="24"/>
        </w:rPr>
      </w:pPr>
    </w:p>
    <w:p w14:paraId="766C4C72" w14:textId="77777777" w:rsidR="00FF64C0" w:rsidRDefault="00FF64C0">
      <w:pPr>
        <w:rPr>
          <w:color w:val="00B0F0"/>
          <w:sz w:val="24"/>
          <w:szCs w:val="24"/>
        </w:rPr>
      </w:pPr>
      <w:r>
        <w:rPr>
          <w:color w:val="00B0F0"/>
          <w:sz w:val="24"/>
          <w:szCs w:val="24"/>
        </w:rPr>
        <w:tab/>
      </w:r>
      <w:r w:rsidRPr="00777AD3">
        <w:rPr>
          <w:color w:val="00B0F0"/>
          <w:sz w:val="24"/>
          <w:szCs w:val="24"/>
        </w:rPr>
        <w:t>n. Timeline</w:t>
      </w:r>
    </w:p>
    <w:p w14:paraId="3A6B6F49" w14:textId="6188B387" w:rsidR="00777AD3" w:rsidRPr="001B7B87" w:rsidRDefault="00777AD3" w:rsidP="00777AD3">
      <w:pPr>
        <w:spacing w:after="120"/>
        <w:rPr>
          <w:rStyle w:val="Heading2Char"/>
          <w:sz w:val="24"/>
          <w:szCs w:val="24"/>
        </w:rPr>
      </w:pPr>
      <w:r w:rsidRPr="001B7B87">
        <w:rPr>
          <w:rStyle w:val="Heading2Char"/>
          <w:sz w:val="24"/>
          <w:szCs w:val="24"/>
        </w:rPr>
        <w:t xml:space="preserve">First </w:t>
      </w:r>
      <w:r w:rsidR="001F1E1B" w:rsidRPr="001B7B87">
        <w:rPr>
          <w:rStyle w:val="Heading2Char"/>
          <w:sz w:val="24"/>
          <w:szCs w:val="24"/>
        </w:rPr>
        <w:t>PI meeting</w:t>
      </w:r>
      <w:r w:rsidRPr="001B7B87">
        <w:rPr>
          <w:rStyle w:val="Heading2Char"/>
          <w:sz w:val="24"/>
          <w:szCs w:val="24"/>
        </w:rPr>
        <w:t xml:space="preserve"> by Monday </w:t>
      </w:r>
      <w:r w:rsidR="005B22C6">
        <w:rPr>
          <w:rStyle w:val="Heading2Char"/>
          <w:sz w:val="24"/>
          <w:szCs w:val="24"/>
        </w:rPr>
        <w:t>1</w:t>
      </w:r>
      <w:r w:rsidR="005B22C6" w:rsidRPr="005B22C6">
        <w:rPr>
          <w:rStyle w:val="Heading2Char"/>
          <w:sz w:val="24"/>
          <w:szCs w:val="24"/>
          <w:vertAlign w:val="superscript"/>
        </w:rPr>
        <w:t>st</w:t>
      </w:r>
      <w:r w:rsidR="005B22C6">
        <w:rPr>
          <w:rStyle w:val="Heading2Char"/>
          <w:sz w:val="24"/>
          <w:szCs w:val="24"/>
        </w:rPr>
        <w:t xml:space="preserve"> April</w:t>
      </w:r>
      <w:r w:rsidRPr="001B7B87">
        <w:rPr>
          <w:rStyle w:val="Heading2Char"/>
          <w:sz w:val="24"/>
          <w:szCs w:val="24"/>
        </w:rPr>
        <w:t>, 201</w:t>
      </w:r>
      <w:r w:rsidR="001B7B87" w:rsidRPr="001B7B87">
        <w:rPr>
          <w:rStyle w:val="Heading2Char"/>
          <w:sz w:val="24"/>
          <w:szCs w:val="24"/>
        </w:rPr>
        <w:t>9</w:t>
      </w:r>
    </w:p>
    <w:p w14:paraId="46992035" w14:textId="658854F3" w:rsidR="00777AD3" w:rsidRPr="001B7B87" w:rsidRDefault="00777AD3" w:rsidP="00777AD3">
      <w:pPr>
        <w:spacing w:after="120"/>
        <w:rPr>
          <w:rStyle w:val="Heading2Char"/>
          <w:sz w:val="24"/>
          <w:szCs w:val="24"/>
        </w:rPr>
      </w:pPr>
      <w:r w:rsidRPr="001B7B87">
        <w:rPr>
          <w:rStyle w:val="Heading2Char"/>
          <w:sz w:val="24"/>
          <w:szCs w:val="24"/>
        </w:rPr>
        <w:t>Participant recruitment opens Mond</w:t>
      </w:r>
      <w:r w:rsidR="005B22C6">
        <w:rPr>
          <w:rStyle w:val="Heading2Char"/>
          <w:sz w:val="24"/>
          <w:szCs w:val="24"/>
        </w:rPr>
        <w:t>ay 29</w:t>
      </w:r>
      <w:r w:rsidR="005B22C6" w:rsidRPr="005B22C6">
        <w:rPr>
          <w:rStyle w:val="Heading2Char"/>
          <w:sz w:val="24"/>
          <w:szCs w:val="24"/>
          <w:vertAlign w:val="superscript"/>
        </w:rPr>
        <w:t>th</w:t>
      </w:r>
      <w:r w:rsidR="005B22C6">
        <w:rPr>
          <w:rStyle w:val="Heading2Char"/>
          <w:sz w:val="24"/>
          <w:szCs w:val="24"/>
        </w:rPr>
        <w:t xml:space="preserve"> April</w:t>
      </w:r>
      <w:r w:rsidRPr="001B7B87">
        <w:rPr>
          <w:rStyle w:val="Heading2Char"/>
          <w:sz w:val="24"/>
          <w:szCs w:val="24"/>
        </w:rPr>
        <w:t>, 201</w:t>
      </w:r>
      <w:r w:rsidR="001B7B87" w:rsidRPr="001B7B87">
        <w:rPr>
          <w:rStyle w:val="Heading2Char"/>
          <w:sz w:val="24"/>
          <w:szCs w:val="24"/>
        </w:rPr>
        <w:t>9</w:t>
      </w:r>
    </w:p>
    <w:p w14:paraId="7B755F2D" w14:textId="1CF2A8FA" w:rsidR="00777AD3" w:rsidRPr="001B7B87" w:rsidRDefault="00777AD3" w:rsidP="00777AD3">
      <w:pPr>
        <w:spacing w:after="120"/>
        <w:rPr>
          <w:rStyle w:val="Heading2Char"/>
          <w:sz w:val="24"/>
          <w:szCs w:val="24"/>
        </w:rPr>
      </w:pPr>
      <w:r w:rsidRPr="001B7B87">
        <w:rPr>
          <w:rStyle w:val="Heading2Char"/>
          <w:sz w:val="24"/>
          <w:szCs w:val="24"/>
        </w:rPr>
        <w:t>Participant recruitment closes at</w:t>
      </w:r>
      <w:r w:rsidR="005B22C6">
        <w:rPr>
          <w:rStyle w:val="Heading2Char"/>
          <w:sz w:val="24"/>
          <w:szCs w:val="24"/>
        </w:rPr>
        <w:t xml:space="preserve"> 50 participants ~ April</w:t>
      </w:r>
      <w:r w:rsidR="001B7B87" w:rsidRPr="001B7B87">
        <w:rPr>
          <w:rStyle w:val="Heading2Char"/>
          <w:sz w:val="24"/>
          <w:szCs w:val="24"/>
        </w:rPr>
        <w:t xml:space="preserve"> </w:t>
      </w:r>
      <w:r w:rsidRPr="001B7B87">
        <w:rPr>
          <w:rStyle w:val="Heading2Char"/>
          <w:sz w:val="24"/>
          <w:szCs w:val="24"/>
        </w:rPr>
        <w:t>20</w:t>
      </w:r>
      <w:r w:rsidR="005B22C6">
        <w:rPr>
          <w:rStyle w:val="Heading2Char"/>
          <w:sz w:val="24"/>
          <w:szCs w:val="24"/>
        </w:rPr>
        <w:t>20</w:t>
      </w:r>
    </w:p>
    <w:p w14:paraId="538822B3" w14:textId="25A3440D" w:rsidR="00777AD3" w:rsidRPr="001B7B87" w:rsidRDefault="00777AD3" w:rsidP="00777AD3">
      <w:pPr>
        <w:spacing w:after="120"/>
        <w:rPr>
          <w:rStyle w:val="Heading2Char"/>
          <w:sz w:val="24"/>
          <w:szCs w:val="24"/>
        </w:rPr>
      </w:pPr>
      <w:r w:rsidRPr="001B7B87">
        <w:rPr>
          <w:rStyle w:val="Heading2Char"/>
          <w:sz w:val="24"/>
          <w:szCs w:val="24"/>
        </w:rPr>
        <w:t>Data analysis</w:t>
      </w:r>
      <w:r w:rsidR="001B7B87" w:rsidRPr="001B7B87">
        <w:rPr>
          <w:rStyle w:val="Heading2Char"/>
          <w:sz w:val="24"/>
          <w:szCs w:val="24"/>
        </w:rPr>
        <w:t xml:space="preserve"> complete</w:t>
      </w:r>
      <w:r w:rsidR="005B22C6">
        <w:rPr>
          <w:rStyle w:val="Heading2Char"/>
          <w:sz w:val="24"/>
          <w:szCs w:val="24"/>
        </w:rPr>
        <w:t xml:space="preserve"> by June 2020</w:t>
      </w:r>
    </w:p>
    <w:p w14:paraId="62B5F4FF" w14:textId="1327D166" w:rsidR="001B7B87" w:rsidRPr="00777AD3" w:rsidRDefault="001B7B87" w:rsidP="00777AD3">
      <w:pPr>
        <w:spacing w:after="120"/>
        <w:rPr>
          <w:rStyle w:val="Heading2Char"/>
          <w:sz w:val="24"/>
          <w:szCs w:val="24"/>
        </w:rPr>
      </w:pPr>
      <w:r w:rsidRPr="001B7B87">
        <w:rPr>
          <w:rStyle w:val="Heading2Char"/>
          <w:sz w:val="24"/>
          <w:szCs w:val="24"/>
        </w:rPr>
        <w:t xml:space="preserve">Begin publication writeup </w:t>
      </w:r>
      <w:r w:rsidR="005B22C6">
        <w:rPr>
          <w:rStyle w:val="Heading2Char"/>
          <w:sz w:val="24"/>
          <w:szCs w:val="24"/>
        </w:rPr>
        <w:t>August</w:t>
      </w:r>
      <w:r w:rsidRPr="001B7B87">
        <w:rPr>
          <w:rStyle w:val="Heading2Char"/>
          <w:sz w:val="24"/>
          <w:szCs w:val="24"/>
        </w:rPr>
        <w:t xml:space="preserve"> 2019</w:t>
      </w:r>
    </w:p>
    <w:p w14:paraId="0C151199" w14:textId="77777777" w:rsidR="001B0648" w:rsidRDefault="001B0648">
      <w:pPr>
        <w:rPr>
          <w:color w:val="00B0F0"/>
          <w:sz w:val="24"/>
          <w:szCs w:val="24"/>
        </w:rPr>
      </w:pPr>
    </w:p>
    <w:p w14:paraId="1F50DD45" w14:textId="77777777" w:rsidR="00FF64C0" w:rsidRDefault="00FF64C0">
      <w:pPr>
        <w:rPr>
          <w:color w:val="00B0F0"/>
          <w:sz w:val="24"/>
          <w:szCs w:val="24"/>
        </w:rPr>
      </w:pPr>
      <w:r>
        <w:rPr>
          <w:color w:val="00B0F0"/>
          <w:sz w:val="24"/>
          <w:szCs w:val="24"/>
        </w:rPr>
        <w:t>e. Funding</w:t>
      </w:r>
    </w:p>
    <w:p w14:paraId="4E033F99" w14:textId="1D8836C7" w:rsidR="00777AD3" w:rsidRDefault="00777AD3" w:rsidP="00777AD3">
      <w:pPr>
        <w:rPr>
          <w:sz w:val="24"/>
        </w:rPr>
      </w:pPr>
      <w:r>
        <w:rPr>
          <w:sz w:val="24"/>
        </w:rPr>
        <w:t>Resources for the study will be provided in-kind from the respective services.</w:t>
      </w:r>
    </w:p>
    <w:p w14:paraId="271F59DA" w14:textId="77777777" w:rsidR="001B0648" w:rsidRDefault="001B0648">
      <w:pPr>
        <w:rPr>
          <w:color w:val="00B0F0"/>
          <w:sz w:val="24"/>
          <w:szCs w:val="24"/>
        </w:rPr>
      </w:pPr>
    </w:p>
    <w:p w14:paraId="78C6CAE5" w14:textId="77777777" w:rsidR="00FF64C0" w:rsidRDefault="00FF64C0">
      <w:pPr>
        <w:rPr>
          <w:color w:val="00B0F0"/>
          <w:sz w:val="24"/>
          <w:szCs w:val="24"/>
        </w:rPr>
      </w:pPr>
      <w:r>
        <w:rPr>
          <w:color w:val="00B0F0"/>
          <w:sz w:val="24"/>
          <w:szCs w:val="24"/>
        </w:rPr>
        <w:t>f. References</w:t>
      </w:r>
    </w:p>
    <w:p w14:paraId="7D62B710" w14:textId="4E1B2640" w:rsidR="008154A8" w:rsidRDefault="008154A8">
      <w:pPr>
        <w:rPr>
          <w:sz w:val="24"/>
          <w:szCs w:val="24"/>
        </w:rPr>
      </w:pPr>
    </w:p>
    <w:p w14:paraId="029738B9" w14:textId="77777777" w:rsidR="00CF73DD" w:rsidRPr="009249DF" w:rsidRDefault="00CF73DD">
      <w:pPr>
        <w:rPr>
          <w:sz w:val="24"/>
          <w:szCs w:val="24"/>
        </w:rPr>
      </w:pPr>
    </w:p>
    <w:p w14:paraId="2FF4FB12" w14:textId="3A700E0F" w:rsidR="00F211D6" w:rsidRPr="0004386F" w:rsidRDefault="0004386F">
      <w:pPr>
        <w:rPr>
          <w:sz w:val="24"/>
          <w:szCs w:val="24"/>
        </w:rPr>
      </w:pPr>
      <w:r>
        <w:rPr>
          <w:sz w:val="24"/>
          <w:szCs w:val="24"/>
        </w:rPr>
        <w:t xml:space="preserve">1. </w:t>
      </w:r>
      <w:r w:rsidR="00CF73DD" w:rsidRPr="0004386F">
        <w:rPr>
          <w:sz w:val="24"/>
          <w:szCs w:val="24"/>
        </w:rPr>
        <w:t>Australian Breast Device Registry: 2016 Report</w:t>
      </w:r>
      <w:r w:rsidR="000426FF" w:rsidRPr="0004386F">
        <w:rPr>
          <w:sz w:val="24"/>
          <w:szCs w:val="24"/>
        </w:rPr>
        <w:t>. M</w:t>
      </w:r>
      <w:r w:rsidR="005B22C6">
        <w:rPr>
          <w:sz w:val="24"/>
          <w:szCs w:val="24"/>
        </w:rPr>
        <w:t>o</w:t>
      </w:r>
      <w:r w:rsidR="000426FF" w:rsidRPr="0004386F">
        <w:rPr>
          <w:sz w:val="24"/>
          <w:szCs w:val="24"/>
        </w:rPr>
        <w:t>nas</w:t>
      </w:r>
      <w:r w:rsidR="005B22C6">
        <w:rPr>
          <w:sz w:val="24"/>
          <w:szCs w:val="24"/>
        </w:rPr>
        <w:t>h</w:t>
      </w:r>
      <w:r w:rsidR="000426FF" w:rsidRPr="0004386F">
        <w:rPr>
          <w:sz w:val="24"/>
          <w:szCs w:val="24"/>
        </w:rPr>
        <w:t xml:space="preserve"> University, March 2018. </w:t>
      </w:r>
      <w:r w:rsidRPr="00B82DBE">
        <w:rPr>
          <w:sz w:val="24"/>
          <w:szCs w:val="24"/>
        </w:rPr>
        <w:t>https://www.abdr.org.au/wp-content/uploads/2018/04/2016-ABDR-Report-web-uploaded.pdf</w:t>
      </w:r>
    </w:p>
    <w:p w14:paraId="0BA3BA80" w14:textId="1B35E062" w:rsidR="0004386F" w:rsidRPr="0004386F" w:rsidRDefault="0004386F">
      <w:pPr>
        <w:rPr>
          <w:sz w:val="24"/>
          <w:szCs w:val="24"/>
        </w:rPr>
      </w:pPr>
    </w:p>
    <w:p w14:paraId="77D89B85" w14:textId="1B7DA22F" w:rsidR="0004386F" w:rsidRPr="0004386F" w:rsidRDefault="0004386F">
      <w:pPr>
        <w:rPr>
          <w:color w:val="222222"/>
          <w:sz w:val="24"/>
          <w:szCs w:val="24"/>
          <w:shd w:val="clear" w:color="auto" w:fill="FFFFFF"/>
        </w:rPr>
      </w:pPr>
      <w:r>
        <w:rPr>
          <w:color w:val="222222"/>
          <w:sz w:val="24"/>
          <w:szCs w:val="24"/>
          <w:shd w:val="clear" w:color="auto" w:fill="FFFFFF"/>
        </w:rPr>
        <w:t xml:space="preserve">2. </w:t>
      </w:r>
      <w:r w:rsidRPr="0004386F">
        <w:rPr>
          <w:color w:val="222222"/>
          <w:sz w:val="24"/>
          <w:szCs w:val="24"/>
          <w:shd w:val="clear" w:color="auto" w:fill="FFFFFF"/>
        </w:rPr>
        <w:t xml:space="preserve">Radovan C, Schulte RR, inventors; </w:t>
      </w:r>
      <w:proofErr w:type="spellStart"/>
      <w:r w:rsidRPr="0004386F">
        <w:rPr>
          <w:color w:val="222222"/>
          <w:sz w:val="24"/>
          <w:szCs w:val="24"/>
          <w:shd w:val="clear" w:color="auto" w:fill="FFFFFF"/>
        </w:rPr>
        <w:t>Heyer</w:t>
      </w:r>
      <w:proofErr w:type="spellEnd"/>
      <w:r w:rsidRPr="0004386F">
        <w:rPr>
          <w:color w:val="222222"/>
          <w:sz w:val="24"/>
          <w:szCs w:val="24"/>
          <w:shd w:val="clear" w:color="auto" w:fill="FFFFFF"/>
        </w:rPr>
        <w:t>-Schulte Corp, assignee. Flap development device and method of progressively increasing skin area. United States patent US 4,217,889. 1980 Aug 19.</w:t>
      </w:r>
    </w:p>
    <w:p w14:paraId="7E1D74D4" w14:textId="77777777" w:rsidR="0004386F" w:rsidRPr="0004386F" w:rsidRDefault="0004386F">
      <w:pPr>
        <w:rPr>
          <w:sz w:val="24"/>
          <w:szCs w:val="24"/>
          <w:highlight w:val="yellow"/>
        </w:rPr>
      </w:pPr>
    </w:p>
    <w:p w14:paraId="5059F346" w14:textId="77D835CE" w:rsidR="006916CE" w:rsidRDefault="0004386F">
      <w:pPr>
        <w:rPr>
          <w:color w:val="2D2D2D"/>
          <w:sz w:val="24"/>
          <w:szCs w:val="24"/>
          <w:shd w:val="clear" w:color="auto" w:fill="FFFFFF"/>
        </w:rPr>
      </w:pPr>
      <w:r>
        <w:rPr>
          <w:color w:val="2D2D2D"/>
          <w:sz w:val="24"/>
          <w:szCs w:val="24"/>
          <w:shd w:val="clear" w:color="auto" w:fill="FFFFFF"/>
        </w:rPr>
        <w:t xml:space="preserve">3. </w:t>
      </w:r>
      <w:r w:rsidRPr="0004386F">
        <w:rPr>
          <w:color w:val="2D2D2D"/>
          <w:sz w:val="24"/>
          <w:szCs w:val="24"/>
          <w:shd w:val="clear" w:color="auto" w:fill="FFFFFF"/>
        </w:rPr>
        <w:t xml:space="preserve">Finlayson CA, </w:t>
      </w:r>
      <w:proofErr w:type="spellStart"/>
      <w:r w:rsidRPr="0004386F">
        <w:rPr>
          <w:color w:val="2D2D2D"/>
          <w:sz w:val="24"/>
          <w:szCs w:val="24"/>
          <w:shd w:val="clear" w:color="auto" w:fill="FFFFFF"/>
        </w:rPr>
        <w:t>MacDermott</w:t>
      </w:r>
      <w:proofErr w:type="spellEnd"/>
      <w:r w:rsidRPr="0004386F">
        <w:rPr>
          <w:color w:val="2D2D2D"/>
          <w:sz w:val="24"/>
          <w:szCs w:val="24"/>
          <w:shd w:val="clear" w:color="auto" w:fill="FFFFFF"/>
        </w:rPr>
        <w:t xml:space="preserve"> TA, Arya J. Can specific preoperative counse</w:t>
      </w:r>
      <w:r w:rsidR="005B22C6">
        <w:rPr>
          <w:color w:val="2D2D2D"/>
          <w:sz w:val="24"/>
          <w:szCs w:val="24"/>
          <w:shd w:val="clear" w:color="auto" w:fill="FFFFFF"/>
        </w:rPr>
        <w:t>l</w:t>
      </w:r>
      <w:r w:rsidRPr="0004386F">
        <w:rPr>
          <w:color w:val="2D2D2D"/>
          <w:sz w:val="24"/>
          <w:szCs w:val="24"/>
          <w:shd w:val="clear" w:color="auto" w:fill="FFFFFF"/>
        </w:rPr>
        <w:t>ling increase the likelihood a woman will choose postmastectomy breast reconstruction? Am J Surg. 2001;182:649–653.</w:t>
      </w:r>
    </w:p>
    <w:p w14:paraId="2F0B9DB1" w14:textId="543EE98B" w:rsidR="006916CE" w:rsidRDefault="006916CE">
      <w:pPr>
        <w:rPr>
          <w:color w:val="2D2D2D"/>
          <w:sz w:val="24"/>
          <w:szCs w:val="24"/>
          <w:shd w:val="clear" w:color="auto" w:fill="FFFFFF"/>
        </w:rPr>
      </w:pPr>
    </w:p>
    <w:p w14:paraId="0C92659F" w14:textId="67513C5B" w:rsidR="006916CE" w:rsidRDefault="006916CE">
      <w:pPr>
        <w:rPr>
          <w:color w:val="2D2D2D"/>
          <w:sz w:val="24"/>
          <w:szCs w:val="24"/>
          <w:shd w:val="clear" w:color="auto" w:fill="FFFFFF"/>
        </w:rPr>
      </w:pPr>
      <w:r w:rsidRPr="006916CE">
        <w:rPr>
          <w:rFonts w:eastAsia="Times New Roman"/>
          <w:sz w:val="24"/>
          <w:szCs w:val="24"/>
        </w:rPr>
        <w:t xml:space="preserve">4. Jacobs DI, Jones CS, Menard RM. CO2-based tissue expansion: A study of initial performance in ovine subjects. </w:t>
      </w:r>
      <w:proofErr w:type="spellStart"/>
      <w:r w:rsidRPr="006916CE">
        <w:rPr>
          <w:rFonts w:eastAsia="Times New Roman"/>
          <w:sz w:val="24"/>
          <w:szCs w:val="24"/>
        </w:rPr>
        <w:t>Aesthet</w:t>
      </w:r>
      <w:proofErr w:type="spellEnd"/>
      <w:r w:rsidRPr="006916CE">
        <w:rPr>
          <w:rFonts w:eastAsia="Times New Roman"/>
          <w:sz w:val="24"/>
          <w:szCs w:val="24"/>
        </w:rPr>
        <w:t xml:space="preserve"> Surg J. 2012;32:103–109</w:t>
      </w:r>
    </w:p>
    <w:p w14:paraId="380391E6" w14:textId="71F208CA" w:rsidR="006916CE" w:rsidRDefault="006916CE">
      <w:pPr>
        <w:rPr>
          <w:sz w:val="24"/>
          <w:szCs w:val="24"/>
          <w:highlight w:val="yellow"/>
        </w:rPr>
      </w:pPr>
    </w:p>
    <w:p w14:paraId="6D483154" w14:textId="2D55AAB4" w:rsidR="006916CE" w:rsidRDefault="006916CE">
      <w:pPr>
        <w:rPr>
          <w:rFonts w:eastAsia="Times New Roman"/>
          <w:sz w:val="24"/>
          <w:szCs w:val="24"/>
        </w:rPr>
      </w:pPr>
      <w:r w:rsidRPr="006916CE">
        <w:rPr>
          <w:rFonts w:eastAsia="Times New Roman"/>
          <w:sz w:val="24"/>
          <w:szCs w:val="24"/>
        </w:rPr>
        <w:t xml:space="preserve">5. Connell AF. Patient-activated controlled expansion for breast reconstruction with controlled carbon dioxide inflation: A feasibility study. </w:t>
      </w:r>
      <w:proofErr w:type="spellStart"/>
      <w:r w:rsidRPr="006916CE">
        <w:rPr>
          <w:rFonts w:eastAsia="Times New Roman"/>
          <w:sz w:val="24"/>
          <w:szCs w:val="24"/>
        </w:rPr>
        <w:t>Plast</w:t>
      </w:r>
      <w:proofErr w:type="spellEnd"/>
      <w:r w:rsidRPr="006916CE">
        <w:rPr>
          <w:rFonts w:eastAsia="Times New Roman"/>
          <w:sz w:val="24"/>
          <w:szCs w:val="24"/>
        </w:rPr>
        <w:t xml:space="preserve"> </w:t>
      </w:r>
      <w:proofErr w:type="spellStart"/>
      <w:r w:rsidRPr="006916CE">
        <w:rPr>
          <w:rFonts w:eastAsia="Times New Roman"/>
          <w:sz w:val="24"/>
          <w:szCs w:val="24"/>
        </w:rPr>
        <w:t>Reconstr</w:t>
      </w:r>
      <w:proofErr w:type="spellEnd"/>
      <w:r w:rsidRPr="006916CE">
        <w:rPr>
          <w:rFonts w:eastAsia="Times New Roman"/>
          <w:sz w:val="24"/>
          <w:szCs w:val="24"/>
        </w:rPr>
        <w:t xml:space="preserve"> Surg. 2011;128:848–852</w:t>
      </w:r>
    </w:p>
    <w:p w14:paraId="4A8289C4" w14:textId="0813B361" w:rsidR="006916CE" w:rsidRDefault="006916CE">
      <w:pPr>
        <w:rPr>
          <w:sz w:val="24"/>
          <w:szCs w:val="24"/>
          <w:highlight w:val="yellow"/>
        </w:rPr>
      </w:pPr>
    </w:p>
    <w:p w14:paraId="76D54702" w14:textId="6F120F76" w:rsidR="006916CE" w:rsidRDefault="006916CE">
      <w:pPr>
        <w:rPr>
          <w:sz w:val="24"/>
          <w:szCs w:val="24"/>
          <w:highlight w:val="yellow"/>
        </w:rPr>
      </w:pPr>
      <w:r w:rsidRPr="006916CE">
        <w:rPr>
          <w:rFonts w:eastAsia="Times New Roman"/>
          <w:sz w:val="24"/>
          <w:szCs w:val="24"/>
        </w:rPr>
        <w:t xml:space="preserve">6. Connell AF. Patient-activated controlled expansion for breast reconstruction using controlled carbon dioxide inflation: Confirmation of a feasibility study. </w:t>
      </w:r>
      <w:proofErr w:type="spellStart"/>
      <w:r w:rsidRPr="006916CE">
        <w:rPr>
          <w:rFonts w:eastAsia="Times New Roman"/>
          <w:sz w:val="24"/>
          <w:szCs w:val="24"/>
        </w:rPr>
        <w:t>Plast</w:t>
      </w:r>
      <w:proofErr w:type="spellEnd"/>
      <w:r w:rsidRPr="006916CE">
        <w:rPr>
          <w:rFonts w:eastAsia="Times New Roman"/>
          <w:sz w:val="24"/>
          <w:szCs w:val="24"/>
        </w:rPr>
        <w:t xml:space="preserve"> </w:t>
      </w:r>
      <w:proofErr w:type="spellStart"/>
      <w:r w:rsidRPr="006916CE">
        <w:rPr>
          <w:rFonts w:eastAsia="Times New Roman"/>
          <w:sz w:val="24"/>
          <w:szCs w:val="24"/>
        </w:rPr>
        <w:t>Reconstr</w:t>
      </w:r>
      <w:proofErr w:type="spellEnd"/>
      <w:r w:rsidRPr="006916CE">
        <w:rPr>
          <w:rFonts w:eastAsia="Times New Roman"/>
          <w:sz w:val="24"/>
          <w:szCs w:val="24"/>
        </w:rPr>
        <w:t xml:space="preserve"> Surg. 2014;134:503e–511e</w:t>
      </w:r>
    </w:p>
    <w:p w14:paraId="5477FDED" w14:textId="4BDBCE03" w:rsidR="006916CE" w:rsidRPr="006916CE" w:rsidRDefault="006916CE">
      <w:pPr>
        <w:rPr>
          <w:rFonts w:eastAsia="Times New Roman"/>
          <w:sz w:val="24"/>
          <w:szCs w:val="24"/>
        </w:rPr>
      </w:pPr>
      <w:r>
        <w:rPr>
          <w:rFonts w:eastAsia="Times New Roman"/>
          <w:sz w:val="24"/>
          <w:szCs w:val="24"/>
        </w:rPr>
        <w:lastRenderedPageBreak/>
        <w:t xml:space="preserve">7. </w:t>
      </w:r>
      <w:r w:rsidRPr="006916CE">
        <w:rPr>
          <w:rFonts w:eastAsia="Times New Roman"/>
          <w:sz w:val="24"/>
          <w:szCs w:val="24"/>
        </w:rPr>
        <w:t xml:space="preserve">Connell TF. Results from the ASPIRE study for breast reconstruction utilizing the </w:t>
      </w:r>
      <w:proofErr w:type="spellStart"/>
      <w:r w:rsidRPr="006916CE">
        <w:rPr>
          <w:rFonts w:eastAsia="Times New Roman"/>
          <w:sz w:val="24"/>
          <w:szCs w:val="24"/>
        </w:rPr>
        <w:t>AeroForm</w:t>
      </w:r>
      <w:proofErr w:type="spellEnd"/>
      <w:r w:rsidRPr="006916CE">
        <w:rPr>
          <w:rFonts w:eastAsia="Times New Roman"/>
          <w:sz w:val="24"/>
          <w:szCs w:val="24"/>
        </w:rPr>
        <w:t xml:space="preserve"> patient controlled carbon dioxide-inflated tissue expanders. J </w:t>
      </w:r>
      <w:proofErr w:type="spellStart"/>
      <w:r w:rsidRPr="006916CE">
        <w:rPr>
          <w:rFonts w:eastAsia="Times New Roman"/>
          <w:sz w:val="24"/>
          <w:szCs w:val="24"/>
        </w:rPr>
        <w:t>Plast</w:t>
      </w:r>
      <w:proofErr w:type="spellEnd"/>
      <w:r w:rsidRPr="006916CE">
        <w:rPr>
          <w:rFonts w:eastAsia="Times New Roman"/>
          <w:sz w:val="24"/>
          <w:szCs w:val="24"/>
        </w:rPr>
        <w:t xml:space="preserve"> </w:t>
      </w:r>
      <w:proofErr w:type="spellStart"/>
      <w:r w:rsidRPr="006916CE">
        <w:rPr>
          <w:rFonts w:eastAsia="Times New Roman"/>
          <w:sz w:val="24"/>
          <w:szCs w:val="24"/>
        </w:rPr>
        <w:t>Reconstr</w:t>
      </w:r>
      <w:proofErr w:type="spellEnd"/>
      <w:r w:rsidRPr="006916CE">
        <w:rPr>
          <w:rFonts w:eastAsia="Times New Roman"/>
          <w:sz w:val="24"/>
          <w:szCs w:val="24"/>
        </w:rPr>
        <w:t xml:space="preserve"> </w:t>
      </w:r>
      <w:proofErr w:type="spellStart"/>
      <w:r w:rsidRPr="006916CE">
        <w:rPr>
          <w:rFonts w:eastAsia="Times New Roman"/>
          <w:sz w:val="24"/>
          <w:szCs w:val="24"/>
        </w:rPr>
        <w:t>Aesthet</w:t>
      </w:r>
      <w:proofErr w:type="spellEnd"/>
      <w:r w:rsidRPr="006916CE">
        <w:rPr>
          <w:rFonts w:eastAsia="Times New Roman"/>
          <w:sz w:val="24"/>
          <w:szCs w:val="24"/>
        </w:rPr>
        <w:t xml:space="preserve"> Surg. 2015;68:1255–1261</w:t>
      </w:r>
    </w:p>
    <w:p w14:paraId="4A7B2327" w14:textId="710075BE" w:rsidR="006916CE" w:rsidRPr="006916CE" w:rsidRDefault="006916CE">
      <w:pPr>
        <w:rPr>
          <w:sz w:val="24"/>
          <w:szCs w:val="24"/>
        </w:rPr>
      </w:pPr>
    </w:p>
    <w:p w14:paraId="39B1ED6A" w14:textId="53B28E6B" w:rsidR="006916CE" w:rsidRPr="006916CE" w:rsidRDefault="006916CE">
      <w:pPr>
        <w:rPr>
          <w:sz w:val="24"/>
          <w:szCs w:val="24"/>
        </w:rPr>
      </w:pPr>
      <w:r w:rsidRPr="006916CE">
        <w:rPr>
          <w:sz w:val="24"/>
          <w:szCs w:val="24"/>
        </w:rPr>
        <w:t xml:space="preserve">8. </w:t>
      </w:r>
      <w:proofErr w:type="spellStart"/>
      <w:r w:rsidRPr="006916CE">
        <w:rPr>
          <w:sz w:val="24"/>
          <w:szCs w:val="24"/>
        </w:rPr>
        <w:t>Ascherman</w:t>
      </w:r>
      <w:proofErr w:type="spellEnd"/>
      <w:r w:rsidRPr="006916CE">
        <w:rPr>
          <w:sz w:val="24"/>
          <w:szCs w:val="24"/>
        </w:rPr>
        <w:t xml:space="preserve"> JA, </w:t>
      </w:r>
      <w:proofErr w:type="spellStart"/>
      <w:r w:rsidRPr="006916CE">
        <w:rPr>
          <w:sz w:val="24"/>
          <w:szCs w:val="24"/>
        </w:rPr>
        <w:t>Zeidler</w:t>
      </w:r>
      <w:proofErr w:type="spellEnd"/>
      <w:r w:rsidRPr="006916CE">
        <w:rPr>
          <w:sz w:val="24"/>
          <w:szCs w:val="24"/>
        </w:rPr>
        <w:t xml:space="preserve"> K, Morrison KA, Appel JZ, Berkowitz RL, Castle J, Colwell A, Chun Y, Johnson D, </w:t>
      </w:r>
      <w:proofErr w:type="spellStart"/>
      <w:r w:rsidRPr="006916CE">
        <w:rPr>
          <w:sz w:val="24"/>
          <w:szCs w:val="24"/>
        </w:rPr>
        <w:t>Mohebali</w:t>
      </w:r>
      <w:proofErr w:type="spellEnd"/>
      <w:r w:rsidRPr="006916CE">
        <w:rPr>
          <w:sz w:val="24"/>
          <w:szCs w:val="24"/>
        </w:rPr>
        <w:t xml:space="preserve"> K. Carbon dioxide–based versus saline tissue expansion for breast reconstruction: results of the XPAND prospective, randomized clinical trial. Plastic and reconstructive surgery. 2016 Dec 1;138(6):1161-70.</w:t>
      </w:r>
    </w:p>
    <w:p w14:paraId="1A274CF1" w14:textId="77777777" w:rsidR="006916CE" w:rsidRPr="006916CE" w:rsidRDefault="006916CE" w:rsidP="006916CE">
      <w:pPr>
        <w:spacing w:line="240" w:lineRule="auto"/>
        <w:rPr>
          <w:rFonts w:ascii="Times New Roman" w:eastAsia="Times New Roman" w:hAnsi="Times New Roman" w:cs="Times New Roman"/>
          <w:vanish/>
          <w:sz w:val="24"/>
          <w:szCs w:val="24"/>
        </w:rPr>
      </w:pPr>
    </w:p>
    <w:p w14:paraId="76A9DE1F" w14:textId="046532AD" w:rsidR="009C02C0" w:rsidRDefault="00F211D6" w:rsidP="00CD0071">
      <w:pPr>
        <w:rPr>
          <w:b/>
          <w:color w:val="808080"/>
          <w:sz w:val="28"/>
          <w:szCs w:val="28"/>
        </w:rPr>
      </w:pPr>
      <w:r w:rsidRPr="006916CE">
        <w:rPr>
          <w:sz w:val="24"/>
          <w:szCs w:val="24"/>
        </w:rPr>
        <w:br w:type="page"/>
      </w:r>
      <w:r w:rsidR="009C02C0">
        <w:rPr>
          <w:b/>
          <w:color w:val="808080"/>
          <w:sz w:val="28"/>
          <w:szCs w:val="28"/>
        </w:rPr>
        <w:lastRenderedPageBreak/>
        <w:t>Appendix 1.</w:t>
      </w:r>
    </w:p>
    <w:p w14:paraId="6DBB51AE" w14:textId="77777777" w:rsidR="009C02C0" w:rsidRDefault="009C02C0" w:rsidP="009C02C0">
      <w:pPr>
        <w:autoSpaceDE w:val="0"/>
        <w:autoSpaceDN w:val="0"/>
        <w:adjustRightInd w:val="0"/>
        <w:rPr>
          <w:b/>
          <w:color w:val="808080"/>
          <w:sz w:val="28"/>
          <w:szCs w:val="28"/>
        </w:rPr>
      </w:pPr>
    </w:p>
    <w:p w14:paraId="46397B51" w14:textId="77777777" w:rsidR="009C02C0" w:rsidRDefault="009C02C0" w:rsidP="009C02C0">
      <w:pPr>
        <w:autoSpaceDE w:val="0"/>
        <w:autoSpaceDN w:val="0"/>
        <w:adjustRightInd w:val="0"/>
        <w:rPr>
          <w:b/>
          <w:sz w:val="28"/>
          <w:szCs w:val="28"/>
        </w:rPr>
      </w:pPr>
      <w:r>
        <w:rPr>
          <w:b/>
          <w:sz w:val="28"/>
          <w:szCs w:val="28"/>
        </w:rPr>
        <w:t>Translation of Study Outcomes to Changes in Clinical Practice.</w:t>
      </w:r>
    </w:p>
    <w:p w14:paraId="263CBD0D" w14:textId="77777777" w:rsidR="009C02C0" w:rsidRDefault="009C02C0" w:rsidP="009C02C0">
      <w:pPr>
        <w:autoSpaceDE w:val="0"/>
        <w:autoSpaceDN w:val="0"/>
        <w:adjustRightInd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5444"/>
      </w:tblGrid>
      <w:tr w:rsidR="009C02C0" w14:paraId="0AC3E65B" w14:textId="77777777" w:rsidTr="009C02C0">
        <w:tc>
          <w:tcPr>
            <w:tcW w:w="3652" w:type="dxa"/>
            <w:tcBorders>
              <w:top w:val="single" w:sz="4" w:space="0" w:color="auto"/>
              <w:left w:val="single" w:sz="4" w:space="0" w:color="auto"/>
              <w:bottom w:val="single" w:sz="4" w:space="0" w:color="auto"/>
              <w:right w:val="single" w:sz="4" w:space="0" w:color="auto"/>
            </w:tcBorders>
            <w:hideMark/>
          </w:tcPr>
          <w:p w14:paraId="032D6169" w14:textId="77777777" w:rsidR="009C02C0" w:rsidRDefault="009C02C0">
            <w:pPr>
              <w:autoSpaceDE w:val="0"/>
              <w:autoSpaceDN w:val="0"/>
              <w:adjustRightInd w:val="0"/>
              <w:jc w:val="center"/>
              <w:rPr>
                <w:b/>
                <w:sz w:val="28"/>
                <w:szCs w:val="28"/>
              </w:rPr>
            </w:pPr>
            <w:r>
              <w:rPr>
                <w:b/>
                <w:sz w:val="28"/>
                <w:szCs w:val="28"/>
              </w:rPr>
              <w:t>Change in Clinical Practice</w:t>
            </w:r>
          </w:p>
        </w:tc>
        <w:tc>
          <w:tcPr>
            <w:tcW w:w="5590" w:type="dxa"/>
            <w:tcBorders>
              <w:top w:val="single" w:sz="4" w:space="0" w:color="auto"/>
              <w:left w:val="single" w:sz="4" w:space="0" w:color="auto"/>
              <w:bottom w:val="single" w:sz="4" w:space="0" w:color="auto"/>
              <w:right w:val="single" w:sz="4" w:space="0" w:color="auto"/>
            </w:tcBorders>
            <w:hideMark/>
          </w:tcPr>
          <w:p w14:paraId="7EFEA9C5" w14:textId="77777777" w:rsidR="009C02C0" w:rsidRDefault="009C02C0">
            <w:pPr>
              <w:autoSpaceDE w:val="0"/>
              <w:autoSpaceDN w:val="0"/>
              <w:adjustRightInd w:val="0"/>
              <w:jc w:val="center"/>
              <w:rPr>
                <w:b/>
                <w:sz w:val="28"/>
                <w:szCs w:val="28"/>
              </w:rPr>
            </w:pPr>
            <w:r>
              <w:rPr>
                <w:b/>
                <w:sz w:val="28"/>
                <w:szCs w:val="28"/>
              </w:rPr>
              <w:t>Example</w:t>
            </w:r>
          </w:p>
        </w:tc>
      </w:tr>
      <w:tr w:rsidR="009C02C0" w14:paraId="619B1836" w14:textId="77777777" w:rsidTr="009C02C0">
        <w:tc>
          <w:tcPr>
            <w:tcW w:w="3652" w:type="dxa"/>
            <w:tcBorders>
              <w:top w:val="single" w:sz="4" w:space="0" w:color="auto"/>
              <w:left w:val="single" w:sz="4" w:space="0" w:color="auto"/>
              <w:bottom w:val="single" w:sz="4" w:space="0" w:color="auto"/>
              <w:right w:val="single" w:sz="4" w:space="0" w:color="auto"/>
            </w:tcBorders>
            <w:hideMark/>
          </w:tcPr>
          <w:p w14:paraId="1868D7F3" w14:textId="77777777" w:rsidR="009C02C0" w:rsidRDefault="009C02C0">
            <w:pPr>
              <w:autoSpaceDE w:val="0"/>
              <w:autoSpaceDN w:val="0"/>
              <w:adjustRightInd w:val="0"/>
              <w:rPr>
                <w:sz w:val="24"/>
                <w:szCs w:val="24"/>
              </w:rPr>
            </w:pPr>
            <w:r>
              <w:rPr>
                <w:sz w:val="24"/>
              </w:rPr>
              <w:t>Knowledge of Practitioners</w:t>
            </w:r>
          </w:p>
        </w:tc>
        <w:tc>
          <w:tcPr>
            <w:tcW w:w="5590" w:type="dxa"/>
            <w:tcBorders>
              <w:top w:val="single" w:sz="4" w:space="0" w:color="auto"/>
              <w:left w:val="single" w:sz="4" w:space="0" w:color="auto"/>
              <w:bottom w:val="single" w:sz="4" w:space="0" w:color="auto"/>
              <w:right w:val="single" w:sz="4" w:space="0" w:color="auto"/>
            </w:tcBorders>
          </w:tcPr>
          <w:p w14:paraId="5D734F40" w14:textId="2BF4FCBB" w:rsidR="009C02C0" w:rsidRDefault="00777AD3" w:rsidP="00777AD3">
            <w:pPr>
              <w:autoSpaceDE w:val="0"/>
              <w:autoSpaceDN w:val="0"/>
              <w:adjustRightInd w:val="0"/>
              <w:rPr>
                <w:sz w:val="24"/>
                <w:szCs w:val="24"/>
              </w:rPr>
            </w:pPr>
            <w:r w:rsidRPr="00777AD3">
              <w:rPr>
                <w:sz w:val="24"/>
                <w:szCs w:val="24"/>
              </w:rPr>
              <w:t xml:space="preserve">GCHHS </w:t>
            </w:r>
            <w:r w:rsidR="001B1EFC">
              <w:rPr>
                <w:sz w:val="24"/>
                <w:szCs w:val="24"/>
              </w:rPr>
              <w:t xml:space="preserve">surgeons will know whether </w:t>
            </w:r>
            <w:proofErr w:type="spellStart"/>
            <w:r w:rsidR="001B1EFC">
              <w:rPr>
                <w:sz w:val="24"/>
                <w:szCs w:val="24"/>
              </w:rPr>
              <w:t>Aeroform</w:t>
            </w:r>
            <w:proofErr w:type="spellEnd"/>
            <w:r w:rsidR="001B1EFC">
              <w:rPr>
                <w:sz w:val="24"/>
                <w:szCs w:val="24"/>
              </w:rPr>
              <w:t>® implants are sufficiently safe and effective for routine use.</w:t>
            </w:r>
          </w:p>
          <w:p w14:paraId="41EAA3CF" w14:textId="358C2BA6" w:rsidR="00777AD3" w:rsidRPr="00777AD3" w:rsidRDefault="00777AD3" w:rsidP="00777AD3">
            <w:pPr>
              <w:autoSpaceDE w:val="0"/>
              <w:autoSpaceDN w:val="0"/>
              <w:adjustRightInd w:val="0"/>
              <w:rPr>
                <w:sz w:val="24"/>
                <w:szCs w:val="24"/>
              </w:rPr>
            </w:pPr>
          </w:p>
        </w:tc>
      </w:tr>
      <w:tr w:rsidR="009C02C0" w14:paraId="2C47B890" w14:textId="77777777" w:rsidTr="009C02C0">
        <w:tc>
          <w:tcPr>
            <w:tcW w:w="3652" w:type="dxa"/>
            <w:tcBorders>
              <w:top w:val="single" w:sz="4" w:space="0" w:color="auto"/>
              <w:left w:val="single" w:sz="4" w:space="0" w:color="auto"/>
              <w:bottom w:val="single" w:sz="4" w:space="0" w:color="auto"/>
              <w:right w:val="single" w:sz="4" w:space="0" w:color="auto"/>
            </w:tcBorders>
            <w:hideMark/>
          </w:tcPr>
          <w:p w14:paraId="15FCAB8F" w14:textId="77777777" w:rsidR="009C02C0" w:rsidRDefault="009C02C0">
            <w:pPr>
              <w:autoSpaceDE w:val="0"/>
              <w:autoSpaceDN w:val="0"/>
              <w:adjustRightInd w:val="0"/>
              <w:rPr>
                <w:sz w:val="24"/>
              </w:rPr>
            </w:pPr>
            <w:r>
              <w:rPr>
                <w:sz w:val="24"/>
              </w:rPr>
              <w:t>More applied clinical research or quality improvement activity</w:t>
            </w:r>
          </w:p>
        </w:tc>
        <w:tc>
          <w:tcPr>
            <w:tcW w:w="5590" w:type="dxa"/>
            <w:tcBorders>
              <w:top w:val="single" w:sz="4" w:space="0" w:color="auto"/>
              <w:left w:val="single" w:sz="4" w:space="0" w:color="auto"/>
              <w:bottom w:val="single" w:sz="4" w:space="0" w:color="auto"/>
              <w:right w:val="single" w:sz="4" w:space="0" w:color="auto"/>
            </w:tcBorders>
          </w:tcPr>
          <w:p w14:paraId="36BCBF08" w14:textId="77777777" w:rsidR="009C02C0" w:rsidRDefault="001B1EFC" w:rsidP="001B1EFC">
            <w:pPr>
              <w:autoSpaceDE w:val="0"/>
              <w:autoSpaceDN w:val="0"/>
              <w:adjustRightInd w:val="0"/>
              <w:rPr>
                <w:sz w:val="24"/>
                <w:szCs w:val="24"/>
              </w:rPr>
            </w:pPr>
            <w:r>
              <w:rPr>
                <w:sz w:val="24"/>
                <w:szCs w:val="24"/>
              </w:rPr>
              <w:t xml:space="preserve">Identified areas for improvement such as </w:t>
            </w:r>
            <w:proofErr w:type="spellStart"/>
            <w:r>
              <w:rPr>
                <w:sz w:val="24"/>
                <w:szCs w:val="24"/>
              </w:rPr>
              <w:t>Aeroform</w:t>
            </w:r>
            <w:proofErr w:type="spellEnd"/>
            <w:r>
              <w:rPr>
                <w:sz w:val="24"/>
                <w:szCs w:val="24"/>
              </w:rPr>
              <w:t>®-specific complications or training requirements will lead to further research and quality improvement projects.</w:t>
            </w:r>
          </w:p>
          <w:p w14:paraId="694F8FAC" w14:textId="041F1030" w:rsidR="001B1EFC" w:rsidRPr="00777AD3" w:rsidRDefault="001B1EFC" w:rsidP="001B1EFC">
            <w:pPr>
              <w:autoSpaceDE w:val="0"/>
              <w:autoSpaceDN w:val="0"/>
              <w:adjustRightInd w:val="0"/>
              <w:rPr>
                <w:sz w:val="24"/>
                <w:szCs w:val="24"/>
              </w:rPr>
            </w:pPr>
          </w:p>
        </w:tc>
      </w:tr>
      <w:tr w:rsidR="009C02C0" w14:paraId="4D2C18DA" w14:textId="77777777" w:rsidTr="009C02C0">
        <w:tc>
          <w:tcPr>
            <w:tcW w:w="3652" w:type="dxa"/>
            <w:tcBorders>
              <w:top w:val="single" w:sz="4" w:space="0" w:color="auto"/>
              <w:left w:val="single" w:sz="4" w:space="0" w:color="auto"/>
              <w:bottom w:val="single" w:sz="4" w:space="0" w:color="auto"/>
              <w:right w:val="single" w:sz="4" w:space="0" w:color="auto"/>
            </w:tcBorders>
            <w:hideMark/>
          </w:tcPr>
          <w:p w14:paraId="5680488C" w14:textId="77777777" w:rsidR="009C02C0" w:rsidRDefault="009C02C0">
            <w:pPr>
              <w:autoSpaceDE w:val="0"/>
              <w:autoSpaceDN w:val="0"/>
              <w:adjustRightInd w:val="0"/>
              <w:rPr>
                <w:sz w:val="24"/>
              </w:rPr>
            </w:pPr>
            <w:r>
              <w:rPr>
                <w:sz w:val="24"/>
              </w:rPr>
              <w:t>Clinical Process</w:t>
            </w:r>
          </w:p>
        </w:tc>
        <w:tc>
          <w:tcPr>
            <w:tcW w:w="5590" w:type="dxa"/>
            <w:tcBorders>
              <w:top w:val="single" w:sz="4" w:space="0" w:color="auto"/>
              <w:left w:val="single" w:sz="4" w:space="0" w:color="auto"/>
              <w:bottom w:val="single" w:sz="4" w:space="0" w:color="auto"/>
              <w:right w:val="single" w:sz="4" w:space="0" w:color="auto"/>
            </w:tcBorders>
          </w:tcPr>
          <w:p w14:paraId="692CA96B" w14:textId="77777777" w:rsidR="009C02C0" w:rsidRDefault="008F61D8" w:rsidP="001B1EFC">
            <w:pPr>
              <w:autoSpaceDE w:val="0"/>
              <w:autoSpaceDN w:val="0"/>
              <w:adjustRightInd w:val="0"/>
              <w:rPr>
                <w:sz w:val="24"/>
                <w:szCs w:val="24"/>
              </w:rPr>
            </w:pPr>
            <w:r>
              <w:rPr>
                <w:sz w:val="24"/>
                <w:szCs w:val="24"/>
              </w:rPr>
              <w:t xml:space="preserve">Routine use of </w:t>
            </w:r>
            <w:proofErr w:type="spellStart"/>
            <w:r>
              <w:rPr>
                <w:sz w:val="24"/>
                <w:szCs w:val="24"/>
              </w:rPr>
              <w:t>Aeroform</w:t>
            </w:r>
            <w:proofErr w:type="spellEnd"/>
            <w:r>
              <w:rPr>
                <w:sz w:val="24"/>
                <w:szCs w:val="24"/>
              </w:rPr>
              <w:t>® will free up clinic time previously required for clinician-initiated saline expansion. This efficiency will create more clinical capacity, for example to shorten the waiting time for new referrals.</w:t>
            </w:r>
          </w:p>
          <w:p w14:paraId="573CA8FF" w14:textId="5F94C3E9" w:rsidR="008F61D8" w:rsidRPr="00777AD3" w:rsidRDefault="008F61D8" w:rsidP="001B1EFC">
            <w:pPr>
              <w:autoSpaceDE w:val="0"/>
              <w:autoSpaceDN w:val="0"/>
              <w:adjustRightInd w:val="0"/>
              <w:rPr>
                <w:sz w:val="24"/>
                <w:szCs w:val="24"/>
              </w:rPr>
            </w:pPr>
          </w:p>
        </w:tc>
      </w:tr>
      <w:tr w:rsidR="009C02C0" w14:paraId="3C919525" w14:textId="77777777" w:rsidTr="009C02C0">
        <w:tc>
          <w:tcPr>
            <w:tcW w:w="3652" w:type="dxa"/>
            <w:tcBorders>
              <w:top w:val="single" w:sz="4" w:space="0" w:color="auto"/>
              <w:left w:val="single" w:sz="4" w:space="0" w:color="auto"/>
              <w:bottom w:val="single" w:sz="4" w:space="0" w:color="auto"/>
              <w:right w:val="single" w:sz="4" w:space="0" w:color="auto"/>
            </w:tcBorders>
            <w:hideMark/>
          </w:tcPr>
          <w:p w14:paraId="2FC23159" w14:textId="19A2B809" w:rsidR="009C02C0" w:rsidRDefault="008F61D8">
            <w:pPr>
              <w:autoSpaceDE w:val="0"/>
              <w:autoSpaceDN w:val="0"/>
              <w:adjustRightInd w:val="0"/>
              <w:rPr>
                <w:sz w:val="24"/>
              </w:rPr>
            </w:pPr>
            <w:r>
              <w:rPr>
                <w:sz w:val="24"/>
              </w:rPr>
              <w:t>Unit expertise and recognition</w:t>
            </w:r>
          </w:p>
        </w:tc>
        <w:tc>
          <w:tcPr>
            <w:tcW w:w="5590" w:type="dxa"/>
            <w:tcBorders>
              <w:top w:val="single" w:sz="4" w:space="0" w:color="auto"/>
              <w:left w:val="single" w:sz="4" w:space="0" w:color="auto"/>
              <w:bottom w:val="single" w:sz="4" w:space="0" w:color="auto"/>
              <w:right w:val="single" w:sz="4" w:space="0" w:color="auto"/>
            </w:tcBorders>
          </w:tcPr>
          <w:p w14:paraId="403496FF" w14:textId="2773BC26" w:rsidR="009C02C0" w:rsidRPr="00777AD3" w:rsidRDefault="00F1551B" w:rsidP="008F61D8">
            <w:pPr>
              <w:autoSpaceDE w:val="0"/>
              <w:autoSpaceDN w:val="0"/>
              <w:adjustRightInd w:val="0"/>
              <w:rPr>
                <w:sz w:val="24"/>
                <w:szCs w:val="24"/>
              </w:rPr>
            </w:pPr>
            <w:r>
              <w:rPr>
                <w:sz w:val="24"/>
                <w:szCs w:val="24"/>
              </w:rPr>
              <w:t xml:space="preserve">GCHHS </w:t>
            </w:r>
            <w:r w:rsidR="008F61D8">
              <w:rPr>
                <w:sz w:val="24"/>
                <w:szCs w:val="24"/>
              </w:rPr>
              <w:t>surgeons will be gain expertise in a new technology. This will increase recognition of the unit through being able to disseminate knowledge to colleagues in other units  through publications and conference presentations.</w:t>
            </w:r>
          </w:p>
        </w:tc>
      </w:tr>
    </w:tbl>
    <w:p w14:paraId="3813847C" w14:textId="77777777" w:rsidR="009C02C0" w:rsidRDefault="009C02C0" w:rsidP="009C02C0">
      <w:pPr>
        <w:autoSpaceDE w:val="0"/>
        <w:autoSpaceDN w:val="0"/>
        <w:adjustRightInd w:val="0"/>
        <w:rPr>
          <w:b/>
          <w:sz w:val="28"/>
          <w:szCs w:val="28"/>
        </w:rPr>
      </w:pPr>
    </w:p>
    <w:p w14:paraId="5FCE4CEE" w14:textId="77777777" w:rsidR="009C02C0" w:rsidRDefault="009C02C0" w:rsidP="009C02C0">
      <w:pPr>
        <w:autoSpaceDE w:val="0"/>
        <w:autoSpaceDN w:val="0"/>
        <w:adjustRightInd w:val="0"/>
        <w:rPr>
          <w:b/>
          <w:sz w:val="28"/>
          <w:szCs w:val="28"/>
        </w:rPr>
      </w:pPr>
    </w:p>
    <w:p w14:paraId="086A3608" w14:textId="77777777" w:rsidR="009C02C0" w:rsidRDefault="009C02C0" w:rsidP="009C02C0">
      <w:pPr>
        <w:autoSpaceDE w:val="0"/>
        <w:autoSpaceDN w:val="0"/>
        <w:adjustRightInd w:val="0"/>
        <w:rPr>
          <w:b/>
          <w:sz w:val="28"/>
          <w:szCs w:val="28"/>
        </w:rPr>
      </w:pPr>
    </w:p>
    <w:p w14:paraId="6DA79623" w14:textId="77777777" w:rsidR="009C02C0" w:rsidRDefault="009C02C0" w:rsidP="009C02C0">
      <w:pPr>
        <w:autoSpaceDE w:val="0"/>
        <w:autoSpaceDN w:val="0"/>
        <w:adjustRightInd w:val="0"/>
        <w:rPr>
          <w:b/>
          <w:sz w:val="28"/>
          <w:szCs w:val="28"/>
        </w:rPr>
      </w:pPr>
    </w:p>
    <w:p w14:paraId="5137B69F" w14:textId="77777777" w:rsidR="004352BC" w:rsidRPr="009249DF" w:rsidRDefault="004352BC" w:rsidP="008154A8">
      <w:pPr>
        <w:ind w:left="567" w:hanging="567"/>
        <w:contextualSpacing/>
        <w:rPr>
          <w:sz w:val="24"/>
          <w:szCs w:val="24"/>
        </w:rPr>
      </w:pPr>
    </w:p>
    <w:p w14:paraId="6165DFFB" w14:textId="77777777" w:rsidR="004352BC" w:rsidRPr="009249DF" w:rsidRDefault="004352BC" w:rsidP="008154A8">
      <w:pPr>
        <w:ind w:left="567" w:hanging="567"/>
        <w:rPr>
          <w:sz w:val="24"/>
          <w:szCs w:val="24"/>
        </w:rPr>
      </w:pPr>
    </w:p>
    <w:p w14:paraId="1C4E8171" w14:textId="77777777" w:rsidR="004352BC" w:rsidRPr="009249DF" w:rsidRDefault="004352BC" w:rsidP="008154A8">
      <w:pPr>
        <w:ind w:left="567" w:hanging="567"/>
        <w:rPr>
          <w:sz w:val="24"/>
          <w:szCs w:val="24"/>
        </w:rPr>
      </w:pPr>
    </w:p>
    <w:sectPr w:rsidR="004352BC" w:rsidRPr="009249DF">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F434" w14:textId="77777777" w:rsidR="00B0123D" w:rsidRDefault="00B0123D" w:rsidP="009249DF">
      <w:pPr>
        <w:spacing w:line="240" w:lineRule="auto"/>
      </w:pPr>
      <w:r>
        <w:separator/>
      </w:r>
    </w:p>
  </w:endnote>
  <w:endnote w:type="continuationSeparator" w:id="0">
    <w:p w14:paraId="4518BE80" w14:textId="77777777" w:rsidR="00B0123D" w:rsidRDefault="00B0123D" w:rsidP="00924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E88D" w14:textId="77777777" w:rsidR="007F6462" w:rsidRPr="009249DF" w:rsidRDefault="007F6462" w:rsidP="009249DF">
    <w:pPr>
      <w:pStyle w:val="Footer"/>
      <w:tabs>
        <w:tab w:val="center" w:pos="4680"/>
        <w:tab w:val="right" w:pos="9540"/>
      </w:tabs>
      <w:rPr>
        <w:rFonts w:eastAsia="Times New Roman" w:cs="Times New Roman"/>
        <w:sz w:val="12"/>
        <w:szCs w:val="24"/>
      </w:rPr>
    </w:pPr>
    <w:r w:rsidRPr="009249DF">
      <w:rPr>
        <w:rFonts w:eastAsia="Times New Roman" w:cs="Times New Roman"/>
        <w:noProof/>
        <w:sz w:val="12"/>
        <w:szCs w:val="24"/>
      </w:rPr>
      <w:drawing>
        <wp:anchor distT="0" distB="0" distL="114300" distR="114300" simplePos="0" relativeHeight="251659264" behindDoc="1" locked="0" layoutInCell="1" allowOverlap="1" wp14:anchorId="6900A304" wp14:editId="587AC2A5">
          <wp:simplePos x="0" y="0"/>
          <wp:positionH relativeFrom="column">
            <wp:posOffset>4377600</wp:posOffset>
          </wp:positionH>
          <wp:positionV relativeFrom="paragraph">
            <wp:posOffset>25400</wp:posOffset>
          </wp:positionV>
          <wp:extent cx="6701381" cy="7531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73115" r="-73115" b="-6211"/>
                  <a:stretch/>
                </pic:blipFill>
                <pic:spPr bwMode="auto">
                  <a:xfrm>
                    <a:off x="0" y="0"/>
                    <a:ext cx="6745605" cy="75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D49F5" w14:textId="77777777" w:rsidR="007F6462" w:rsidRPr="009249DF" w:rsidRDefault="007F6462" w:rsidP="009249DF">
    <w:pPr>
      <w:tabs>
        <w:tab w:val="center" w:pos="4680"/>
        <w:tab w:val="right" w:pos="9540"/>
      </w:tabs>
      <w:spacing w:after="60" w:line="240" w:lineRule="auto"/>
      <w:rPr>
        <w:rFonts w:eastAsia="Times New Roman" w:cs="Times New Roman"/>
        <w:sz w:val="12"/>
        <w:szCs w:val="24"/>
      </w:rPr>
    </w:pPr>
  </w:p>
  <w:p w14:paraId="11FB0297" w14:textId="77777777" w:rsidR="007F6462" w:rsidRPr="009249DF" w:rsidRDefault="007F6462" w:rsidP="009249DF">
    <w:pPr>
      <w:tabs>
        <w:tab w:val="center" w:pos="4680"/>
        <w:tab w:val="right" w:pos="9540"/>
      </w:tabs>
      <w:spacing w:after="60" w:line="240" w:lineRule="auto"/>
      <w:rPr>
        <w:rFonts w:eastAsia="Times New Roman" w:cs="Times New Roman"/>
        <w:sz w:val="12"/>
        <w:szCs w:val="24"/>
      </w:rPr>
    </w:pPr>
  </w:p>
  <w:p w14:paraId="659F1260" w14:textId="77777777" w:rsidR="007F6462" w:rsidRDefault="007F6462">
    <w:pPr>
      <w:pStyle w:val="Footer"/>
    </w:pPr>
  </w:p>
  <w:p w14:paraId="2290DD92" w14:textId="77777777" w:rsidR="007F6462" w:rsidRDefault="007F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1E7FD" w14:textId="77777777" w:rsidR="00B0123D" w:rsidRDefault="00B0123D" w:rsidP="009249DF">
      <w:pPr>
        <w:spacing w:line="240" w:lineRule="auto"/>
      </w:pPr>
      <w:r>
        <w:separator/>
      </w:r>
    </w:p>
  </w:footnote>
  <w:footnote w:type="continuationSeparator" w:id="0">
    <w:p w14:paraId="13D76E12" w14:textId="77777777" w:rsidR="00B0123D" w:rsidRDefault="00B0123D" w:rsidP="00924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3C9564D7" w14:textId="77777777" w:rsidR="007F6462" w:rsidRDefault="007F6462" w:rsidP="009249DF">
        <w:pPr>
          <w:pStyle w:val="Header"/>
          <w:tabs>
            <w:tab w:val="clear" w:pos="4513"/>
            <w:tab w:val="center" w:pos="7513"/>
          </w:tabs>
        </w:pPr>
      </w:p>
      <w:p w14:paraId="4A4A5CBA" w14:textId="77777777" w:rsidR="007F6462" w:rsidRDefault="007F6462" w:rsidP="009249DF">
        <w:pPr>
          <w:pStyle w:val="Header"/>
          <w:tabs>
            <w:tab w:val="clear" w:pos="4513"/>
            <w:tab w:val="center" w:pos="7513"/>
          </w:tabs>
        </w:pPr>
      </w:p>
      <w:p w14:paraId="21D4367F" w14:textId="77777777" w:rsidR="007F6462" w:rsidRDefault="007F6462" w:rsidP="009249DF">
        <w:pPr>
          <w:pStyle w:val="Header"/>
          <w:tabs>
            <w:tab w:val="clear" w:pos="4513"/>
            <w:tab w:val="center" w:pos="7513"/>
          </w:tabs>
        </w:pPr>
      </w:p>
      <w:p w14:paraId="653B6154" w14:textId="2811BF02" w:rsidR="007F6462" w:rsidRDefault="007F6462" w:rsidP="009249DF">
        <w:pPr>
          <w:pStyle w:val="Header"/>
          <w:tabs>
            <w:tab w:val="clear" w:pos="4513"/>
            <w:tab w:val="center" w:pos="7513"/>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b/>
            <w:bCs/>
            <w:sz w:val="24"/>
            <w:szCs w:val="24"/>
          </w:rPr>
          <w:tab/>
          <w:t xml:space="preserve">Version 1, </w:t>
        </w:r>
        <w:r w:rsidR="001A557F">
          <w:rPr>
            <w:b/>
            <w:bCs/>
            <w:sz w:val="24"/>
            <w:szCs w:val="24"/>
          </w:rPr>
          <w:t>19 June</w:t>
        </w:r>
        <w:r>
          <w:rPr>
            <w:b/>
            <w:bCs/>
            <w:sz w:val="24"/>
            <w:szCs w:val="24"/>
          </w:rPr>
          <w:t xml:space="preserve"> 2018</w:t>
        </w:r>
      </w:p>
    </w:sdtContent>
  </w:sdt>
  <w:p w14:paraId="3211C063" w14:textId="77777777" w:rsidR="007F6462" w:rsidRDefault="007F6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70E41"/>
    <w:multiLevelType w:val="hybridMultilevel"/>
    <w:tmpl w:val="296A44DE"/>
    <w:lvl w:ilvl="0" w:tplc="0C090019">
      <w:start w:val="1"/>
      <w:numFmt w:val="lowerLetter"/>
      <w:lvlText w:val="%1."/>
      <w:lvlJc w:val="left"/>
      <w:pPr>
        <w:ind w:left="1080" w:hanging="360"/>
      </w:pPr>
    </w:lvl>
    <w:lvl w:ilvl="1" w:tplc="29F63744">
      <w:start w:val="1"/>
      <w:numFmt w:val="lowerLetter"/>
      <w:lvlText w:val="%2."/>
      <w:lvlJc w:val="left"/>
      <w:pPr>
        <w:ind w:left="644" w:hanging="360"/>
      </w:pPr>
      <w:rPr>
        <w:b w:val="0"/>
      </w:rPr>
    </w:lvl>
    <w:lvl w:ilvl="2" w:tplc="0C090001">
      <w:start w:val="1"/>
      <w:numFmt w:val="bullet"/>
      <w:lvlText w:val=""/>
      <w:lvlJc w:val="left"/>
      <w:pPr>
        <w:ind w:left="1031" w:hanging="180"/>
      </w:pPr>
      <w:rPr>
        <w:rFonts w:ascii="Symbol" w:hAnsi="Symbol"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28822B73"/>
    <w:multiLevelType w:val="multilevel"/>
    <w:tmpl w:val="47AAA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26A16"/>
    <w:multiLevelType w:val="multilevel"/>
    <w:tmpl w:val="267C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DF23A8"/>
    <w:multiLevelType w:val="hybridMultilevel"/>
    <w:tmpl w:val="36908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5620A7"/>
    <w:multiLevelType w:val="multilevel"/>
    <w:tmpl w:val="A2867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245B82"/>
    <w:multiLevelType w:val="multilevel"/>
    <w:tmpl w:val="A30A2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3A2532"/>
    <w:multiLevelType w:val="multilevel"/>
    <w:tmpl w:val="48288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B978AF"/>
    <w:multiLevelType w:val="multilevel"/>
    <w:tmpl w:val="4C8A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603B4B"/>
    <w:multiLevelType w:val="multilevel"/>
    <w:tmpl w:val="F846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CD15E3"/>
    <w:multiLevelType w:val="multilevel"/>
    <w:tmpl w:val="B9848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2"/>
  </w:num>
  <w:num w:numId="4">
    <w:abstractNumId w:val="7"/>
  </w:num>
  <w:num w:numId="5">
    <w:abstractNumId w:val="9"/>
  </w:num>
  <w:num w:numId="6">
    <w:abstractNumId w:val="4"/>
  </w:num>
  <w:num w:numId="7">
    <w:abstractNumId w:val="6"/>
  </w:num>
  <w:num w:numId="8">
    <w:abstractNumId w:val="5"/>
  </w:num>
  <w:num w:numId="9">
    <w:abstractNumId w:val="3"/>
  </w:num>
  <w:num w:numId="1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BC"/>
    <w:rsid w:val="000426FF"/>
    <w:rsid w:val="0004386F"/>
    <w:rsid w:val="00071190"/>
    <w:rsid w:val="000E43AC"/>
    <w:rsid w:val="00113495"/>
    <w:rsid w:val="001200D2"/>
    <w:rsid w:val="0014160F"/>
    <w:rsid w:val="00181BDC"/>
    <w:rsid w:val="001A557F"/>
    <w:rsid w:val="001B0648"/>
    <w:rsid w:val="001B1EFC"/>
    <w:rsid w:val="001B5B59"/>
    <w:rsid w:val="001B7B87"/>
    <w:rsid w:val="001E0BC9"/>
    <w:rsid w:val="001F1E1B"/>
    <w:rsid w:val="0020691A"/>
    <w:rsid w:val="00252777"/>
    <w:rsid w:val="00253054"/>
    <w:rsid w:val="002744A7"/>
    <w:rsid w:val="002A7593"/>
    <w:rsid w:val="002E22F6"/>
    <w:rsid w:val="00332BEF"/>
    <w:rsid w:val="003408EE"/>
    <w:rsid w:val="00371F10"/>
    <w:rsid w:val="003834E4"/>
    <w:rsid w:val="003A5588"/>
    <w:rsid w:val="004352BC"/>
    <w:rsid w:val="004362E8"/>
    <w:rsid w:val="00465A32"/>
    <w:rsid w:val="004D3884"/>
    <w:rsid w:val="00500886"/>
    <w:rsid w:val="00514B5F"/>
    <w:rsid w:val="00524447"/>
    <w:rsid w:val="005245CE"/>
    <w:rsid w:val="00566986"/>
    <w:rsid w:val="005B22C6"/>
    <w:rsid w:val="005E2113"/>
    <w:rsid w:val="005F1ACB"/>
    <w:rsid w:val="00625525"/>
    <w:rsid w:val="006408EC"/>
    <w:rsid w:val="0064390A"/>
    <w:rsid w:val="006916CE"/>
    <w:rsid w:val="0069331F"/>
    <w:rsid w:val="006E546C"/>
    <w:rsid w:val="00736863"/>
    <w:rsid w:val="00777AD3"/>
    <w:rsid w:val="00792C9B"/>
    <w:rsid w:val="007D0023"/>
    <w:rsid w:val="007E30C9"/>
    <w:rsid w:val="007F6462"/>
    <w:rsid w:val="008154A8"/>
    <w:rsid w:val="0083416A"/>
    <w:rsid w:val="008B1A0E"/>
    <w:rsid w:val="008C2420"/>
    <w:rsid w:val="008F61D8"/>
    <w:rsid w:val="009249DF"/>
    <w:rsid w:val="00925B88"/>
    <w:rsid w:val="00927FEF"/>
    <w:rsid w:val="00986DDC"/>
    <w:rsid w:val="009C02C0"/>
    <w:rsid w:val="009F5F41"/>
    <w:rsid w:val="00A23EA1"/>
    <w:rsid w:val="00A7309F"/>
    <w:rsid w:val="00AE4AA3"/>
    <w:rsid w:val="00B0123D"/>
    <w:rsid w:val="00B24F66"/>
    <w:rsid w:val="00B406C5"/>
    <w:rsid w:val="00B43C62"/>
    <w:rsid w:val="00B55AF9"/>
    <w:rsid w:val="00B82DBE"/>
    <w:rsid w:val="00BB745B"/>
    <w:rsid w:val="00BD0E0D"/>
    <w:rsid w:val="00BD4B3D"/>
    <w:rsid w:val="00C04A2E"/>
    <w:rsid w:val="00C233B8"/>
    <w:rsid w:val="00C342F0"/>
    <w:rsid w:val="00C57167"/>
    <w:rsid w:val="00CC3143"/>
    <w:rsid w:val="00CC38E6"/>
    <w:rsid w:val="00CD0071"/>
    <w:rsid w:val="00CD0B95"/>
    <w:rsid w:val="00CD6AC9"/>
    <w:rsid w:val="00CF73DD"/>
    <w:rsid w:val="00D11BF4"/>
    <w:rsid w:val="00D27B45"/>
    <w:rsid w:val="00D4639B"/>
    <w:rsid w:val="00DA5831"/>
    <w:rsid w:val="00DB1DEC"/>
    <w:rsid w:val="00DB2CBB"/>
    <w:rsid w:val="00DC39D0"/>
    <w:rsid w:val="00DD1050"/>
    <w:rsid w:val="00E15D66"/>
    <w:rsid w:val="00E413AC"/>
    <w:rsid w:val="00E65658"/>
    <w:rsid w:val="00E73CD0"/>
    <w:rsid w:val="00E75430"/>
    <w:rsid w:val="00E85FA0"/>
    <w:rsid w:val="00EC4C4C"/>
    <w:rsid w:val="00ED4194"/>
    <w:rsid w:val="00F1551B"/>
    <w:rsid w:val="00F211D6"/>
    <w:rsid w:val="00FF6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7EBE9"/>
  <w15:docId w15:val="{158AAB21-2AB0-429F-85BD-DEEDBA97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NoSpacingChar">
    <w:name w:val="No Spacing Char"/>
    <w:link w:val="NoSpacing"/>
    <w:uiPriority w:val="1"/>
    <w:locked/>
    <w:rsid w:val="009249DF"/>
    <w:rPr>
      <w:rFonts w:ascii="Cambria" w:hAnsi="Cambria"/>
      <w:lang w:val="en-US" w:eastAsia="en-US" w:bidi="en-US"/>
    </w:rPr>
  </w:style>
  <w:style w:type="paragraph" w:styleId="NoSpacing">
    <w:name w:val="No Spacing"/>
    <w:basedOn w:val="Normal"/>
    <w:link w:val="NoSpacingChar"/>
    <w:uiPriority w:val="1"/>
    <w:qFormat/>
    <w:rsid w:val="009249DF"/>
    <w:pPr>
      <w:spacing w:line="240" w:lineRule="auto"/>
      <w:jc w:val="both"/>
    </w:pPr>
    <w:rPr>
      <w:rFonts w:ascii="Cambria" w:hAnsi="Cambria"/>
      <w:lang w:val="en-US" w:eastAsia="en-US" w:bidi="en-US"/>
    </w:rPr>
  </w:style>
  <w:style w:type="paragraph" w:styleId="Header">
    <w:name w:val="header"/>
    <w:basedOn w:val="Normal"/>
    <w:link w:val="HeaderChar"/>
    <w:uiPriority w:val="99"/>
    <w:unhideWhenUsed/>
    <w:rsid w:val="009249DF"/>
    <w:pPr>
      <w:tabs>
        <w:tab w:val="center" w:pos="4513"/>
        <w:tab w:val="right" w:pos="9026"/>
      </w:tabs>
      <w:spacing w:line="240" w:lineRule="auto"/>
    </w:pPr>
  </w:style>
  <w:style w:type="character" w:customStyle="1" w:styleId="HeaderChar">
    <w:name w:val="Header Char"/>
    <w:basedOn w:val="DefaultParagraphFont"/>
    <w:link w:val="Header"/>
    <w:uiPriority w:val="99"/>
    <w:rsid w:val="009249DF"/>
  </w:style>
  <w:style w:type="paragraph" w:styleId="Footer">
    <w:name w:val="footer"/>
    <w:basedOn w:val="Normal"/>
    <w:link w:val="FooterChar"/>
    <w:uiPriority w:val="99"/>
    <w:unhideWhenUsed/>
    <w:rsid w:val="009249DF"/>
    <w:pPr>
      <w:tabs>
        <w:tab w:val="center" w:pos="4513"/>
        <w:tab w:val="right" w:pos="9026"/>
      </w:tabs>
      <w:spacing w:line="240" w:lineRule="auto"/>
    </w:pPr>
  </w:style>
  <w:style w:type="character" w:customStyle="1" w:styleId="FooterChar">
    <w:name w:val="Footer Char"/>
    <w:basedOn w:val="DefaultParagraphFont"/>
    <w:link w:val="Footer"/>
    <w:uiPriority w:val="99"/>
    <w:rsid w:val="009249DF"/>
  </w:style>
  <w:style w:type="table" w:styleId="TableGrid">
    <w:name w:val="Table Grid"/>
    <w:basedOn w:val="TableNormal"/>
    <w:uiPriority w:val="59"/>
    <w:unhideWhenUsed/>
    <w:rsid w:val="00DB1D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53054"/>
    <w:rPr>
      <w:sz w:val="32"/>
      <w:szCs w:val="32"/>
    </w:rPr>
  </w:style>
  <w:style w:type="paragraph" w:customStyle="1" w:styleId="Default">
    <w:name w:val="Default"/>
    <w:rsid w:val="00253054"/>
    <w:pPr>
      <w:autoSpaceDE w:val="0"/>
      <w:autoSpaceDN w:val="0"/>
      <w:adjustRightInd w:val="0"/>
      <w:spacing w:line="240" w:lineRule="auto"/>
    </w:pPr>
    <w:rPr>
      <w:rFonts w:eastAsia="Times New Roman"/>
      <w:color w:val="000000"/>
      <w:sz w:val="24"/>
      <w:szCs w:val="24"/>
    </w:rPr>
  </w:style>
  <w:style w:type="paragraph" w:styleId="ListParagraph">
    <w:name w:val="List Paragraph"/>
    <w:basedOn w:val="Normal"/>
    <w:uiPriority w:val="34"/>
    <w:qFormat/>
    <w:rsid w:val="008154A8"/>
    <w:pPr>
      <w:ind w:left="720"/>
      <w:contextualSpacing/>
    </w:pPr>
  </w:style>
  <w:style w:type="character" w:styleId="CommentReference">
    <w:name w:val="annotation reference"/>
    <w:basedOn w:val="DefaultParagraphFont"/>
    <w:uiPriority w:val="99"/>
    <w:semiHidden/>
    <w:unhideWhenUsed/>
    <w:rsid w:val="00D27B45"/>
    <w:rPr>
      <w:sz w:val="16"/>
      <w:szCs w:val="16"/>
    </w:rPr>
  </w:style>
  <w:style w:type="paragraph" w:styleId="CommentText">
    <w:name w:val="annotation text"/>
    <w:basedOn w:val="Normal"/>
    <w:link w:val="CommentTextChar"/>
    <w:uiPriority w:val="99"/>
    <w:semiHidden/>
    <w:unhideWhenUsed/>
    <w:rsid w:val="00D27B45"/>
    <w:pPr>
      <w:spacing w:line="240" w:lineRule="auto"/>
    </w:pPr>
    <w:rPr>
      <w:sz w:val="20"/>
      <w:szCs w:val="20"/>
    </w:rPr>
  </w:style>
  <w:style w:type="character" w:customStyle="1" w:styleId="CommentTextChar">
    <w:name w:val="Comment Text Char"/>
    <w:basedOn w:val="DefaultParagraphFont"/>
    <w:link w:val="CommentText"/>
    <w:uiPriority w:val="99"/>
    <w:semiHidden/>
    <w:rsid w:val="00D27B45"/>
    <w:rPr>
      <w:sz w:val="20"/>
      <w:szCs w:val="20"/>
    </w:rPr>
  </w:style>
  <w:style w:type="paragraph" w:styleId="CommentSubject">
    <w:name w:val="annotation subject"/>
    <w:basedOn w:val="CommentText"/>
    <w:next w:val="CommentText"/>
    <w:link w:val="CommentSubjectChar"/>
    <w:uiPriority w:val="99"/>
    <w:semiHidden/>
    <w:unhideWhenUsed/>
    <w:rsid w:val="00D27B45"/>
    <w:rPr>
      <w:b/>
      <w:bCs/>
    </w:rPr>
  </w:style>
  <w:style w:type="character" w:customStyle="1" w:styleId="CommentSubjectChar">
    <w:name w:val="Comment Subject Char"/>
    <w:basedOn w:val="CommentTextChar"/>
    <w:link w:val="CommentSubject"/>
    <w:uiPriority w:val="99"/>
    <w:semiHidden/>
    <w:rsid w:val="00D27B45"/>
    <w:rPr>
      <w:b/>
      <w:bCs/>
      <w:sz w:val="20"/>
      <w:szCs w:val="20"/>
    </w:rPr>
  </w:style>
  <w:style w:type="paragraph" w:styleId="BalloonText">
    <w:name w:val="Balloon Text"/>
    <w:basedOn w:val="Normal"/>
    <w:link w:val="BalloonTextChar"/>
    <w:uiPriority w:val="99"/>
    <w:semiHidden/>
    <w:unhideWhenUsed/>
    <w:rsid w:val="00D27B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45"/>
    <w:rPr>
      <w:rFonts w:ascii="Segoe UI" w:hAnsi="Segoe UI" w:cs="Segoe UI"/>
      <w:sz w:val="18"/>
      <w:szCs w:val="18"/>
    </w:rPr>
  </w:style>
  <w:style w:type="paragraph" w:customStyle="1" w:styleId="fulltext-text">
    <w:name w:val="fulltext-text"/>
    <w:basedOn w:val="Normal"/>
    <w:rsid w:val="002A7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7593"/>
    <w:rPr>
      <w:color w:val="0000FF"/>
      <w:u w:val="single"/>
    </w:rPr>
  </w:style>
  <w:style w:type="character" w:customStyle="1" w:styleId="hidden-message">
    <w:name w:val="hidden-message"/>
    <w:basedOn w:val="DefaultParagraphFont"/>
    <w:rsid w:val="002A7593"/>
  </w:style>
  <w:style w:type="character" w:styleId="UnresolvedMention">
    <w:name w:val="Unresolved Mention"/>
    <w:basedOn w:val="DefaultParagraphFont"/>
    <w:uiPriority w:val="99"/>
    <w:semiHidden/>
    <w:unhideWhenUsed/>
    <w:rsid w:val="0004386F"/>
    <w:rPr>
      <w:color w:val="605E5C"/>
      <w:shd w:val="clear" w:color="auto" w:fill="E1DFDD"/>
    </w:rPr>
  </w:style>
  <w:style w:type="paragraph" w:customStyle="1" w:styleId="fulltext-references">
    <w:name w:val="fulltext-references"/>
    <w:basedOn w:val="Normal"/>
    <w:rsid w:val="006916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395595103">
      <w:bodyDiv w:val="1"/>
      <w:marLeft w:val="0"/>
      <w:marRight w:val="0"/>
      <w:marTop w:val="0"/>
      <w:marBottom w:val="0"/>
      <w:divBdr>
        <w:top w:val="none" w:sz="0" w:space="0" w:color="auto"/>
        <w:left w:val="none" w:sz="0" w:space="0" w:color="auto"/>
        <w:bottom w:val="none" w:sz="0" w:space="0" w:color="auto"/>
        <w:right w:val="none" w:sz="0" w:space="0" w:color="auto"/>
      </w:divBdr>
    </w:div>
    <w:div w:id="426923913">
      <w:bodyDiv w:val="1"/>
      <w:marLeft w:val="0"/>
      <w:marRight w:val="0"/>
      <w:marTop w:val="0"/>
      <w:marBottom w:val="0"/>
      <w:divBdr>
        <w:top w:val="none" w:sz="0" w:space="0" w:color="auto"/>
        <w:left w:val="none" w:sz="0" w:space="0" w:color="auto"/>
        <w:bottom w:val="none" w:sz="0" w:space="0" w:color="auto"/>
        <w:right w:val="none" w:sz="0" w:space="0" w:color="auto"/>
      </w:divBdr>
    </w:div>
    <w:div w:id="463888244">
      <w:bodyDiv w:val="1"/>
      <w:marLeft w:val="0"/>
      <w:marRight w:val="0"/>
      <w:marTop w:val="0"/>
      <w:marBottom w:val="0"/>
      <w:divBdr>
        <w:top w:val="none" w:sz="0" w:space="0" w:color="auto"/>
        <w:left w:val="none" w:sz="0" w:space="0" w:color="auto"/>
        <w:bottom w:val="none" w:sz="0" w:space="0" w:color="auto"/>
        <w:right w:val="none" w:sz="0" w:space="0" w:color="auto"/>
      </w:divBdr>
    </w:div>
    <w:div w:id="613824669">
      <w:bodyDiv w:val="1"/>
      <w:marLeft w:val="0"/>
      <w:marRight w:val="0"/>
      <w:marTop w:val="0"/>
      <w:marBottom w:val="0"/>
      <w:divBdr>
        <w:top w:val="none" w:sz="0" w:space="0" w:color="auto"/>
        <w:left w:val="none" w:sz="0" w:space="0" w:color="auto"/>
        <w:bottom w:val="none" w:sz="0" w:space="0" w:color="auto"/>
        <w:right w:val="none" w:sz="0" w:space="0" w:color="auto"/>
      </w:divBdr>
    </w:div>
    <w:div w:id="1115251556">
      <w:bodyDiv w:val="1"/>
      <w:marLeft w:val="0"/>
      <w:marRight w:val="0"/>
      <w:marTop w:val="0"/>
      <w:marBottom w:val="0"/>
      <w:divBdr>
        <w:top w:val="none" w:sz="0" w:space="0" w:color="auto"/>
        <w:left w:val="none" w:sz="0" w:space="0" w:color="auto"/>
        <w:bottom w:val="none" w:sz="0" w:space="0" w:color="auto"/>
        <w:right w:val="none" w:sz="0" w:space="0" w:color="auto"/>
      </w:divBdr>
    </w:div>
    <w:div w:id="1181507655">
      <w:bodyDiv w:val="1"/>
      <w:marLeft w:val="0"/>
      <w:marRight w:val="0"/>
      <w:marTop w:val="0"/>
      <w:marBottom w:val="0"/>
      <w:divBdr>
        <w:top w:val="none" w:sz="0" w:space="0" w:color="auto"/>
        <w:left w:val="none" w:sz="0" w:space="0" w:color="auto"/>
        <w:bottom w:val="none" w:sz="0" w:space="0" w:color="auto"/>
        <w:right w:val="none" w:sz="0" w:space="0" w:color="auto"/>
      </w:divBdr>
    </w:div>
    <w:div w:id="1361318536">
      <w:bodyDiv w:val="1"/>
      <w:marLeft w:val="0"/>
      <w:marRight w:val="0"/>
      <w:marTop w:val="0"/>
      <w:marBottom w:val="0"/>
      <w:divBdr>
        <w:top w:val="none" w:sz="0" w:space="0" w:color="auto"/>
        <w:left w:val="none" w:sz="0" w:space="0" w:color="auto"/>
        <w:bottom w:val="none" w:sz="0" w:space="0" w:color="auto"/>
        <w:right w:val="none" w:sz="0" w:space="0" w:color="auto"/>
      </w:divBdr>
    </w:div>
    <w:div w:id="1452238474">
      <w:bodyDiv w:val="1"/>
      <w:marLeft w:val="0"/>
      <w:marRight w:val="0"/>
      <w:marTop w:val="0"/>
      <w:marBottom w:val="0"/>
      <w:divBdr>
        <w:top w:val="none" w:sz="0" w:space="0" w:color="auto"/>
        <w:left w:val="none" w:sz="0" w:space="0" w:color="auto"/>
        <w:bottom w:val="none" w:sz="0" w:space="0" w:color="auto"/>
        <w:right w:val="none" w:sz="0" w:space="0" w:color="auto"/>
      </w:divBdr>
    </w:div>
    <w:div w:id="1535922548">
      <w:bodyDiv w:val="1"/>
      <w:marLeft w:val="0"/>
      <w:marRight w:val="0"/>
      <w:marTop w:val="0"/>
      <w:marBottom w:val="0"/>
      <w:divBdr>
        <w:top w:val="none" w:sz="0" w:space="0" w:color="auto"/>
        <w:left w:val="none" w:sz="0" w:space="0" w:color="auto"/>
        <w:bottom w:val="none" w:sz="0" w:space="0" w:color="auto"/>
        <w:right w:val="none" w:sz="0" w:space="0" w:color="auto"/>
      </w:divBdr>
    </w:div>
    <w:div w:id="1680044485">
      <w:bodyDiv w:val="1"/>
      <w:marLeft w:val="0"/>
      <w:marRight w:val="0"/>
      <w:marTop w:val="0"/>
      <w:marBottom w:val="0"/>
      <w:divBdr>
        <w:top w:val="none" w:sz="0" w:space="0" w:color="auto"/>
        <w:left w:val="none" w:sz="0" w:space="0" w:color="auto"/>
        <w:bottom w:val="none" w:sz="0" w:space="0" w:color="auto"/>
        <w:right w:val="none" w:sz="0" w:space="0" w:color="auto"/>
      </w:divBdr>
    </w:div>
    <w:div w:id="1927566618">
      <w:bodyDiv w:val="1"/>
      <w:marLeft w:val="0"/>
      <w:marRight w:val="0"/>
      <w:marTop w:val="0"/>
      <w:marBottom w:val="0"/>
      <w:divBdr>
        <w:top w:val="none" w:sz="0" w:space="0" w:color="auto"/>
        <w:left w:val="none" w:sz="0" w:space="0" w:color="auto"/>
        <w:bottom w:val="none" w:sz="0" w:space="0" w:color="auto"/>
        <w:right w:val="none" w:sz="0" w:space="0" w:color="auto"/>
      </w:divBdr>
    </w:div>
    <w:div w:id="2021000877">
      <w:bodyDiv w:val="1"/>
      <w:marLeft w:val="0"/>
      <w:marRight w:val="0"/>
      <w:marTop w:val="0"/>
      <w:marBottom w:val="0"/>
      <w:divBdr>
        <w:top w:val="none" w:sz="0" w:space="0" w:color="auto"/>
        <w:left w:val="none" w:sz="0" w:space="0" w:color="auto"/>
        <w:bottom w:val="none" w:sz="0" w:space="0" w:color="auto"/>
        <w:right w:val="none" w:sz="0" w:space="0" w:color="auto"/>
      </w:divBdr>
    </w:div>
    <w:div w:id="2060978487">
      <w:bodyDiv w:val="1"/>
      <w:marLeft w:val="0"/>
      <w:marRight w:val="0"/>
      <w:marTop w:val="0"/>
      <w:marBottom w:val="0"/>
      <w:divBdr>
        <w:top w:val="none" w:sz="0" w:space="0" w:color="auto"/>
        <w:left w:val="none" w:sz="0" w:space="0" w:color="auto"/>
        <w:bottom w:val="none" w:sz="0" w:space="0" w:color="auto"/>
        <w:right w:val="none" w:sz="0" w:space="0" w:color="auto"/>
      </w:divBdr>
    </w:div>
    <w:div w:id="207600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F6B4-633B-4486-A091-E502764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11</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Stradbroke RHC-Stradbroke</dc:creator>
  <cp:lastModifiedBy>Bradley and Rhea .</cp:lastModifiedBy>
  <cp:revision>13</cp:revision>
  <dcterms:created xsi:type="dcterms:W3CDTF">2018-10-19T05:01:00Z</dcterms:created>
  <dcterms:modified xsi:type="dcterms:W3CDTF">2019-01-15T04:34:00Z</dcterms:modified>
</cp:coreProperties>
</file>