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71329" w14:textId="77777777" w:rsidR="00E0110D" w:rsidRDefault="00255E90" w:rsidP="00E0110D">
      <w:pPr>
        <w:spacing w:after="0"/>
        <w:jc w:val="center"/>
        <w:rPr>
          <w:rFonts w:ascii="Calibri" w:hAnsi="Calibri" w:cs="Calibri"/>
          <w:sz w:val="36"/>
          <w:szCs w:val="36"/>
        </w:rPr>
      </w:pPr>
      <w:bookmarkStart w:id="0" w:name="_GoBack"/>
      <w:bookmarkEnd w:id="0"/>
      <w:r w:rsidRPr="00255E90">
        <w:rPr>
          <w:rFonts w:ascii="Calibri" w:hAnsi="Calibri" w:cs="Calibri"/>
          <w:sz w:val="36"/>
          <w:szCs w:val="36"/>
        </w:rPr>
        <w:t xml:space="preserve">The </w:t>
      </w:r>
      <w:r w:rsidRPr="00255E90">
        <w:rPr>
          <w:rFonts w:ascii="Calibri" w:hAnsi="Calibri" w:cs="Calibri"/>
          <w:b/>
          <w:sz w:val="36"/>
          <w:szCs w:val="36"/>
        </w:rPr>
        <w:t>V</w:t>
      </w:r>
      <w:r w:rsidRPr="00255E90">
        <w:rPr>
          <w:rFonts w:ascii="Calibri" w:hAnsi="Calibri" w:cs="Calibri"/>
          <w:sz w:val="36"/>
          <w:szCs w:val="36"/>
        </w:rPr>
        <w:t xml:space="preserve">irgin </w:t>
      </w:r>
      <w:proofErr w:type="spellStart"/>
      <w:r w:rsidRPr="00255E90">
        <w:rPr>
          <w:rFonts w:ascii="Calibri" w:hAnsi="Calibri" w:cs="Calibri"/>
          <w:sz w:val="36"/>
          <w:szCs w:val="36"/>
        </w:rPr>
        <w:t>Puls</w:t>
      </w:r>
      <w:r w:rsidRPr="00255E90">
        <w:rPr>
          <w:rFonts w:ascii="Calibri" w:hAnsi="Calibri" w:cs="Calibri"/>
          <w:b/>
          <w:sz w:val="36"/>
          <w:szCs w:val="36"/>
        </w:rPr>
        <w:t>E</w:t>
      </w:r>
      <w:proofErr w:type="spellEnd"/>
      <w:r w:rsidRPr="00255E90">
        <w:rPr>
          <w:rFonts w:ascii="Calibri" w:hAnsi="Calibri" w:cs="Calibri"/>
          <w:sz w:val="36"/>
          <w:szCs w:val="36"/>
        </w:rPr>
        <w:t xml:space="preserve"> </w:t>
      </w:r>
      <w:r w:rsidRPr="00255E90">
        <w:rPr>
          <w:rFonts w:ascii="Calibri" w:hAnsi="Calibri" w:cs="Calibri"/>
          <w:b/>
          <w:sz w:val="36"/>
          <w:szCs w:val="36"/>
        </w:rPr>
        <w:t>G</w:t>
      </w:r>
      <w:r w:rsidRPr="00255E90">
        <w:rPr>
          <w:rFonts w:ascii="Calibri" w:hAnsi="Calibri" w:cs="Calibri"/>
          <w:sz w:val="36"/>
          <w:szCs w:val="36"/>
        </w:rPr>
        <w:t xml:space="preserve">lobal </w:t>
      </w:r>
      <w:proofErr w:type="spellStart"/>
      <w:r w:rsidRPr="00255E90">
        <w:rPr>
          <w:rFonts w:ascii="Calibri" w:hAnsi="Calibri" w:cs="Calibri"/>
          <w:sz w:val="36"/>
          <w:szCs w:val="36"/>
        </w:rPr>
        <w:t>Ch</w:t>
      </w:r>
      <w:r w:rsidRPr="00255E90">
        <w:rPr>
          <w:rFonts w:ascii="Calibri" w:hAnsi="Calibri" w:cs="Calibri"/>
          <w:b/>
          <w:sz w:val="36"/>
          <w:szCs w:val="36"/>
        </w:rPr>
        <w:t>A</w:t>
      </w:r>
      <w:r w:rsidRPr="00255E90">
        <w:rPr>
          <w:rFonts w:ascii="Calibri" w:hAnsi="Calibri" w:cs="Calibri"/>
          <w:sz w:val="36"/>
          <w:szCs w:val="36"/>
        </w:rPr>
        <w:t>llenge</w:t>
      </w:r>
      <w:proofErr w:type="spellEnd"/>
      <w:r w:rsidRPr="00255E90">
        <w:rPr>
          <w:rFonts w:ascii="Calibri" w:hAnsi="Calibri" w:cs="Calibri"/>
          <w:sz w:val="36"/>
          <w:szCs w:val="36"/>
        </w:rPr>
        <w:t xml:space="preserve"> </w:t>
      </w:r>
      <w:r w:rsidRPr="00255E90">
        <w:rPr>
          <w:rFonts w:ascii="Calibri" w:hAnsi="Calibri" w:cs="Calibri"/>
          <w:b/>
          <w:sz w:val="36"/>
          <w:szCs w:val="36"/>
        </w:rPr>
        <w:t>S</w:t>
      </w:r>
      <w:r w:rsidRPr="00255E90">
        <w:rPr>
          <w:rFonts w:ascii="Calibri" w:hAnsi="Calibri" w:cs="Calibri"/>
          <w:sz w:val="36"/>
          <w:szCs w:val="36"/>
        </w:rPr>
        <w:t xml:space="preserve">tudy (VEGAS): </w:t>
      </w:r>
    </w:p>
    <w:p w14:paraId="785252EE" w14:textId="11AD5199" w:rsidR="005E6046" w:rsidRDefault="00255E90" w:rsidP="00A41F94">
      <w:pPr>
        <w:jc w:val="center"/>
        <w:rPr>
          <w:rFonts w:ascii="Calibri" w:hAnsi="Calibri" w:cs="Calibri"/>
          <w:sz w:val="36"/>
          <w:szCs w:val="36"/>
        </w:rPr>
      </w:pPr>
      <w:r w:rsidRPr="00255E90">
        <w:rPr>
          <w:rFonts w:ascii="Calibri" w:hAnsi="Calibri" w:cs="Calibri"/>
          <w:sz w:val="36"/>
          <w:szCs w:val="36"/>
        </w:rPr>
        <w:t>A Single-Blind, Randomised Controlled Trial to Evaluate the Health Outcomes of the Virgin Pulse Global Challenge (VPGC) Programme</w:t>
      </w:r>
    </w:p>
    <w:p w14:paraId="41201B52" w14:textId="77777777" w:rsidR="00992B70" w:rsidRPr="00255E90" w:rsidRDefault="00992B70" w:rsidP="00992B70">
      <w:pPr>
        <w:spacing w:after="0"/>
        <w:jc w:val="center"/>
        <w:rPr>
          <w:rFonts w:cstheme="minorHAnsi"/>
          <w:b/>
          <w:sz w:val="36"/>
          <w:szCs w:val="36"/>
        </w:rPr>
      </w:pPr>
    </w:p>
    <w:p w14:paraId="09446049" w14:textId="77777777" w:rsidR="005E6046" w:rsidRPr="00E0110D" w:rsidRDefault="005E6046" w:rsidP="005E6046">
      <w:pPr>
        <w:rPr>
          <w:rFonts w:cstheme="minorHAnsi"/>
          <w:sz w:val="30"/>
          <w:szCs w:val="30"/>
        </w:rPr>
      </w:pPr>
      <w:r w:rsidRPr="00E0110D">
        <w:rPr>
          <w:rFonts w:cstheme="minorHAnsi"/>
          <w:sz w:val="30"/>
          <w:szCs w:val="30"/>
        </w:rPr>
        <w:t>Protocol Number:</w:t>
      </w:r>
      <w:r w:rsidR="0070354F" w:rsidRPr="00E0110D">
        <w:rPr>
          <w:rFonts w:cstheme="minorHAnsi"/>
          <w:sz w:val="30"/>
          <w:szCs w:val="30"/>
        </w:rPr>
        <w:tab/>
      </w:r>
      <w:r w:rsidR="0070354F" w:rsidRPr="00E0110D">
        <w:rPr>
          <w:rFonts w:cstheme="minorHAnsi"/>
          <w:sz w:val="30"/>
          <w:szCs w:val="30"/>
        </w:rPr>
        <w:tab/>
      </w:r>
    </w:p>
    <w:p w14:paraId="1F2E92AF" w14:textId="423B7D28" w:rsidR="005E6046" w:rsidRPr="00E0110D" w:rsidRDefault="005E6046" w:rsidP="005E6046">
      <w:pPr>
        <w:rPr>
          <w:rFonts w:cstheme="minorHAnsi"/>
          <w:sz w:val="30"/>
          <w:szCs w:val="30"/>
        </w:rPr>
      </w:pPr>
      <w:r w:rsidRPr="00E0110D">
        <w:rPr>
          <w:rFonts w:cstheme="minorHAnsi"/>
          <w:sz w:val="30"/>
          <w:szCs w:val="30"/>
        </w:rPr>
        <w:t>Principal Investigator:</w:t>
      </w:r>
      <w:r w:rsidR="0070354F" w:rsidRPr="00E0110D">
        <w:rPr>
          <w:rFonts w:cstheme="minorHAnsi"/>
          <w:sz w:val="30"/>
          <w:szCs w:val="30"/>
        </w:rPr>
        <w:tab/>
      </w:r>
      <w:r w:rsidR="0070354F" w:rsidRPr="00E0110D">
        <w:rPr>
          <w:rFonts w:cstheme="minorHAnsi"/>
          <w:sz w:val="30"/>
          <w:szCs w:val="30"/>
        </w:rPr>
        <w:tab/>
        <w:t>Dr Won Sun Chen</w:t>
      </w:r>
    </w:p>
    <w:p w14:paraId="58BE05F6" w14:textId="77777777" w:rsidR="005E6046" w:rsidRPr="00E0110D" w:rsidRDefault="005E6046" w:rsidP="005E6046">
      <w:pPr>
        <w:rPr>
          <w:rFonts w:cstheme="minorHAnsi"/>
          <w:sz w:val="30"/>
          <w:szCs w:val="30"/>
        </w:rPr>
      </w:pPr>
      <w:r w:rsidRPr="00E0110D">
        <w:rPr>
          <w:rFonts w:cstheme="minorHAnsi"/>
          <w:sz w:val="30"/>
          <w:szCs w:val="30"/>
        </w:rPr>
        <w:t>Sponsor:</w:t>
      </w:r>
      <w:r w:rsidR="0070354F" w:rsidRPr="00E0110D">
        <w:rPr>
          <w:rFonts w:cstheme="minorHAnsi"/>
          <w:sz w:val="30"/>
          <w:szCs w:val="30"/>
        </w:rPr>
        <w:tab/>
      </w:r>
      <w:r w:rsidR="0070354F" w:rsidRPr="00E0110D">
        <w:rPr>
          <w:rFonts w:cstheme="minorHAnsi"/>
          <w:sz w:val="30"/>
          <w:szCs w:val="30"/>
        </w:rPr>
        <w:tab/>
      </w:r>
      <w:r w:rsidR="0070354F" w:rsidRPr="00E0110D">
        <w:rPr>
          <w:rFonts w:cstheme="minorHAnsi"/>
          <w:sz w:val="30"/>
          <w:szCs w:val="30"/>
        </w:rPr>
        <w:tab/>
      </w:r>
      <w:r w:rsidR="0070354F" w:rsidRPr="00E0110D">
        <w:rPr>
          <w:rFonts w:cstheme="minorHAnsi"/>
          <w:sz w:val="30"/>
          <w:szCs w:val="30"/>
        </w:rPr>
        <w:tab/>
        <w:t xml:space="preserve">Virgin </w:t>
      </w:r>
      <w:r w:rsidR="00D872FE" w:rsidRPr="00E0110D">
        <w:rPr>
          <w:rFonts w:cstheme="minorHAnsi"/>
          <w:sz w:val="30"/>
          <w:szCs w:val="30"/>
        </w:rPr>
        <w:t>Pulse</w:t>
      </w:r>
    </w:p>
    <w:p w14:paraId="0CF785A9" w14:textId="7B636084" w:rsidR="005E6046" w:rsidRPr="00E0110D" w:rsidRDefault="005E6046" w:rsidP="00611D1B">
      <w:pPr>
        <w:ind w:left="3600" w:hanging="3600"/>
        <w:rPr>
          <w:rFonts w:cstheme="minorHAnsi"/>
          <w:sz w:val="30"/>
          <w:szCs w:val="30"/>
        </w:rPr>
      </w:pPr>
      <w:r w:rsidRPr="00E0110D">
        <w:rPr>
          <w:rFonts w:cstheme="minorHAnsi"/>
          <w:sz w:val="30"/>
          <w:szCs w:val="30"/>
        </w:rPr>
        <w:t>Funded by:</w:t>
      </w:r>
      <w:r w:rsidR="0070354F" w:rsidRPr="00E0110D">
        <w:rPr>
          <w:rFonts w:cstheme="minorHAnsi"/>
          <w:sz w:val="30"/>
          <w:szCs w:val="30"/>
        </w:rPr>
        <w:tab/>
      </w:r>
      <w:r w:rsidR="005E65BB" w:rsidRPr="00E0110D">
        <w:rPr>
          <w:rFonts w:cstheme="minorHAnsi"/>
          <w:sz w:val="30"/>
          <w:szCs w:val="30"/>
        </w:rPr>
        <w:t xml:space="preserve">Swinburne University </w:t>
      </w:r>
      <w:r w:rsidR="006A78F3" w:rsidRPr="00E0110D">
        <w:rPr>
          <w:rFonts w:cstheme="minorHAnsi"/>
          <w:sz w:val="30"/>
          <w:szCs w:val="30"/>
        </w:rPr>
        <w:t>Postgraduate Research Award (</w:t>
      </w:r>
      <w:r w:rsidR="00CD1C1D" w:rsidRPr="00E0110D">
        <w:rPr>
          <w:rFonts w:cstheme="minorHAnsi"/>
          <w:sz w:val="30"/>
          <w:szCs w:val="30"/>
        </w:rPr>
        <w:t>SUPRA</w:t>
      </w:r>
      <w:r w:rsidR="006A78F3" w:rsidRPr="00E0110D">
        <w:rPr>
          <w:rFonts w:cstheme="minorHAnsi"/>
          <w:sz w:val="30"/>
          <w:szCs w:val="30"/>
        </w:rPr>
        <w:t>)</w:t>
      </w:r>
      <w:r w:rsidR="00CD1C1D" w:rsidRPr="00E0110D">
        <w:rPr>
          <w:rFonts w:cstheme="minorHAnsi"/>
          <w:sz w:val="30"/>
          <w:szCs w:val="30"/>
        </w:rPr>
        <w:t xml:space="preserve"> Growth Scheme &amp; Virgin Pulse</w:t>
      </w:r>
    </w:p>
    <w:p w14:paraId="0ECF6F53" w14:textId="37B8349F" w:rsidR="005E6046" w:rsidRPr="00E0110D" w:rsidRDefault="005E6046" w:rsidP="005E6046">
      <w:pPr>
        <w:rPr>
          <w:rFonts w:cstheme="minorHAnsi"/>
          <w:sz w:val="30"/>
          <w:szCs w:val="30"/>
        </w:rPr>
      </w:pPr>
      <w:r w:rsidRPr="00E0110D">
        <w:rPr>
          <w:rFonts w:cstheme="minorHAnsi"/>
          <w:sz w:val="30"/>
          <w:szCs w:val="30"/>
        </w:rPr>
        <w:t>Version:</w:t>
      </w:r>
      <w:r w:rsidRPr="00E0110D">
        <w:rPr>
          <w:rFonts w:cstheme="minorHAnsi"/>
          <w:sz w:val="30"/>
          <w:szCs w:val="30"/>
        </w:rPr>
        <w:tab/>
      </w:r>
      <w:r w:rsidRPr="00E0110D">
        <w:rPr>
          <w:rFonts w:cstheme="minorHAnsi"/>
          <w:sz w:val="30"/>
          <w:szCs w:val="30"/>
        </w:rPr>
        <w:tab/>
      </w:r>
      <w:r w:rsidRPr="00E0110D">
        <w:rPr>
          <w:rFonts w:cstheme="minorHAnsi"/>
          <w:sz w:val="30"/>
          <w:szCs w:val="30"/>
        </w:rPr>
        <w:tab/>
      </w:r>
      <w:r w:rsidRPr="00E0110D">
        <w:rPr>
          <w:rFonts w:cstheme="minorHAnsi"/>
          <w:sz w:val="30"/>
          <w:szCs w:val="30"/>
        </w:rPr>
        <w:tab/>
        <w:t>1.</w:t>
      </w:r>
      <w:r w:rsidR="006D1348" w:rsidRPr="00E0110D">
        <w:rPr>
          <w:rFonts w:cstheme="minorHAnsi"/>
          <w:sz w:val="30"/>
          <w:szCs w:val="30"/>
        </w:rPr>
        <w:t>1</w:t>
      </w:r>
      <w:r w:rsidRPr="00E0110D">
        <w:rPr>
          <w:rFonts w:cstheme="minorHAnsi"/>
          <w:sz w:val="30"/>
          <w:szCs w:val="30"/>
        </w:rPr>
        <w:t xml:space="preserve"> (</w:t>
      </w:r>
      <w:r w:rsidR="008B0B9D" w:rsidRPr="00E0110D">
        <w:rPr>
          <w:rFonts w:cstheme="minorHAnsi"/>
          <w:sz w:val="30"/>
          <w:szCs w:val="30"/>
        </w:rPr>
        <w:t>2</w:t>
      </w:r>
      <w:r w:rsidR="006D1348" w:rsidRPr="00E0110D">
        <w:rPr>
          <w:rFonts w:cstheme="minorHAnsi"/>
          <w:sz w:val="30"/>
          <w:szCs w:val="30"/>
        </w:rPr>
        <w:t>9</w:t>
      </w:r>
      <w:r w:rsidR="006D1348" w:rsidRPr="00E0110D">
        <w:rPr>
          <w:rFonts w:cstheme="minorHAnsi"/>
          <w:sz w:val="30"/>
          <w:szCs w:val="30"/>
          <w:vertAlign w:val="superscript"/>
        </w:rPr>
        <w:t>th</w:t>
      </w:r>
      <w:r w:rsidR="006D1348" w:rsidRPr="00E0110D">
        <w:rPr>
          <w:rFonts w:cstheme="minorHAnsi"/>
          <w:sz w:val="30"/>
          <w:szCs w:val="30"/>
        </w:rPr>
        <w:t xml:space="preserve"> </w:t>
      </w:r>
      <w:r w:rsidRPr="00E0110D">
        <w:rPr>
          <w:rFonts w:cstheme="minorHAnsi"/>
          <w:sz w:val="30"/>
          <w:szCs w:val="30"/>
        </w:rPr>
        <w:t>January 2019)</w:t>
      </w:r>
    </w:p>
    <w:p w14:paraId="46EE8F34" w14:textId="77777777" w:rsidR="005E6046" w:rsidRDefault="005E6046" w:rsidP="005E6046">
      <w:pPr>
        <w:rPr>
          <w:rFonts w:cstheme="minorHAnsi"/>
          <w:sz w:val="36"/>
        </w:rPr>
      </w:pPr>
    </w:p>
    <w:p w14:paraId="48F8A5BE" w14:textId="77777777" w:rsidR="005E6046" w:rsidRDefault="005E6046" w:rsidP="005E6046">
      <w:pPr>
        <w:rPr>
          <w:rFonts w:cstheme="minorHAnsi"/>
          <w:sz w:val="24"/>
        </w:rPr>
      </w:pPr>
    </w:p>
    <w:p w14:paraId="05FB3A6D" w14:textId="77777777" w:rsidR="005E6046" w:rsidRDefault="005E6046" w:rsidP="005E6046">
      <w:pPr>
        <w:rPr>
          <w:rFonts w:cstheme="minorHAnsi"/>
          <w:sz w:val="24"/>
        </w:rPr>
      </w:pPr>
      <w:r w:rsidRPr="005E6046">
        <w:rPr>
          <w:rFonts w:cstheme="minorHAnsi"/>
          <w:sz w:val="24"/>
        </w:rPr>
        <w:t>Summary of Changes from Previous Version:</w:t>
      </w:r>
    </w:p>
    <w:tbl>
      <w:tblPr>
        <w:tblW w:w="0" w:type="auto"/>
        <w:tblLook w:val="04A0" w:firstRow="1" w:lastRow="0" w:firstColumn="1" w:lastColumn="0" w:noHBand="0" w:noVBand="1"/>
      </w:tblPr>
      <w:tblGrid>
        <w:gridCol w:w="2122"/>
        <w:gridCol w:w="3888"/>
        <w:gridCol w:w="3006"/>
      </w:tblGrid>
      <w:tr w:rsidR="005E6046" w14:paraId="79BAA0A1" w14:textId="77777777" w:rsidTr="005E6046">
        <w:tc>
          <w:tcPr>
            <w:tcW w:w="2122" w:type="dxa"/>
          </w:tcPr>
          <w:p w14:paraId="11FD1741" w14:textId="77777777" w:rsidR="005E6046" w:rsidRPr="005E6046" w:rsidRDefault="005E6046" w:rsidP="005E6046">
            <w:pPr>
              <w:rPr>
                <w:rFonts w:cstheme="minorHAnsi"/>
                <w:b/>
                <w:sz w:val="24"/>
              </w:rPr>
            </w:pPr>
            <w:r w:rsidRPr="005E6046">
              <w:rPr>
                <w:rFonts w:cstheme="minorHAnsi"/>
                <w:b/>
                <w:sz w:val="24"/>
              </w:rPr>
              <w:t>Affected Section(s)</w:t>
            </w:r>
          </w:p>
        </w:tc>
        <w:tc>
          <w:tcPr>
            <w:tcW w:w="3888" w:type="dxa"/>
          </w:tcPr>
          <w:p w14:paraId="3571E02C" w14:textId="77777777" w:rsidR="005E6046" w:rsidRPr="005E6046" w:rsidRDefault="005E6046" w:rsidP="005E6046">
            <w:pPr>
              <w:rPr>
                <w:rFonts w:cstheme="minorHAnsi"/>
                <w:b/>
                <w:sz w:val="24"/>
              </w:rPr>
            </w:pPr>
            <w:r w:rsidRPr="005E6046">
              <w:rPr>
                <w:rFonts w:cstheme="minorHAnsi"/>
                <w:b/>
                <w:sz w:val="24"/>
              </w:rPr>
              <w:t>Summary of Revisions Made</w:t>
            </w:r>
          </w:p>
        </w:tc>
        <w:tc>
          <w:tcPr>
            <w:tcW w:w="3006" w:type="dxa"/>
          </w:tcPr>
          <w:p w14:paraId="6CB1BD5E" w14:textId="77777777" w:rsidR="005E6046" w:rsidRPr="005E6046" w:rsidRDefault="005E6046" w:rsidP="005E6046">
            <w:pPr>
              <w:rPr>
                <w:rFonts w:cstheme="minorHAnsi"/>
                <w:b/>
                <w:sz w:val="24"/>
              </w:rPr>
            </w:pPr>
            <w:r w:rsidRPr="005E6046">
              <w:rPr>
                <w:rFonts w:cstheme="minorHAnsi"/>
                <w:b/>
                <w:sz w:val="24"/>
              </w:rPr>
              <w:t>Rationale</w:t>
            </w:r>
          </w:p>
        </w:tc>
      </w:tr>
      <w:tr w:rsidR="005E6046" w14:paraId="010189FC" w14:textId="77777777" w:rsidTr="005E6046">
        <w:tc>
          <w:tcPr>
            <w:tcW w:w="2122" w:type="dxa"/>
          </w:tcPr>
          <w:p w14:paraId="07B12678" w14:textId="77777777" w:rsidR="005E6046" w:rsidRDefault="005E6046" w:rsidP="005E6046">
            <w:pPr>
              <w:rPr>
                <w:rFonts w:cstheme="minorHAnsi"/>
                <w:sz w:val="24"/>
              </w:rPr>
            </w:pPr>
          </w:p>
        </w:tc>
        <w:tc>
          <w:tcPr>
            <w:tcW w:w="3888" w:type="dxa"/>
          </w:tcPr>
          <w:p w14:paraId="321D8550" w14:textId="77777777" w:rsidR="005E6046" w:rsidRDefault="005E6046" w:rsidP="005E6046">
            <w:pPr>
              <w:rPr>
                <w:rFonts w:cstheme="minorHAnsi"/>
                <w:sz w:val="24"/>
              </w:rPr>
            </w:pPr>
          </w:p>
        </w:tc>
        <w:tc>
          <w:tcPr>
            <w:tcW w:w="3006" w:type="dxa"/>
          </w:tcPr>
          <w:p w14:paraId="31901EFC" w14:textId="77777777" w:rsidR="005E6046" w:rsidRDefault="005E6046" w:rsidP="005E6046">
            <w:pPr>
              <w:rPr>
                <w:rFonts w:cstheme="minorHAnsi"/>
                <w:sz w:val="24"/>
              </w:rPr>
            </w:pPr>
          </w:p>
        </w:tc>
      </w:tr>
      <w:tr w:rsidR="005E6046" w14:paraId="3D50AC25" w14:textId="77777777" w:rsidTr="005E6046">
        <w:tc>
          <w:tcPr>
            <w:tcW w:w="2122" w:type="dxa"/>
          </w:tcPr>
          <w:p w14:paraId="33173342" w14:textId="77777777" w:rsidR="005E6046" w:rsidRDefault="005E6046" w:rsidP="005E6046">
            <w:pPr>
              <w:rPr>
                <w:rFonts w:cstheme="minorHAnsi"/>
                <w:sz w:val="24"/>
              </w:rPr>
            </w:pPr>
          </w:p>
        </w:tc>
        <w:tc>
          <w:tcPr>
            <w:tcW w:w="3888" w:type="dxa"/>
          </w:tcPr>
          <w:p w14:paraId="1C1632FD" w14:textId="77777777" w:rsidR="005E6046" w:rsidRDefault="005E6046" w:rsidP="005E6046">
            <w:pPr>
              <w:rPr>
                <w:rFonts w:cstheme="minorHAnsi"/>
                <w:sz w:val="24"/>
              </w:rPr>
            </w:pPr>
          </w:p>
        </w:tc>
        <w:tc>
          <w:tcPr>
            <w:tcW w:w="3006" w:type="dxa"/>
          </w:tcPr>
          <w:p w14:paraId="1AAEC1E2" w14:textId="77777777" w:rsidR="005E6046" w:rsidRDefault="005E6046" w:rsidP="005E6046">
            <w:pPr>
              <w:rPr>
                <w:rFonts w:cstheme="minorHAnsi"/>
                <w:sz w:val="24"/>
              </w:rPr>
            </w:pPr>
          </w:p>
        </w:tc>
      </w:tr>
      <w:tr w:rsidR="005E6046" w14:paraId="1361D517" w14:textId="77777777" w:rsidTr="005E6046">
        <w:tc>
          <w:tcPr>
            <w:tcW w:w="2122" w:type="dxa"/>
          </w:tcPr>
          <w:p w14:paraId="5AE8C9A4" w14:textId="77777777" w:rsidR="005E6046" w:rsidRDefault="005E6046" w:rsidP="005E6046">
            <w:pPr>
              <w:rPr>
                <w:rFonts w:cstheme="minorHAnsi"/>
                <w:sz w:val="24"/>
              </w:rPr>
            </w:pPr>
          </w:p>
        </w:tc>
        <w:tc>
          <w:tcPr>
            <w:tcW w:w="3888" w:type="dxa"/>
          </w:tcPr>
          <w:p w14:paraId="2F8C7198" w14:textId="77777777" w:rsidR="005E6046" w:rsidRDefault="005E6046" w:rsidP="005E6046">
            <w:pPr>
              <w:rPr>
                <w:rFonts w:cstheme="minorHAnsi"/>
                <w:sz w:val="24"/>
              </w:rPr>
            </w:pPr>
          </w:p>
        </w:tc>
        <w:tc>
          <w:tcPr>
            <w:tcW w:w="3006" w:type="dxa"/>
          </w:tcPr>
          <w:p w14:paraId="39EEA5F7" w14:textId="77777777" w:rsidR="005E6046" w:rsidRDefault="005E6046" w:rsidP="005E6046">
            <w:pPr>
              <w:rPr>
                <w:rFonts w:cstheme="minorHAnsi"/>
                <w:sz w:val="24"/>
              </w:rPr>
            </w:pPr>
          </w:p>
        </w:tc>
      </w:tr>
    </w:tbl>
    <w:p w14:paraId="2B389D76" w14:textId="77777777" w:rsidR="005E6046" w:rsidRPr="005E6046" w:rsidRDefault="005E6046" w:rsidP="005E6046">
      <w:pPr>
        <w:rPr>
          <w:rFonts w:cstheme="minorHAnsi"/>
          <w:sz w:val="24"/>
        </w:rPr>
      </w:pPr>
    </w:p>
    <w:p w14:paraId="35FD83FF" w14:textId="77777777" w:rsidR="0070354F" w:rsidRDefault="0070354F" w:rsidP="005E6046">
      <w:pPr>
        <w:rPr>
          <w:rFonts w:cstheme="minorHAnsi"/>
          <w:b/>
          <w:sz w:val="24"/>
        </w:rPr>
        <w:sectPr w:rsidR="0070354F" w:rsidSect="00B90580">
          <w:headerReference w:type="default" r:id="rId8"/>
          <w:footerReference w:type="default" r:id="rId9"/>
          <w:pgSz w:w="11906" w:h="16838"/>
          <w:pgMar w:top="3109" w:right="1440" w:bottom="1440" w:left="1440" w:header="708" w:footer="708" w:gutter="0"/>
          <w:cols w:space="708"/>
          <w:docGrid w:linePitch="360"/>
        </w:sectPr>
      </w:pPr>
    </w:p>
    <w:sdt>
      <w:sdtPr>
        <w:rPr>
          <w:rFonts w:asciiTheme="minorHAnsi" w:eastAsiaTheme="minorEastAsia" w:hAnsiTheme="minorHAnsi" w:cstheme="minorBidi"/>
          <w:color w:val="auto"/>
          <w:sz w:val="22"/>
          <w:szCs w:val="22"/>
          <w:lang w:val="en-GB" w:eastAsia="zh-CN"/>
        </w:rPr>
        <w:id w:val="61066065"/>
        <w:docPartObj>
          <w:docPartGallery w:val="Table of Contents"/>
          <w:docPartUnique/>
        </w:docPartObj>
      </w:sdtPr>
      <w:sdtEndPr>
        <w:rPr>
          <w:b/>
          <w:bCs/>
          <w:noProof/>
        </w:rPr>
      </w:sdtEndPr>
      <w:sdtContent>
        <w:p w14:paraId="59BD9617" w14:textId="77777777" w:rsidR="0070354F" w:rsidRDefault="0070354F">
          <w:pPr>
            <w:pStyle w:val="TOCHeading"/>
          </w:pPr>
          <w:r>
            <w:t>Table of Contents</w:t>
          </w:r>
        </w:p>
        <w:p w14:paraId="69C8E835" w14:textId="2BCF0AB6" w:rsidR="00EF5AC7" w:rsidRDefault="0070354F">
          <w:pPr>
            <w:pStyle w:val="TOC1"/>
            <w:tabs>
              <w:tab w:val="right" w:leader="dot" w:pos="9016"/>
            </w:tabs>
            <w:rPr>
              <w:noProof/>
            </w:rPr>
          </w:pPr>
          <w:r>
            <w:fldChar w:fldCharType="begin"/>
          </w:r>
          <w:r>
            <w:instrText xml:space="preserve"> TOC \o "1-3" \h \z \u </w:instrText>
          </w:r>
          <w:r>
            <w:fldChar w:fldCharType="separate"/>
          </w:r>
          <w:hyperlink w:anchor="_Toc536536184" w:history="1">
            <w:r w:rsidR="00EF5AC7" w:rsidRPr="00F62A3A">
              <w:rPr>
                <w:rStyle w:val="Hyperlink"/>
                <w:b/>
                <w:noProof/>
              </w:rPr>
              <w:t>Statement of Compliance</w:t>
            </w:r>
            <w:r w:rsidR="00EF5AC7">
              <w:rPr>
                <w:noProof/>
                <w:webHidden/>
              </w:rPr>
              <w:tab/>
            </w:r>
            <w:r w:rsidR="00EF5AC7">
              <w:rPr>
                <w:noProof/>
                <w:webHidden/>
              </w:rPr>
              <w:fldChar w:fldCharType="begin"/>
            </w:r>
            <w:r w:rsidR="00EF5AC7">
              <w:rPr>
                <w:noProof/>
                <w:webHidden/>
              </w:rPr>
              <w:instrText xml:space="preserve"> PAGEREF _Toc536536184 \h </w:instrText>
            </w:r>
            <w:r w:rsidR="00EF5AC7">
              <w:rPr>
                <w:noProof/>
                <w:webHidden/>
              </w:rPr>
            </w:r>
            <w:r w:rsidR="00EF5AC7">
              <w:rPr>
                <w:noProof/>
                <w:webHidden/>
              </w:rPr>
              <w:fldChar w:fldCharType="separate"/>
            </w:r>
            <w:r w:rsidR="00EF5AC7">
              <w:rPr>
                <w:noProof/>
                <w:webHidden/>
              </w:rPr>
              <w:t>5</w:t>
            </w:r>
            <w:r w:rsidR="00EF5AC7">
              <w:rPr>
                <w:noProof/>
                <w:webHidden/>
              </w:rPr>
              <w:fldChar w:fldCharType="end"/>
            </w:r>
          </w:hyperlink>
        </w:p>
        <w:p w14:paraId="5B812D2B" w14:textId="6177558A" w:rsidR="00EF5AC7" w:rsidRDefault="005640B2">
          <w:pPr>
            <w:pStyle w:val="TOC1"/>
            <w:tabs>
              <w:tab w:val="right" w:leader="dot" w:pos="9016"/>
            </w:tabs>
            <w:rPr>
              <w:noProof/>
            </w:rPr>
          </w:pPr>
          <w:hyperlink w:anchor="_Toc536536185" w:history="1">
            <w:r w:rsidR="00EF5AC7" w:rsidRPr="00F62A3A">
              <w:rPr>
                <w:rStyle w:val="Hyperlink"/>
                <w:b/>
                <w:noProof/>
              </w:rPr>
              <w:t>1. PROTOCOL SUMMARY</w:t>
            </w:r>
            <w:r w:rsidR="00EF5AC7">
              <w:rPr>
                <w:noProof/>
                <w:webHidden/>
              </w:rPr>
              <w:tab/>
            </w:r>
            <w:r w:rsidR="00EF5AC7">
              <w:rPr>
                <w:noProof/>
                <w:webHidden/>
              </w:rPr>
              <w:fldChar w:fldCharType="begin"/>
            </w:r>
            <w:r w:rsidR="00EF5AC7">
              <w:rPr>
                <w:noProof/>
                <w:webHidden/>
              </w:rPr>
              <w:instrText xml:space="preserve"> PAGEREF _Toc536536185 \h </w:instrText>
            </w:r>
            <w:r w:rsidR="00EF5AC7">
              <w:rPr>
                <w:noProof/>
                <w:webHidden/>
              </w:rPr>
            </w:r>
            <w:r w:rsidR="00EF5AC7">
              <w:rPr>
                <w:noProof/>
                <w:webHidden/>
              </w:rPr>
              <w:fldChar w:fldCharType="separate"/>
            </w:r>
            <w:r w:rsidR="00EF5AC7">
              <w:rPr>
                <w:noProof/>
                <w:webHidden/>
              </w:rPr>
              <w:t>6</w:t>
            </w:r>
            <w:r w:rsidR="00EF5AC7">
              <w:rPr>
                <w:noProof/>
                <w:webHidden/>
              </w:rPr>
              <w:fldChar w:fldCharType="end"/>
            </w:r>
          </w:hyperlink>
        </w:p>
        <w:p w14:paraId="05AEA464" w14:textId="665A1FE8" w:rsidR="00EF5AC7" w:rsidRDefault="005640B2">
          <w:pPr>
            <w:pStyle w:val="TOC2"/>
            <w:tabs>
              <w:tab w:val="left" w:pos="880"/>
              <w:tab w:val="right" w:leader="dot" w:pos="9016"/>
            </w:tabs>
            <w:rPr>
              <w:noProof/>
            </w:rPr>
          </w:pPr>
          <w:hyperlink w:anchor="_Toc536536186" w:history="1">
            <w:r w:rsidR="00EF5AC7" w:rsidRPr="00F62A3A">
              <w:rPr>
                <w:rStyle w:val="Hyperlink"/>
                <w:noProof/>
              </w:rPr>
              <w:t>1.1</w:t>
            </w:r>
            <w:r w:rsidR="00EF5AC7">
              <w:rPr>
                <w:noProof/>
              </w:rPr>
              <w:tab/>
            </w:r>
            <w:r w:rsidR="00EF5AC7" w:rsidRPr="00F62A3A">
              <w:rPr>
                <w:rStyle w:val="Hyperlink"/>
                <w:noProof/>
              </w:rPr>
              <w:t>Synopsis</w:t>
            </w:r>
            <w:r w:rsidR="00EF5AC7">
              <w:rPr>
                <w:noProof/>
                <w:webHidden/>
              </w:rPr>
              <w:tab/>
            </w:r>
            <w:r w:rsidR="00EF5AC7">
              <w:rPr>
                <w:noProof/>
                <w:webHidden/>
              </w:rPr>
              <w:fldChar w:fldCharType="begin"/>
            </w:r>
            <w:r w:rsidR="00EF5AC7">
              <w:rPr>
                <w:noProof/>
                <w:webHidden/>
              </w:rPr>
              <w:instrText xml:space="preserve"> PAGEREF _Toc536536186 \h </w:instrText>
            </w:r>
            <w:r w:rsidR="00EF5AC7">
              <w:rPr>
                <w:noProof/>
                <w:webHidden/>
              </w:rPr>
            </w:r>
            <w:r w:rsidR="00EF5AC7">
              <w:rPr>
                <w:noProof/>
                <w:webHidden/>
              </w:rPr>
              <w:fldChar w:fldCharType="separate"/>
            </w:r>
            <w:r w:rsidR="00EF5AC7">
              <w:rPr>
                <w:noProof/>
                <w:webHidden/>
              </w:rPr>
              <w:t>6</w:t>
            </w:r>
            <w:r w:rsidR="00EF5AC7">
              <w:rPr>
                <w:noProof/>
                <w:webHidden/>
              </w:rPr>
              <w:fldChar w:fldCharType="end"/>
            </w:r>
          </w:hyperlink>
        </w:p>
        <w:p w14:paraId="17E534AC" w14:textId="56F82C88" w:rsidR="00EF5AC7" w:rsidRDefault="005640B2">
          <w:pPr>
            <w:pStyle w:val="TOC2"/>
            <w:tabs>
              <w:tab w:val="left" w:pos="880"/>
              <w:tab w:val="right" w:leader="dot" w:pos="9016"/>
            </w:tabs>
            <w:rPr>
              <w:noProof/>
            </w:rPr>
          </w:pPr>
          <w:hyperlink w:anchor="_Toc536536187" w:history="1">
            <w:r w:rsidR="00EF5AC7" w:rsidRPr="00F62A3A">
              <w:rPr>
                <w:rStyle w:val="Hyperlink"/>
                <w:noProof/>
              </w:rPr>
              <w:t>1.2</w:t>
            </w:r>
            <w:r w:rsidR="00EF5AC7">
              <w:rPr>
                <w:noProof/>
              </w:rPr>
              <w:tab/>
            </w:r>
            <w:r w:rsidR="00EF5AC7" w:rsidRPr="00F62A3A">
              <w:rPr>
                <w:rStyle w:val="Hyperlink"/>
                <w:noProof/>
              </w:rPr>
              <w:t>Schema</w:t>
            </w:r>
            <w:r w:rsidR="00EF5AC7">
              <w:rPr>
                <w:noProof/>
                <w:webHidden/>
              </w:rPr>
              <w:tab/>
            </w:r>
            <w:r w:rsidR="00EF5AC7">
              <w:rPr>
                <w:noProof/>
                <w:webHidden/>
              </w:rPr>
              <w:fldChar w:fldCharType="begin"/>
            </w:r>
            <w:r w:rsidR="00EF5AC7">
              <w:rPr>
                <w:noProof/>
                <w:webHidden/>
              </w:rPr>
              <w:instrText xml:space="preserve"> PAGEREF _Toc536536187 \h </w:instrText>
            </w:r>
            <w:r w:rsidR="00EF5AC7">
              <w:rPr>
                <w:noProof/>
                <w:webHidden/>
              </w:rPr>
            </w:r>
            <w:r w:rsidR="00EF5AC7">
              <w:rPr>
                <w:noProof/>
                <w:webHidden/>
              </w:rPr>
              <w:fldChar w:fldCharType="separate"/>
            </w:r>
            <w:r w:rsidR="00EF5AC7">
              <w:rPr>
                <w:noProof/>
                <w:webHidden/>
              </w:rPr>
              <w:t>8</w:t>
            </w:r>
            <w:r w:rsidR="00EF5AC7">
              <w:rPr>
                <w:noProof/>
                <w:webHidden/>
              </w:rPr>
              <w:fldChar w:fldCharType="end"/>
            </w:r>
          </w:hyperlink>
        </w:p>
        <w:p w14:paraId="4F2261A2" w14:textId="79F573D9" w:rsidR="00EF5AC7" w:rsidRDefault="005640B2">
          <w:pPr>
            <w:pStyle w:val="TOC2"/>
            <w:tabs>
              <w:tab w:val="left" w:pos="880"/>
              <w:tab w:val="right" w:leader="dot" w:pos="9016"/>
            </w:tabs>
            <w:rPr>
              <w:noProof/>
            </w:rPr>
          </w:pPr>
          <w:hyperlink w:anchor="_Toc536536188" w:history="1">
            <w:r w:rsidR="00EF5AC7" w:rsidRPr="00F62A3A">
              <w:rPr>
                <w:rStyle w:val="Hyperlink"/>
                <w:noProof/>
              </w:rPr>
              <w:t>1.3</w:t>
            </w:r>
            <w:r w:rsidR="00EF5AC7">
              <w:rPr>
                <w:noProof/>
              </w:rPr>
              <w:tab/>
            </w:r>
            <w:r w:rsidR="00EF5AC7" w:rsidRPr="00F62A3A">
              <w:rPr>
                <w:rStyle w:val="Hyperlink"/>
                <w:noProof/>
              </w:rPr>
              <w:t>Schedule of Activities (SoA)</w:t>
            </w:r>
            <w:r w:rsidR="00EF5AC7">
              <w:rPr>
                <w:noProof/>
                <w:webHidden/>
              </w:rPr>
              <w:tab/>
            </w:r>
            <w:r w:rsidR="00EF5AC7">
              <w:rPr>
                <w:noProof/>
                <w:webHidden/>
              </w:rPr>
              <w:fldChar w:fldCharType="begin"/>
            </w:r>
            <w:r w:rsidR="00EF5AC7">
              <w:rPr>
                <w:noProof/>
                <w:webHidden/>
              </w:rPr>
              <w:instrText xml:space="preserve"> PAGEREF _Toc536536188 \h </w:instrText>
            </w:r>
            <w:r w:rsidR="00EF5AC7">
              <w:rPr>
                <w:noProof/>
                <w:webHidden/>
              </w:rPr>
            </w:r>
            <w:r w:rsidR="00EF5AC7">
              <w:rPr>
                <w:noProof/>
                <w:webHidden/>
              </w:rPr>
              <w:fldChar w:fldCharType="separate"/>
            </w:r>
            <w:r w:rsidR="00EF5AC7">
              <w:rPr>
                <w:noProof/>
                <w:webHidden/>
              </w:rPr>
              <w:t>9</w:t>
            </w:r>
            <w:r w:rsidR="00EF5AC7">
              <w:rPr>
                <w:noProof/>
                <w:webHidden/>
              </w:rPr>
              <w:fldChar w:fldCharType="end"/>
            </w:r>
          </w:hyperlink>
        </w:p>
        <w:p w14:paraId="750851B3" w14:textId="09B28158" w:rsidR="00EF5AC7" w:rsidRDefault="005640B2">
          <w:pPr>
            <w:pStyle w:val="TOC1"/>
            <w:tabs>
              <w:tab w:val="right" w:leader="dot" w:pos="9016"/>
            </w:tabs>
            <w:rPr>
              <w:noProof/>
            </w:rPr>
          </w:pPr>
          <w:hyperlink w:anchor="_Toc536536189" w:history="1">
            <w:r w:rsidR="00EF5AC7" w:rsidRPr="00F62A3A">
              <w:rPr>
                <w:rStyle w:val="Hyperlink"/>
                <w:noProof/>
              </w:rPr>
              <w:t>2. INTRODUCTION</w:t>
            </w:r>
            <w:r w:rsidR="00EF5AC7">
              <w:rPr>
                <w:noProof/>
                <w:webHidden/>
              </w:rPr>
              <w:tab/>
            </w:r>
            <w:r w:rsidR="00EF5AC7">
              <w:rPr>
                <w:noProof/>
                <w:webHidden/>
              </w:rPr>
              <w:fldChar w:fldCharType="begin"/>
            </w:r>
            <w:r w:rsidR="00EF5AC7">
              <w:rPr>
                <w:noProof/>
                <w:webHidden/>
              </w:rPr>
              <w:instrText xml:space="preserve"> PAGEREF _Toc536536189 \h </w:instrText>
            </w:r>
            <w:r w:rsidR="00EF5AC7">
              <w:rPr>
                <w:noProof/>
                <w:webHidden/>
              </w:rPr>
            </w:r>
            <w:r w:rsidR="00EF5AC7">
              <w:rPr>
                <w:noProof/>
                <w:webHidden/>
              </w:rPr>
              <w:fldChar w:fldCharType="separate"/>
            </w:r>
            <w:r w:rsidR="00EF5AC7">
              <w:rPr>
                <w:noProof/>
                <w:webHidden/>
              </w:rPr>
              <w:t>10</w:t>
            </w:r>
            <w:r w:rsidR="00EF5AC7">
              <w:rPr>
                <w:noProof/>
                <w:webHidden/>
              </w:rPr>
              <w:fldChar w:fldCharType="end"/>
            </w:r>
          </w:hyperlink>
        </w:p>
        <w:p w14:paraId="5B3335AA" w14:textId="383D4A6A" w:rsidR="00EF5AC7" w:rsidRDefault="005640B2">
          <w:pPr>
            <w:pStyle w:val="TOC2"/>
            <w:tabs>
              <w:tab w:val="left" w:pos="880"/>
              <w:tab w:val="right" w:leader="dot" w:pos="9016"/>
            </w:tabs>
            <w:rPr>
              <w:noProof/>
            </w:rPr>
          </w:pPr>
          <w:hyperlink w:anchor="_Toc536536190" w:history="1">
            <w:r w:rsidR="00EF5AC7" w:rsidRPr="00F62A3A">
              <w:rPr>
                <w:rStyle w:val="Hyperlink"/>
                <w:noProof/>
              </w:rPr>
              <w:t>2.1</w:t>
            </w:r>
            <w:r w:rsidR="00EF5AC7">
              <w:rPr>
                <w:noProof/>
              </w:rPr>
              <w:tab/>
            </w:r>
            <w:r w:rsidR="00EF5AC7" w:rsidRPr="00F62A3A">
              <w:rPr>
                <w:rStyle w:val="Hyperlink"/>
                <w:noProof/>
              </w:rPr>
              <w:t>Study Rationale</w:t>
            </w:r>
            <w:r w:rsidR="00EF5AC7">
              <w:rPr>
                <w:noProof/>
                <w:webHidden/>
              </w:rPr>
              <w:tab/>
            </w:r>
            <w:r w:rsidR="00EF5AC7">
              <w:rPr>
                <w:noProof/>
                <w:webHidden/>
              </w:rPr>
              <w:fldChar w:fldCharType="begin"/>
            </w:r>
            <w:r w:rsidR="00EF5AC7">
              <w:rPr>
                <w:noProof/>
                <w:webHidden/>
              </w:rPr>
              <w:instrText xml:space="preserve"> PAGEREF _Toc536536190 \h </w:instrText>
            </w:r>
            <w:r w:rsidR="00EF5AC7">
              <w:rPr>
                <w:noProof/>
                <w:webHidden/>
              </w:rPr>
            </w:r>
            <w:r w:rsidR="00EF5AC7">
              <w:rPr>
                <w:noProof/>
                <w:webHidden/>
              </w:rPr>
              <w:fldChar w:fldCharType="separate"/>
            </w:r>
            <w:r w:rsidR="00EF5AC7">
              <w:rPr>
                <w:noProof/>
                <w:webHidden/>
              </w:rPr>
              <w:t>10</w:t>
            </w:r>
            <w:r w:rsidR="00EF5AC7">
              <w:rPr>
                <w:noProof/>
                <w:webHidden/>
              </w:rPr>
              <w:fldChar w:fldCharType="end"/>
            </w:r>
          </w:hyperlink>
        </w:p>
        <w:p w14:paraId="569E9B7D" w14:textId="51A9E982" w:rsidR="00EF5AC7" w:rsidRDefault="005640B2">
          <w:pPr>
            <w:pStyle w:val="TOC2"/>
            <w:tabs>
              <w:tab w:val="left" w:pos="880"/>
              <w:tab w:val="right" w:leader="dot" w:pos="9016"/>
            </w:tabs>
            <w:rPr>
              <w:noProof/>
            </w:rPr>
          </w:pPr>
          <w:hyperlink w:anchor="_Toc536536191" w:history="1">
            <w:r w:rsidR="00EF5AC7" w:rsidRPr="00F62A3A">
              <w:rPr>
                <w:rStyle w:val="Hyperlink"/>
                <w:noProof/>
              </w:rPr>
              <w:t>2.2</w:t>
            </w:r>
            <w:r w:rsidR="00EF5AC7">
              <w:rPr>
                <w:noProof/>
              </w:rPr>
              <w:tab/>
            </w:r>
            <w:r w:rsidR="00EF5AC7" w:rsidRPr="00F62A3A">
              <w:rPr>
                <w:rStyle w:val="Hyperlink"/>
                <w:noProof/>
              </w:rPr>
              <w:t>Background</w:t>
            </w:r>
            <w:r w:rsidR="00EF5AC7">
              <w:rPr>
                <w:noProof/>
                <w:webHidden/>
              </w:rPr>
              <w:tab/>
            </w:r>
            <w:r w:rsidR="00EF5AC7">
              <w:rPr>
                <w:noProof/>
                <w:webHidden/>
              </w:rPr>
              <w:fldChar w:fldCharType="begin"/>
            </w:r>
            <w:r w:rsidR="00EF5AC7">
              <w:rPr>
                <w:noProof/>
                <w:webHidden/>
              </w:rPr>
              <w:instrText xml:space="preserve"> PAGEREF _Toc536536191 \h </w:instrText>
            </w:r>
            <w:r w:rsidR="00EF5AC7">
              <w:rPr>
                <w:noProof/>
                <w:webHidden/>
              </w:rPr>
            </w:r>
            <w:r w:rsidR="00EF5AC7">
              <w:rPr>
                <w:noProof/>
                <w:webHidden/>
              </w:rPr>
              <w:fldChar w:fldCharType="separate"/>
            </w:r>
            <w:r w:rsidR="00EF5AC7">
              <w:rPr>
                <w:noProof/>
                <w:webHidden/>
              </w:rPr>
              <w:t>10</w:t>
            </w:r>
            <w:r w:rsidR="00EF5AC7">
              <w:rPr>
                <w:noProof/>
                <w:webHidden/>
              </w:rPr>
              <w:fldChar w:fldCharType="end"/>
            </w:r>
          </w:hyperlink>
        </w:p>
        <w:p w14:paraId="1DBFF75C" w14:textId="179F2F00" w:rsidR="00EF5AC7" w:rsidRDefault="005640B2">
          <w:pPr>
            <w:pStyle w:val="TOC2"/>
            <w:tabs>
              <w:tab w:val="left" w:pos="880"/>
              <w:tab w:val="right" w:leader="dot" w:pos="9016"/>
            </w:tabs>
            <w:rPr>
              <w:noProof/>
            </w:rPr>
          </w:pPr>
          <w:hyperlink w:anchor="_Toc536536192" w:history="1">
            <w:r w:rsidR="00EF5AC7" w:rsidRPr="00F62A3A">
              <w:rPr>
                <w:rStyle w:val="Hyperlink"/>
                <w:noProof/>
              </w:rPr>
              <w:t>2.3</w:t>
            </w:r>
            <w:r w:rsidR="00EF5AC7">
              <w:rPr>
                <w:noProof/>
              </w:rPr>
              <w:tab/>
            </w:r>
            <w:r w:rsidR="00EF5AC7" w:rsidRPr="00F62A3A">
              <w:rPr>
                <w:rStyle w:val="Hyperlink"/>
                <w:noProof/>
              </w:rPr>
              <w:t>Risk/Benefit Assessment</w:t>
            </w:r>
            <w:r w:rsidR="00EF5AC7">
              <w:rPr>
                <w:noProof/>
                <w:webHidden/>
              </w:rPr>
              <w:tab/>
            </w:r>
            <w:r w:rsidR="00EF5AC7">
              <w:rPr>
                <w:noProof/>
                <w:webHidden/>
              </w:rPr>
              <w:fldChar w:fldCharType="begin"/>
            </w:r>
            <w:r w:rsidR="00EF5AC7">
              <w:rPr>
                <w:noProof/>
                <w:webHidden/>
              </w:rPr>
              <w:instrText xml:space="preserve"> PAGEREF _Toc536536192 \h </w:instrText>
            </w:r>
            <w:r w:rsidR="00EF5AC7">
              <w:rPr>
                <w:noProof/>
                <w:webHidden/>
              </w:rPr>
            </w:r>
            <w:r w:rsidR="00EF5AC7">
              <w:rPr>
                <w:noProof/>
                <w:webHidden/>
              </w:rPr>
              <w:fldChar w:fldCharType="separate"/>
            </w:r>
            <w:r w:rsidR="00EF5AC7">
              <w:rPr>
                <w:noProof/>
                <w:webHidden/>
              </w:rPr>
              <w:t>11</w:t>
            </w:r>
            <w:r w:rsidR="00EF5AC7">
              <w:rPr>
                <w:noProof/>
                <w:webHidden/>
              </w:rPr>
              <w:fldChar w:fldCharType="end"/>
            </w:r>
          </w:hyperlink>
        </w:p>
        <w:p w14:paraId="68813BF1" w14:textId="2FC74BF5" w:rsidR="00EF5AC7" w:rsidRDefault="005640B2">
          <w:pPr>
            <w:pStyle w:val="TOC3"/>
            <w:rPr>
              <w:noProof/>
            </w:rPr>
          </w:pPr>
          <w:hyperlink w:anchor="_Toc536536193" w:history="1">
            <w:r w:rsidR="00EF5AC7" w:rsidRPr="00F62A3A">
              <w:rPr>
                <w:rStyle w:val="Hyperlink"/>
                <w:noProof/>
              </w:rPr>
              <w:t>2.3.1</w:t>
            </w:r>
            <w:r w:rsidR="00EF5AC7">
              <w:rPr>
                <w:noProof/>
              </w:rPr>
              <w:tab/>
            </w:r>
            <w:r w:rsidR="00EF5AC7" w:rsidRPr="00F62A3A">
              <w:rPr>
                <w:rStyle w:val="Hyperlink"/>
                <w:noProof/>
              </w:rPr>
              <w:t>Known Potential Risks</w:t>
            </w:r>
            <w:r w:rsidR="00EF5AC7">
              <w:rPr>
                <w:noProof/>
                <w:webHidden/>
              </w:rPr>
              <w:tab/>
            </w:r>
            <w:r w:rsidR="00EF5AC7">
              <w:rPr>
                <w:noProof/>
                <w:webHidden/>
              </w:rPr>
              <w:fldChar w:fldCharType="begin"/>
            </w:r>
            <w:r w:rsidR="00EF5AC7">
              <w:rPr>
                <w:noProof/>
                <w:webHidden/>
              </w:rPr>
              <w:instrText xml:space="preserve"> PAGEREF _Toc536536193 \h </w:instrText>
            </w:r>
            <w:r w:rsidR="00EF5AC7">
              <w:rPr>
                <w:noProof/>
                <w:webHidden/>
              </w:rPr>
            </w:r>
            <w:r w:rsidR="00EF5AC7">
              <w:rPr>
                <w:noProof/>
                <w:webHidden/>
              </w:rPr>
              <w:fldChar w:fldCharType="separate"/>
            </w:r>
            <w:r w:rsidR="00EF5AC7">
              <w:rPr>
                <w:noProof/>
                <w:webHidden/>
              </w:rPr>
              <w:t>11</w:t>
            </w:r>
            <w:r w:rsidR="00EF5AC7">
              <w:rPr>
                <w:noProof/>
                <w:webHidden/>
              </w:rPr>
              <w:fldChar w:fldCharType="end"/>
            </w:r>
          </w:hyperlink>
        </w:p>
        <w:p w14:paraId="40E57D3E" w14:textId="389F14E7" w:rsidR="00EF5AC7" w:rsidRDefault="005640B2">
          <w:pPr>
            <w:pStyle w:val="TOC3"/>
            <w:rPr>
              <w:noProof/>
            </w:rPr>
          </w:pPr>
          <w:hyperlink w:anchor="_Toc536536194" w:history="1">
            <w:r w:rsidR="00EF5AC7" w:rsidRPr="00F62A3A">
              <w:rPr>
                <w:rStyle w:val="Hyperlink"/>
                <w:noProof/>
              </w:rPr>
              <w:t>2.3.2</w:t>
            </w:r>
            <w:r w:rsidR="00EF5AC7">
              <w:rPr>
                <w:noProof/>
              </w:rPr>
              <w:tab/>
            </w:r>
            <w:r w:rsidR="00EF5AC7" w:rsidRPr="00F62A3A">
              <w:rPr>
                <w:rStyle w:val="Hyperlink"/>
                <w:noProof/>
              </w:rPr>
              <w:t>Known Potential Benefits</w:t>
            </w:r>
            <w:r w:rsidR="00EF5AC7">
              <w:rPr>
                <w:noProof/>
                <w:webHidden/>
              </w:rPr>
              <w:tab/>
            </w:r>
            <w:r w:rsidR="00EF5AC7">
              <w:rPr>
                <w:noProof/>
                <w:webHidden/>
              </w:rPr>
              <w:fldChar w:fldCharType="begin"/>
            </w:r>
            <w:r w:rsidR="00EF5AC7">
              <w:rPr>
                <w:noProof/>
                <w:webHidden/>
              </w:rPr>
              <w:instrText xml:space="preserve"> PAGEREF _Toc536536194 \h </w:instrText>
            </w:r>
            <w:r w:rsidR="00EF5AC7">
              <w:rPr>
                <w:noProof/>
                <w:webHidden/>
              </w:rPr>
            </w:r>
            <w:r w:rsidR="00EF5AC7">
              <w:rPr>
                <w:noProof/>
                <w:webHidden/>
              </w:rPr>
              <w:fldChar w:fldCharType="separate"/>
            </w:r>
            <w:r w:rsidR="00EF5AC7">
              <w:rPr>
                <w:noProof/>
                <w:webHidden/>
              </w:rPr>
              <w:t>11</w:t>
            </w:r>
            <w:r w:rsidR="00EF5AC7">
              <w:rPr>
                <w:noProof/>
                <w:webHidden/>
              </w:rPr>
              <w:fldChar w:fldCharType="end"/>
            </w:r>
          </w:hyperlink>
        </w:p>
        <w:p w14:paraId="3F02948E" w14:textId="7CF0A439" w:rsidR="00EF5AC7" w:rsidRDefault="005640B2">
          <w:pPr>
            <w:pStyle w:val="TOC3"/>
            <w:rPr>
              <w:noProof/>
            </w:rPr>
          </w:pPr>
          <w:hyperlink w:anchor="_Toc536536195" w:history="1">
            <w:r w:rsidR="00EF5AC7" w:rsidRPr="00F62A3A">
              <w:rPr>
                <w:rStyle w:val="Hyperlink"/>
                <w:noProof/>
              </w:rPr>
              <w:t>2.3.3</w:t>
            </w:r>
            <w:r w:rsidR="00EF5AC7">
              <w:rPr>
                <w:noProof/>
              </w:rPr>
              <w:tab/>
            </w:r>
            <w:r w:rsidR="00EF5AC7" w:rsidRPr="00F62A3A">
              <w:rPr>
                <w:rStyle w:val="Hyperlink"/>
                <w:noProof/>
              </w:rPr>
              <w:t>Assessment of Potential Risks and Benefits</w:t>
            </w:r>
            <w:r w:rsidR="00EF5AC7">
              <w:rPr>
                <w:noProof/>
                <w:webHidden/>
              </w:rPr>
              <w:tab/>
            </w:r>
            <w:r w:rsidR="00EF5AC7">
              <w:rPr>
                <w:noProof/>
                <w:webHidden/>
              </w:rPr>
              <w:fldChar w:fldCharType="begin"/>
            </w:r>
            <w:r w:rsidR="00EF5AC7">
              <w:rPr>
                <w:noProof/>
                <w:webHidden/>
              </w:rPr>
              <w:instrText xml:space="preserve"> PAGEREF _Toc536536195 \h </w:instrText>
            </w:r>
            <w:r w:rsidR="00EF5AC7">
              <w:rPr>
                <w:noProof/>
                <w:webHidden/>
              </w:rPr>
            </w:r>
            <w:r w:rsidR="00EF5AC7">
              <w:rPr>
                <w:noProof/>
                <w:webHidden/>
              </w:rPr>
              <w:fldChar w:fldCharType="separate"/>
            </w:r>
            <w:r w:rsidR="00EF5AC7">
              <w:rPr>
                <w:noProof/>
                <w:webHidden/>
              </w:rPr>
              <w:t>12</w:t>
            </w:r>
            <w:r w:rsidR="00EF5AC7">
              <w:rPr>
                <w:noProof/>
                <w:webHidden/>
              </w:rPr>
              <w:fldChar w:fldCharType="end"/>
            </w:r>
          </w:hyperlink>
        </w:p>
        <w:p w14:paraId="6109EE0A" w14:textId="4F1BB3AA" w:rsidR="00EF5AC7" w:rsidRDefault="005640B2">
          <w:pPr>
            <w:pStyle w:val="TOC1"/>
            <w:tabs>
              <w:tab w:val="right" w:leader="dot" w:pos="9016"/>
            </w:tabs>
            <w:rPr>
              <w:noProof/>
            </w:rPr>
          </w:pPr>
          <w:hyperlink w:anchor="_Toc536536196" w:history="1">
            <w:r w:rsidR="00EF5AC7" w:rsidRPr="00F62A3A">
              <w:rPr>
                <w:rStyle w:val="Hyperlink"/>
                <w:noProof/>
              </w:rPr>
              <w:t>3. OBJECTIVES AND ENDPOINTS</w:t>
            </w:r>
            <w:r w:rsidR="00EF5AC7">
              <w:rPr>
                <w:noProof/>
                <w:webHidden/>
              </w:rPr>
              <w:tab/>
            </w:r>
            <w:r w:rsidR="00EF5AC7">
              <w:rPr>
                <w:noProof/>
                <w:webHidden/>
              </w:rPr>
              <w:fldChar w:fldCharType="begin"/>
            </w:r>
            <w:r w:rsidR="00EF5AC7">
              <w:rPr>
                <w:noProof/>
                <w:webHidden/>
              </w:rPr>
              <w:instrText xml:space="preserve"> PAGEREF _Toc536536196 \h </w:instrText>
            </w:r>
            <w:r w:rsidR="00EF5AC7">
              <w:rPr>
                <w:noProof/>
                <w:webHidden/>
              </w:rPr>
            </w:r>
            <w:r w:rsidR="00EF5AC7">
              <w:rPr>
                <w:noProof/>
                <w:webHidden/>
              </w:rPr>
              <w:fldChar w:fldCharType="separate"/>
            </w:r>
            <w:r w:rsidR="00EF5AC7">
              <w:rPr>
                <w:noProof/>
                <w:webHidden/>
              </w:rPr>
              <w:t>13</w:t>
            </w:r>
            <w:r w:rsidR="00EF5AC7">
              <w:rPr>
                <w:noProof/>
                <w:webHidden/>
              </w:rPr>
              <w:fldChar w:fldCharType="end"/>
            </w:r>
          </w:hyperlink>
        </w:p>
        <w:p w14:paraId="54FDE965" w14:textId="6DB96087" w:rsidR="00EF5AC7" w:rsidRDefault="005640B2">
          <w:pPr>
            <w:pStyle w:val="TOC1"/>
            <w:tabs>
              <w:tab w:val="right" w:leader="dot" w:pos="9016"/>
            </w:tabs>
            <w:rPr>
              <w:noProof/>
            </w:rPr>
          </w:pPr>
          <w:hyperlink w:anchor="_Toc536536197" w:history="1">
            <w:r w:rsidR="00EF5AC7" w:rsidRPr="00F62A3A">
              <w:rPr>
                <w:rStyle w:val="Hyperlink"/>
                <w:noProof/>
              </w:rPr>
              <w:t>4. STUDY DESIGN</w:t>
            </w:r>
            <w:r w:rsidR="00EF5AC7">
              <w:rPr>
                <w:noProof/>
                <w:webHidden/>
              </w:rPr>
              <w:tab/>
            </w:r>
            <w:r w:rsidR="00EF5AC7">
              <w:rPr>
                <w:noProof/>
                <w:webHidden/>
              </w:rPr>
              <w:fldChar w:fldCharType="begin"/>
            </w:r>
            <w:r w:rsidR="00EF5AC7">
              <w:rPr>
                <w:noProof/>
                <w:webHidden/>
              </w:rPr>
              <w:instrText xml:space="preserve"> PAGEREF _Toc536536197 \h </w:instrText>
            </w:r>
            <w:r w:rsidR="00EF5AC7">
              <w:rPr>
                <w:noProof/>
                <w:webHidden/>
              </w:rPr>
            </w:r>
            <w:r w:rsidR="00EF5AC7">
              <w:rPr>
                <w:noProof/>
                <w:webHidden/>
              </w:rPr>
              <w:fldChar w:fldCharType="separate"/>
            </w:r>
            <w:r w:rsidR="00EF5AC7">
              <w:rPr>
                <w:noProof/>
                <w:webHidden/>
              </w:rPr>
              <w:t>14</w:t>
            </w:r>
            <w:r w:rsidR="00EF5AC7">
              <w:rPr>
                <w:noProof/>
                <w:webHidden/>
              </w:rPr>
              <w:fldChar w:fldCharType="end"/>
            </w:r>
          </w:hyperlink>
        </w:p>
        <w:p w14:paraId="2BEFB9E2" w14:textId="7B3B8DC3" w:rsidR="00EF5AC7" w:rsidRDefault="005640B2">
          <w:pPr>
            <w:pStyle w:val="TOC2"/>
            <w:tabs>
              <w:tab w:val="left" w:pos="880"/>
              <w:tab w:val="right" w:leader="dot" w:pos="9016"/>
            </w:tabs>
            <w:rPr>
              <w:noProof/>
            </w:rPr>
          </w:pPr>
          <w:hyperlink w:anchor="_Toc536536198" w:history="1">
            <w:r w:rsidR="00EF5AC7" w:rsidRPr="00F62A3A">
              <w:rPr>
                <w:rStyle w:val="Hyperlink"/>
                <w:noProof/>
              </w:rPr>
              <w:t>4.1</w:t>
            </w:r>
            <w:r w:rsidR="00EF5AC7">
              <w:rPr>
                <w:noProof/>
              </w:rPr>
              <w:tab/>
            </w:r>
            <w:r w:rsidR="00EF5AC7" w:rsidRPr="00F62A3A">
              <w:rPr>
                <w:rStyle w:val="Hyperlink"/>
                <w:noProof/>
              </w:rPr>
              <w:t>Overall Design</w:t>
            </w:r>
            <w:r w:rsidR="00EF5AC7">
              <w:rPr>
                <w:noProof/>
                <w:webHidden/>
              </w:rPr>
              <w:tab/>
            </w:r>
            <w:r w:rsidR="00EF5AC7">
              <w:rPr>
                <w:noProof/>
                <w:webHidden/>
              </w:rPr>
              <w:fldChar w:fldCharType="begin"/>
            </w:r>
            <w:r w:rsidR="00EF5AC7">
              <w:rPr>
                <w:noProof/>
                <w:webHidden/>
              </w:rPr>
              <w:instrText xml:space="preserve"> PAGEREF _Toc536536198 \h </w:instrText>
            </w:r>
            <w:r w:rsidR="00EF5AC7">
              <w:rPr>
                <w:noProof/>
                <w:webHidden/>
              </w:rPr>
            </w:r>
            <w:r w:rsidR="00EF5AC7">
              <w:rPr>
                <w:noProof/>
                <w:webHidden/>
              </w:rPr>
              <w:fldChar w:fldCharType="separate"/>
            </w:r>
            <w:r w:rsidR="00EF5AC7">
              <w:rPr>
                <w:noProof/>
                <w:webHidden/>
              </w:rPr>
              <w:t>14</w:t>
            </w:r>
            <w:r w:rsidR="00EF5AC7">
              <w:rPr>
                <w:noProof/>
                <w:webHidden/>
              </w:rPr>
              <w:fldChar w:fldCharType="end"/>
            </w:r>
          </w:hyperlink>
        </w:p>
        <w:p w14:paraId="26BAE60D" w14:textId="16F3911A" w:rsidR="00EF5AC7" w:rsidRDefault="005640B2">
          <w:pPr>
            <w:pStyle w:val="TOC2"/>
            <w:tabs>
              <w:tab w:val="left" w:pos="880"/>
              <w:tab w:val="right" w:leader="dot" w:pos="9016"/>
            </w:tabs>
            <w:rPr>
              <w:noProof/>
            </w:rPr>
          </w:pPr>
          <w:hyperlink w:anchor="_Toc536536199" w:history="1">
            <w:r w:rsidR="00EF5AC7" w:rsidRPr="00F62A3A">
              <w:rPr>
                <w:rStyle w:val="Hyperlink"/>
                <w:noProof/>
              </w:rPr>
              <w:t>4.2</w:t>
            </w:r>
            <w:r w:rsidR="00EF5AC7">
              <w:rPr>
                <w:noProof/>
              </w:rPr>
              <w:tab/>
            </w:r>
            <w:r w:rsidR="00EF5AC7" w:rsidRPr="00F62A3A">
              <w:rPr>
                <w:rStyle w:val="Hyperlink"/>
                <w:noProof/>
              </w:rPr>
              <w:t>Scientific Rationale for Study Design</w:t>
            </w:r>
            <w:r w:rsidR="00EF5AC7">
              <w:rPr>
                <w:noProof/>
                <w:webHidden/>
              </w:rPr>
              <w:tab/>
            </w:r>
            <w:r w:rsidR="00EF5AC7">
              <w:rPr>
                <w:noProof/>
                <w:webHidden/>
              </w:rPr>
              <w:fldChar w:fldCharType="begin"/>
            </w:r>
            <w:r w:rsidR="00EF5AC7">
              <w:rPr>
                <w:noProof/>
                <w:webHidden/>
              </w:rPr>
              <w:instrText xml:space="preserve"> PAGEREF _Toc536536199 \h </w:instrText>
            </w:r>
            <w:r w:rsidR="00EF5AC7">
              <w:rPr>
                <w:noProof/>
                <w:webHidden/>
              </w:rPr>
            </w:r>
            <w:r w:rsidR="00EF5AC7">
              <w:rPr>
                <w:noProof/>
                <w:webHidden/>
              </w:rPr>
              <w:fldChar w:fldCharType="separate"/>
            </w:r>
            <w:r w:rsidR="00EF5AC7">
              <w:rPr>
                <w:noProof/>
                <w:webHidden/>
              </w:rPr>
              <w:t>14</w:t>
            </w:r>
            <w:r w:rsidR="00EF5AC7">
              <w:rPr>
                <w:noProof/>
                <w:webHidden/>
              </w:rPr>
              <w:fldChar w:fldCharType="end"/>
            </w:r>
          </w:hyperlink>
        </w:p>
        <w:p w14:paraId="6B18371E" w14:textId="00D53876" w:rsidR="00EF5AC7" w:rsidRDefault="005640B2">
          <w:pPr>
            <w:pStyle w:val="TOC2"/>
            <w:tabs>
              <w:tab w:val="left" w:pos="880"/>
              <w:tab w:val="right" w:leader="dot" w:pos="9016"/>
            </w:tabs>
            <w:rPr>
              <w:noProof/>
            </w:rPr>
          </w:pPr>
          <w:hyperlink w:anchor="_Toc536536200" w:history="1">
            <w:r w:rsidR="00EF5AC7" w:rsidRPr="00F62A3A">
              <w:rPr>
                <w:rStyle w:val="Hyperlink"/>
                <w:noProof/>
              </w:rPr>
              <w:t>4.3</w:t>
            </w:r>
            <w:r w:rsidR="00EF5AC7">
              <w:rPr>
                <w:noProof/>
              </w:rPr>
              <w:tab/>
            </w:r>
            <w:r w:rsidR="00EF5AC7" w:rsidRPr="00F62A3A">
              <w:rPr>
                <w:rStyle w:val="Hyperlink"/>
                <w:noProof/>
              </w:rPr>
              <w:t>End of Study Definition</w:t>
            </w:r>
            <w:r w:rsidR="00EF5AC7">
              <w:rPr>
                <w:noProof/>
                <w:webHidden/>
              </w:rPr>
              <w:tab/>
            </w:r>
            <w:r w:rsidR="00EF5AC7">
              <w:rPr>
                <w:noProof/>
                <w:webHidden/>
              </w:rPr>
              <w:fldChar w:fldCharType="begin"/>
            </w:r>
            <w:r w:rsidR="00EF5AC7">
              <w:rPr>
                <w:noProof/>
                <w:webHidden/>
              </w:rPr>
              <w:instrText xml:space="preserve"> PAGEREF _Toc536536200 \h </w:instrText>
            </w:r>
            <w:r w:rsidR="00EF5AC7">
              <w:rPr>
                <w:noProof/>
                <w:webHidden/>
              </w:rPr>
            </w:r>
            <w:r w:rsidR="00EF5AC7">
              <w:rPr>
                <w:noProof/>
                <w:webHidden/>
              </w:rPr>
              <w:fldChar w:fldCharType="separate"/>
            </w:r>
            <w:r w:rsidR="00EF5AC7">
              <w:rPr>
                <w:noProof/>
                <w:webHidden/>
              </w:rPr>
              <w:t>14</w:t>
            </w:r>
            <w:r w:rsidR="00EF5AC7">
              <w:rPr>
                <w:noProof/>
                <w:webHidden/>
              </w:rPr>
              <w:fldChar w:fldCharType="end"/>
            </w:r>
          </w:hyperlink>
        </w:p>
        <w:p w14:paraId="1B077528" w14:textId="167412B7" w:rsidR="00EF5AC7" w:rsidRDefault="005640B2">
          <w:pPr>
            <w:pStyle w:val="TOC1"/>
            <w:tabs>
              <w:tab w:val="right" w:leader="dot" w:pos="9016"/>
            </w:tabs>
            <w:rPr>
              <w:noProof/>
            </w:rPr>
          </w:pPr>
          <w:hyperlink w:anchor="_Toc536536201" w:history="1">
            <w:r w:rsidR="00EF5AC7" w:rsidRPr="00F62A3A">
              <w:rPr>
                <w:rStyle w:val="Hyperlink"/>
                <w:noProof/>
              </w:rPr>
              <w:t>5. STUDY</w:t>
            </w:r>
            <w:r w:rsidR="00EF5AC7" w:rsidRPr="00F62A3A">
              <w:rPr>
                <w:rStyle w:val="Hyperlink"/>
                <w:rFonts w:cstheme="minorHAnsi"/>
                <w:noProof/>
              </w:rPr>
              <w:t xml:space="preserve"> </w:t>
            </w:r>
            <w:r w:rsidR="00EF5AC7" w:rsidRPr="00F62A3A">
              <w:rPr>
                <w:rStyle w:val="Hyperlink"/>
                <w:noProof/>
              </w:rPr>
              <w:t>POPULATION</w:t>
            </w:r>
            <w:r w:rsidR="00EF5AC7">
              <w:rPr>
                <w:noProof/>
                <w:webHidden/>
              </w:rPr>
              <w:tab/>
            </w:r>
            <w:r w:rsidR="00EF5AC7">
              <w:rPr>
                <w:noProof/>
                <w:webHidden/>
              </w:rPr>
              <w:fldChar w:fldCharType="begin"/>
            </w:r>
            <w:r w:rsidR="00EF5AC7">
              <w:rPr>
                <w:noProof/>
                <w:webHidden/>
              </w:rPr>
              <w:instrText xml:space="preserve"> PAGEREF _Toc536536201 \h </w:instrText>
            </w:r>
            <w:r w:rsidR="00EF5AC7">
              <w:rPr>
                <w:noProof/>
                <w:webHidden/>
              </w:rPr>
            </w:r>
            <w:r w:rsidR="00EF5AC7">
              <w:rPr>
                <w:noProof/>
                <w:webHidden/>
              </w:rPr>
              <w:fldChar w:fldCharType="separate"/>
            </w:r>
            <w:r w:rsidR="00EF5AC7">
              <w:rPr>
                <w:noProof/>
                <w:webHidden/>
              </w:rPr>
              <w:t>15</w:t>
            </w:r>
            <w:r w:rsidR="00EF5AC7">
              <w:rPr>
                <w:noProof/>
                <w:webHidden/>
              </w:rPr>
              <w:fldChar w:fldCharType="end"/>
            </w:r>
          </w:hyperlink>
        </w:p>
        <w:p w14:paraId="082651BB" w14:textId="0DEF6517" w:rsidR="00EF5AC7" w:rsidRDefault="005640B2">
          <w:pPr>
            <w:pStyle w:val="TOC2"/>
            <w:tabs>
              <w:tab w:val="left" w:pos="880"/>
              <w:tab w:val="right" w:leader="dot" w:pos="9016"/>
            </w:tabs>
            <w:rPr>
              <w:noProof/>
            </w:rPr>
          </w:pPr>
          <w:hyperlink w:anchor="_Toc536536202" w:history="1">
            <w:r w:rsidR="00EF5AC7" w:rsidRPr="00F62A3A">
              <w:rPr>
                <w:rStyle w:val="Hyperlink"/>
                <w:noProof/>
              </w:rPr>
              <w:t>5.1</w:t>
            </w:r>
            <w:r w:rsidR="00EF5AC7">
              <w:rPr>
                <w:noProof/>
              </w:rPr>
              <w:tab/>
            </w:r>
            <w:r w:rsidR="00EF5AC7" w:rsidRPr="00F62A3A">
              <w:rPr>
                <w:rStyle w:val="Hyperlink"/>
                <w:noProof/>
              </w:rPr>
              <w:t>Inclusion criteria</w:t>
            </w:r>
            <w:r w:rsidR="00EF5AC7">
              <w:rPr>
                <w:noProof/>
                <w:webHidden/>
              </w:rPr>
              <w:tab/>
            </w:r>
            <w:r w:rsidR="00EF5AC7">
              <w:rPr>
                <w:noProof/>
                <w:webHidden/>
              </w:rPr>
              <w:fldChar w:fldCharType="begin"/>
            </w:r>
            <w:r w:rsidR="00EF5AC7">
              <w:rPr>
                <w:noProof/>
                <w:webHidden/>
              </w:rPr>
              <w:instrText xml:space="preserve"> PAGEREF _Toc536536202 \h </w:instrText>
            </w:r>
            <w:r w:rsidR="00EF5AC7">
              <w:rPr>
                <w:noProof/>
                <w:webHidden/>
              </w:rPr>
            </w:r>
            <w:r w:rsidR="00EF5AC7">
              <w:rPr>
                <w:noProof/>
                <w:webHidden/>
              </w:rPr>
              <w:fldChar w:fldCharType="separate"/>
            </w:r>
            <w:r w:rsidR="00EF5AC7">
              <w:rPr>
                <w:noProof/>
                <w:webHidden/>
              </w:rPr>
              <w:t>15</w:t>
            </w:r>
            <w:r w:rsidR="00EF5AC7">
              <w:rPr>
                <w:noProof/>
                <w:webHidden/>
              </w:rPr>
              <w:fldChar w:fldCharType="end"/>
            </w:r>
          </w:hyperlink>
        </w:p>
        <w:p w14:paraId="411A3060" w14:textId="15A7E2B8" w:rsidR="00EF5AC7" w:rsidRDefault="005640B2">
          <w:pPr>
            <w:pStyle w:val="TOC2"/>
            <w:tabs>
              <w:tab w:val="left" w:pos="880"/>
              <w:tab w:val="right" w:leader="dot" w:pos="9016"/>
            </w:tabs>
            <w:rPr>
              <w:noProof/>
            </w:rPr>
          </w:pPr>
          <w:hyperlink w:anchor="_Toc536536203" w:history="1">
            <w:r w:rsidR="00EF5AC7" w:rsidRPr="00F62A3A">
              <w:rPr>
                <w:rStyle w:val="Hyperlink"/>
                <w:noProof/>
              </w:rPr>
              <w:t>5.2</w:t>
            </w:r>
            <w:r w:rsidR="00EF5AC7">
              <w:rPr>
                <w:noProof/>
              </w:rPr>
              <w:tab/>
            </w:r>
            <w:r w:rsidR="00EF5AC7" w:rsidRPr="00F62A3A">
              <w:rPr>
                <w:rStyle w:val="Hyperlink"/>
                <w:noProof/>
              </w:rPr>
              <w:t>Exclusion criteria</w:t>
            </w:r>
            <w:r w:rsidR="00EF5AC7">
              <w:rPr>
                <w:noProof/>
                <w:webHidden/>
              </w:rPr>
              <w:tab/>
            </w:r>
            <w:r w:rsidR="00EF5AC7">
              <w:rPr>
                <w:noProof/>
                <w:webHidden/>
              </w:rPr>
              <w:fldChar w:fldCharType="begin"/>
            </w:r>
            <w:r w:rsidR="00EF5AC7">
              <w:rPr>
                <w:noProof/>
                <w:webHidden/>
              </w:rPr>
              <w:instrText xml:space="preserve"> PAGEREF _Toc536536203 \h </w:instrText>
            </w:r>
            <w:r w:rsidR="00EF5AC7">
              <w:rPr>
                <w:noProof/>
                <w:webHidden/>
              </w:rPr>
            </w:r>
            <w:r w:rsidR="00EF5AC7">
              <w:rPr>
                <w:noProof/>
                <w:webHidden/>
              </w:rPr>
              <w:fldChar w:fldCharType="separate"/>
            </w:r>
            <w:r w:rsidR="00EF5AC7">
              <w:rPr>
                <w:noProof/>
                <w:webHidden/>
              </w:rPr>
              <w:t>15</w:t>
            </w:r>
            <w:r w:rsidR="00EF5AC7">
              <w:rPr>
                <w:noProof/>
                <w:webHidden/>
              </w:rPr>
              <w:fldChar w:fldCharType="end"/>
            </w:r>
          </w:hyperlink>
        </w:p>
        <w:p w14:paraId="24BEAA9E" w14:textId="61FE3042" w:rsidR="00EF5AC7" w:rsidRDefault="005640B2">
          <w:pPr>
            <w:pStyle w:val="TOC2"/>
            <w:tabs>
              <w:tab w:val="left" w:pos="880"/>
              <w:tab w:val="right" w:leader="dot" w:pos="9016"/>
            </w:tabs>
            <w:rPr>
              <w:noProof/>
            </w:rPr>
          </w:pPr>
          <w:hyperlink w:anchor="_Toc536536204" w:history="1">
            <w:r w:rsidR="00EF5AC7" w:rsidRPr="00F62A3A">
              <w:rPr>
                <w:rStyle w:val="Hyperlink"/>
                <w:noProof/>
              </w:rPr>
              <w:t>5.3</w:t>
            </w:r>
            <w:r w:rsidR="00EF5AC7">
              <w:rPr>
                <w:noProof/>
              </w:rPr>
              <w:tab/>
            </w:r>
            <w:r w:rsidR="00EF5AC7" w:rsidRPr="00F62A3A">
              <w:rPr>
                <w:rStyle w:val="Hyperlink"/>
                <w:noProof/>
              </w:rPr>
              <w:t>Lifestyle Considerations</w:t>
            </w:r>
            <w:r w:rsidR="00EF5AC7">
              <w:rPr>
                <w:noProof/>
                <w:webHidden/>
              </w:rPr>
              <w:tab/>
            </w:r>
            <w:r w:rsidR="00EF5AC7">
              <w:rPr>
                <w:noProof/>
                <w:webHidden/>
              </w:rPr>
              <w:fldChar w:fldCharType="begin"/>
            </w:r>
            <w:r w:rsidR="00EF5AC7">
              <w:rPr>
                <w:noProof/>
                <w:webHidden/>
              </w:rPr>
              <w:instrText xml:space="preserve"> PAGEREF _Toc536536204 \h </w:instrText>
            </w:r>
            <w:r w:rsidR="00EF5AC7">
              <w:rPr>
                <w:noProof/>
                <w:webHidden/>
              </w:rPr>
            </w:r>
            <w:r w:rsidR="00EF5AC7">
              <w:rPr>
                <w:noProof/>
                <w:webHidden/>
              </w:rPr>
              <w:fldChar w:fldCharType="separate"/>
            </w:r>
            <w:r w:rsidR="00EF5AC7">
              <w:rPr>
                <w:noProof/>
                <w:webHidden/>
              </w:rPr>
              <w:t>15</w:t>
            </w:r>
            <w:r w:rsidR="00EF5AC7">
              <w:rPr>
                <w:noProof/>
                <w:webHidden/>
              </w:rPr>
              <w:fldChar w:fldCharType="end"/>
            </w:r>
          </w:hyperlink>
        </w:p>
        <w:p w14:paraId="41A43DC6" w14:textId="3B9B1302" w:rsidR="00EF5AC7" w:rsidRDefault="005640B2">
          <w:pPr>
            <w:pStyle w:val="TOC2"/>
            <w:tabs>
              <w:tab w:val="left" w:pos="880"/>
              <w:tab w:val="right" w:leader="dot" w:pos="9016"/>
            </w:tabs>
            <w:rPr>
              <w:noProof/>
            </w:rPr>
          </w:pPr>
          <w:hyperlink w:anchor="_Toc536536205" w:history="1">
            <w:r w:rsidR="00EF5AC7" w:rsidRPr="00F62A3A">
              <w:rPr>
                <w:rStyle w:val="Hyperlink"/>
                <w:noProof/>
              </w:rPr>
              <w:t>5.4</w:t>
            </w:r>
            <w:r w:rsidR="00EF5AC7">
              <w:rPr>
                <w:noProof/>
              </w:rPr>
              <w:tab/>
            </w:r>
            <w:r w:rsidR="00EF5AC7" w:rsidRPr="00F62A3A">
              <w:rPr>
                <w:rStyle w:val="Hyperlink"/>
                <w:noProof/>
              </w:rPr>
              <w:t>Screen failures</w:t>
            </w:r>
            <w:r w:rsidR="00EF5AC7">
              <w:rPr>
                <w:noProof/>
                <w:webHidden/>
              </w:rPr>
              <w:tab/>
            </w:r>
            <w:r w:rsidR="00EF5AC7">
              <w:rPr>
                <w:noProof/>
                <w:webHidden/>
              </w:rPr>
              <w:fldChar w:fldCharType="begin"/>
            </w:r>
            <w:r w:rsidR="00EF5AC7">
              <w:rPr>
                <w:noProof/>
                <w:webHidden/>
              </w:rPr>
              <w:instrText xml:space="preserve"> PAGEREF _Toc536536205 \h </w:instrText>
            </w:r>
            <w:r w:rsidR="00EF5AC7">
              <w:rPr>
                <w:noProof/>
                <w:webHidden/>
              </w:rPr>
            </w:r>
            <w:r w:rsidR="00EF5AC7">
              <w:rPr>
                <w:noProof/>
                <w:webHidden/>
              </w:rPr>
              <w:fldChar w:fldCharType="separate"/>
            </w:r>
            <w:r w:rsidR="00EF5AC7">
              <w:rPr>
                <w:noProof/>
                <w:webHidden/>
              </w:rPr>
              <w:t>16</w:t>
            </w:r>
            <w:r w:rsidR="00EF5AC7">
              <w:rPr>
                <w:noProof/>
                <w:webHidden/>
              </w:rPr>
              <w:fldChar w:fldCharType="end"/>
            </w:r>
          </w:hyperlink>
        </w:p>
        <w:p w14:paraId="54E2AE9E" w14:textId="6FE54B41" w:rsidR="00EF5AC7" w:rsidRDefault="005640B2">
          <w:pPr>
            <w:pStyle w:val="TOC2"/>
            <w:tabs>
              <w:tab w:val="left" w:pos="880"/>
              <w:tab w:val="right" w:leader="dot" w:pos="9016"/>
            </w:tabs>
            <w:rPr>
              <w:noProof/>
            </w:rPr>
          </w:pPr>
          <w:hyperlink w:anchor="_Toc536536206" w:history="1">
            <w:r w:rsidR="00EF5AC7" w:rsidRPr="00F62A3A">
              <w:rPr>
                <w:rStyle w:val="Hyperlink"/>
                <w:noProof/>
              </w:rPr>
              <w:t>5.5</w:t>
            </w:r>
            <w:r w:rsidR="00EF5AC7">
              <w:rPr>
                <w:noProof/>
              </w:rPr>
              <w:tab/>
            </w:r>
            <w:r w:rsidR="00EF5AC7" w:rsidRPr="00F62A3A">
              <w:rPr>
                <w:rStyle w:val="Hyperlink"/>
                <w:noProof/>
              </w:rPr>
              <w:t>Strategies for Recruitment and Retention</w:t>
            </w:r>
            <w:r w:rsidR="00EF5AC7">
              <w:rPr>
                <w:noProof/>
                <w:webHidden/>
              </w:rPr>
              <w:tab/>
            </w:r>
            <w:r w:rsidR="00EF5AC7">
              <w:rPr>
                <w:noProof/>
                <w:webHidden/>
              </w:rPr>
              <w:fldChar w:fldCharType="begin"/>
            </w:r>
            <w:r w:rsidR="00EF5AC7">
              <w:rPr>
                <w:noProof/>
                <w:webHidden/>
              </w:rPr>
              <w:instrText xml:space="preserve"> PAGEREF _Toc536536206 \h </w:instrText>
            </w:r>
            <w:r w:rsidR="00EF5AC7">
              <w:rPr>
                <w:noProof/>
                <w:webHidden/>
              </w:rPr>
            </w:r>
            <w:r w:rsidR="00EF5AC7">
              <w:rPr>
                <w:noProof/>
                <w:webHidden/>
              </w:rPr>
              <w:fldChar w:fldCharType="separate"/>
            </w:r>
            <w:r w:rsidR="00EF5AC7">
              <w:rPr>
                <w:noProof/>
                <w:webHidden/>
              </w:rPr>
              <w:t>16</w:t>
            </w:r>
            <w:r w:rsidR="00EF5AC7">
              <w:rPr>
                <w:noProof/>
                <w:webHidden/>
              </w:rPr>
              <w:fldChar w:fldCharType="end"/>
            </w:r>
          </w:hyperlink>
        </w:p>
        <w:p w14:paraId="1751CD80" w14:textId="78BEA988" w:rsidR="00EF5AC7" w:rsidRDefault="005640B2">
          <w:pPr>
            <w:pStyle w:val="TOC1"/>
            <w:tabs>
              <w:tab w:val="right" w:leader="dot" w:pos="9016"/>
            </w:tabs>
            <w:rPr>
              <w:noProof/>
            </w:rPr>
          </w:pPr>
          <w:hyperlink w:anchor="_Toc536536207" w:history="1">
            <w:r w:rsidR="00EF5AC7" w:rsidRPr="00F62A3A">
              <w:rPr>
                <w:rStyle w:val="Hyperlink"/>
                <w:noProof/>
              </w:rPr>
              <w:t>6. STUDY INTERVENTION</w:t>
            </w:r>
            <w:r w:rsidR="00EF5AC7">
              <w:rPr>
                <w:noProof/>
                <w:webHidden/>
              </w:rPr>
              <w:tab/>
            </w:r>
            <w:r w:rsidR="00EF5AC7">
              <w:rPr>
                <w:noProof/>
                <w:webHidden/>
              </w:rPr>
              <w:fldChar w:fldCharType="begin"/>
            </w:r>
            <w:r w:rsidR="00EF5AC7">
              <w:rPr>
                <w:noProof/>
                <w:webHidden/>
              </w:rPr>
              <w:instrText xml:space="preserve"> PAGEREF _Toc536536207 \h </w:instrText>
            </w:r>
            <w:r w:rsidR="00EF5AC7">
              <w:rPr>
                <w:noProof/>
                <w:webHidden/>
              </w:rPr>
            </w:r>
            <w:r w:rsidR="00EF5AC7">
              <w:rPr>
                <w:noProof/>
                <w:webHidden/>
              </w:rPr>
              <w:fldChar w:fldCharType="separate"/>
            </w:r>
            <w:r w:rsidR="00EF5AC7">
              <w:rPr>
                <w:noProof/>
                <w:webHidden/>
              </w:rPr>
              <w:t>17</w:t>
            </w:r>
            <w:r w:rsidR="00EF5AC7">
              <w:rPr>
                <w:noProof/>
                <w:webHidden/>
              </w:rPr>
              <w:fldChar w:fldCharType="end"/>
            </w:r>
          </w:hyperlink>
        </w:p>
        <w:p w14:paraId="384562C5" w14:textId="4CBDE667" w:rsidR="00EF5AC7" w:rsidRDefault="005640B2">
          <w:pPr>
            <w:pStyle w:val="TOC2"/>
            <w:tabs>
              <w:tab w:val="left" w:pos="880"/>
              <w:tab w:val="right" w:leader="dot" w:pos="9016"/>
            </w:tabs>
            <w:rPr>
              <w:noProof/>
            </w:rPr>
          </w:pPr>
          <w:hyperlink w:anchor="_Toc536536208" w:history="1">
            <w:r w:rsidR="00EF5AC7" w:rsidRPr="00F62A3A">
              <w:rPr>
                <w:rStyle w:val="Hyperlink"/>
                <w:noProof/>
              </w:rPr>
              <w:t>6.1</w:t>
            </w:r>
            <w:r w:rsidR="00EF5AC7">
              <w:rPr>
                <w:noProof/>
              </w:rPr>
              <w:tab/>
            </w:r>
            <w:r w:rsidR="00EF5AC7" w:rsidRPr="00F62A3A">
              <w:rPr>
                <w:rStyle w:val="Hyperlink"/>
                <w:noProof/>
              </w:rPr>
              <w:t>Study Intervention(s) Administration</w:t>
            </w:r>
            <w:r w:rsidR="00EF5AC7">
              <w:rPr>
                <w:noProof/>
                <w:webHidden/>
              </w:rPr>
              <w:tab/>
            </w:r>
            <w:r w:rsidR="00EF5AC7">
              <w:rPr>
                <w:noProof/>
                <w:webHidden/>
              </w:rPr>
              <w:fldChar w:fldCharType="begin"/>
            </w:r>
            <w:r w:rsidR="00EF5AC7">
              <w:rPr>
                <w:noProof/>
                <w:webHidden/>
              </w:rPr>
              <w:instrText xml:space="preserve"> PAGEREF _Toc536536208 \h </w:instrText>
            </w:r>
            <w:r w:rsidR="00EF5AC7">
              <w:rPr>
                <w:noProof/>
                <w:webHidden/>
              </w:rPr>
            </w:r>
            <w:r w:rsidR="00EF5AC7">
              <w:rPr>
                <w:noProof/>
                <w:webHidden/>
              </w:rPr>
              <w:fldChar w:fldCharType="separate"/>
            </w:r>
            <w:r w:rsidR="00EF5AC7">
              <w:rPr>
                <w:noProof/>
                <w:webHidden/>
              </w:rPr>
              <w:t>17</w:t>
            </w:r>
            <w:r w:rsidR="00EF5AC7">
              <w:rPr>
                <w:noProof/>
                <w:webHidden/>
              </w:rPr>
              <w:fldChar w:fldCharType="end"/>
            </w:r>
          </w:hyperlink>
        </w:p>
        <w:p w14:paraId="58EAED0B" w14:textId="52B85E9B" w:rsidR="00EF5AC7" w:rsidRDefault="005640B2">
          <w:pPr>
            <w:pStyle w:val="TOC3"/>
            <w:rPr>
              <w:noProof/>
            </w:rPr>
          </w:pPr>
          <w:hyperlink w:anchor="_Toc536536209" w:history="1">
            <w:r w:rsidR="00EF5AC7" w:rsidRPr="00F62A3A">
              <w:rPr>
                <w:rStyle w:val="Hyperlink"/>
                <w:noProof/>
              </w:rPr>
              <w:t>6.1.1</w:t>
            </w:r>
            <w:r w:rsidR="00EF5AC7">
              <w:rPr>
                <w:noProof/>
              </w:rPr>
              <w:tab/>
            </w:r>
            <w:r w:rsidR="00EF5AC7" w:rsidRPr="00F62A3A">
              <w:rPr>
                <w:rStyle w:val="Hyperlink"/>
                <w:noProof/>
              </w:rPr>
              <w:t>Study Intervention Description</w:t>
            </w:r>
            <w:r w:rsidR="00EF5AC7">
              <w:rPr>
                <w:noProof/>
                <w:webHidden/>
              </w:rPr>
              <w:tab/>
            </w:r>
            <w:r w:rsidR="00EF5AC7">
              <w:rPr>
                <w:noProof/>
                <w:webHidden/>
              </w:rPr>
              <w:fldChar w:fldCharType="begin"/>
            </w:r>
            <w:r w:rsidR="00EF5AC7">
              <w:rPr>
                <w:noProof/>
                <w:webHidden/>
              </w:rPr>
              <w:instrText xml:space="preserve"> PAGEREF _Toc536536209 \h </w:instrText>
            </w:r>
            <w:r w:rsidR="00EF5AC7">
              <w:rPr>
                <w:noProof/>
                <w:webHidden/>
              </w:rPr>
            </w:r>
            <w:r w:rsidR="00EF5AC7">
              <w:rPr>
                <w:noProof/>
                <w:webHidden/>
              </w:rPr>
              <w:fldChar w:fldCharType="separate"/>
            </w:r>
            <w:r w:rsidR="00EF5AC7">
              <w:rPr>
                <w:noProof/>
                <w:webHidden/>
              </w:rPr>
              <w:t>17</w:t>
            </w:r>
            <w:r w:rsidR="00EF5AC7">
              <w:rPr>
                <w:noProof/>
                <w:webHidden/>
              </w:rPr>
              <w:fldChar w:fldCharType="end"/>
            </w:r>
          </w:hyperlink>
        </w:p>
        <w:p w14:paraId="479491CB" w14:textId="17BFC633" w:rsidR="00EF5AC7" w:rsidRDefault="005640B2">
          <w:pPr>
            <w:pStyle w:val="TOC3"/>
            <w:rPr>
              <w:noProof/>
            </w:rPr>
          </w:pPr>
          <w:hyperlink w:anchor="_Toc536536210" w:history="1">
            <w:r w:rsidR="00EF5AC7" w:rsidRPr="00F62A3A">
              <w:rPr>
                <w:rStyle w:val="Hyperlink"/>
                <w:noProof/>
              </w:rPr>
              <w:t>6.1.2</w:t>
            </w:r>
            <w:r w:rsidR="00EF5AC7">
              <w:rPr>
                <w:noProof/>
              </w:rPr>
              <w:tab/>
            </w:r>
            <w:r w:rsidR="00EF5AC7" w:rsidRPr="00F62A3A">
              <w:rPr>
                <w:rStyle w:val="Hyperlink"/>
                <w:noProof/>
              </w:rPr>
              <w:t>Administration of Intervention</w:t>
            </w:r>
            <w:r w:rsidR="00EF5AC7">
              <w:rPr>
                <w:noProof/>
                <w:webHidden/>
              </w:rPr>
              <w:tab/>
            </w:r>
            <w:r w:rsidR="00EF5AC7">
              <w:rPr>
                <w:noProof/>
                <w:webHidden/>
              </w:rPr>
              <w:fldChar w:fldCharType="begin"/>
            </w:r>
            <w:r w:rsidR="00EF5AC7">
              <w:rPr>
                <w:noProof/>
                <w:webHidden/>
              </w:rPr>
              <w:instrText xml:space="preserve"> PAGEREF _Toc536536210 \h </w:instrText>
            </w:r>
            <w:r w:rsidR="00EF5AC7">
              <w:rPr>
                <w:noProof/>
                <w:webHidden/>
              </w:rPr>
            </w:r>
            <w:r w:rsidR="00EF5AC7">
              <w:rPr>
                <w:noProof/>
                <w:webHidden/>
              </w:rPr>
              <w:fldChar w:fldCharType="separate"/>
            </w:r>
            <w:r w:rsidR="00EF5AC7">
              <w:rPr>
                <w:noProof/>
                <w:webHidden/>
              </w:rPr>
              <w:t>17</w:t>
            </w:r>
            <w:r w:rsidR="00EF5AC7">
              <w:rPr>
                <w:noProof/>
                <w:webHidden/>
              </w:rPr>
              <w:fldChar w:fldCharType="end"/>
            </w:r>
          </w:hyperlink>
        </w:p>
        <w:p w14:paraId="29A9E793" w14:textId="0BF3B509" w:rsidR="00EF5AC7" w:rsidRDefault="005640B2">
          <w:pPr>
            <w:pStyle w:val="TOC2"/>
            <w:tabs>
              <w:tab w:val="left" w:pos="880"/>
              <w:tab w:val="right" w:leader="dot" w:pos="9016"/>
            </w:tabs>
            <w:rPr>
              <w:noProof/>
            </w:rPr>
          </w:pPr>
          <w:hyperlink w:anchor="_Toc536536211" w:history="1">
            <w:r w:rsidR="00EF5AC7" w:rsidRPr="00F62A3A">
              <w:rPr>
                <w:rStyle w:val="Hyperlink"/>
                <w:noProof/>
              </w:rPr>
              <w:t>6.2</w:t>
            </w:r>
            <w:r w:rsidR="00EF5AC7">
              <w:rPr>
                <w:noProof/>
              </w:rPr>
              <w:tab/>
            </w:r>
            <w:r w:rsidR="00EF5AC7" w:rsidRPr="00F62A3A">
              <w:rPr>
                <w:rStyle w:val="Hyperlink"/>
                <w:noProof/>
              </w:rPr>
              <w:t>Preparation/Handling/Storage/Accountability</w:t>
            </w:r>
            <w:r w:rsidR="00EF5AC7">
              <w:rPr>
                <w:noProof/>
                <w:webHidden/>
              </w:rPr>
              <w:tab/>
            </w:r>
            <w:r w:rsidR="00EF5AC7">
              <w:rPr>
                <w:noProof/>
                <w:webHidden/>
              </w:rPr>
              <w:fldChar w:fldCharType="begin"/>
            </w:r>
            <w:r w:rsidR="00EF5AC7">
              <w:rPr>
                <w:noProof/>
                <w:webHidden/>
              </w:rPr>
              <w:instrText xml:space="preserve"> PAGEREF _Toc536536211 \h </w:instrText>
            </w:r>
            <w:r w:rsidR="00EF5AC7">
              <w:rPr>
                <w:noProof/>
                <w:webHidden/>
              </w:rPr>
            </w:r>
            <w:r w:rsidR="00EF5AC7">
              <w:rPr>
                <w:noProof/>
                <w:webHidden/>
              </w:rPr>
              <w:fldChar w:fldCharType="separate"/>
            </w:r>
            <w:r w:rsidR="00EF5AC7">
              <w:rPr>
                <w:noProof/>
                <w:webHidden/>
              </w:rPr>
              <w:t>18</w:t>
            </w:r>
            <w:r w:rsidR="00EF5AC7">
              <w:rPr>
                <w:noProof/>
                <w:webHidden/>
              </w:rPr>
              <w:fldChar w:fldCharType="end"/>
            </w:r>
          </w:hyperlink>
        </w:p>
        <w:p w14:paraId="7625A92C" w14:textId="10667591" w:rsidR="00EF5AC7" w:rsidRDefault="005640B2">
          <w:pPr>
            <w:pStyle w:val="TOC3"/>
            <w:rPr>
              <w:noProof/>
            </w:rPr>
          </w:pPr>
          <w:hyperlink w:anchor="_Toc536536212" w:history="1">
            <w:r w:rsidR="00EF5AC7" w:rsidRPr="00F62A3A">
              <w:rPr>
                <w:rStyle w:val="Hyperlink"/>
                <w:noProof/>
              </w:rPr>
              <w:t>6.2.1</w:t>
            </w:r>
            <w:r w:rsidR="00EF5AC7">
              <w:rPr>
                <w:noProof/>
              </w:rPr>
              <w:tab/>
            </w:r>
            <w:r w:rsidR="00EF5AC7" w:rsidRPr="00F62A3A">
              <w:rPr>
                <w:rStyle w:val="Hyperlink"/>
                <w:noProof/>
              </w:rPr>
              <w:t>Acquisition and accountability</w:t>
            </w:r>
            <w:r w:rsidR="00EF5AC7">
              <w:rPr>
                <w:noProof/>
                <w:webHidden/>
              </w:rPr>
              <w:tab/>
            </w:r>
            <w:r w:rsidR="00EF5AC7">
              <w:rPr>
                <w:noProof/>
                <w:webHidden/>
              </w:rPr>
              <w:fldChar w:fldCharType="begin"/>
            </w:r>
            <w:r w:rsidR="00EF5AC7">
              <w:rPr>
                <w:noProof/>
                <w:webHidden/>
              </w:rPr>
              <w:instrText xml:space="preserve"> PAGEREF _Toc536536212 \h </w:instrText>
            </w:r>
            <w:r w:rsidR="00EF5AC7">
              <w:rPr>
                <w:noProof/>
                <w:webHidden/>
              </w:rPr>
            </w:r>
            <w:r w:rsidR="00EF5AC7">
              <w:rPr>
                <w:noProof/>
                <w:webHidden/>
              </w:rPr>
              <w:fldChar w:fldCharType="separate"/>
            </w:r>
            <w:r w:rsidR="00EF5AC7">
              <w:rPr>
                <w:noProof/>
                <w:webHidden/>
              </w:rPr>
              <w:t>18</w:t>
            </w:r>
            <w:r w:rsidR="00EF5AC7">
              <w:rPr>
                <w:noProof/>
                <w:webHidden/>
              </w:rPr>
              <w:fldChar w:fldCharType="end"/>
            </w:r>
          </w:hyperlink>
        </w:p>
        <w:p w14:paraId="1DD7F4B9" w14:textId="4985FE0C" w:rsidR="00EF5AC7" w:rsidRDefault="005640B2">
          <w:pPr>
            <w:pStyle w:val="TOC3"/>
            <w:rPr>
              <w:noProof/>
            </w:rPr>
          </w:pPr>
          <w:hyperlink w:anchor="_Toc536536213" w:history="1">
            <w:r w:rsidR="00EF5AC7" w:rsidRPr="00F62A3A">
              <w:rPr>
                <w:rStyle w:val="Hyperlink"/>
                <w:noProof/>
              </w:rPr>
              <w:t>6.2.2</w:t>
            </w:r>
            <w:r w:rsidR="00EF5AC7">
              <w:rPr>
                <w:noProof/>
              </w:rPr>
              <w:tab/>
            </w:r>
            <w:r w:rsidR="00EF5AC7" w:rsidRPr="00F62A3A">
              <w:rPr>
                <w:rStyle w:val="Hyperlink"/>
                <w:noProof/>
              </w:rPr>
              <w:t>Appearance, Packaging, and Labelling</w:t>
            </w:r>
            <w:r w:rsidR="00EF5AC7">
              <w:rPr>
                <w:noProof/>
                <w:webHidden/>
              </w:rPr>
              <w:tab/>
            </w:r>
            <w:r w:rsidR="00EF5AC7">
              <w:rPr>
                <w:noProof/>
                <w:webHidden/>
              </w:rPr>
              <w:fldChar w:fldCharType="begin"/>
            </w:r>
            <w:r w:rsidR="00EF5AC7">
              <w:rPr>
                <w:noProof/>
                <w:webHidden/>
              </w:rPr>
              <w:instrText xml:space="preserve"> PAGEREF _Toc536536213 \h </w:instrText>
            </w:r>
            <w:r w:rsidR="00EF5AC7">
              <w:rPr>
                <w:noProof/>
                <w:webHidden/>
              </w:rPr>
            </w:r>
            <w:r w:rsidR="00EF5AC7">
              <w:rPr>
                <w:noProof/>
                <w:webHidden/>
              </w:rPr>
              <w:fldChar w:fldCharType="separate"/>
            </w:r>
            <w:r w:rsidR="00EF5AC7">
              <w:rPr>
                <w:noProof/>
                <w:webHidden/>
              </w:rPr>
              <w:t>18</w:t>
            </w:r>
            <w:r w:rsidR="00EF5AC7">
              <w:rPr>
                <w:noProof/>
                <w:webHidden/>
              </w:rPr>
              <w:fldChar w:fldCharType="end"/>
            </w:r>
          </w:hyperlink>
        </w:p>
        <w:p w14:paraId="00D41AE1" w14:textId="75D62599" w:rsidR="00EF5AC7" w:rsidRDefault="005640B2">
          <w:pPr>
            <w:pStyle w:val="TOC2"/>
            <w:tabs>
              <w:tab w:val="left" w:pos="880"/>
              <w:tab w:val="right" w:leader="dot" w:pos="9016"/>
            </w:tabs>
            <w:rPr>
              <w:noProof/>
            </w:rPr>
          </w:pPr>
          <w:hyperlink w:anchor="_Toc536536214" w:history="1">
            <w:r w:rsidR="00EF5AC7" w:rsidRPr="00F62A3A">
              <w:rPr>
                <w:rStyle w:val="Hyperlink"/>
                <w:noProof/>
              </w:rPr>
              <w:t>6.3</w:t>
            </w:r>
            <w:r w:rsidR="00EF5AC7">
              <w:rPr>
                <w:noProof/>
              </w:rPr>
              <w:tab/>
            </w:r>
            <w:r w:rsidR="00EF5AC7" w:rsidRPr="00F62A3A">
              <w:rPr>
                <w:rStyle w:val="Hyperlink"/>
                <w:noProof/>
              </w:rPr>
              <w:t>Measures to Minimise Bias: Randomisation and Blinding</w:t>
            </w:r>
            <w:r w:rsidR="00EF5AC7">
              <w:rPr>
                <w:noProof/>
                <w:webHidden/>
              </w:rPr>
              <w:tab/>
            </w:r>
            <w:r w:rsidR="00EF5AC7">
              <w:rPr>
                <w:noProof/>
                <w:webHidden/>
              </w:rPr>
              <w:fldChar w:fldCharType="begin"/>
            </w:r>
            <w:r w:rsidR="00EF5AC7">
              <w:rPr>
                <w:noProof/>
                <w:webHidden/>
              </w:rPr>
              <w:instrText xml:space="preserve"> PAGEREF _Toc536536214 \h </w:instrText>
            </w:r>
            <w:r w:rsidR="00EF5AC7">
              <w:rPr>
                <w:noProof/>
                <w:webHidden/>
              </w:rPr>
            </w:r>
            <w:r w:rsidR="00EF5AC7">
              <w:rPr>
                <w:noProof/>
                <w:webHidden/>
              </w:rPr>
              <w:fldChar w:fldCharType="separate"/>
            </w:r>
            <w:r w:rsidR="00EF5AC7">
              <w:rPr>
                <w:noProof/>
                <w:webHidden/>
              </w:rPr>
              <w:t>18</w:t>
            </w:r>
            <w:r w:rsidR="00EF5AC7">
              <w:rPr>
                <w:noProof/>
                <w:webHidden/>
              </w:rPr>
              <w:fldChar w:fldCharType="end"/>
            </w:r>
          </w:hyperlink>
        </w:p>
        <w:p w14:paraId="6417C9A8" w14:textId="63537D15" w:rsidR="00EF5AC7" w:rsidRDefault="005640B2">
          <w:pPr>
            <w:pStyle w:val="TOC2"/>
            <w:tabs>
              <w:tab w:val="left" w:pos="880"/>
              <w:tab w:val="right" w:leader="dot" w:pos="9016"/>
            </w:tabs>
            <w:rPr>
              <w:noProof/>
            </w:rPr>
          </w:pPr>
          <w:hyperlink w:anchor="_Toc536536215" w:history="1">
            <w:r w:rsidR="00EF5AC7" w:rsidRPr="00F62A3A">
              <w:rPr>
                <w:rStyle w:val="Hyperlink"/>
                <w:noProof/>
              </w:rPr>
              <w:t>6.4</w:t>
            </w:r>
            <w:r w:rsidR="00EF5AC7">
              <w:rPr>
                <w:noProof/>
              </w:rPr>
              <w:tab/>
            </w:r>
            <w:r w:rsidR="00EF5AC7" w:rsidRPr="00F62A3A">
              <w:rPr>
                <w:rStyle w:val="Hyperlink"/>
                <w:noProof/>
              </w:rPr>
              <w:t>Study Intervention Compliance</w:t>
            </w:r>
            <w:r w:rsidR="00EF5AC7">
              <w:rPr>
                <w:noProof/>
                <w:webHidden/>
              </w:rPr>
              <w:tab/>
            </w:r>
            <w:r w:rsidR="00EF5AC7">
              <w:rPr>
                <w:noProof/>
                <w:webHidden/>
              </w:rPr>
              <w:fldChar w:fldCharType="begin"/>
            </w:r>
            <w:r w:rsidR="00EF5AC7">
              <w:rPr>
                <w:noProof/>
                <w:webHidden/>
              </w:rPr>
              <w:instrText xml:space="preserve"> PAGEREF _Toc536536215 \h </w:instrText>
            </w:r>
            <w:r w:rsidR="00EF5AC7">
              <w:rPr>
                <w:noProof/>
                <w:webHidden/>
              </w:rPr>
            </w:r>
            <w:r w:rsidR="00EF5AC7">
              <w:rPr>
                <w:noProof/>
                <w:webHidden/>
              </w:rPr>
              <w:fldChar w:fldCharType="separate"/>
            </w:r>
            <w:r w:rsidR="00EF5AC7">
              <w:rPr>
                <w:noProof/>
                <w:webHidden/>
              </w:rPr>
              <w:t>19</w:t>
            </w:r>
            <w:r w:rsidR="00EF5AC7">
              <w:rPr>
                <w:noProof/>
                <w:webHidden/>
              </w:rPr>
              <w:fldChar w:fldCharType="end"/>
            </w:r>
          </w:hyperlink>
        </w:p>
        <w:p w14:paraId="7FA01A67" w14:textId="2F95AB03" w:rsidR="00EF5AC7" w:rsidRDefault="005640B2">
          <w:pPr>
            <w:pStyle w:val="TOC2"/>
            <w:tabs>
              <w:tab w:val="left" w:pos="880"/>
              <w:tab w:val="right" w:leader="dot" w:pos="9016"/>
            </w:tabs>
            <w:rPr>
              <w:noProof/>
            </w:rPr>
          </w:pPr>
          <w:hyperlink w:anchor="_Toc536536216" w:history="1">
            <w:r w:rsidR="00EF5AC7" w:rsidRPr="00F62A3A">
              <w:rPr>
                <w:rStyle w:val="Hyperlink"/>
                <w:noProof/>
              </w:rPr>
              <w:t>6.5</w:t>
            </w:r>
            <w:r w:rsidR="00EF5AC7">
              <w:rPr>
                <w:noProof/>
              </w:rPr>
              <w:tab/>
            </w:r>
            <w:r w:rsidR="00EF5AC7" w:rsidRPr="00F62A3A">
              <w:rPr>
                <w:rStyle w:val="Hyperlink"/>
                <w:noProof/>
              </w:rPr>
              <w:t>Concomitant Therapy</w:t>
            </w:r>
            <w:r w:rsidR="00EF5AC7">
              <w:rPr>
                <w:noProof/>
                <w:webHidden/>
              </w:rPr>
              <w:tab/>
            </w:r>
            <w:r w:rsidR="00EF5AC7">
              <w:rPr>
                <w:noProof/>
                <w:webHidden/>
              </w:rPr>
              <w:fldChar w:fldCharType="begin"/>
            </w:r>
            <w:r w:rsidR="00EF5AC7">
              <w:rPr>
                <w:noProof/>
                <w:webHidden/>
              </w:rPr>
              <w:instrText xml:space="preserve"> PAGEREF _Toc536536216 \h </w:instrText>
            </w:r>
            <w:r w:rsidR="00EF5AC7">
              <w:rPr>
                <w:noProof/>
                <w:webHidden/>
              </w:rPr>
            </w:r>
            <w:r w:rsidR="00EF5AC7">
              <w:rPr>
                <w:noProof/>
                <w:webHidden/>
              </w:rPr>
              <w:fldChar w:fldCharType="separate"/>
            </w:r>
            <w:r w:rsidR="00EF5AC7">
              <w:rPr>
                <w:noProof/>
                <w:webHidden/>
              </w:rPr>
              <w:t>19</w:t>
            </w:r>
            <w:r w:rsidR="00EF5AC7">
              <w:rPr>
                <w:noProof/>
                <w:webHidden/>
              </w:rPr>
              <w:fldChar w:fldCharType="end"/>
            </w:r>
          </w:hyperlink>
        </w:p>
        <w:p w14:paraId="3C21EE0F" w14:textId="13E10B3A" w:rsidR="00EF5AC7" w:rsidRDefault="005640B2">
          <w:pPr>
            <w:pStyle w:val="TOC1"/>
            <w:tabs>
              <w:tab w:val="right" w:leader="dot" w:pos="9016"/>
            </w:tabs>
            <w:rPr>
              <w:noProof/>
            </w:rPr>
          </w:pPr>
          <w:hyperlink w:anchor="_Toc536536217" w:history="1">
            <w:r w:rsidR="00EF5AC7" w:rsidRPr="00F62A3A">
              <w:rPr>
                <w:rStyle w:val="Hyperlink"/>
                <w:noProof/>
              </w:rPr>
              <w:t>7. STUDY INTERVENTION AND PARTICIPANT DISCONTINUATION/WITHDRAWAL</w:t>
            </w:r>
            <w:r w:rsidR="00EF5AC7">
              <w:rPr>
                <w:noProof/>
                <w:webHidden/>
              </w:rPr>
              <w:tab/>
            </w:r>
            <w:r w:rsidR="00EF5AC7">
              <w:rPr>
                <w:noProof/>
                <w:webHidden/>
              </w:rPr>
              <w:fldChar w:fldCharType="begin"/>
            </w:r>
            <w:r w:rsidR="00EF5AC7">
              <w:rPr>
                <w:noProof/>
                <w:webHidden/>
              </w:rPr>
              <w:instrText xml:space="preserve"> PAGEREF _Toc536536217 \h </w:instrText>
            </w:r>
            <w:r w:rsidR="00EF5AC7">
              <w:rPr>
                <w:noProof/>
                <w:webHidden/>
              </w:rPr>
            </w:r>
            <w:r w:rsidR="00EF5AC7">
              <w:rPr>
                <w:noProof/>
                <w:webHidden/>
              </w:rPr>
              <w:fldChar w:fldCharType="separate"/>
            </w:r>
            <w:r w:rsidR="00EF5AC7">
              <w:rPr>
                <w:noProof/>
                <w:webHidden/>
              </w:rPr>
              <w:t>19</w:t>
            </w:r>
            <w:r w:rsidR="00EF5AC7">
              <w:rPr>
                <w:noProof/>
                <w:webHidden/>
              </w:rPr>
              <w:fldChar w:fldCharType="end"/>
            </w:r>
          </w:hyperlink>
        </w:p>
        <w:p w14:paraId="7CB68D09" w14:textId="641BF12D" w:rsidR="00EF5AC7" w:rsidRDefault="005640B2">
          <w:pPr>
            <w:pStyle w:val="TOC2"/>
            <w:tabs>
              <w:tab w:val="left" w:pos="880"/>
              <w:tab w:val="right" w:leader="dot" w:pos="9016"/>
            </w:tabs>
            <w:rPr>
              <w:noProof/>
            </w:rPr>
          </w:pPr>
          <w:hyperlink w:anchor="_Toc536536218" w:history="1">
            <w:r w:rsidR="00EF5AC7" w:rsidRPr="00F62A3A">
              <w:rPr>
                <w:rStyle w:val="Hyperlink"/>
                <w:noProof/>
              </w:rPr>
              <w:t>7.1</w:t>
            </w:r>
            <w:r w:rsidR="00EF5AC7">
              <w:rPr>
                <w:noProof/>
              </w:rPr>
              <w:tab/>
            </w:r>
            <w:r w:rsidR="00EF5AC7" w:rsidRPr="00F62A3A">
              <w:rPr>
                <w:rStyle w:val="Hyperlink"/>
                <w:noProof/>
              </w:rPr>
              <w:t>Discontinuation of Study Intervention</w:t>
            </w:r>
            <w:r w:rsidR="00EF5AC7">
              <w:rPr>
                <w:noProof/>
                <w:webHidden/>
              </w:rPr>
              <w:tab/>
            </w:r>
            <w:r w:rsidR="00EF5AC7">
              <w:rPr>
                <w:noProof/>
                <w:webHidden/>
              </w:rPr>
              <w:fldChar w:fldCharType="begin"/>
            </w:r>
            <w:r w:rsidR="00EF5AC7">
              <w:rPr>
                <w:noProof/>
                <w:webHidden/>
              </w:rPr>
              <w:instrText xml:space="preserve"> PAGEREF _Toc536536218 \h </w:instrText>
            </w:r>
            <w:r w:rsidR="00EF5AC7">
              <w:rPr>
                <w:noProof/>
                <w:webHidden/>
              </w:rPr>
            </w:r>
            <w:r w:rsidR="00EF5AC7">
              <w:rPr>
                <w:noProof/>
                <w:webHidden/>
              </w:rPr>
              <w:fldChar w:fldCharType="separate"/>
            </w:r>
            <w:r w:rsidR="00EF5AC7">
              <w:rPr>
                <w:noProof/>
                <w:webHidden/>
              </w:rPr>
              <w:t>19</w:t>
            </w:r>
            <w:r w:rsidR="00EF5AC7">
              <w:rPr>
                <w:noProof/>
                <w:webHidden/>
              </w:rPr>
              <w:fldChar w:fldCharType="end"/>
            </w:r>
          </w:hyperlink>
        </w:p>
        <w:p w14:paraId="024D9F70" w14:textId="06CAA766" w:rsidR="00EF5AC7" w:rsidRDefault="005640B2">
          <w:pPr>
            <w:pStyle w:val="TOC2"/>
            <w:tabs>
              <w:tab w:val="left" w:pos="880"/>
              <w:tab w:val="right" w:leader="dot" w:pos="9016"/>
            </w:tabs>
            <w:rPr>
              <w:noProof/>
            </w:rPr>
          </w:pPr>
          <w:hyperlink w:anchor="_Toc536536219" w:history="1">
            <w:r w:rsidR="00EF5AC7" w:rsidRPr="00F62A3A">
              <w:rPr>
                <w:rStyle w:val="Hyperlink"/>
                <w:noProof/>
              </w:rPr>
              <w:t>7.2</w:t>
            </w:r>
            <w:r w:rsidR="00EF5AC7">
              <w:rPr>
                <w:noProof/>
              </w:rPr>
              <w:tab/>
            </w:r>
            <w:r w:rsidR="00EF5AC7" w:rsidRPr="00F62A3A">
              <w:rPr>
                <w:rStyle w:val="Hyperlink"/>
                <w:noProof/>
              </w:rPr>
              <w:t>Participants Discontinuation/Withdrawal from the Study</w:t>
            </w:r>
            <w:r w:rsidR="00EF5AC7">
              <w:rPr>
                <w:noProof/>
                <w:webHidden/>
              </w:rPr>
              <w:tab/>
            </w:r>
            <w:r w:rsidR="00EF5AC7">
              <w:rPr>
                <w:noProof/>
                <w:webHidden/>
              </w:rPr>
              <w:fldChar w:fldCharType="begin"/>
            </w:r>
            <w:r w:rsidR="00EF5AC7">
              <w:rPr>
                <w:noProof/>
                <w:webHidden/>
              </w:rPr>
              <w:instrText xml:space="preserve"> PAGEREF _Toc536536219 \h </w:instrText>
            </w:r>
            <w:r w:rsidR="00EF5AC7">
              <w:rPr>
                <w:noProof/>
                <w:webHidden/>
              </w:rPr>
            </w:r>
            <w:r w:rsidR="00EF5AC7">
              <w:rPr>
                <w:noProof/>
                <w:webHidden/>
              </w:rPr>
              <w:fldChar w:fldCharType="separate"/>
            </w:r>
            <w:r w:rsidR="00EF5AC7">
              <w:rPr>
                <w:noProof/>
                <w:webHidden/>
              </w:rPr>
              <w:t>19</w:t>
            </w:r>
            <w:r w:rsidR="00EF5AC7">
              <w:rPr>
                <w:noProof/>
                <w:webHidden/>
              </w:rPr>
              <w:fldChar w:fldCharType="end"/>
            </w:r>
          </w:hyperlink>
        </w:p>
        <w:p w14:paraId="76EA4741" w14:textId="6F93F0BD" w:rsidR="00EF5AC7" w:rsidRDefault="005640B2">
          <w:pPr>
            <w:pStyle w:val="TOC2"/>
            <w:tabs>
              <w:tab w:val="left" w:pos="880"/>
              <w:tab w:val="right" w:leader="dot" w:pos="9016"/>
            </w:tabs>
            <w:rPr>
              <w:noProof/>
            </w:rPr>
          </w:pPr>
          <w:hyperlink w:anchor="_Toc536536220" w:history="1">
            <w:r w:rsidR="00EF5AC7" w:rsidRPr="00F62A3A">
              <w:rPr>
                <w:rStyle w:val="Hyperlink"/>
                <w:noProof/>
              </w:rPr>
              <w:t>7.3</w:t>
            </w:r>
            <w:r w:rsidR="00EF5AC7">
              <w:rPr>
                <w:noProof/>
              </w:rPr>
              <w:tab/>
            </w:r>
            <w:r w:rsidR="00EF5AC7" w:rsidRPr="00F62A3A">
              <w:rPr>
                <w:rStyle w:val="Hyperlink"/>
                <w:noProof/>
              </w:rPr>
              <w:t>Lost to Follow-up</w:t>
            </w:r>
            <w:r w:rsidR="00EF5AC7">
              <w:rPr>
                <w:noProof/>
                <w:webHidden/>
              </w:rPr>
              <w:tab/>
            </w:r>
            <w:r w:rsidR="00EF5AC7">
              <w:rPr>
                <w:noProof/>
                <w:webHidden/>
              </w:rPr>
              <w:fldChar w:fldCharType="begin"/>
            </w:r>
            <w:r w:rsidR="00EF5AC7">
              <w:rPr>
                <w:noProof/>
                <w:webHidden/>
              </w:rPr>
              <w:instrText xml:space="preserve"> PAGEREF _Toc536536220 \h </w:instrText>
            </w:r>
            <w:r w:rsidR="00EF5AC7">
              <w:rPr>
                <w:noProof/>
                <w:webHidden/>
              </w:rPr>
            </w:r>
            <w:r w:rsidR="00EF5AC7">
              <w:rPr>
                <w:noProof/>
                <w:webHidden/>
              </w:rPr>
              <w:fldChar w:fldCharType="separate"/>
            </w:r>
            <w:r w:rsidR="00EF5AC7">
              <w:rPr>
                <w:noProof/>
                <w:webHidden/>
              </w:rPr>
              <w:t>20</w:t>
            </w:r>
            <w:r w:rsidR="00EF5AC7">
              <w:rPr>
                <w:noProof/>
                <w:webHidden/>
              </w:rPr>
              <w:fldChar w:fldCharType="end"/>
            </w:r>
          </w:hyperlink>
        </w:p>
        <w:p w14:paraId="14BC71F8" w14:textId="23F7E28E" w:rsidR="00EF5AC7" w:rsidRDefault="005640B2">
          <w:pPr>
            <w:pStyle w:val="TOC1"/>
            <w:tabs>
              <w:tab w:val="right" w:leader="dot" w:pos="9016"/>
            </w:tabs>
            <w:rPr>
              <w:noProof/>
            </w:rPr>
          </w:pPr>
          <w:hyperlink w:anchor="_Toc536536221" w:history="1">
            <w:r w:rsidR="00EF5AC7" w:rsidRPr="00F62A3A">
              <w:rPr>
                <w:rStyle w:val="Hyperlink"/>
                <w:noProof/>
              </w:rPr>
              <w:t>8. STUDY ASSESSMENTS AND PROCEDURES</w:t>
            </w:r>
            <w:r w:rsidR="00EF5AC7">
              <w:rPr>
                <w:noProof/>
                <w:webHidden/>
              </w:rPr>
              <w:tab/>
            </w:r>
            <w:r w:rsidR="00EF5AC7">
              <w:rPr>
                <w:noProof/>
                <w:webHidden/>
              </w:rPr>
              <w:fldChar w:fldCharType="begin"/>
            </w:r>
            <w:r w:rsidR="00EF5AC7">
              <w:rPr>
                <w:noProof/>
                <w:webHidden/>
              </w:rPr>
              <w:instrText xml:space="preserve"> PAGEREF _Toc536536221 \h </w:instrText>
            </w:r>
            <w:r w:rsidR="00EF5AC7">
              <w:rPr>
                <w:noProof/>
                <w:webHidden/>
              </w:rPr>
            </w:r>
            <w:r w:rsidR="00EF5AC7">
              <w:rPr>
                <w:noProof/>
                <w:webHidden/>
              </w:rPr>
              <w:fldChar w:fldCharType="separate"/>
            </w:r>
            <w:r w:rsidR="00EF5AC7">
              <w:rPr>
                <w:noProof/>
                <w:webHidden/>
              </w:rPr>
              <w:t>20</w:t>
            </w:r>
            <w:r w:rsidR="00EF5AC7">
              <w:rPr>
                <w:noProof/>
                <w:webHidden/>
              </w:rPr>
              <w:fldChar w:fldCharType="end"/>
            </w:r>
          </w:hyperlink>
        </w:p>
        <w:p w14:paraId="1C6CEA1F" w14:textId="1C9C1077" w:rsidR="00EF5AC7" w:rsidRDefault="005640B2">
          <w:pPr>
            <w:pStyle w:val="TOC2"/>
            <w:tabs>
              <w:tab w:val="left" w:pos="880"/>
              <w:tab w:val="right" w:leader="dot" w:pos="9016"/>
            </w:tabs>
            <w:rPr>
              <w:noProof/>
            </w:rPr>
          </w:pPr>
          <w:hyperlink w:anchor="_Toc536536222" w:history="1">
            <w:r w:rsidR="00EF5AC7" w:rsidRPr="00F62A3A">
              <w:rPr>
                <w:rStyle w:val="Hyperlink"/>
                <w:noProof/>
              </w:rPr>
              <w:t>8.1</w:t>
            </w:r>
            <w:r w:rsidR="00EF5AC7">
              <w:rPr>
                <w:noProof/>
              </w:rPr>
              <w:tab/>
            </w:r>
            <w:r w:rsidR="00EF5AC7" w:rsidRPr="00F62A3A">
              <w:rPr>
                <w:rStyle w:val="Hyperlink"/>
                <w:noProof/>
              </w:rPr>
              <w:t>Efficacy Assessments</w:t>
            </w:r>
            <w:r w:rsidR="00EF5AC7">
              <w:rPr>
                <w:noProof/>
                <w:webHidden/>
              </w:rPr>
              <w:tab/>
            </w:r>
            <w:r w:rsidR="00EF5AC7">
              <w:rPr>
                <w:noProof/>
                <w:webHidden/>
              </w:rPr>
              <w:fldChar w:fldCharType="begin"/>
            </w:r>
            <w:r w:rsidR="00EF5AC7">
              <w:rPr>
                <w:noProof/>
                <w:webHidden/>
              </w:rPr>
              <w:instrText xml:space="preserve"> PAGEREF _Toc536536222 \h </w:instrText>
            </w:r>
            <w:r w:rsidR="00EF5AC7">
              <w:rPr>
                <w:noProof/>
                <w:webHidden/>
              </w:rPr>
            </w:r>
            <w:r w:rsidR="00EF5AC7">
              <w:rPr>
                <w:noProof/>
                <w:webHidden/>
              </w:rPr>
              <w:fldChar w:fldCharType="separate"/>
            </w:r>
            <w:r w:rsidR="00EF5AC7">
              <w:rPr>
                <w:noProof/>
                <w:webHidden/>
              </w:rPr>
              <w:t>20</w:t>
            </w:r>
            <w:r w:rsidR="00EF5AC7">
              <w:rPr>
                <w:noProof/>
                <w:webHidden/>
              </w:rPr>
              <w:fldChar w:fldCharType="end"/>
            </w:r>
          </w:hyperlink>
        </w:p>
        <w:p w14:paraId="195E757D" w14:textId="56DD77FB" w:rsidR="00EF5AC7" w:rsidRDefault="005640B2">
          <w:pPr>
            <w:pStyle w:val="TOC2"/>
            <w:tabs>
              <w:tab w:val="left" w:pos="880"/>
              <w:tab w:val="right" w:leader="dot" w:pos="9016"/>
            </w:tabs>
            <w:rPr>
              <w:noProof/>
            </w:rPr>
          </w:pPr>
          <w:hyperlink w:anchor="_Toc536536223" w:history="1">
            <w:r w:rsidR="00EF5AC7" w:rsidRPr="00F62A3A">
              <w:rPr>
                <w:rStyle w:val="Hyperlink"/>
                <w:noProof/>
              </w:rPr>
              <w:t>8.2</w:t>
            </w:r>
            <w:r w:rsidR="00EF5AC7">
              <w:rPr>
                <w:noProof/>
              </w:rPr>
              <w:tab/>
            </w:r>
            <w:r w:rsidR="00EF5AC7" w:rsidRPr="00F62A3A">
              <w:rPr>
                <w:rStyle w:val="Hyperlink"/>
                <w:noProof/>
              </w:rPr>
              <w:t>Safety and Other Assessments</w:t>
            </w:r>
            <w:r w:rsidR="00EF5AC7">
              <w:rPr>
                <w:noProof/>
                <w:webHidden/>
              </w:rPr>
              <w:tab/>
            </w:r>
            <w:r w:rsidR="00EF5AC7">
              <w:rPr>
                <w:noProof/>
                <w:webHidden/>
              </w:rPr>
              <w:fldChar w:fldCharType="begin"/>
            </w:r>
            <w:r w:rsidR="00EF5AC7">
              <w:rPr>
                <w:noProof/>
                <w:webHidden/>
              </w:rPr>
              <w:instrText xml:space="preserve"> PAGEREF _Toc536536223 \h </w:instrText>
            </w:r>
            <w:r w:rsidR="00EF5AC7">
              <w:rPr>
                <w:noProof/>
                <w:webHidden/>
              </w:rPr>
            </w:r>
            <w:r w:rsidR="00EF5AC7">
              <w:rPr>
                <w:noProof/>
                <w:webHidden/>
              </w:rPr>
              <w:fldChar w:fldCharType="separate"/>
            </w:r>
            <w:r w:rsidR="00EF5AC7">
              <w:rPr>
                <w:noProof/>
                <w:webHidden/>
              </w:rPr>
              <w:t>24</w:t>
            </w:r>
            <w:r w:rsidR="00EF5AC7">
              <w:rPr>
                <w:noProof/>
                <w:webHidden/>
              </w:rPr>
              <w:fldChar w:fldCharType="end"/>
            </w:r>
          </w:hyperlink>
        </w:p>
        <w:p w14:paraId="57CE0829" w14:textId="2184487A" w:rsidR="00EF5AC7" w:rsidRDefault="005640B2">
          <w:pPr>
            <w:pStyle w:val="TOC2"/>
            <w:tabs>
              <w:tab w:val="left" w:pos="880"/>
              <w:tab w:val="right" w:leader="dot" w:pos="9016"/>
            </w:tabs>
            <w:rPr>
              <w:noProof/>
            </w:rPr>
          </w:pPr>
          <w:hyperlink w:anchor="_Toc536536224" w:history="1">
            <w:r w:rsidR="00EF5AC7" w:rsidRPr="00F62A3A">
              <w:rPr>
                <w:rStyle w:val="Hyperlink"/>
                <w:noProof/>
              </w:rPr>
              <w:t>8.3</w:t>
            </w:r>
            <w:r w:rsidR="00EF5AC7">
              <w:rPr>
                <w:noProof/>
              </w:rPr>
              <w:tab/>
            </w:r>
            <w:r w:rsidR="00EF5AC7" w:rsidRPr="00F62A3A">
              <w:rPr>
                <w:rStyle w:val="Hyperlink"/>
                <w:noProof/>
              </w:rPr>
              <w:t>Adverse Events and Serious Adverse Events</w:t>
            </w:r>
            <w:r w:rsidR="00EF5AC7">
              <w:rPr>
                <w:noProof/>
                <w:webHidden/>
              </w:rPr>
              <w:tab/>
            </w:r>
            <w:r w:rsidR="00EF5AC7">
              <w:rPr>
                <w:noProof/>
                <w:webHidden/>
              </w:rPr>
              <w:fldChar w:fldCharType="begin"/>
            </w:r>
            <w:r w:rsidR="00EF5AC7">
              <w:rPr>
                <w:noProof/>
                <w:webHidden/>
              </w:rPr>
              <w:instrText xml:space="preserve"> PAGEREF _Toc536536224 \h </w:instrText>
            </w:r>
            <w:r w:rsidR="00EF5AC7">
              <w:rPr>
                <w:noProof/>
                <w:webHidden/>
              </w:rPr>
            </w:r>
            <w:r w:rsidR="00EF5AC7">
              <w:rPr>
                <w:noProof/>
                <w:webHidden/>
              </w:rPr>
              <w:fldChar w:fldCharType="separate"/>
            </w:r>
            <w:r w:rsidR="00EF5AC7">
              <w:rPr>
                <w:noProof/>
                <w:webHidden/>
              </w:rPr>
              <w:t>25</w:t>
            </w:r>
            <w:r w:rsidR="00EF5AC7">
              <w:rPr>
                <w:noProof/>
                <w:webHidden/>
              </w:rPr>
              <w:fldChar w:fldCharType="end"/>
            </w:r>
          </w:hyperlink>
        </w:p>
        <w:p w14:paraId="161BFF3D" w14:textId="0A59DB46" w:rsidR="00EF5AC7" w:rsidRDefault="005640B2">
          <w:pPr>
            <w:pStyle w:val="TOC3"/>
            <w:rPr>
              <w:noProof/>
            </w:rPr>
          </w:pPr>
          <w:hyperlink w:anchor="_Toc536536225" w:history="1">
            <w:r w:rsidR="00EF5AC7" w:rsidRPr="00F62A3A">
              <w:rPr>
                <w:rStyle w:val="Hyperlink"/>
                <w:noProof/>
              </w:rPr>
              <w:t>8.3.1</w:t>
            </w:r>
            <w:r w:rsidR="00EF5AC7">
              <w:rPr>
                <w:noProof/>
              </w:rPr>
              <w:tab/>
            </w:r>
            <w:r w:rsidR="00EF5AC7" w:rsidRPr="00F62A3A">
              <w:rPr>
                <w:rStyle w:val="Hyperlink"/>
                <w:noProof/>
              </w:rPr>
              <w:t>Definition of Adverse Events (AE) and Serious Adverse Events (SAE)</w:t>
            </w:r>
            <w:r w:rsidR="00EF5AC7">
              <w:rPr>
                <w:noProof/>
                <w:webHidden/>
              </w:rPr>
              <w:tab/>
            </w:r>
            <w:r w:rsidR="00EF5AC7">
              <w:rPr>
                <w:noProof/>
                <w:webHidden/>
              </w:rPr>
              <w:fldChar w:fldCharType="begin"/>
            </w:r>
            <w:r w:rsidR="00EF5AC7">
              <w:rPr>
                <w:noProof/>
                <w:webHidden/>
              </w:rPr>
              <w:instrText xml:space="preserve"> PAGEREF _Toc536536225 \h </w:instrText>
            </w:r>
            <w:r w:rsidR="00EF5AC7">
              <w:rPr>
                <w:noProof/>
                <w:webHidden/>
              </w:rPr>
            </w:r>
            <w:r w:rsidR="00EF5AC7">
              <w:rPr>
                <w:noProof/>
                <w:webHidden/>
              </w:rPr>
              <w:fldChar w:fldCharType="separate"/>
            </w:r>
            <w:r w:rsidR="00EF5AC7">
              <w:rPr>
                <w:noProof/>
                <w:webHidden/>
              </w:rPr>
              <w:t>25</w:t>
            </w:r>
            <w:r w:rsidR="00EF5AC7">
              <w:rPr>
                <w:noProof/>
                <w:webHidden/>
              </w:rPr>
              <w:fldChar w:fldCharType="end"/>
            </w:r>
          </w:hyperlink>
        </w:p>
        <w:p w14:paraId="4B1B81AE" w14:textId="0EED9117" w:rsidR="00EF5AC7" w:rsidRDefault="005640B2">
          <w:pPr>
            <w:pStyle w:val="TOC3"/>
            <w:rPr>
              <w:noProof/>
            </w:rPr>
          </w:pPr>
          <w:hyperlink w:anchor="_Toc536536226" w:history="1">
            <w:r w:rsidR="00EF5AC7" w:rsidRPr="00F62A3A">
              <w:rPr>
                <w:rStyle w:val="Hyperlink"/>
                <w:noProof/>
              </w:rPr>
              <w:t>8.3.2</w:t>
            </w:r>
            <w:r w:rsidR="00EF5AC7">
              <w:rPr>
                <w:noProof/>
              </w:rPr>
              <w:tab/>
            </w:r>
            <w:r w:rsidR="00EF5AC7" w:rsidRPr="00F62A3A">
              <w:rPr>
                <w:rStyle w:val="Hyperlink"/>
                <w:noProof/>
              </w:rPr>
              <w:t>Classification of an Adverse Event</w:t>
            </w:r>
            <w:r w:rsidR="00EF5AC7">
              <w:rPr>
                <w:noProof/>
                <w:webHidden/>
              </w:rPr>
              <w:tab/>
            </w:r>
            <w:r w:rsidR="00EF5AC7">
              <w:rPr>
                <w:noProof/>
                <w:webHidden/>
              </w:rPr>
              <w:fldChar w:fldCharType="begin"/>
            </w:r>
            <w:r w:rsidR="00EF5AC7">
              <w:rPr>
                <w:noProof/>
                <w:webHidden/>
              </w:rPr>
              <w:instrText xml:space="preserve"> PAGEREF _Toc536536226 \h </w:instrText>
            </w:r>
            <w:r w:rsidR="00EF5AC7">
              <w:rPr>
                <w:noProof/>
                <w:webHidden/>
              </w:rPr>
            </w:r>
            <w:r w:rsidR="00EF5AC7">
              <w:rPr>
                <w:noProof/>
                <w:webHidden/>
              </w:rPr>
              <w:fldChar w:fldCharType="separate"/>
            </w:r>
            <w:r w:rsidR="00EF5AC7">
              <w:rPr>
                <w:noProof/>
                <w:webHidden/>
              </w:rPr>
              <w:t>25</w:t>
            </w:r>
            <w:r w:rsidR="00EF5AC7">
              <w:rPr>
                <w:noProof/>
                <w:webHidden/>
              </w:rPr>
              <w:fldChar w:fldCharType="end"/>
            </w:r>
          </w:hyperlink>
        </w:p>
        <w:p w14:paraId="794AC4BA" w14:textId="7430F54E" w:rsidR="00EF5AC7" w:rsidRDefault="005640B2">
          <w:pPr>
            <w:pStyle w:val="TOC3"/>
            <w:rPr>
              <w:noProof/>
            </w:rPr>
          </w:pPr>
          <w:hyperlink w:anchor="_Toc536536227" w:history="1">
            <w:r w:rsidR="00EF5AC7" w:rsidRPr="00F62A3A">
              <w:rPr>
                <w:rStyle w:val="Hyperlink"/>
                <w:noProof/>
              </w:rPr>
              <w:t>8.3.3</w:t>
            </w:r>
            <w:r w:rsidR="00EF5AC7">
              <w:rPr>
                <w:noProof/>
              </w:rPr>
              <w:tab/>
            </w:r>
            <w:r w:rsidR="00EF5AC7" w:rsidRPr="00F62A3A">
              <w:rPr>
                <w:rStyle w:val="Hyperlink"/>
                <w:noProof/>
              </w:rPr>
              <w:t>Time Period and Frequency for Event Assessment and Follow-up</w:t>
            </w:r>
            <w:r w:rsidR="00EF5AC7">
              <w:rPr>
                <w:noProof/>
                <w:webHidden/>
              </w:rPr>
              <w:tab/>
            </w:r>
            <w:r w:rsidR="00EF5AC7">
              <w:rPr>
                <w:noProof/>
                <w:webHidden/>
              </w:rPr>
              <w:fldChar w:fldCharType="begin"/>
            </w:r>
            <w:r w:rsidR="00EF5AC7">
              <w:rPr>
                <w:noProof/>
                <w:webHidden/>
              </w:rPr>
              <w:instrText xml:space="preserve"> PAGEREF _Toc536536227 \h </w:instrText>
            </w:r>
            <w:r w:rsidR="00EF5AC7">
              <w:rPr>
                <w:noProof/>
                <w:webHidden/>
              </w:rPr>
            </w:r>
            <w:r w:rsidR="00EF5AC7">
              <w:rPr>
                <w:noProof/>
                <w:webHidden/>
              </w:rPr>
              <w:fldChar w:fldCharType="separate"/>
            </w:r>
            <w:r w:rsidR="00EF5AC7">
              <w:rPr>
                <w:noProof/>
                <w:webHidden/>
              </w:rPr>
              <w:t>26</w:t>
            </w:r>
            <w:r w:rsidR="00EF5AC7">
              <w:rPr>
                <w:noProof/>
                <w:webHidden/>
              </w:rPr>
              <w:fldChar w:fldCharType="end"/>
            </w:r>
          </w:hyperlink>
        </w:p>
        <w:p w14:paraId="446A0F94" w14:textId="21263E1E" w:rsidR="00EF5AC7" w:rsidRDefault="005640B2">
          <w:pPr>
            <w:pStyle w:val="TOC3"/>
            <w:rPr>
              <w:noProof/>
            </w:rPr>
          </w:pPr>
          <w:hyperlink w:anchor="_Toc536536228" w:history="1">
            <w:r w:rsidR="00EF5AC7" w:rsidRPr="00F62A3A">
              <w:rPr>
                <w:rStyle w:val="Hyperlink"/>
                <w:noProof/>
              </w:rPr>
              <w:t>8.3.4</w:t>
            </w:r>
            <w:r w:rsidR="00EF5AC7">
              <w:rPr>
                <w:noProof/>
              </w:rPr>
              <w:tab/>
            </w:r>
            <w:r w:rsidR="00EF5AC7" w:rsidRPr="00F62A3A">
              <w:rPr>
                <w:rStyle w:val="Hyperlink"/>
                <w:noProof/>
              </w:rPr>
              <w:t>Adverse Event &amp; Serious Adverse Event Reporting</w:t>
            </w:r>
            <w:r w:rsidR="00EF5AC7">
              <w:rPr>
                <w:noProof/>
                <w:webHidden/>
              </w:rPr>
              <w:tab/>
            </w:r>
            <w:r w:rsidR="00EF5AC7">
              <w:rPr>
                <w:noProof/>
                <w:webHidden/>
              </w:rPr>
              <w:fldChar w:fldCharType="begin"/>
            </w:r>
            <w:r w:rsidR="00EF5AC7">
              <w:rPr>
                <w:noProof/>
                <w:webHidden/>
              </w:rPr>
              <w:instrText xml:space="preserve"> PAGEREF _Toc536536228 \h </w:instrText>
            </w:r>
            <w:r w:rsidR="00EF5AC7">
              <w:rPr>
                <w:noProof/>
                <w:webHidden/>
              </w:rPr>
            </w:r>
            <w:r w:rsidR="00EF5AC7">
              <w:rPr>
                <w:noProof/>
                <w:webHidden/>
              </w:rPr>
              <w:fldChar w:fldCharType="separate"/>
            </w:r>
            <w:r w:rsidR="00EF5AC7">
              <w:rPr>
                <w:noProof/>
                <w:webHidden/>
              </w:rPr>
              <w:t>27</w:t>
            </w:r>
            <w:r w:rsidR="00EF5AC7">
              <w:rPr>
                <w:noProof/>
                <w:webHidden/>
              </w:rPr>
              <w:fldChar w:fldCharType="end"/>
            </w:r>
          </w:hyperlink>
        </w:p>
        <w:p w14:paraId="33E46BEB" w14:textId="4DE6ECAB" w:rsidR="00EF5AC7" w:rsidRDefault="005640B2">
          <w:pPr>
            <w:pStyle w:val="TOC3"/>
            <w:rPr>
              <w:noProof/>
            </w:rPr>
          </w:pPr>
          <w:hyperlink w:anchor="_Toc536536229" w:history="1">
            <w:r w:rsidR="00EF5AC7" w:rsidRPr="00F62A3A">
              <w:rPr>
                <w:rStyle w:val="Hyperlink"/>
                <w:noProof/>
              </w:rPr>
              <w:t>8.3.5</w:t>
            </w:r>
            <w:r w:rsidR="00EF5AC7">
              <w:rPr>
                <w:noProof/>
              </w:rPr>
              <w:tab/>
            </w:r>
            <w:r w:rsidR="00EF5AC7" w:rsidRPr="00F62A3A">
              <w:rPr>
                <w:rStyle w:val="Hyperlink"/>
                <w:noProof/>
              </w:rPr>
              <w:t>Reporting Events to Participants</w:t>
            </w:r>
            <w:r w:rsidR="00EF5AC7">
              <w:rPr>
                <w:noProof/>
                <w:webHidden/>
              </w:rPr>
              <w:tab/>
            </w:r>
            <w:r w:rsidR="00EF5AC7">
              <w:rPr>
                <w:noProof/>
                <w:webHidden/>
              </w:rPr>
              <w:fldChar w:fldCharType="begin"/>
            </w:r>
            <w:r w:rsidR="00EF5AC7">
              <w:rPr>
                <w:noProof/>
                <w:webHidden/>
              </w:rPr>
              <w:instrText xml:space="preserve"> PAGEREF _Toc536536229 \h </w:instrText>
            </w:r>
            <w:r w:rsidR="00EF5AC7">
              <w:rPr>
                <w:noProof/>
                <w:webHidden/>
              </w:rPr>
            </w:r>
            <w:r w:rsidR="00EF5AC7">
              <w:rPr>
                <w:noProof/>
                <w:webHidden/>
              </w:rPr>
              <w:fldChar w:fldCharType="separate"/>
            </w:r>
            <w:r w:rsidR="00EF5AC7">
              <w:rPr>
                <w:noProof/>
                <w:webHidden/>
              </w:rPr>
              <w:t>27</w:t>
            </w:r>
            <w:r w:rsidR="00EF5AC7">
              <w:rPr>
                <w:noProof/>
                <w:webHidden/>
              </w:rPr>
              <w:fldChar w:fldCharType="end"/>
            </w:r>
          </w:hyperlink>
        </w:p>
        <w:p w14:paraId="5D0CF754" w14:textId="103CC204" w:rsidR="00EF5AC7" w:rsidRDefault="005640B2">
          <w:pPr>
            <w:pStyle w:val="TOC3"/>
            <w:rPr>
              <w:noProof/>
            </w:rPr>
          </w:pPr>
          <w:hyperlink w:anchor="_Toc536536230" w:history="1">
            <w:r w:rsidR="00EF5AC7" w:rsidRPr="00F62A3A">
              <w:rPr>
                <w:rStyle w:val="Hyperlink"/>
                <w:noProof/>
              </w:rPr>
              <w:t>8.3.6</w:t>
            </w:r>
            <w:r w:rsidR="00EF5AC7">
              <w:rPr>
                <w:noProof/>
              </w:rPr>
              <w:tab/>
            </w:r>
            <w:r w:rsidR="00EF5AC7" w:rsidRPr="00F62A3A">
              <w:rPr>
                <w:rStyle w:val="Hyperlink"/>
                <w:noProof/>
              </w:rPr>
              <w:t>Events of Special Interest</w:t>
            </w:r>
            <w:r w:rsidR="00EF5AC7">
              <w:rPr>
                <w:noProof/>
                <w:webHidden/>
              </w:rPr>
              <w:tab/>
            </w:r>
            <w:r w:rsidR="00EF5AC7">
              <w:rPr>
                <w:noProof/>
                <w:webHidden/>
              </w:rPr>
              <w:fldChar w:fldCharType="begin"/>
            </w:r>
            <w:r w:rsidR="00EF5AC7">
              <w:rPr>
                <w:noProof/>
                <w:webHidden/>
              </w:rPr>
              <w:instrText xml:space="preserve"> PAGEREF _Toc536536230 \h </w:instrText>
            </w:r>
            <w:r w:rsidR="00EF5AC7">
              <w:rPr>
                <w:noProof/>
                <w:webHidden/>
              </w:rPr>
            </w:r>
            <w:r w:rsidR="00EF5AC7">
              <w:rPr>
                <w:noProof/>
                <w:webHidden/>
              </w:rPr>
              <w:fldChar w:fldCharType="separate"/>
            </w:r>
            <w:r w:rsidR="00EF5AC7">
              <w:rPr>
                <w:noProof/>
                <w:webHidden/>
              </w:rPr>
              <w:t>27</w:t>
            </w:r>
            <w:r w:rsidR="00EF5AC7">
              <w:rPr>
                <w:noProof/>
                <w:webHidden/>
              </w:rPr>
              <w:fldChar w:fldCharType="end"/>
            </w:r>
          </w:hyperlink>
        </w:p>
        <w:p w14:paraId="55792D01" w14:textId="1B95AB9E" w:rsidR="00EF5AC7" w:rsidRDefault="005640B2">
          <w:pPr>
            <w:pStyle w:val="TOC3"/>
            <w:rPr>
              <w:noProof/>
            </w:rPr>
          </w:pPr>
          <w:hyperlink w:anchor="_Toc536536231" w:history="1">
            <w:r w:rsidR="00EF5AC7" w:rsidRPr="00F62A3A">
              <w:rPr>
                <w:rStyle w:val="Hyperlink"/>
                <w:noProof/>
              </w:rPr>
              <w:t>8.3.7</w:t>
            </w:r>
            <w:r w:rsidR="00EF5AC7">
              <w:rPr>
                <w:noProof/>
              </w:rPr>
              <w:tab/>
            </w:r>
            <w:r w:rsidR="00EF5AC7" w:rsidRPr="00F62A3A">
              <w:rPr>
                <w:rStyle w:val="Hyperlink"/>
                <w:noProof/>
              </w:rPr>
              <w:t>Reporting of Pregnancy</w:t>
            </w:r>
            <w:r w:rsidR="00EF5AC7">
              <w:rPr>
                <w:noProof/>
                <w:webHidden/>
              </w:rPr>
              <w:tab/>
            </w:r>
            <w:r w:rsidR="00EF5AC7">
              <w:rPr>
                <w:noProof/>
                <w:webHidden/>
              </w:rPr>
              <w:fldChar w:fldCharType="begin"/>
            </w:r>
            <w:r w:rsidR="00EF5AC7">
              <w:rPr>
                <w:noProof/>
                <w:webHidden/>
              </w:rPr>
              <w:instrText xml:space="preserve"> PAGEREF _Toc536536231 \h </w:instrText>
            </w:r>
            <w:r w:rsidR="00EF5AC7">
              <w:rPr>
                <w:noProof/>
                <w:webHidden/>
              </w:rPr>
            </w:r>
            <w:r w:rsidR="00EF5AC7">
              <w:rPr>
                <w:noProof/>
                <w:webHidden/>
              </w:rPr>
              <w:fldChar w:fldCharType="separate"/>
            </w:r>
            <w:r w:rsidR="00EF5AC7">
              <w:rPr>
                <w:noProof/>
                <w:webHidden/>
              </w:rPr>
              <w:t>27</w:t>
            </w:r>
            <w:r w:rsidR="00EF5AC7">
              <w:rPr>
                <w:noProof/>
                <w:webHidden/>
              </w:rPr>
              <w:fldChar w:fldCharType="end"/>
            </w:r>
          </w:hyperlink>
        </w:p>
        <w:p w14:paraId="24C050E3" w14:textId="45BB1614" w:rsidR="00EF5AC7" w:rsidRDefault="005640B2">
          <w:pPr>
            <w:pStyle w:val="TOC2"/>
            <w:tabs>
              <w:tab w:val="left" w:pos="880"/>
              <w:tab w:val="right" w:leader="dot" w:pos="9016"/>
            </w:tabs>
            <w:rPr>
              <w:noProof/>
            </w:rPr>
          </w:pPr>
          <w:hyperlink w:anchor="_Toc536536232" w:history="1">
            <w:r w:rsidR="00EF5AC7" w:rsidRPr="00F62A3A">
              <w:rPr>
                <w:rStyle w:val="Hyperlink"/>
                <w:noProof/>
              </w:rPr>
              <w:t>8.4</w:t>
            </w:r>
            <w:r w:rsidR="00EF5AC7">
              <w:rPr>
                <w:noProof/>
              </w:rPr>
              <w:tab/>
            </w:r>
            <w:r w:rsidR="00EF5AC7" w:rsidRPr="00F62A3A">
              <w:rPr>
                <w:rStyle w:val="Hyperlink"/>
                <w:noProof/>
              </w:rPr>
              <w:t>Unanticipated Problems</w:t>
            </w:r>
            <w:r w:rsidR="00EF5AC7">
              <w:rPr>
                <w:noProof/>
                <w:webHidden/>
              </w:rPr>
              <w:tab/>
            </w:r>
            <w:r w:rsidR="00EF5AC7">
              <w:rPr>
                <w:noProof/>
                <w:webHidden/>
              </w:rPr>
              <w:fldChar w:fldCharType="begin"/>
            </w:r>
            <w:r w:rsidR="00EF5AC7">
              <w:rPr>
                <w:noProof/>
                <w:webHidden/>
              </w:rPr>
              <w:instrText xml:space="preserve"> PAGEREF _Toc536536232 \h </w:instrText>
            </w:r>
            <w:r w:rsidR="00EF5AC7">
              <w:rPr>
                <w:noProof/>
                <w:webHidden/>
              </w:rPr>
            </w:r>
            <w:r w:rsidR="00EF5AC7">
              <w:rPr>
                <w:noProof/>
                <w:webHidden/>
              </w:rPr>
              <w:fldChar w:fldCharType="separate"/>
            </w:r>
            <w:r w:rsidR="00EF5AC7">
              <w:rPr>
                <w:noProof/>
                <w:webHidden/>
              </w:rPr>
              <w:t>28</w:t>
            </w:r>
            <w:r w:rsidR="00EF5AC7">
              <w:rPr>
                <w:noProof/>
                <w:webHidden/>
              </w:rPr>
              <w:fldChar w:fldCharType="end"/>
            </w:r>
          </w:hyperlink>
        </w:p>
        <w:p w14:paraId="00EBDFEC" w14:textId="37C90EA9" w:rsidR="00EF5AC7" w:rsidRDefault="005640B2">
          <w:pPr>
            <w:pStyle w:val="TOC3"/>
            <w:rPr>
              <w:noProof/>
            </w:rPr>
          </w:pPr>
          <w:hyperlink w:anchor="_Toc536536233" w:history="1">
            <w:r w:rsidR="00EF5AC7" w:rsidRPr="00F62A3A">
              <w:rPr>
                <w:rStyle w:val="Hyperlink"/>
                <w:noProof/>
              </w:rPr>
              <w:t>8.4.1</w:t>
            </w:r>
            <w:r w:rsidR="00EF5AC7">
              <w:rPr>
                <w:noProof/>
              </w:rPr>
              <w:tab/>
            </w:r>
            <w:r w:rsidR="00EF5AC7" w:rsidRPr="00F62A3A">
              <w:rPr>
                <w:rStyle w:val="Hyperlink"/>
                <w:noProof/>
              </w:rPr>
              <w:t>Definition of Unanticipated Problems (UP)</w:t>
            </w:r>
            <w:r w:rsidR="00EF5AC7">
              <w:rPr>
                <w:noProof/>
                <w:webHidden/>
              </w:rPr>
              <w:tab/>
            </w:r>
            <w:r w:rsidR="00EF5AC7">
              <w:rPr>
                <w:noProof/>
                <w:webHidden/>
              </w:rPr>
              <w:fldChar w:fldCharType="begin"/>
            </w:r>
            <w:r w:rsidR="00EF5AC7">
              <w:rPr>
                <w:noProof/>
                <w:webHidden/>
              </w:rPr>
              <w:instrText xml:space="preserve"> PAGEREF _Toc536536233 \h </w:instrText>
            </w:r>
            <w:r w:rsidR="00EF5AC7">
              <w:rPr>
                <w:noProof/>
                <w:webHidden/>
              </w:rPr>
            </w:r>
            <w:r w:rsidR="00EF5AC7">
              <w:rPr>
                <w:noProof/>
                <w:webHidden/>
              </w:rPr>
              <w:fldChar w:fldCharType="separate"/>
            </w:r>
            <w:r w:rsidR="00EF5AC7">
              <w:rPr>
                <w:noProof/>
                <w:webHidden/>
              </w:rPr>
              <w:t>28</w:t>
            </w:r>
            <w:r w:rsidR="00EF5AC7">
              <w:rPr>
                <w:noProof/>
                <w:webHidden/>
              </w:rPr>
              <w:fldChar w:fldCharType="end"/>
            </w:r>
          </w:hyperlink>
        </w:p>
        <w:p w14:paraId="73FA10D6" w14:textId="250E7EE8" w:rsidR="00EF5AC7" w:rsidRDefault="005640B2">
          <w:pPr>
            <w:pStyle w:val="TOC3"/>
            <w:rPr>
              <w:noProof/>
            </w:rPr>
          </w:pPr>
          <w:hyperlink w:anchor="_Toc536536234" w:history="1">
            <w:r w:rsidR="00EF5AC7" w:rsidRPr="00F62A3A">
              <w:rPr>
                <w:rStyle w:val="Hyperlink"/>
                <w:noProof/>
              </w:rPr>
              <w:t>8.4.2</w:t>
            </w:r>
            <w:r w:rsidR="00EF5AC7">
              <w:rPr>
                <w:noProof/>
              </w:rPr>
              <w:tab/>
            </w:r>
            <w:r w:rsidR="00EF5AC7" w:rsidRPr="00F62A3A">
              <w:rPr>
                <w:rStyle w:val="Hyperlink"/>
                <w:noProof/>
              </w:rPr>
              <w:t>Unanticipated Problem Reporting</w:t>
            </w:r>
            <w:r w:rsidR="00EF5AC7">
              <w:rPr>
                <w:noProof/>
                <w:webHidden/>
              </w:rPr>
              <w:tab/>
            </w:r>
            <w:r w:rsidR="00EF5AC7">
              <w:rPr>
                <w:noProof/>
                <w:webHidden/>
              </w:rPr>
              <w:fldChar w:fldCharType="begin"/>
            </w:r>
            <w:r w:rsidR="00EF5AC7">
              <w:rPr>
                <w:noProof/>
                <w:webHidden/>
              </w:rPr>
              <w:instrText xml:space="preserve"> PAGEREF _Toc536536234 \h </w:instrText>
            </w:r>
            <w:r w:rsidR="00EF5AC7">
              <w:rPr>
                <w:noProof/>
                <w:webHidden/>
              </w:rPr>
            </w:r>
            <w:r w:rsidR="00EF5AC7">
              <w:rPr>
                <w:noProof/>
                <w:webHidden/>
              </w:rPr>
              <w:fldChar w:fldCharType="separate"/>
            </w:r>
            <w:r w:rsidR="00EF5AC7">
              <w:rPr>
                <w:noProof/>
                <w:webHidden/>
              </w:rPr>
              <w:t>28</w:t>
            </w:r>
            <w:r w:rsidR="00EF5AC7">
              <w:rPr>
                <w:noProof/>
                <w:webHidden/>
              </w:rPr>
              <w:fldChar w:fldCharType="end"/>
            </w:r>
          </w:hyperlink>
        </w:p>
        <w:p w14:paraId="5B64D31C" w14:textId="774D3AC5" w:rsidR="00EF5AC7" w:rsidRDefault="005640B2">
          <w:pPr>
            <w:pStyle w:val="TOC3"/>
            <w:rPr>
              <w:noProof/>
            </w:rPr>
          </w:pPr>
          <w:hyperlink w:anchor="_Toc536536235" w:history="1">
            <w:r w:rsidR="00EF5AC7" w:rsidRPr="00F62A3A">
              <w:rPr>
                <w:rStyle w:val="Hyperlink"/>
                <w:noProof/>
              </w:rPr>
              <w:t>8.4.3</w:t>
            </w:r>
            <w:r w:rsidR="00EF5AC7">
              <w:rPr>
                <w:noProof/>
              </w:rPr>
              <w:tab/>
            </w:r>
            <w:r w:rsidR="00EF5AC7" w:rsidRPr="00F62A3A">
              <w:rPr>
                <w:rStyle w:val="Hyperlink"/>
                <w:noProof/>
              </w:rPr>
              <w:t>Reporting Unanticipated Problems to Participants</w:t>
            </w:r>
            <w:r w:rsidR="00EF5AC7">
              <w:rPr>
                <w:noProof/>
                <w:webHidden/>
              </w:rPr>
              <w:tab/>
            </w:r>
            <w:r w:rsidR="00EF5AC7">
              <w:rPr>
                <w:noProof/>
                <w:webHidden/>
              </w:rPr>
              <w:fldChar w:fldCharType="begin"/>
            </w:r>
            <w:r w:rsidR="00EF5AC7">
              <w:rPr>
                <w:noProof/>
                <w:webHidden/>
              </w:rPr>
              <w:instrText xml:space="preserve"> PAGEREF _Toc536536235 \h </w:instrText>
            </w:r>
            <w:r w:rsidR="00EF5AC7">
              <w:rPr>
                <w:noProof/>
                <w:webHidden/>
              </w:rPr>
            </w:r>
            <w:r w:rsidR="00EF5AC7">
              <w:rPr>
                <w:noProof/>
                <w:webHidden/>
              </w:rPr>
              <w:fldChar w:fldCharType="separate"/>
            </w:r>
            <w:r w:rsidR="00EF5AC7">
              <w:rPr>
                <w:noProof/>
                <w:webHidden/>
              </w:rPr>
              <w:t>29</w:t>
            </w:r>
            <w:r w:rsidR="00EF5AC7">
              <w:rPr>
                <w:noProof/>
                <w:webHidden/>
              </w:rPr>
              <w:fldChar w:fldCharType="end"/>
            </w:r>
          </w:hyperlink>
        </w:p>
        <w:p w14:paraId="4603B7CE" w14:textId="3B74BB51" w:rsidR="00EF5AC7" w:rsidRDefault="005640B2">
          <w:pPr>
            <w:pStyle w:val="TOC1"/>
            <w:tabs>
              <w:tab w:val="right" w:leader="dot" w:pos="9016"/>
            </w:tabs>
            <w:rPr>
              <w:noProof/>
            </w:rPr>
          </w:pPr>
          <w:hyperlink w:anchor="_Toc536536236" w:history="1">
            <w:r w:rsidR="00EF5AC7" w:rsidRPr="00F62A3A">
              <w:rPr>
                <w:rStyle w:val="Hyperlink"/>
                <w:noProof/>
              </w:rPr>
              <w:t>9. STATISTICAL CONSIDERATIONS</w:t>
            </w:r>
            <w:r w:rsidR="00EF5AC7">
              <w:rPr>
                <w:noProof/>
                <w:webHidden/>
              </w:rPr>
              <w:tab/>
            </w:r>
            <w:r w:rsidR="00EF5AC7">
              <w:rPr>
                <w:noProof/>
                <w:webHidden/>
              </w:rPr>
              <w:fldChar w:fldCharType="begin"/>
            </w:r>
            <w:r w:rsidR="00EF5AC7">
              <w:rPr>
                <w:noProof/>
                <w:webHidden/>
              </w:rPr>
              <w:instrText xml:space="preserve"> PAGEREF _Toc536536236 \h </w:instrText>
            </w:r>
            <w:r w:rsidR="00EF5AC7">
              <w:rPr>
                <w:noProof/>
                <w:webHidden/>
              </w:rPr>
            </w:r>
            <w:r w:rsidR="00EF5AC7">
              <w:rPr>
                <w:noProof/>
                <w:webHidden/>
              </w:rPr>
              <w:fldChar w:fldCharType="separate"/>
            </w:r>
            <w:r w:rsidR="00EF5AC7">
              <w:rPr>
                <w:noProof/>
                <w:webHidden/>
              </w:rPr>
              <w:t>29</w:t>
            </w:r>
            <w:r w:rsidR="00EF5AC7">
              <w:rPr>
                <w:noProof/>
                <w:webHidden/>
              </w:rPr>
              <w:fldChar w:fldCharType="end"/>
            </w:r>
          </w:hyperlink>
        </w:p>
        <w:p w14:paraId="17AF437D" w14:textId="554C080D" w:rsidR="00EF5AC7" w:rsidRDefault="005640B2">
          <w:pPr>
            <w:pStyle w:val="TOC2"/>
            <w:tabs>
              <w:tab w:val="left" w:pos="880"/>
              <w:tab w:val="right" w:leader="dot" w:pos="9016"/>
            </w:tabs>
            <w:rPr>
              <w:noProof/>
            </w:rPr>
          </w:pPr>
          <w:hyperlink w:anchor="_Toc536536237" w:history="1">
            <w:r w:rsidR="00EF5AC7" w:rsidRPr="00F62A3A">
              <w:rPr>
                <w:rStyle w:val="Hyperlink"/>
                <w:noProof/>
              </w:rPr>
              <w:t>9.1</w:t>
            </w:r>
            <w:r w:rsidR="00EF5AC7">
              <w:rPr>
                <w:noProof/>
              </w:rPr>
              <w:tab/>
            </w:r>
            <w:r w:rsidR="00EF5AC7" w:rsidRPr="00F62A3A">
              <w:rPr>
                <w:rStyle w:val="Hyperlink"/>
                <w:noProof/>
              </w:rPr>
              <w:t>Statistical Hypotheses</w:t>
            </w:r>
            <w:r w:rsidR="00EF5AC7">
              <w:rPr>
                <w:noProof/>
                <w:webHidden/>
              </w:rPr>
              <w:tab/>
            </w:r>
            <w:r w:rsidR="00EF5AC7">
              <w:rPr>
                <w:noProof/>
                <w:webHidden/>
              </w:rPr>
              <w:fldChar w:fldCharType="begin"/>
            </w:r>
            <w:r w:rsidR="00EF5AC7">
              <w:rPr>
                <w:noProof/>
                <w:webHidden/>
              </w:rPr>
              <w:instrText xml:space="preserve"> PAGEREF _Toc536536237 \h </w:instrText>
            </w:r>
            <w:r w:rsidR="00EF5AC7">
              <w:rPr>
                <w:noProof/>
                <w:webHidden/>
              </w:rPr>
            </w:r>
            <w:r w:rsidR="00EF5AC7">
              <w:rPr>
                <w:noProof/>
                <w:webHidden/>
              </w:rPr>
              <w:fldChar w:fldCharType="separate"/>
            </w:r>
            <w:r w:rsidR="00EF5AC7">
              <w:rPr>
                <w:noProof/>
                <w:webHidden/>
              </w:rPr>
              <w:t>29</w:t>
            </w:r>
            <w:r w:rsidR="00EF5AC7">
              <w:rPr>
                <w:noProof/>
                <w:webHidden/>
              </w:rPr>
              <w:fldChar w:fldCharType="end"/>
            </w:r>
          </w:hyperlink>
        </w:p>
        <w:p w14:paraId="39BCCA3C" w14:textId="46F899CC" w:rsidR="00EF5AC7" w:rsidRDefault="005640B2">
          <w:pPr>
            <w:pStyle w:val="TOC2"/>
            <w:tabs>
              <w:tab w:val="left" w:pos="880"/>
              <w:tab w:val="right" w:leader="dot" w:pos="9016"/>
            </w:tabs>
            <w:rPr>
              <w:noProof/>
            </w:rPr>
          </w:pPr>
          <w:hyperlink w:anchor="_Toc536536238" w:history="1">
            <w:r w:rsidR="00EF5AC7" w:rsidRPr="00F62A3A">
              <w:rPr>
                <w:rStyle w:val="Hyperlink"/>
                <w:noProof/>
              </w:rPr>
              <w:t>9.2</w:t>
            </w:r>
            <w:r w:rsidR="00EF5AC7">
              <w:rPr>
                <w:noProof/>
              </w:rPr>
              <w:tab/>
            </w:r>
            <w:r w:rsidR="00EF5AC7" w:rsidRPr="00F62A3A">
              <w:rPr>
                <w:rStyle w:val="Hyperlink"/>
                <w:noProof/>
              </w:rPr>
              <w:t>Sample Size Determination</w:t>
            </w:r>
            <w:r w:rsidR="00EF5AC7">
              <w:rPr>
                <w:noProof/>
                <w:webHidden/>
              </w:rPr>
              <w:tab/>
            </w:r>
            <w:r w:rsidR="00EF5AC7">
              <w:rPr>
                <w:noProof/>
                <w:webHidden/>
              </w:rPr>
              <w:fldChar w:fldCharType="begin"/>
            </w:r>
            <w:r w:rsidR="00EF5AC7">
              <w:rPr>
                <w:noProof/>
                <w:webHidden/>
              </w:rPr>
              <w:instrText xml:space="preserve"> PAGEREF _Toc536536238 \h </w:instrText>
            </w:r>
            <w:r w:rsidR="00EF5AC7">
              <w:rPr>
                <w:noProof/>
                <w:webHidden/>
              </w:rPr>
            </w:r>
            <w:r w:rsidR="00EF5AC7">
              <w:rPr>
                <w:noProof/>
                <w:webHidden/>
              </w:rPr>
              <w:fldChar w:fldCharType="separate"/>
            </w:r>
            <w:r w:rsidR="00EF5AC7">
              <w:rPr>
                <w:noProof/>
                <w:webHidden/>
              </w:rPr>
              <w:t>30</w:t>
            </w:r>
            <w:r w:rsidR="00EF5AC7">
              <w:rPr>
                <w:noProof/>
                <w:webHidden/>
              </w:rPr>
              <w:fldChar w:fldCharType="end"/>
            </w:r>
          </w:hyperlink>
        </w:p>
        <w:p w14:paraId="1AA71FA3" w14:textId="564B6CE8" w:rsidR="00EF5AC7" w:rsidRDefault="005640B2">
          <w:pPr>
            <w:pStyle w:val="TOC2"/>
            <w:tabs>
              <w:tab w:val="left" w:pos="880"/>
              <w:tab w:val="right" w:leader="dot" w:pos="9016"/>
            </w:tabs>
            <w:rPr>
              <w:noProof/>
            </w:rPr>
          </w:pPr>
          <w:hyperlink w:anchor="_Toc536536239" w:history="1">
            <w:r w:rsidR="00EF5AC7" w:rsidRPr="00F62A3A">
              <w:rPr>
                <w:rStyle w:val="Hyperlink"/>
                <w:noProof/>
              </w:rPr>
              <w:t>9.3</w:t>
            </w:r>
            <w:r w:rsidR="00EF5AC7">
              <w:rPr>
                <w:noProof/>
              </w:rPr>
              <w:tab/>
            </w:r>
            <w:r w:rsidR="00EF5AC7" w:rsidRPr="00F62A3A">
              <w:rPr>
                <w:rStyle w:val="Hyperlink"/>
                <w:noProof/>
              </w:rPr>
              <w:t>Populations for Analyses</w:t>
            </w:r>
            <w:r w:rsidR="00EF5AC7">
              <w:rPr>
                <w:noProof/>
                <w:webHidden/>
              </w:rPr>
              <w:tab/>
            </w:r>
            <w:r w:rsidR="00EF5AC7">
              <w:rPr>
                <w:noProof/>
                <w:webHidden/>
              </w:rPr>
              <w:fldChar w:fldCharType="begin"/>
            </w:r>
            <w:r w:rsidR="00EF5AC7">
              <w:rPr>
                <w:noProof/>
                <w:webHidden/>
              </w:rPr>
              <w:instrText xml:space="preserve"> PAGEREF _Toc536536239 \h </w:instrText>
            </w:r>
            <w:r w:rsidR="00EF5AC7">
              <w:rPr>
                <w:noProof/>
                <w:webHidden/>
              </w:rPr>
            </w:r>
            <w:r w:rsidR="00EF5AC7">
              <w:rPr>
                <w:noProof/>
                <w:webHidden/>
              </w:rPr>
              <w:fldChar w:fldCharType="separate"/>
            </w:r>
            <w:r w:rsidR="00EF5AC7">
              <w:rPr>
                <w:noProof/>
                <w:webHidden/>
              </w:rPr>
              <w:t>30</w:t>
            </w:r>
            <w:r w:rsidR="00EF5AC7">
              <w:rPr>
                <w:noProof/>
                <w:webHidden/>
              </w:rPr>
              <w:fldChar w:fldCharType="end"/>
            </w:r>
          </w:hyperlink>
        </w:p>
        <w:p w14:paraId="187580C4" w14:textId="01B7906E" w:rsidR="00EF5AC7" w:rsidRDefault="005640B2">
          <w:pPr>
            <w:pStyle w:val="TOC2"/>
            <w:tabs>
              <w:tab w:val="left" w:pos="880"/>
              <w:tab w:val="right" w:leader="dot" w:pos="9016"/>
            </w:tabs>
            <w:rPr>
              <w:noProof/>
            </w:rPr>
          </w:pPr>
          <w:hyperlink w:anchor="_Toc536536240" w:history="1">
            <w:r w:rsidR="00EF5AC7" w:rsidRPr="00F62A3A">
              <w:rPr>
                <w:rStyle w:val="Hyperlink"/>
                <w:noProof/>
              </w:rPr>
              <w:t>9.4</w:t>
            </w:r>
            <w:r w:rsidR="00EF5AC7">
              <w:rPr>
                <w:noProof/>
              </w:rPr>
              <w:tab/>
            </w:r>
            <w:r w:rsidR="00EF5AC7" w:rsidRPr="00F62A3A">
              <w:rPr>
                <w:rStyle w:val="Hyperlink"/>
                <w:noProof/>
              </w:rPr>
              <w:t>Statistical Analyses</w:t>
            </w:r>
            <w:r w:rsidR="00EF5AC7">
              <w:rPr>
                <w:noProof/>
                <w:webHidden/>
              </w:rPr>
              <w:tab/>
            </w:r>
            <w:r w:rsidR="00EF5AC7">
              <w:rPr>
                <w:noProof/>
                <w:webHidden/>
              </w:rPr>
              <w:fldChar w:fldCharType="begin"/>
            </w:r>
            <w:r w:rsidR="00EF5AC7">
              <w:rPr>
                <w:noProof/>
                <w:webHidden/>
              </w:rPr>
              <w:instrText xml:space="preserve"> PAGEREF _Toc536536240 \h </w:instrText>
            </w:r>
            <w:r w:rsidR="00EF5AC7">
              <w:rPr>
                <w:noProof/>
                <w:webHidden/>
              </w:rPr>
            </w:r>
            <w:r w:rsidR="00EF5AC7">
              <w:rPr>
                <w:noProof/>
                <w:webHidden/>
              </w:rPr>
              <w:fldChar w:fldCharType="separate"/>
            </w:r>
            <w:r w:rsidR="00EF5AC7">
              <w:rPr>
                <w:noProof/>
                <w:webHidden/>
              </w:rPr>
              <w:t>30</w:t>
            </w:r>
            <w:r w:rsidR="00EF5AC7">
              <w:rPr>
                <w:noProof/>
                <w:webHidden/>
              </w:rPr>
              <w:fldChar w:fldCharType="end"/>
            </w:r>
          </w:hyperlink>
        </w:p>
        <w:p w14:paraId="6ED99CCB" w14:textId="5A0D0CD9" w:rsidR="00EF5AC7" w:rsidRDefault="005640B2">
          <w:pPr>
            <w:pStyle w:val="TOC3"/>
            <w:rPr>
              <w:noProof/>
            </w:rPr>
          </w:pPr>
          <w:hyperlink w:anchor="_Toc536536241" w:history="1">
            <w:r w:rsidR="00EF5AC7" w:rsidRPr="00F62A3A">
              <w:rPr>
                <w:rStyle w:val="Hyperlink"/>
                <w:noProof/>
              </w:rPr>
              <w:t>9.4.1</w:t>
            </w:r>
            <w:r w:rsidR="00EF5AC7">
              <w:rPr>
                <w:noProof/>
              </w:rPr>
              <w:tab/>
            </w:r>
            <w:r w:rsidR="00EF5AC7" w:rsidRPr="00F62A3A">
              <w:rPr>
                <w:rStyle w:val="Hyperlink"/>
                <w:noProof/>
              </w:rPr>
              <w:t>General Approach</w:t>
            </w:r>
            <w:r w:rsidR="00EF5AC7">
              <w:rPr>
                <w:noProof/>
                <w:webHidden/>
              </w:rPr>
              <w:tab/>
            </w:r>
            <w:r w:rsidR="00EF5AC7">
              <w:rPr>
                <w:noProof/>
                <w:webHidden/>
              </w:rPr>
              <w:fldChar w:fldCharType="begin"/>
            </w:r>
            <w:r w:rsidR="00EF5AC7">
              <w:rPr>
                <w:noProof/>
                <w:webHidden/>
              </w:rPr>
              <w:instrText xml:space="preserve"> PAGEREF _Toc536536241 \h </w:instrText>
            </w:r>
            <w:r w:rsidR="00EF5AC7">
              <w:rPr>
                <w:noProof/>
                <w:webHidden/>
              </w:rPr>
            </w:r>
            <w:r w:rsidR="00EF5AC7">
              <w:rPr>
                <w:noProof/>
                <w:webHidden/>
              </w:rPr>
              <w:fldChar w:fldCharType="separate"/>
            </w:r>
            <w:r w:rsidR="00EF5AC7">
              <w:rPr>
                <w:noProof/>
                <w:webHidden/>
              </w:rPr>
              <w:t>30</w:t>
            </w:r>
            <w:r w:rsidR="00EF5AC7">
              <w:rPr>
                <w:noProof/>
                <w:webHidden/>
              </w:rPr>
              <w:fldChar w:fldCharType="end"/>
            </w:r>
          </w:hyperlink>
        </w:p>
        <w:p w14:paraId="2D60FD6D" w14:textId="2EA111C8" w:rsidR="00EF5AC7" w:rsidRDefault="005640B2">
          <w:pPr>
            <w:pStyle w:val="TOC3"/>
            <w:rPr>
              <w:noProof/>
            </w:rPr>
          </w:pPr>
          <w:hyperlink w:anchor="_Toc536536242" w:history="1">
            <w:r w:rsidR="00EF5AC7" w:rsidRPr="00F62A3A">
              <w:rPr>
                <w:rStyle w:val="Hyperlink"/>
                <w:noProof/>
              </w:rPr>
              <w:t>9.4.2</w:t>
            </w:r>
            <w:r w:rsidR="00EF5AC7">
              <w:rPr>
                <w:noProof/>
              </w:rPr>
              <w:tab/>
            </w:r>
            <w:r w:rsidR="00EF5AC7" w:rsidRPr="00F62A3A">
              <w:rPr>
                <w:rStyle w:val="Hyperlink"/>
                <w:noProof/>
              </w:rPr>
              <w:t>Analysis of the Primary Efficacy Endpoint(s)</w:t>
            </w:r>
            <w:r w:rsidR="00EF5AC7">
              <w:rPr>
                <w:noProof/>
                <w:webHidden/>
              </w:rPr>
              <w:tab/>
            </w:r>
            <w:r w:rsidR="00EF5AC7">
              <w:rPr>
                <w:noProof/>
                <w:webHidden/>
              </w:rPr>
              <w:fldChar w:fldCharType="begin"/>
            </w:r>
            <w:r w:rsidR="00EF5AC7">
              <w:rPr>
                <w:noProof/>
                <w:webHidden/>
              </w:rPr>
              <w:instrText xml:space="preserve"> PAGEREF _Toc536536242 \h </w:instrText>
            </w:r>
            <w:r w:rsidR="00EF5AC7">
              <w:rPr>
                <w:noProof/>
                <w:webHidden/>
              </w:rPr>
            </w:r>
            <w:r w:rsidR="00EF5AC7">
              <w:rPr>
                <w:noProof/>
                <w:webHidden/>
              </w:rPr>
              <w:fldChar w:fldCharType="separate"/>
            </w:r>
            <w:r w:rsidR="00EF5AC7">
              <w:rPr>
                <w:noProof/>
                <w:webHidden/>
              </w:rPr>
              <w:t>31</w:t>
            </w:r>
            <w:r w:rsidR="00EF5AC7">
              <w:rPr>
                <w:noProof/>
                <w:webHidden/>
              </w:rPr>
              <w:fldChar w:fldCharType="end"/>
            </w:r>
          </w:hyperlink>
        </w:p>
        <w:p w14:paraId="7CE704CD" w14:textId="30BFE104" w:rsidR="00EF5AC7" w:rsidRDefault="005640B2">
          <w:pPr>
            <w:pStyle w:val="TOC3"/>
            <w:rPr>
              <w:noProof/>
            </w:rPr>
          </w:pPr>
          <w:hyperlink w:anchor="_Toc536536243" w:history="1">
            <w:r w:rsidR="00EF5AC7" w:rsidRPr="00F62A3A">
              <w:rPr>
                <w:rStyle w:val="Hyperlink"/>
                <w:noProof/>
              </w:rPr>
              <w:t>9.4.3</w:t>
            </w:r>
            <w:r w:rsidR="00EF5AC7">
              <w:rPr>
                <w:noProof/>
              </w:rPr>
              <w:tab/>
            </w:r>
            <w:r w:rsidR="00EF5AC7" w:rsidRPr="00F62A3A">
              <w:rPr>
                <w:rStyle w:val="Hyperlink"/>
                <w:noProof/>
              </w:rPr>
              <w:t>Analysis of the Secondary Endpoint(s)</w:t>
            </w:r>
            <w:r w:rsidR="00EF5AC7">
              <w:rPr>
                <w:noProof/>
                <w:webHidden/>
              </w:rPr>
              <w:tab/>
            </w:r>
            <w:r w:rsidR="00EF5AC7">
              <w:rPr>
                <w:noProof/>
                <w:webHidden/>
              </w:rPr>
              <w:fldChar w:fldCharType="begin"/>
            </w:r>
            <w:r w:rsidR="00EF5AC7">
              <w:rPr>
                <w:noProof/>
                <w:webHidden/>
              </w:rPr>
              <w:instrText xml:space="preserve"> PAGEREF _Toc536536243 \h </w:instrText>
            </w:r>
            <w:r w:rsidR="00EF5AC7">
              <w:rPr>
                <w:noProof/>
                <w:webHidden/>
              </w:rPr>
            </w:r>
            <w:r w:rsidR="00EF5AC7">
              <w:rPr>
                <w:noProof/>
                <w:webHidden/>
              </w:rPr>
              <w:fldChar w:fldCharType="separate"/>
            </w:r>
            <w:r w:rsidR="00EF5AC7">
              <w:rPr>
                <w:noProof/>
                <w:webHidden/>
              </w:rPr>
              <w:t>31</w:t>
            </w:r>
            <w:r w:rsidR="00EF5AC7">
              <w:rPr>
                <w:noProof/>
                <w:webHidden/>
              </w:rPr>
              <w:fldChar w:fldCharType="end"/>
            </w:r>
          </w:hyperlink>
        </w:p>
        <w:p w14:paraId="45B0343E" w14:textId="63AB5346" w:rsidR="00EF5AC7" w:rsidRDefault="005640B2">
          <w:pPr>
            <w:pStyle w:val="TOC3"/>
            <w:rPr>
              <w:noProof/>
            </w:rPr>
          </w:pPr>
          <w:hyperlink w:anchor="_Toc536536244" w:history="1">
            <w:r w:rsidR="00EF5AC7" w:rsidRPr="00F62A3A">
              <w:rPr>
                <w:rStyle w:val="Hyperlink"/>
                <w:noProof/>
              </w:rPr>
              <w:t>9.4.4</w:t>
            </w:r>
            <w:r w:rsidR="00EF5AC7">
              <w:rPr>
                <w:noProof/>
              </w:rPr>
              <w:tab/>
            </w:r>
            <w:r w:rsidR="00EF5AC7" w:rsidRPr="00F62A3A">
              <w:rPr>
                <w:rStyle w:val="Hyperlink"/>
                <w:noProof/>
              </w:rPr>
              <w:t>Safety Analyses</w:t>
            </w:r>
            <w:r w:rsidR="00EF5AC7">
              <w:rPr>
                <w:noProof/>
                <w:webHidden/>
              </w:rPr>
              <w:tab/>
            </w:r>
            <w:r w:rsidR="00EF5AC7">
              <w:rPr>
                <w:noProof/>
                <w:webHidden/>
              </w:rPr>
              <w:fldChar w:fldCharType="begin"/>
            </w:r>
            <w:r w:rsidR="00EF5AC7">
              <w:rPr>
                <w:noProof/>
                <w:webHidden/>
              </w:rPr>
              <w:instrText xml:space="preserve"> PAGEREF _Toc536536244 \h </w:instrText>
            </w:r>
            <w:r w:rsidR="00EF5AC7">
              <w:rPr>
                <w:noProof/>
                <w:webHidden/>
              </w:rPr>
            </w:r>
            <w:r w:rsidR="00EF5AC7">
              <w:rPr>
                <w:noProof/>
                <w:webHidden/>
              </w:rPr>
              <w:fldChar w:fldCharType="separate"/>
            </w:r>
            <w:r w:rsidR="00EF5AC7">
              <w:rPr>
                <w:noProof/>
                <w:webHidden/>
              </w:rPr>
              <w:t>32</w:t>
            </w:r>
            <w:r w:rsidR="00EF5AC7">
              <w:rPr>
                <w:noProof/>
                <w:webHidden/>
              </w:rPr>
              <w:fldChar w:fldCharType="end"/>
            </w:r>
          </w:hyperlink>
        </w:p>
        <w:p w14:paraId="13D10D76" w14:textId="3ED1BB97" w:rsidR="00EF5AC7" w:rsidRDefault="005640B2">
          <w:pPr>
            <w:pStyle w:val="TOC3"/>
            <w:rPr>
              <w:noProof/>
            </w:rPr>
          </w:pPr>
          <w:hyperlink w:anchor="_Toc536536245" w:history="1">
            <w:r w:rsidR="00EF5AC7" w:rsidRPr="00F62A3A">
              <w:rPr>
                <w:rStyle w:val="Hyperlink"/>
                <w:noProof/>
              </w:rPr>
              <w:t>9.4.5</w:t>
            </w:r>
            <w:r w:rsidR="00EF5AC7">
              <w:rPr>
                <w:noProof/>
              </w:rPr>
              <w:tab/>
            </w:r>
            <w:r w:rsidR="00EF5AC7" w:rsidRPr="00F62A3A">
              <w:rPr>
                <w:rStyle w:val="Hyperlink"/>
                <w:noProof/>
              </w:rPr>
              <w:t>Baseline Descriptive Statistics</w:t>
            </w:r>
            <w:r w:rsidR="00EF5AC7">
              <w:rPr>
                <w:noProof/>
                <w:webHidden/>
              </w:rPr>
              <w:tab/>
            </w:r>
            <w:r w:rsidR="00EF5AC7">
              <w:rPr>
                <w:noProof/>
                <w:webHidden/>
              </w:rPr>
              <w:fldChar w:fldCharType="begin"/>
            </w:r>
            <w:r w:rsidR="00EF5AC7">
              <w:rPr>
                <w:noProof/>
                <w:webHidden/>
              </w:rPr>
              <w:instrText xml:space="preserve"> PAGEREF _Toc536536245 \h </w:instrText>
            </w:r>
            <w:r w:rsidR="00EF5AC7">
              <w:rPr>
                <w:noProof/>
                <w:webHidden/>
              </w:rPr>
            </w:r>
            <w:r w:rsidR="00EF5AC7">
              <w:rPr>
                <w:noProof/>
                <w:webHidden/>
              </w:rPr>
              <w:fldChar w:fldCharType="separate"/>
            </w:r>
            <w:r w:rsidR="00EF5AC7">
              <w:rPr>
                <w:noProof/>
                <w:webHidden/>
              </w:rPr>
              <w:t>32</w:t>
            </w:r>
            <w:r w:rsidR="00EF5AC7">
              <w:rPr>
                <w:noProof/>
                <w:webHidden/>
              </w:rPr>
              <w:fldChar w:fldCharType="end"/>
            </w:r>
          </w:hyperlink>
        </w:p>
        <w:p w14:paraId="55FE20A9" w14:textId="6ACAC63D" w:rsidR="00EF5AC7" w:rsidRDefault="005640B2">
          <w:pPr>
            <w:pStyle w:val="TOC3"/>
            <w:rPr>
              <w:noProof/>
            </w:rPr>
          </w:pPr>
          <w:hyperlink w:anchor="_Toc536536246" w:history="1">
            <w:r w:rsidR="00EF5AC7" w:rsidRPr="00F62A3A">
              <w:rPr>
                <w:rStyle w:val="Hyperlink"/>
                <w:noProof/>
              </w:rPr>
              <w:t>9.4.6</w:t>
            </w:r>
            <w:r w:rsidR="00EF5AC7">
              <w:rPr>
                <w:noProof/>
              </w:rPr>
              <w:tab/>
            </w:r>
            <w:r w:rsidR="00EF5AC7" w:rsidRPr="00F62A3A">
              <w:rPr>
                <w:rStyle w:val="Hyperlink"/>
                <w:noProof/>
              </w:rPr>
              <w:t>Planned Interim Analyses</w:t>
            </w:r>
            <w:r w:rsidR="00EF5AC7">
              <w:rPr>
                <w:noProof/>
                <w:webHidden/>
              </w:rPr>
              <w:tab/>
            </w:r>
            <w:r w:rsidR="00EF5AC7">
              <w:rPr>
                <w:noProof/>
                <w:webHidden/>
              </w:rPr>
              <w:fldChar w:fldCharType="begin"/>
            </w:r>
            <w:r w:rsidR="00EF5AC7">
              <w:rPr>
                <w:noProof/>
                <w:webHidden/>
              </w:rPr>
              <w:instrText xml:space="preserve"> PAGEREF _Toc536536246 \h </w:instrText>
            </w:r>
            <w:r w:rsidR="00EF5AC7">
              <w:rPr>
                <w:noProof/>
                <w:webHidden/>
              </w:rPr>
            </w:r>
            <w:r w:rsidR="00EF5AC7">
              <w:rPr>
                <w:noProof/>
                <w:webHidden/>
              </w:rPr>
              <w:fldChar w:fldCharType="separate"/>
            </w:r>
            <w:r w:rsidR="00EF5AC7">
              <w:rPr>
                <w:noProof/>
                <w:webHidden/>
              </w:rPr>
              <w:t>33</w:t>
            </w:r>
            <w:r w:rsidR="00EF5AC7">
              <w:rPr>
                <w:noProof/>
                <w:webHidden/>
              </w:rPr>
              <w:fldChar w:fldCharType="end"/>
            </w:r>
          </w:hyperlink>
        </w:p>
        <w:p w14:paraId="1137E776" w14:textId="181B80C5" w:rsidR="00EF5AC7" w:rsidRDefault="005640B2">
          <w:pPr>
            <w:pStyle w:val="TOC3"/>
            <w:rPr>
              <w:noProof/>
            </w:rPr>
          </w:pPr>
          <w:hyperlink w:anchor="_Toc536536247" w:history="1">
            <w:r w:rsidR="00EF5AC7" w:rsidRPr="00F62A3A">
              <w:rPr>
                <w:rStyle w:val="Hyperlink"/>
                <w:noProof/>
              </w:rPr>
              <w:t>9.4.7</w:t>
            </w:r>
            <w:r w:rsidR="00EF5AC7">
              <w:rPr>
                <w:noProof/>
              </w:rPr>
              <w:tab/>
            </w:r>
            <w:r w:rsidR="00EF5AC7" w:rsidRPr="00F62A3A">
              <w:rPr>
                <w:rStyle w:val="Hyperlink"/>
                <w:noProof/>
              </w:rPr>
              <w:t>Sub-Group Analyses</w:t>
            </w:r>
            <w:r w:rsidR="00EF5AC7">
              <w:rPr>
                <w:noProof/>
                <w:webHidden/>
              </w:rPr>
              <w:tab/>
            </w:r>
            <w:r w:rsidR="00EF5AC7">
              <w:rPr>
                <w:noProof/>
                <w:webHidden/>
              </w:rPr>
              <w:fldChar w:fldCharType="begin"/>
            </w:r>
            <w:r w:rsidR="00EF5AC7">
              <w:rPr>
                <w:noProof/>
                <w:webHidden/>
              </w:rPr>
              <w:instrText xml:space="preserve"> PAGEREF _Toc536536247 \h </w:instrText>
            </w:r>
            <w:r w:rsidR="00EF5AC7">
              <w:rPr>
                <w:noProof/>
                <w:webHidden/>
              </w:rPr>
            </w:r>
            <w:r w:rsidR="00EF5AC7">
              <w:rPr>
                <w:noProof/>
                <w:webHidden/>
              </w:rPr>
              <w:fldChar w:fldCharType="separate"/>
            </w:r>
            <w:r w:rsidR="00EF5AC7">
              <w:rPr>
                <w:noProof/>
                <w:webHidden/>
              </w:rPr>
              <w:t>33</w:t>
            </w:r>
            <w:r w:rsidR="00EF5AC7">
              <w:rPr>
                <w:noProof/>
                <w:webHidden/>
              </w:rPr>
              <w:fldChar w:fldCharType="end"/>
            </w:r>
          </w:hyperlink>
        </w:p>
        <w:p w14:paraId="28B75B35" w14:textId="3EA899F8" w:rsidR="00EF5AC7" w:rsidRDefault="005640B2">
          <w:pPr>
            <w:pStyle w:val="TOC3"/>
            <w:rPr>
              <w:noProof/>
            </w:rPr>
          </w:pPr>
          <w:hyperlink w:anchor="_Toc536536248" w:history="1">
            <w:r w:rsidR="00EF5AC7" w:rsidRPr="00F62A3A">
              <w:rPr>
                <w:rStyle w:val="Hyperlink"/>
                <w:noProof/>
              </w:rPr>
              <w:t>9.4.8</w:t>
            </w:r>
            <w:r w:rsidR="00EF5AC7">
              <w:rPr>
                <w:noProof/>
              </w:rPr>
              <w:tab/>
            </w:r>
            <w:r w:rsidR="00EF5AC7" w:rsidRPr="00F62A3A">
              <w:rPr>
                <w:rStyle w:val="Hyperlink"/>
                <w:noProof/>
              </w:rPr>
              <w:t>Tabulation of Individual Participant Data</w:t>
            </w:r>
            <w:r w:rsidR="00EF5AC7">
              <w:rPr>
                <w:noProof/>
                <w:webHidden/>
              </w:rPr>
              <w:tab/>
            </w:r>
            <w:r w:rsidR="00EF5AC7">
              <w:rPr>
                <w:noProof/>
                <w:webHidden/>
              </w:rPr>
              <w:fldChar w:fldCharType="begin"/>
            </w:r>
            <w:r w:rsidR="00EF5AC7">
              <w:rPr>
                <w:noProof/>
                <w:webHidden/>
              </w:rPr>
              <w:instrText xml:space="preserve"> PAGEREF _Toc536536248 \h </w:instrText>
            </w:r>
            <w:r w:rsidR="00EF5AC7">
              <w:rPr>
                <w:noProof/>
                <w:webHidden/>
              </w:rPr>
            </w:r>
            <w:r w:rsidR="00EF5AC7">
              <w:rPr>
                <w:noProof/>
                <w:webHidden/>
              </w:rPr>
              <w:fldChar w:fldCharType="separate"/>
            </w:r>
            <w:r w:rsidR="00EF5AC7">
              <w:rPr>
                <w:noProof/>
                <w:webHidden/>
              </w:rPr>
              <w:t>34</w:t>
            </w:r>
            <w:r w:rsidR="00EF5AC7">
              <w:rPr>
                <w:noProof/>
                <w:webHidden/>
              </w:rPr>
              <w:fldChar w:fldCharType="end"/>
            </w:r>
          </w:hyperlink>
        </w:p>
        <w:p w14:paraId="1D32C2B8" w14:textId="26214224" w:rsidR="00EF5AC7" w:rsidRDefault="005640B2">
          <w:pPr>
            <w:pStyle w:val="TOC3"/>
            <w:rPr>
              <w:noProof/>
            </w:rPr>
          </w:pPr>
          <w:hyperlink w:anchor="_Toc536536249" w:history="1">
            <w:r w:rsidR="00EF5AC7" w:rsidRPr="00F62A3A">
              <w:rPr>
                <w:rStyle w:val="Hyperlink"/>
                <w:noProof/>
              </w:rPr>
              <w:t>9.4.9</w:t>
            </w:r>
            <w:r w:rsidR="00EF5AC7">
              <w:rPr>
                <w:noProof/>
              </w:rPr>
              <w:tab/>
            </w:r>
            <w:r w:rsidR="00EF5AC7" w:rsidRPr="00F62A3A">
              <w:rPr>
                <w:rStyle w:val="Hyperlink"/>
                <w:noProof/>
              </w:rPr>
              <w:t>Exploratory Analyses</w:t>
            </w:r>
            <w:r w:rsidR="00EF5AC7">
              <w:rPr>
                <w:noProof/>
                <w:webHidden/>
              </w:rPr>
              <w:tab/>
            </w:r>
            <w:r w:rsidR="00EF5AC7">
              <w:rPr>
                <w:noProof/>
                <w:webHidden/>
              </w:rPr>
              <w:fldChar w:fldCharType="begin"/>
            </w:r>
            <w:r w:rsidR="00EF5AC7">
              <w:rPr>
                <w:noProof/>
                <w:webHidden/>
              </w:rPr>
              <w:instrText xml:space="preserve"> PAGEREF _Toc536536249 \h </w:instrText>
            </w:r>
            <w:r w:rsidR="00EF5AC7">
              <w:rPr>
                <w:noProof/>
                <w:webHidden/>
              </w:rPr>
            </w:r>
            <w:r w:rsidR="00EF5AC7">
              <w:rPr>
                <w:noProof/>
                <w:webHidden/>
              </w:rPr>
              <w:fldChar w:fldCharType="separate"/>
            </w:r>
            <w:r w:rsidR="00EF5AC7">
              <w:rPr>
                <w:noProof/>
                <w:webHidden/>
              </w:rPr>
              <w:t>34</w:t>
            </w:r>
            <w:r w:rsidR="00EF5AC7">
              <w:rPr>
                <w:noProof/>
                <w:webHidden/>
              </w:rPr>
              <w:fldChar w:fldCharType="end"/>
            </w:r>
          </w:hyperlink>
        </w:p>
        <w:p w14:paraId="3F64C4BE" w14:textId="08ECE077" w:rsidR="00EF5AC7" w:rsidRDefault="005640B2">
          <w:pPr>
            <w:pStyle w:val="TOC1"/>
            <w:tabs>
              <w:tab w:val="right" w:leader="dot" w:pos="9016"/>
            </w:tabs>
            <w:rPr>
              <w:noProof/>
            </w:rPr>
          </w:pPr>
          <w:hyperlink w:anchor="_Toc536536250" w:history="1">
            <w:r w:rsidR="00EF5AC7" w:rsidRPr="00F62A3A">
              <w:rPr>
                <w:rStyle w:val="Hyperlink"/>
                <w:noProof/>
              </w:rPr>
              <w:t>10. SUPPORTING DOCUMENTATION AND OPERATIONAL CONSIDERATIONS</w:t>
            </w:r>
            <w:r w:rsidR="00EF5AC7">
              <w:rPr>
                <w:noProof/>
                <w:webHidden/>
              </w:rPr>
              <w:tab/>
            </w:r>
            <w:r w:rsidR="00EF5AC7">
              <w:rPr>
                <w:noProof/>
                <w:webHidden/>
              </w:rPr>
              <w:fldChar w:fldCharType="begin"/>
            </w:r>
            <w:r w:rsidR="00EF5AC7">
              <w:rPr>
                <w:noProof/>
                <w:webHidden/>
              </w:rPr>
              <w:instrText xml:space="preserve"> PAGEREF _Toc536536250 \h </w:instrText>
            </w:r>
            <w:r w:rsidR="00EF5AC7">
              <w:rPr>
                <w:noProof/>
                <w:webHidden/>
              </w:rPr>
            </w:r>
            <w:r w:rsidR="00EF5AC7">
              <w:rPr>
                <w:noProof/>
                <w:webHidden/>
              </w:rPr>
              <w:fldChar w:fldCharType="separate"/>
            </w:r>
            <w:r w:rsidR="00EF5AC7">
              <w:rPr>
                <w:noProof/>
                <w:webHidden/>
              </w:rPr>
              <w:t>35</w:t>
            </w:r>
            <w:r w:rsidR="00EF5AC7">
              <w:rPr>
                <w:noProof/>
                <w:webHidden/>
              </w:rPr>
              <w:fldChar w:fldCharType="end"/>
            </w:r>
          </w:hyperlink>
        </w:p>
        <w:p w14:paraId="17DC73D5" w14:textId="6B774357" w:rsidR="00EF5AC7" w:rsidRDefault="005640B2">
          <w:pPr>
            <w:pStyle w:val="TOC2"/>
            <w:tabs>
              <w:tab w:val="left" w:pos="880"/>
              <w:tab w:val="right" w:leader="dot" w:pos="9016"/>
            </w:tabs>
            <w:rPr>
              <w:noProof/>
            </w:rPr>
          </w:pPr>
          <w:hyperlink w:anchor="_Toc536536251" w:history="1">
            <w:r w:rsidR="00EF5AC7" w:rsidRPr="00F62A3A">
              <w:rPr>
                <w:rStyle w:val="Hyperlink"/>
                <w:noProof/>
              </w:rPr>
              <w:t>10.1</w:t>
            </w:r>
            <w:r w:rsidR="00EF5AC7">
              <w:rPr>
                <w:noProof/>
              </w:rPr>
              <w:tab/>
            </w:r>
            <w:r w:rsidR="00EF5AC7" w:rsidRPr="00F62A3A">
              <w:rPr>
                <w:rStyle w:val="Hyperlink"/>
                <w:noProof/>
              </w:rPr>
              <w:t>Regulatory, Ethical, and Study Oversight Considerations</w:t>
            </w:r>
            <w:r w:rsidR="00EF5AC7">
              <w:rPr>
                <w:noProof/>
                <w:webHidden/>
              </w:rPr>
              <w:tab/>
            </w:r>
            <w:r w:rsidR="00EF5AC7">
              <w:rPr>
                <w:noProof/>
                <w:webHidden/>
              </w:rPr>
              <w:fldChar w:fldCharType="begin"/>
            </w:r>
            <w:r w:rsidR="00EF5AC7">
              <w:rPr>
                <w:noProof/>
                <w:webHidden/>
              </w:rPr>
              <w:instrText xml:space="preserve"> PAGEREF _Toc536536251 \h </w:instrText>
            </w:r>
            <w:r w:rsidR="00EF5AC7">
              <w:rPr>
                <w:noProof/>
                <w:webHidden/>
              </w:rPr>
            </w:r>
            <w:r w:rsidR="00EF5AC7">
              <w:rPr>
                <w:noProof/>
                <w:webHidden/>
              </w:rPr>
              <w:fldChar w:fldCharType="separate"/>
            </w:r>
            <w:r w:rsidR="00EF5AC7">
              <w:rPr>
                <w:noProof/>
                <w:webHidden/>
              </w:rPr>
              <w:t>35</w:t>
            </w:r>
            <w:r w:rsidR="00EF5AC7">
              <w:rPr>
                <w:noProof/>
                <w:webHidden/>
              </w:rPr>
              <w:fldChar w:fldCharType="end"/>
            </w:r>
          </w:hyperlink>
        </w:p>
        <w:p w14:paraId="7F547ECD" w14:textId="437FC52D" w:rsidR="00EF5AC7" w:rsidRDefault="005640B2">
          <w:pPr>
            <w:pStyle w:val="TOC3"/>
            <w:rPr>
              <w:noProof/>
            </w:rPr>
          </w:pPr>
          <w:hyperlink w:anchor="_Toc536536252" w:history="1">
            <w:r w:rsidR="00EF5AC7" w:rsidRPr="00F62A3A">
              <w:rPr>
                <w:rStyle w:val="Hyperlink"/>
                <w:noProof/>
              </w:rPr>
              <w:t>10.1.1</w:t>
            </w:r>
            <w:r w:rsidR="00EF5AC7">
              <w:rPr>
                <w:noProof/>
              </w:rPr>
              <w:tab/>
            </w:r>
            <w:r w:rsidR="00EF5AC7" w:rsidRPr="00F62A3A">
              <w:rPr>
                <w:rStyle w:val="Hyperlink"/>
                <w:noProof/>
              </w:rPr>
              <w:t>Informed Consent Process</w:t>
            </w:r>
            <w:r w:rsidR="00EF5AC7">
              <w:rPr>
                <w:noProof/>
                <w:webHidden/>
              </w:rPr>
              <w:tab/>
            </w:r>
            <w:r w:rsidR="00EF5AC7">
              <w:rPr>
                <w:noProof/>
                <w:webHidden/>
              </w:rPr>
              <w:fldChar w:fldCharType="begin"/>
            </w:r>
            <w:r w:rsidR="00EF5AC7">
              <w:rPr>
                <w:noProof/>
                <w:webHidden/>
              </w:rPr>
              <w:instrText xml:space="preserve"> PAGEREF _Toc536536252 \h </w:instrText>
            </w:r>
            <w:r w:rsidR="00EF5AC7">
              <w:rPr>
                <w:noProof/>
                <w:webHidden/>
              </w:rPr>
            </w:r>
            <w:r w:rsidR="00EF5AC7">
              <w:rPr>
                <w:noProof/>
                <w:webHidden/>
              </w:rPr>
              <w:fldChar w:fldCharType="separate"/>
            </w:r>
            <w:r w:rsidR="00EF5AC7">
              <w:rPr>
                <w:noProof/>
                <w:webHidden/>
              </w:rPr>
              <w:t>35</w:t>
            </w:r>
            <w:r w:rsidR="00EF5AC7">
              <w:rPr>
                <w:noProof/>
                <w:webHidden/>
              </w:rPr>
              <w:fldChar w:fldCharType="end"/>
            </w:r>
          </w:hyperlink>
        </w:p>
        <w:p w14:paraId="6791892A" w14:textId="4EFAFFCE" w:rsidR="00EF5AC7" w:rsidRDefault="005640B2">
          <w:pPr>
            <w:pStyle w:val="TOC3"/>
            <w:rPr>
              <w:noProof/>
            </w:rPr>
          </w:pPr>
          <w:hyperlink w:anchor="_Toc536536253" w:history="1">
            <w:r w:rsidR="00EF5AC7" w:rsidRPr="00F62A3A">
              <w:rPr>
                <w:rStyle w:val="Hyperlink"/>
                <w:noProof/>
              </w:rPr>
              <w:t>10.1.2</w:t>
            </w:r>
            <w:r w:rsidR="00EF5AC7">
              <w:rPr>
                <w:noProof/>
              </w:rPr>
              <w:tab/>
            </w:r>
            <w:r w:rsidR="00EF5AC7" w:rsidRPr="00F62A3A">
              <w:rPr>
                <w:rStyle w:val="Hyperlink"/>
                <w:noProof/>
              </w:rPr>
              <w:t>Study Discontinuation and Closure</w:t>
            </w:r>
            <w:r w:rsidR="00EF5AC7">
              <w:rPr>
                <w:noProof/>
                <w:webHidden/>
              </w:rPr>
              <w:tab/>
            </w:r>
            <w:r w:rsidR="00EF5AC7">
              <w:rPr>
                <w:noProof/>
                <w:webHidden/>
              </w:rPr>
              <w:fldChar w:fldCharType="begin"/>
            </w:r>
            <w:r w:rsidR="00EF5AC7">
              <w:rPr>
                <w:noProof/>
                <w:webHidden/>
              </w:rPr>
              <w:instrText xml:space="preserve"> PAGEREF _Toc536536253 \h </w:instrText>
            </w:r>
            <w:r w:rsidR="00EF5AC7">
              <w:rPr>
                <w:noProof/>
                <w:webHidden/>
              </w:rPr>
            </w:r>
            <w:r w:rsidR="00EF5AC7">
              <w:rPr>
                <w:noProof/>
                <w:webHidden/>
              </w:rPr>
              <w:fldChar w:fldCharType="separate"/>
            </w:r>
            <w:r w:rsidR="00EF5AC7">
              <w:rPr>
                <w:noProof/>
                <w:webHidden/>
              </w:rPr>
              <w:t>35</w:t>
            </w:r>
            <w:r w:rsidR="00EF5AC7">
              <w:rPr>
                <w:noProof/>
                <w:webHidden/>
              </w:rPr>
              <w:fldChar w:fldCharType="end"/>
            </w:r>
          </w:hyperlink>
        </w:p>
        <w:p w14:paraId="5547F27D" w14:textId="06B010ED" w:rsidR="00EF5AC7" w:rsidRDefault="005640B2">
          <w:pPr>
            <w:pStyle w:val="TOC3"/>
            <w:rPr>
              <w:noProof/>
            </w:rPr>
          </w:pPr>
          <w:hyperlink w:anchor="_Toc536536254" w:history="1">
            <w:r w:rsidR="00EF5AC7" w:rsidRPr="00F62A3A">
              <w:rPr>
                <w:rStyle w:val="Hyperlink"/>
                <w:noProof/>
              </w:rPr>
              <w:t>10.1.3</w:t>
            </w:r>
            <w:r w:rsidR="00EF5AC7">
              <w:rPr>
                <w:noProof/>
              </w:rPr>
              <w:tab/>
            </w:r>
            <w:r w:rsidR="00EF5AC7" w:rsidRPr="00F62A3A">
              <w:rPr>
                <w:rStyle w:val="Hyperlink"/>
                <w:noProof/>
              </w:rPr>
              <w:t>Confidentiality and Privacy</w:t>
            </w:r>
            <w:r w:rsidR="00EF5AC7">
              <w:rPr>
                <w:noProof/>
                <w:webHidden/>
              </w:rPr>
              <w:tab/>
            </w:r>
            <w:r w:rsidR="00EF5AC7">
              <w:rPr>
                <w:noProof/>
                <w:webHidden/>
              </w:rPr>
              <w:fldChar w:fldCharType="begin"/>
            </w:r>
            <w:r w:rsidR="00EF5AC7">
              <w:rPr>
                <w:noProof/>
                <w:webHidden/>
              </w:rPr>
              <w:instrText xml:space="preserve"> PAGEREF _Toc536536254 \h </w:instrText>
            </w:r>
            <w:r w:rsidR="00EF5AC7">
              <w:rPr>
                <w:noProof/>
                <w:webHidden/>
              </w:rPr>
            </w:r>
            <w:r w:rsidR="00EF5AC7">
              <w:rPr>
                <w:noProof/>
                <w:webHidden/>
              </w:rPr>
              <w:fldChar w:fldCharType="separate"/>
            </w:r>
            <w:r w:rsidR="00EF5AC7">
              <w:rPr>
                <w:noProof/>
                <w:webHidden/>
              </w:rPr>
              <w:t>36</w:t>
            </w:r>
            <w:r w:rsidR="00EF5AC7">
              <w:rPr>
                <w:noProof/>
                <w:webHidden/>
              </w:rPr>
              <w:fldChar w:fldCharType="end"/>
            </w:r>
          </w:hyperlink>
        </w:p>
        <w:p w14:paraId="442E8445" w14:textId="172CA242" w:rsidR="00EF5AC7" w:rsidRDefault="005640B2">
          <w:pPr>
            <w:pStyle w:val="TOC3"/>
            <w:rPr>
              <w:noProof/>
            </w:rPr>
          </w:pPr>
          <w:hyperlink w:anchor="_Toc536536255" w:history="1">
            <w:r w:rsidR="00EF5AC7" w:rsidRPr="00F62A3A">
              <w:rPr>
                <w:rStyle w:val="Hyperlink"/>
                <w:noProof/>
              </w:rPr>
              <w:t>10.1.4</w:t>
            </w:r>
            <w:r w:rsidR="00EF5AC7">
              <w:rPr>
                <w:noProof/>
              </w:rPr>
              <w:tab/>
            </w:r>
            <w:r w:rsidR="00EF5AC7" w:rsidRPr="00F62A3A">
              <w:rPr>
                <w:rStyle w:val="Hyperlink"/>
                <w:noProof/>
              </w:rPr>
              <w:t>Future Use of Stored Specimens and Data</w:t>
            </w:r>
            <w:r w:rsidR="00EF5AC7">
              <w:rPr>
                <w:noProof/>
                <w:webHidden/>
              </w:rPr>
              <w:tab/>
            </w:r>
            <w:r w:rsidR="00EF5AC7">
              <w:rPr>
                <w:noProof/>
                <w:webHidden/>
              </w:rPr>
              <w:fldChar w:fldCharType="begin"/>
            </w:r>
            <w:r w:rsidR="00EF5AC7">
              <w:rPr>
                <w:noProof/>
                <w:webHidden/>
              </w:rPr>
              <w:instrText xml:space="preserve"> PAGEREF _Toc536536255 \h </w:instrText>
            </w:r>
            <w:r w:rsidR="00EF5AC7">
              <w:rPr>
                <w:noProof/>
                <w:webHidden/>
              </w:rPr>
            </w:r>
            <w:r w:rsidR="00EF5AC7">
              <w:rPr>
                <w:noProof/>
                <w:webHidden/>
              </w:rPr>
              <w:fldChar w:fldCharType="separate"/>
            </w:r>
            <w:r w:rsidR="00EF5AC7">
              <w:rPr>
                <w:noProof/>
                <w:webHidden/>
              </w:rPr>
              <w:t>36</w:t>
            </w:r>
            <w:r w:rsidR="00EF5AC7">
              <w:rPr>
                <w:noProof/>
                <w:webHidden/>
              </w:rPr>
              <w:fldChar w:fldCharType="end"/>
            </w:r>
          </w:hyperlink>
        </w:p>
        <w:p w14:paraId="47952342" w14:textId="4498C3C1" w:rsidR="00EF5AC7" w:rsidRDefault="005640B2">
          <w:pPr>
            <w:pStyle w:val="TOC3"/>
            <w:rPr>
              <w:noProof/>
            </w:rPr>
          </w:pPr>
          <w:hyperlink w:anchor="_Toc536536256" w:history="1">
            <w:r w:rsidR="00EF5AC7" w:rsidRPr="00F62A3A">
              <w:rPr>
                <w:rStyle w:val="Hyperlink"/>
                <w:noProof/>
              </w:rPr>
              <w:t>10.1.5</w:t>
            </w:r>
            <w:r w:rsidR="00EF5AC7">
              <w:rPr>
                <w:noProof/>
              </w:rPr>
              <w:tab/>
            </w:r>
            <w:r w:rsidR="00EF5AC7" w:rsidRPr="00F62A3A">
              <w:rPr>
                <w:rStyle w:val="Hyperlink"/>
                <w:noProof/>
              </w:rPr>
              <w:t>Key Roles and Study Governance</w:t>
            </w:r>
            <w:r w:rsidR="00EF5AC7">
              <w:rPr>
                <w:noProof/>
                <w:webHidden/>
              </w:rPr>
              <w:tab/>
            </w:r>
            <w:r w:rsidR="00EF5AC7">
              <w:rPr>
                <w:noProof/>
                <w:webHidden/>
              </w:rPr>
              <w:fldChar w:fldCharType="begin"/>
            </w:r>
            <w:r w:rsidR="00EF5AC7">
              <w:rPr>
                <w:noProof/>
                <w:webHidden/>
              </w:rPr>
              <w:instrText xml:space="preserve"> PAGEREF _Toc536536256 \h </w:instrText>
            </w:r>
            <w:r w:rsidR="00EF5AC7">
              <w:rPr>
                <w:noProof/>
                <w:webHidden/>
              </w:rPr>
            </w:r>
            <w:r w:rsidR="00EF5AC7">
              <w:rPr>
                <w:noProof/>
                <w:webHidden/>
              </w:rPr>
              <w:fldChar w:fldCharType="separate"/>
            </w:r>
            <w:r w:rsidR="00EF5AC7">
              <w:rPr>
                <w:noProof/>
                <w:webHidden/>
              </w:rPr>
              <w:t>37</w:t>
            </w:r>
            <w:r w:rsidR="00EF5AC7">
              <w:rPr>
                <w:noProof/>
                <w:webHidden/>
              </w:rPr>
              <w:fldChar w:fldCharType="end"/>
            </w:r>
          </w:hyperlink>
        </w:p>
        <w:p w14:paraId="3F766CCC" w14:textId="6DD98163" w:rsidR="00EF5AC7" w:rsidRDefault="005640B2">
          <w:pPr>
            <w:pStyle w:val="TOC3"/>
            <w:rPr>
              <w:noProof/>
            </w:rPr>
          </w:pPr>
          <w:hyperlink w:anchor="_Toc536536257" w:history="1">
            <w:r w:rsidR="00EF5AC7" w:rsidRPr="00F62A3A">
              <w:rPr>
                <w:rStyle w:val="Hyperlink"/>
                <w:noProof/>
              </w:rPr>
              <w:t>10.1.6</w:t>
            </w:r>
            <w:r w:rsidR="00EF5AC7">
              <w:rPr>
                <w:noProof/>
              </w:rPr>
              <w:tab/>
            </w:r>
            <w:r w:rsidR="00EF5AC7" w:rsidRPr="00F62A3A">
              <w:rPr>
                <w:rStyle w:val="Hyperlink"/>
                <w:noProof/>
              </w:rPr>
              <w:t>Safety Oversight</w:t>
            </w:r>
            <w:r w:rsidR="00EF5AC7">
              <w:rPr>
                <w:noProof/>
                <w:webHidden/>
              </w:rPr>
              <w:tab/>
            </w:r>
            <w:r w:rsidR="00EF5AC7">
              <w:rPr>
                <w:noProof/>
                <w:webHidden/>
              </w:rPr>
              <w:fldChar w:fldCharType="begin"/>
            </w:r>
            <w:r w:rsidR="00EF5AC7">
              <w:rPr>
                <w:noProof/>
                <w:webHidden/>
              </w:rPr>
              <w:instrText xml:space="preserve"> PAGEREF _Toc536536257 \h </w:instrText>
            </w:r>
            <w:r w:rsidR="00EF5AC7">
              <w:rPr>
                <w:noProof/>
                <w:webHidden/>
              </w:rPr>
            </w:r>
            <w:r w:rsidR="00EF5AC7">
              <w:rPr>
                <w:noProof/>
                <w:webHidden/>
              </w:rPr>
              <w:fldChar w:fldCharType="separate"/>
            </w:r>
            <w:r w:rsidR="00EF5AC7">
              <w:rPr>
                <w:noProof/>
                <w:webHidden/>
              </w:rPr>
              <w:t>37</w:t>
            </w:r>
            <w:r w:rsidR="00EF5AC7">
              <w:rPr>
                <w:noProof/>
                <w:webHidden/>
              </w:rPr>
              <w:fldChar w:fldCharType="end"/>
            </w:r>
          </w:hyperlink>
        </w:p>
        <w:p w14:paraId="3D38B570" w14:textId="3BC9C447" w:rsidR="00EF5AC7" w:rsidRDefault="005640B2">
          <w:pPr>
            <w:pStyle w:val="TOC3"/>
            <w:rPr>
              <w:noProof/>
            </w:rPr>
          </w:pPr>
          <w:hyperlink w:anchor="_Toc536536258" w:history="1">
            <w:r w:rsidR="00EF5AC7" w:rsidRPr="00F62A3A">
              <w:rPr>
                <w:rStyle w:val="Hyperlink"/>
                <w:noProof/>
              </w:rPr>
              <w:t>10.1.7</w:t>
            </w:r>
            <w:r w:rsidR="00EF5AC7">
              <w:rPr>
                <w:noProof/>
              </w:rPr>
              <w:tab/>
            </w:r>
            <w:r w:rsidR="00EF5AC7" w:rsidRPr="00F62A3A">
              <w:rPr>
                <w:rStyle w:val="Hyperlink"/>
                <w:noProof/>
              </w:rPr>
              <w:t>Study Monitoring</w:t>
            </w:r>
            <w:r w:rsidR="00EF5AC7">
              <w:rPr>
                <w:noProof/>
                <w:webHidden/>
              </w:rPr>
              <w:tab/>
            </w:r>
            <w:r w:rsidR="00EF5AC7">
              <w:rPr>
                <w:noProof/>
                <w:webHidden/>
              </w:rPr>
              <w:fldChar w:fldCharType="begin"/>
            </w:r>
            <w:r w:rsidR="00EF5AC7">
              <w:rPr>
                <w:noProof/>
                <w:webHidden/>
              </w:rPr>
              <w:instrText xml:space="preserve"> PAGEREF _Toc536536258 \h </w:instrText>
            </w:r>
            <w:r w:rsidR="00EF5AC7">
              <w:rPr>
                <w:noProof/>
                <w:webHidden/>
              </w:rPr>
            </w:r>
            <w:r w:rsidR="00EF5AC7">
              <w:rPr>
                <w:noProof/>
                <w:webHidden/>
              </w:rPr>
              <w:fldChar w:fldCharType="separate"/>
            </w:r>
            <w:r w:rsidR="00EF5AC7">
              <w:rPr>
                <w:noProof/>
                <w:webHidden/>
              </w:rPr>
              <w:t>37</w:t>
            </w:r>
            <w:r w:rsidR="00EF5AC7">
              <w:rPr>
                <w:noProof/>
                <w:webHidden/>
              </w:rPr>
              <w:fldChar w:fldCharType="end"/>
            </w:r>
          </w:hyperlink>
        </w:p>
        <w:p w14:paraId="43954FAC" w14:textId="1DB27C38" w:rsidR="00EF5AC7" w:rsidRDefault="005640B2">
          <w:pPr>
            <w:pStyle w:val="TOC3"/>
            <w:rPr>
              <w:noProof/>
            </w:rPr>
          </w:pPr>
          <w:hyperlink w:anchor="_Toc536536259" w:history="1">
            <w:r w:rsidR="00EF5AC7" w:rsidRPr="00F62A3A">
              <w:rPr>
                <w:rStyle w:val="Hyperlink"/>
                <w:noProof/>
              </w:rPr>
              <w:t>10.1.8</w:t>
            </w:r>
            <w:r w:rsidR="00EF5AC7">
              <w:rPr>
                <w:noProof/>
              </w:rPr>
              <w:tab/>
            </w:r>
            <w:r w:rsidR="00EF5AC7" w:rsidRPr="00F62A3A">
              <w:rPr>
                <w:rStyle w:val="Hyperlink"/>
                <w:noProof/>
              </w:rPr>
              <w:t>Quality Assurance and Quality Control</w:t>
            </w:r>
            <w:r w:rsidR="00EF5AC7">
              <w:rPr>
                <w:noProof/>
                <w:webHidden/>
              </w:rPr>
              <w:tab/>
            </w:r>
            <w:r w:rsidR="00EF5AC7">
              <w:rPr>
                <w:noProof/>
                <w:webHidden/>
              </w:rPr>
              <w:fldChar w:fldCharType="begin"/>
            </w:r>
            <w:r w:rsidR="00EF5AC7">
              <w:rPr>
                <w:noProof/>
                <w:webHidden/>
              </w:rPr>
              <w:instrText xml:space="preserve"> PAGEREF _Toc536536259 \h </w:instrText>
            </w:r>
            <w:r w:rsidR="00EF5AC7">
              <w:rPr>
                <w:noProof/>
                <w:webHidden/>
              </w:rPr>
            </w:r>
            <w:r w:rsidR="00EF5AC7">
              <w:rPr>
                <w:noProof/>
                <w:webHidden/>
              </w:rPr>
              <w:fldChar w:fldCharType="separate"/>
            </w:r>
            <w:r w:rsidR="00EF5AC7">
              <w:rPr>
                <w:noProof/>
                <w:webHidden/>
              </w:rPr>
              <w:t>37</w:t>
            </w:r>
            <w:r w:rsidR="00EF5AC7">
              <w:rPr>
                <w:noProof/>
                <w:webHidden/>
              </w:rPr>
              <w:fldChar w:fldCharType="end"/>
            </w:r>
          </w:hyperlink>
        </w:p>
        <w:p w14:paraId="521E45FC" w14:textId="468E4380" w:rsidR="00EF5AC7" w:rsidRDefault="005640B2">
          <w:pPr>
            <w:pStyle w:val="TOC3"/>
            <w:rPr>
              <w:noProof/>
            </w:rPr>
          </w:pPr>
          <w:hyperlink w:anchor="_Toc536536260" w:history="1">
            <w:r w:rsidR="00EF5AC7" w:rsidRPr="00F62A3A">
              <w:rPr>
                <w:rStyle w:val="Hyperlink"/>
                <w:noProof/>
              </w:rPr>
              <w:t>10.1.9</w:t>
            </w:r>
            <w:r w:rsidR="00EF5AC7">
              <w:rPr>
                <w:noProof/>
              </w:rPr>
              <w:tab/>
            </w:r>
            <w:r w:rsidR="00EF5AC7" w:rsidRPr="00F62A3A">
              <w:rPr>
                <w:rStyle w:val="Hyperlink"/>
                <w:noProof/>
              </w:rPr>
              <w:t>Data Handling and Record Keeping</w:t>
            </w:r>
            <w:r w:rsidR="00EF5AC7">
              <w:rPr>
                <w:noProof/>
                <w:webHidden/>
              </w:rPr>
              <w:tab/>
            </w:r>
            <w:r w:rsidR="00EF5AC7">
              <w:rPr>
                <w:noProof/>
                <w:webHidden/>
              </w:rPr>
              <w:fldChar w:fldCharType="begin"/>
            </w:r>
            <w:r w:rsidR="00EF5AC7">
              <w:rPr>
                <w:noProof/>
                <w:webHidden/>
              </w:rPr>
              <w:instrText xml:space="preserve"> PAGEREF _Toc536536260 \h </w:instrText>
            </w:r>
            <w:r w:rsidR="00EF5AC7">
              <w:rPr>
                <w:noProof/>
                <w:webHidden/>
              </w:rPr>
            </w:r>
            <w:r w:rsidR="00EF5AC7">
              <w:rPr>
                <w:noProof/>
                <w:webHidden/>
              </w:rPr>
              <w:fldChar w:fldCharType="separate"/>
            </w:r>
            <w:r w:rsidR="00EF5AC7">
              <w:rPr>
                <w:noProof/>
                <w:webHidden/>
              </w:rPr>
              <w:t>38</w:t>
            </w:r>
            <w:r w:rsidR="00EF5AC7">
              <w:rPr>
                <w:noProof/>
                <w:webHidden/>
              </w:rPr>
              <w:fldChar w:fldCharType="end"/>
            </w:r>
          </w:hyperlink>
        </w:p>
        <w:p w14:paraId="6E6FBFD7" w14:textId="1B91B5CF" w:rsidR="00EF5AC7" w:rsidRDefault="005640B2">
          <w:pPr>
            <w:pStyle w:val="TOC3"/>
            <w:rPr>
              <w:noProof/>
            </w:rPr>
          </w:pPr>
          <w:hyperlink w:anchor="_Toc536536261" w:history="1">
            <w:r w:rsidR="00EF5AC7" w:rsidRPr="00F62A3A">
              <w:rPr>
                <w:rStyle w:val="Hyperlink"/>
                <w:noProof/>
              </w:rPr>
              <w:t>10.1.10</w:t>
            </w:r>
            <w:r w:rsidR="00EF5AC7">
              <w:rPr>
                <w:noProof/>
              </w:rPr>
              <w:tab/>
            </w:r>
            <w:r w:rsidR="00EF5AC7" w:rsidRPr="00F62A3A">
              <w:rPr>
                <w:rStyle w:val="Hyperlink"/>
                <w:noProof/>
              </w:rPr>
              <w:t>Protocol Deviations</w:t>
            </w:r>
            <w:r w:rsidR="00EF5AC7">
              <w:rPr>
                <w:noProof/>
                <w:webHidden/>
              </w:rPr>
              <w:tab/>
            </w:r>
            <w:r w:rsidR="00EF5AC7">
              <w:rPr>
                <w:noProof/>
                <w:webHidden/>
              </w:rPr>
              <w:fldChar w:fldCharType="begin"/>
            </w:r>
            <w:r w:rsidR="00EF5AC7">
              <w:rPr>
                <w:noProof/>
                <w:webHidden/>
              </w:rPr>
              <w:instrText xml:space="preserve"> PAGEREF _Toc536536261 \h </w:instrText>
            </w:r>
            <w:r w:rsidR="00EF5AC7">
              <w:rPr>
                <w:noProof/>
                <w:webHidden/>
              </w:rPr>
            </w:r>
            <w:r w:rsidR="00EF5AC7">
              <w:rPr>
                <w:noProof/>
                <w:webHidden/>
              </w:rPr>
              <w:fldChar w:fldCharType="separate"/>
            </w:r>
            <w:r w:rsidR="00EF5AC7">
              <w:rPr>
                <w:noProof/>
                <w:webHidden/>
              </w:rPr>
              <w:t>38</w:t>
            </w:r>
            <w:r w:rsidR="00EF5AC7">
              <w:rPr>
                <w:noProof/>
                <w:webHidden/>
              </w:rPr>
              <w:fldChar w:fldCharType="end"/>
            </w:r>
          </w:hyperlink>
        </w:p>
        <w:p w14:paraId="501F9F81" w14:textId="4203D6CB" w:rsidR="00EF5AC7" w:rsidRDefault="005640B2">
          <w:pPr>
            <w:pStyle w:val="TOC3"/>
            <w:rPr>
              <w:noProof/>
            </w:rPr>
          </w:pPr>
          <w:hyperlink w:anchor="_Toc536536262" w:history="1">
            <w:r w:rsidR="00EF5AC7" w:rsidRPr="00F62A3A">
              <w:rPr>
                <w:rStyle w:val="Hyperlink"/>
                <w:noProof/>
              </w:rPr>
              <w:t>10.1.11</w:t>
            </w:r>
            <w:r w:rsidR="00EF5AC7">
              <w:rPr>
                <w:noProof/>
              </w:rPr>
              <w:tab/>
            </w:r>
            <w:r w:rsidR="00EF5AC7" w:rsidRPr="00F62A3A">
              <w:rPr>
                <w:rStyle w:val="Hyperlink"/>
                <w:noProof/>
              </w:rPr>
              <w:t>Publication and Data Sharing Policy</w:t>
            </w:r>
            <w:r w:rsidR="00EF5AC7">
              <w:rPr>
                <w:noProof/>
                <w:webHidden/>
              </w:rPr>
              <w:tab/>
            </w:r>
            <w:r w:rsidR="00EF5AC7">
              <w:rPr>
                <w:noProof/>
                <w:webHidden/>
              </w:rPr>
              <w:fldChar w:fldCharType="begin"/>
            </w:r>
            <w:r w:rsidR="00EF5AC7">
              <w:rPr>
                <w:noProof/>
                <w:webHidden/>
              </w:rPr>
              <w:instrText xml:space="preserve"> PAGEREF _Toc536536262 \h </w:instrText>
            </w:r>
            <w:r w:rsidR="00EF5AC7">
              <w:rPr>
                <w:noProof/>
                <w:webHidden/>
              </w:rPr>
            </w:r>
            <w:r w:rsidR="00EF5AC7">
              <w:rPr>
                <w:noProof/>
                <w:webHidden/>
              </w:rPr>
              <w:fldChar w:fldCharType="separate"/>
            </w:r>
            <w:r w:rsidR="00EF5AC7">
              <w:rPr>
                <w:noProof/>
                <w:webHidden/>
              </w:rPr>
              <w:t>38</w:t>
            </w:r>
            <w:r w:rsidR="00EF5AC7">
              <w:rPr>
                <w:noProof/>
                <w:webHidden/>
              </w:rPr>
              <w:fldChar w:fldCharType="end"/>
            </w:r>
          </w:hyperlink>
        </w:p>
        <w:p w14:paraId="6836F034" w14:textId="370196FE" w:rsidR="00EF5AC7" w:rsidRDefault="005640B2">
          <w:pPr>
            <w:pStyle w:val="TOC3"/>
            <w:rPr>
              <w:noProof/>
            </w:rPr>
          </w:pPr>
          <w:hyperlink w:anchor="_Toc536536263" w:history="1">
            <w:r w:rsidR="00EF5AC7" w:rsidRPr="00F62A3A">
              <w:rPr>
                <w:rStyle w:val="Hyperlink"/>
                <w:noProof/>
              </w:rPr>
              <w:t>10.1.12</w:t>
            </w:r>
            <w:r w:rsidR="00EF5AC7">
              <w:rPr>
                <w:noProof/>
              </w:rPr>
              <w:tab/>
            </w:r>
            <w:r w:rsidR="00EF5AC7" w:rsidRPr="00F62A3A">
              <w:rPr>
                <w:rStyle w:val="Hyperlink"/>
                <w:noProof/>
              </w:rPr>
              <w:t>Conflict of Interest Policy</w:t>
            </w:r>
            <w:r w:rsidR="00EF5AC7">
              <w:rPr>
                <w:noProof/>
                <w:webHidden/>
              </w:rPr>
              <w:tab/>
            </w:r>
            <w:r w:rsidR="00EF5AC7">
              <w:rPr>
                <w:noProof/>
                <w:webHidden/>
              </w:rPr>
              <w:fldChar w:fldCharType="begin"/>
            </w:r>
            <w:r w:rsidR="00EF5AC7">
              <w:rPr>
                <w:noProof/>
                <w:webHidden/>
              </w:rPr>
              <w:instrText xml:space="preserve"> PAGEREF _Toc536536263 \h </w:instrText>
            </w:r>
            <w:r w:rsidR="00EF5AC7">
              <w:rPr>
                <w:noProof/>
                <w:webHidden/>
              </w:rPr>
            </w:r>
            <w:r w:rsidR="00EF5AC7">
              <w:rPr>
                <w:noProof/>
                <w:webHidden/>
              </w:rPr>
              <w:fldChar w:fldCharType="separate"/>
            </w:r>
            <w:r w:rsidR="00EF5AC7">
              <w:rPr>
                <w:noProof/>
                <w:webHidden/>
              </w:rPr>
              <w:t>39</w:t>
            </w:r>
            <w:r w:rsidR="00EF5AC7">
              <w:rPr>
                <w:noProof/>
                <w:webHidden/>
              </w:rPr>
              <w:fldChar w:fldCharType="end"/>
            </w:r>
          </w:hyperlink>
        </w:p>
        <w:p w14:paraId="1EA9DAA7" w14:textId="1E1F0050" w:rsidR="00EF5AC7" w:rsidRDefault="005640B2">
          <w:pPr>
            <w:pStyle w:val="TOC2"/>
            <w:tabs>
              <w:tab w:val="left" w:pos="880"/>
              <w:tab w:val="right" w:leader="dot" w:pos="9016"/>
            </w:tabs>
            <w:rPr>
              <w:noProof/>
            </w:rPr>
          </w:pPr>
          <w:hyperlink w:anchor="_Toc536536264" w:history="1">
            <w:r w:rsidR="00EF5AC7" w:rsidRPr="00F62A3A">
              <w:rPr>
                <w:rStyle w:val="Hyperlink"/>
                <w:noProof/>
              </w:rPr>
              <w:t>10.2</w:t>
            </w:r>
            <w:r w:rsidR="00EF5AC7">
              <w:rPr>
                <w:noProof/>
              </w:rPr>
              <w:tab/>
            </w:r>
            <w:r w:rsidR="00EF5AC7" w:rsidRPr="00F62A3A">
              <w:rPr>
                <w:rStyle w:val="Hyperlink"/>
                <w:noProof/>
              </w:rPr>
              <w:t>Additional Considerations</w:t>
            </w:r>
            <w:r w:rsidR="00EF5AC7">
              <w:rPr>
                <w:noProof/>
                <w:webHidden/>
              </w:rPr>
              <w:tab/>
            </w:r>
            <w:r w:rsidR="00EF5AC7">
              <w:rPr>
                <w:noProof/>
                <w:webHidden/>
              </w:rPr>
              <w:fldChar w:fldCharType="begin"/>
            </w:r>
            <w:r w:rsidR="00EF5AC7">
              <w:rPr>
                <w:noProof/>
                <w:webHidden/>
              </w:rPr>
              <w:instrText xml:space="preserve"> PAGEREF _Toc536536264 \h </w:instrText>
            </w:r>
            <w:r w:rsidR="00EF5AC7">
              <w:rPr>
                <w:noProof/>
                <w:webHidden/>
              </w:rPr>
            </w:r>
            <w:r w:rsidR="00EF5AC7">
              <w:rPr>
                <w:noProof/>
                <w:webHidden/>
              </w:rPr>
              <w:fldChar w:fldCharType="separate"/>
            </w:r>
            <w:r w:rsidR="00EF5AC7">
              <w:rPr>
                <w:noProof/>
                <w:webHidden/>
              </w:rPr>
              <w:t>39</w:t>
            </w:r>
            <w:r w:rsidR="00EF5AC7">
              <w:rPr>
                <w:noProof/>
                <w:webHidden/>
              </w:rPr>
              <w:fldChar w:fldCharType="end"/>
            </w:r>
          </w:hyperlink>
        </w:p>
        <w:p w14:paraId="7535F163" w14:textId="293AF88D" w:rsidR="00EF5AC7" w:rsidRDefault="005640B2">
          <w:pPr>
            <w:pStyle w:val="TOC2"/>
            <w:tabs>
              <w:tab w:val="left" w:pos="880"/>
              <w:tab w:val="right" w:leader="dot" w:pos="9016"/>
            </w:tabs>
            <w:rPr>
              <w:noProof/>
            </w:rPr>
          </w:pPr>
          <w:hyperlink w:anchor="_Toc536536265" w:history="1">
            <w:r w:rsidR="00EF5AC7" w:rsidRPr="00F62A3A">
              <w:rPr>
                <w:rStyle w:val="Hyperlink"/>
                <w:noProof/>
              </w:rPr>
              <w:t>10.3</w:t>
            </w:r>
            <w:r w:rsidR="00EF5AC7">
              <w:rPr>
                <w:noProof/>
              </w:rPr>
              <w:tab/>
            </w:r>
            <w:r w:rsidR="00EF5AC7" w:rsidRPr="00F62A3A">
              <w:rPr>
                <w:rStyle w:val="Hyperlink"/>
                <w:noProof/>
              </w:rPr>
              <w:t>Abbreviations</w:t>
            </w:r>
            <w:r w:rsidR="00EF5AC7">
              <w:rPr>
                <w:noProof/>
                <w:webHidden/>
              </w:rPr>
              <w:tab/>
            </w:r>
            <w:r w:rsidR="00EF5AC7">
              <w:rPr>
                <w:noProof/>
                <w:webHidden/>
              </w:rPr>
              <w:fldChar w:fldCharType="begin"/>
            </w:r>
            <w:r w:rsidR="00EF5AC7">
              <w:rPr>
                <w:noProof/>
                <w:webHidden/>
              </w:rPr>
              <w:instrText xml:space="preserve"> PAGEREF _Toc536536265 \h </w:instrText>
            </w:r>
            <w:r w:rsidR="00EF5AC7">
              <w:rPr>
                <w:noProof/>
                <w:webHidden/>
              </w:rPr>
            </w:r>
            <w:r w:rsidR="00EF5AC7">
              <w:rPr>
                <w:noProof/>
                <w:webHidden/>
              </w:rPr>
              <w:fldChar w:fldCharType="separate"/>
            </w:r>
            <w:r w:rsidR="00EF5AC7">
              <w:rPr>
                <w:noProof/>
                <w:webHidden/>
              </w:rPr>
              <w:t>40</w:t>
            </w:r>
            <w:r w:rsidR="00EF5AC7">
              <w:rPr>
                <w:noProof/>
                <w:webHidden/>
              </w:rPr>
              <w:fldChar w:fldCharType="end"/>
            </w:r>
          </w:hyperlink>
        </w:p>
        <w:p w14:paraId="317A5010" w14:textId="3F2781EF" w:rsidR="00EF5AC7" w:rsidRDefault="005640B2">
          <w:pPr>
            <w:pStyle w:val="TOC2"/>
            <w:tabs>
              <w:tab w:val="left" w:pos="880"/>
              <w:tab w:val="right" w:leader="dot" w:pos="9016"/>
            </w:tabs>
            <w:rPr>
              <w:noProof/>
            </w:rPr>
          </w:pPr>
          <w:hyperlink w:anchor="_Toc536536266" w:history="1">
            <w:r w:rsidR="00EF5AC7" w:rsidRPr="00F62A3A">
              <w:rPr>
                <w:rStyle w:val="Hyperlink"/>
                <w:noProof/>
              </w:rPr>
              <w:t>10.4</w:t>
            </w:r>
            <w:r w:rsidR="00EF5AC7">
              <w:rPr>
                <w:noProof/>
              </w:rPr>
              <w:tab/>
            </w:r>
            <w:r w:rsidR="00EF5AC7" w:rsidRPr="00F62A3A">
              <w:rPr>
                <w:rStyle w:val="Hyperlink"/>
                <w:noProof/>
              </w:rPr>
              <w:t>Protocol Amendment History</w:t>
            </w:r>
            <w:r w:rsidR="00EF5AC7">
              <w:rPr>
                <w:noProof/>
                <w:webHidden/>
              </w:rPr>
              <w:tab/>
            </w:r>
            <w:r w:rsidR="00EF5AC7">
              <w:rPr>
                <w:noProof/>
                <w:webHidden/>
              </w:rPr>
              <w:fldChar w:fldCharType="begin"/>
            </w:r>
            <w:r w:rsidR="00EF5AC7">
              <w:rPr>
                <w:noProof/>
                <w:webHidden/>
              </w:rPr>
              <w:instrText xml:space="preserve"> PAGEREF _Toc536536266 \h </w:instrText>
            </w:r>
            <w:r w:rsidR="00EF5AC7">
              <w:rPr>
                <w:noProof/>
                <w:webHidden/>
              </w:rPr>
            </w:r>
            <w:r w:rsidR="00EF5AC7">
              <w:rPr>
                <w:noProof/>
                <w:webHidden/>
              </w:rPr>
              <w:fldChar w:fldCharType="separate"/>
            </w:r>
            <w:r w:rsidR="00EF5AC7">
              <w:rPr>
                <w:noProof/>
                <w:webHidden/>
              </w:rPr>
              <w:t>41</w:t>
            </w:r>
            <w:r w:rsidR="00EF5AC7">
              <w:rPr>
                <w:noProof/>
                <w:webHidden/>
              </w:rPr>
              <w:fldChar w:fldCharType="end"/>
            </w:r>
          </w:hyperlink>
        </w:p>
        <w:p w14:paraId="3C5E3B46" w14:textId="15BB15AB" w:rsidR="00EF5AC7" w:rsidRDefault="005640B2">
          <w:pPr>
            <w:pStyle w:val="TOC1"/>
            <w:tabs>
              <w:tab w:val="right" w:leader="dot" w:pos="9016"/>
            </w:tabs>
            <w:rPr>
              <w:noProof/>
            </w:rPr>
          </w:pPr>
          <w:hyperlink w:anchor="_Toc536536267" w:history="1">
            <w:r w:rsidR="00EF5AC7" w:rsidRPr="00F62A3A">
              <w:rPr>
                <w:rStyle w:val="Hyperlink"/>
                <w:noProof/>
              </w:rPr>
              <w:t>11. REFERENCES</w:t>
            </w:r>
            <w:r w:rsidR="00EF5AC7">
              <w:rPr>
                <w:noProof/>
                <w:webHidden/>
              </w:rPr>
              <w:tab/>
            </w:r>
            <w:r w:rsidR="00EF5AC7">
              <w:rPr>
                <w:noProof/>
                <w:webHidden/>
              </w:rPr>
              <w:fldChar w:fldCharType="begin"/>
            </w:r>
            <w:r w:rsidR="00EF5AC7">
              <w:rPr>
                <w:noProof/>
                <w:webHidden/>
              </w:rPr>
              <w:instrText xml:space="preserve"> PAGEREF _Toc536536267 \h </w:instrText>
            </w:r>
            <w:r w:rsidR="00EF5AC7">
              <w:rPr>
                <w:noProof/>
                <w:webHidden/>
              </w:rPr>
            </w:r>
            <w:r w:rsidR="00EF5AC7">
              <w:rPr>
                <w:noProof/>
                <w:webHidden/>
              </w:rPr>
              <w:fldChar w:fldCharType="separate"/>
            </w:r>
            <w:r w:rsidR="00EF5AC7">
              <w:rPr>
                <w:noProof/>
                <w:webHidden/>
              </w:rPr>
              <w:t>42</w:t>
            </w:r>
            <w:r w:rsidR="00EF5AC7">
              <w:rPr>
                <w:noProof/>
                <w:webHidden/>
              </w:rPr>
              <w:fldChar w:fldCharType="end"/>
            </w:r>
          </w:hyperlink>
        </w:p>
        <w:p w14:paraId="6A97E615" w14:textId="6FB40FA4" w:rsidR="0070354F" w:rsidRDefault="0070354F">
          <w:r>
            <w:rPr>
              <w:b/>
              <w:bCs/>
              <w:noProof/>
            </w:rPr>
            <w:fldChar w:fldCharType="end"/>
          </w:r>
        </w:p>
      </w:sdtContent>
    </w:sdt>
    <w:p w14:paraId="6062ACDC" w14:textId="77777777" w:rsidR="005E6046" w:rsidRDefault="005E6046" w:rsidP="005E6046">
      <w:pPr>
        <w:rPr>
          <w:rFonts w:cstheme="minorHAnsi"/>
          <w:b/>
          <w:sz w:val="24"/>
        </w:rPr>
      </w:pPr>
    </w:p>
    <w:p w14:paraId="448E7014" w14:textId="77777777" w:rsidR="00FF1901" w:rsidRDefault="00FF1901" w:rsidP="0070354F">
      <w:pPr>
        <w:pStyle w:val="Heading1"/>
      </w:pPr>
      <w:r>
        <w:br w:type="page"/>
      </w:r>
    </w:p>
    <w:p w14:paraId="276E8848" w14:textId="77777777" w:rsidR="00516EDB" w:rsidRDefault="00516EDB" w:rsidP="0070354F">
      <w:pPr>
        <w:pStyle w:val="Heading1"/>
        <w:sectPr w:rsidR="00516EDB" w:rsidSect="00B90580">
          <w:headerReference w:type="default" r:id="rId10"/>
          <w:pgSz w:w="11906" w:h="16838"/>
          <w:pgMar w:top="3109" w:right="1440" w:bottom="1440" w:left="1440" w:header="708" w:footer="708" w:gutter="0"/>
          <w:cols w:space="708"/>
          <w:docGrid w:linePitch="360"/>
        </w:sectPr>
      </w:pPr>
    </w:p>
    <w:p w14:paraId="566F03E7" w14:textId="77777777" w:rsidR="0070354F" w:rsidRPr="00516EDB" w:rsidRDefault="0070354F" w:rsidP="0070354F">
      <w:pPr>
        <w:pStyle w:val="Heading1"/>
        <w:rPr>
          <w:b/>
        </w:rPr>
      </w:pPr>
      <w:bookmarkStart w:id="1" w:name="_Toc536536184"/>
      <w:r w:rsidRPr="00516EDB">
        <w:rPr>
          <w:b/>
        </w:rPr>
        <w:lastRenderedPageBreak/>
        <w:t>Statement of Compliance</w:t>
      </w:r>
      <w:bookmarkEnd w:id="1"/>
    </w:p>
    <w:p w14:paraId="7BF59546" w14:textId="77777777" w:rsidR="00F37EC8" w:rsidRDefault="005B5A59" w:rsidP="00F37EC8">
      <w:pPr>
        <w:jc w:val="both"/>
      </w:pPr>
      <w:r>
        <w:t>The trial will be carried out in accordance with the International Conference on Harmonisation Good Clinical Practice (ICH GCP) and i</w:t>
      </w:r>
      <w:r w:rsidR="00D14DA7">
        <w:t xml:space="preserve">n compliance with the Australia National Statement on Ethical Conduct in Human Research issued by the </w:t>
      </w:r>
      <w:r w:rsidR="00F37EC8">
        <w:t>Australia National Health and Medical Research Council (</w:t>
      </w:r>
      <w:r w:rsidR="00D14DA7">
        <w:t>NHMRC</w:t>
      </w:r>
      <w:r w:rsidR="00F37EC8">
        <w:t>). As this study is an intervention trial without involving any therapeutic goods, it is not subjected to requirements of the clinical trial notification (CTN) or clinical trial exemption (CTX) schemes.</w:t>
      </w:r>
    </w:p>
    <w:p w14:paraId="176C8EE6" w14:textId="77777777" w:rsidR="006C4FC8" w:rsidRDefault="006C4FC8" w:rsidP="00F37EC8">
      <w:pPr>
        <w:jc w:val="both"/>
      </w:pPr>
      <w:r>
        <w:t xml:space="preserve">The Principal Investigator will assure that no deviation from, or changes to the protocol will take place without prior agreement from the sponsor, funding agency and documented approval from the Institutional Review Board (IRB), except where necessary to eliminate an immediate hazard(s) to the trial participants. All personnel involved in the conduct of this study have completed Human Subjects Protection and ICH GCP Training. </w:t>
      </w:r>
    </w:p>
    <w:p w14:paraId="3AB2D9C2" w14:textId="77777777" w:rsidR="00B40634" w:rsidRPr="005B5A59" w:rsidRDefault="006C4FC8" w:rsidP="00F37EC8">
      <w:pPr>
        <w:jc w:val="both"/>
      </w:pPr>
      <w:r>
        <w:t xml:space="preserve">The protocol, informed consent form(s), recruitment materials, and all participant materials will be submitted to the IRB, in this case it refers to the Swinburne University of Technology’s Human Research Ethics Committee (HREC) for review and approval. Approval of both the protocol and the consent form must be obtained before any participant is enrolled. Any amendment to the protocol will require review and approval by the IRB before the changes are implemented to the study. In addition, all changes to the consent form will be IRB-approved; a determination will be made regarding whether a new consent needs to be obtained from participants who provided consent, using a previously approved consent form. </w:t>
      </w:r>
    </w:p>
    <w:p w14:paraId="7A58B6E6" w14:textId="77777777" w:rsidR="006C4FC8" w:rsidRDefault="006C4FC8">
      <w:pPr>
        <w:rPr>
          <w:rFonts w:asciiTheme="majorHAnsi" w:eastAsiaTheme="majorEastAsia" w:hAnsiTheme="majorHAnsi" w:cstheme="majorBidi"/>
          <w:color w:val="2E74B5" w:themeColor="accent1" w:themeShade="BF"/>
          <w:sz w:val="32"/>
          <w:szCs w:val="32"/>
        </w:rPr>
      </w:pPr>
      <w:r>
        <w:br w:type="page"/>
      </w:r>
    </w:p>
    <w:p w14:paraId="386D8413" w14:textId="77777777" w:rsidR="0070354F" w:rsidRPr="00516EDB" w:rsidRDefault="0070354F" w:rsidP="0070354F">
      <w:pPr>
        <w:pStyle w:val="Heading1"/>
        <w:rPr>
          <w:b/>
        </w:rPr>
      </w:pPr>
      <w:bookmarkStart w:id="2" w:name="_Toc536536185"/>
      <w:r w:rsidRPr="00516EDB">
        <w:rPr>
          <w:b/>
        </w:rPr>
        <w:lastRenderedPageBreak/>
        <w:t>1. PROTOCOL SUMMARY</w:t>
      </w:r>
      <w:bookmarkEnd w:id="2"/>
    </w:p>
    <w:p w14:paraId="5C70A3BE" w14:textId="77777777" w:rsidR="0070354F" w:rsidRDefault="0070354F" w:rsidP="00B4647E">
      <w:pPr>
        <w:pStyle w:val="Heading2"/>
        <w:numPr>
          <w:ilvl w:val="1"/>
          <w:numId w:val="1"/>
        </w:numPr>
      </w:pPr>
      <w:bookmarkStart w:id="3" w:name="_Toc536536186"/>
      <w:r w:rsidRPr="0070354F">
        <w:t>Synopsis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516EDB" w14:paraId="69013B0E" w14:textId="77777777" w:rsidTr="00A22691">
        <w:tc>
          <w:tcPr>
            <w:tcW w:w="2268" w:type="dxa"/>
          </w:tcPr>
          <w:p w14:paraId="68469DDE" w14:textId="77777777" w:rsidR="00516EDB" w:rsidRPr="00516EDB" w:rsidRDefault="00516EDB" w:rsidP="00516EDB">
            <w:pPr>
              <w:rPr>
                <w:b/>
              </w:rPr>
            </w:pPr>
            <w:r w:rsidRPr="00516EDB">
              <w:rPr>
                <w:b/>
              </w:rPr>
              <w:t>Title</w:t>
            </w:r>
          </w:p>
        </w:tc>
        <w:tc>
          <w:tcPr>
            <w:tcW w:w="6748" w:type="dxa"/>
          </w:tcPr>
          <w:p w14:paraId="3D43D1DD" w14:textId="77777777" w:rsidR="00FF2711" w:rsidRDefault="00FA66D7" w:rsidP="00FA66D7">
            <w:pPr>
              <w:jc w:val="both"/>
            </w:pPr>
            <w:r w:rsidRPr="00471EA7">
              <w:rPr>
                <w:rFonts w:ascii="Calibri" w:hAnsi="Calibri" w:cs="Calibri"/>
              </w:rPr>
              <w:t xml:space="preserve">The </w:t>
            </w:r>
            <w:r w:rsidRPr="00471EA7">
              <w:rPr>
                <w:rFonts w:ascii="Calibri" w:hAnsi="Calibri" w:cs="Calibri"/>
                <w:b/>
              </w:rPr>
              <w:t>V</w:t>
            </w:r>
            <w:r w:rsidRPr="00471EA7">
              <w:rPr>
                <w:rFonts w:ascii="Calibri" w:hAnsi="Calibri" w:cs="Calibri"/>
              </w:rPr>
              <w:t xml:space="preserve">irgin </w:t>
            </w:r>
            <w:proofErr w:type="spellStart"/>
            <w:r w:rsidRPr="00471EA7">
              <w:rPr>
                <w:rFonts w:ascii="Calibri" w:hAnsi="Calibri" w:cs="Calibri"/>
              </w:rPr>
              <w:t>Puls</w:t>
            </w:r>
            <w:r w:rsidRPr="00471EA7">
              <w:rPr>
                <w:rFonts w:ascii="Calibri" w:hAnsi="Calibri" w:cs="Calibri"/>
                <w:b/>
              </w:rPr>
              <w:t>E</w:t>
            </w:r>
            <w:proofErr w:type="spellEnd"/>
            <w:r w:rsidRPr="00471EA7">
              <w:rPr>
                <w:rFonts w:ascii="Calibri" w:hAnsi="Calibri" w:cs="Calibri"/>
              </w:rPr>
              <w:t xml:space="preserve"> </w:t>
            </w:r>
            <w:r w:rsidRPr="00471EA7">
              <w:rPr>
                <w:rFonts w:ascii="Calibri" w:hAnsi="Calibri" w:cs="Calibri"/>
                <w:b/>
              </w:rPr>
              <w:t>G</w:t>
            </w:r>
            <w:r w:rsidRPr="00471EA7">
              <w:rPr>
                <w:rFonts w:ascii="Calibri" w:hAnsi="Calibri" w:cs="Calibri"/>
              </w:rPr>
              <w:t xml:space="preserve">lobal </w:t>
            </w:r>
            <w:proofErr w:type="spellStart"/>
            <w:r w:rsidRPr="00471EA7">
              <w:rPr>
                <w:rFonts w:ascii="Calibri" w:hAnsi="Calibri" w:cs="Calibri"/>
              </w:rPr>
              <w:t>Ch</w:t>
            </w:r>
            <w:r w:rsidRPr="00471EA7">
              <w:rPr>
                <w:rFonts w:ascii="Calibri" w:hAnsi="Calibri" w:cs="Calibri"/>
                <w:b/>
              </w:rPr>
              <w:t>A</w:t>
            </w:r>
            <w:r w:rsidRPr="00471EA7">
              <w:rPr>
                <w:rFonts w:ascii="Calibri" w:hAnsi="Calibri" w:cs="Calibri"/>
              </w:rPr>
              <w:t>llenge</w:t>
            </w:r>
            <w:proofErr w:type="spellEnd"/>
            <w:r w:rsidRPr="00471EA7">
              <w:rPr>
                <w:rFonts w:ascii="Calibri" w:hAnsi="Calibri" w:cs="Calibri"/>
              </w:rPr>
              <w:t xml:space="preserve"> </w:t>
            </w:r>
            <w:r w:rsidRPr="00471EA7">
              <w:rPr>
                <w:rFonts w:ascii="Calibri" w:hAnsi="Calibri" w:cs="Calibri"/>
                <w:b/>
              </w:rPr>
              <w:t>S</w:t>
            </w:r>
            <w:r w:rsidRPr="00471EA7">
              <w:rPr>
                <w:rFonts w:ascii="Calibri" w:hAnsi="Calibri" w:cs="Calibri"/>
              </w:rPr>
              <w:t>tudy (VEGAS): A Single-Blind, Randomised Controlled Trial to Evaluate the Health Outcomes of the Virgin Pulse Global Challenge (VPGC) Programme</w:t>
            </w:r>
            <w:r>
              <w:t xml:space="preserve"> </w:t>
            </w:r>
          </w:p>
          <w:p w14:paraId="79526532" w14:textId="4AC33136" w:rsidR="00FA66D7" w:rsidRDefault="00FA66D7" w:rsidP="00516EDB"/>
        </w:tc>
      </w:tr>
      <w:tr w:rsidR="00516EDB" w14:paraId="36E703D5" w14:textId="77777777" w:rsidTr="00A22691">
        <w:tc>
          <w:tcPr>
            <w:tcW w:w="2268" w:type="dxa"/>
          </w:tcPr>
          <w:p w14:paraId="6F4366B8" w14:textId="77777777" w:rsidR="00516EDB" w:rsidRPr="00516EDB" w:rsidRDefault="00516EDB" w:rsidP="00516EDB">
            <w:pPr>
              <w:rPr>
                <w:b/>
              </w:rPr>
            </w:pPr>
            <w:r w:rsidRPr="00516EDB">
              <w:rPr>
                <w:b/>
              </w:rPr>
              <w:t>Study Description</w:t>
            </w:r>
          </w:p>
        </w:tc>
        <w:tc>
          <w:tcPr>
            <w:tcW w:w="6748" w:type="dxa"/>
          </w:tcPr>
          <w:p w14:paraId="07C88A7F" w14:textId="77777777" w:rsidR="00FF2711" w:rsidRDefault="00FF2711" w:rsidP="00FF2711">
            <w:pPr>
              <w:jc w:val="both"/>
            </w:pPr>
            <w:r w:rsidRPr="00FF2711">
              <w:t xml:space="preserve">This study aims to conduct a </w:t>
            </w:r>
            <w:r w:rsidR="00A22691">
              <w:t xml:space="preserve">single-blind </w:t>
            </w:r>
            <w:r>
              <w:t xml:space="preserve">randomised controlled </w:t>
            </w:r>
            <w:r w:rsidRPr="00FF2711">
              <w:t>trial to evaluate health outcomes of the Virgin Pulse Global Challenge</w:t>
            </w:r>
            <w:r w:rsidR="009C6CF0">
              <w:t xml:space="preserve"> (VPGC)</w:t>
            </w:r>
            <w:r w:rsidRPr="00FF2711">
              <w:t xml:space="preserve"> program</w:t>
            </w:r>
            <w:r>
              <w:t>me across several Australian organisations</w:t>
            </w:r>
            <w:r w:rsidRPr="00FF2711">
              <w:t xml:space="preserve">. </w:t>
            </w:r>
            <w:r>
              <w:t xml:space="preserve">A comparison of the VPGC programme with a control treatment in terms of physical activity, sleep, psychological well-being, cognition and overall health outcomes will be assessed. </w:t>
            </w:r>
          </w:p>
          <w:p w14:paraId="3375E21C" w14:textId="77777777" w:rsidR="00FF2711" w:rsidRDefault="00FF2711" w:rsidP="00FF2711">
            <w:pPr>
              <w:jc w:val="both"/>
            </w:pPr>
          </w:p>
          <w:p w14:paraId="4C7019F2" w14:textId="0B87530E" w:rsidR="00516EDB" w:rsidRDefault="00E17080" w:rsidP="00FF2711">
            <w:pPr>
              <w:jc w:val="both"/>
            </w:pPr>
            <w:r>
              <w:t xml:space="preserve">It is hypothesised that </w:t>
            </w:r>
            <w:r w:rsidR="009C6CF0">
              <w:t>the VPGC</w:t>
            </w:r>
            <w:r>
              <w:t xml:space="preserve"> will improve both physical and mental health of participants. </w:t>
            </w:r>
            <w:r w:rsidR="00FF2711" w:rsidRPr="00FF2711">
              <w:t>The project will contribute to filling a gap in the literature (rigorous evaluation of the health benefits of program</w:t>
            </w:r>
            <w:r>
              <w:t>me</w:t>
            </w:r>
            <w:r w:rsidR="00FF2711" w:rsidRPr="00FF2711">
              <w:t xml:space="preserve">s similar to the </w:t>
            </w:r>
            <w:r w:rsidR="009C6CF0">
              <w:t>VPGC</w:t>
            </w:r>
            <w:r w:rsidR="00FF2711" w:rsidRPr="00FF2711">
              <w:t xml:space="preserve"> and the development of a heart age measure that quickly responds to behavioural change) while providing Virgin Pulse with tools, insights, models and recommendations for improving the Global Challenge program</w:t>
            </w:r>
            <w:r>
              <w:t>me</w:t>
            </w:r>
            <w:r w:rsidR="00FF2711" w:rsidRPr="00FF2711">
              <w:t>.</w:t>
            </w:r>
          </w:p>
          <w:p w14:paraId="03A04796" w14:textId="77777777" w:rsidR="00FF2711" w:rsidRDefault="00FF2711" w:rsidP="00E17080">
            <w:pPr>
              <w:jc w:val="both"/>
            </w:pPr>
          </w:p>
        </w:tc>
      </w:tr>
      <w:tr w:rsidR="00516EDB" w14:paraId="6243AEEF" w14:textId="77777777" w:rsidTr="00A22691">
        <w:tc>
          <w:tcPr>
            <w:tcW w:w="2268" w:type="dxa"/>
          </w:tcPr>
          <w:p w14:paraId="578AE103" w14:textId="77777777" w:rsidR="00516EDB" w:rsidRPr="00516EDB" w:rsidRDefault="00516EDB" w:rsidP="00516EDB">
            <w:pPr>
              <w:rPr>
                <w:b/>
              </w:rPr>
            </w:pPr>
            <w:r w:rsidRPr="00516EDB">
              <w:rPr>
                <w:b/>
              </w:rPr>
              <w:t>Objectives</w:t>
            </w:r>
          </w:p>
        </w:tc>
        <w:tc>
          <w:tcPr>
            <w:tcW w:w="6748" w:type="dxa"/>
          </w:tcPr>
          <w:p w14:paraId="05E719BE" w14:textId="77777777" w:rsidR="00FF2711" w:rsidRDefault="00FF2711" w:rsidP="00B4647E">
            <w:pPr>
              <w:pStyle w:val="ListParagraph"/>
              <w:numPr>
                <w:ilvl w:val="0"/>
                <w:numId w:val="17"/>
              </w:numPr>
            </w:pPr>
            <w:r>
              <w:t>To determine the health benefits of the VPGC programme among participants (employees from various organisations).</w:t>
            </w:r>
          </w:p>
          <w:p w14:paraId="0DD345D9" w14:textId="77777777" w:rsidR="00FF2711" w:rsidRDefault="00FF2711" w:rsidP="00B4647E">
            <w:pPr>
              <w:pStyle w:val="ListParagraph"/>
              <w:numPr>
                <w:ilvl w:val="0"/>
                <w:numId w:val="17"/>
              </w:numPr>
            </w:pPr>
            <w:r>
              <w:t>To evaluate the effects of physical activity, sleep, mental health and cognition on estimate</w:t>
            </w:r>
            <w:r w:rsidR="009C6CF0">
              <w:t>s</w:t>
            </w:r>
            <w:r>
              <w:t xml:space="preserve"> of heart age. </w:t>
            </w:r>
          </w:p>
          <w:p w14:paraId="7D2B55AB" w14:textId="77777777" w:rsidR="00A22691" w:rsidRDefault="00A22691" w:rsidP="00B4647E">
            <w:pPr>
              <w:pStyle w:val="ListParagraph"/>
              <w:numPr>
                <w:ilvl w:val="0"/>
                <w:numId w:val="17"/>
              </w:numPr>
            </w:pPr>
            <w:r>
              <w:t>To determine the sustainability of health benefits post-VPGC programme among participants.</w:t>
            </w:r>
          </w:p>
          <w:p w14:paraId="02827809" w14:textId="77777777" w:rsidR="00516EDB" w:rsidRDefault="00FF2711" w:rsidP="006131F1">
            <w:pPr>
              <w:pStyle w:val="ListParagraph"/>
              <w:ind w:left="360"/>
            </w:pPr>
            <w:r>
              <w:t xml:space="preserve"> </w:t>
            </w:r>
          </w:p>
        </w:tc>
      </w:tr>
      <w:tr w:rsidR="00516EDB" w14:paraId="17EEBCE3" w14:textId="77777777" w:rsidTr="00A22691">
        <w:tc>
          <w:tcPr>
            <w:tcW w:w="2268" w:type="dxa"/>
          </w:tcPr>
          <w:p w14:paraId="599AF379" w14:textId="77777777" w:rsidR="00516EDB" w:rsidRPr="00516EDB" w:rsidRDefault="00516EDB" w:rsidP="00516EDB">
            <w:pPr>
              <w:rPr>
                <w:b/>
              </w:rPr>
            </w:pPr>
            <w:r w:rsidRPr="00131F0C">
              <w:rPr>
                <w:b/>
              </w:rPr>
              <w:t>Endpoints</w:t>
            </w:r>
          </w:p>
        </w:tc>
        <w:tc>
          <w:tcPr>
            <w:tcW w:w="6748" w:type="dxa"/>
          </w:tcPr>
          <w:p w14:paraId="287B41F9" w14:textId="5DFC933C" w:rsidR="00A22691" w:rsidRDefault="00A22691" w:rsidP="00A22691">
            <w:r>
              <w:t>Assessm</w:t>
            </w:r>
            <w:r w:rsidR="00FA19F0">
              <w:t>ent will be done at baseline,</w:t>
            </w:r>
            <w:r>
              <w:t xml:space="preserve"> at</w:t>
            </w:r>
            <w:r w:rsidR="00FA19F0">
              <w:t xml:space="preserve"> within 20 days after programme completion, and 3</w:t>
            </w:r>
            <w:r>
              <w:t xml:space="preserve"> months </w:t>
            </w:r>
            <w:r w:rsidR="00FA19F0">
              <w:t>post programme</w:t>
            </w:r>
            <w:r w:rsidR="009E3CA5">
              <w:t xml:space="preserve"> completion</w:t>
            </w:r>
            <w:r>
              <w:t>.</w:t>
            </w:r>
          </w:p>
          <w:p w14:paraId="1B9EBF35" w14:textId="77777777" w:rsidR="00A22691" w:rsidRDefault="00A22691" w:rsidP="00A22691">
            <w:r>
              <w:t xml:space="preserve"> </w:t>
            </w:r>
          </w:p>
          <w:p w14:paraId="341A0E40" w14:textId="77777777" w:rsidR="00516EDB" w:rsidRDefault="00131F0C" w:rsidP="00B4647E">
            <w:pPr>
              <w:pStyle w:val="ListParagraph"/>
              <w:numPr>
                <w:ilvl w:val="0"/>
                <w:numId w:val="18"/>
              </w:numPr>
            </w:pPr>
            <w:r>
              <w:t xml:space="preserve">Emotional symptoms assessment using the </w:t>
            </w:r>
            <w:r w:rsidRPr="00131F0C">
              <w:rPr>
                <w:i/>
              </w:rPr>
              <w:t>Depression Anxiety Stress Scale (DASS-21)</w:t>
            </w:r>
          </w:p>
          <w:p w14:paraId="66A1775A" w14:textId="77777777" w:rsidR="00131F0C" w:rsidRPr="006E3615" w:rsidRDefault="00131F0C" w:rsidP="00B4647E">
            <w:pPr>
              <w:pStyle w:val="ListParagraph"/>
              <w:numPr>
                <w:ilvl w:val="0"/>
                <w:numId w:val="18"/>
              </w:numPr>
            </w:pPr>
            <w:r>
              <w:t xml:space="preserve">Quality of Life assessment using the </w:t>
            </w:r>
            <w:r w:rsidR="008B0B9D">
              <w:rPr>
                <w:i/>
              </w:rPr>
              <w:t>Personal Wellbeing Index – Adult version (PWI-A</w:t>
            </w:r>
            <w:r w:rsidRPr="00131F0C">
              <w:rPr>
                <w:i/>
              </w:rPr>
              <w:t>)</w:t>
            </w:r>
          </w:p>
          <w:p w14:paraId="5B6CAA2F" w14:textId="77777777" w:rsidR="000E34ED" w:rsidRDefault="00131F0C" w:rsidP="00B4647E">
            <w:pPr>
              <w:pStyle w:val="ListParagraph"/>
              <w:numPr>
                <w:ilvl w:val="0"/>
                <w:numId w:val="18"/>
              </w:numPr>
            </w:pPr>
            <w:r>
              <w:t>Sleep</w:t>
            </w:r>
            <w:r w:rsidR="000E34ED">
              <w:t xml:space="preserve"> quality</w:t>
            </w:r>
            <w:r>
              <w:t xml:space="preserve"> assessment using the </w:t>
            </w:r>
            <w:r>
              <w:rPr>
                <w:i/>
              </w:rPr>
              <w:t>Pittsburgh Sleep Quality Index (PSQI)</w:t>
            </w:r>
            <w:r w:rsidR="000E34ED">
              <w:t xml:space="preserve"> </w:t>
            </w:r>
          </w:p>
          <w:p w14:paraId="72C9BBE4" w14:textId="77777777" w:rsidR="00131F0C" w:rsidRDefault="000E34ED" w:rsidP="00B4647E">
            <w:pPr>
              <w:pStyle w:val="ListParagraph"/>
              <w:numPr>
                <w:ilvl w:val="0"/>
                <w:numId w:val="18"/>
              </w:numPr>
            </w:pPr>
            <w:r>
              <w:t xml:space="preserve">Daytime sleepiness assessment using the </w:t>
            </w:r>
            <w:r w:rsidR="00131F0C">
              <w:rPr>
                <w:i/>
              </w:rPr>
              <w:t>Epworth Sleepiness Scale (ESS)</w:t>
            </w:r>
          </w:p>
          <w:p w14:paraId="403A0C78" w14:textId="2CDB87A9" w:rsidR="008B0B9D" w:rsidRDefault="005C05CC" w:rsidP="008B2112">
            <w:pPr>
              <w:pStyle w:val="ListParagraph"/>
              <w:numPr>
                <w:ilvl w:val="0"/>
                <w:numId w:val="18"/>
              </w:numPr>
            </w:pPr>
            <w:r>
              <w:t>C</w:t>
            </w:r>
            <w:r w:rsidR="006E3615">
              <w:t xml:space="preserve">ognitive assessment using computerised </w:t>
            </w:r>
            <w:proofErr w:type="spellStart"/>
            <w:r w:rsidR="006E3615" w:rsidRPr="008B0B9D">
              <w:rPr>
                <w:i/>
              </w:rPr>
              <w:t>CogState</w:t>
            </w:r>
            <w:proofErr w:type="spellEnd"/>
            <w:r w:rsidR="006E3615">
              <w:t xml:space="preserve"> </w:t>
            </w:r>
            <w:r w:rsidR="009C6CF0">
              <w:t>battery</w:t>
            </w:r>
          </w:p>
          <w:p w14:paraId="0DFD2E24" w14:textId="77777777" w:rsidR="000E34ED" w:rsidRDefault="000E34ED" w:rsidP="008B2112">
            <w:pPr>
              <w:pStyle w:val="ListParagraph"/>
              <w:numPr>
                <w:ilvl w:val="0"/>
                <w:numId w:val="18"/>
              </w:numPr>
            </w:pPr>
            <w:r>
              <w:t xml:space="preserve">Blood pressure assessment </w:t>
            </w:r>
          </w:p>
          <w:p w14:paraId="44DFC6B0" w14:textId="77777777" w:rsidR="000E34ED" w:rsidRDefault="006E3615" w:rsidP="00B4647E">
            <w:pPr>
              <w:pStyle w:val="ListParagraph"/>
              <w:numPr>
                <w:ilvl w:val="0"/>
                <w:numId w:val="18"/>
              </w:numPr>
            </w:pPr>
            <w:r>
              <w:t>Anthropometric assessment including BMI, waist &amp; hip circumference, body muscle to fat mass ratio</w:t>
            </w:r>
          </w:p>
          <w:p w14:paraId="57D61CD6" w14:textId="77777777" w:rsidR="006E3615" w:rsidRDefault="006E3615" w:rsidP="00B4647E">
            <w:pPr>
              <w:pStyle w:val="ListParagraph"/>
              <w:numPr>
                <w:ilvl w:val="0"/>
                <w:numId w:val="18"/>
              </w:numPr>
            </w:pPr>
            <w:r>
              <w:t>Self-reported serum lipid and glucose level assessment</w:t>
            </w:r>
          </w:p>
          <w:p w14:paraId="4C1D21D9" w14:textId="77777777" w:rsidR="006E3615" w:rsidRDefault="006E3615" w:rsidP="00B4647E">
            <w:pPr>
              <w:pStyle w:val="ListParagraph"/>
              <w:numPr>
                <w:ilvl w:val="0"/>
                <w:numId w:val="18"/>
              </w:numPr>
            </w:pPr>
            <w:r>
              <w:lastRenderedPageBreak/>
              <w:t>Lifestyle and behaviour changes including smoking, alcohol consumption, and physical activity</w:t>
            </w:r>
          </w:p>
          <w:p w14:paraId="14A84F16" w14:textId="77777777" w:rsidR="00A22691" w:rsidRDefault="00A22691" w:rsidP="00A22691"/>
        </w:tc>
      </w:tr>
      <w:tr w:rsidR="00516EDB" w14:paraId="4D22BF5A" w14:textId="77777777" w:rsidTr="00A22691">
        <w:tc>
          <w:tcPr>
            <w:tcW w:w="2268" w:type="dxa"/>
          </w:tcPr>
          <w:p w14:paraId="3CD1054A" w14:textId="77777777" w:rsidR="00516EDB" w:rsidRPr="00516EDB" w:rsidRDefault="00516EDB" w:rsidP="00516EDB">
            <w:pPr>
              <w:rPr>
                <w:b/>
              </w:rPr>
            </w:pPr>
            <w:r w:rsidRPr="00516EDB">
              <w:rPr>
                <w:b/>
              </w:rPr>
              <w:lastRenderedPageBreak/>
              <w:t>Study Population</w:t>
            </w:r>
          </w:p>
        </w:tc>
        <w:tc>
          <w:tcPr>
            <w:tcW w:w="6748" w:type="dxa"/>
          </w:tcPr>
          <w:p w14:paraId="39C4C3E5" w14:textId="79A85D47" w:rsidR="006131F1" w:rsidRDefault="006131F1" w:rsidP="006131F1">
            <w:pPr>
              <w:jc w:val="both"/>
            </w:pPr>
            <w:r>
              <w:t xml:space="preserve">420 </w:t>
            </w:r>
            <w:r w:rsidR="00E17080">
              <w:t xml:space="preserve">male and female </w:t>
            </w:r>
            <w:r w:rsidR="005F1C1D">
              <w:t>employees</w:t>
            </w:r>
            <w:r w:rsidR="00E17080">
              <w:t xml:space="preserve"> aged 18 and over</w:t>
            </w:r>
            <w:r>
              <w:t xml:space="preserve"> from 30 organisations </w:t>
            </w:r>
            <w:r w:rsidR="005F1C1D">
              <w:t xml:space="preserve">based in Victoria (Australia) </w:t>
            </w:r>
            <w:r>
              <w:t>participating in the VPGC programme. Each organisation will recruit and enrol 14 employees who have consented to participate in both the VPGC programme and study. 210 participants will be randomised into the VPGC intervention group and 210 participants will be randomised into the control group (waitlisted for the next VPGC programme intake).</w:t>
            </w:r>
          </w:p>
          <w:p w14:paraId="4C9C0421" w14:textId="77777777" w:rsidR="006131F1" w:rsidRDefault="006131F1" w:rsidP="006131F1">
            <w:pPr>
              <w:jc w:val="both"/>
            </w:pPr>
          </w:p>
          <w:p w14:paraId="18573AF6" w14:textId="44ED9E95" w:rsidR="00C4542E" w:rsidRDefault="00C4542E" w:rsidP="006131F1">
            <w:pPr>
              <w:jc w:val="both"/>
            </w:pPr>
            <w:r>
              <w:t xml:space="preserve">Eligible subjects must </w:t>
            </w:r>
            <w:r w:rsidR="009C6CF0">
              <w:t xml:space="preserve">be </w:t>
            </w:r>
            <w:r>
              <w:t>age</w:t>
            </w:r>
            <w:r w:rsidR="009C6CF0">
              <w:t>d</w:t>
            </w:r>
            <w:r>
              <w:t xml:space="preserve"> 18 </w:t>
            </w:r>
            <w:r w:rsidR="009C6CF0">
              <w:t xml:space="preserve">years </w:t>
            </w:r>
            <w:r>
              <w:t xml:space="preserve">and over at the time of enrolment and </w:t>
            </w:r>
            <w:r w:rsidR="009C6CF0">
              <w:t xml:space="preserve">have </w:t>
            </w:r>
            <w:r>
              <w:t>not previously participated in the VPGC programme. The following subjects are excluded from the study:</w:t>
            </w:r>
          </w:p>
          <w:p w14:paraId="657DA217" w14:textId="6AE98E0C" w:rsidR="00C4542E" w:rsidRDefault="009C6CF0" w:rsidP="00B4647E">
            <w:pPr>
              <w:pStyle w:val="ListParagraph"/>
              <w:numPr>
                <w:ilvl w:val="0"/>
                <w:numId w:val="19"/>
              </w:numPr>
              <w:jc w:val="both"/>
            </w:pPr>
            <w:r>
              <w:t xml:space="preserve">Persons </w:t>
            </w:r>
            <w:r w:rsidR="00C4542E">
              <w:t xml:space="preserve">who are pregnant or planning to </w:t>
            </w:r>
            <w:r>
              <w:t xml:space="preserve">become </w:t>
            </w:r>
            <w:r w:rsidR="00C4542E">
              <w:t>pregnant for the duration of the 100-Day VPGC programme</w:t>
            </w:r>
          </w:p>
          <w:p w14:paraId="1FC04B70" w14:textId="1CFB4CFC" w:rsidR="006131F1" w:rsidRDefault="00C4542E" w:rsidP="00B4647E">
            <w:pPr>
              <w:pStyle w:val="ListParagraph"/>
              <w:numPr>
                <w:ilvl w:val="0"/>
                <w:numId w:val="19"/>
              </w:numPr>
              <w:jc w:val="both"/>
            </w:pPr>
            <w:r>
              <w:t>body weight of 150kg</w:t>
            </w:r>
            <w:r w:rsidR="009C6CF0">
              <w:t xml:space="preserve"> or greater</w:t>
            </w:r>
          </w:p>
          <w:p w14:paraId="2F1ABD90" w14:textId="6FC5254D" w:rsidR="00C4542E" w:rsidRDefault="00C4542E" w:rsidP="00B4647E">
            <w:pPr>
              <w:pStyle w:val="ListParagraph"/>
              <w:numPr>
                <w:ilvl w:val="0"/>
                <w:numId w:val="19"/>
              </w:numPr>
              <w:jc w:val="both"/>
            </w:pPr>
            <w:r>
              <w:t xml:space="preserve">unable to follow the VPGC programme due to physical limitation </w:t>
            </w:r>
            <w:r w:rsidR="009C6CF0">
              <w:t xml:space="preserve">or </w:t>
            </w:r>
            <w:r>
              <w:t>language barrier</w:t>
            </w:r>
          </w:p>
          <w:p w14:paraId="2FE707CB" w14:textId="77777777" w:rsidR="006131F1" w:rsidRDefault="006131F1" w:rsidP="006131F1"/>
        </w:tc>
      </w:tr>
      <w:tr w:rsidR="00516EDB" w14:paraId="14EB744B" w14:textId="77777777" w:rsidTr="00A22691">
        <w:tc>
          <w:tcPr>
            <w:tcW w:w="2268" w:type="dxa"/>
          </w:tcPr>
          <w:p w14:paraId="4913B9E9" w14:textId="77777777" w:rsidR="00516EDB" w:rsidRPr="00516EDB" w:rsidRDefault="00516EDB" w:rsidP="00516EDB">
            <w:pPr>
              <w:rPr>
                <w:b/>
              </w:rPr>
            </w:pPr>
            <w:r w:rsidRPr="00516EDB">
              <w:rPr>
                <w:b/>
              </w:rPr>
              <w:t>Phase</w:t>
            </w:r>
          </w:p>
        </w:tc>
        <w:tc>
          <w:tcPr>
            <w:tcW w:w="6748" w:type="dxa"/>
          </w:tcPr>
          <w:p w14:paraId="14CFEDCC" w14:textId="77777777" w:rsidR="00516EDB" w:rsidRDefault="00C4542E" w:rsidP="00516EDB">
            <w:r>
              <w:t>Not Applicable</w:t>
            </w:r>
          </w:p>
          <w:p w14:paraId="07E26FE6" w14:textId="77777777" w:rsidR="009A5160" w:rsidRDefault="009A5160" w:rsidP="00516EDB"/>
        </w:tc>
      </w:tr>
      <w:tr w:rsidR="00516EDB" w14:paraId="1B9E0D43" w14:textId="77777777" w:rsidTr="00A22691">
        <w:tc>
          <w:tcPr>
            <w:tcW w:w="2268" w:type="dxa"/>
          </w:tcPr>
          <w:p w14:paraId="27D91B64" w14:textId="77777777" w:rsidR="00516EDB" w:rsidRPr="00516EDB" w:rsidRDefault="00516EDB" w:rsidP="00516EDB">
            <w:pPr>
              <w:rPr>
                <w:b/>
              </w:rPr>
            </w:pPr>
            <w:r w:rsidRPr="00516EDB">
              <w:rPr>
                <w:b/>
              </w:rPr>
              <w:t>Description of sites</w:t>
            </w:r>
          </w:p>
        </w:tc>
        <w:tc>
          <w:tcPr>
            <w:tcW w:w="6748" w:type="dxa"/>
          </w:tcPr>
          <w:p w14:paraId="4EFCA35E" w14:textId="77777777" w:rsidR="00516EDB" w:rsidRDefault="00C4542E" w:rsidP="00516EDB">
            <w:r>
              <w:t>30 organisations</w:t>
            </w:r>
            <w:r w:rsidR="007C76D3">
              <w:t xml:space="preserve"> based in Victoria (Australia) who have signed up onto the VPGC programme and agreed to participate in the VPGC study.</w:t>
            </w:r>
          </w:p>
          <w:p w14:paraId="4D143765" w14:textId="77777777" w:rsidR="009A5160" w:rsidRDefault="009A5160" w:rsidP="00516EDB"/>
        </w:tc>
      </w:tr>
      <w:tr w:rsidR="00516EDB" w14:paraId="1E8B4131" w14:textId="77777777" w:rsidTr="00A22691">
        <w:tc>
          <w:tcPr>
            <w:tcW w:w="2268" w:type="dxa"/>
          </w:tcPr>
          <w:p w14:paraId="196F8894" w14:textId="77777777" w:rsidR="00516EDB" w:rsidRPr="00516EDB" w:rsidRDefault="00516EDB" w:rsidP="00516EDB">
            <w:pPr>
              <w:rPr>
                <w:b/>
              </w:rPr>
            </w:pPr>
            <w:r w:rsidRPr="00516EDB">
              <w:rPr>
                <w:b/>
              </w:rPr>
              <w:t>Intervention</w:t>
            </w:r>
          </w:p>
        </w:tc>
        <w:tc>
          <w:tcPr>
            <w:tcW w:w="6748" w:type="dxa"/>
          </w:tcPr>
          <w:p w14:paraId="66D742F2" w14:textId="05D4A21A" w:rsidR="00516EDB" w:rsidRDefault="009A5160" w:rsidP="009A5160">
            <w:pPr>
              <w:jc w:val="both"/>
            </w:pPr>
            <w:r w:rsidRPr="009A5160">
              <w:t xml:space="preserve">Intervention and </w:t>
            </w:r>
            <w:r w:rsidR="009C6CF0">
              <w:t>c</w:t>
            </w:r>
            <w:r w:rsidR="009C6CF0" w:rsidRPr="009A5160">
              <w:t xml:space="preserve">ontrol </w:t>
            </w:r>
            <w:r w:rsidRPr="009A5160">
              <w:t xml:space="preserve">participants will both enrol in teams of seven, and all participants will receive the same </w:t>
            </w:r>
            <w:r>
              <w:t>activity</w:t>
            </w:r>
            <w:r w:rsidRPr="009A5160">
              <w:t xml:space="preserve"> tracker. However, whereas participants in the Global Challenge condition will receive the full Global Challenge program</w:t>
            </w:r>
            <w:r>
              <w:t>me</w:t>
            </w:r>
            <w:r w:rsidRPr="009A5160">
              <w:t>, participants in the control condition will be wait-listed. The control participants will have no form of intervention except a facility to sync/enter daily step counts. Participants in the</w:t>
            </w:r>
            <w:r w:rsidR="008A2566">
              <w:t xml:space="preserve"> VPGC </w:t>
            </w:r>
            <w:r w:rsidR="00BB5E99">
              <w:t xml:space="preserve">programme </w:t>
            </w:r>
            <w:r w:rsidRPr="009A5160">
              <w:t xml:space="preserve">will be encouraged to commit to at least one of the following modules </w:t>
            </w:r>
            <w:r>
              <w:t xml:space="preserve">i.e. </w:t>
            </w:r>
            <w:r w:rsidRPr="009A5160">
              <w:t>Balance, Sleep, and Nutrition.</w:t>
            </w:r>
          </w:p>
          <w:p w14:paraId="6B302C0E" w14:textId="77777777" w:rsidR="009A5160" w:rsidRDefault="009A5160" w:rsidP="009A5160">
            <w:pPr>
              <w:jc w:val="both"/>
            </w:pPr>
          </w:p>
          <w:p w14:paraId="321715BD" w14:textId="625DF1B8" w:rsidR="009A5160" w:rsidRDefault="009A5160" w:rsidP="009A5160">
            <w:pPr>
              <w:jc w:val="both"/>
            </w:pPr>
            <w:r>
              <w:t xml:space="preserve">The </w:t>
            </w:r>
            <w:r w:rsidR="00A12541">
              <w:t xml:space="preserve">VPGC </w:t>
            </w:r>
            <w:r>
              <w:t xml:space="preserve">programme is a 100-day wellbeing solution that equips employees with the knowledge, tools and support required to improve lifestyle behaviour. </w:t>
            </w:r>
          </w:p>
          <w:p w14:paraId="3AA9C8DB" w14:textId="77777777" w:rsidR="009A5160" w:rsidRDefault="009A5160" w:rsidP="009A5160">
            <w:pPr>
              <w:jc w:val="both"/>
            </w:pPr>
          </w:p>
        </w:tc>
      </w:tr>
      <w:tr w:rsidR="00516EDB" w14:paraId="03B5004F" w14:textId="77777777" w:rsidTr="00A22691">
        <w:tc>
          <w:tcPr>
            <w:tcW w:w="2268" w:type="dxa"/>
          </w:tcPr>
          <w:p w14:paraId="5F50C127" w14:textId="77777777" w:rsidR="00516EDB" w:rsidRPr="00516EDB" w:rsidRDefault="00516EDB" w:rsidP="00516EDB">
            <w:pPr>
              <w:rPr>
                <w:b/>
              </w:rPr>
            </w:pPr>
            <w:r w:rsidRPr="00516EDB">
              <w:rPr>
                <w:b/>
              </w:rPr>
              <w:t>Study Duration</w:t>
            </w:r>
          </w:p>
        </w:tc>
        <w:tc>
          <w:tcPr>
            <w:tcW w:w="6748" w:type="dxa"/>
          </w:tcPr>
          <w:p w14:paraId="380ED288" w14:textId="0A4ACBE0" w:rsidR="00E17080" w:rsidRDefault="00BA192B" w:rsidP="00516EDB">
            <w:r>
              <w:t>February</w:t>
            </w:r>
            <w:r w:rsidR="00E17080">
              <w:t xml:space="preserve"> 2019 – December 2021</w:t>
            </w:r>
          </w:p>
          <w:p w14:paraId="2BAF6B52" w14:textId="77777777" w:rsidR="00C5198D" w:rsidRDefault="00C5198D" w:rsidP="00516EDB"/>
        </w:tc>
      </w:tr>
      <w:tr w:rsidR="00516EDB" w14:paraId="6A5026B3" w14:textId="77777777" w:rsidTr="00A22691">
        <w:tc>
          <w:tcPr>
            <w:tcW w:w="2268" w:type="dxa"/>
          </w:tcPr>
          <w:p w14:paraId="51D9902B" w14:textId="77777777" w:rsidR="00516EDB" w:rsidRPr="00516EDB" w:rsidRDefault="00516EDB" w:rsidP="00516EDB">
            <w:pPr>
              <w:rPr>
                <w:b/>
              </w:rPr>
            </w:pPr>
            <w:r w:rsidRPr="00516EDB">
              <w:rPr>
                <w:b/>
              </w:rPr>
              <w:t>Participant Duration</w:t>
            </w:r>
          </w:p>
        </w:tc>
        <w:tc>
          <w:tcPr>
            <w:tcW w:w="6748" w:type="dxa"/>
          </w:tcPr>
          <w:p w14:paraId="227CA7AD" w14:textId="77777777" w:rsidR="00516EDB" w:rsidRDefault="00E17080" w:rsidP="00516EDB">
            <w:r>
              <w:t>First Batch May 2019 – January 2020</w:t>
            </w:r>
          </w:p>
          <w:p w14:paraId="23395A76" w14:textId="77777777" w:rsidR="00E17080" w:rsidRDefault="00E17080" w:rsidP="00516EDB">
            <w:r>
              <w:t xml:space="preserve">Second Batch September 2019 – May </w:t>
            </w:r>
            <w:r w:rsidR="005F1C1D">
              <w:t>2020</w:t>
            </w:r>
          </w:p>
        </w:tc>
      </w:tr>
    </w:tbl>
    <w:p w14:paraId="1FE985F5" w14:textId="77777777" w:rsidR="008B0B9D" w:rsidRDefault="008B0B9D" w:rsidP="00B4647E">
      <w:pPr>
        <w:pStyle w:val="Heading2"/>
        <w:numPr>
          <w:ilvl w:val="1"/>
          <w:numId w:val="1"/>
        </w:numPr>
        <w:sectPr w:rsidR="008B0B9D" w:rsidSect="00C5198D">
          <w:headerReference w:type="default" r:id="rId11"/>
          <w:pgSz w:w="11906" w:h="16838"/>
          <w:pgMar w:top="2888" w:right="1440" w:bottom="993" w:left="1440" w:header="708" w:footer="708" w:gutter="0"/>
          <w:cols w:space="708"/>
          <w:docGrid w:linePitch="360"/>
        </w:sectPr>
      </w:pPr>
    </w:p>
    <w:p w14:paraId="5CC4D52E" w14:textId="77777777" w:rsidR="0070354F" w:rsidRDefault="0070354F" w:rsidP="00B4647E">
      <w:pPr>
        <w:pStyle w:val="Heading2"/>
        <w:numPr>
          <w:ilvl w:val="1"/>
          <w:numId w:val="1"/>
        </w:numPr>
      </w:pPr>
      <w:bookmarkStart w:id="4" w:name="_Toc536536187"/>
      <w:r w:rsidRPr="0070354F">
        <w:lastRenderedPageBreak/>
        <w:t>Schema</w:t>
      </w:r>
      <w:bookmarkEnd w:id="4"/>
    </w:p>
    <w:tbl>
      <w:tblPr>
        <w:tblStyle w:val="GridTable1Light"/>
        <w:tblW w:w="0" w:type="auto"/>
        <w:tblLook w:val="0480" w:firstRow="0" w:lastRow="0" w:firstColumn="1" w:lastColumn="0" w:noHBand="0" w:noVBand="1"/>
      </w:tblPr>
      <w:tblGrid>
        <w:gridCol w:w="1843"/>
        <w:gridCol w:w="2410"/>
        <w:gridCol w:w="2126"/>
        <w:gridCol w:w="2637"/>
      </w:tblGrid>
      <w:tr w:rsidR="009C316F" w:rsidRPr="001D24AB" w14:paraId="1AC06AC2" w14:textId="77777777" w:rsidTr="00E85BD2">
        <w:tc>
          <w:tcPr>
            <w:cnfStyle w:val="001000000000" w:firstRow="0" w:lastRow="0" w:firstColumn="1" w:lastColumn="0" w:oddVBand="0" w:evenVBand="0" w:oddHBand="0" w:evenHBand="0" w:firstRowFirstColumn="0" w:firstRowLastColumn="0" w:lastRowFirstColumn="0" w:lastRowLastColumn="0"/>
            <w:tcW w:w="1843" w:type="dxa"/>
          </w:tcPr>
          <w:p w14:paraId="06332300" w14:textId="77777777" w:rsidR="009C316F" w:rsidRPr="001D24AB" w:rsidRDefault="00A22691" w:rsidP="00E17080">
            <w:pPr>
              <w:rPr>
                <w:rFonts w:cstheme="minorHAnsi"/>
                <w:b w:val="0"/>
                <w:sz w:val="20"/>
                <w:szCs w:val="20"/>
              </w:rPr>
            </w:pPr>
            <w:r w:rsidRPr="001D24AB">
              <w:rPr>
                <w:rFonts w:cstheme="minorHAnsi"/>
                <w:sz w:val="20"/>
                <w:szCs w:val="20"/>
              </w:rPr>
              <w:t>6</w:t>
            </w:r>
            <w:r w:rsidR="009C316F" w:rsidRPr="001D24AB">
              <w:rPr>
                <w:rFonts w:cstheme="minorHAnsi"/>
                <w:sz w:val="20"/>
                <w:szCs w:val="20"/>
              </w:rPr>
              <w:t xml:space="preserve"> weeks </w:t>
            </w:r>
          </w:p>
          <w:p w14:paraId="72D26FF1" w14:textId="77777777" w:rsidR="009C316F" w:rsidRPr="001D24AB" w:rsidRDefault="009C316F" w:rsidP="00E17080">
            <w:pPr>
              <w:rPr>
                <w:rFonts w:cstheme="minorHAnsi"/>
                <w:sz w:val="20"/>
                <w:szCs w:val="20"/>
              </w:rPr>
            </w:pPr>
            <w:r w:rsidRPr="001D24AB">
              <w:rPr>
                <w:rFonts w:cstheme="minorHAnsi"/>
                <w:sz w:val="20"/>
                <w:szCs w:val="20"/>
              </w:rPr>
              <w:t>prior to VPGC</w:t>
            </w:r>
          </w:p>
        </w:tc>
        <w:tc>
          <w:tcPr>
            <w:tcW w:w="7173" w:type="dxa"/>
            <w:gridSpan w:val="3"/>
          </w:tcPr>
          <w:p w14:paraId="0E1D728E" w14:textId="2A400DED" w:rsidR="009C316F" w:rsidRPr="001D24AB" w:rsidRDefault="009C316F" w:rsidP="00A66CC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N = 420. Subject eligibility screening. Obtain informed consent. Request subject</w:t>
            </w:r>
            <w:r w:rsidR="00A66CC6" w:rsidRPr="001D24AB">
              <w:rPr>
                <w:rFonts w:cstheme="minorHAnsi"/>
                <w:sz w:val="20"/>
                <w:szCs w:val="20"/>
              </w:rPr>
              <w:t>s</w:t>
            </w:r>
            <w:r w:rsidRPr="001D24AB">
              <w:rPr>
                <w:rFonts w:cstheme="minorHAnsi"/>
                <w:sz w:val="20"/>
                <w:szCs w:val="20"/>
              </w:rPr>
              <w:t xml:space="preserve"> to obtain blood panel results from their General Practitioner.</w:t>
            </w:r>
          </w:p>
        </w:tc>
      </w:tr>
      <w:tr w:rsidR="009C316F" w:rsidRPr="001D24AB" w14:paraId="31BB8453" w14:textId="77777777" w:rsidTr="00E85BD2">
        <w:tc>
          <w:tcPr>
            <w:cnfStyle w:val="001000000000" w:firstRow="0" w:lastRow="0" w:firstColumn="1" w:lastColumn="0" w:oddVBand="0" w:evenVBand="0" w:oddHBand="0" w:evenHBand="0" w:firstRowFirstColumn="0" w:firstRowLastColumn="0" w:lastRowFirstColumn="0" w:lastRowLastColumn="0"/>
            <w:tcW w:w="1843" w:type="dxa"/>
          </w:tcPr>
          <w:p w14:paraId="62CC5EA7" w14:textId="77777777" w:rsidR="009C316F" w:rsidRPr="001D24AB" w:rsidRDefault="009C316F" w:rsidP="00E17080">
            <w:pPr>
              <w:rPr>
                <w:rFonts w:cstheme="minorHAnsi"/>
                <w:sz w:val="20"/>
                <w:szCs w:val="20"/>
              </w:rPr>
            </w:pPr>
          </w:p>
        </w:tc>
        <w:tc>
          <w:tcPr>
            <w:tcW w:w="7173" w:type="dxa"/>
            <w:gridSpan w:val="3"/>
          </w:tcPr>
          <w:p w14:paraId="55582620" w14:textId="76631223" w:rsidR="009C316F" w:rsidRPr="001D24AB" w:rsidRDefault="006B2CFC" w:rsidP="00E1708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noProof/>
                <w:sz w:val="20"/>
                <w:szCs w:val="20"/>
                <w:lang w:val="en-AU" w:eastAsia="en-AU"/>
              </w:rPr>
              <mc:AlternateContent>
                <mc:Choice Requires="wps">
                  <w:drawing>
                    <wp:anchor distT="0" distB="0" distL="114300" distR="114300" simplePos="0" relativeHeight="251659264" behindDoc="0" locked="0" layoutInCell="1" allowOverlap="1" wp14:anchorId="27C3CD00" wp14:editId="2FCB94CD">
                      <wp:simplePos x="0" y="0"/>
                      <wp:positionH relativeFrom="column">
                        <wp:posOffset>1983105</wp:posOffset>
                      </wp:positionH>
                      <wp:positionV relativeFrom="paragraph">
                        <wp:posOffset>9525</wp:posOffset>
                      </wp:positionV>
                      <wp:extent cx="343535" cy="135255"/>
                      <wp:effectExtent l="57150" t="0" r="18415" b="36195"/>
                      <wp:wrapNone/>
                      <wp:docPr id="18" name="Down Arrow 18"/>
                      <wp:cNvGraphicFramePr/>
                      <a:graphic xmlns:a="http://schemas.openxmlformats.org/drawingml/2006/main">
                        <a:graphicData uri="http://schemas.microsoft.com/office/word/2010/wordprocessingShape">
                          <wps:wsp>
                            <wps:cNvSpPr/>
                            <wps:spPr>
                              <a:xfrm>
                                <a:off x="0" y="0"/>
                                <a:ext cx="343535" cy="135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7F3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56.15pt;margin-top:.75pt;width:27.0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" adj="10800" fillcolor="#5b9bd5 [3204]" strokecolor="#1f4d78 [1604]" strokeweight="1pt"/>
                  </w:pict>
                </mc:Fallback>
              </mc:AlternateContent>
            </w:r>
          </w:p>
        </w:tc>
      </w:tr>
      <w:tr w:rsidR="009C316F" w:rsidRPr="001D24AB" w14:paraId="6632F28C" w14:textId="77777777" w:rsidTr="00E85BD2">
        <w:tc>
          <w:tcPr>
            <w:cnfStyle w:val="001000000000" w:firstRow="0" w:lastRow="0" w:firstColumn="1" w:lastColumn="0" w:oddVBand="0" w:evenVBand="0" w:oddHBand="0" w:evenHBand="0" w:firstRowFirstColumn="0" w:firstRowLastColumn="0" w:lastRowFirstColumn="0" w:lastRowLastColumn="0"/>
            <w:tcW w:w="1843" w:type="dxa"/>
            <w:vMerge w:val="restart"/>
          </w:tcPr>
          <w:p w14:paraId="01D030CF" w14:textId="77777777" w:rsidR="009C316F" w:rsidRPr="001D24AB" w:rsidRDefault="009C316F" w:rsidP="00E17080">
            <w:pPr>
              <w:rPr>
                <w:rFonts w:cstheme="minorHAnsi"/>
                <w:sz w:val="20"/>
                <w:szCs w:val="20"/>
              </w:rPr>
            </w:pPr>
          </w:p>
        </w:tc>
        <w:tc>
          <w:tcPr>
            <w:tcW w:w="7173" w:type="dxa"/>
            <w:gridSpan w:val="3"/>
          </w:tcPr>
          <w:p w14:paraId="2AED21B5" w14:textId="6284FCB3" w:rsidR="009C316F" w:rsidRPr="001D24AB" w:rsidRDefault="009C316F" w:rsidP="00D872F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 xml:space="preserve">Randomisation. Minimum </w:t>
            </w:r>
            <w:r w:rsidR="00D872FE" w:rsidRPr="001D24AB">
              <w:rPr>
                <w:rFonts w:cstheme="minorHAnsi"/>
                <w:sz w:val="20"/>
                <w:szCs w:val="20"/>
              </w:rPr>
              <w:t xml:space="preserve">14 participants </w:t>
            </w:r>
            <w:r w:rsidRPr="001D24AB">
              <w:rPr>
                <w:rFonts w:cstheme="minorHAnsi"/>
                <w:sz w:val="20"/>
                <w:szCs w:val="20"/>
              </w:rPr>
              <w:t>per organisation.</w:t>
            </w:r>
          </w:p>
        </w:tc>
      </w:tr>
      <w:tr w:rsidR="009C316F" w:rsidRPr="001D24AB" w14:paraId="1172DE0E" w14:textId="77777777" w:rsidTr="00E85BD2">
        <w:tc>
          <w:tcPr>
            <w:cnfStyle w:val="001000000000" w:firstRow="0" w:lastRow="0" w:firstColumn="1" w:lastColumn="0" w:oddVBand="0" w:evenVBand="0" w:oddHBand="0" w:evenHBand="0" w:firstRowFirstColumn="0" w:firstRowLastColumn="0" w:lastRowFirstColumn="0" w:lastRowLastColumn="0"/>
            <w:tcW w:w="1843" w:type="dxa"/>
            <w:vMerge/>
          </w:tcPr>
          <w:p w14:paraId="4B8FD4E0" w14:textId="77777777" w:rsidR="009C316F" w:rsidRPr="001D24AB" w:rsidRDefault="009C316F" w:rsidP="00E17080">
            <w:pPr>
              <w:rPr>
                <w:rFonts w:cstheme="minorHAnsi"/>
                <w:sz w:val="20"/>
                <w:szCs w:val="20"/>
              </w:rPr>
            </w:pPr>
          </w:p>
        </w:tc>
        <w:tc>
          <w:tcPr>
            <w:tcW w:w="7173" w:type="dxa"/>
            <w:gridSpan w:val="3"/>
          </w:tcPr>
          <w:p w14:paraId="67E6846B" w14:textId="67131D0A" w:rsidR="009C316F" w:rsidRPr="001D24AB" w:rsidRDefault="00D21FC4" w:rsidP="00E1708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B7EB4">
              <w:rPr>
                <w:rFonts w:cstheme="minorHAnsi"/>
                <w:noProof/>
                <w:sz w:val="20"/>
                <w:szCs w:val="20"/>
                <w:lang w:val="en-AU" w:eastAsia="en-AU"/>
              </w:rPr>
              <mc:AlternateContent>
                <mc:Choice Requires="wps">
                  <w:drawing>
                    <wp:anchor distT="0" distB="0" distL="114300" distR="114300" simplePos="0" relativeHeight="251686912" behindDoc="0" locked="0" layoutInCell="1" allowOverlap="1" wp14:anchorId="384A0485" wp14:editId="2B624B46">
                      <wp:simplePos x="0" y="0"/>
                      <wp:positionH relativeFrom="column">
                        <wp:posOffset>3510621</wp:posOffset>
                      </wp:positionH>
                      <wp:positionV relativeFrom="paragraph">
                        <wp:posOffset>6356</wp:posOffset>
                      </wp:positionV>
                      <wp:extent cx="343535" cy="135255"/>
                      <wp:effectExtent l="57150" t="0" r="18415" b="36195"/>
                      <wp:wrapNone/>
                      <wp:docPr id="10" name="Down Arrow 18"/>
                      <wp:cNvGraphicFramePr/>
                      <a:graphic xmlns:a="http://schemas.openxmlformats.org/drawingml/2006/main">
                        <a:graphicData uri="http://schemas.microsoft.com/office/word/2010/wordprocessingShape">
                          <wps:wsp>
                            <wps:cNvSpPr/>
                            <wps:spPr>
                              <a:xfrm>
                                <a:off x="0" y="0"/>
                                <a:ext cx="343535" cy="135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C568EB" id="Down Arrow 18" o:spid="_x0000_s1026" type="#_x0000_t67" style="position:absolute;margin-left:276.45pt;margin-top:.5pt;width:27.05pt;height:1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" adj="10800" fillcolor="#5b9bd5 [3204]" strokecolor="#1f4d78 [1604]" strokeweight="1pt"/>
                  </w:pict>
                </mc:Fallback>
              </mc:AlternateContent>
            </w:r>
            <w:r w:rsidR="00DB7EB4" w:rsidRPr="00DB7EB4">
              <w:rPr>
                <w:rFonts w:cstheme="minorHAnsi"/>
                <w:noProof/>
                <w:sz w:val="20"/>
                <w:szCs w:val="20"/>
                <w:lang w:val="en-AU" w:eastAsia="en-AU"/>
              </w:rPr>
              <mc:AlternateContent>
                <mc:Choice Requires="wps">
                  <w:drawing>
                    <wp:anchor distT="0" distB="0" distL="114300" distR="114300" simplePos="0" relativeHeight="251682816" behindDoc="0" locked="0" layoutInCell="1" allowOverlap="1" wp14:anchorId="00663FE6" wp14:editId="74EE8BDA">
                      <wp:simplePos x="0" y="0"/>
                      <wp:positionH relativeFrom="column">
                        <wp:posOffset>499148</wp:posOffset>
                      </wp:positionH>
                      <wp:positionV relativeFrom="paragraph">
                        <wp:posOffset>-2540</wp:posOffset>
                      </wp:positionV>
                      <wp:extent cx="343535" cy="135255"/>
                      <wp:effectExtent l="57150" t="0" r="18415" b="36195"/>
                      <wp:wrapNone/>
                      <wp:docPr id="7" name="Down Arrow 18"/>
                      <wp:cNvGraphicFramePr/>
                      <a:graphic xmlns:a="http://schemas.openxmlformats.org/drawingml/2006/main">
                        <a:graphicData uri="http://schemas.microsoft.com/office/word/2010/wordprocessingShape">
                          <wps:wsp>
                            <wps:cNvSpPr/>
                            <wps:spPr>
                              <a:xfrm>
                                <a:off x="0" y="0"/>
                                <a:ext cx="343535" cy="135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911FD2" id="Down Arrow 18" o:spid="_x0000_s1026" type="#_x0000_t67" style="position:absolute;margin-left:39.3pt;margin-top:-.2pt;width:27.05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" adj="10800" fillcolor="#5b9bd5 [3204]" strokecolor="#1f4d78 [1604]" strokeweight="1pt"/>
                  </w:pict>
                </mc:Fallback>
              </mc:AlternateContent>
            </w:r>
          </w:p>
        </w:tc>
      </w:tr>
      <w:tr w:rsidR="009C316F" w:rsidRPr="001D24AB" w14:paraId="7C3EFE2A" w14:textId="77777777" w:rsidTr="00E85BD2">
        <w:tc>
          <w:tcPr>
            <w:cnfStyle w:val="001000000000" w:firstRow="0" w:lastRow="0" w:firstColumn="1" w:lastColumn="0" w:oddVBand="0" w:evenVBand="0" w:oddHBand="0" w:evenHBand="0" w:firstRowFirstColumn="0" w:firstRowLastColumn="0" w:lastRowFirstColumn="0" w:lastRowLastColumn="0"/>
            <w:tcW w:w="1843" w:type="dxa"/>
            <w:vMerge/>
          </w:tcPr>
          <w:p w14:paraId="7EBD891D" w14:textId="77777777" w:rsidR="009C316F" w:rsidRPr="001D24AB" w:rsidRDefault="009C316F" w:rsidP="00E17080">
            <w:pPr>
              <w:rPr>
                <w:rFonts w:cstheme="minorHAnsi"/>
                <w:sz w:val="20"/>
                <w:szCs w:val="20"/>
              </w:rPr>
            </w:pPr>
          </w:p>
        </w:tc>
        <w:tc>
          <w:tcPr>
            <w:tcW w:w="2410" w:type="dxa"/>
          </w:tcPr>
          <w:p w14:paraId="4842090F" w14:textId="7EA66325" w:rsidR="009C316F" w:rsidRPr="001D24AB" w:rsidRDefault="009C316F"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VPGC Intervention Arm</w:t>
            </w:r>
          </w:p>
          <w:p w14:paraId="2862511A" w14:textId="5EDD3E22" w:rsidR="009C316F" w:rsidRPr="001D24AB" w:rsidRDefault="009C316F"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N=210</w:t>
            </w:r>
            <w:r w:rsidR="00A71142" w:rsidRPr="001D24AB">
              <w:rPr>
                <w:rFonts w:cstheme="minorHAnsi"/>
                <w:sz w:val="20"/>
                <w:szCs w:val="20"/>
              </w:rPr>
              <w:t xml:space="preserve"> (30 teams)</w:t>
            </w:r>
          </w:p>
        </w:tc>
        <w:tc>
          <w:tcPr>
            <w:tcW w:w="2126" w:type="dxa"/>
          </w:tcPr>
          <w:p w14:paraId="5ECE2550" w14:textId="10770FB0" w:rsidR="009C316F" w:rsidRPr="001D24AB" w:rsidRDefault="009C316F"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37" w:type="dxa"/>
          </w:tcPr>
          <w:p w14:paraId="257A6A38" w14:textId="5E462AF6" w:rsidR="009C316F" w:rsidRPr="001D24AB" w:rsidRDefault="009C316F"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Control Arm</w:t>
            </w:r>
          </w:p>
          <w:p w14:paraId="6449BF5B" w14:textId="50003C3E" w:rsidR="009C316F" w:rsidRPr="001D24AB" w:rsidRDefault="009C316F"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N=210</w:t>
            </w:r>
            <w:r w:rsidR="00A71142" w:rsidRPr="001D24AB">
              <w:rPr>
                <w:rFonts w:cstheme="minorHAnsi"/>
                <w:sz w:val="20"/>
                <w:szCs w:val="20"/>
              </w:rPr>
              <w:t xml:space="preserve"> (30 teams)</w:t>
            </w:r>
          </w:p>
        </w:tc>
      </w:tr>
      <w:tr w:rsidR="00A66CC6" w:rsidRPr="001D24AB" w14:paraId="6C4C5B8A" w14:textId="77777777" w:rsidTr="00E85BD2">
        <w:tc>
          <w:tcPr>
            <w:cnfStyle w:val="001000000000" w:firstRow="0" w:lastRow="0" w:firstColumn="1" w:lastColumn="0" w:oddVBand="0" w:evenVBand="0" w:oddHBand="0" w:evenHBand="0" w:firstRowFirstColumn="0" w:firstRowLastColumn="0" w:lastRowFirstColumn="0" w:lastRowLastColumn="0"/>
            <w:tcW w:w="1843" w:type="dxa"/>
          </w:tcPr>
          <w:p w14:paraId="17A997FB" w14:textId="77777777" w:rsidR="00A66CC6" w:rsidRPr="001D24AB" w:rsidRDefault="00A66CC6" w:rsidP="00E17080">
            <w:pPr>
              <w:rPr>
                <w:rFonts w:cstheme="minorHAnsi"/>
                <w:sz w:val="20"/>
                <w:szCs w:val="20"/>
              </w:rPr>
            </w:pPr>
          </w:p>
        </w:tc>
        <w:tc>
          <w:tcPr>
            <w:tcW w:w="2410" w:type="dxa"/>
          </w:tcPr>
          <w:p w14:paraId="60384270" w14:textId="1A333184" w:rsidR="00A66CC6" w:rsidRPr="001D24AB" w:rsidRDefault="00681C47"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B7EB4">
              <w:rPr>
                <w:rFonts w:cstheme="minorHAnsi"/>
                <w:noProof/>
                <w:sz w:val="20"/>
                <w:szCs w:val="20"/>
                <w:lang w:val="en-AU" w:eastAsia="en-AU"/>
              </w:rPr>
              <mc:AlternateContent>
                <mc:Choice Requires="wps">
                  <w:drawing>
                    <wp:anchor distT="0" distB="0" distL="114300" distR="114300" simplePos="0" relativeHeight="251688960" behindDoc="0" locked="0" layoutInCell="1" allowOverlap="1" wp14:anchorId="224D493C" wp14:editId="45DA72AC">
                      <wp:simplePos x="0" y="0"/>
                      <wp:positionH relativeFrom="column">
                        <wp:posOffset>499110</wp:posOffset>
                      </wp:positionH>
                      <wp:positionV relativeFrom="paragraph">
                        <wp:posOffset>1905</wp:posOffset>
                      </wp:positionV>
                      <wp:extent cx="343535" cy="135255"/>
                      <wp:effectExtent l="57150" t="0" r="18415" b="36195"/>
                      <wp:wrapNone/>
                      <wp:docPr id="12" name="Down Arrow 18"/>
                      <wp:cNvGraphicFramePr/>
                      <a:graphic xmlns:a="http://schemas.openxmlformats.org/drawingml/2006/main">
                        <a:graphicData uri="http://schemas.microsoft.com/office/word/2010/wordprocessingShape">
                          <wps:wsp>
                            <wps:cNvSpPr/>
                            <wps:spPr>
                              <a:xfrm>
                                <a:off x="0" y="0"/>
                                <a:ext cx="343535" cy="135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02CB1A" id="Down Arrow 18" o:spid="_x0000_s1026" type="#_x0000_t67" style="position:absolute;margin-left:39.3pt;margin-top:.15pt;width:27.05pt;height:1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" adj="10800" fillcolor="#5b9bd5 [3204]" strokecolor="#1f4d78 [1604]" strokeweight="1pt"/>
                  </w:pict>
                </mc:Fallback>
              </mc:AlternateContent>
            </w:r>
            <w:r w:rsidRPr="00DB7EB4">
              <w:rPr>
                <w:rFonts w:cstheme="minorHAnsi"/>
                <w:noProof/>
                <w:sz w:val="20"/>
                <w:szCs w:val="20"/>
                <w:lang w:val="en-AU" w:eastAsia="en-AU"/>
              </w:rPr>
              <mc:AlternateContent>
                <mc:Choice Requires="wps">
                  <w:drawing>
                    <wp:anchor distT="0" distB="0" distL="114300" distR="114300" simplePos="0" relativeHeight="251689984" behindDoc="0" locked="0" layoutInCell="1" allowOverlap="1" wp14:anchorId="20309D53" wp14:editId="6D969B8D">
                      <wp:simplePos x="0" y="0"/>
                      <wp:positionH relativeFrom="column">
                        <wp:posOffset>3510280</wp:posOffset>
                      </wp:positionH>
                      <wp:positionV relativeFrom="paragraph">
                        <wp:posOffset>10842</wp:posOffset>
                      </wp:positionV>
                      <wp:extent cx="343535" cy="135255"/>
                      <wp:effectExtent l="57150" t="0" r="18415" b="36195"/>
                      <wp:wrapNone/>
                      <wp:docPr id="13" name="Down Arrow 18"/>
                      <wp:cNvGraphicFramePr/>
                      <a:graphic xmlns:a="http://schemas.openxmlformats.org/drawingml/2006/main">
                        <a:graphicData uri="http://schemas.microsoft.com/office/word/2010/wordprocessingShape">
                          <wps:wsp>
                            <wps:cNvSpPr/>
                            <wps:spPr>
                              <a:xfrm>
                                <a:off x="0" y="0"/>
                                <a:ext cx="343535" cy="135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8928F" id="Down Arrow 18" o:spid="_x0000_s1026" type="#_x0000_t67" style="position:absolute;margin-left:276.4pt;margin-top:.85pt;width:27.05pt;height:1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" adj="10800" fillcolor="#5b9bd5 [3204]" strokecolor="#1f4d78 [1604]" strokeweight="1pt"/>
                  </w:pict>
                </mc:Fallback>
              </mc:AlternateContent>
            </w:r>
          </w:p>
        </w:tc>
        <w:tc>
          <w:tcPr>
            <w:tcW w:w="2126" w:type="dxa"/>
          </w:tcPr>
          <w:p w14:paraId="69599CC0" w14:textId="77777777" w:rsidR="00A66CC6" w:rsidRPr="001D24AB" w:rsidRDefault="00A66CC6"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37" w:type="dxa"/>
          </w:tcPr>
          <w:p w14:paraId="2DDF5854" w14:textId="46B04118" w:rsidR="00A66CC6" w:rsidRPr="001D24AB" w:rsidRDefault="00A66CC6"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9C316F" w:rsidRPr="001D24AB" w14:paraId="5F4741EE" w14:textId="77777777" w:rsidTr="00E85BD2">
        <w:tc>
          <w:tcPr>
            <w:cnfStyle w:val="001000000000" w:firstRow="0" w:lastRow="0" w:firstColumn="1" w:lastColumn="0" w:oddVBand="0" w:evenVBand="0" w:oddHBand="0" w:evenHBand="0" w:firstRowFirstColumn="0" w:firstRowLastColumn="0" w:lastRowFirstColumn="0" w:lastRowLastColumn="0"/>
            <w:tcW w:w="1843" w:type="dxa"/>
          </w:tcPr>
          <w:p w14:paraId="4860B2D8" w14:textId="77777777" w:rsidR="00A66CC6" w:rsidRPr="001D24AB" w:rsidRDefault="00A66CC6" w:rsidP="00A66CC6">
            <w:pPr>
              <w:rPr>
                <w:rFonts w:cstheme="minorHAnsi"/>
                <w:b w:val="0"/>
                <w:sz w:val="20"/>
                <w:szCs w:val="20"/>
              </w:rPr>
            </w:pPr>
            <w:r w:rsidRPr="001D24AB">
              <w:rPr>
                <w:rFonts w:cstheme="minorHAnsi"/>
                <w:sz w:val="20"/>
                <w:szCs w:val="20"/>
              </w:rPr>
              <w:t>Visit 1</w:t>
            </w:r>
          </w:p>
          <w:p w14:paraId="40B9F018" w14:textId="41E75006" w:rsidR="009C316F" w:rsidRPr="001D24AB" w:rsidRDefault="00A22691" w:rsidP="00362D04">
            <w:pPr>
              <w:rPr>
                <w:rFonts w:cstheme="minorHAnsi"/>
                <w:sz w:val="20"/>
                <w:szCs w:val="20"/>
              </w:rPr>
            </w:pPr>
            <w:r w:rsidRPr="001D24AB">
              <w:rPr>
                <w:rFonts w:cstheme="minorHAnsi"/>
                <w:sz w:val="20"/>
                <w:szCs w:val="20"/>
              </w:rPr>
              <w:t>2-</w:t>
            </w:r>
            <w:r w:rsidR="00DB79A9" w:rsidRPr="001D24AB">
              <w:rPr>
                <w:rFonts w:cstheme="minorHAnsi"/>
                <w:sz w:val="20"/>
                <w:szCs w:val="20"/>
              </w:rPr>
              <w:t>3</w:t>
            </w:r>
            <w:r w:rsidRPr="001D24AB">
              <w:rPr>
                <w:rFonts w:cstheme="minorHAnsi"/>
                <w:sz w:val="20"/>
                <w:szCs w:val="20"/>
              </w:rPr>
              <w:t xml:space="preserve"> Weeks Prior to VPGC </w:t>
            </w:r>
            <w:r w:rsidR="009E3CA5">
              <w:rPr>
                <w:rFonts w:cstheme="minorHAnsi"/>
                <w:sz w:val="20"/>
                <w:szCs w:val="20"/>
              </w:rPr>
              <w:t>commencement</w:t>
            </w:r>
          </w:p>
          <w:p w14:paraId="383CAA93" w14:textId="77777777" w:rsidR="00DB79A9" w:rsidRPr="001D24AB" w:rsidRDefault="00DB79A9" w:rsidP="00362D04">
            <w:pPr>
              <w:rPr>
                <w:rFonts w:cstheme="minorHAnsi"/>
                <w:sz w:val="20"/>
                <w:szCs w:val="20"/>
              </w:rPr>
            </w:pPr>
          </w:p>
          <w:p w14:paraId="0A68ABC9" w14:textId="77777777" w:rsidR="00A22691" w:rsidRPr="001D24AB" w:rsidRDefault="00A22691" w:rsidP="00362D04">
            <w:pPr>
              <w:rPr>
                <w:rFonts w:cstheme="minorHAnsi"/>
                <w:sz w:val="20"/>
                <w:szCs w:val="20"/>
              </w:rPr>
            </w:pPr>
            <w:r w:rsidRPr="001D24AB">
              <w:rPr>
                <w:rFonts w:cstheme="minorHAnsi"/>
                <w:sz w:val="20"/>
                <w:szCs w:val="20"/>
              </w:rPr>
              <w:t>April 2019 / August 2019</w:t>
            </w:r>
          </w:p>
          <w:p w14:paraId="6C930473" w14:textId="77777777" w:rsidR="00A22691" w:rsidRPr="001D24AB" w:rsidRDefault="00A22691" w:rsidP="00362D04">
            <w:pPr>
              <w:rPr>
                <w:rFonts w:cstheme="minorHAnsi"/>
                <w:sz w:val="20"/>
                <w:szCs w:val="20"/>
              </w:rPr>
            </w:pPr>
            <w:r w:rsidRPr="001D24AB">
              <w:rPr>
                <w:rFonts w:cstheme="minorHAnsi"/>
                <w:sz w:val="20"/>
                <w:szCs w:val="20"/>
              </w:rPr>
              <w:t>(Baseline Assessment)</w:t>
            </w:r>
          </w:p>
        </w:tc>
        <w:tc>
          <w:tcPr>
            <w:tcW w:w="7173" w:type="dxa"/>
            <w:gridSpan w:val="3"/>
          </w:tcPr>
          <w:p w14:paraId="5F1EA616" w14:textId="77777777" w:rsidR="00A66CC6" w:rsidRPr="001D24AB" w:rsidRDefault="00A66CC6" w:rsidP="00B4647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 xml:space="preserve">Complete CRF </w:t>
            </w:r>
          </w:p>
          <w:p w14:paraId="35D69301" w14:textId="77777777" w:rsidR="00A66CC6" w:rsidRPr="001D24AB" w:rsidRDefault="00A66CC6" w:rsidP="00A66CC6">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Subject Demographics</w:t>
            </w:r>
          </w:p>
          <w:p w14:paraId="03D24E41" w14:textId="77777777" w:rsidR="00A66CC6" w:rsidRPr="001D24AB" w:rsidRDefault="00A66CC6" w:rsidP="00A66CC6">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Social Activity</w:t>
            </w:r>
          </w:p>
          <w:p w14:paraId="3610D2A1" w14:textId="77777777" w:rsidR="00A66CC6" w:rsidRPr="001D24AB" w:rsidRDefault="00A66CC6" w:rsidP="00A66CC6">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Medical History</w:t>
            </w:r>
          </w:p>
          <w:p w14:paraId="3E6D3B1D" w14:textId="77777777" w:rsidR="00A66CC6" w:rsidRPr="001D24AB" w:rsidRDefault="00A66CC6" w:rsidP="00A66CC6">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Cognitive Assessment (</w:t>
            </w:r>
            <w:proofErr w:type="spellStart"/>
            <w:r w:rsidRPr="001D24AB">
              <w:rPr>
                <w:rFonts w:cstheme="minorHAnsi"/>
                <w:sz w:val="20"/>
                <w:szCs w:val="20"/>
              </w:rPr>
              <w:t>CogState</w:t>
            </w:r>
            <w:proofErr w:type="spellEnd"/>
            <w:r w:rsidRPr="001D24AB">
              <w:rPr>
                <w:rFonts w:cstheme="minorHAnsi"/>
                <w:sz w:val="20"/>
                <w:szCs w:val="20"/>
              </w:rPr>
              <w:t>)</w:t>
            </w:r>
          </w:p>
          <w:p w14:paraId="7F818C17" w14:textId="77777777" w:rsidR="00A66CC6" w:rsidRPr="001D24AB" w:rsidRDefault="00A66CC6" w:rsidP="00A66CC6">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Emotional Assessment (DASS-21)</w:t>
            </w:r>
          </w:p>
          <w:p w14:paraId="27E85647" w14:textId="77777777" w:rsidR="00A66CC6" w:rsidRPr="001D24AB" w:rsidRDefault="00A66CC6" w:rsidP="00A66CC6">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Quality of Life Assessment (</w:t>
            </w:r>
            <w:r w:rsidR="008B0B9D" w:rsidRPr="001D24AB">
              <w:rPr>
                <w:rFonts w:cstheme="minorHAnsi"/>
                <w:sz w:val="20"/>
                <w:szCs w:val="20"/>
              </w:rPr>
              <w:t>PWI-A</w:t>
            </w:r>
            <w:r w:rsidRPr="001D24AB">
              <w:rPr>
                <w:rFonts w:cstheme="minorHAnsi"/>
                <w:sz w:val="20"/>
                <w:szCs w:val="20"/>
              </w:rPr>
              <w:t>)</w:t>
            </w:r>
          </w:p>
          <w:p w14:paraId="1742A874" w14:textId="77777777" w:rsidR="00A66CC6" w:rsidRPr="001D24AB" w:rsidRDefault="00A66CC6" w:rsidP="00A66CC6">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Sleep Assessment (PSQI &amp; ESS)</w:t>
            </w:r>
          </w:p>
          <w:p w14:paraId="734528A1" w14:textId="77777777" w:rsidR="00A66CC6" w:rsidRPr="001D24AB" w:rsidRDefault="00A66CC6" w:rsidP="00B4647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Blood Pressure Measurement</w:t>
            </w:r>
          </w:p>
          <w:p w14:paraId="3F34950F" w14:textId="6DC611D9" w:rsidR="00A66CC6" w:rsidRPr="001D24AB" w:rsidRDefault="002816DA" w:rsidP="00B4647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 xml:space="preserve">Height, Weight, Hip &amp; Waist Circumference, Body Fat </w:t>
            </w:r>
            <w:r w:rsidR="00A66CC6" w:rsidRPr="001D24AB">
              <w:rPr>
                <w:rFonts w:cstheme="minorHAnsi"/>
                <w:sz w:val="20"/>
                <w:szCs w:val="20"/>
              </w:rPr>
              <w:t>Measurement</w:t>
            </w:r>
          </w:p>
        </w:tc>
      </w:tr>
      <w:tr w:rsidR="009C316F" w:rsidRPr="001D24AB" w14:paraId="2B8123BB" w14:textId="77777777" w:rsidTr="00E85BD2">
        <w:tc>
          <w:tcPr>
            <w:cnfStyle w:val="001000000000" w:firstRow="0" w:lastRow="0" w:firstColumn="1" w:lastColumn="0" w:oddVBand="0" w:evenVBand="0" w:oddHBand="0" w:evenHBand="0" w:firstRowFirstColumn="0" w:firstRowLastColumn="0" w:lastRowFirstColumn="0" w:lastRowLastColumn="0"/>
            <w:tcW w:w="1843" w:type="dxa"/>
          </w:tcPr>
          <w:p w14:paraId="4BB92D5D" w14:textId="77777777" w:rsidR="009C316F" w:rsidRPr="001D24AB" w:rsidRDefault="009C316F" w:rsidP="00E17080">
            <w:pPr>
              <w:rPr>
                <w:rFonts w:cstheme="minorHAnsi"/>
                <w:sz w:val="20"/>
                <w:szCs w:val="20"/>
              </w:rPr>
            </w:pPr>
          </w:p>
        </w:tc>
        <w:tc>
          <w:tcPr>
            <w:tcW w:w="7173" w:type="dxa"/>
            <w:gridSpan w:val="3"/>
          </w:tcPr>
          <w:p w14:paraId="1A0E23D3" w14:textId="647EA10B" w:rsidR="009C316F" w:rsidRPr="001D24AB" w:rsidRDefault="009C316F"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62D04" w:rsidRPr="001D24AB" w14:paraId="23DA693B" w14:textId="77777777" w:rsidTr="00E85BD2">
        <w:tc>
          <w:tcPr>
            <w:cnfStyle w:val="001000000000" w:firstRow="0" w:lastRow="0" w:firstColumn="1" w:lastColumn="0" w:oddVBand="0" w:evenVBand="0" w:oddHBand="0" w:evenHBand="0" w:firstRowFirstColumn="0" w:firstRowLastColumn="0" w:lastRowFirstColumn="0" w:lastRowLastColumn="0"/>
            <w:tcW w:w="1843" w:type="dxa"/>
          </w:tcPr>
          <w:p w14:paraId="14447AC1" w14:textId="77777777" w:rsidR="00362D04" w:rsidRPr="001D24AB" w:rsidRDefault="00A22691" w:rsidP="00E17080">
            <w:pPr>
              <w:rPr>
                <w:rFonts w:cstheme="minorHAnsi"/>
                <w:sz w:val="20"/>
                <w:szCs w:val="20"/>
              </w:rPr>
            </w:pPr>
            <w:r w:rsidRPr="001D24AB">
              <w:rPr>
                <w:rFonts w:cstheme="minorHAnsi"/>
                <w:sz w:val="20"/>
                <w:szCs w:val="20"/>
              </w:rPr>
              <w:t>May 2019 / September 2019</w:t>
            </w:r>
          </w:p>
        </w:tc>
        <w:tc>
          <w:tcPr>
            <w:tcW w:w="7173" w:type="dxa"/>
            <w:gridSpan w:val="3"/>
          </w:tcPr>
          <w:p w14:paraId="2225EBF9" w14:textId="7C9C9B2A" w:rsidR="00362D04" w:rsidRPr="001D24AB" w:rsidRDefault="00681C47" w:rsidP="00257C8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1C47">
              <w:rPr>
                <w:rFonts w:cstheme="minorHAnsi"/>
                <w:noProof/>
                <w:sz w:val="20"/>
                <w:szCs w:val="20"/>
                <w:lang w:val="en-AU" w:eastAsia="en-AU"/>
              </w:rPr>
              <mc:AlternateContent>
                <mc:Choice Requires="wps">
                  <w:drawing>
                    <wp:anchor distT="0" distB="0" distL="114300" distR="114300" simplePos="0" relativeHeight="251694080" behindDoc="0" locked="0" layoutInCell="1" allowOverlap="1" wp14:anchorId="0AD1DAC5" wp14:editId="6A92FC92">
                      <wp:simplePos x="0" y="0"/>
                      <wp:positionH relativeFrom="column">
                        <wp:posOffset>2026920</wp:posOffset>
                      </wp:positionH>
                      <wp:positionV relativeFrom="paragraph">
                        <wp:posOffset>-169545</wp:posOffset>
                      </wp:positionV>
                      <wp:extent cx="343535" cy="135255"/>
                      <wp:effectExtent l="57150" t="0" r="18415" b="36195"/>
                      <wp:wrapNone/>
                      <wp:docPr id="15" name="Down Arrow 18"/>
                      <wp:cNvGraphicFramePr/>
                      <a:graphic xmlns:a="http://schemas.openxmlformats.org/drawingml/2006/main">
                        <a:graphicData uri="http://schemas.microsoft.com/office/word/2010/wordprocessingShape">
                          <wps:wsp>
                            <wps:cNvSpPr/>
                            <wps:spPr>
                              <a:xfrm>
                                <a:off x="0" y="0"/>
                                <a:ext cx="343535" cy="135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B378D" id="Down Arrow 18" o:spid="_x0000_s1026" type="#_x0000_t67" style="position:absolute;margin-left:159.6pt;margin-top:-13.35pt;width:27.05pt;height:1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" adj="10800" fillcolor="#5b9bd5 [3204]" strokecolor="#1f4d78 [1604]" strokeweight="1pt"/>
                  </w:pict>
                </mc:Fallback>
              </mc:AlternateContent>
            </w:r>
            <w:r w:rsidR="00362D04" w:rsidRPr="001D24AB">
              <w:rPr>
                <w:rFonts w:cstheme="minorHAnsi"/>
                <w:sz w:val="20"/>
                <w:szCs w:val="20"/>
              </w:rPr>
              <w:t>100-Day VPGC</w:t>
            </w:r>
            <w:r w:rsidR="00257C83" w:rsidRPr="001D24AB">
              <w:rPr>
                <w:rFonts w:cstheme="minorHAnsi"/>
                <w:sz w:val="20"/>
                <w:szCs w:val="20"/>
              </w:rPr>
              <w:t>. After the programme ended, subjects in control arms will join the next VPGC programme in September 2019 and May 2020, respectively</w:t>
            </w:r>
          </w:p>
        </w:tc>
      </w:tr>
      <w:tr w:rsidR="00362D04" w:rsidRPr="001D24AB" w14:paraId="7AC3334C" w14:textId="77777777" w:rsidTr="00E85BD2">
        <w:tc>
          <w:tcPr>
            <w:cnfStyle w:val="001000000000" w:firstRow="0" w:lastRow="0" w:firstColumn="1" w:lastColumn="0" w:oddVBand="0" w:evenVBand="0" w:oddHBand="0" w:evenHBand="0" w:firstRowFirstColumn="0" w:firstRowLastColumn="0" w:lastRowFirstColumn="0" w:lastRowLastColumn="0"/>
            <w:tcW w:w="1843" w:type="dxa"/>
          </w:tcPr>
          <w:p w14:paraId="0D03B1A3" w14:textId="77777777" w:rsidR="00362D04" w:rsidRPr="001D24AB" w:rsidRDefault="00362D04" w:rsidP="00E17080">
            <w:pPr>
              <w:rPr>
                <w:rFonts w:cstheme="minorHAnsi"/>
                <w:sz w:val="20"/>
                <w:szCs w:val="20"/>
              </w:rPr>
            </w:pPr>
          </w:p>
        </w:tc>
        <w:tc>
          <w:tcPr>
            <w:tcW w:w="7173" w:type="dxa"/>
            <w:gridSpan w:val="3"/>
          </w:tcPr>
          <w:p w14:paraId="61C26C57" w14:textId="1EF9A746" w:rsidR="00362D04" w:rsidRPr="001D24AB" w:rsidRDefault="00681C47"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81C47">
              <w:rPr>
                <w:rFonts w:cstheme="minorHAnsi"/>
                <w:noProof/>
                <w:sz w:val="20"/>
                <w:szCs w:val="20"/>
                <w:lang w:val="en-AU" w:eastAsia="en-AU"/>
              </w:rPr>
              <mc:AlternateContent>
                <mc:Choice Requires="wps">
                  <w:drawing>
                    <wp:anchor distT="0" distB="0" distL="114300" distR="114300" simplePos="0" relativeHeight="251692032" behindDoc="0" locked="0" layoutInCell="1" allowOverlap="1" wp14:anchorId="20B7AC51" wp14:editId="5D98E1E6">
                      <wp:simplePos x="0" y="0"/>
                      <wp:positionH relativeFrom="column">
                        <wp:posOffset>2027697</wp:posOffset>
                      </wp:positionH>
                      <wp:positionV relativeFrom="paragraph">
                        <wp:posOffset>-1270</wp:posOffset>
                      </wp:positionV>
                      <wp:extent cx="343535" cy="135255"/>
                      <wp:effectExtent l="57150" t="0" r="18415" b="36195"/>
                      <wp:wrapNone/>
                      <wp:docPr id="14" name="Down Arrow 18"/>
                      <wp:cNvGraphicFramePr/>
                      <a:graphic xmlns:a="http://schemas.openxmlformats.org/drawingml/2006/main">
                        <a:graphicData uri="http://schemas.microsoft.com/office/word/2010/wordprocessingShape">
                          <wps:wsp>
                            <wps:cNvSpPr/>
                            <wps:spPr>
                              <a:xfrm>
                                <a:off x="0" y="0"/>
                                <a:ext cx="343535" cy="135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DBDCDB" id="Down Arrow 18" o:spid="_x0000_s1026" type="#_x0000_t67" style="position:absolute;margin-left:159.65pt;margin-top:-.1pt;width:27.05pt;height:1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" adj="10800" fillcolor="#5b9bd5 [3204]" strokecolor="#1f4d78 [1604]" strokeweight="1pt"/>
                  </w:pict>
                </mc:Fallback>
              </mc:AlternateContent>
            </w:r>
          </w:p>
        </w:tc>
      </w:tr>
      <w:tr w:rsidR="00362D04" w:rsidRPr="001D24AB" w14:paraId="0A86F86C" w14:textId="77777777" w:rsidTr="00E85BD2">
        <w:trPr>
          <w:trHeight w:val="2525"/>
        </w:trPr>
        <w:tc>
          <w:tcPr>
            <w:cnfStyle w:val="001000000000" w:firstRow="0" w:lastRow="0" w:firstColumn="1" w:lastColumn="0" w:oddVBand="0" w:evenVBand="0" w:oddHBand="0" w:evenHBand="0" w:firstRowFirstColumn="0" w:firstRowLastColumn="0" w:lastRowFirstColumn="0" w:lastRowLastColumn="0"/>
            <w:tcW w:w="1843" w:type="dxa"/>
          </w:tcPr>
          <w:p w14:paraId="2D93E7D1" w14:textId="77777777" w:rsidR="00362D04" w:rsidRPr="001D24AB" w:rsidRDefault="00362D04" w:rsidP="00362D04">
            <w:pPr>
              <w:rPr>
                <w:rFonts w:cstheme="minorHAnsi"/>
                <w:b w:val="0"/>
                <w:sz w:val="20"/>
                <w:szCs w:val="20"/>
              </w:rPr>
            </w:pPr>
            <w:r w:rsidRPr="001D24AB">
              <w:rPr>
                <w:rFonts w:cstheme="minorHAnsi"/>
                <w:sz w:val="20"/>
                <w:szCs w:val="20"/>
              </w:rPr>
              <w:t>Visit 2</w:t>
            </w:r>
          </w:p>
          <w:p w14:paraId="1E31047C" w14:textId="15334088" w:rsidR="00DB79A9" w:rsidRPr="001D24AB" w:rsidRDefault="00DB79A9" w:rsidP="00362D04">
            <w:pPr>
              <w:rPr>
                <w:rFonts w:cstheme="minorHAnsi"/>
                <w:sz w:val="20"/>
                <w:szCs w:val="20"/>
              </w:rPr>
            </w:pPr>
            <w:r w:rsidRPr="001D24AB">
              <w:rPr>
                <w:rFonts w:cstheme="minorHAnsi"/>
                <w:sz w:val="20"/>
                <w:szCs w:val="20"/>
              </w:rPr>
              <w:t>Within 2 weeks Immediately after VPGC</w:t>
            </w:r>
            <w:r w:rsidR="009E3CA5">
              <w:rPr>
                <w:rFonts w:cstheme="minorHAnsi"/>
                <w:sz w:val="20"/>
                <w:szCs w:val="20"/>
              </w:rPr>
              <w:t xml:space="preserve"> completion</w:t>
            </w:r>
          </w:p>
          <w:p w14:paraId="5985CE6E" w14:textId="77777777" w:rsidR="00DB79A9" w:rsidRPr="001D24AB" w:rsidRDefault="00DB79A9" w:rsidP="00362D04">
            <w:pPr>
              <w:rPr>
                <w:rFonts w:cstheme="minorHAnsi"/>
                <w:sz w:val="20"/>
                <w:szCs w:val="20"/>
              </w:rPr>
            </w:pPr>
          </w:p>
          <w:p w14:paraId="7D4D3370" w14:textId="77777777" w:rsidR="00362D04" w:rsidRPr="001D24AB" w:rsidRDefault="00362D04" w:rsidP="00362D04">
            <w:pPr>
              <w:rPr>
                <w:rFonts w:cstheme="minorHAnsi"/>
                <w:sz w:val="20"/>
                <w:szCs w:val="20"/>
              </w:rPr>
            </w:pPr>
            <w:r w:rsidRPr="001D24AB">
              <w:rPr>
                <w:rFonts w:cstheme="minorHAnsi"/>
                <w:sz w:val="20"/>
                <w:szCs w:val="20"/>
              </w:rPr>
              <w:t>September 2019/ January 2020</w:t>
            </w:r>
          </w:p>
          <w:p w14:paraId="15BB5BF5" w14:textId="77777777" w:rsidR="00A22691" w:rsidRPr="001D24AB" w:rsidRDefault="00A22691" w:rsidP="00A22691">
            <w:pPr>
              <w:rPr>
                <w:rFonts w:cstheme="minorHAnsi"/>
                <w:sz w:val="20"/>
                <w:szCs w:val="20"/>
              </w:rPr>
            </w:pPr>
          </w:p>
          <w:p w14:paraId="4FC37AAE" w14:textId="77777777" w:rsidR="00A22691" w:rsidRPr="001D24AB" w:rsidRDefault="00A22691" w:rsidP="00362D04">
            <w:pPr>
              <w:rPr>
                <w:rFonts w:cstheme="minorHAnsi"/>
                <w:sz w:val="20"/>
                <w:szCs w:val="20"/>
              </w:rPr>
            </w:pPr>
          </w:p>
        </w:tc>
        <w:tc>
          <w:tcPr>
            <w:tcW w:w="7173" w:type="dxa"/>
            <w:gridSpan w:val="3"/>
          </w:tcPr>
          <w:p w14:paraId="1946334A" w14:textId="77777777" w:rsidR="00362D04" w:rsidRPr="001D24AB" w:rsidRDefault="00362D04" w:rsidP="00B4647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 xml:space="preserve">Complete CRF </w:t>
            </w:r>
          </w:p>
          <w:p w14:paraId="352A5BB3" w14:textId="77777777" w:rsidR="00362D04" w:rsidRPr="001D24AB" w:rsidRDefault="00362D04" w:rsidP="00362D04">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Social Activity</w:t>
            </w:r>
          </w:p>
          <w:p w14:paraId="350CB63F" w14:textId="77777777" w:rsidR="00362D04" w:rsidRPr="001D24AB" w:rsidRDefault="00362D04" w:rsidP="00362D04">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Medical History</w:t>
            </w:r>
          </w:p>
          <w:p w14:paraId="43B86F05" w14:textId="77777777" w:rsidR="00362D04" w:rsidRPr="001D24AB" w:rsidRDefault="00362D04" w:rsidP="00362D04">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Cognitive Assessment (</w:t>
            </w:r>
            <w:proofErr w:type="spellStart"/>
            <w:r w:rsidRPr="001D24AB">
              <w:rPr>
                <w:rFonts w:cstheme="minorHAnsi"/>
                <w:sz w:val="20"/>
                <w:szCs w:val="20"/>
              </w:rPr>
              <w:t>CogState</w:t>
            </w:r>
            <w:proofErr w:type="spellEnd"/>
            <w:r w:rsidRPr="001D24AB">
              <w:rPr>
                <w:rFonts w:cstheme="minorHAnsi"/>
                <w:sz w:val="20"/>
                <w:szCs w:val="20"/>
              </w:rPr>
              <w:t>)</w:t>
            </w:r>
          </w:p>
          <w:p w14:paraId="1587EE62" w14:textId="77777777" w:rsidR="00362D04" w:rsidRPr="001D24AB" w:rsidRDefault="00362D04" w:rsidP="00362D04">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Emotional Assessment (DASS-21)</w:t>
            </w:r>
          </w:p>
          <w:p w14:paraId="1AD0D7BB" w14:textId="77777777" w:rsidR="00362D04" w:rsidRPr="001D24AB" w:rsidRDefault="00362D04" w:rsidP="00362D04">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Quality of Life Assessment (</w:t>
            </w:r>
            <w:r w:rsidR="008B0B9D" w:rsidRPr="001D24AB">
              <w:rPr>
                <w:rFonts w:cstheme="minorHAnsi"/>
                <w:sz w:val="20"/>
                <w:szCs w:val="20"/>
              </w:rPr>
              <w:t>PWI-A</w:t>
            </w:r>
            <w:r w:rsidRPr="001D24AB">
              <w:rPr>
                <w:rFonts w:cstheme="minorHAnsi"/>
                <w:sz w:val="20"/>
                <w:szCs w:val="20"/>
              </w:rPr>
              <w:t>)</w:t>
            </w:r>
          </w:p>
          <w:p w14:paraId="58F0E844" w14:textId="77777777" w:rsidR="00362D04" w:rsidRPr="001D24AB" w:rsidRDefault="00362D04" w:rsidP="00362D04">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Sleep Assessment (PSQI &amp; ESS)</w:t>
            </w:r>
          </w:p>
          <w:p w14:paraId="2D0B4F8C" w14:textId="77777777" w:rsidR="00362D04" w:rsidRPr="001D24AB" w:rsidRDefault="00362D04" w:rsidP="00362D04">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Programme Participation Satisfaction Survey</w:t>
            </w:r>
          </w:p>
          <w:p w14:paraId="25F77558" w14:textId="77777777" w:rsidR="00362D04" w:rsidRPr="001D24AB" w:rsidRDefault="00362D04" w:rsidP="00B4647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Blood Pressure Measurement</w:t>
            </w:r>
          </w:p>
          <w:p w14:paraId="1886E835" w14:textId="6EC3C1BE" w:rsidR="00362D04" w:rsidRPr="001D24AB" w:rsidRDefault="009A06C8" w:rsidP="00C03F03">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Height, Weight, Hip &amp; Waist Circumference, Body Fat Measurement</w:t>
            </w:r>
          </w:p>
        </w:tc>
      </w:tr>
      <w:tr w:rsidR="00362D04" w:rsidRPr="001D24AB" w14:paraId="5863D2F5" w14:textId="77777777" w:rsidTr="00E85BD2">
        <w:tc>
          <w:tcPr>
            <w:cnfStyle w:val="001000000000" w:firstRow="0" w:lastRow="0" w:firstColumn="1" w:lastColumn="0" w:oddVBand="0" w:evenVBand="0" w:oddHBand="0" w:evenHBand="0" w:firstRowFirstColumn="0" w:firstRowLastColumn="0" w:lastRowFirstColumn="0" w:lastRowLastColumn="0"/>
            <w:tcW w:w="1843" w:type="dxa"/>
          </w:tcPr>
          <w:p w14:paraId="76F4FF6D" w14:textId="77777777" w:rsidR="00362D04" w:rsidRPr="001D24AB" w:rsidRDefault="00362D04" w:rsidP="00E17080">
            <w:pPr>
              <w:rPr>
                <w:rFonts w:cstheme="minorHAnsi"/>
                <w:sz w:val="20"/>
                <w:szCs w:val="20"/>
              </w:rPr>
            </w:pPr>
          </w:p>
        </w:tc>
        <w:tc>
          <w:tcPr>
            <w:tcW w:w="7173" w:type="dxa"/>
            <w:gridSpan w:val="3"/>
          </w:tcPr>
          <w:p w14:paraId="2FF801A5" w14:textId="77777777" w:rsidR="00362D04" w:rsidRPr="001D24AB" w:rsidRDefault="00A22691" w:rsidP="009C316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noProof/>
                <w:sz w:val="20"/>
                <w:szCs w:val="20"/>
                <w:lang w:val="en-AU" w:eastAsia="en-AU"/>
              </w:rPr>
              <mc:AlternateContent>
                <mc:Choice Requires="wps">
                  <w:drawing>
                    <wp:anchor distT="0" distB="0" distL="114300" distR="114300" simplePos="0" relativeHeight="251678720" behindDoc="0" locked="0" layoutInCell="1" allowOverlap="1" wp14:anchorId="5E35702E" wp14:editId="431D7B10">
                      <wp:simplePos x="0" y="0"/>
                      <wp:positionH relativeFrom="column">
                        <wp:posOffset>2013585</wp:posOffset>
                      </wp:positionH>
                      <wp:positionV relativeFrom="paragraph">
                        <wp:posOffset>4445</wp:posOffset>
                      </wp:positionV>
                      <wp:extent cx="266700" cy="160020"/>
                      <wp:effectExtent l="38100" t="0" r="19050" b="30480"/>
                      <wp:wrapNone/>
                      <wp:docPr id="31" name="Down Arrow 31"/>
                      <wp:cNvGraphicFramePr/>
                      <a:graphic xmlns:a="http://schemas.openxmlformats.org/drawingml/2006/main">
                        <a:graphicData uri="http://schemas.microsoft.com/office/word/2010/wordprocessingShape">
                          <wps:wsp>
                            <wps:cNvSpPr/>
                            <wps:spPr>
                              <a:xfrm>
                                <a:off x="0" y="0"/>
                                <a:ext cx="266700" cy="1600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38D236" id="Down Arrow 31" o:spid="_x0000_s1026" type="#_x0000_t67" style="position:absolute;margin-left:158.55pt;margin-top:.35pt;width:21pt;height:12.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" adj="10800" fillcolor="#5b9bd5 [3204]" strokecolor="#1f4d78 [1604]" strokeweight="1pt"/>
                  </w:pict>
                </mc:Fallback>
              </mc:AlternateContent>
            </w:r>
          </w:p>
        </w:tc>
      </w:tr>
      <w:tr w:rsidR="00362D04" w:rsidRPr="001D24AB" w14:paraId="09C1F063" w14:textId="77777777" w:rsidTr="00E85BD2">
        <w:tc>
          <w:tcPr>
            <w:cnfStyle w:val="001000000000" w:firstRow="0" w:lastRow="0" w:firstColumn="1" w:lastColumn="0" w:oddVBand="0" w:evenVBand="0" w:oddHBand="0" w:evenHBand="0" w:firstRowFirstColumn="0" w:firstRowLastColumn="0" w:lastRowFirstColumn="0" w:lastRowLastColumn="0"/>
            <w:tcW w:w="1843" w:type="dxa"/>
          </w:tcPr>
          <w:p w14:paraId="08A0EDCE" w14:textId="77777777" w:rsidR="00362D04" w:rsidRPr="001D24AB" w:rsidRDefault="00A22691" w:rsidP="00E17080">
            <w:pPr>
              <w:rPr>
                <w:rFonts w:cstheme="minorHAnsi"/>
                <w:b w:val="0"/>
                <w:sz w:val="20"/>
                <w:szCs w:val="20"/>
              </w:rPr>
            </w:pPr>
            <w:r w:rsidRPr="001D24AB">
              <w:rPr>
                <w:rFonts w:cstheme="minorHAnsi"/>
                <w:sz w:val="20"/>
                <w:szCs w:val="20"/>
              </w:rPr>
              <w:t xml:space="preserve">Visit 3 </w:t>
            </w:r>
          </w:p>
          <w:p w14:paraId="20CFA16C" w14:textId="3B3506EB" w:rsidR="00C5198D" w:rsidRPr="001D24AB" w:rsidRDefault="00C5198D" w:rsidP="00E17080">
            <w:pPr>
              <w:rPr>
                <w:rFonts w:cstheme="minorHAnsi"/>
                <w:sz w:val="20"/>
                <w:szCs w:val="20"/>
              </w:rPr>
            </w:pPr>
            <w:r w:rsidRPr="001D24AB">
              <w:rPr>
                <w:rFonts w:cstheme="minorHAnsi"/>
                <w:sz w:val="20"/>
                <w:szCs w:val="20"/>
              </w:rPr>
              <w:t xml:space="preserve"> </w:t>
            </w:r>
            <w:r w:rsidR="009E3CA5">
              <w:rPr>
                <w:rFonts w:cstheme="minorHAnsi"/>
                <w:sz w:val="20"/>
                <w:szCs w:val="20"/>
              </w:rPr>
              <w:t xml:space="preserve">3 </w:t>
            </w:r>
            <w:r w:rsidRPr="001D24AB">
              <w:rPr>
                <w:rFonts w:cstheme="minorHAnsi"/>
                <w:sz w:val="20"/>
                <w:szCs w:val="20"/>
              </w:rPr>
              <w:t xml:space="preserve">Months Post VPGC </w:t>
            </w:r>
            <w:r w:rsidR="009E3CA5">
              <w:rPr>
                <w:rFonts w:cstheme="minorHAnsi"/>
                <w:sz w:val="20"/>
                <w:szCs w:val="20"/>
              </w:rPr>
              <w:t>completion</w:t>
            </w:r>
          </w:p>
          <w:p w14:paraId="58707ECE" w14:textId="77777777" w:rsidR="00C5198D" w:rsidRPr="001D24AB" w:rsidRDefault="00C5198D" w:rsidP="00E17080">
            <w:pPr>
              <w:rPr>
                <w:rFonts w:cstheme="minorHAnsi"/>
                <w:sz w:val="20"/>
                <w:szCs w:val="20"/>
              </w:rPr>
            </w:pPr>
          </w:p>
          <w:p w14:paraId="6EBD851E" w14:textId="77777777" w:rsidR="00A22691" w:rsidRPr="001D24AB" w:rsidRDefault="00A22691" w:rsidP="00E17080">
            <w:pPr>
              <w:rPr>
                <w:rFonts w:cstheme="minorHAnsi"/>
                <w:sz w:val="20"/>
                <w:szCs w:val="20"/>
              </w:rPr>
            </w:pPr>
            <w:r w:rsidRPr="001D24AB">
              <w:rPr>
                <w:rFonts w:cstheme="minorHAnsi"/>
                <w:sz w:val="20"/>
                <w:szCs w:val="20"/>
              </w:rPr>
              <w:t>January 2020 / April 2020</w:t>
            </w:r>
          </w:p>
          <w:p w14:paraId="77A8B965" w14:textId="77777777" w:rsidR="00A22691" w:rsidRPr="001D24AB" w:rsidRDefault="00A22691" w:rsidP="00E17080">
            <w:pPr>
              <w:rPr>
                <w:rFonts w:cstheme="minorHAnsi"/>
                <w:sz w:val="20"/>
                <w:szCs w:val="20"/>
              </w:rPr>
            </w:pPr>
          </w:p>
        </w:tc>
        <w:tc>
          <w:tcPr>
            <w:tcW w:w="7173" w:type="dxa"/>
            <w:gridSpan w:val="3"/>
          </w:tcPr>
          <w:p w14:paraId="1EDD4E4E" w14:textId="77777777" w:rsidR="00C5198D" w:rsidRPr="001D24AB" w:rsidRDefault="00C5198D" w:rsidP="00B4647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 xml:space="preserve">Complete CRF </w:t>
            </w:r>
          </w:p>
          <w:p w14:paraId="2B11CE7E" w14:textId="77777777" w:rsidR="00C5198D" w:rsidRPr="001D24AB" w:rsidRDefault="00C5198D" w:rsidP="00C5198D">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Social Activity</w:t>
            </w:r>
          </w:p>
          <w:p w14:paraId="652B8E8A" w14:textId="77777777" w:rsidR="00C5198D" w:rsidRPr="001D24AB" w:rsidRDefault="00C5198D" w:rsidP="00C5198D">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Medical History</w:t>
            </w:r>
          </w:p>
          <w:p w14:paraId="53082B02" w14:textId="77777777" w:rsidR="00C5198D" w:rsidRPr="001D24AB" w:rsidRDefault="00C5198D" w:rsidP="00C5198D">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Cognitive Assessment (</w:t>
            </w:r>
            <w:proofErr w:type="spellStart"/>
            <w:r w:rsidRPr="001D24AB">
              <w:rPr>
                <w:rFonts w:cstheme="minorHAnsi"/>
                <w:sz w:val="20"/>
                <w:szCs w:val="20"/>
              </w:rPr>
              <w:t>CogState</w:t>
            </w:r>
            <w:proofErr w:type="spellEnd"/>
            <w:r w:rsidRPr="001D24AB">
              <w:rPr>
                <w:rFonts w:cstheme="minorHAnsi"/>
                <w:sz w:val="20"/>
                <w:szCs w:val="20"/>
              </w:rPr>
              <w:t>)</w:t>
            </w:r>
          </w:p>
          <w:p w14:paraId="7B66D49F" w14:textId="77777777" w:rsidR="00C5198D" w:rsidRPr="001D24AB" w:rsidRDefault="00C5198D" w:rsidP="00C5198D">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Emotional Assessment (DASS-21)</w:t>
            </w:r>
          </w:p>
          <w:p w14:paraId="32F7E35B" w14:textId="77777777" w:rsidR="00C5198D" w:rsidRPr="001D24AB" w:rsidRDefault="00C5198D" w:rsidP="00C5198D">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Quality of Life Assessment (</w:t>
            </w:r>
            <w:r w:rsidR="008B0B9D" w:rsidRPr="001D24AB">
              <w:rPr>
                <w:rFonts w:cstheme="minorHAnsi"/>
                <w:sz w:val="20"/>
                <w:szCs w:val="20"/>
              </w:rPr>
              <w:t>PWI-A</w:t>
            </w:r>
            <w:r w:rsidRPr="001D24AB">
              <w:rPr>
                <w:rFonts w:cstheme="minorHAnsi"/>
                <w:sz w:val="20"/>
                <w:szCs w:val="20"/>
              </w:rPr>
              <w:t>)</w:t>
            </w:r>
          </w:p>
          <w:p w14:paraId="6AD9DCD1" w14:textId="77777777" w:rsidR="00C5198D" w:rsidRPr="001D24AB" w:rsidRDefault="00C5198D" w:rsidP="00C5198D">
            <w:pPr>
              <w:pStyle w:val="ListParagrap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sym w:font="Wingdings" w:char="F0A1"/>
            </w:r>
            <w:r w:rsidRPr="001D24AB">
              <w:rPr>
                <w:rFonts w:cstheme="minorHAnsi"/>
                <w:sz w:val="20"/>
                <w:szCs w:val="20"/>
              </w:rPr>
              <w:t xml:space="preserve"> Sleep Assessment (PSQI &amp; ESS)</w:t>
            </w:r>
          </w:p>
          <w:p w14:paraId="42F9380F" w14:textId="77777777" w:rsidR="00C5198D" w:rsidRPr="001D24AB" w:rsidRDefault="00C5198D" w:rsidP="00B4647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Blood Pressure Measurement</w:t>
            </w:r>
          </w:p>
          <w:p w14:paraId="6DE87448" w14:textId="5A45A601" w:rsidR="00362D04" w:rsidRPr="001D24AB" w:rsidRDefault="00125EA1" w:rsidP="00B4647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24AB">
              <w:rPr>
                <w:rFonts w:cstheme="minorHAnsi"/>
                <w:sz w:val="20"/>
                <w:szCs w:val="20"/>
              </w:rPr>
              <w:t>Height, Weight, Hip &amp; Waist Circumference, Body Fat Measurement</w:t>
            </w:r>
          </w:p>
        </w:tc>
      </w:tr>
    </w:tbl>
    <w:p w14:paraId="702FADC0" w14:textId="77777777" w:rsidR="0070354F" w:rsidRPr="0070354F" w:rsidRDefault="0070354F" w:rsidP="00B4647E">
      <w:pPr>
        <w:pStyle w:val="Heading2"/>
        <w:numPr>
          <w:ilvl w:val="1"/>
          <w:numId w:val="1"/>
        </w:numPr>
      </w:pPr>
      <w:bookmarkStart w:id="5" w:name="_Toc536536188"/>
      <w:r w:rsidRPr="0070354F">
        <w:lastRenderedPageBreak/>
        <w:t>Schedule of Activities (</w:t>
      </w:r>
      <w:proofErr w:type="spellStart"/>
      <w:r w:rsidRPr="0070354F">
        <w:t>SoA</w:t>
      </w:r>
      <w:proofErr w:type="spellEnd"/>
      <w:r w:rsidRPr="0070354F">
        <w:t>)</w:t>
      </w:r>
      <w:bookmarkEnd w:id="5"/>
    </w:p>
    <w:tbl>
      <w:tblPr>
        <w:tblStyle w:val="TableGrid"/>
        <w:tblW w:w="9498" w:type="dxa"/>
        <w:tblInd w:w="-289" w:type="dxa"/>
        <w:tblLayout w:type="fixed"/>
        <w:tblLook w:val="04A0" w:firstRow="1" w:lastRow="0" w:firstColumn="1" w:lastColumn="0" w:noHBand="0" w:noVBand="1"/>
      </w:tblPr>
      <w:tblGrid>
        <w:gridCol w:w="1825"/>
        <w:gridCol w:w="661"/>
        <w:gridCol w:w="661"/>
        <w:gridCol w:w="662"/>
        <w:gridCol w:w="467"/>
        <w:gridCol w:w="659"/>
        <w:gridCol w:w="659"/>
        <w:gridCol w:w="659"/>
        <w:gridCol w:w="693"/>
        <w:gridCol w:w="425"/>
        <w:gridCol w:w="709"/>
        <w:gridCol w:w="709"/>
        <w:gridCol w:w="709"/>
      </w:tblGrid>
      <w:tr w:rsidR="0040057A" w:rsidRPr="004667E8" w14:paraId="47379FA9" w14:textId="77777777" w:rsidTr="00093C1C">
        <w:trPr>
          <w:cantSplit/>
          <w:trHeight w:val="3226"/>
        </w:trPr>
        <w:tc>
          <w:tcPr>
            <w:tcW w:w="1826" w:type="dxa"/>
          </w:tcPr>
          <w:p w14:paraId="702989E5" w14:textId="77777777" w:rsidR="0040057A" w:rsidRPr="004667E8" w:rsidRDefault="0040057A" w:rsidP="0070354F">
            <w:pPr>
              <w:pStyle w:val="ListParagraph"/>
              <w:ind w:left="0"/>
              <w:rPr>
                <w:rFonts w:cstheme="minorHAnsi"/>
                <w:b/>
                <w:sz w:val="20"/>
                <w:szCs w:val="20"/>
              </w:rPr>
            </w:pPr>
            <w:r w:rsidRPr="004667E8">
              <w:rPr>
                <w:rFonts w:cstheme="minorHAnsi"/>
                <w:b/>
                <w:sz w:val="20"/>
                <w:szCs w:val="20"/>
              </w:rPr>
              <w:t>Procedures</w:t>
            </w:r>
          </w:p>
        </w:tc>
        <w:tc>
          <w:tcPr>
            <w:tcW w:w="661" w:type="dxa"/>
            <w:shd w:val="clear" w:color="auto" w:fill="FFFF00"/>
            <w:textDirection w:val="btLr"/>
          </w:tcPr>
          <w:p w14:paraId="049C0CCF" w14:textId="77777777" w:rsidR="0040057A" w:rsidRPr="004667E8" w:rsidRDefault="0040057A" w:rsidP="00D24C4D">
            <w:pPr>
              <w:pStyle w:val="ListParagraph"/>
              <w:ind w:left="113" w:right="113"/>
              <w:rPr>
                <w:rFonts w:cstheme="minorHAnsi"/>
                <w:sz w:val="20"/>
                <w:szCs w:val="20"/>
              </w:rPr>
            </w:pPr>
            <w:r w:rsidRPr="004667E8">
              <w:rPr>
                <w:rFonts w:cstheme="minorHAnsi"/>
                <w:sz w:val="20"/>
                <w:szCs w:val="20"/>
              </w:rPr>
              <w:t xml:space="preserve">Screening &amp; Enrolment </w:t>
            </w:r>
          </w:p>
          <w:p w14:paraId="71A402FD" w14:textId="77777777" w:rsidR="0040057A" w:rsidRPr="004667E8" w:rsidRDefault="0040057A" w:rsidP="00D24C4D">
            <w:pPr>
              <w:pStyle w:val="ListParagraph"/>
              <w:ind w:left="113" w:right="113"/>
              <w:rPr>
                <w:rFonts w:cstheme="minorHAnsi"/>
                <w:sz w:val="20"/>
                <w:szCs w:val="20"/>
              </w:rPr>
            </w:pPr>
            <w:r w:rsidRPr="004667E8">
              <w:rPr>
                <w:rFonts w:cstheme="minorHAnsi"/>
                <w:sz w:val="20"/>
                <w:szCs w:val="20"/>
              </w:rPr>
              <w:t xml:space="preserve">Day -35 to -28 </w:t>
            </w:r>
          </w:p>
        </w:tc>
        <w:tc>
          <w:tcPr>
            <w:tcW w:w="661" w:type="dxa"/>
            <w:shd w:val="clear" w:color="auto" w:fill="FFFF00"/>
            <w:textDirection w:val="btLr"/>
          </w:tcPr>
          <w:p w14:paraId="3C13A10A" w14:textId="77777777" w:rsidR="0040057A" w:rsidRPr="004667E8" w:rsidRDefault="0040057A" w:rsidP="00257C83">
            <w:pPr>
              <w:pStyle w:val="ListParagraph"/>
              <w:ind w:left="113" w:right="113"/>
              <w:rPr>
                <w:rFonts w:cstheme="minorHAnsi"/>
                <w:sz w:val="20"/>
                <w:szCs w:val="20"/>
              </w:rPr>
            </w:pPr>
            <w:r w:rsidRPr="004667E8">
              <w:rPr>
                <w:rFonts w:cstheme="minorHAnsi"/>
                <w:sz w:val="20"/>
                <w:szCs w:val="20"/>
              </w:rPr>
              <w:t>Team Allocation &amp; Randomisation Day -28 to -21</w:t>
            </w:r>
          </w:p>
        </w:tc>
        <w:tc>
          <w:tcPr>
            <w:tcW w:w="662" w:type="dxa"/>
            <w:shd w:val="clear" w:color="auto" w:fill="FFFF00"/>
            <w:textDirection w:val="btLr"/>
          </w:tcPr>
          <w:p w14:paraId="5815E3A8" w14:textId="77777777" w:rsidR="0040057A" w:rsidRPr="004667E8" w:rsidRDefault="0040057A" w:rsidP="00257C83">
            <w:pPr>
              <w:pStyle w:val="ListParagraph"/>
              <w:ind w:left="113" w:right="113"/>
              <w:rPr>
                <w:rFonts w:cstheme="minorHAnsi"/>
                <w:sz w:val="20"/>
                <w:szCs w:val="20"/>
              </w:rPr>
            </w:pPr>
            <w:r w:rsidRPr="0040057A">
              <w:rPr>
                <w:rFonts w:cstheme="minorHAnsi"/>
                <w:b/>
                <w:sz w:val="20"/>
                <w:szCs w:val="20"/>
              </w:rPr>
              <w:t>Visit 1</w:t>
            </w:r>
            <w:r w:rsidRPr="004667E8">
              <w:rPr>
                <w:rFonts w:cstheme="minorHAnsi"/>
                <w:sz w:val="20"/>
                <w:szCs w:val="20"/>
              </w:rPr>
              <w:t xml:space="preserve"> (Baseline Assessment) </w:t>
            </w:r>
          </w:p>
          <w:p w14:paraId="5ACB9ADE" w14:textId="77777777" w:rsidR="0040057A" w:rsidRPr="004667E8" w:rsidRDefault="0040057A" w:rsidP="00257C83">
            <w:pPr>
              <w:pStyle w:val="ListParagraph"/>
              <w:ind w:left="113" w:right="113"/>
              <w:rPr>
                <w:rFonts w:cstheme="minorHAnsi"/>
                <w:sz w:val="20"/>
                <w:szCs w:val="20"/>
              </w:rPr>
            </w:pPr>
            <w:r w:rsidRPr="004667E8">
              <w:rPr>
                <w:rFonts w:cstheme="minorHAnsi"/>
                <w:sz w:val="20"/>
                <w:szCs w:val="20"/>
              </w:rPr>
              <w:t xml:space="preserve">Day -21 to 0 </w:t>
            </w:r>
          </w:p>
        </w:tc>
        <w:tc>
          <w:tcPr>
            <w:tcW w:w="467" w:type="dxa"/>
            <w:vMerge w:val="restart"/>
            <w:textDirection w:val="btLr"/>
          </w:tcPr>
          <w:p w14:paraId="500113A2" w14:textId="77777777" w:rsidR="0040057A" w:rsidRPr="004667E8" w:rsidRDefault="0040057A" w:rsidP="004667E8">
            <w:pPr>
              <w:pStyle w:val="ListParagraph"/>
              <w:ind w:left="113" w:right="113"/>
              <w:jc w:val="center"/>
              <w:rPr>
                <w:rFonts w:cstheme="minorHAnsi"/>
                <w:sz w:val="20"/>
                <w:szCs w:val="20"/>
              </w:rPr>
            </w:pPr>
            <w:r w:rsidRPr="004667E8">
              <w:rPr>
                <w:rFonts w:cstheme="minorHAnsi"/>
                <w:sz w:val="20"/>
                <w:szCs w:val="20"/>
              </w:rPr>
              <w:t>VPGC May 2019</w:t>
            </w:r>
            <w:r w:rsidRPr="004667E8">
              <w:rPr>
                <w:rFonts w:cstheme="minorHAnsi"/>
                <w:sz w:val="20"/>
                <w:szCs w:val="20"/>
              </w:rPr>
              <w:tab/>
            </w:r>
            <w:r w:rsidRPr="004667E8">
              <w:rPr>
                <w:rFonts w:cstheme="minorHAnsi"/>
                <w:sz w:val="20"/>
                <w:szCs w:val="20"/>
              </w:rPr>
              <w:tab/>
              <w:t>Day 0 to Day 100</w:t>
            </w:r>
          </w:p>
        </w:tc>
        <w:tc>
          <w:tcPr>
            <w:tcW w:w="659" w:type="dxa"/>
            <w:shd w:val="clear" w:color="auto" w:fill="92D050"/>
            <w:textDirection w:val="btLr"/>
          </w:tcPr>
          <w:p w14:paraId="545B17A6" w14:textId="77777777" w:rsidR="0040057A" w:rsidRPr="004667E8" w:rsidRDefault="0040057A" w:rsidP="0040057A">
            <w:pPr>
              <w:pStyle w:val="ListParagraph"/>
              <w:ind w:left="113" w:right="113"/>
              <w:rPr>
                <w:rFonts w:cstheme="minorHAnsi"/>
                <w:sz w:val="20"/>
                <w:szCs w:val="20"/>
              </w:rPr>
            </w:pPr>
            <w:r w:rsidRPr="004667E8">
              <w:rPr>
                <w:rFonts w:cstheme="minorHAnsi"/>
                <w:sz w:val="20"/>
                <w:szCs w:val="20"/>
              </w:rPr>
              <w:t xml:space="preserve">Screening &amp; Enrolment </w:t>
            </w:r>
          </w:p>
          <w:p w14:paraId="45A7276D" w14:textId="77777777" w:rsidR="0040057A" w:rsidRPr="0040057A" w:rsidRDefault="0040057A" w:rsidP="00093C1C">
            <w:pPr>
              <w:pStyle w:val="ListParagraph"/>
              <w:ind w:left="113" w:right="113"/>
              <w:rPr>
                <w:rFonts w:cstheme="minorHAnsi"/>
                <w:b/>
                <w:sz w:val="20"/>
                <w:szCs w:val="20"/>
              </w:rPr>
            </w:pPr>
            <w:r w:rsidRPr="004667E8">
              <w:rPr>
                <w:rFonts w:cstheme="minorHAnsi"/>
                <w:sz w:val="20"/>
                <w:szCs w:val="20"/>
              </w:rPr>
              <w:t xml:space="preserve">Day </w:t>
            </w:r>
            <w:r w:rsidR="00093C1C">
              <w:rPr>
                <w:rFonts w:cstheme="minorHAnsi"/>
                <w:sz w:val="20"/>
                <w:szCs w:val="20"/>
              </w:rPr>
              <w:t>68</w:t>
            </w:r>
            <w:r>
              <w:rPr>
                <w:rFonts w:cstheme="minorHAnsi"/>
                <w:sz w:val="20"/>
                <w:szCs w:val="20"/>
              </w:rPr>
              <w:t xml:space="preserve"> to </w:t>
            </w:r>
            <w:r w:rsidR="00093C1C">
              <w:rPr>
                <w:rFonts w:cstheme="minorHAnsi"/>
                <w:sz w:val="20"/>
                <w:szCs w:val="20"/>
              </w:rPr>
              <w:t>75</w:t>
            </w:r>
          </w:p>
        </w:tc>
        <w:tc>
          <w:tcPr>
            <w:tcW w:w="659" w:type="dxa"/>
            <w:shd w:val="clear" w:color="auto" w:fill="92D050"/>
            <w:textDirection w:val="btLr"/>
          </w:tcPr>
          <w:p w14:paraId="38A05E8F" w14:textId="77777777" w:rsidR="0040057A" w:rsidRPr="004667E8" w:rsidRDefault="0040057A" w:rsidP="00093C1C">
            <w:pPr>
              <w:pStyle w:val="ListParagraph"/>
              <w:ind w:left="113" w:right="113"/>
              <w:rPr>
                <w:rFonts w:cstheme="minorHAnsi"/>
                <w:sz w:val="20"/>
                <w:szCs w:val="20"/>
              </w:rPr>
            </w:pPr>
            <w:r w:rsidRPr="004667E8">
              <w:rPr>
                <w:rFonts w:cstheme="minorHAnsi"/>
                <w:sz w:val="20"/>
                <w:szCs w:val="20"/>
              </w:rPr>
              <w:t xml:space="preserve">Team Allocation &amp; Randomisation Day </w:t>
            </w:r>
            <w:r w:rsidR="00093C1C">
              <w:rPr>
                <w:rFonts w:cstheme="minorHAnsi"/>
                <w:sz w:val="20"/>
                <w:szCs w:val="20"/>
              </w:rPr>
              <w:t>68</w:t>
            </w:r>
            <w:r w:rsidR="00DB7520">
              <w:rPr>
                <w:rFonts w:cstheme="minorHAnsi"/>
                <w:sz w:val="20"/>
                <w:szCs w:val="20"/>
              </w:rPr>
              <w:t xml:space="preserve"> </w:t>
            </w:r>
            <w:r w:rsidRPr="004667E8">
              <w:rPr>
                <w:rFonts w:cstheme="minorHAnsi"/>
                <w:sz w:val="20"/>
                <w:szCs w:val="20"/>
              </w:rPr>
              <w:t xml:space="preserve">to </w:t>
            </w:r>
            <w:r w:rsidR="00093C1C">
              <w:rPr>
                <w:rFonts w:cstheme="minorHAnsi"/>
                <w:sz w:val="20"/>
                <w:szCs w:val="20"/>
              </w:rPr>
              <w:t>75</w:t>
            </w:r>
          </w:p>
        </w:tc>
        <w:tc>
          <w:tcPr>
            <w:tcW w:w="659" w:type="dxa"/>
            <w:shd w:val="clear" w:color="auto" w:fill="92D050"/>
            <w:textDirection w:val="btLr"/>
          </w:tcPr>
          <w:p w14:paraId="7B58653E" w14:textId="77777777" w:rsidR="0040057A" w:rsidRPr="004667E8" w:rsidRDefault="0040057A" w:rsidP="0040057A">
            <w:pPr>
              <w:pStyle w:val="ListParagraph"/>
              <w:ind w:left="113" w:right="113"/>
              <w:rPr>
                <w:rFonts w:cstheme="minorHAnsi"/>
                <w:sz w:val="20"/>
                <w:szCs w:val="20"/>
              </w:rPr>
            </w:pPr>
            <w:r w:rsidRPr="0040057A">
              <w:rPr>
                <w:rFonts w:cstheme="minorHAnsi"/>
                <w:b/>
                <w:sz w:val="20"/>
                <w:szCs w:val="20"/>
              </w:rPr>
              <w:t>Visit 1</w:t>
            </w:r>
            <w:r w:rsidRPr="004667E8">
              <w:rPr>
                <w:rFonts w:cstheme="minorHAnsi"/>
                <w:sz w:val="20"/>
                <w:szCs w:val="20"/>
              </w:rPr>
              <w:t xml:space="preserve"> (Baseline Assessment) </w:t>
            </w:r>
          </w:p>
          <w:p w14:paraId="0930FECD" w14:textId="77777777" w:rsidR="0040057A" w:rsidRPr="0040057A" w:rsidRDefault="0040057A" w:rsidP="00093C1C">
            <w:pPr>
              <w:pStyle w:val="ListParagraph"/>
              <w:ind w:left="113" w:right="113"/>
              <w:rPr>
                <w:rFonts w:cstheme="minorHAnsi"/>
                <w:b/>
                <w:sz w:val="20"/>
                <w:szCs w:val="20"/>
              </w:rPr>
            </w:pPr>
            <w:r w:rsidRPr="004667E8">
              <w:rPr>
                <w:rFonts w:cstheme="minorHAnsi"/>
                <w:sz w:val="20"/>
                <w:szCs w:val="20"/>
              </w:rPr>
              <w:t xml:space="preserve">Day </w:t>
            </w:r>
            <w:r w:rsidR="00093C1C">
              <w:rPr>
                <w:rFonts w:cstheme="minorHAnsi"/>
                <w:sz w:val="20"/>
                <w:szCs w:val="20"/>
              </w:rPr>
              <w:t>75</w:t>
            </w:r>
            <w:r w:rsidRPr="004667E8">
              <w:rPr>
                <w:rFonts w:cstheme="minorHAnsi"/>
                <w:sz w:val="20"/>
                <w:szCs w:val="20"/>
              </w:rPr>
              <w:t xml:space="preserve"> to </w:t>
            </w:r>
            <w:r w:rsidR="00093C1C">
              <w:rPr>
                <w:rFonts w:cstheme="minorHAnsi"/>
                <w:sz w:val="20"/>
                <w:szCs w:val="20"/>
              </w:rPr>
              <w:t>95</w:t>
            </w:r>
          </w:p>
        </w:tc>
        <w:tc>
          <w:tcPr>
            <w:tcW w:w="693" w:type="dxa"/>
            <w:shd w:val="clear" w:color="auto" w:fill="FFFF00"/>
            <w:textDirection w:val="btLr"/>
          </w:tcPr>
          <w:p w14:paraId="37ABBAF1" w14:textId="77777777" w:rsidR="0040057A" w:rsidRPr="004667E8" w:rsidRDefault="0040057A" w:rsidP="00257C83">
            <w:pPr>
              <w:pStyle w:val="ListParagraph"/>
              <w:ind w:left="113" w:right="113"/>
              <w:rPr>
                <w:rFonts w:cstheme="minorHAnsi"/>
                <w:sz w:val="20"/>
                <w:szCs w:val="20"/>
              </w:rPr>
            </w:pPr>
            <w:r w:rsidRPr="0040057A">
              <w:rPr>
                <w:rFonts w:cstheme="minorHAnsi"/>
                <w:b/>
                <w:sz w:val="20"/>
                <w:szCs w:val="20"/>
              </w:rPr>
              <w:t>Visit 2</w:t>
            </w:r>
            <w:r w:rsidRPr="004667E8">
              <w:rPr>
                <w:rFonts w:cstheme="minorHAnsi"/>
                <w:sz w:val="20"/>
                <w:szCs w:val="20"/>
              </w:rPr>
              <w:t xml:space="preserve"> (Post VPGC Assessment)</w:t>
            </w:r>
          </w:p>
          <w:p w14:paraId="522F796E" w14:textId="77777777" w:rsidR="0040057A" w:rsidRPr="004667E8" w:rsidRDefault="0040057A" w:rsidP="00257C83">
            <w:pPr>
              <w:pStyle w:val="ListParagraph"/>
              <w:ind w:left="113" w:right="113"/>
              <w:rPr>
                <w:rFonts w:cstheme="minorHAnsi"/>
                <w:sz w:val="20"/>
                <w:szCs w:val="20"/>
              </w:rPr>
            </w:pPr>
            <w:r>
              <w:rPr>
                <w:rFonts w:cstheme="minorHAnsi"/>
                <w:sz w:val="20"/>
                <w:szCs w:val="20"/>
              </w:rPr>
              <w:t>Day 101 to 119</w:t>
            </w:r>
          </w:p>
        </w:tc>
        <w:tc>
          <w:tcPr>
            <w:tcW w:w="425" w:type="dxa"/>
            <w:vMerge w:val="restart"/>
            <w:textDirection w:val="btLr"/>
          </w:tcPr>
          <w:p w14:paraId="02524E8D" w14:textId="77777777" w:rsidR="0040057A" w:rsidRPr="004667E8" w:rsidRDefault="0040057A" w:rsidP="0040057A">
            <w:pPr>
              <w:pStyle w:val="ListParagraph"/>
              <w:ind w:left="113" w:right="113"/>
              <w:jc w:val="center"/>
              <w:rPr>
                <w:rFonts w:cstheme="minorHAnsi"/>
                <w:sz w:val="20"/>
                <w:szCs w:val="20"/>
              </w:rPr>
            </w:pPr>
            <w:r w:rsidRPr="004667E8">
              <w:rPr>
                <w:rFonts w:cstheme="minorHAnsi"/>
                <w:sz w:val="20"/>
                <w:szCs w:val="20"/>
              </w:rPr>
              <w:t xml:space="preserve">VPGC </w:t>
            </w:r>
            <w:r>
              <w:rPr>
                <w:rFonts w:cstheme="minorHAnsi"/>
                <w:sz w:val="20"/>
                <w:szCs w:val="20"/>
              </w:rPr>
              <w:t>September</w:t>
            </w:r>
            <w:r w:rsidRPr="004667E8">
              <w:rPr>
                <w:rFonts w:cstheme="minorHAnsi"/>
                <w:sz w:val="20"/>
                <w:szCs w:val="20"/>
              </w:rPr>
              <w:t xml:space="preserve"> 2019</w:t>
            </w:r>
            <w:r w:rsidRPr="004667E8">
              <w:rPr>
                <w:rFonts w:cstheme="minorHAnsi"/>
                <w:sz w:val="20"/>
                <w:szCs w:val="20"/>
              </w:rPr>
              <w:tab/>
            </w:r>
            <w:r w:rsidRPr="004667E8">
              <w:rPr>
                <w:rFonts w:cstheme="minorHAnsi"/>
                <w:sz w:val="20"/>
                <w:szCs w:val="20"/>
              </w:rPr>
              <w:tab/>
              <w:t xml:space="preserve">Day </w:t>
            </w:r>
            <w:r>
              <w:rPr>
                <w:rFonts w:cstheme="minorHAnsi"/>
                <w:sz w:val="20"/>
                <w:szCs w:val="20"/>
              </w:rPr>
              <w:t>120</w:t>
            </w:r>
            <w:r w:rsidRPr="004667E8">
              <w:rPr>
                <w:rFonts w:cstheme="minorHAnsi"/>
                <w:sz w:val="20"/>
                <w:szCs w:val="20"/>
              </w:rPr>
              <w:t xml:space="preserve"> to Day </w:t>
            </w:r>
            <w:r>
              <w:rPr>
                <w:rFonts w:cstheme="minorHAnsi"/>
                <w:sz w:val="20"/>
                <w:szCs w:val="20"/>
              </w:rPr>
              <w:t>220</w:t>
            </w:r>
          </w:p>
        </w:tc>
        <w:tc>
          <w:tcPr>
            <w:tcW w:w="709" w:type="dxa"/>
            <w:shd w:val="clear" w:color="auto" w:fill="FFFF00"/>
            <w:textDirection w:val="btLr"/>
          </w:tcPr>
          <w:p w14:paraId="2A9C25AE" w14:textId="77777777" w:rsidR="00093C1C" w:rsidRDefault="00093C1C" w:rsidP="00093C1C">
            <w:pPr>
              <w:pStyle w:val="ListParagraph"/>
              <w:ind w:left="113" w:right="113"/>
              <w:rPr>
                <w:rFonts w:cstheme="minorHAnsi"/>
                <w:sz w:val="20"/>
                <w:szCs w:val="20"/>
              </w:rPr>
            </w:pPr>
            <w:r w:rsidRPr="0040057A">
              <w:rPr>
                <w:rFonts w:cstheme="minorHAnsi"/>
                <w:b/>
                <w:sz w:val="20"/>
                <w:szCs w:val="20"/>
              </w:rPr>
              <w:t>Visit 3</w:t>
            </w:r>
            <w:r>
              <w:rPr>
                <w:rFonts w:cstheme="minorHAnsi"/>
                <w:sz w:val="20"/>
                <w:szCs w:val="20"/>
              </w:rPr>
              <w:t xml:space="preserve"> (3 months post VPGC)</w:t>
            </w:r>
          </w:p>
          <w:p w14:paraId="435E4F5E" w14:textId="77777777" w:rsidR="0040057A" w:rsidRPr="00CA5EF9" w:rsidRDefault="00093C1C" w:rsidP="00CA5EF9">
            <w:pPr>
              <w:pStyle w:val="ListParagraph"/>
              <w:ind w:left="113" w:right="113"/>
              <w:rPr>
                <w:rFonts w:cstheme="minorHAnsi"/>
                <w:sz w:val="20"/>
                <w:szCs w:val="20"/>
              </w:rPr>
            </w:pPr>
            <w:r>
              <w:rPr>
                <w:rFonts w:cstheme="minorHAnsi"/>
                <w:sz w:val="20"/>
                <w:szCs w:val="20"/>
              </w:rPr>
              <w:t xml:space="preserve">Day </w:t>
            </w:r>
            <w:r w:rsidR="00C145BF">
              <w:rPr>
                <w:rFonts w:cstheme="minorHAnsi"/>
                <w:sz w:val="20"/>
                <w:szCs w:val="20"/>
              </w:rPr>
              <w:t>19</w:t>
            </w:r>
            <w:r>
              <w:rPr>
                <w:rFonts w:cstheme="minorHAnsi"/>
                <w:sz w:val="20"/>
                <w:szCs w:val="20"/>
              </w:rPr>
              <w:t xml:space="preserve">0 to Day </w:t>
            </w:r>
            <w:r w:rsidR="00C145BF">
              <w:rPr>
                <w:rFonts w:cstheme="minorHAnsi"/>
                <w:sz w:val="20"/>
                <w:szCs w:val="20"/>
              </w:rPr>
              <w:t>200</w:t>
            </w:r>
            <w:r>
              <w:rPr>
                <w:rFonts w:cstheme="minorHAnsi"/>
                <w:sz w:val="20"/>
                <w:szCs w:val="20"/>
              </w:rPr>
              <w:t>^</w:t>
            </w:r>
          </w:p>
        </w:tc>
        <w:tc>
          <w:tcPr>
            <w:tcW w:w="708" w:type="dxa"/>
            <w:shd w:val="clear" w:color="auto" w:fill="92D050"/>
            <w:textDirection w:val="btLr"/>
          </w:tcPr>
          <w:p w14:paraId="14179AC0" w14:textId="77777777" w:rsidR="00093C1C" w:rsidRPr="004667E8" w:rsidRDefault="00093C1C" w:rsidP="00093C1C">
            <w:pPr>
              <w:pStyle w:val="ListParagraph"/>
              <w:ind w:left="113" w:right="113"/>
              <w:rPr>
                <w:rFonts w:cstheme="minorHAnsi"/>
                <w:sz w:val="20"/>
                <w:szCs w:val="20"/>
              </w:rPr>
            </w:pPr>
            <w:r w:rsidRPr="0040057A">
              <w:rPr>
                <w:rFonts w:cstheme="minorHAnsi"/>
                <w:b/>
                <w:sz w:val="20"/>
                <w:szCs w:val="20"/>
              </w:rPr>
              <w:t>Visit 2</w:t>
            </w:r>
            <w:r w:rsidRPr="004667E8">
              <w:rPr>
                <w:rFonts w:cstheme="minorHAnsi"/>
                <w:sz w:val="20"/>
                <w:szCs w:val="20"/>
              </w:rPr>
              <w:t xml:space="preserve"> (Post VPGC Assessment)</w:t>
            </w:r>
          </w:p>
          <w:p w14:paraId="689863CE" w14:textId="77777777" w:rsidR="0040057A" w:rsidRPr="004667E8" w:rsidRDefault="00093C1C" w:rsidP="00093C1C">
            <w:pPr>
              <w:pStyle w:val="ListParagraph"/>
              <w:ind w:left="113" w:right="113"/>
              <w:rPr>
                <w:rFonts w:cstheme="minorHAnsi"/>
                <w:sz w:val="20"/>
                <w:szCs w:val="20"/>
              </w:rPr>
            </w:pPr>
            <w:r>
              <w:rPr>
                <w:rFonts w:cstheme="minorHAnsi"/>
                <w:sz w:val="20"/>
                <w:szCs w:val="20"/>
              </w:rPr>
              <w:t>Day 221 to 234</w:t>
            </w:r>
            <w:r>
              <w:rPr>
                <w:rFonts w:cstheme="minorHAnsi"/>
                <w:sz w:val="20"/>
                <w:szCs w:val="20"/>
                <w:vertAlign w:val="superscript"/>
              </w:rPr>
              <w:t>#</w:t>
            </w:r>
            <w:r>
              <w:rPr>
                <w:rFonts w:cstheme="minorHAnsi"/>
                <w:sz w:val="20"/>
                <w:szCs w:val="20"/>
              </w:rPr>
              <w:t xml:space="preserve"> </w:t>
            </w:r>
          </w:p>
        </w:tc>
        <w:tc>
          <w:tcPr>
            <w:tcW w:w="709" w:type="dxa"/>
            <w:shd w:val="clear" w:color="auto" w:fill="92D050"/>
            <w:textDirection w:val="btLr"/>
          </w:tcPr>
          <w:p w14:paraId="3939CE8C" w14:textId="77777777" w:rsidR="00CA5EF9" w:rsidRDefault="00CA5EF9" w:rsidP="00CA5EF9">
            <w:pPr>
              <w:pStyle w:val="ListParagraph"/>
              <w:ind w:left="113" w:right="113"/>
              <w:rPr>
                <w:rFonts w:cstheme="minorHAnsi"/>
                <w:sz w:val="20"/>
                <w:szCs w:val="20"/>
              </w:rPr>
            </w:pPr>
            <w:r w:rsidRPr="0040057A">
              <w:rPr>
                <w:rFonts w:cstheme="minorHAnsi"/>
                <w:b/>
                <w:sz w:val="20"/>
                <w:szCs w:val="20"/>
              </w:rPr>
              <w:t>Visit 3</w:t>
            </w:r>
            <w:r w:rsidR="00C145BF">
              <w:rPr>
                <w:rFonts w:cstheme="minorHAnsi"/>
                <w:sz w:val="20"/>
                <w:szCs w:val="20"/>
              </w:rPr>
              <w:t xml:space="preserve"> (2</w:t>
            </w:r>
            <w:r>
              <w:rPr>
                <w:rFonts w:cstheme="minorHAnsi"/>
                <w:sz w:val="20"/>
                <w:szCs w:val="20"/>
              </w:rPr>
              <w:t xml:space="preserve"> months post VPGC)</w:t>
            </w:r>
          </w:p>
          <w:p w14:paraId="79B59C3C" w14:textId="77777777" w:rsidR="0040057A" w:rsidRPr="004667E8" w:rsidRDefault="00CA5EF9" w:rsidP="00C145BF">
            <w:pPr>
              <w:pStyle w:val="ListParagraph"/>
              <w:ind w:left="113" w:right="113"/>
              <w:rPr>
                <w:rFonts w:cstheme="minorHAnsi"/>
                <w:sz w:val="20"/>
                <w:szCs w:val="20"/>
              </w:rPr>
            </w:pPr>
            <w:r>
              <w:rPr>
                <w:rFonts w:cstheme="minorHAnsi"/>
                <w:sz w:val="20"/>
                <w:szCs w:val="20"/>
              </w:rPr>
              <w:t xml:space="preserve">Day </w:t>
            </w:r>
            <w:r w:rsidR="00C145BF">
              <w:rPr>
                <w:rFonts w:cstheme="minorHAnsi"/>
                <w:sz w:val="20"/>
                <w:szCs w:val="20"/>
              </w:rPr>
              <w:t>260</w:t>
            </w:r>
            <w:r>
              <w:rPr>
                <w:rFonts w:cstheme="minorHAnsi"/>
                <w:sz w:val="20"/>
                <w:szCs w:val="20"/>
              </w:rPr>
              <w:t xml:space="preserve"> to Day </w:t>
            </w:r>
            <w:r w:rsidR="00C145BF">
              <w:rPr>
                <w:rFonts w:cstheme="minorHAnsi"/>
                <w:sz w:val="20"/>
                <w:szCs w:val="20"/>
              </w:rPr>
              <w:t>290</w:t>
            </w:r>
            <w:r w:rsidR="0004757D" w:rsidRPr="0004757D">
              <w:rPr>
                <w:rFonts w:cstheme="minorHAnsi"/>
                <w:sz w:val="20"/>
                <w:szCs w:val="20"/>
                <w:vertAlign w:val="superscript"/>
              </w:rPr>
              <w:t>#</w:t>
            </w:r>
          </w:p>
        </w:tc>
      </w:tr>
      <w:tr w:rsidR="00093C1C" w:rsidRPr="004667E8" w14:paraId="2962095C" w14:textId="77777777" w:rsidTr="00093C1C">
        <w:tc>
          <w:tcPr>
            <w:tcW w:w="1826" w:type="dxa"/>
          </w:tcPr>
          <w:p w14:paraId="3BF4E598" w14:textId="77777777" w:rsidR="00093C1C" w:rsidRPr="0040057A" w:rsidRDefault="00093C1C" w:rsidP="0070354F">
            <w:pPr>
              <w:pStyle w:val="ListParagraph"/>
              <w:ind w:left="0"/>
              <w:rPr>
                <w:rFonts w:cstheme="minorHAnsi"/>
                <w:b/>
                <w:sz w:val="20"/>
                <w:szCs w:val="20"/>
              </w:rPr>
            </w:pPr>
            <w:r>
              <w:rPr>
                <w:rFonts w:cstheme="minorHAnsi"/>
                <w:b/>
                <w:sz w:val="20"/>
                <w:szCs w:val="20"/>
              </w:rPr>
              <w:t>Special Note</w:t>
            </w:r>
          </w:p>
        </w:tc>
        <w:tc>
          <w:tcPr>
            <w:tcW w:w="661" w:type="dxa"/>
            <w:shd w:val="clear" w:color="auto" w:fill="FFFF00"/>
          </w:tcPr>
          <w:p w14:paraId="3D18D1D5" w14:textId="77777777" w:rsidR="00093C1C" w:rsidRDefault="00093C1C" w:rsidP="00D24C4D">
            <w:pPr>
              <w:pStyle w:val="ListParagraph"/>
              <w:ind w:left="0"/>
              <w:jc w:val="center"/>
              <w:rPr>
                <w:rFonts w:cstheme="minorHAnsi"/>
                <w:sz w:val="16"/>
                <w:szCs w:val="20"/>
              </w:rPr>
            </w:pPr>
            <w:r w:rsidRPr="000F4C26">
              <w:rPr>
                <w:rFonts w:cstheme="minorHAnsi"/>
                <w:sz w:val="16"/>
                <w:szCs w:val="20"/>
              </w:rPr>
              <w:t>N=210</w:t>
            </w:r>
          </w:p>
          <w:p w14:paraId="7C36BB81" w14:textId="77777777" w:rsidR="00093C1C" w:rsidRPr="004667E8" w:rsidRDefault="00093C1C" w:rsidP="00D24C4D">
            <w:pPr>
              <w:pStyle w:val="ListParagraph"/>
              <w:ind w:left="0"/>
              <w:jc w:val="center"/>
              <w:rPr>
                <w:rFonts w:cstheme="minorHAnsi"/>
                <w:sz w:val="20"/>
                <w:szCs w:val="20"/>
              </w:rPr>
            </w:pPr>
            <w:r w:rsidRPr="00DB7520">
              <w:rPr>
                <w:rFonts w:cstheme="minorHAnsi"/>
                <w:sz w:val="14"/>
                <w:szCs w:val="20"/>
              </w:rPr>
              <w:t>Apr 19</w:t>
            </w:r>
          </w:p>
        </w:tc>
        <w:tc>
          <w:tcPr>
            <w:tcW w:w="661" w:type="dxa"/>
            <w:shd w:val="clear" w:color="auto" w:fill="FFFF00"/>
          </w:tcPr>
          <w:p w14:paraId="5AC44FFA" w14:textId="77777777" w:rsidR="00093C1C" w:rsidRDefault="00093C1C" w:rsidP="00D24C4D">
            <w:pPr>
              <w:pStyle w:val="ListParagraph"/>
              <w:ind w:left="0"/>
              <w:jc w:val="center"/>
              <w:rPr>
                <w:rFonts w:cstheme="minorHAnsi"/>
                <w:sz w:val="16"/>
                <w:szCs w:val="20"/>
              </w:rPr>
            </w:pPr>
            <w:r w:rsidRPr="000F4C26">
              <w:rPr>
                <w:rFonts w:cstheme="minorHAnsi"/>
                <w:sz w:val="16"/>
                <w:szCs w:val="20"/>
              </w:rPr>
              <w:t>N=210</w:t>
            </w:r>
          </w:p>
          <w:p w14:paraId="383D1D6F" w14:textId="77777777" w:rsidR="00093C1C" w:rsidRPr="004667E8" w:rsidRDefault="00093C1C" w:rsidP="00D24C4D">
            <w:pPr>
              <w:pStyle w:val="ListParagraph"/>
              <w:ind w:left="0"/>
              <w:jc w:val="center"/>
              <w:rPr>
                <w:rFonts w:cstheme="minorHAnsi"/>
                <w:sz w:val="20"/>
                <w:szCs w:val="20"/>
              </w:rPr>
            </w:pPr>
            <w:r w:rsidRPr="00DB7520">
              <w:rPr>
                <w:rFonts w:cstheme="minorHAnsi"/>
                <w:sz w:val="14"/>
                <w:szCs w:val="20"/>
              </w:rPr>
              <w:t>Apr 19</w:t>
            </w:r>
          </w:p>
        </w:tc>
        <w:tc>
          <w:tcPr>
            <w:tcW w:w="662" w:type="dxa"/>
            <w:shd w:val="clear" w:color="auto" w:fill="FFFF00"/>
          </w:tcPr>
          <w:p w14:paraId="1B9F0F95" w14:textId="77777777" w:rsidR="00093C1C" w:rsidRDefault="00093C1C" w:rsidP="00D24C4D">
            <w:pPr>
              <w:pStyle w:val="ListParagraph"/>
              <w:ind w:left="0"/>
              <w:jc w:val="center"/>
              <w:rPr>
                <w:rFonts w:cstheme="minorHAnsi"/>
                <w:sz w:val="16"/>
                <w:szCs w:val="20"/>
              </w:rPr>
            </w:pPr>
            <w:r w:rsidRPr="000F4C26">
              <w:rPr>
                <w:rFonts w:cstheme="minorHAnsi"/>
                <w:sz w:val="16"/>
                <w:szCs w:val="20"/>
              </w:rPr>
              <w:t>N=210</w:t>
            </w:r>
          </w:p>
          <w:p w14:paraId="40257BF4" w14:textId="77777777" w:rsidR="00093C1C" w:rsidRPr="004667E8" w:rsidRDefault="00093C1C" w:rsidP="00D24C4D">
            <w:pPr>
              <w:pStyle w:val="ListParagraph"/>
              <w:ind w:left="0"/>
              <w:jc w:val="center"/>
              <w:rPr>
                <w:rFonts w:cstheme="minorHAnsi"/>
                <w:sz w:val="20"/>
                <w:szCs w:val="20"/>
              </w:rPr>
            </w:pPr>
            <w:r w:rsidRPr="00DB7520">
              <w:rPr>
                <w:rFonts w:cstheme="minorHAnsi"/>
                <w:sz w:val="14"/>
                <w:szCs w:val="20"/>
              </w:rPr>
              <w:t>May 19</w:t>
            </w:r>
          </w:p>
        </w:tc>
        <w:tc>
          <w:tcPr>
            <w:tcW w:w="467" w:type="dxa"/>
            <w:vMerge/>
          </w:tcPr>
          <w:p w14:paraId="79111BA6" w14:textId="77777777" w:rsidR="00093C1C" w:rsidRPr="004667E8" w:rsidRDefault="00093C1C" w:rsidP="00D24C4D">
            <w:pPr>
              <w:pStyle w:val="ListParagraph"/>
              <w:ind w:left="0"/>
              <w:jc w:val="center"/>
              <w:rPr>
                <w:rFonts w:cstheme="minorHAnsi"/>
                <w:sz w:val="20"/>
                <w:szCs w:val="20"/>
              </w:rPr>
            </w:pPr>
          </w:p>
        </w:tc>
        <w:tc>
          <w:tcPr>
            <w:tcW w:w="659" w:type="dxa"/>
            <w:shd w:val="clear" w:color="auto" w:fill="92D050"/>
          </w:tcPr>
          <w:p w14:paraId="205EB19B" w14:textId="77777777" w:rsidR="00093C1C" w:rsidRDefault="00093C1C" w:rsidP="00D24C4D">
            <w:pPr>
              <w:pStyle w:val="ListParagraph"/>
              <w:ind w:left="0"/>
              <w:jc w:val="center"/>
              <w:rPr>
                <w:rFonts w:cstheme="minorHAnsi"/>
                <w:sz w:val="16"/>
                <w:szCs w:val="20"/>
              </w:rPr>
            </w:pPr>
            <w:r w:rsidRPr="000F4C26">
              <w:rPr>
                <w:rFonts w:cstheme="minorHAnsi"/>
                <w:sz w:val="16"/>
                <w:szCs w:val="20"/>
              </w:rPr>
              <w:t>N=210</w:t>
            </w:r>
          </w:p>
          <w:p w14:paraId="6BD05C5A" w14:textId="77777777" w:rsidR="00093C1C" w:rsidRPr="00DB7520" w:rsidRDefault="00093C1C" w:rsidP="00D24C4D">
            <w:pPr>
              <w:pStyle w:val="ListParagraph"/>
              <w:ind w:left="0"/>
              <w:jc w:val="center"/>
              <w:rPr>
                <w:rFonts w:cstheme="minorHAnsi"/>
                <w:sz w:val="14"/>
                <w:szCs w:val="20"/>
              </w:rPr>
            </w:pPr>
            <w:r>
              <w:rPr>
                <w:rFonts w:cstheme="minorHAnsi"/>
                <w:sz w:val="14"/>
                <w:szCs w:val="20"/>
              </w:rPr>
              <w:t>Aug 19</w:t>
            </w:r>
          </w:p>
        </w:tc>
        <w:tc>
          <w:tcPr>
            <w:tcW w:w="659" w:type="dxa"/>
            <w:shd w:val="clear" w:color="auto" w:fill="92D050"/>
          </w:tcPr>
          <w:p w14:paraId="3373C8C1" w14:textId="77777777" w:rsidR="00093C1C" w:rsidRDefault="00093C1C" w:rsidP="00D24C4D">
            <w:pPr>
              <w:pStyle w:val="ListParagraph"/>
              <w:ind w:left="0"/>
              <w:jc w:val="center"/>
              <w:rPr>
                <w:rFonts w:cstheme="minorHAnsi"/>
                <w:sz w:val="16"/>
                <w:szCs w:val="20"/>
              </w:rPr>
            </w:pPr>
            <w:r w:rsidRPr="000F4C26">
              <w:rPr>
                <w:rFonts w:cstheme="minorHAnsi"/>
                <w:sz w:val="16"/>
                <w:szCs w:val="20"/>
              </w:rPr>
              <w:t>N=210</w:t>
            </w:r>
          </w:p>
          <w:p w14:paraId="7BE968DB" w14:textId="77777777" w:rsidR="00093C1C" w:rsidRPr="0040057A" w:rsidRDefault="00093C1C" w:rsidP="00D24C4D">
            <w:pPr>
              <w:pStyle w:val="ListParagraph"/>
              <w:ind w:left="0"/>
              <w:jc w:val="center"/>
              <w:rPr>
                <w:rFonts w:cstheme="minorHAnsi"/>
                <w:sz w:val="14"/>
                <w:szCs w:val="20"/>
              </w:rPr>
            </w:pPr>
            <w:r w:rsidRPr="00DB7520">
              <w:rPr>
                <w:rFonts w:cstheme="minorHAnsi"/>
                <w:sz w:val="14"/>
                <w:szCs w:val="20"/>
              </w:rPr>
              <w:t>Aug 19</w:t>
            </w:r>
          </w:p>
        </w:tc>
        <w:tc>
          <w:tcPr>
            <w:tcW w:w="659" w:type="dxa"/>
            <w:shd w:val="clear" w:color="auto" w:fill="92D050"/>
          </w:tcPr>
          <w:p w14:paraId="4468841B" w14:textId="77777777" w:rsidR="00093C1C" w:rsidRDefault="00093C1C" w:rsidP="00093C1C">
            <w:pPr>
              <w:pStyle w:val="ListParagraph"/>
              <w:ind w:left="0"/>
              <w:jc w:val="center"/>
              <w:rPr>
                <w:rFonts w:cstheme="minorHAnsi"/>
                <w:sz w:val="16"/>
                <w:szCs w:val="20"/>
              </w:rPr>
            </w:pPr>
            <w:r w:rsidRPr="000F4C26">
              <w:rPr>
                <w:rFonts w:cstheme="minorHAnsi"/>
                <w:sz w:val="16"/>
                <w:szCs w:val="20"/>
              </w:rPr>
              <w:t>N=210</w:t>
            </w:r>
          </w:p>
          <w:p w14:paraId="78A0E509" w14:textId="77777777" w:rsidR="00093C1C" w:rsidRPr="004667E8" w:rsidRDefault="00093C1C" w:rsidP="00093C1C">
            <w:pPr>
              <w:pStyle w:val="ListParagraph"/>
              <w:ind w:left="0"/>
              <w:jc w:val="center"/>
              <w:rPr>
                <w:rFonts w:cstheme="minorHAnsi"/>
                <w:sz w:val="20"/>
                <w:szCs w:val="20"/>
              </w:rPr>
            </w:pPr>
            <w:r w:rsidRPr="00DB7520">
              <w:rPr>
                <w:rFonts w:cstheme="minorHAnsi"/>
                <w:sz w:val="14"/>
                <w:szCs w:val="20"/>
              </w:rPr>
              <w:t>Aug 19</w:t>
            </w:r>
          </w:p>
        </w:tc>
        <w:tc>
          <w:tcPr>
            <w:tcW w:w="693" w:type="dxa"/>
            <w:shd w:val="clear" w:color="auto" w:fill="FFFF00"/>
          </w:tcPr>
          <w:p w14:paraId="4F7F7352" w14:textId="77777777" w:rsidR="00093C1C" w:rsidRDefault="00093C1C" w:rsidP="00093C1C">
            <w:pPr>
              <w:pStyle w:val="ListParagraph"/>
              <w:ind w:left="0"/>
              <w:jc w:val="center"/>
              <w:rPr>
                <w:rFonts w:cstheme="minorHAnsi"/>
                <w:sz w:val="16"/>
                <w:szCs w:val="20"/>
              </w:rPr>
            </w:pPr>
            <w:r w:rsidRPr="000F4C26">
              <w:rPr>
                <w:rFonts w:cstheme="minorHAnsi"/>
                <w:sz w:val="16"/>
                <w:szCs w:val="20"/>
              </w:rPr>
              <w:t>N=210</w:t>
            </w:r>
          </w:p>
          <w:p w14:paraId="6777DDBD" w14:textId="77777777" w:rsidR="00093C1C" w:rsidRPr="004667E8" w:rsidRDefault="00093C1C" w:rsidP="00093C1C">
            <w:pPr>
              <w:pStyle w:val="ListParagraph"/>
              <w:ind w:left="0"/>
              <w:jc w:val="center"/>
              <w:rPr>
                <w:rFonts w:cstheme="minorHAnsi"/>
                <w:sz w:val="20"/>
                <w:szCs w:val="20"/>
              </w:rPr>
            </w:pPr>
            <w:r>
              <w:rPr>
                <w:rFonts w:cstheme="minorHAnsi"/>
                <w:sz w:val="14"/>
                <w:szCs w:val="20"/>
              </w:rPr>
              <w:t>Sep</w:t>
            </w:r>
            <w:r w:rsidRPr="00DB7520">
              <w:rPr>
                <w:rFonts w:cstheme="minorHAnsi"/>
                <w:sz w:val="14"/>
                <w:szCs w:val="20"/>
              </w:rPr>
              <w:t xml:space="preserve"> 19</w:t>
            </w:r>
          </w:p>
        </w:tc>
        <w:tc>
          <w:tcPr>
            <w:tcW w:w="425" w:type="dxa"/>
            <w:vMerge/>
          </w:tcPr>
          <w:p w14:paraId="7C828A67" w14:textId="77777777" w:rsidR="00093C1C" w:rsidRPr="004667E8" w:rsidRDefault="00093C1C" w:rsidP="00D24C4D">
            <w:pPr>
              <w:pStyle w:val="ListParagraph"/>
              <w:ind w:left="0"/>
              <w:jc w:val="center"/>
              <w:rPr>
                <w:rFonts w:cstheme="minorHAnsi"/>
                <w:sz w:val="20"/>
                <w:szCs w:val="20"/>
              </w:rPr>
            </w:pPr>
          </w:p>
        </w:tc>
        <w:tc>
          <w:tcPr>
            <w:tcW w:w="708" w:type="dxa"/>
            <w:shd w:val="clear" w:color="auto" w:fill="FFFF00"/>
          </w:tcPr>
          <w:p w14:paraId="37047D17" w14:textId="77777777" w:rsidR="00093C1C" w:rsidRDefault="00C145BF" w:rsidP="00D24C4D">
            <w:pPr>
              <w:pStyle w:val="ListParagraph"/>
              <w:ind w:left="0"/>
              <w:jc w:val="center"/>
              <w:rPr>
                <w:rFonts w:cstheme="minorHAnsi"/>
                <w:sz w:val="16"/>
                <w:szCs w:val="20"/>
              </w:rPr>
            </w:pPr>
            <w:r w:rsidRPr="00C145BF">
              <w:rPr>
                <w:rFonts w:cstheme="minorHAnsi"/>
                <w:sz w:val="16"/>
                <w:szCs w:val="20"/>
              </w:rPr>
              <w:t>N=105</w:t>
            </w:r>
          </w:p>
          <w:p w14:paraId="423FB5F2" w14:textId="77777777" w:rsidR="00C145BF" w:rsidRPr="00C145BF" w:rsidRDefault="00C145BF" w:rsidP="00D24C4D">
            <w:pPr>
              <w:pStyle w:val="ListParagraph"/>
              <w:ind w:left="0"/>
              <w:jc w:val="center"/>
              <w:rPr>
                <w:rFonts w:cstheme="minorHAnsi"/>
                <w:sz w:val="14"/>
                <w:szCs w:val="20"/>
              </w:rPr>
            </w:pPr>
            <w:r>
              <w:rPr>
                <w:rFonts w:cstheme="minorHAnsi"/>
                <w:sz w:val="14"/>
                <w:szCs w:val="20"/>
              </w:rPr>
              <w:t>Nov 19</w:t>
            </w:r>
          </w:p>
        </w:tc>
        <w:tc>
          <w:tcPr>
            <w:tcW w:w="709" w:type="dxa"/>
            <w:shd w:val="clear" w:color="auto" w:fill="92D050"/>
          </w:tcPr>
          <w:p w14:paraId="2133CF8B" w14:textId="77777777" w:rsidR="00093C1C" w:rsidRDefault="00C145BF" w:rsidP="00D24C4D">
            <w:pPr>
              <w:pStyle w:val="ListParagraph"/>
              <w:ind w:left="0"/>
              <w:jc w:val="center"/>
              <w:rPr>
                <w:rFonts w:cstheme="minorHAnsi"/>
                <w:sz w:val="16"/>
                <w:szCs w:val="20"/>
              </w:rPr>
            </w:pPr>
            <w:r>
              <w:rPr>
                <w:rFonts w:cstheme="minorHAnsi"/>
                <w:sz w:val="16"/>
                <w:szCs w:val="20"/>
              </w:rPr>
              <w:t>N=315</w:t>
            </w:r>
          </w:p>
          <w:p w14:paraId="5BADDE09" w14:textId="77777777" w:rsidR="00C145BF" w:rsidRPr="00C145BF" w:rsidRDefault="00C145BF" w:rsidP="00D24C4D">
            <w:pPr>
              <w:pStyle w:val="ListParagraph"/>
              <w:ind w:left="0"/>
              <w:jc w:val="center"/>
              <w:rPr>
                <w:rFonts w:cstheme="minorHAnsi"/>
                <w:sz w:val="14"/>
                <w:szCs w:val="20"/>
              </w:rPr>
            </w:pPr>
            <w:r>
              <w:rPr>
                <w:rFonts w:cstheme="minorHAnsi"/>
                <w:sz w:val="14"/>
                <w:szCs w:val="20"/>
              </w:rPr>
              <w:t>Jan 20</w:t>
            </w:r>
          </w:p>
        </w:tc>
        <w:tc>
          <w:tcPr>
            <w:tcW w:w="709" w:type="dxa"/>
            <w:shd w:val="clear" w:color="auto" w:fill="92D050"/>
          </w:tcPr>
          <w:p w14:paraId="382BF79B" w14:textId="77777777" w:rsidR="00093C1C" w:rsidRDefault="00093C1C" w:rsidP="00D24C4D">
            <w:pPr>
              <w:pStyle w:val="ListParagraph"/>
              <w:ind w:left="0"/>
              <w:jc w:val="center"/>
              <w:rPr>
                <w:rFonts w:cstheme="minorHAnsi"/>
                <w:sz w:val="16"/>
                <w:szCs w:val="20"/>
              </w:rPr>
            </w:pPr>
            <w:r w:rsidRPr="00710E04">
              <w:rPr>
                <w:rFonts w:cstheme="minorHAnsi"/>
                <w:sz w:val="16"/>
                <w:szCs w:val="20"/>
              </w:rPr>
              <w:t>N=315</w:t>
            </w:r>
          </w:p>
          <w:p w14:paraId="09C6C436" w14:textId="77777777" w:rsidR="00C145BF" w:rsidRPr="00C145BF" w:rsidRDefault="00C145BF" w:rsidP="00D24C4D">
            <w:pPr>
              <w:pStyle w:val="ListParagraph"/>
              <w:ind w:left="0"/>
              <w:jc w:val="center"/>
              <w:rPr>
                <w:rFonts w:cstheme="minorHAnsi"/>
                <w:sz w:val="14"/>
                <w:szCs w:val="20"/>
              </w:rPr>
            </w:pPr>
            <w:r>
              <w:rPr>
                <w:rFonts w:cstheme="minorHAnsi"/>
                <w:sz w:val="14"/>
                <w:szCs w:val="20"/>
              </w:rPr>
              <w:t>Feb 20</w:t>
            </w:r>
          </w:p>
        </w:tc>
      </w:tr>
      <w:tr w:rsidR="0040057A" w:rsidRPr="004667E8" w14:paraId="35944F5A" w14:textId="77777777" w:rsidTr="00093C1C">
        <w:tc>
          <w:tcPr>
            <w:tcW w:w="1826" w:type="dxa"/>
          </w:tcPr>
          <w:p w14:paraId="310DDBAD" w14:textId="77777777" w:rsidR="0040057A" w:rsidRPr="004667E8" w:rsidRDefault="0040057A" w:rsidP="0070354F">
            <w:pPr>
              <w:pStyle w:val="ListParagraph"/>
              <w:ind w:left="0"/>
              <w:rPr>
                <w:rFonts w:cstheme="minorHAnsi"/>
                <w:sz w:val="20"/>
                <w:szCs w:val="20"/>
              </w:rPr>
            </w:pPr>
            <w:r w:rsidRPr="004667E8">
              <w:rPr>
                <w:rFonts w:cstheme="minorHAnsi"/>
                <w:sz w:val="20"/>
                <w:szCs w:val="20"/>
              </w:rPr>
              <w:t>Screening</w:t>
            </w:r>
          </w:p>
        </w:tc>
        <w:tc>
          <w:tcPr>
            <w:tcW w:w="661" w:type="dxa"/>
            <w:shd w:val="clear" w:color="auto" w:fill="FFFF00"/>
          </w:tcPr>
          <w:p w14:paraId="7BB139BC" w14:textId="77777777" w:rsidR="0040057A" w:rsidRPr="004667E8" w:rsidRDefault="0040057A" w:rsidP="00D24C4D">
            <w:pPr>
              <w:pStyle w:val="ListParagraph"/>
              <w:ind w:left="0"/>
              <w:jc w:val="center"/>
              <w:rPr>
                <w:rFonts w:cstheme="minorHAnsi"/>
                <w:sz w:val="20"/>
                <w:szCs w:val="20"/>
              </w:rPr>
            </w:pPr>
            <w:r w:rsidRPr="004667E8">
              <w:rPr>
                <w:rFonts w:cstheme="minorHAnsi"/>
                <w:sz w:val="20"/>
                <w:szCs w:val="20"/>
              </w:rPr>
              <w:t>X</w:t>
            </w:r>
          </w:p>
        </w:tc>
        <w:tc>
          <w:tcPr>
            <w:tcW w:w="661" w:type="dxa"/>
            <w:shd w:val="clear" w:color="auto" w:fill="FFFF00"/>
          </w:tcPr>
          <w:p w14:paraId="5900E2D9" w14:textId="77777777" w:rsidR="0040057A" w:rsidRPr="004667E8" w:rsidRDefault="0040057A" w:rsidP="00D24C4D">
            <w:pPr>
              <w:pStyle w:val="ListParagraph"/>
              <w:ind w:left="0"/>
              <w:jc w:val="center"/>
              <w:rPr>
                <w:rFonts w:cstheme="minorHAnsi"/>
                <w:sz w:val="20"/>
                <w:szCs w:val="20"/>
              </w:rPr>
            </w:pPr>
          </w:p>
        </w:tc>
        <w:tc>
          <w:tcPr>
            <w:tcW w:w="662" w:type="dxa"/>
            <w:shd w:val="clear" w:color="auto" w:fill="FFFF00"/>
          </w:tcPr>
          <w:p w14:paraId="120B7AEC" w14:textId="77777777" w:rsidR="0040057A" w:rsidRPr="004667E8" w:rsidRDefault="0040057A" w:rsidP="00D24C4D">
            <w:pPr>
              <w:pStyle w:val="ListParagraph"/>
              <w:ind w:left="0"/>
              <w:jc w:val="center"/>
              <w:rPr>
                <w:rFonts w:cstheme="minorHAnsi"/>
                <w:sz w:val="20"/>
                <w:szCs w:val="20"/>
              </w:rPr>
            </w:pPr>
          </w:p>
        </w:tc>
        <w:tc>
          <w:tcPr>
            <w:tcW w:w="467" w:type="dxa"/>
            <w:vMerge/>
          </w:tcPr>
          <w:p w14:paraId="5D776C46" w14:textId="77777777" w:rsidR="0040057A" w:rsidRPr="004667E8" w:rsidRDefault="0040057A" w:rsidP="00D24C4D">
            <w:pPr>
              <w:pStyle w:val="ListParagraph"/>
              <w:ind w:left="0"/>
              <w:jc w:val="center"/>
              <w:rPr>
                <w:rFonts w:cstheme="minorHAnsi"/>
                <w:sz w:val="20"/>
                <w:szCs w:val="20"/>
              </w:rPr>
            </w:pPr>
          </w:p>
        </w:tc>
        <w:tc>
          <w:tcPr>
            <w:tcW w:w="659" w:type="dxa"/>
            <w:shd w:val="clear" w:color="auto" w:fill="92D050"/>
          </w:tcPr>
          <w:p w14:paraId="4981B0A4" w14:textId="77777777" w:rsidR="0040057A" w:rsidRPr="004667E8" w:rsidRDefault="0040057A" w:rsidP="00D24C4D">
            <w:pPr>
              <w:pStyle w:val="ListParagraph"/>
              <w:ind w:left="0"/>
              <w:jc w:val="center"/>
              <w:rPr>
                <w:rFonts w:cstheme="minorHAnsi"/>
                <w:sz w:val="20"/>
                <w:szCs w:val="20"/>
              </w:rPr>
            </w:pPr>
            <w:r>
              <w:rPr>
                <w:rFonts w:cstheme="minorHAnsi"/>
                <w:sz w:val="20"/>
                <w:szCs w:val="20"/>
              </w:rPr>
              <w:t>X</w:t>
            </w:r>
          </w:p>
        </w:tc>
        <w:tc>
          <w:tcPr>
            <w:tcW w:w="659" w:type="dxa"/>
            <w:shd w:val="clear" w:color="auto" w:fill="92D050"/>
          </w:tcPr>
          <w:p w14:paraId="0F625D0C" w14:textId="77777777" w:rsidR="0040057A" w:rsidRPr="004667E8" w:rsidRDefault="0040057A" w:rsidP="00D24C4D">
            <w:pPr>
              <w:pStyle w:val="ListParagraph"/>
              <w:ind w:left="0"/>
              <w:jc w:val="center"/>
              <w:rPr>
                <w:rFonts w:cstheme="minorHAnsi"/>
                <w:sz w:val="20"/>
                <w:szCs w:val="20"/>
              </w:rPr>
            </w:pPr>
          </w:p>
        </w:tc>
        <w:tc>
          <w:tcPr>
            <w:tcW w:w="659" w:type="dxa"/>
            <w:shd w:val="clear" w:color="auto" w:fill="92D050"/>
          </w:tcPr>
          <w:p w14:paraId="4B984430" w14:textId="77777777" w:rsidR="0040057A" w:rsidRPr="004667E8" w:rsidRDefault="0040057A" w:rsidP="00D24C4D">
            <w:pPr>
              <w:pStyle w:val="ListParagraph"/>
              <w:ind w:left="0"/>
              <w:jc w:val="center"/>
              <w:rPr>
                <w:rFonts w:cstheme="minorHAnsi"/>
                <w:sz w:val="20"/>
                <w:szCs w:val="20"/>
              </w:rPr>
            </w:pPr>
          </w:p>
        </w:tc>
        <w:tc>
          <w:tcPr>
            <w:tcW w:w="693" w:type="dxa"/>
            <w:shd w:val="clear" w:color="auto" w:fill="FFFF00"/>
          </w:tcPr>
          <w:p w14:paraId="2B7CD36F" w14:textId="77777777" w:rsidR="0040057A" w:rsidRPr="004667E8" w:rsidRDefault="0040057A" w:rsidP="00D24C4D">
            <w:pPr>
              <w:pStyle w:val="ListParagraph"/>
              <w:ind w:left="0"/>
              <w:jc w:val="center"/>
              <w:rPr>
                <w:rFonts w:cstheme="minorHAnsi"/>
                <w:sz w:val="20"/>
                <w:szCs w:val="20"/>
              </w:rPr>
            </w:pPr>
          </w:p>
        </w:tc>
        <w:tc>
          <w:tcPr>
            <w:tcW w:w="425" w:type="dxa"/>
            <w:vMerge/>
          </w:tcPr>
          <w:p w14:paraId="6EC815AC" w14:textId="77777777" w:rsidR="0040057A" w:rsidRPr="004667E8" w:rsidRDefault="0040057A" w:rsidP="00D24C4D">
            <w:pPr>
              <w:pStyle w:val="ListParagraph"/>
              <w:ind w:left="0"/>
              <w:jc w:val="center"/>
              <w:rPr>
                <w:rFonts w:cstheme="minorHAnsi"/>
                <w:sz w:val="20"/>
                <w:szCs w:val="20"/>
              </w:rPr>
            </w:pPr>
          </w:p>
        </w:tc>
        <w:tc>
          <w:tcPr>
            <w:tcW w:w="709" w:type="dxa"/>
            <w:shd w:val="clear" w:color="auto" w:fill="FFFF00"/>
          </w:tcPr>
          <w:p w14:paraId="0CF46B36" w14:textId="77777777" w:rsidR="0040057A" w:rsidRPr="004667E8" w:rsidRDefault="0040057A" w:rsidP="00D24C4D">
            <w:pPr>
              <w:pStyle w:val="ListParagraph"/>
              <w:ind w:left="0"/>
              <w:jc w:val="center"/>
              <w:rPr>
                <w:rFonts w:cstheme="minorHAnsi"/>
                <w:sz w:val="20"/>
                <w:szCs w:val="20"/>
              </w:rPr>
            </w:pPr>
          </w:p>
        </w:tc>
        <w:tc>
          <w:tcPr>
            <w:tcW w:w="708" w:type="dxa"/>
            <w:shd w:val="clear" w:color="auto" w:fill="92D050"/>
          </w:tcPr>
          <w:p w14:paraId="17C1B6AF" w14:textId="77777777" w:rsidR="0040057A" w:rsidRPr="004667E8" w:rsidRDefault="0040057A" w:rsidP="00D24C4D">
            <w:pPr>
              <w:pStyle w:val="ListParagraph"/>
              <w:ind w:left="0"/>
              <w:jc w:val="center"/>
              <w:rPr>
                <w:rFonts w:cstheme="minorHAnsi"/>
                <w:sz w:val="20"/>
                <w:szCs w:val="20"/>
              </w:rPr>
            </w:pPr>
          </w:p>
        </w:tc>
        <w:tc>
          <w:tcPr>
            <w:tcW w:w="709" w:type="dxa"/>
            <w:shd w:val="clear" w:color="auto" w:fill="92D050"/>
          </w:tcPr>
          <w:p w14:paraId="7D8A16A9" w14:textId="77777777" w:rsidR="0040057A" w:rsidRPr="004667E8" w:rsidRDefault="0040057A" w:rsidP="00D24C4D">
            <w:pPr>
              <w:pStyle w:val="ListParagraph"/>
              <w:ind w:left="0"/>
              <w:jc w:val="center"/>
              <w:rPr>
                <w:rFonts w:cstheme="minorHAnsi"/>
                <w:sz w:val="20"/>
                <w:szCs w:val="20"/>
              </w:rPr>
            </w:pPr>
          </w:p>
        </w:tc>
      </w:tr>
      <w:tr w:rsidR="0040057A" w:rsidRPr="004667E8" w14:paraId="29DCE7CA" w14:textId="77777777" w:rsidTr="00093C1C">
        <w:tc>
          <w:tcPr>
            <w:tcW w:w="1826" w:type="dxa"/>
          </w:tcPr>
          <w:p w14:paraId="15B4F036" w14:textId="77777777" w:rsidR="0040057A" w:rsidRPr="004667E8" w:rsidRDefault="0040057A" w:rsidP="0070354F">
            <w:pPr>
              <w:pStyle w:val="ListParagraph"/>
              <w:ind w:left="0"/>
              <w:rPr>
                <w:rFonts w:cstheme="minorHAnsi"/>
                <w:sz w:val="20"/>
                <w:szCs w:val="20"/>
              </w:rPr>
            </w:pPr>
            <w:r w:rsidRPr="004667E8">
              <w:rPr>
                <w:rFonts w:cstheme="minorHAnsi"/>
                <w:sz w:val="20"/>
                <w:szCs w:val="20"/>
              </w:rPr>
              <w:t>Informed Consent</w:t>
            </w:r>
          </w:p>
        </w:tc>
        <w:tc>
          <w:tcPr>
            <w:tcW w:w="661" w:type="dxa"/>
            <w:shd w:val="clear" w:color="auto" w:fill="FFFF00"/>
          </w:tcPr>
          <w:p w14:paraId="59700A27" w14:textId="77777777" w:rsidR="0040057A" w:rsidRPr="004667E8" w:rsidRDefault="0040057A" w:rsidP="00D24C4D">
            <w:pPr>
              <w:pStyle w:val="ListParagraph"/>
              <w:ind w:left="0"/>
              <w:jc w:val="center"/>
              <w:rPr>
                <w:rFonts w:cstheme="minorHAnsi"/>
                <w:sz w:val="20"/>
                <w:szCs w:val="20"/>
              </w:rPr>
            </w:pPr>
            <w:r w:rsidRPr="004667E8">
              <w:rPr>
                <w:rFonts w:cstheme="minorHAnsi"/>
                <w:sz w:val="20"/>
                <w:szCs w:val="20"/>
              </w:rPr>
              <w:t>X</w:t>
            </w:r>
          </w:p>
        </w:tc>
        <w:tc>
          <w:tcPr>
            <w:tcW w:w="661" w:type="dxa"/>
            <w:shd w:val="clear" w:color="auto" w:fill="FFFF00"/>
          </w:tcPr>
          <w:p w14:paraId="3A425F66" w14:textId="77777777" w:rsidR="0040057A" w:rsidRPr="004667E8" w:rsidRDefault="0040057A" w:rsidP="00D24C4D">
            <w:pPr>
              <w:pStyle w:val="ListParagraph"/>
              <w:ind w:left="0"/>
              <w:jc w:val="center"/>
              <w:rPr>
                <w:rFonts w:cstheme="minorHAnsi"/>
                <w:sz w:val="20"/>
                <w:szCs w:val="20"/>
              </w:rPr>
            </w:pPr>
          </w:p>
        </w:tc>
        <w:tc>
          <w:tcPr>
            <w:tcW w:w="662" w:type="dxa"/>
            <w:shd w:val="clear" w:color="auto" w:fill="FFFF00"/>
          </w:tcPr>
          <w:p w14:paraId="1F528EBE" w14:textId="77777777" w:rsidR="0040057A" w:rsidRPr="004667E8" w:rsidRDefault="0040057A" w:rsidP="00D24C4D">
            <w:pPr>
              <w:pStyle w:val="ListParagraph"/>
              <w:ind w:left="0"/>
              <w:jc w:val="center"/>
              <w:rPr>
                <w:rFonts w:cstheme="minorHAnsi"/>
                <w:sz w:val="20"/>
                <w:szCs w:val="20"/>
              </w:rPr>
            </w:pPr>
          </w:p>
        </w:tc>
        <w:tc>
          <w:tcPr>
            <w:tcW w:w="467" w:type="dxa"/>
            <w:vMerge/>
          </w:tcPr>
          <w:p w14:paraId="3D3ADBD3" w14:textId="77777777" w:rsidR="0040057A" w:rsidRPr="004667E8" w:rsidRDefault="0040057A" w:rsidP="00D24C4D">
            <w:pPr>
              <w:pStyle w:val="ListParagraph"/>
              <w:ind w:left="0"/>
              <w:jc w:val="center"/>
              <w:rPr>
                <w:rFonts w:cstheme="minorHAnsi"/>
                <w:sz w:val="20"/>
                <w:szCs w:val="20"/>
              </w:rPr>
            </w:pPr>
          </w:p>
        </w:tc>
        <w:tc>
          <w:tcPr>
            <w:tcW w:w="659" w:type="dxa"/>
            <w:shd w:val="clear" w:color="auto" w:fill="92D050"/>
          </w:tcPr>
          <w:p w14:paraId="16100E76" w14:textId="77777777" w:rsidR="0040057A" w:rsidRPr="004667E8" w:rsidRDefault="0040057A" w:rsidP="00D24C4D">
            <w:pPr>
              <w:pStyle w:val="ListParagraph"/>
              <w:ind w:left="0"/>
              <w:jc w:val="center"/>
              <w:rPr>
                <w:rFonts w:cstheme="minorHAnsi"/>
                <w:sz w:val="20"/>
                <w:szCs w:val="20"/>
              </w:rPr>
            </w:pPr>
            <w:r>
              <w:rPr>
                <w:rFonts w:cstheme="minorHAnsi"/>
                <w:sz w:val="20"/>
                <w:szCs w:val="20"/>
              </w:rPr>
              <w:t>X</w:t>
            </w:r>
          </w:p>
        </w:tc>
        <w:tc>
          <w:tcPr>
            <w:tcW w:w="659" w:type="dxa"/>
            <w:shd w:val="clear" w:color="auto" w:fill="92D050"/>
          </w:tcPr>
          <w:p w14:paraId="0107926C" w14:textId="77777777" w:rsidR="0040057A" w:rsidRPr="004667E8" w:rsidRDefault="0040057A" w:rsidP="00D24C4D">
            <w:pPr>
              <w:pStyle w:val="ListParagraph"/>
              <w:ind w:left="0"/>
              <w:jc w:val="center"/>
              <w:rPr>
                <w:rFonts w:cstheme="minorHAnsi"/>
                <w:sz w:val="20"/>
                <w:szCs w:val="20"/>
              </w:rPr>
            </w:pPr>
          </w:p>
        </w:tc>
        <w:tc>
          <w:tcPr>
            <w:tcW w:w="659" w:type="dxa"/>
            <w:shd w:val="clear" w:color="auto" w:fill="92D050"/>
          </w:tcPr>
          <w:p w14:paraId="1A88ECA3" w14:textId="77777777" w:rsidR="0040057A" w:rsidRPr="004667E8" w:rsidRDefault="0040057A" w:rsidP="00D24C4D">
            <w:pPr>
              <w:pStyle w:val="ListParagraph"/>
              <w:ind w:left="0"/>
              <w:jc w:val="center"/>
              <w:rPr>
                <w:rFonts w:cstheme="minorHAnsi"/>
                <w:sz w:val="20"/>
                <w:szCs w:val="20"/>
              </w:rPr>
            </w:pPr>
          </w:p>
        </w:tc>
        <w:tc>
          <w:tcPr>
            <w:tcW w:w="693" w:type="dxa"/>
            <w:shd w:val="clear" w:color="auto" w:fill="FFFF00"/>
          </w:tcPr>
          <w:p w14:paraId="11EAF3EC" w14:textId="77777777" w:rsidR="0040057A" w:rsidRPr="004667E8" w:rsidRDefault="0040057A" w:rsidP="00D24C4D">
            <w:pPr>
              <w:pStyle w:val="ListParagraph"/>
              <w:ind w:left="0"/>
              <w:jc w:val="center"/>
              <w:rPr>
                <w:rFonts w:cstheme="minorHAnsi"/>
                <w:sz w:val="20"/>
                <w:szCs w:val="20"/>
              </w:rPr>
            </w:pPr>
          </w:p>
        </w:tc>
        <w:tc>
          <w:tcPr>
            <w:tcW w:w="425" w:type="dxa"/>
            <w:vMerge/>
          </w:tcPr>
          <w:p w14:paraId="7D9C6761" w14:textId="77777777" w:rsidR="0040057A" w:rsidRPr="004667E8" w:rsidRDefault="0040057A" w:rsidP="00D24C4D">
            <w:pPr>
              <w:pStyle w:val="ListParagraph"/>
              <w:ind w:left="0"/>
              <w:jc w:val="center"/>
              <w:rPr>
                <w:rFonts w:cstheme="minorHAnsi"/>
                <w:sz w:val="20"/>
                <w:szCs w:val="20"/>
              </w:rPr>
            </w:pPr>
          </w:p>
        </w:tc>
        <w:tc>
          <w:tcPr>
            <w:tcW w:w="709" w:type="dxa"/>
            <w:shd w:val="clear" w:color="auto" w:fill="FFFF00"/>
          </w:tcPr>
          <w:p w14:paraId="7436F719" w14:textId="77777777" w:rsidR="0040057A" w:rsidRPr="004667E8" w:rsidRDefault="0040057A" w:rsidP="00D24C4D">
            <w:pPr>
              <w:pStyle w:val="ListParagraph"/>
              <w:ind w:left="0"/>
              <w:jc w:val="center"/>
              <w:rPr>
                <w:rFonts w:cstheme="minorHAnsi"/>
                <w:sz w:val="20"/>
                <w:szCs w:val="20"/>
              </w:rPr>
            </w:pPr>
          </w:p>
        </w:tc>
        <w:tc>
          <w:tcPr>
            <w:tcW w:w="708" w:type="dxa"/>
            <w:shd w:val="clear" w:color="auto" w:fill="92D050"/>
          </w:tcPr>
          <w:p w14:paraId="7BB2703E" w14:textId="77777777" w:rsidR="0040057A" w:rsidRPr="004667E8" w:rsidRDefault="0040057A" w:rsidP="00D24C4D">
            <w:pPr>
              <w:pStyle w:val="ListParagraph"/>
              <w:ind w:left="0"/>
              <w:jc w:val="center"/>
              <w:rPr>
                <w:rFonts w:cstheme="minorHAnsi"/>
                <w:sz w:val="20"/>
                <w:szCs w:val="20"/>
              </w:rPr>
            </w:pPr>
          </w:p>
        </w:tc>
        <w:tc>
          <w:tcPr>
            <w:tcW w:w="709" w:type="dxa"/>
            <w:shd w:val="clear" w:color="auto" w:fill="92D050"/>
          </w:tcPr>
          <w:p w14:paraId="0788E59A" w14:textId="77777777" w:rsidR="0040057A" w:rsidRPr="004667E8" w:rsidRDefault="0040057A" w:rsidP="00D24C4D">
            <w:pPr>
              <w:pStyle w:val="ListParagraph"/>
              <w:ind w:left="0"/>
              <w:jc w:val="center"/>
              <w:rPr>
                <w:rFonts w:cstheme="minorHAnsi"/>
                <w:sz w:val="20"/>
                <w:szCs w:val="20"/>
              </w:rPr>
            </w:pPr>
          </w:p>
        </w:tc>
      </w:tr>
      <w:tr w:rsidR="0040057A" w:rsidRPr="004667E8" w14:paraId="6FC05A90" w14:textId="77777777" w:rsidTr="00093C1C">
        <w:tc>
          <w:tcPr>
            <w:tcW w:w="1826" w:type="dxa"/>
          </w:tcPr>
          <w:p w14:paraId="1AB4F59F" w14:textId="77777777" w:rsidR="0040057A" w:rsidRPr="004667E8" w:rsidRDefault="0040057A" w:rsidP="0070354F">
            <w:pPr>
              <w:pStyle w:val="ListParagraph"/>
              <w:ind w:left="0"/>
              <w:rPr>
                <w:rFonts w:cstheme="minorHAnsi"/>
                <w:sz w:val="20"/>
                <w:szCs w:val="20"/>
              </w:rPr>
            </w:pPr>
            <w:r w:rsidRPr="004667E8">
              <w:rPr>
                <w:rFonts w:cstheme="minorHAnsi"/>
                <w:sz w:val="20"/>
                <w:szCs w:val="20"/>
              </w:rPr>
              <w:t>Randomisation</w:t>
            </w:r>
          </w:p>
        </w:tc>
        <w:tc>
          <w:tcPr>
            <w:tcW w:w="661" w:type="dxa"/>
            <w:shd w:val="clear" w:color="auto" w:fill="FFFF00"/>
          </w:tcPr>
          <w:p w14:paraId="2B3F81F2" w14:textId="77777777" w:rsidR="0040057A" w:rsidRPr="004667E8" w:rsidRDefault="0040057A" w:rsidP="00D24C4D">
            <w:pPr>
              <w:pStyle w:val="ListParagraph"/>
              <w:ind w:left="0"/>
              <w:jc w:val="center"/>
              <w:rPr>
                <w:rFonts w:cstheme="minorHAnsi"/>
                <w:sz w:val="20"/>
                <w:szCs w:val="20"/>
              </w:rPr>
            </w:pPr>
          </w:p>
        </w:tc>
        <w:tc>
          <w:tcPr>
            <w:tcW w:w="661" w:type="dxa"/>
            <w:shd w:val="clear" w:color="auto" w:fill="FFFF00"/>
          </w:tcPr>
          <w:p w14:paraId="3E68E8B2" w14:textId="77777777" w:rsidR="0040057A" w:rsidRPr="004667E8" w:rsidRDefault="0040057A" w:rsidP="00D24C4D">
            <w:pPr>
              <w:pStyle w:val="ListParagraph"/>
              <w:ind w:left="0"/>
              <w:jc w:val="center"/>
              <w:rPr>
                <w:rFonts w:cstheme="minorHAnsi"/>
                <w:sz w:val="20"/>
                <w:szCs w:val="20"/>
              </w:rPr>
            </w:pPr>
            <w:r w:rsidRPr="004667E8">
              <w:rPr>
                <w:rFonts w:cstheme="minorHAnsi"/>
                <w:sz w:val="20"/>
                <w:szCs w:val="20"/>
              </w:rPr>
              <w:t>X</w:t>
            </w:r>
          </w:p>
        </w:tc>
        <w:tc>
          <w:tcPr>
            <w:tcW w:w="662" w:type="dxa"/>
            <w:shd w:val="clear" w:color="auto" w:fill="FFFF00"/>
          </w:tcPr>
          <w:p w14:paraId="59B3CEF4" w14:textId="77777777" w:rsidR="0040057A" w:rsidRPr="004667E8" w:rsidRDefault="0040057A" w:rsidP="00D24C4D">
            <w:pPr>
              <w:pStyle w:val="ListParagraph"/>
              <w:ind w:left="0"/>
              <w:jc w:val="center"/>
              <w:rPr>
                <w:rFonts w:cstheme="minorHAnsi"/>
                <w:sz w:val="20"/>
                <w:szCs w:val="20"/>
              </w:rPr>
            </w:pPr>
          </w:p>
        </w:tc>
        <w:tc>
          <w:tcPr>
            <w:tcW w:w="467" w:type="dxa"/>
            <w:vMerge/>
          </w:tcPr>
          <w:p w14:paraId="62173BC2" w14:textId="77777777" w:rsidR="0040057A" w:rsidRPr="004667E8" w:rsidRDefault="0040057A" w:rsidP="00D24C4D">
            <w:pPr>
              <w:pStyle w:val="ListParagraph"/>
              <w:ind w:left="0"/>
              <w:jc w:val="center"/>
              <w:rPr>
                <w:rFonts w:cstheme="minorHAnsi"/>
                <w:sz w:val="20"/>
                <w:szCs w:val="20"/>
              </w:rPr>
            </w:pPr>
          </w:p>
        </w:tc>
        <w:tc>
          <w:tcPr>
            <w:tcW w:w="659" w:type="dxa"/>
            <w:shd w:val="clear" w:color="auto" w:fill="92D050"/>
          </w:tcPr>
          <w:p w14:paraId="305C6881" w14:textId="77777777" w:rsidR="0040057A" w:rsidRPr="004667E8" w:rsidRDefault="0040057A" w:rsidP="00D24C4D">
            <w:pPr>
              <w:pStyle w:val="ListParagraph"/>
              <w:ind w:left="0"/>
              <w:jc w:val="center"/>
              <w:rPr>
                <w:rFonts w:cstheme="minorHAnsi"/>
                <w:sz w:val="20"/>
                <w:szCs w:val="20"/>
              </w:rPr>
            </w:pPr>
          </w:p>
        </w:tc>
        <w:tc>
          <w:tcPr>
            <w:tcW w:w="659" w:type="dxa"/>
            <w:shd w:val="clear" w:color="auto" w:fill="92D050"/>
          </w:tcPr>
          <w:p w14:paraId="6421ED56" w14:textId="77777777" w:rsidR="0040057A" w:rsidRDefault="0040057A" w:rsidP="00D24C4D">
            <w:pPr>
              <w:pStyle w:val="ListParagraph"/>
              <w:ind w:left="0"/>
              <w:jc w:val="center"/>
              <w:rPr>
                <w:rFonts w:cstheme="minorHAnsi"/>
                <w:sz w:val="20"/>
                <w:szCs w:val="20"/>
              </w:rPr>
            </w:pPr>
            <w:r>
              <w:rPr>
                <w:rFonts w:cstheme="minorHAnsi"/>
                <w:sz w:val="20"/>
                <w:szCs w:val="20"/>
              </w:rPr>
              <w:t>X</w:t>
            </w:r>
          </w:p>
        </w:tc>
        <w:tc>
          <w:tcPr>
            <w:tcW w:w="659" w:type="dxa"/>
            <w:shd w:val="clear" w:color="auto" w:fill="92D050"/>
          </w:tcPr>
          <w:p w14:paraId="049AD93B" w14:textId="77777777" w:rsidR="0040057A" w:rsidRPr="004667E8" w:rsidRDefault="0040057A" w:rsidP="00D24C4D">
            <w:pPr>
              <w:pStyle w:val="ListParagraph"/>
              <w:ind w:left="0"/>
              <w:jc w:val="center"/>
              <w:rPr>
                <w:rFonts w:cstheme="minorHAnsi"/>
                <w:sz w:val="20"/>
                <w:szCs w:val="20"/>
              </w:rPr>
            </w:pPr>
          </w:p>
        </w:tc>
        <w:tc>
          <w:tcPr>
            <w:tcW w:w="693" w:type="dxa"/>
            <w:shd w:val="clear" w:color="auto" w:fill="FFFF00"/>
          </w:tcPr>
          <w:p w14:paraId="438C6FDF" w14:textId="77777777" w:rsidR="0040057A" w:rsidRPr="004667E8" w:rsidRDefault="0040057A" w:rsidP="00D24C4D">
            <w:pPr>
              <w:pStyle w:val="ListParagraph"/>
              <w:ind w:left="0"/>
              <w:jc w:val="center"/>
              <w:rPr>
                <w:rFonts w:cstheme="minorHAnsi"/>
                <w:sz w:val="20"/>
                <w:szCs w:val="20"/>
              </w:rPr>
            </w:pPr>
          </w:p>
        </w:tc>
        <w:tc>
          <w:tcPr>
            <w:tcW w:w="425" w:type="dxa"/>
            <w:vMerge/>
          </w:tcPr>
          <w:p w14:paraId="7DAC83C4" w14:textId="77777777" w:rsidR="0040057A" w:rsidRPr="004667E8" w:rsidRDefault="0040057A" w:rsidP="00D24C4D">
            <w:pPr>
              <w:pStyle w:val="ListParagraph"/>
              <w:ind w:left="0"/>
              <w:jc w:val="center"/>
              <w:rPr>
                <w:rFonts w:cstheme="minorHAnsi"/>
                <w:sz w:val="20"/>
                <w:szCs w:val="20"/>
              </w:rPr>
            </w:pPr>
          </w:p>
        </w:tc>
        <w:tc>
          <w:tcPr>
            <w:tcW w:w="709" w:type="dxa"/>
            <w:shd w:val="clear" w:color="auto" w:fill="FFFF00"/>
          </w:tcPr>
          <w:p w14:paraId="5E47FA86" w14:textId="77777777" w:rsidR="0040057A" w:rsidRPr="004667E8" w:rsidRDefault="0040057A" w:rsidP="00D24C4D">
            <w:pPr>
              <w:pStyle w:val="ListParagraph"/>
              <w:ind w:left="0"/>
              <w:jc w:val="center"/>
              <w:rPr>
                <w:rFonts w:cstheme="minorHAnsi"/>
                <w:sz w:val="20"/>
                <w:szCs w:val="20"/>
              </w:rPr>
            </w:pPr>
          </w:p>
        </w:tc>
        <w:tc>
          <w:tcPr>
            <w:tcW w:w="708" w:type="dxa"/>
            <w:shd w:val="clear" w:color="auto" w:fill="92D050"/>
          </w:tcPr>
          <w:p w14:paraId="0A62DE7E" w14:textId="77777777" w:rsidR="0040057A" w:rsidRPr="004667E8" w:rsidRDefault="0040057A" w:rsidP="00D24C4D">
            <w:pPr>
              <w:pStyle w:val="ListParagraph"/>
              <w:ind w:left="0"/>
              <w:jc w:val="center"/>
              <w:rPr>
                <w:rFonts w:cstheme="minorHAnsi"/>
                <w:sz w:val="20"/>
                <w:szCs w:val="20"/>
              </w:rPr>
            </w:pPr>
          </w:p>
        </w:tc>
        <w:tc>
          <w:tcPr>
            <w:tcW w:w="709" w:type="dxa"/>
            <w:shd w:val="clear" w:color="auto" w:fill="92D050"/>
          </w:tcPr>
          <w:p w14:paraId="0DFE4C43" w14:textId="77777777" w:rsidR="0040057A" w:rsidRPr="004667E8" w:rsidRDefault="0040057A" w:rsidP="00D24C4D">
            <w:pPr>
              <w:pStyle w:val="ListParagraph"/>
              <w:ind w:left="0"/>
              <w:jc w:val="center"/>
              <w:rPr>
                <w:rFonts w:cstheme="minorHAnsi"/>
                <w:sz w:val="20"/>
                <w:szCs w:val="20"/>
              </w:rPr>
            </w:pPr>
          </w:p>
        </w:tc>
      </w:tr>
      <w:tr w:rsidR="0040057A" w:rsidRPr="004667E8" w14:paraId="44B46EA7" w14:textId="77777777" w:rsidTr="00093C1C">
        <w:tc>
          <w:tcPr>
            <w:tcW w:w="1826" w:type="dxa"/>
          </w:tcPr>
          <w:p w14:paraId="415F374E" w14:textId="77777777" w:rsidR="0040057A" w:rsidRPr="004667E8" w:rsidRDefault="0040057A" w:rsidP="0040057A">
            <w:pPr>
              <w:pStyle w:val="ListParagraph"/>
              <w:ind w:left="0"/>
              <w:rPr>
                <w:rFonts w:cstheme="minorHAnsi"/>
                <w:sz w:val="20"/>
                <w:szCs w:val="20"/>
              </w:rPr>
            </w:pPr>
            <w:r w:rsidRPr="004667E8">
              <w:rPr>
                <w:rFonts w:cstheme="minorHAnsi"/>
                <w:sz w:val="20"/>
                <w:szCs w:val="20"/>
              </w:rPr>
              <w:t>Demographics</w:t>
            </w:r>
          </w:p>
        </w:tc>
        <w:tc>
          <w:tcPr>
            <w:tcW w:w="661" w:type="dxa"/>
            <w:shd w:val="clear" w:color="auto" w:fill="FFFF00"/>
          </w:tcPr>
          <w:p w14:paraId="7CD981E0" w14:textId="77777777" w:rsidR="0040057A" w:rsidRPr="004667E8" w:rsidRDefault="0040057A" w:rsidP="0040057A">
            <w:pPr>
              <w:pStyle w:val="ListParagraph"/>
              <w:ind w:left="0"/>
              <w:jc w:val="center"/>
              <w:rPr>
                <w:rFonts w:cstheme="minorHAnsi"/>
                <w:sz w:val="20"/>
                <w:szCs w:val="20"/>
              </w:rPr>
            </w:pPr>
          </w:p>
        </w:tc>
        <w:tc>
          <w:tcPr>
            <w:tcW w:w="661" w:type="dxa"/>
            <w:shd w:val="clear" w:color="auto" w:fill="FFFF00"/>
          </w:tcPr>
          <w:p w14:paraId="3F5866B6" w14:textId="77777777" w:rsidR="0040057A" w:rsidRPr="004667E8" w:rsidRDefault="0040057A" w:rsidP="0040057A">
            <w:pPr>
              <w:pStyle w:val="ListParagraph"/>
              <w:ind w:left="0"/>
              <w:jc w:val="center"/>
              <w:rPr>
                <w:rFonts w:cstheme="minorHAnsi"/>
                <w:sz w:val="20"/>
                <w:szCs w:val="20"/>
              </w:rPr>
            </w:pPr>
          </w:p>
        </w:tc>
        <w:tc>
          <w:tcPr>
            <w:tcW w:w="662" w:type="dxa"/>
            <w:shd w:val="clear" w:color="auto" w:fill="FFFF00"/>
          </w:tcPr>
          <w:p w14:paraId="3D69232B" w14:textId="77777777" w:rsidR="0040057A" w:rsidRPr="004667E8" w:rsidRDefault="0040057A" w:rsidP="0040057A">
            <w:pPr>
              <w:pStyle w:val="ListParagraph"/>
              <w:ind w:left="0"/>
              <w:jc w:val="center"/>
              <w:rPr>
                <w:rFonts w:cstheme="minorHAnsi"/>
                <w:sz w:val="20"/>
                <w:szCs w:val="20"/>
              </w:rPr>
            </w:pPr>
            <w:r w:rsidRPr="004667E8">
              <w:rPr>
                <w:rFonts w:cstheme="minorHAnsi"/>
                <w:sz w:val="20"/>
                <w:szCs w:val="20"/>
              </w:rPr>
              <w:t>X</w:t>
            </w:r>
          </w:p>
        </w:tc>
        <w:tc>
          <w:tcPr>
            <w:tcW w:w="467" w:type="dxa"/>
            <w:vMerge/>
          </w:tcPr>
          <w:p w14:paraId="0576F44D" w14:textId="77777777" w:rsidR="0040057A" w:rsidRPr="004667E8" w:rsidRDefault="0040057A" w:rsidP="0040057A">
            <w:pPr>
              <w:pStyle w:val="ListParagraph"/>
              <w:ind w:left="0"/>
              <w:jc w:val="center"/>
              <w:rPr>
                <w:rFonts w:cstheme="minorHAnsi"/>
                <w:sz w:val="20"/>
                <w:szCs w:val="20"/>
              </w:rPr>
            </w:pPr>
          </w:p>
        </w:tc>
        <w:tc>
          <w:tcPr>
            <w:tcW w:w="659" w:type="dxa"/>
            <w:shd w:val="clear" w:color="auto" w:fill="92D050"/>
          </w:tcPr>
          <w:p w14:paraId="3F86F2FB" w14:textId="77777777" w:rsidR="0040057A" w:rsidRPr="004667E8" w:rsidRDefault="0040057A" w:rsidP="0040057A">
            <w:pPr>
              <w:pStyle w:val="ListParagraph"/>
              <w:ind w:left="0"/>
              <w:jc w:val="center"/>
              <w:rPr>
                <w:rFonts w:cstheme="minorHAnsi"/>
                <w:sz w:val="20"/>
                <w:szCs w:val="20"/>
              </w:rPr>
            </w:pPr>
          </w:p>
        </w:tc>
        <w:tc>
          <w:tcPr>
            <w:tcW w:w="659" w:type="dxa"/>
            <w:shd w:val="clear" w:color="auto" w:fill="92D050"/>
          </w:tcPr>
          <w:p w14:paraId="37246C30" w14:textId="77777777" w:rsidR="0040057A" w:rsidRPr="004667E8" w:rsidRDefault="0040057A" w:rsidP="0040057A">
            <w:pPr>
              <w:pStyle w:val="ListParagraph"/>
              <w:ind w:left="0"/>
              <w:jc w:val="center"/>
              <w:rPr>
                <w:rFonts w:cstheme="minorHAnsi"/>
                <w:sz w:val="20"/>
                <w:szCs w:val="20"/>
              </w:rPr>
            </w:pPr>
          </w:p>
        </w:tc>
        <w:tc>
          <w:tcPr>
            <w:tcW w:w="659" w:type="dxa"/>
            <w:shd w:val="clear" w:color="auto" w:fill="92D050"/>
          </w:tcPr>
          <w:p w14:paraId="0B574196" w14:textId="77777777" w:rsidR="0040057A" w:rsidRPr="004667E8" w:rsidRDefault="0040057A" w:rsidP="0040057A">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2D7BCA4C" w14:textId="77777777" w:rsidR="0040057A" w:rsidRPr="004667E8" w:rsidRDefault="0040057A" w:rsidP="0040057A">
            <w:pPr>
              <w:pStyle w:val="ListParagraph"/>
              <w:ind w:left="0"/>
              <w:jc w:val="center"/>
              <w:rPr>
                <w:rFonts w:cstheme="minorHAnsi"/>
                <w:sz w:val="20"/>
                <w:szCs w:val="20"/>
              </w:rPr>
            </w:pPr>
          </w:p>
        </w:tc>
        <w:tc>
          <w:tcPr>
            <w:tcW w:w="425" w:type="dxa"/>
            <w:vMerge/>
          </w:tcPr>
          <w:p w14:paraId="010C7EEF" w14:textId="77777777" w:rsidR="0040057A" w:rsidRPr="004667E8" w:rsidRDefault="0040057A" w:rsidP="0040057A">
            <w:pPr>
              <w:pStyle w:val="ListParagraph"/>
              <w:ind w:left="0"/>
              <w:jc w:val="center"/>
              <w:rPr>
                <w:rFonts w:cstheme="minorHAnsi"/>
                <w:sz w:val="20"/>
                <w:szCs w:val="20"/>
              </w:rPr>
            </w:pPr>
          </w:p>
        </w:tc>
        <w:tc>
          <w:tcPr>
            <w:tcW w:w="709" w:type="dxa"/>
            <w:shd w:val="clear" w:color="auto" w:fill="FFFF00"/>
          </w:tcPr>
          <w:p w14:paraId="576E4893" w14:textId="77777777" w:rsidR="0040057A" w:rsidRPr="004667E8" w:rsidRDefault="0040057A" w:rsidP="0040057A">
            <w:pPr>
              <w:pStyle w:val="ListParagraph"/>
              <w:ind w:left="0"/>
              <w:jc w:val="center"/>
              <w:rPr>
                <w:rFonts w:cstheme="minorHAnsi"/>
                <w:sz w:val="20"/>
                <w:szCs w:val="20"/>
              </w:rPr>
            </w:pPr>
          </w:p>
        </w:tc>
        <w:tc>
          <w:tcPr>
            <w:tcW w:w="708" w:type="dxa"/>
            <w:shd w:val="clear" w:color="auto" w:fill="92D050"/>
          </w:tcPr>
          <w:p w14:paraId="3CE3209F" w14:textId="77777777" w:rsidR="0040057A" w:rsidRPr="004667E8" w:rsidRDefault="0040057A" w:rsidP="0040057A">
            <w:pPr>
              <w:pStyle w:val="ListParagraph"/>
              <w:ind w:left="0"/>
              <w:jc w:val="center"/>
              <w:rPr>
                <w:rFonts w:cstheme="minorHAnsi"/>
                <w:sz w:val="20"/>
                <w:szCs w:val="20"/>
              </w:rPr>
            </w:pPr>
          </w:p>
        </w:tc>
        <w:tc>
          <w:tcPr>
            <w:tcW w:w="709" w:type="dxa"/>
            <w:shd w:val="clear" w:color="auto" w:fill="92D050"/>
          </w:tcPr>
          <w:p w14:paraId="7067444F" w14:textId="77777777" w:rsidR="0040057A" w:rsidRPr="004667E8" w:rsidRDefault="0040057A" w:rsidP="0040057A">
            <w:pPr>
              <w:pStyle w:val="ListParagraph"/>
              <w:ind w:left="0"/>
              <w:jc w:val="center"/>
              <w:rPr>
                <w:rFonts w:cstheme="minorHAnsi"/>
                <w:sz w:val="20"/>
                <w:szCs w:val="20"/>
              </w:rPr>
            </w:pPr>
          </w:p>
        </w:tc>
      </w:tr>
      <w:tr w:rsidR="0004757D" w:rsidRPr="004667E8" w14:paraId="34ECFCD4" w14:textId="77777777" w:rsidTr="00093C1C">
        <w:tc>
          <w:tcPr>
            <w:tcW w:w="1826" w:type="dxa"/>
          </w:tcPr>
          <w:p w14:paraId="5905E27F"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Social Activity</w:t>
            </w:r>
          </w:p>
        </w:tc>
        <w:tc>
          <w:tcPr>
            <w:tcW w:w="661" w:type="dxa"/>
            <w:shd w:val="clear" w:color="auto" w:fill="FFFF00"/>
          </w:tcPr>
          <w:p w14:paraId="51CEF635"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0BC82174"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17B81C96"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0D2D57E0"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1F90D464"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1230B3A8"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7168F7C4"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62F5FBD5"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11CB0E4C"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35F02D03"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59FB96CB"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23D4C742"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0D86E5BC" w14:textId="77777777" w:rsidTr="00093C1C">
        <w:tc>
          <w:tcPr>
            <w:tcW w:w="1826" w:type="dxa"/>
          </w:tcPr>
          <w:p w14:paraId="02AC204B"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Medical History</w:t>
            </w:r>
          </w:p>
        </w:tc>
        <w:tc>
          <w:tcPr>
            <w:tcW w:w="661" w:type="dxa"/>
            <w:shd w:val="clear" w:color="auto" w:fill="FFFF00"/>
          </w:tcPr>
          <w:p w14:paraId="205F9778"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0E428F3F"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2A7E144B"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41DD41C2"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60309860"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4352801A"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4F094E7F"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33152AF0"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4E1D19FF"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4D7B1930"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06822035"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491A3598"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2E27C416" w14:textId="77777777" w:rsidTr="00093C1C">
        <w:tc>
          <w:tcPr>
            <w:tcW w:w="1826" w:type="dxa"/>
          </w:tcPr>
          <w:p w14:paraId="0B2804CA"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Cognitive Assessment</w:t>
            </w:r>
          </w:p>
        </w:tc>
        <w:tc>
          <w:tcPr>
            <w:tcW w:w="661" w:type="dxa"/>
            <w:shd w:val="clear" w:color="auto" w:fill="FFFF00"/>
          </w:tcPr>
          <w:p w14:paraId="194C624C"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2263B7D5"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66901F06"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42030F4F"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0A6F1348"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624372DE"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509A93F3"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552AC14B"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6446494A"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77767D10"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17A8BF35"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3FBC196A"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12FA3DDD" w14:textId="77777777" w:rsidTr="00093C1C">
        <w:tc>
          <w:tcPr>
            <w:tcW w:w="1826" w:type="dxa"/>
          </w:tcPr>
          <w:p w14:paraId="469A4BE5"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Emotional Assessment</w:t>
            </w:r>
          </w:p>
        </w:tc>
        <w:tc>
          <w:tcPr>
            <w:tcW w:w="661" w:type="dxa"/>
            <w:shd w:val="clear" w:color="auto" w:fill="FFFF00"/>
          </w:tcPr>
          <w:p w14:paraId="285E6A1B"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49196673"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6E7C1F0B"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2ABFDDF6"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1DB2EEAD"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747B212F"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32B50D13"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66C35543"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6EAAD07E"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2A0D53DB"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5C56C98E"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087F33FE"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311413C7" w14:textId="77777777" w:rsidTr="00093C1C">
        <w:tc>
          <w:tcPr>
            <w:tcW w:w="1826" w:type="dxa"/>
          </w:tcPr>
          <w:p w14:paraId="25240FAB"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QoL Assessment</w:t>
            </w:r>
          </w:p>
        </w:tc>
        <w:tc>
          <w:tcPr>
            <w:tcW w:w="661" w:type="dxa"/>
            <w:shd w:val="clear" w:color="auto" w:fill="FFFF00"/>
          </w:tcPr>
          <w:p w14:paraId="7379D86D"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2470CE7A"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16ADE1FC"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27C334D9"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06CF3A6F"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57016062"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6ADB61F2"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7D4972A7"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05C066AF"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412FFE59"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693D6DB4"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74A67644"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1E24A962" w14:textId="77777777" w:rsidTr="00093C1C">
        <w:tc>
          <w:tcPr>
            <w:tcW w:w="1826" w:type="dxa"/>
          </w:tcPr>
          <w:p w14:paraId="6A47838B"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Sleep Assessment</w:t>
            </w:r>
          </w:p>
        </w:tc>
        <w:tc>
          <w:tcPr>
            <w:tcW w:w="661" w:type="dxa"/>
            <w:shd w:val="clear" w:color="auto" w:fill="FFFF00"/>
          </w:tcPr>
          <w:p w14:paraId="548E6BEC"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76CF234F"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038A8118"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73871EB4"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21B1C6F2"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3C29E697"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2E7FFCEF"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7F171AA3"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3465D9CC"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4261473E"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28F6F116"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248BB17C"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7B4DD2B0" w14:textId="77777777" w:rsidTr="00093C1C">
        <w:tc>
          <w:tcPr>
            <w:tcW w:w="1826" w:type="dxa"/>
          </w:tcPr>
          <w:p w14:paraId="7F82C514"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Programme Participation Satisfaction Survey</w:t>
            </w:r>
          </w:p>
        </w:tc>
        <w:tc>
          <w:tcPr>
            <w:tcW w:w="661" w:type="dxa"/>
            <w:shd w:val="clear" w:color="auto" w:fill="FFFF00"/>
          </w:tcPr>
          <w:p w14:paraId="56CF7E1C"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7125DD19"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549FFB9F" w14:textId="77777777" w:rsidR="0004757D" w:rsidRPr="004667E8" w:rsidRDefault="0004757D" w:rsidP="0004757D">
            <w:pPr>
              <w:pStyle w:val="ListParagraph"/>
              <w:ind w:left="0"/>
              <w:jc w:val="center"/>
              <w:rPr>
                <w:rFonts w:cstheme="minorHAnsi"/>
                <w:sz w:val="20"/>
                <w:szCs w:val="20"/>
              </w:rPr>
            </w:pPr>
          </w:p>
        </w:tc>
        <w:tc>
          <w:tcPr>
            <w:tcW w:w="467" w:type="dxa"/>
            <w:vMerge/>
          </w:tcPr>
          <w:p w14:paraId="1884E033"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3C99CB69"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731D4E89"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465AE457" w14:textId="77777777" w:rsidR="0004757D" w:rsidRPr="004667E8" w:rsidRDefault="0004757D" w:rsidP="0004757D">
            <w:pPr>
              <w:pStyle w:val="ListParagraph"/>
              <w:ind w:left="0"/>
              <w:jc w:val="center"/>
              <w:rPr>
                <w:rFonts w:cstheme="minorHAnsi"/>
                <w:sz w:val="20"/>
                <w:szCs w:val="20"/>
              </w:rPr>
            </w:pPr>
          </w:p>
        </w:tc>
        <w:tc>
          <w:tcPr>
            <w:tcW w:w="693" w:type="dxa"/>
            <w:shd w:val="clear" w:color="auto" w:fill="FFFF00"/>
          </w:tcPr>
          <w:p w14:paraId="27F6C023"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4035D316"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6BEFBAB2"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66DA3858"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5CB08792"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494662BE" w14:textId="77777777" w:rsidTr="00093C1C">
        <w:tc>
          <w:tcPr>
            <w:tcW w:w="1826" w:type="dxa"/>
          </w:tcPr>
          <w:p w14:paraId="7398A44B"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Pathology report</w:t>
            </w:r>
          </w:p>
        </w:tc>
        <w:tc>
          <w:tcPr>
            <w:tcW w:w="661" w:type="dxa"/>
            <w:shd w:val="clear" w:color="auto" w:fill="FFFF00"/>
          </w:tcPr>
          <w:p w14:paraId="41E3C2EA"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59B9539D"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35C98840"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0F7CCD67"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41E0AD34"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636173FD"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2CAB916B"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4CF68DE9"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29AF0DE5"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3BB4D366"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231EB54A"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6C1DAB6D"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0AF6B5F2" w14:textId="77777777" w:rsidTr="00093C1C">
        <w:tc>
          <w:tcPr>
            <w:tcW w:w="1826" w:type="dxa"/>
          </w:tcPr>
          <w:p w14:paraId="2C46ED77"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Blood Pressure</w:t>
            </w:r>
          </w:p>
        </w:tc>
        <w:tc>
          <w:tcPr>
            <w:tcW w:w="661" w:type="dxa"/>
            <w:shd w:val="clear" w:color="auto" w:fill="FFFF00"/>
          </w:tcPr>
          <w:p w14:paraId="3810AAEC"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7279FE84"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4D26058A"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46AF5513"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4F5FA0DA"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22AABB11"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0AD735EC"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7D3C61CB"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10809864"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306300AE"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611DF092"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54A2F751"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2177FAE5" w14:textId="77777777" w:rsidTr="00093C1C">
        <w:tc>
          <w:tcPr>
            <w:tcW w:w="1826" w:type="dxa"/>
          </w:tcPr>
          <w:p w14:paraId="35AEBE63"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Height</w:t>
            </w:r>
          </w:p>
        </w:tc>
        <w:tc>
          <w:tcPr>
            <w:tcW w:w="661" w:type="dxa"/>
            <w:shd w:val="clear" w:color="auto" w:fill="FFFF00"/>
          </w:tcPr>
          <w:p w14:paraId="0BCA9BA8"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76C23EA4"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14EA05C7"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70EC61DB"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37730219"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52245684"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5717F333"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4CD9BEEC"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587E43F1"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7F015714"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717694FF"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6D3EE8DB"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240D194C" w14:textId="77777777" w:rsidTr="00093C1C">
        <w:tc>
          <w:tcPr>
            <w:tcW w:w="1826" w:type="dxa"/>
          </w:tcPr>
          <w:p w14:paraId="12E0D4DF"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Weight</w:t>
            </w:r>
          </w:p>
        </w:tc>
        <w:tc>
          <w:tcPr>
            <w:tcW w:w="661" w:type="dxa"/>
            <w:shd w:val="clear" w:color="auto" w:fill="FFFF00"/>
          </w:tcPr>
          <w:p w14:paraId="565332E5"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50D46AC2"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00108014"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140E2C73"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7ECBFF8E"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7317F8E4"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79B438D6"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11F56D3F"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0F6CB4F9"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586778F1"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14979024"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15817FB6"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06C4B81F" w14:textId="77777777" w:rsidTr="00093C1C">
        <w:tc>
          <w:tcPr>
            <w:tcW w:w="1826" w:type="dxa"/>
          </w:tcPr>
          <w:p w14:paraId="25904A95"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Waist &amp; Hip circumference</w:t>
            </w:r>
          </w:p>
        </w:tc>
        <w:tc>
          <w:tcPr>
            <w:tcW w:w="661" w:type="dxa"/>
            <w:shd w:val="clear" w:color="auto" w:fill="FFFF00"/>
          </w:tcPr>
          <w:p w14:paraId="2B8A0508"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68EFC1A5"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50E4CA8E"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743B8DD6"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2BBD4C4B"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1824B556"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534D60C9"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5A86CFDE"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00E1511E"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5EF19ABA"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75C9BF90"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57C6F57E"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1E6E34DF" w14:textId="77777777" w:rsidTr="00093C1C">
        <w:tc>
          <w:tcPr>
            <w:tcW w:w="1826" w:type="dxa"/>
          </w:tcPr>
          <w:p w14:paraId="43D82C77"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 xml:space="preserve">Body Fat Mass </w:t>
            </w:r>
          </w:p>
        </w:tc>
        <w:tc>
          <w:tcPr>
            <w:tcW w:w="661" w:type="dxa"/>
            <w:shd w:val="clear" w:color="auto" w:fill="FFFF00"/>
          </w:tcPr>
          <w:p w14:paraId="572EBBB4"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36E3C680"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5B42FBBC"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33C02FF8"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6EFCFA4F"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7A1B91E5"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0EB8FF4C"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6A26B8E2"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6A8FB1BB"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25A247E6"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5DAD0AC9"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52839EC1"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48015576" w14:textId="77777777" w:rsidTr="00093C1C">
        <w:tc>
          <w:tcPr>
            <w:tcW w:w="1826" w:type="dxa"/>
          </w:tcPr>
          <w:p w14:paraId="04EF11ED"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AE Review &amp; Evaluation</w:t>
            </w:r>
          </w:p>
        </w:tc>
        <w:tc>
          <w:tcPr>
            <w:tcW w:w="661" w:type="dxa"/>
            <w:shd w:val="clear" w:color="auto" w:fill="FFFF00"/>
          </w:tcPr>
          <w:p w14:paraId="628F6C70"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333FFF7F"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393979D0"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6D02EFC2"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24B4E575"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4AD37645"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2D6D1AD2"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4DAAB764"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294A4DA6"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22919660"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464295C6"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0378AFEA"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r w:rsidR="0004757D" w:rsidRPr="004667E8" w14:paraId="0697283B" w14:textId="77777777" w:rsidTr="00093C1C">
        <w:tc>
          <w:tcPr>
            <w:tcW w:w="1826" w:type="dxa"/>
          </w:tcPr>
          <w:p w14:paraId="76386535" w14:textId="77777777" w:rsidR="0004757D" w:rsidRPr="004667E8" w:rsidRDefault="0004757D" w:rsidP="0004757D">
            <w:pPr>
              <w:pStyle w:val="ListParagraph"/>
              <w:ind w:left="0"/>
              <w:rPr>
                <w:rFonts w:cstheme="minorHAnsi"/>
                <w:sz w:val="20"/>
                <w:szCs w:val="20"/>
              </w:rPr>
            </w:pPr>
            <w:r w:rsidRPr="004667E8">
              <w:rPr>
                <w:rFonts w:cstheme="minorHAnsi"/>
                <w:sz w:val="20"/>
                <w:szCs w:val="20"/>
              </w:rPr>
              <w:t>Complete CRFs</w:t>
            </w:r>
          </w:p>
        </w:tc>
        <w:tc>
          <w:tcPr>
            <w:tcW w:w="661" w:type="dxa"/>
            <w:shd w:val="clear" w:color="auto" w:fill="FFFF00"/>
          </w:tcPr>
          <w:p w14:paraId="6C8F9E2F" w14:textId="77777777" w:rsidR="0004757D" w:rsidRPr="004667E8" w:rsidRDefault="0004757D" w:rsidP="0004757D">
            <w:pPr>
              <w:pStyle w:val="ListParagraph"/>
              <w:ind w:left="0"/>
              <w:jc w:val="center"/>
              <w:rPr>
                <w:rFonts w:cstheme="minorHAnsi"/>
                <w:sz w:val="20"/>
                <w:szCs w:val="20"/>
              </w:rPr>
            </w:pPr>
          </w:p>
        </w:tc>
        <w:tc>
          <w:tcPr>
            <w:tcW w:w="661" w:type="dxa"/>
            <w:shd w:val="clear" w:color="auto" w:fill="FFFF00"/>
          </w:tcPr>
          <w:p w14:paraId="5CB45BB2" w14:textId="77777777" w:rsidR="0004757D" w:rsidRPr="004667E8" w:rsidRDefault="0004757D" w:rsidP="0004757D">
            <w:pPr>
              <w:pStyle w:val="ListParagraph"/>
              <w:ind w:left="0"/>
              <w:jc w:val="center"/>
              <w:rPr>
                <w:rFonts w:cstheme="minorHAnsi"/>
                <w:sz w:val="20"/>
                <w:szCs w:val="20"/>
              </w:rPr>
            </w:pPr>
          </w:p>
        </w:tc>
        <w:tc>
          <w:tcPr>
            <w:tcW w:w="662" w:type="dxa"/>
            <w:shd w:val="clear" w:color="auto" w:fill="FFFF00"/>
          </w:tcPr>
          <w:p w14:paraId="0E2EA7CA"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467" w:type="dxa"/>
            <w:vMerge/>
          </w:tcPr>
          <w:p w14:paraId="2EE7A7FB" w14:textId="77777777" w:rsidR="0004757D" w:rsidRPr="004667E8" w:rsidRDefault="0004757D" w:rsidP="0004757D">
            <w:pPr>
              <w:pStyle w:val="ListParagraph"/>
              <w:ind w:left="0"/>
              <w:jc w:val="center"/>
              <w:rPr>
                <w:rFonts w:cstheme="minorHAnsi"/>
                <w:sz w:val="20"/>
                <w:szCs w:val="20"/>
              </w:rPr>
            </w:pPr>
          </w:p>
        </w:tc>
        <w:tc>
          <w:tcPr>
            <w:tcW w:w="659" w:type="dxa"/>
            <w:shd w:val="clear" w:color="auto" w:fill="92D050"/>
          </w:tcPr>
          <w:p w14:paraId="0824197C"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6BF26098" w14:textId="77777777" w:rsidR="0004757D" w:rsidRDefault="0004757D" w:rsidP="0004757D">
            <w:pPr>
              <w:pStyle w:val="ListParagraph"/>
              <w:ind w:left="0"/>
              <w:jc w:val="center"/>
              <w:rPr>
                <w:rFonts w:cstheme="minorHAnsi"/>
                <w:sz w:val="20"/>
                <w:szCs w:val="20"/>
              </w:rPr>
            </w:pPr>
          </w:p>
        </w:tc>
        <w:tc>
          <w:tcPr>
            <w:tcW w:w="659" w:type="dxa"/>
            <w:shd w:val="clear" w:color="auto" w:fill="92D050"/>
          </w:tcPr>
          <w:p w14:paraId="4C708A0C" w14:textId="77777777" w:rsidR="0004757D" w:rsidRPr="004667E8" w:rsidRDefault="0004757D" w:rsidP="0004757D">
            <w:pPr>
              <w:pStyle w:val="ListParagraph"/>
              <w:ind w:left="0"/>
              <w:jc w:val="center"/>
              <w:rPr>
                <w:rFonts w:cstheme="minorHAnsi"/>
                <w:sz w:val="20"/>
                <w:szCs w:val="20"/>
              </w:rPr>
            </w:pPr>
            <w:r w:rsidRPr="004667E8">
              <w:rPr>
                <w:rFonts w:cstheme="minorHAnsi"/>
                <w:sz w:val="20"/>
                <w:szCs w:val="20"/>
              </w:rPr>
              <w:t>X</w:t>
            </w:r>
          </w:p>
        </w:tc>
        <w:tc>
          <w:tcPr>
            <w:tcW w:w="693" w:type="dxa"/>
            <w:shd w:val="clear" w:color="auto" w:fill="FFFF00"/>
          </w:tcPr>
          <w:p w14:paraId="146CDEAE"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425" w:type="dxa"/>
            <w:vMerge/>
          </w:tcPr>
          <w:p w14:paraId="2FA77767" w14:textId="77777777" w:rsidR="0004757D" w:rsidRPr="004667E8" w:rsidRDefault="0004757D" w:rsidP="0004757D">
            <w:pPr>
              <w:pStyle w:val="ListParagraph"/>
              <w:ind w:left="0"/>
              <w:jc w:val="center"/>
              <w:rPr>
                <w:rFonts w:cstheme="minorHAnsi"/>
                <w:sz w:val="20"/>
                <w:szCs w:val="20"/>
              </w:rPr>
            </w:pPr>
          </w:p>
        </w:tc>
        <w:tc>
          <w:tcPr>
            <w:tcW w:w="709" w:type="dxa"/>
            <w:shd w:val="clear" w:color="auto" w:fill="FFFF00"/>
          </w:tcPr>
          <w:p w14:paraId="469C7B1E"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8" w:type="dxa"/>
            <w:shd w:val="clear" w:color="auto" w:fill="92D050"/>
          </w:tcPr>
          <w:p w14:paraId="7C2BF96C"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c>
          <w:tcPr>
            <w:tcW w:w="709" w:type="dxa"/>
            <w:shd w:val="clear" w:color="auto" w:fill="92D050"/>
          </w:tcPr>
          <w:p w14:paraId="3E0CA809" w14:textId="77777777" w:rsidR="0004757D" w:rsidRPr="004667E8" w:rsidRDefault="0004757D" w:rsidP="0004757D">
            <w:pPr>
              <w:pStyle w:val="ListParagraph"/>
              <w:ind w:left="0"/>
              <w:jc w:val="center"/>
              <w:rPr>
                <w:rFonts w:cstheme="minorHAnsi"/>
                <w:sz w:val="20"/>
                <w:szCs w:val="20"/>
              </w:rPr>
            </w:pPr>
            <w:r>
              <w:rPr>
                <w:rFonts w:cstheme="minorHAnsi"/>
                <w:sz w:val="20"/>
                <w:szCs w:val="20"/>
              </w:rPr>
              <w:t>X</w:t>
            </w:r>
          </w:p>
        </w:tc>
      </w:tr>
    </w:tbl>
    <w:p w14:paraId="6FEF136E" w14:textId="77777777" w:rsidR="00CA5EF9" w:rsidRPr="00CA5EF9" w:rsidRDefault="00CA5EF9" w:rsidP="00CA5EF9">
      <w:pPr>
        <w:pStyle w:val="ListParagraph"/>
        <w:ind w:left="-142" w:right="-755"/>
        <w:rPr>
          <w:rFonts w:cstheme="minorHAnsi"/>
          <w:sz w:val="20"/>
        </w:rPr>
      </w:pPr>
      <w:r w:rsidRPr="00CA5EF9">
        <w:rPr>
          <w:rFonts w:cstheme="minorHAnsi"/>
          <w:sz w:val="20"/>
          <w:vertAlign w:val="superscript"/>
        </w:rPr>
        <w:t>#</w:t>
      </w:r>
      <w:r w:rsidRPr="00CA5EF9">
        <w:rPr>
          <w:rFonts w:cstheme="minorHAnsi"/>
          <w:sz w:val="20"/>
        </w:rPr>
        <w:t xml:space="preserve"> </w:t>
      </w:r>
      <w:proofErr w:type="gramStart"/>
      <w:r w:rsidR="0004757D">
        <w:rPr>
          <w:rFonts w:cstheme="minorHAnsi"/>
          <w:sz w:val="20"/>
        </w:rPr>
        <w:t>These</w:t>
      </w:r>
      <w:proofErr w:type="gramEnd"/>
      <w:r w:rsidRPr="00CA5EF9">
        <w:rPr>
          <w:rFonts w:cstheme="minorHAnsi"/>
          <w:sz w:val="20"/>
        </w:rPr>
        <w:t xml:space="preserve"> visit</w:t>
      </w:r>
      <w:r w:rsidR="0004757D">
        <w:rPr>
          <w:rFonts w:cstheme="minorHAnsi"/>
          <w:sz w:val="20"/>
        </w:rPr>
        <w:t>s</w:t>
      </w:r>
      <w:r w:rsidRPr="00CA5EF9">
        <w:rPr>
          <w:rFonts w:cstheme="minorHAnsi"/>
          <w:sz w:val="20"/>
        </w:rPr>
        <w:t xml:space="preserve"> will include all the participants in the September 2019 batch and control arm</w:t>
      </w:r>
      <w:r w:rsidR="0004757D">
        <w:rPr>
          <w:rFonts w:cstheme="minorHAnsi"/>
          <w:sz w:val="20"/>
        </w:rPr>
        <w:t xml:space="preserve"> from the May 2019 batch.</w:t>
      </w:r>
    </w:p>
    <w:p w14:paraId="41C96569" w14:textId="77777777" w:rsidR="00CA5EF9" w:rsidRDefault="00CA5EF9" w:rsidP="00CA5EF9">
      <w:pPr>
        <w:pStyle w:val="ListParagraph"/>
        <w:ind w:left="-142"/>
        <w:rPr>
          <w:rFonts w:cstheme="minorHAnsi"/>
          <w:sz w:val="20"/>
        </w:rPr>
      </w:pPr>
      <w:r w:rsidRPr="00CA5EF9">
        <w:rPr>
          <w:rFonts w:cstheme="minorHAnsi"/>
          <w:sz w:val="20"/>
        </w:rPr>
        <w:t>^ Intervention arm only as the control arm subjects have already joined the next VPGC programme</w:t>
      </w:r>
    </w:p>
    <w:p w14:paraId="6644501F" w14:textId="77777777" w:rsidR="0004757D" w:rsidRDefault="0004757D" w:rsidP="00CA5EF9">
      <w:pPr>
        <w:pStyle w:val="ListParagraph"/>
        <w:ind w:left="-142"/>
        <w:rPr>
          <w:rFonts w:cstheme="minorHAnsi"/>
          <w:b/>
          <w:i/>
          <w:sz w:val="20"/>
        </w:rPr>
      </w:pPr>
    </w:p>
    <w:p w14:paraId="65C2B370" w14:textId="77777777" w:rsidR="0004757D" w:rsidRPr="0004757D" w:rsidRDefault="0004757D" w:rsidP="00CA5EF9">
      <w:pPr>
        <w:pStyle w:val="ListParagraph"/>
        <w:ind w:left="-142"/>
        <w:rPr>
          <w:rFonts w:cstheme="minorHAnsi"/>
          <w:i/>
          <w:sz w:val="20"/>
        </w:rPr>
      </w:pPr>
      <w:r w:rsidRPr="0004757D">
        <w:rPr>
          <w:rFonts w:cstheme="minorHAnsi"/>
          <w:b/>
          <w:i/>
          <w:sz w:val="20"/>
        </w:rPr>
        <w:t>Note</w:t>
      </w:r>
      <w:r w:rsidRPr="0004757D">
        <w:rPr>
          <w:rFonts w:cstheme="minorHAnsi"/>
          <w:i/>
          <w:sz w:val="20"/>
        </w:rPr>
        <w:t xml:space="preserve">: Control arm from the September 2019 batch will be waitlisted for the VPGC programme in May 2020. However, their data </w:t>
      </w:r>
      <w:r>
        <w:rPr>
          <w:rFonts w:cstheme="minorHAnsi"/>
          <w:i/>
          <w:sz w:val="20"/>
        </w:rPr>
        <w:t xml:space="preserve">from May 2020 onwards will not be used in the study analysis due to time constraint. </w:t>
      </w:r>
    </w:p>
    <w:tbl>
      <w:tblPr>
        <w:tblStyle w:val="TableGrid"/>
        <w:tblW w:w="0" w:type="auto"/>
        <w:tblInd w:w="-147" w:type="dxa"/>
        <w:tblLook w:val="04A0" w:firstRow="1" w:lastRow="0" w:firstColumn="1" w:lastColumn="0" w:noHBand="0" w:noVBand="1"/>
      </w:tblPr>
      <w:tblGrid>
        <w:gridCol w:w="486"/>
        <w:gridCol w:w="2835"/>
      </w:tblGrid>
      <w:tr w:rsidR="003E3BA1" w14:paraId="3CC8499A" w14:textId="77777777" w:rsidTr="00CA5EF9">
        <w:tc>
          <w:tcPr>
            <w:tcW w:w="486" w:type="dxa"/>
            <w:tcBorders>
              <w:right w:val="single" w:sz="4" w:space="0" w:color="auto"/>
            </w:tcBorders>
            <w:shd w:val="clear" w:color="auto" w:fill="FFD966" w:themeFill="accent4" w:themeFillTint="99"/>
          </w:tcPr>
          <w:p w14:paraId="796ACB64" w14:textId="77777777" w:rsidR="003E3BA1" w:rsidRDefault="003E3BA1" w:rsidP="0070354F">
            <w:pPr>
              <w:pStyle w:val="ListParagraph"/>
              <w:ind w:left="0"/>
              <w:rPr>
                <w:rFonts w:cstheme="minorHAnsi"/>
                <w:sz w:val="24"/>
                <w:vertAlign w:val="superscript"/>
              </w:rPr>
            </w:pPr>
          </w:p>
        </w:tc>
        <w:tc>
          <w:tcPr>
            <w:tcW w:w="2835" w:type="dxa"/>
            <w:tcBorders>
              <w:top w:val="nil"/>
              <w:left w:val="single" w:sz="4" w:space="0" w:color="auto"/>
              <w:bottom w:val="nil"/>
              <w:right w:val="nil"/>
            </w:tcBorders>
          </w:tcPr>
          <w:p w14:paraId="1109B743" w14:textId="77777777" w:rsidR="003E3BA1" w:rsidRPr="003E3BA1" w:rsidRDefault="003E3BA1" w:rsidP="0070354F">
            <w:pPr>
              <w:pStyle w:val="ListParagraph"/>
              <w:ind w:left="0"/>
              <w:rPr>
                <w:rFonts w:cstheme="minorHAnsi"/>
                <w:sz w:val="24"/>
              </w:rPr>
            </w:pPr>
            <w:r w:rsidRPr="003E3BA1">
              <w:rPr>
                <w:rFonts w:cstheme="minorHAnsi"/>
                <w:sz w:val="20"/>
              </w:rPr>
              <w:t>May 2019 Batch, N=210</w:t>
            </w:r>
          </w:p>
        </w:tc>
      </w:tr>
      <w:tr w:rsidR="003E3BA1" w14:paraId="7582CD19" w14:textId="77777777" w:rsidTr="00CA5EF9">
        <w:tc>
          <w:tcPr>
            <w:tcW w:w="486" w:type="dxa"/>
            <w:tcBorders>
              <w:right w:val="single" w:sz="4" w:space="0" w:color="auto"/>
            </w:tcBorders>
            <w:shd w:val="clear" w:color="auto" w:fill="A8D08D" w:themeFill="accent6" w:themeFillTint="99"/>
          </w:tcPr>
          <w:p w14:paraId="6ABC5EA0" w14:textId="77777777" w:rsidR="003E3BA1" w:rsidRDefault="003E3BA1" w:rsidP="0070354F">
            <w:pPr>
              <w:pStyle w:val="ListParagraph"/>
              <w:ind w:left="0"/>
              <w:rPr>
                <w:rFonts w:cstheme="minorHAnsi"/>
                <w:sz w:val="24"/>
                <w:vertAlign w:val="superscript"/>
              </w:rPr>
            </w:pPr>
          </w:p>
        </w:tc>
        <w:tc>
          <w:tcPr>
            <w:tcW w:w="2835" w:type="dxa"/>
            <w:tcBorders>
              <w:top w:val="nil"/>
              <w:left w:val="single" w:sz="4" w:space="0" w:color="auto"/>
              <w:bottom w:val="nil"/>
              <w:right w:val="nil"/>
            </w:tcBorders>
          </w:tcPr>
          <w:p w14:paraId="57871D7B" w14:textId="77777777" w:rsidR="003E3BA1" w:rsidRPr="003E3BA1" w:rsidRDefault="003E3BA1" w:rsidP="0070354F">
            <w:pPr>
              <w:pStyle w:val="ListParagraph"/>
              <w:ind w:left="0"/>
              <w:rPr>
                <w:rFonts w:cstheme="minorHAnsi"/>
                <w:sz w:val="24"/>
              </w:rPr>
            </w:pPr>
            <w:r w:rsidRPr="003E3BA1">
              <w:rPr>
                <w:rFonts w:cstheme="minorHAnsi"/>
                <w:sz w:val="20"/>
              </w:rPr>
              <w:t>September 2019 Batch, N=210</w:t>
            </w:r>
          </w:p>
        </w:tc>
      </w:tr>
    </w:tbl>
    <w:p w14:paraId="36033AFC" w14:textId="77777777" w:rsidR="0070354F" w:rsidRPr="0070354F" w:rsidRDefault="0070354F" w:rsidP="0070354F">
      <w:pPr>
        <w:pStyle w:val="Heading1"/>
      </w:pPr>
      <w:bookmarkStart w:id="6" w:name="_Toc536536189"/>
      <w:r>
        <w:lastRenderedPageBreak/>
        <w:t xml:space="preserve">2. </w:t>
      </w:r>
      <w:r w:rsidRPr="0070354F">
        <w:t>INTRODUCTION</w:t>
      </w:r>
      <w:bookmarkEnd w:id="6"/>
    </w:p>
    <w:p w14:paraId="34FA959D" w14:textId="77777777" w:rsidR="00780D84" w:rsidRDefault="0070354F" w:rsidP="00B4647E">
      <w:pPr>
        <w:pStyle w:val="Heading2"/>
        <w:numPr>
          <w:ilvl w:val="1"/>
          <w:numId w:val="2"/>
        </w:numPr>
      </w:pPr>
      <w:bookmarkStart w:id="7" w:name="_Toc536536190"/>
      <w:r w:rsidRPr="00780D84">
        <w:t>Study Rationale</w:t>
      </w:r>
      <w:bookmarkEnd w:id="7"/>
    </w:p>
    <w:p w14:paraId="0C4A6721" w14:textId="77777777" w:rsidR="00EF38E0" w:rsidRDefault="00EF38E0" w:rsidP="004D59C0">
      <w:pPr>
        <w:jc w:val="both"/>
      </w:pPr>
      <w:r>
        <w:t>The World Health Organisation (WHO) has identified cardiovascular disease (CVD) and type 2 diabetes mellitus as the most severe non-communicable diseases (NCD) resulting in rising problems in today’s Western world [1]. Most NCDs primarily result from unhealthy lifestyles such as consumption of too much or unhealthy food [1-4], excessive alcohol consumption [2-3</w:t>
      </w:r>
      <w:proofErr w:type="gramStart"/>
      <w:r>
        <w:t>,5</w:t>
      </w:r>
      <w:proofErr w:type="gramEnd"/>
      <w:r>
        <w:t>], and smoking [2-3,6], combined with physical inactivity [2-3,7-8]. Specifically, physical inactivity and unhealthy eating habits are associated with weight gain, whilst being overweight or obese are the major underlying causes for modern diseases such as CVD and type 2 diabetes mellitus [9-11].</w:t>
      </w:r>
    </w:p>
    <w:p w14:paraId="1D630E38" w14:textId="77777777" w:rsidR="00EF38E0" w:rsidRDefault="00EF38E0" w:rsidP="00EF38E0">
      <w:pPr>
        <w:spacing w:after="0"/>
        <w:ind w:firstLine="720"/>
        <w:jc w:val="both"/>
      </w:pPr>
    </w:p>
    <w:p w14:paraId="7C253AC7" w14:textId="77777777" w:rsidR="00780D84" w:rsidRDefault="0070354F" w:rsidP="00B4647E">
      <w:pPr>
        <w:pStyle w:val="Heading2"/>
        <w:numPr>
          <w:ilvl w:val="1"/>
          <w:numId w:val="2"/>
        </w:numPr>
      </w:pPr>
      <w:bookmarkStart w:id="8" w:name="_Toc536536191"/>
      <w:r w:rsidRPr="00780D84">
        <w:t>Background</w:t>
      </w:r>
      <w:bookmarkEnd w:id="8"/>
    </w:p>
    <w:p w14:paraId="3B4CEC97" w14:textId="77777777" w:rsidR="00EF38E0" w:rsidRDefault="00EF38E0" w:rsidP="00EF38E0">
      <w:pPr>
        <w:jc w:val="both"/>
      </w:pPr>
      <w:r>
        <w:t xml:space="preserve">Although physical activity appears to have a positive long-term influence on non-communicable diseases, there is still a lack of longitudinal studies to support this argument [12]. In addition, the mechanisms by which physical activity prevents disease and improves health outcomes are poorly understood [13]. </w:t>
      </w:r>
    </w:p>
    <w:p w14:paraId="111D1FEB" w14:textId="77777777" w:rsidR="00EF38E0" w:rsidRDefault="00EF38E0" w:rsidP="00EF38E0">
      <w:pPr>
        <w:jc w:val="both"/>
      </w:pPr>
      <w:r w:rsidRPr="00EF38E0">
        <w:rPr>
          <w:rFonts w:cstheme="minorHAnsi"/>
        </w:rPr>
        <w:t>Programs that promote better sleep and mental health are also a priority. Previous studies have shown that insomnia is associated with significant morbidity in terms of health problems and health-care utilization, work absenteeism and reduced productivity, and risk of non-motor-vehicle accidents [14]. A r</w:t>
      </w:r>
      <w:r>
        <w:t xml:space="preserve">ecent survey suggests approximately 33% to 45% of Australian adults experience inadequate sleep on a daily basis or several times a week [15]. The effects of lack of sleep include lapses in attention and inability to stay focused; reduced motivation; compromised problem solving; confusion, irritability, and memory lapses; impaired communication; slowed or faulty information processing and judgement; diminished reaction times; and indifference and loss of empathy [16]. In addition, an insufficient amount of sleep has an adverse effect on physical health with an increased risk of heart attack, stroke, hypertension, obesity, diabetes, depression, and mortality [17-23]. Apart from the above, inadequate sleep has an economic cost relating to its effect on health, safety and productivity [24].  </w:t>
      </w:r>
    </w:p>
    <w:p w14:paraId="255E43A7" w14:textId="77777777" w:rsidR="00EF38E0" w:rsidRDefault="00EF38E0" w:rsidP="004D59C0">
      <w:pPr>
        <w:jc w:val="both"/>
      </w:pPr>
      <w:r>
        <w:t xml:space="preserve">Emerging wearable sensors and devices offer much promise for improving health and fitness practices [25].  Recent advancement in technology provides an opportunity to gain insight into the naturalistic use and effects of these devices on health outcomes [25]. </w:t>
      </w:r>
    </w:p>
    <w:p w14:paraId="2C5629DF" w14:textId="3286AE2E" w:rsidR="004D59C0" w:rsidRPr="004D59C0" w:rsidRDefault="00EF38E0" w:rsidP="004D59C0">
      <w:pPr>
        <w:jc w:val="both"/>
        <w:rPr>
          <w:rFonts w:cstheme="minorHAnsi"/>
        </w:rPr>
      </w:pPr>
      <w:r w:rsidRPr="00EF38E0">
        <w:rPr>
          <w:rFonts w:cstheme="minorHAnsi"/>
        </w:rPr>
        <w:t xml:space="preserve">The Virgin Pulse Global Challenge (VPGC) is a workplace health and exercise program involving a 100-day </w:t>
      </w:r>
      <w:r w:rsidR="008510AE">
        <w:rPr>
          <w:rFonts w:cstheme="minorHAnsi"/>
        </w:rPr>
        <w:t xml:space="preserve">virtual </w:t>
      </w:r>
      <w:r w:rsidRPr="00EF38E0">
        <w:rPr>
          <w:rFonts w:cstheme="minorHAnsi"/>
        </w:rPr>
        <w:t xml:space="preserve">journey. An activity tracker monitors daily step counts and participants are encouraged to work towards a daily target of 10,000 steps, with their </w:t>
      </w:r>
      <w:r w:rsidR="00C707D5">
        <w:rPr>
          <w:rFonts w:cstheme="minorHAnsi"/>
        </w:rPr>
        <w:t xml:space="preserve">cumulative </w:t>
      </w:r>
      <w:r w:rsidRPr="00EF38E0">
        <w:rPr>
          <w:rFonts w:cstheme="minorHAnsi"/>
        </w:rPr>
        <w:t>step entries unlocking new locations</w:t>
      </w:r>
      <w:r w:rsidR="008B4AFB">
        <w:rPr>
          <w:rFonts w:cstheme="minorHAnsi"/>
        </w:rPr>
        <w:t xml:space="preserve"> (</w:t>
      </w:r>
      <w:r w:rsidR="00D577BC">
        <w:rPr>
          <w:rFonts w:cstheme="minorHAnsi"/>
        </w:rPr>
        <w:t>virtual distance and location covered b</w:t>
      </w:r>
      <w:r w:rsidR="005E078D">
        <w:rPr>
          <w:rFonts w:cstheme="minorHAnsi"/>
        </w:rPr>
        <w:t>y total c</w:t>
      </w:r>
      <w:r w:rsidR="00A127BE">
        <w:rPr>
          <w:rFonts w:cstheme="minorHAnsi"/>
        </w:rPr>
        <w:t>al</w:t>
      </w:r>
      <w:r w:rsidR="005E078D">
        <w:rPr>
          <w:rFonts w:cstheme="minorHAnsi"/>
        </w:rPr>
        <w:t>culated steps</w:t>
      </w:r>
      <w:proofErr w:type="gramStart"/>
      <w:r w:rsidR="005E078D">
        <w:rPr>
          <w:rFonts w:cstheme="minorHAnsi"/>
        </w:rPr>
        <w:t>)</w:t>
      </w:r>
      <w:r w:rsidR="00C707D5">
        <w:rPr>
          <w:rFonts w:cstheme="minorHAnsi"/>
        </w:rPr>
        <w:t xml:space="preserve"> </w:t>
      </w:r>
      <w:r w:rsidRPr="00EF38E0">
        <w:rPr>
          <w:rFonts w:cstheme="minorHAnsi"/>
        </w:rPr>
        <w:t xml:space="preserve"> along</w:t>
      </w:r>
      <w:proofErr w:type="gramEnd"/>
      <w:r w:rsidRPr="00EF38E0">
        <w:rPr>
          <w:rFonts w:cstheme="minorHAnsi"/>
        </w:rPr>
        <w:t xml:space="preserve"> the way. The program also has sleep, nutrition and mental health modules.</w:t>
      </w:r>
      <w:r w:rsidR="004D59C0">
        <w:rPr>
          <w:rFonts w:cstheme="minorHAnsi"/>
        </w:rPr>
        <w:t xml:space="preserve"> </w:t>
      </w:r>
      <w:r w:rsidR="004D59C0">
        <w:t>This study involves a single-blind, randomised control trial to assess the health benefits of the VPGC programme</w:t>
      </w:r>
      <w:r w:rsidR="001448AA">
        <w:t>, relative to a control condition,</w:t>
      </w:r>
      <w:r w:rsidR="004D59C0">
        <w:t xml:space="preserve"> among Australian organisations. </w:t>
      </w:r>
    </w:p>
    <w:p w14:paraId="5A6FD3D8" w14:textId="77777777" w:rsidR="00EF38E0" w:rsidRPr="00EF38E0" w:rsidRDefault="00EF38E0" w:rsidP="00EF38E0"/>
    <w:p w14:paraId="0F1EDC3D" w14:textId="77777777" w:rsidR="0070354F" w:rsidRPr="00780D84" w:rsidRDefault="0070354F" w:rsidP="00B4647E">
      <w:pPr>
        <w:pStyle w:val="Heading2"/>
        <w:numPr>
          <w:ilvl w:val="1"/>
          <w:numId w:val="2"/>
        </w:numPr>
      </w:pPr>
      <w:bookmarkStart w:id="9" w:name="_Toc536536192"/>
      <w:r w:rsidRPr="00780D84">
        <w:lastRenderedPageBreak/>
        <w:t>Risk/Benefit Assessment</w:t>
      </w:r>
      <w:bookmarkEnd w:id="9"/>
    </w:p>
    <w:p w14:paraId="2DF3DC24" w14:textId="77777777" w:rsidR="0070354F" w:rsidRDefault="0070354F" w:rsidP="00B4647E">
      <w:pPr>
        <w:pStyle w:val="Heading3"/>
        <w:numPr>
          <w:ilvl w:val="2"/>
          <w:numId w:val="3"/>
        </w:numPr>
        <w:spacing w:before="0" w:beforeAutospacing="0" w:after="0" w:afterAutospacing="0"/>
      </w:pPr>
      <w:bookmarkStart w:id="10" w:name="_Toc536536193"/>
      <w:r w:rsidRPr="00780D84">
        <w:t>Known Potential Risks</w:t>
      </w:r>
      <w:bookmarkEnd w:id="10"/>
    </w:p>
    <w:p w14:paraId="7F510B98" w14:textId="0E9EDD9B" w:rsidR="00953D5E" w:rsidRDefault="00953D5E" w:rsidP="003D4822">
      <w:pPr>
        <w:ind w:left="720"/>
        <w:jc w:val="both"/>
      </w:pPr>
      <w:r>
        <w:t xml:space="preserve">As there is no investigational product or invasive procedures involved in this trial, there is no foreseeable physical, psychological, social, legal, and economic or any other risks to the participants by participating in the </w:t>
      </w:r>
      <w:r w:rsidR="009E0455">
        <w:rPr>
          <w:rFonts w:cstheme="minorHAnsi"/>
        </w:rPr>
        <w:t>study</w:t>
      </w:r>
      <w:r>
        <w:t>.</w:t>
      </w:r>
      <w:r w:rsidR="006C0152">
        <w:t xml:space="preserve"> However, it maybe possible </w:t>
      </w:r>
      <w:r w:rsidR="00964390">
        <w:t>for participants to have increased risk of musculoskeletal injuries</w:t>
      </w:r>
      <w:r w:rsidR="006C434B">
        <w:t xml:space="preserve"> with increased physical activity.</w:t>
      </w:r>
      <w:r w:rsidR="00964390">
        <w:t xml:space="preserve"> </w:t>
      </w:r>
      <w:r>
        <w:t xml:space="preserve"> </w:t>
      </w:r>
    </w:p>
    <w:p w14:paraId="6336C119" w14:textId="77777777" w:rsidR="004D59C0" w:rsidRPr="00780D84" w:rsidRDefault="00953D5E" w:rsidP="00953D5E">
      <w:pPr>
        <w:spacing w:after="0"/>
        <w:jc w:val="both"/>
      </w:pPr>
      <w:r>
        <w:t xml:space="preserve"> </w:t>
      </w:r>
    </w:p>
    <w:p w14:paraId="469AD817" w14:textId="77777777" w:rsidR="0070354F" w:rsidRDefault="0070354F" w:rsidP="00B4647E">
      <w:pPr>
        <w:pStyle w:val="Heading3"/>
        <w:numPr>
          <w:ilvl w:val="2"/>
          <w:numId w:val="3"/>
        </w:numPr>
        <w:spacing w:before="0" w:beforeAutospacing="0" w:after="0" w:afterAutospacing="0"/>
      </w:pPr>
      <w:bookmarkStart w:id="11" w:name="_Toc536536194"/>
      <w:r>
        <w:t>Known Potential Benefits</w:t>
      </w:r>
      <w:bookmarkEnd w:id="11"/>
    </w:p>
    <w:p w14:paraId="3D60B56F" w14:textId="77777777" w:rsidR="00953D5E" w:rsidRDefault="00CD7ED4" w:rsidP="00215FBB">
      <w:pPr>
        <w:ind w:left="720"/>
        <w:jc w:val="both"/>
      </w:pPr>
      <w:r>
        <w:t>There are many known potential</w:t>
      </w:r>
      <w:r w:rsidR="00FD20AA">
        <w:t xml:space="preserve"> direct and indirect</w:t>
      </w:r>
      <w:r>
        <w:t xml:space="preserve"> benefits associated with a workplace health and physical activity (WHPA) programme, </w:t>
      </w:r>
      <w:r w:rsidR="00215FBB">
        <w:t xml:space="preserve">such that it is in the </w:t>
      </w:r>
      <w:r>
        <w:t xml:space="preserve">VPGC programme. </w:t>
      </w:r>
      <w:r w:rsidR="00215FBB">
        <w:t>This can be categorised into 4 groups:</w:t>
      </w:r>
    </w:p>
    <w:p w14:paraId="421D3D50" w14:textId="77777777" w:rsidR="00215FBB" w:rsidRDefault="00215FBB" w:rsidP="00B4647E">
      <w:pPr>
        <w:pStyle w:val="ListParagraph"/>
        <w:numPr>
          <w:ilvl w:val="0"/>
          <w:numId w:val="22"/>
        </w:numPr>
        <w:jc w:val="both"/>
        <w:rPr>
          <w:u w:val="single"/>
        </w:rPr>
      </w:pPr>
      <w:r>
        <w:rPr>
          <w:u w:val="single"/>
        </w:rPr>
        <w:t>Individual Health Benefits</w:t>
      </w:r>
    </w:p>
    <w:p w14:paraId="76C605AB" w14:textId="77777777" w:rsidR="00215FBB" w:rsidRPr="00215FBB" w:rsidRDefault="00215FBB" w:rsidP="00B4647E">
      <w:pPr>
        <w:pStyle w:val="ListParagraph"/>
        <w:numPr>
          <w:ilvl w:val="0"/>
          <w:numId w:val="23"/>
        </w:numPr>
        <w:jc w:val="both"/>
        <w:rPr>
          <w:u w:val="single"/>
        </w:rPr>
      </w:pPr>
      <w:r>
        <w:t>Increased in physical activity</w:t>
      </w:r>
    </w:p>
    <w:p w14:paraId="25D468A2" w14:textId="77777777" w:rsidR="00215FBB" w:rsidRPr="00215FBB" w:rsidRDefault="00215FBB" w:rsidP="00B4647E">
      <w:pPr>
        <w:pStyle w:val="ListParagraph"/>
        <w:numPr>
          <w:ilvl w:val="0"/>
          <w:numId w:val="23"/>
        </w:numPr>
        <w:jc w:val="both"/>
        <w:rPr>
          <w:u w:val="single"/>
        </w:rPr>
      </w:pPr>
      <w:r>
        <w:t>Improved nutrition</w:t>
      </w:r>
    </w:p>
    <w:p w14:paraId="60BEDDE6" w14:textId="77777777" w:rsidR="00215FBB" w:rsidRPr="00215FBB" w:rsidRDefault="00215FBB" w:rsidP="00B4647E">
      <w:pPr>
        <w:pStyle w:val="ListParagraph"/>
        <w:numPr>
          <w:ilvl w:val="0"/>
          <w:numId w:val="23"/>
        </w:numPr>
        <w:jc w:val="both"/>
        <w:rPr>
          <w:u w:val="single"/>
        </w:rPr>
      </w:pPr>
      <w:r>
        <w:t>Reduced smoking rates, alcohol consumption and substance abuse</w:t>
      </w:r>
    </w:p>
    <w:p w14:paraId="1553B299" w14:textId="77777777" w:rsidR="00215FBB" w:rsidRPr="00215FBB" w:rsidRDefault="00215FBB" w:rsidP="00B4647E">
      <w:pPr>
        <w:pStyle w:val="ListParagraph"/>
        <w:numPr>
          <w:ilvl w:val="0"/>
          <w:numId w:val="23"/>
        </w:numPr>
        <w:jc w:val="both"/>
        <w:rPr>
          <w:u w:val="single"/>
        </w:rPr>
      </w:pPr>
      <w:r>
        <w:t>Improved physical and mental health</w:t>
      </w:r>
    </w:p>
    <w:p w14:paraId="46F75C97" w14:textId="77777777" w:rsidR="00215FBB" w:rsidRPr="00215FBB" w:rsidRDefault="00215FBB" w:rsidP="00B4647E">
      <w:pPr>
        <w:pStyle w:val="ListParagraph"/>
        <w:numPr>
          <w:ilvl w:val="0"/>
          <w:numId w:val="23"/>
        </w:numPr>
        <w:jc w:val="both"/>
        <w:rPr>
          <w:u w:val="single"/>
        </w:rPr>
      </w:pPr>
      <w:r>
        <w:t>Reduced risks of NCD</w:t>
      </w:r>
    </w:p>
    <w:p w14:paraId="1AA7F1DD" w14:textId="77777777" w:rsidR="00215FBB" w:rsidRDefault="00215FBB" w:rsidP="00215FBB">
      <w:pPr>
        <w:pStyle w:val="ListParagraph"/>
        <w:ind w:left="2160"/>
        <w:jc w:val="both"/>
        <w:rPr>
          <w:u w:val="single"/>
        </w:rPr>
      </w:pPr>
    </w:p>
    <w:p w14:paraId="37F65911" w14:textId="77777777" w:rsidR="00215FBB" w:rsidRDefault="00215FBB" w:rsidP="00B4647E">
      <w:pPr>
        <w:pStyle w:val="ListParagraph"/>
        <w:numPr>
          <w:ilvl w:val="0"/>
          <w:numId w:val="22"/>
        </w:numPr>
        <w:jc w:val="both"/>
        <w:rPr>
          <w:u w:val="single"/>
        </w:rPr>
      </w:pPr>
      <w:r>
        <w:rPr>
          <w:u w:val="single"/>
        </w:rPr>
        <w:t>Economic Benefits to Organisations</w:t>
      </w:r>
    </w:p>
    <w:p w14:paraId="00C3BA58" w14:textId="77777777" w:rsidR="00215FBB" w:rsidRPr="003F1FA4" w:rsidRDefault="003F1FA4" w:rsidP="00B4647E">
      <w:pPr>
        <w:pStyle w:val="ListParagraph"/>
        <w:numPr>
          <w:ilvl w:val="0"/>
          <w:numId w:val="24"/>
        </w:numPr>
        <w:jc w:val="both"/>
        <w:rPr>
          <w:u w:val="single"/>
        </w:rPr>
      </w:pPr>
      <w:r>
        <w:t>Improved job performance and productivity</w:t>
      </w:r>
    </w:p>
    <w:p w14:paraId="6FD07B49" w14:textId="77777777" w:rsidR="003F1FA4" w:rsidRPr="003F1FA4" w:rsidRDefault="003F1FA4" w:rsidP="00B4647E">
      <w:pPr>
        <w:pStyle w:val="ListParagraph"/>
        <w:numPr>
          <w:ilvl w:val="0"/>
          <w:numId w:val="24"/>
        </w:numPr>
        <w:jc w:val="both"/>
        <w:rPr>
          <w:u w:val="single"/>
        </w:rPr>
      </w:pPr>
      <w:r>
        <w:t>Reduced absenteeism</w:t>
      </w:r>
    </w:p>
    <w:p w14:paraId="2C169E00" w14:textId="77777777" w:rsidR="003F1FA4" w:rsidRPr="003F1FA4" w:rsidRDefault="003F1FA4" w:rsidP="00B4647E">
      <w:pPr>
        <w:pStyle w:val="ListParagraph"/>
        <w:numPr>
          <w:ilvl w:val="0"/>
          <w:numId w:val="24"/>
        </w:numPr>
        <w:jc w:val="both"/>
        <w:rPr>
          <w:u w:val="single"/>
        </w:rPr>
      </w:pPr>
      <w:r>
        <w:t>Reduced workplace costs</w:t>
      </w:r>
    </w:p>
    <w:p w14:paraId="7AB83C64" w14:textId="77777777" w:rsidR="003F1FA4" w:rsidRPr="003F1FA4" w:rsidRDefault="003F1FA4" w:rsidP="00B4647E">
      <w:pPr>
        <w:pStyle w:val="ListParagraph"/>
        <w:numPr>
          <w:ilvl w:val="0"/>
          <w:numId w:val="24"/>
        </w:numPr>
        <w:jc w:val="both"/>
        <w:rPr>
          <w:u w:val="single"/>
        </w:rPr>
      </w:pPr>
      <w:r>
        <w:t>Reduced workers’ compensation and disability rates</w:t>
      </w:r>
    </w:p>
    <w:p w14:paraId="08F1B2BB" w14:textId="77777777" w:rsidR="003F1FA4" w:rsidRPr="003F1FA4" w:rsidRDefault="003F1FA4" w:rsidP="00B4647E">
      <w:pPr>
        <w:pStyle w:val="ListParagraph"/>
        <w:numPr>
          <w:ilvl w:val="0"/>
          <w:numId w:val="24"/>
        </w:numPr>
        <w:jc w:val="both"/>
        <w:rPr>
          <w:u w:val="single"/>
        </w:rPr>
      </w:pPr>
      <w:r>
        <w:t>Enhanced corporate image</w:t>
      </w:r>
    </w:p>
    <w:p w14:paraId="3B6260B6" w14:textId="77777777" w:rsidR="003F1FA4" w:rsidRDefault="003F1FA4" w:rsidP="003F1FA4">
      <w:pPr>
        <w:pStyle w:val="ListParagraph"/>
        <w:ind w:left="2160"/>
        <w:jc w:val="both"/>
        <w:rPr>
          <w:u w:val="single"/>
        </w:rPr>
      </w:pPr>
    </w:p>
    <w:p w14:paraId="48250979" w14:textId="77777777" w:rsidR="00215FBB" w:rsidRDefault="00215FBB" w:rsidP="00B4647E">
      <w:pPr>
        <w:pStyle w:val="ListParagraph"/>
        <w:numPr>
          <w:ilvl w:val="0"/>
          <w:numId w:val="22"/>
        </w:numPr>
        <w:jc w:val="both"/>
        <w:rPr>
          <w:u w:val="single"/>
        </w:rPr>
      </w:pPr>
      <w:r>
        <w:rPr>
          <w:u w:val="single"/>
        </w:rPr>
        <w:t>Environmental Benefits to Organisations</w:t>
      </w:r>
    </w:p>
    <w:p w14:paraId="4FE93B40" w14:textId="77777777" w:rsidR="003F1FA4" w:rsidRDefault="003F1FA4" w:rsidP="00B4647E">
      <w:pPr>
        <w:pStyle w:val="ListParagraph"/>
        <w:numPr>
          <w:ilvl w:val="0"/>
          <w:numId w:val="25"/>
        </w:numPr>
        <w:jc w:val="both"/>
      </w:pPr>
      <w:r>
        <w:t>Enhanced working conditions and safety</w:t>
      </w:r>
    </w:p>
    <w:p w14:paraId="4192ED5A" w14:textId="77777777" w:rsidR="003F1FA4" w:rsidRDefault="003F1FA4" w:rsidP="00B4647E">
      <w:pPr>
        <w:pStyle w:val="ListParagraph"/>
        <w:numPr>
          <w:ilvl w:val="0"/>
          <w:numId w:val="25"/>
        </w:numPr>
        <w:jc w:val="both"/>
      </w:pPr>
      <w:r>
        <w:t>Decreased accidents and injuries</w:t>
      </w:r>
    </w:p>
    <w:p w14:paraId="3CA86D23" w14:textId="77777777" w:rsidR="003F1FA4" w:rsidRDefault="003F1FA4" w:rsidP="00B4647E">
      <w:pPr>
        <w:pStyle w:val="ListParagraph"/>
        <w:numPr>
          <w:ilvl w:val="0"/>
          <w:numId w:val="25"/>
        </w:numPr>
        <w:jc w:val="both"/>
      </w:pPr>
      <w:r>
        <w:t>Improved working atmosphere</w:t>
      </w:r>
    </w:p>
    <w:p w14:paraId="246FB095" w14:textId="77777777" w:rsidR="003F1FA4" w:rsidRDefault="003F1FA4" w:rsidP="00B4647E">
      <w:pPr>
        <w:pStyle w:val="ListParagraph"/>
        <w:numPr>
          <w:ilvl w:val="0"/>
          <w:numId w:val="25"/>
        </w:numPr>
        <w:jc w:val="both"/>
      </w:pPr>
      <w:r>
        <w:t>Reduced job stress</w:t>
      </w:r>
    </w:p>
    <w:p w14:paraId="6BD607F0" w14:textId="77777777" w:rsidR="003F1FA4" w:rsidRPr="003F1FA4" w:rsidRDefault="003F1FA4" w:rsidP="003F1FA4">
      <w:pPr>
        <w:pStyle w:val="ListParagraph"/>
        <w:ind w:left="2160"/>
        <w:jc w:val="both"/>
      </w:pPr>
    </w:p>
    <w:p w14:paraId="0CFB6ACA" w14:textId="77777777" w:rsidR="00215FBB" w:rsidRDefault="00215FBB" w:rsidP="00B4647E">
      <w:pPr>
        <w:pStyle w:val="ListParagraph"/>
        <w:numPr>
          <w:ilvl w:val="0"/>
          <w:numId w:val="22"/>
        </w:numPr>
        <w:jc w:val="both"/>
        <w:rPr>
          <w:u w:val="single"/>
        </w:rPr>
      </w:pPr>
      <w:r>
        <w:rPr>
          <w:u w:val="single"/>
        </w:rPr>
        <w:t>Social Benefits to Organisations</w:t>
      </w:r>
    </w:p>
    <w:p w14:paraId="243C90BD" w14:textId="77777777" w:rsidR="003F1FA4" w:rsidRDefault="003F1FA4" w:rsidP="00B4647E">
      <w:pPr>
        <w:pStyle w:val="ListParagraph"/>
        <w:numPr>
          <w:ilvl w:val="0"/>
          <w:numId w:val="26"/>
        </w:numPr>
        <w:jc w:val="both"/>
      </w:pPr>
      <w:r>
        <w:t>Increased social support</w:t>
      </w:r>
    </w:p>
    <w:p w14:paraId="428975D5" w14:textId="77777777" w:rsidR="003F1FA4" w:rsidRDefault="003F1FA4" w:rsidP="00B4647E">
      <w:pPr>
        <w:pStyle w:val="ListParagraph"/>
        <w:numPr>
          <w:ilvl w:val="0"/>
          <w:numId w:val="26"/>
        </w:numPr>
        <w:jc w:val="both"/>
      </w:pPr>
      <w:r>
        <w:t>Increased job satisfaction</w:t>
      </w:r>
    </w:p>
    <w:p w14:paraId="2E7A37AF" w14:textId="77777777" w:rsidR="003F1FA4" w:rsidRDefault="003F1FA4" w:rsidP="00B4647E">
      <w:pPr>
        <w:pStyle w:val="ListParagraph"/>
        <w:numPr>
          <w:ilvl w:val="0"/>
          <w:numId w:val="26"/>
        </w:numPr>
        <w:jc w:val="both"/>
      </w:pPr>
      <w:r>
        <w:t>Improved motivation, commitment, morale and loyalty</w:t>
      </w:r>
    </w:p>
    <w:p w14:paraId="21B6FD1B" w14:textId="77777777" w:rsidR="003F1FA4" w:rsidRDefault="003F1FA4" w:rsidP="00B4647E">
      <w:pPr>
        <w:pStyle w:val="ListParagraph"/>
        <w:numPr>
          <w:ilvl w:val="0"/>
          <w:numId w:val="26"/>
        </w:numPr>
        <w:jc w:val="both"/>
      </w:pPr>
      <w:r>
        <w:t>Improved communication and teamwork</w:t>
      </w:r>
    </w:p>
    <w:p w14:paraId="0418C80F" w14:textId="77777777" w:rsidR="003F1FA4" w:rsidRDefault="003F1FA4" w:rsidP="00B4647E">
      <w:pPr>
        <w:pStyle w:val="ListParagraph"/>
        <w:numPr>
          <w:ilvl w:val="0"/>
          <w:numId w:val="26"/>
        </w:numPr>
        <w:jc w:val="both"/>
      </w:pPr>
      <w:r>
        <w:t>Improved recruitment with less staff turnover</w:t>
      </w:r>
    </w:p>
    <w:p w14:paraId="642FC5BF" w14:textId="7752A1ED" w:rsidR="003F1FA4" w:rsidRPr="003F1FA4" w:rsidRDefault="003F1FA4" w:rsidP="00111CBC">
      <w:pPr>
        <w:pStyle w:val="ListParagraph"/>
        <w:numPr>
          <w:ilvl w:val="0"/>
          <w:numId w:val="26"/>
        </w:numPr>
        <w:jc w:val="both"/>
      </w:pPr>
      <w:r>
        <w:t>Retention of quality staff</w:t>
      </w:r>
    </w:p>
    <w:p w14:paraId="09DA4AE7" w14:textId="77777777" w:rsidR="00281131" w:rsidRDefault="00281131" w:rsidP="00B4647E">
      <w:pPr>
        <w:pStyle w:val="Heading3"/>
        <w:numPr>
          <w:ilvl w:val="2"/>
          <w:numId w:val="3"/>
        </w:numPr>
        <w:spacing w:before="0" w:beforeAutospacing="0" w:after="0" w:afterAutospacing="0"/>
        <w:sectPr w:rsidR="00281131" w:rsidSect="00C5198D">
          <w:pgSz w:w="11906" w:h="16838"/>
          <w:pgMar w:top="2888" w:right="1440" w:bottom="993" w:left="1440" w:header="708" w:footer="708" w:gutter="0"/>
          <w:cols w:space="708"/>
          <w:docGrid w:linePitch="360"/>
        </w:sectPr>
      </w:pPr>
    </w:p>
    <w:p w14:paraId="17C22CEC" w14:textId="6DC7176B" w:rsidR="0070354F" w:rsidRDefault="0070354F" w:rsidP="00B4647E">
      <w:pPr>
        <w:pStyle w:val="Heading3"/>
        <w:numPr>
          <w:ilvl w:val="2"/>
          <w:numId w:val="3"/>
        </w:numPr>
        <w:spacing w:before="0" w:beforeAutospacing="0" w:after="0" w:afterAutospacing="0"/>
      </w:pPr>
      <w:bookmarkStart w:id="12" w:name="_Toc536536195"/>
      <w:r>
        <w:lastRenderedPageBreak/>
        <w:t>Assessment of Potential Risks and Benefits</w:t>
      </w:r>
      <w:bookmarkEnd w:id="12"/>
    </w:p>
    <w:p w14:paraId="0F4208DE" w14:textId="6902603D" w:rsidR="0097043F" w:rsidRDefault="003F1FA4" w:rsidP="0097043F">
      <w:pPr>
        <w:jc w:val="both"/>
      </w:pPr>
      <w:r>
        <w:t xml:space="preserve">It is possible that during each study visit, a subject may be found to have abnormally high blood pressure, which may or may not be treated by a medical physician. In the event that </w:t>
      </w:r>
      <w:r w:rsidR="007B10A2">
        <w:t>high blood pressure is detected during</w:t>
      </w:r>
      <w:r>
        <w:t xml:space="preserve"> </w:t>
      </w:r>
      <w:r w:rsidR="0097043F">
        <w:t>the health assessment (e.g. High systolic blood pressure of &gt;140mmHg or diastolic blood pressure of &gt;90mmHg), the subject will be referred to his/her family physician for</w:t>
      </w:r>
      <w:r w:rsidR="00F42E33">
        <w:t xml:space="preserve"> </w:t>
      </w:r>
      <w:r w:rsidR="0097043F">
        <w:t xml:space="preserve">medical attention. </w:t>
      </w:r>
      <w:r w:rsidR="00922FAB">
        <w:t xml:space="preserve">Study subjects may also be referred to mental helpline support e.g. Lifeline if he or she is found to be in severe emotional distress. </w:t>
      </w:r>
    </w:p>
    <w:p w14:paraId="01C7CC9E" w14:textId="77777777" w:rsidR="008B2112" w:rsidRDefault="008B2112" w:rsidP="008B2112">
      <w:pPr>
        <w:jc w:val="both"/>
        <w:sectPr w:rsidR="008B2112" w:rsidSect="00C5198D">
          <w:pgSz w:w="11906" w:h="16838"/>
          <w:pgMar w:top="2888" w:right="1440" w:bottom="993" w:left="1440" w:header="708" w:footer="708" w:gutter="0"/>
          <w:cols w:space="708"/>
          <w:docGrid w:linePitch="360"/>
        </w:sectPr>
      </w:pPr>
    </w:p>
    <w:p w14:paraId="690181F8" w14:textId="77777777" w:rsidR="0070354F" w:rsidRPr="005E4621" w:rsidRDefault="005E4621" w:rsidP="005E4621">
      <w:pPr>
        <w:pStyle w:val="Heading1"/>
      </w:pPr>
      <w:bookmarkStart w:id="13" w:name="_Toc536536196"/>
      <w:r>
        <w:lastRenderedPageBreak/>
        <w:t xml:space="preserve">3. </w:t>
      </w:r>
      <w:r w:rsidR="0070354F" w:rsidRPr="005E4621">
        <w:t>OBJECTIVES AND ENDPOINTS</w:t>
      </w:r>
      <w:bookmarkEnd w:id="13"/>
    </w:p>
    <w:p w14:paraId="79E3E640" w14:textId="77777777" w:rsidR="0097043F" w:rsidRDefault="0097043F" w:rsidP="0097043F">
      <w:r>
        <w:t>The study objectives are as follows:</w:t>
      </w:r>
    </w:p>
    <w:p w14:paraId="37053051" w14:textId="77777777" w:rsidR="0097043F" w:rsidRDefault="0097043F" w:rsidP="00B4647E">
      <w:pPr>
        <w:pStyle w:val="ListParagraph"/>
        <w:numPr>
          <w:ilvl w:val="0"/>
          <w:numId w:val="27"/>
        </w:numPr>
      </w:pPr>
      <w:r>
        <w:t xml:space="preserve">To determine the health benefits </w:t>
      </w:r>
      <w:r w:rsidR="008B2112">
        <w:t xml:space="preserve">(composite outcomes of physical, emotional, and quality of life) </w:t>
      </w:r>
      <w:r>
        <w:t>of the VPGC programme among participants (employees from various organisations).</w:t>
      </w:r>
    </w:p>
    <w:p w14:paraId="5D1B720F" w14:textId="77777777" w:rsidR="0097043F" w:rsidRDefault="0097043F" w:rsidP="00B4647E">
      <w:pPr>
        <w:pStyle w:val="ListParagraph"/>
        <w:numPr>
          <w:ilvl w:val="0"/>
          <w:numId w:val="27"/>
        </w:numPr>
      </w:pPr>
      <w:r>
        <w:t xml:space="preserve">To evaluate the effects of physical activity, sleep, mental health and cognition on estimate of heart age. </w:t>
      </w:r>
    </w:p>
    <w:p w14:paraId="00F3931A" w14:textId="77777777" w:rsidR="008B2112" w:rsidRDefault="008B2112" w:rsidP="00B4647E">
      <w:pPr>
        <w:pStyle w:val="ListParagraph"/>
        <w:numPr>
          <w:ilvl w:val="0"/>
          <w:numId w:val="27"/>
        </w:numPr>
      </w:pPr>
      <w:r>
        <w:t>To determine the programme compliance by analysing the daily step-count data provided by Virgin Pulse.</w:t>
      </w:r>
    </w:p>
    <w:p w14:paraId="1B5F0445" w14:textId="77777777" w:rsidR="0070354F" w:rsidRDefault="0097043F" w:rsidP="00B4647E">
      <w:pPr>
        <w:pStyle w:val="ListParagraph"/>
        <w:numPr>
          <w:ilvl w:val="0"/>
          <w:numId w:val="27"/>
        </w:numPr>
      </w:pPr>
      <w:r>
        <w:t>To determine the sustainability of health benefits post-VPGC programme among participants.</w:t>
      </w:r>
    </w:p>
    <w:p w14:paraId="27338AE9" w14:textId="2082CD0A" w:rsidR="0097043F" w:rsidRDefault="0097043F" w:rsidP="0097043F">
      <w:r>
        <w:t xml:space="preserve">In order to achieve the study objectives above, the following endpoints will be captured at baseline (pre-VPGC programme), within 2 weeks and </w:t>
      </w:r>
      <w:r w:rsidR="00BD358E">
        <w:t>3</w:t>
      </w:r>
      <w:r>
        <w:t xml:space="preserve"> months after the 100-day VPGC programme is completed:</w:t>
      </w:r>
    </w:p>
    <w:p w14:paraId="7F64C254" w14:textId="77777777" w:rsidR="0097043F" w:rsidRDefault="0097043F" w:rsidP="00B4647E">
      <w:pPr>
        <w:pStyle w:val="ListParagraph"/>
        <w:numPr>
          <w:ilvl w:val="0"/>
          <w:numId w:val="28"/>
        </w:numPr>
      </w:pPr>
      <w:r>
        <w:t xml:space="preserve">Emotional symptoms assessment using the </w:t>
      </w:r>
      <w:r w:rsidRPr="00131F0C">
        <w:rPr>
          <w:i/>
        </w:rPr>
        <w:t>Depression Anxiety Stress Scale (DASS-21)</w:t>
      </w:r>
    </w:p>
    <w:p w14:paraId="5780031E" w14:textId="77777777" w:rsidR="0097043F" w:rsidRPr="006E3615" w:rsidRDefault="0097043F" w:rsidP="00B4647E">
      <w:pPr>
        <w:pStyle w:val="ListParagraph"/>
        <w:numPr>
          <w:ilvl w:val="0"/>
          <w:numId w:val="28"/>
        </w:numPr>
      </w:pPr>
      <w:r>
        <w:t>Quality of Life assessment using the</w:t>
      </w:r>
      <w:r w:rsidR="00024F7D">
        <w:t xml:space="preserve"> </w:t>
      </w:r>
      <w:r w:rsidR="00024F7D">
        <w:rPr>
          <w:i/>
        </w:rPr>
        <w:t>Personal Wellbeing Index – Adult version (PWI-A)</w:t>
      </w:r>
    </w:p>
    <w:p w14:paraId="65047C06" w14:textId="77777777" w:rsidR="0097043F" w:rsidRDefault="0097043F" w:rsidP="00B4647E">
      <w:pPr>
        <w:pStyle w:val="ListParagraph"/>
        <w:numPr>
          <w:ilvl w:val="0"/>
          <w:numId w:val="28"/>
        </w:numPr>
      </w:pPr>
      <w:r>
        <w:t xml:space="preserve">Sleep quality assessment using the </w:t>
      </w:r>
      <w:r>
        <w:rPr>
          <w:i/>
        </w:rPr>
        <w:t>Pittsburgh Sleep Quality Index (PSQI)</w:t>
      </w:r>
      <w:r>
        <w:t xml:space="preserve"> </w:t>
      </w:r>
    </w:p>
    <w:p w14:paraId="7816E21F" w14:textId="77777777" w:rsidR="0097043F" w:rsidRDefault="0097043F" w:rsidP="00B4647E">
      <w:pPr>
        <w:pStyle w:val="ListParagraph"/>
        <w:numPr>
          <w:ilvl w:val="0"/>
          <w:numId w:val="28"/>
        </w:numPr>
      </w:pPr>
      <w:r>
        <w:t xml:space="preserve">Daytime sleepiness assessment using the </w:t>
      </w:r>
      <w:r>
        <w:rPr>
          <w:i/>
        </w:rPr>
        <w:t>Epworth Sleepiness Scale (ESS)</w:t>
      </w:r>
    </w:p>
    <w:p w14:paraId="20EDA757" w14:textId="72A50FEE" w:rsidR="0097043F" w:rsidRPr="000E34ED" w:rsidRDefault="0097043F" w:rsidP="00B4647E">
      <w:pPr>
        <w:pStyle w:val="ListParagraph"/>
        <w:numPr>
          <w:ilvl w:val="0"/>
          <w:numId w:val="28"/>
        </w:numPr>
      </w:pPr>
      <w:r>
        <w:t xml:space="preserve">Cognitive assessment using computerised </w:t>
      </w:r>
      <w:proofErr w:type="spellStart"/>
      <w:r w:rsidRPr="006E3615">
        <w:rPr>
          <w:i/>
        </w:rPr>
        <w:t>CogState</w:t>
      </w:r>
      <w:proofErr w:type="spellEnd"/>
      <w:r>
        <w:t xml:space="preserve"> </w:t>
      </w:r>
      <w:r w:rsidR="006A0BE1">
        <w:t>(</w:t>
      </w:r>
      <w:r w:rsidR="00C94E3C">
        <w:t xml:space="preserve">Identification test, </w:t>
      </w:r>
      <w:r w:rsidR="00FC700E">
        <w:t xml:space="preserve">set-shifting and back tests) </w:t>
      </w:r>
    </w:p>
    <w:p w14:paraId="5839739E" w14:textId="77777777" w:rsidR="0097043F" w:rsidRDefault="0097043F" w:rsidP="00B4647E">
      <w:pPr>
        <w:pStyle w:val="ListParagraph"/>
        <w:numPr>
          <w:ilvl w:val="0"/>
          <w:numId w:val="28"/>
        </w:numPr>
      </w:pPr>
      <w:r>
        <w:t>Blood pressure assessment especially for hypertensive subjects at baseline</w:t>
      </w:r>
    </w:p>
    <w:p w14:paraId="2F156B63" w14:textId="77777777" w:rsidR="0097043F" w:rsidRDefault="0097043F" w:rsidP="00B4647E">
      <w:pPr>
        <w:pStyle w:val="ListParagraph"/>
        <w:numPr>
          <w:ilvl w:val="0"/>
          <w:numId w:val="28"/>
        </w:numPr>
      </w:pPr>
      <w:r>
        <w:t>Anthropometric assessment including BMI, waist &amp; hip circumference, body muscle to fat mass ratio</w:t>
      </w:r>
    </w:p>
    <w:p w14:paraId="63C57986" w14:textId="77777777" w:rsidR="0097043F" w:rsidRDefault="0097043F" w:rsidP="00B4647E">
      <w:pPr>
        <w:pStyle w:val="ListParagraph"/>
        <w:numPr>
          <w:ilvl w:val="0"/>
          <w:numId w:val="28"/>
        </w:numPr>
      </w:pPr>
      <w:r>
        <w:t>Self-reported serum lipid and glucose level assessment</w:t>
      </w:r>
    </w:p>
    <w:p w14:paraId="29D3EB3D" w14:textId="77777777" w:rsidR="0097043F" w:rsidRDefault="0097043F" w:rsidP="00B4647E">
      <w:pPr>
        <w:pStyle w:val="ListParagraph"/>
        <w:numPr>
          <w:ilvl w:val="0"/>
          <w:numId w:val="28"/>
        </w:numPr>
      </w:pPr>
      <w:r>
        <w:t>Lifestyle and behaviour changes including smoking, alcohol consumption, and physical activity</w:t>
      </w:r>
    </w:p>
    <w:p w14:paraId="41F449AB" w14:textId="77777777" w:rsidR="0097043F" w:rsidRPr="0097043F" w:rsidRDefault="0097043F" w:rsidP="0097043F">
      <w:pPr>
        <w:spacing w:after="0"/>
      </w:pPr>
    </w:p>
    <w:p w14:paraId="53BAFC09" w14:textId="77777777" w:rsidR="00C56A49" w:rsidRDefault="00C56A49" w:rsidP="005E4621">
      <w:pPr>
        <w:pStyle w:val="Heading1"/>
        <w:sectPr w:rsidR="00C56A49" w:rsidSect="00C5198D">
          <w:pgSz w:w="11906" w:h="16838"/>
          <w:pgMar w:top="2888" w:right="1440" w:bottom="993" w:left="1440" w:header="708" w:footer="708" w:gutter="0"/>
          <w:cols w:space="708"/>
          <w:docGrid w:linePitch="360"/>
        </w:sectPr>
      </w:pPr>
    </w:p>
    <w:p w14:paraId="4763DA15" w14:textId="77777777" w:rsidR="0070354F" w:rsidRPr="005E4621" w:rsidRDefault="005E4621" w:rsidP="005E4621">
      <w:pPr>
        <w:pStyle w:val="Heading1"/>
      </w:pPr>
      <w:bookmarkStart w:id="14" w:name="_Toc536536197"/>
      <w:r w:rsidRPr="005E4621">
        <w:lastRenderedPageBreak/>
        <w:t xml:space="preserve">4. </w:t>
      </w:r>
      <w:r w:rsidR="0070354F" w:rsidRPr="005E4621">
        <w:t>STUDY DESIGN</w:t>
      </w:r>
      <w:bookmarkEnd w:id="14"/>
    </w:p>
    <w:p w14:paraId="5CB23849" w14:textId="77777777" w:rsidR="0070354F" w:rsidRDefault="0070354F" w:rsidP="00B4647E">
      <w:pPr>
        <w:pStyle w:val="Heading2"/>
        <w:numPr>
          <w:ilvl w:val="1"/>
          <w:numId w:val="4"/>
        </w:numPr>
      </w:pPr>
      <w:bookmarkStart w:id="15" w:name="_Toc536536198"/>
      <w:r w:rsidRPr="005E4621">
        <w:t>Overall Design</w:t>
      </w:r>
      <w:bookmarkEnd w:id="15"/>
    </w:p>
    <w:p w14:paraId="3C262E7F" w14:textId="20CDBC61" w:rsidR="00C56A49" w:rsidRDefault="00AB2BD0" w:rsidP="00AB2BD0">
      <w:pPr>
        <w:jc w:val="both"/>
      </w:pPr>
      <w:r>
        <w:t xml:space="preserve">The study aims to assess the health benefit of a workplace health and physical activity (WHPA) programme designed by Virgin Pulse. It is hypothesised that such a programme will improve overall physical and mental health of employees participating in the VPGC. In order to determine the health benefits of </w:t>
      </w:r>
      <w:r w:rsidR="0010547F">
        <w:t xml:space="preserve">the </w:t>
      </w:r>
      <w:r>
        <w:t>VPGC, a single-blind,</w:t>
      </w:r>
      <w:r w:rsidR="00C56A49">
        <w:t xml:space="preserve"> multi-site,</w:t>
      </w:r>
      <w:r>
        <w:t xml:space="preserve"> randomised control trial </w:t>
      </w:r>
      <w:r w:rsidR="0010547F">
        <w:t>w</w:t>
      </w:r>
      <w:r w:rsidR="000B1BEC">
        <w:t>ill</w:t>
      </w:r>
      <w:r w:rsidR="0010547F">
        <w:t xml:space="preserve"> be conducted</w:t>
      </w:r>
      <w:r>
        <w:t xml:space="preserve">. </w:t>
      </w:r>
    </w:p>
    <w:p w14:paraId="6E567565" w14:textId="752D43DA" w:rsidR="00C56A49" w:rsidRDefault="00AB2BD0" w:rsidP="00AB2BD0">
      <w:pPr>
        <w:jc w:val="both"/>
      </w:pPr>
      <w:r>
        <w:t>A total of 30 organisations based in Victoria, Australia will be recruited by Virgin Pulse.</w:t>
      </w:r>
      <w:r w:rsidR="000E0C41">
        <w:t xml:space="preserve"> Ideally, only people working in the office should be included as it will be difficult to assess employees who are constantly working in the field.</w:t>
      </w:r>
      <w:r>
        <w:t xml:space="preserve"> </w:t>
      </w:r>
      <w:r w:rsidR="00C56A49">
        <w:t xml:space="preserve">It is the responsibility of Virgin Pulse to ensure that at least 14 participants from each organisation </w:t>
      </w:r>
      <w:r w:rsidR="0010547F">
        <w:t xml:space="preserve">have </w:t>
      </w:r>
      <w:r w:rsidR="00C56A49">
        <w:t xml:space="preserve">consented to participate in the VPGC study. The 14 participants will be </w:t>
      </w:r>
      <w:r w:rsidR="00DA274C">
        <w:t xml:space="preserve">allowed to </w:t>
      </w:r>
      <w:r w:rsidR="00886B8F">
        <w:t>choose</w:t>
      </w:r>
      <w:r w:rsidR="00DA274C">
        <w:t xml:space="preserve"> one of the two </w:t>
      </w:r>
      <w:r w:rsidR="00886B8F">
        <w:t xml:space="preserve">study </w:t>
      </w:r>
      <w:r w:rsidR="00DA274C">
        <w:t>teams</w:t>
      </w:r>
      <w:r w:rsidR="00AA3034">
        <w:t>, where the team members will work together throughout the 100-day VPGC programme</w:t>
      </w:r>
      <w:r w:rsidR="00886B8F">
        <w:t xml:space="preserve">. </w:t>
      </w:r>
      <w:r w:rsidR="00041869">
        <w:t xml:space="preserve">A simple randomisation (tossing a coin) </w:t>
      </w:r>
      <w:r w:rsidR="006C7D02">
        <w:t>will be</w:t>
      </w:r>
      <w:r w:rsidR="00CC75A2">
        <w:t xml:space="preserve"> performed</w:t>
      </w:r>
      <w:r w:rsidR="006C7D02">
        <w:t xml:space="preserve"> </w:t>
      </w:r>
      <w:r w:rsidR="00CC75A2">
        <w:t xml:space="preserve">within each </w:t>
      </w:r>
      <w:r w:rsidR="003C6EC0">
        <w:t>organisation to</w:t>
      </w:r>
      <w:r w:rsidR="006C7D02">
        <w:t xml:space="preserve"> determine which team </w:t>
      </w:r>
      <w:r w:rsidR="00807ACE">
        <w:t>w</w:t>
      </w:r>
      <w:r w:rsidR="00F614FE">
        <w:t>ill be allocated to intervention or control arm</w:t>
      </w:r>
      <w:r w:rsidR="00C56A49">
        <w:t xml:space="preserve">. The intervention team will be told not to discuss the VPGC programme with the control group for the duration of the study to minimise contamination. </w:t>
      </w:r>
      <w:r>
        <w:t>The control group will be waitlisted to participate in the next intake of the VPGC programme.</w:t>
      </w:r>
      <w:r w:rsidR="00D872FE">
        <w:t xml:space="preserve"> Stratified analysis based on work industries may be performed. </w:t>
      </w:r>
      <w:r>
        <w:t xml:space="preserve"> </w:t>
      </w:r>
    </w:p>
    <w:p w14:paraId="05E28840" w14:textId="77777777" w:rsidR="00D872FE" w:rsidRPr="00A005C5" w:rsidRDefault="00D872FE" w:rsidP="00D872FE">
      <w:pPr>
        <w:spacing w:after="0"/>
        <w:jc w:val="both"/>
      </w:pPr>
    </w:p>
    <w:p w14:paraId="5E91A9BC" w14:textId="77777777" w:rsidR="0070354F" w:rsidRDefault="0070354F" w:rsidP="00B4647E">
      <w:pPr>
        <w:pStyle w:val="Heading2"/>
        <w:numPr>
          <w:ilvl w:val="1"/>
          <w:numId w:val="4"/>
        </w:numPr>
      </w:pPr>
      <w:bookmarkStart w:id="16" w:name="_Toc536536199"/>
      <w:r w:rsidRPr="005E4621">
        <w:t>Scientific Rationale for Study Design</w:t>
      </w:r>
      <w:bookmarkEnd w:id="16"/>
    </w:p>
    <w:p w14:paraId="15296AC4" w14:textId="28CE238C" w:rsidR="00C56A49" w:rsidRDefault="00D872FE" w:rsidP="00D872FE">
      <w:pPr>
        <w:jc w:val="both"/>
      </w:pPr>
      <w:r>
        <w:t xml:space="preserve">A clinical trial design is used to determine the efficacy of the VPGC programme in providing </w:t>
      </w:r>
      <w:r w:rsidR="0010547F">
        <w:t xml:space="preserve">greater </w:t>
      </w:r>
      <w:r>
        <w:t xml:space="preserve">health benefits </w:t>
      </w:r>
      <w:r w:rsidR="0010547F">
        <w:t xml:space="preserve">relative to a </w:t>
      </w:r>
      <w:r>
        <w:t xml:space="preserve">control arm (with no intervention). Only the investigators will be blinded throughout the trial to minimise bias as it is not possible to blind the participants from </w:t>
      </w:r>
      <w:r w:rsidR="0010547F">
        <w:t xml:space="preserve">allocation to either </w:t>
      </w:r>
      <w:r>
        <w:t>the intervention</w:t>
      </w:r>
      <w:r w:rsidR="0010547F">
        <w:t xml:space="preserve"> or control groups</w:t>
      </w:r>
      <w:r>
        <w:t>. Randomisation is used to minimise selection bias. Stratification analysis based on work industries may be performed to minimise</w:t>
      </w:r>
      <w:r w:rsidR="000E0C41">
        <w:t xml:space="preserve"> bias associated with different work requirements and workload (For example, employees from a healthcare organisation will have different work culture and workload from employees working in an accountancy firm). </w:t>
      </w:r>
    </w:p>
    <w:p w14:paraId="70F19008" w14:textId="416877F2" w:rsidR="000E0C41" w:rsidRDefault="000E0C41" w:rsidP="00D872FE">
      <w:pPr>
        <w:jc w:val="both"/>
      </w:pPr>
      <w:r>
        <w:t xml:space="preserve">The control group from the May 2019 intake will be waitlisted to join the September 2019 intake so that they do not </w:t>
      </w:r>
      <w:r w:rsidR="0010547F">
        <w:t xml:space="preserve">miss </w:t>
      </w:r>
      <w:r>
        <w:t xml:space="preserve">out on </w:t>
      </w:r>
      <w:r w:rsidR="0010547F">
        <w:t>any potential</w:t>
      </w:r>
      <w:r>
        <w:t xml:space="preserve"> health benefit associated with the programme. In addition, they will also contribute to the overall intervention data at the end of the study.</w:t>
      </w:r>
    </w:p>
    <w:p w14:paraId="7E2F70E6" w14:textId="77777777" w:rsidR="000E0C41" w:rsidRPr="00C56A49" w:rsidRDefault="000E0C41" w:rsidP="000E0C41">
      <w:pPr>
        <w:spacing w:after="0"/>
        <w:jc w:val="both"/>
      </w:pPr>
      <w:r>
        <w:t xml:space="preserve"> </w:t>
      </w:r>
    </w:p>
    <w:p w14:paraId="7D0B1A44" w14:textId="77777777" w:rsidR="0070354F" w:rsidRPr="005E4621" w:rsidRDefault="0070354F" w:rsidP="00B4647E">
      <w:pPr>
        <w:pStyle w:val="Heading2"/>
        <w:numPr>
          <w:ilvl w:val="1"/>
          <w:numId w:val="4"/>
        </w:numPr>
      </w:pPr>
      <w:bookmarkStart w:id="17" w:name="_Toc536536200"/>
      <w:r w:rsidRPr="005E4621">
        <w:t>End of Study Definition</w:t>
      </w:r>
      <w:bookmarkEnd w:id="17"/>
    </w:p>
    <w:p w14:paraId="2DFBA681" w14:textId="77777777" w:rsidR="0070354F" w:rsidRPr="000E0C41" w:rsidRDefault="00113BA2" w:rsidP="00113BA2">
      <w:pPr>
        <w:jc w:val="both"/>
        <w:rPr>
          <w:rFonts w:cstheme="minorHAnsi"/>
          <w:sz w:val="24"/>
        </w:rPr>
      </w:pPr>
      <w:r>
        <w:rPr>
          <w:rFonts w:cstheme="minorHAnsi"/>
          <w:sz w:val="24"/>
        </w:rPr>
        <w:t>A participant is considered to have completed the study if he or she has completed all study visits including the last scheduled procedure shown in the Schedule of Activities (</w:t>
      </w:r>
      <w:proofErr w:type="spellStart"/>
      <w:r>
        <w:rPr>
          <w:rFonts w:cstheme="minorHAnsi"/>
          <w:sz w:val="24"/>
        </w:rPr>
        <w:t>SoA</w:t>
      </w:r>
      <w:proofErr w:type="spellEnd"/>
      <w:r>
        <w:rPr>
          <w:rFonts w:cstheme="minorHAnsi"/>
          <w:sz w:val="24"/>
        </w:rPr>
        <w:t xml:space="preserve">), section 1.3. </w:t>
      </w:r>
      <w:r w:rsidR="00275CEC">
        <w:rPr>
          <w:rFonts w:cstheme="minorHAnsi"/>
          <w:sz w:val="24"/>
        </w:rPr>
        <w:t xml:space="preserve">The end of the study is defined as completion of the last visit or procedure shown in the </w:t>
      </w:r>
      <w:proofErr w:type="spellStart"/>
      <w:r w:rsidR="00275CEC">
        <w:rPr>
          <w:rFonts w:cstheme="minorHAnsi"/>
          <w:sz w:val="24"/>
        </w:rPr>
        <w:t>SoA</w:t>
      </w:r>
      <w:proofErr w:type="spellEnd"/>
      <w:r w:rsidR="00275CEC">
        <w:rPr>
          <w:rFonts w:cstheme="minorHAnsi"/>
          <w:sz w:val="24"/>
        </w:rPr>
        <w:t xml:space="preserve"> in the trial throughout all 30 organisations. </w:t>
      </w:r>
    </w:p>
    <w:p w14:paraId="2A2F69D2" w14:textId="77777777" w:rsidR="0070354F" w:rsidRPr="00FF1901" w:rsidRDefault="00FF1901" w:rsidP="00FF1901">
      <w:pPr>
        <w:pStyle w:val="Heading1"/>
        <w:rPr>
          <w:rFonts w:cstheme="minorHAnsi"/>
          <w:sz w:val="24"/>
        </w:rPr>
      </w:pPr>
      <w:bookmarkStart w:id="18" w:name="_Toc536536201"/>
      <w:r w:rsidRPr="00FF1901">
        <w:lastRenderedPageBreak/>
        <w:t xml:space="preserve">5. </w:t>
      </w:r>
      <w:r w:rsidR="0070354F" w:rsidRPr="00FF1901">
        <w:t>STUDY</w:t>
      </w:r>
      <w:r w:rsidR="0070354F" w:rsidRPr="00FF1901">
        <w:rPr>
          <w:rFonts w:cstheme="minorHAnsi"/>
          <w:sz w:val="24"/>
        </w:rPr>
        <w:t xml:space="preserve"> </w:t>
      </w:r>
      <w:r w:rsidR="0070354F" w:rsidRPr="00FF1901">
        <w:t>POPULATION</w:t>
      </w:r>
      <w:bookmarkEnd w:id="18"/>
    </w:p>
    <w:p w14:paraId="77FB77A6" w14:textId="77777777" w:rsidR="0070354F" w:rsidRDefault="0070354F" w:rsidP="00B4647E">
      <w:pPr>
        <w:pStyle w:val="Heading2"/>
        <w:numPr>
          <w:ilvl w:val="1"/>
          <w:numId w:val="5"/>
        </w:numPr>
      </w:pPr>
      <w:bookmarkStart w:id="19" w:name="_Toc536536202"/>
      <w:r w:rsidRPr="00FF1901">
        <w:t>Inclusion criteria</w:t>
      </w:r>
      <w:bookmarkEnd w:id="19"/>
    </w:p>
    <w:p w14:paraId="052A1DC2" w14:textId="77777777" w:rsidR="00275CEC" w:rsidRDefault="00BA28A7" w:rsidP="00BA28A7">
      <w:pPr>
        <w:jc w:val="both"/>
      </w:pPr>
      <w:r>
        <w:t>In order to be eligible to participate in this study, an individual must meet all of the following criteria:</w:t>
      </w:r>
    </w:p>
    <w:p w14:paraId="3BC45818" w14:textId="77777777" w:rsidR="00BA28A7" w:rsidRDefault="00BA28A7" w:rsidP="00B4647E">
      <w:pPr>
        <w:pStyle w:val="ListParagraph"/>
        <w:numPr>
          <w:ilvl w:val="0"/>
          <w:numId w:val="30"/>
        </w:numPr>
      </w:pPr>
      <w:r>
        <w:t>Provision of signed and dated informed consent form</w:t>
      </w:r>
    </w:p>
    <w:p w14:paraId="76746888" w14:textId="77777777" w:rsidR="00BA28A7" w:rsidRDefault="00BA28A7" w:rsidP="00B4647E">
      <w:pPr>
        <w:pStyle w:val="ListParagraph"/>
        <w:numPr>
          <w:ilvl w:val="0"/>
          <w:numId w:val="30"/>
        </w:numPr>
      </w:pPr>
      <w:r>
        <w:t>Stated willingness to comply with all study procedures and availability for the duration of the study</w:t>
      </w:r>
    </w:p>
    <w:p w14:paraId="6ADB251C" w14:textId="77777777" w:rsidR="00BA28A7" w:rsidRDefault="00BA28A7" w:rsidP="00B4647E">
      <w:pPr>
        <w:pStyle w:val="ListParagraph"/>
        <w:numPr>
          <w:ilvl w:val="0"/>
          <w:numId w:val="30"/>
        </w:numPr>
      </w:pPr>
      <w:r>
        <w:t>Male or female, aged 18 and over</w:t>
      </w:r>
    </w:p>
    <w:p w14:paraId="742B9F2D" w14:textId="6C1B1147" w:rsidR="00BA28A7" w:rsidRDefault="00BA28A7" w:rsidP="00B4647E">
      <w:pPr>
        <w:pStyle w:val="ListParagraph"/>
        <w:numPr>
          <w:ilvl w:val="0"/>
          <w:numId w:val="30"/>
        </w:numPr>
      </w:pPr>
      <w:r>
        <w:t xml:space="preserve">In good general health as evidenced by </w:t>
      </w:r>
      <w:r w:rsidR="0010547F">
        <w:t xml:space="preserve">self-reported </w:t>
      </w:r>
      <w:r>
        <w:t>medical history</w:t>
      </w:r>
    </w:p>
    <w:p w14:paraId="488672DD" w14:textId="5BC72E15" w:rsidR="00BA28A7" w:rsidRDefault="00BA28A7" w:rsidP="00B4647E">
      <w:pPr>
        <w:pStyle w:val="ListParagraph"/>
        <w:numPr>
          <w:ilvl w:val="0"/>
          <w:numId w:val="30"/>
        </w:numPr>
      </w:pPr>
      <w:r>
        <w:t>Physically able to participate in the VPGC programme e.g. able to perform step-count</w:t>
      </w:r>
    </w:p>
    <w:p w14:paraId="033FB77F" w14:textId="0955030E" w:rsidR="009E3CA5" w:rsidRDefault="009E3CA5" w:rsidP="00B4647E">
      <w:pPr>
        <w:pStyle w:val="ListParagraph"/>
        <w:numPr>
          <w:ilvl w:val="0"/>
          <w:numId w:val="30"/>
        </w:numPr>
      </w:pPr>
      <w:r>
        <w:t>Employees of Australian organisations participate in VPGC programme</w:t>
      </w:r>
    </w:p>
    <w:p w14:paraId="68F16951" w14:textId="77777777" w:rsidR="00BA28A7" w:rsidRDefault="00BA28A7" w:rsidP="00B4647E">
      <w:pPr>
        <w:pStyle w:val="ListParagraph"/>
        <w:numPr>
          <w:ilvl w:val="0"/>
          <w:numId w:val="30"/>
        </w:numPr>
      </w:pPr>
      <w:r>
        <w:t xml:space="preserve">Agreement to adhere to Lifestyle Consideration (see section 5.3) throughout study duration. </w:t>
      </w:r>
    </w:p>
    <w:p w14:paraId="10622AE3" w14:textId="77777777" w:rsidR="00BA28A7" w:rsidRPr="00275CEC" w:rsidRDefault="00BA28A7" w:rsidP="00BA28A7">
      <w:pPr>
        <w:pStyle w:val="ListParagraph"/>
      </w:pPr>
    </w:p>
    <w:p w14:paraId="2113ED81" w14:textId="77777777" w:rsidR="0070354F" w:rsidRDefault="0070354F" w:rsidP="00B4647E">
      <w:pPr>
        <w:pStyle w:val="Heading2"/>
        <w:numPr>
          <w:ilvl w:val="1"/>
          <w:numId w:val="5"/>
        </w:numPr>
      </w:pPr>
      <w:bookmarkStart w:id="20" w:name="_Toc536536203"/>
      <w:r w:rsidRPr="00FF1901">
        <w:t>Exclusion criteria</w:t>
      </w:r>
      <w:bookmarkEnd w:id="20"/>
    </w:p>
    <w:p w14:paraId="148B39B2" w14:textId="77777777" w:rsidR="00BA28A7" w:rsidRDefault="00BA28A7" w:rsidP="00BA28A7">
      <w:pPr>
        <w:jc w:val="both"/>
      </w:pPr>
      <w:r>
        <w:t>An individual who meets any of the following criteria will be excluded from participation in this study:</w:t>
      </w:r>
    </w:p>
    <w:p w14:paraId="3C310E3F" w14:textId="77777777" w:rsidR="000E0C41" w:rsidRDefault="000E0C41" w:rsidP="00B4647E">
      <w:pPr>
        <w:pStyle w:val="ListParagraph"/>
        <w:numPr>
          <w:ilvl w:val="0"/>
          <w:numId w:val="29"/>
        </w:numPr>
      </w:pPr>
      <w:r>
        <w:t>Participants who have previously enrolled in the VPGC programme</w:t>
      </w:r>
      <w:r w:rsidR="005A066C">
        <w:t>.</w:t>
      </w:r>
    </w:p>
    <w:p w14:paraId="40FC63A6" w14:textId="2DCDC65D" w:rsidR="000E0C41" w:rsidRDefault="000E0C41" w:rsidP="00B4647E">
      <w:pPr>
        <w:pStyle w:val="ListParagraph"/>
        <w:numPr>
          <w:ilvl w:val="0"/>
          <w:numId w:val="29"/>
        </w:numPr>
      </w:pPr>
      <w:r>
        <w:t xml:space="preserve">Pregnant women or </w:t>
      </w:r>
      <w:r w:rsidR="0010547F">
        <w:t xml:space="preserve">women who </w:t>
      </w:r>
      <w:r>
        <w:t>plan to con</w:t>
      </w:r>
      <w:r w:rsidR="005A066C">
        <w:t>ceive during the VPGC programme.</w:t>
      </w:r>
    </w:p>
    <w:p w14:paraId="2D87AC33" w14:textId="6572B259" w:rsidR="00BA28A7" w:rsidRDefault="00BA28A7" w:rsidP="00B4647E">
      <w:pPr>
        <w:pStyle w:val="ListParagraph"/>
        <w:numPr>
          <w:ilvl w:val="0"/>
          <w:numId w:val="29"/>
        </w:numPr>
        <w:jc w:val="both"/>
      </w:pPr>
      <w:r>
        <w:t xml:space="preserve">Participants whose weigh 150kg </w:t>
      </w:r>
      <w:r w:rsidR="0010547F">
        <w:t xml:space="preserve">or more </w:t>
      </w:r>
      <w:r>
        <w:t>at baseline screening</w:t>
      </w:r>
      <w:r w:rsidR="005A066C">
        <w:t>.</w:t>
      </w:r>
    </w:p>
    <w:p w14:paraId="48E5F2A6" w14:textId="77777777" w:rsidR="005A066C" w:rsidRDefault="005A066C" w:rsidP="00B4647E">
      <w:pPr>
        <w:pStyle w:val="ListParagraph"/>
        <w:numPr>
          <w:ilvl w:val="0"/>
          <w:numId w:val="29"/>
        </w:numPr>
        <w:jc w:val="both"/>
      </w:pPr>
      <w:r>
        <w:t xml:space="preserve">Participants who are </w:t>
      </w:r>
      <w:r w:rsidR="00BA28A7">
        <w:t>unable to follow the VPGC programme due to physical limitation</w:t>
      </w:r>
      <w:r w:rsidR="0065334E">
        <w:t>s</w:t>
      </w:r>
      <w:r>
        <w:t>.</w:t>
      </w:r>
      <w:r w:rsidR="00BA28A7">
        <w:t xml:space="preserve"> </w:t>
      </w:r>
    </w:p>
    <w:p w14:paraId="389AA724" w14:textId="77777777" w:rsidR="00BA28A7" w:rsidRDefault="005A066C" w:rsidP="00B4647E">
      <w:pPr>
        <w:pStyle w:val="ListParagraph"/>
        <w:numPr>
          <w:ilvl w:val="0"/>
          <w:numId w:val="29"/>
        </w:numPr>
        <w:jc w:val="both"/>
      </w:pPr>
      <w:r>
        <w:t xml:space="preserve">Participants who are unable to follow the VPGC programme due to </w:t>
      </w:r>
      <w:r w:rsidR="00BA28A7">
        <w:t>language barrier</w:t>
      </w:r>
      <w:r w:rsidR="0065334E">
        <w:t>s</w:t>
      </w:r>
      <w:r>
        <w:t>.</w:t>
      </w:r>
    </w:p>
    <w:p w14:paraId="200AEBF1" w14:textId="77777777" w:rsidR="00BA28A7" w:rsidRPr="000E0C41" w:rsidRDefault="005A066C" w:rsidP="00B4647E">
      <w:pPr>
        <w:pStyle w:val="ListParagraph"/>
        <w:numPr>
          <w:ilvl w:val="0"/>
          <w:numId w:val="29"/>
        </w:numPr>
      </w:pPr>
      <w:r>
        <w:t>Participants who are unable to commit to the study procedures and visits throughout the study duration.</w:t>
      </w:r>
    </w:p>
    <w:p w14:paraId="5E0A4A8D" w14:textId="77777777" w:rsidR="00FF1901" w:rsidRDefault="00FF1901" w:rsidP="00B4647E">
      <w:pPr>
        <w:pStyle w:val="Heading2"/>
        <w:numPr>
          <w:ilvl w:val="1"/>
          <w:numId w:val="5"/>
        </w:numPr>
      </w:pPr>
      <w:bookmarkStart w:id="21" w:name="_Toc536536204"/>
      <w:r>
        <w:t>Lifestyle Considerations</w:t>
      </w:r>
      <w:bookmarkEnd w:id="21"/>
    </w:p>
    <w:p w14:paraId="4BDAE06F" w14:textId="77777777" w:rsidR="005A066C" w:rsidRDefault="00C517CF" w:rsidP="005A066C">
      <w:r>
        <w:t>During this study, participants are asked to:</w:t>
      </w:r>
    </w:p>
    <w:p w14:paraId="26E0DAAB" w14:textId="0570395F" w:rsidR="00C517CF" w:rsidRDefault="00C517CF" w:rsidP="00B4647E">
      <w:pPr>
        <w:pStyle w:val="ListParagraph"/>
        <w:numPr>
          <w:ilvl w:val="0"/>
          <w:numId w:val="31"/>
        </w:numPr>
      </w:pPr>
      <w:r>
        <w:t>Not discuss the VPGC programme with the team assigned to the control arm for the duration of the study</w:t>
      </w:r>
      <w:r w:rsidR="008016BD">
        <w:t xml:space="preserve"> and vice versa</w:t>
      </w:r>
      <w:r w:rsidR="003F2E38">
        <w:t>.</w:t>
      </w:r>
    </w:p>
    <w:p w14:paraId="1B318B85" w14:textId="3D55A42A" w:rsidR="00C517CF" w:rsidRDefault="00C517CF" w:rsidP="00B4647E">
      <w:pPr>
        <w:pStyle w:val="ListParagraph"/>
        <w:numPr>
          <w:ilvl w:val="0"/>
          <w:numId w:val="31"/>
        </w:numPr>
      </w:pPr>
      <w:r>
        <w:t>Fast before any blood tests, collected by the participants’ respective physicians or pathologists</w:t>
      </w:r>
      <w:r w:rsidR="003F2E38">
        <w:t>.</w:t>
      </w:r>
    </w:p>
    <w:p w14:paraId="56C22609" w14:textId="77777777" w:rsidR="003F2E38" w:rsidRDefault="003F2E38" w:rsidP="00B4647E">
      <w:pPr>
        <w:pStyle w:val="ListParagraph"/>
        <w:numPr>
          <w:ilvl w:val="0"/>
          <w:numId w:val="31"/>
        </w:numPr>
      </w:pPr>
      <w:r>
        <w:t>Abstain from caffeine, alcohol or strenuous exercise 4-6 hours before each study visit assessments.</w:t>
      </w:r>
    </w:p>
    <w:p w14:paraId="713A145D" w14:textId="77777777" w:rsidR="003F2E38" w:rsidRPr="005A066C" w:rsidRDefault="003F2E38" w:rsidP="003F2E38">
      <w:pPr>
        <w:pStyle w:val="ListParagraph"/>
      </w:pPr>
    </w:p>
    <w:p w14:paraId="5C2C1F9B" w14:textId="77777777" w:rsidR="003F2E38" w:rsidRDefault="003F2E38">
      <w:pPr>
        <w:rPr>
          <w:rFonts w:asciiTheme="majorHAnsi" w:eastAsiaTheme="majorEastAsia" w:hAnsiTheme="majorHAnsi" w:cstheme="majorBidi"/>
          <w:color w:val="2E74B5" w:themeColor="accent1" w:themeShade="BF"/>
          <w:sz w:val="26"/>
          <w:szCs w:val="26"/>
        </w:rPr>
      </w:pPr>
      <w:r>
        <w:br w:type="page"/>
      </w:r>
    </w:p>
    <w:p w14:paraId="23C565D6" w14:textId="77777777" w:rsidR="0070354F" w:rsidRDefault="0070354F" w:rsidP="00B4647E">
      <w:pPr>
        <w:pStyle w:val="Heading2"/>
        <w:numPr>
          <w:ilvl w:val="1"/>
          <w:numId w:val="5"/>
        </w:numPr>
      </w:pPr>
      <w:bookmarkStart w:id="22" w:name="_Toc536536205"/>
      <w:r w:rsidRPr="00FF1901">
        <w:lastRenderedPageBreak/>
        <w:t>Screen failures</w:t>
      </w:r>
      <w:bookmarkEnd w:id="22"/>
    </w:p>
    <w:p w14:paraId="66E08520" w14:textId="77777777" w:rsidR="003F2E38" w:rsidRDefault="003F2E38" w:rsidP="003F2E38">
      <w:pPr>
        <w:jc w:val="both"/>
      </w:pPr>
      <w:r>
        <w:t>Screen failures are defined as participants who consent to participate in the clinical trial but are not subsequently randomly assigned to the study intervention or entered in the study. A minimal set of screen failure information is required to ensure transparent reporting of screen failure participants, to meet the Consolidated Standards of Reporting Trials (CONSORT) publishing requirements and to respond to queries from regulatory authorities. Minimal information includes demography, screen failure details, eligibility criteria, and any serious adverse event (SAE).</w:t>
      </w:r>
    </w:p>
    <w:p w14:paraId="4E601A47" w14:textId="77777777" w:rsidR="003F2E38" w:rsidRDefault="003F2E38" w:rsidP="003F2E38">
      <w:pPr>
        <w:jc w:val="both"/>
      </w:pPr>
      <w:r>
        <w:t>Individuals who do not meet the criteria for participation in this trial (screen failure) because of possible false positive pregnancy test may be rescreened. Rescreened participants should be assigned the same participant number as for the initial screening.</w:t>
      </w:r>
    </w:p>
    <w:p w14:paraId="57DD0715" w14:textId="77777777" w:rsidR="003F2E38" w:rsidRPr="003F2E38" w:rsidRDefault="003F2E38" w:rsidP="003F2E38">
      <w:pPr>
        <w:spacing w:after="0"/>
        <w:jc w:val="both"/>
      </w:pPr>
    </w:p>
    <w:p w14:paraId="5565A30B" w14:textId="77777777" w:rsidR="0070354F" w:rsidRPr="00FF1901" w:rsidRDefault="0070354F" w:rsidP="00B4647E">
      <w:pPr>
        <w:pStyle w:val="Heading2"/>
        <w:numPr>
          <w:ilvl w:val="1"/>
          <w:numId w:val="5"/>
        </w:numPr>
      </w:pPr>
      <w:bookmarkStart w:id="23" w:name="_Toc536536206"/>
      <w:r w:rsidRPr="00FF1901">
        <w:t>Strategies for Recruitment and Retention</w:t>
      </w:r>
      <w:bookmarkEnd w:id="23"/>
    </w:p>
    <w:p w14:paraId="4B88893B" w14:textId="299EEF9C" w:rsidR="00B058C0" w:rsidRDefault="008B2112" w:rsidP="008B2112">
      <w:pPr>
        <w:jc w:val="both"/>
      </w:pPr>
      <w:r w:rsidRPr="008B2112">
        <w:t>The target sam</w:t>
      </w:r>
      <w:r>
        <w:t xml:space="preserve">ple size for this study is 420 subjects of any gender, race, ethnicity and aged 18 </w:t>
      </w:r>
      <w:r w:rsidR="0010547F">
        <w:t xml:space="preserve">years </w:t>
      </w:r>
      <w:r>
        <w:t xml:space="preserve">or over. </w:t>
      </w:r>
      <w:r w:rsidR="00B058C0">
        <w:t>Recruitment of companies participating the VPGC programme will be conducted by Virgin Pulse. The ideal companies to be recruited into the VPGC study are:</w:t>
      </w:r>
    </w:p>
    <w:p w14:paraId="50057273" w14:textId="77777777" w:rsidR="00B058C0" w:rsidRDefault="00B058C0" w:rsidP="00B058C0">
      <w:pPr>
        <w:pStyle w:val="ListParagraph"/>
        <w:numPr>
          <w:ilvl w:val="0"/>
          <w:numId w:val="32"/>
        </w:numPr>
        <w:jc w:val="both"/>
      </w:pPr>
      <w:r>
        <w:t>Based in Victoria, Australia</w:t>
      </w:r>
    </w:p>
    <w:p w14:paraId="7C0493B2" w14:textId="77777777" w:rsidR="00B058C0" w:rsidRDefault="00B058C0" w:rsidP="00B058C0">
      <w:pPr>
        <w:pStyle w:val="ListParagraph"/>
        <w:numPr>
          <w:ilvl w:val="0"/>
          <w:numId w:val="32"/>
        </w:numPr>
        <w:jc w:val="both"/>
      </w:pPr>
      <w:r>
        <w:t>Will be able to enrol at least 14 office-based employees</w:t>
      </w:r>
    </w:p>
    <w:p w14:paraId="56A2FF69" w14:textId="77777777" w:rsidR="00B058C0" w:rsidRDefault="00B058C0" w:rsidP="00B058C0">
      <w:pPr>
        <w:jc w:val="both"/>
      </w:pPr>
      <w:r>
        <w:t xml:space="preserve">It is anticipated that </w:t>
      </w:r>
      <w:r w:rsidR="00BA4C63">
        <w:t xml:space="preserve">15 organisations (210 participants) will be recruited for the May 2019 programme intake and the remaining 15 organisations and 210 participants will be recruited for the September 2019 programme. Organisations recruitment strategies will be handled by Virgin Pulse. A liaison from Virgin Pulse will be nominated to act as the study coordinator between Swinburne University and the participating organisations. </w:t>
      </w:r>
    </w:p>
    <w:p w14:paraId="462D40C7" w14:textId="77777777" w:rsidR="00BA4C63" w:rsidRDefault="00BA4C63" w:rsidP="00B058C0">
      <w:pPr>
        <w:jc w:val="both"/>
      </w:pPr>
      <w:r>
        <w:t xml:space="preserve">Each participating company will be required to nominate a site coordinator (ideally a HR personnel), who will disseminate all research related materials, including study information and consent forms to its employees who enrolled onto the VPGC programme. The site coordinator will also liaise with Virgin Pulse study coordinator on all study requirements and visit schedules. </w:t>
      </w:r>
    </w:p>
    <w:p w14:paraId="511ADFC5" w14:textId="77777777" w:rsidR="00BA4C63" w:rsidRDefault="00BA4C63" w:rsidP="00B058C0">
      <w:pPr>
        <w:jc w:val="both"/>
      </w:pPr>
      <w:r>
        <w:t xml:space="preserve">As the study </w:t>
      </w:r>
      <w:r w:rsidR="008D66D9">
        <w:t xml:space="preserve">is </w:t>
      </w:r>
      <w:r>
        <w:t xml:space="preserve">trying to </w:t>
      </w:r>
      <w:r w:rsidR="008D66D9">
        <w:t xml:space="preserve">assess the VPGC programme compliance and its benefits, there will be minimal interference from the research team to encourage participation in the VPGC programme. However, an incentive (lucky draw gift/s, exact gift will be sponsored by Virgin Pulse) will be offered to participants who completed all visits’ case report forms and questionnaires.  </w:t>
      </w:r>
    </w:p>
    <w:p w14:paraId="0F075B5E" w14:textId="77777777" w:rsidR="00BA4C63" w:rsidRPr="008B2112" w:rsidRDefault="00BA4C63" w:rsidP="008D66D9">
      <w:pPr>
        <w:spacing w:after="0"/>
        <w:jc w:val="both"/>
      </w:pPr>
    </w:p>
    <w:p w14:paraId="2848CD9D" w14:textId="77777777" w:rsidR="008D66D9" w:rsidRDefault="008D66D9" w:rsidP="00FF1901">
      <w:pPr>
        <w:pStyle w:val="Heading1"/>
        <w:sectPr w:rsidR="008D66D9" w:rsidSect="00C5198D">
          <w:pgSz w:w="11906" w:h="16838"/>
          <w:pgMar w:top="2888" w:right="1440" w:bottom="993" w:left="1440" w:header="708" w:footer="708" w:gutter="0"/>
          <w:cols w:space="708"/>
          <w:docGrid w:linePitch="360"/>
        </w:sectPr>
      </w:pPr>
    </w:p>
    <w:p w14:paraId="0C04B6D0" w14:textId="77777777" w:rsidR="0070354F" w:rsidRPr="00FF1901" w:rsidRDefault="00FF1901" w:rsidP="00FF1901">
      <w:pPr>
        <w:pStyle w:val="Heading1"/>
      </w:pPr>
      <w:bookmarkStart w:id="24" w:name="_Toc536536207"/>
      <w:r w:rsidRPr="00FF1901">
        <w:lastRenderedPageBreak/>
        <w:t xml:space="preserve">6. </w:t>
      </w:r>
      <w:r w:rsidR="0070354F" w:rsidRPr="00FF1901">
        <w:t>STUDY INTERVENTION</w:t>
      </w:r>
      <w:bookmarkEnd w:id="24"/>
    </w:p>
    <w:p w14:paraId="2BE5F493" w14:textId="77777777" w:rsidR="00FF1901" w:rsidRDefault="00FF1901" w:rsidP="00B4647E">
      <w:pPr>
        <w:pStyle w:val="Heading2"/>
        <w:numPr>
          <w:ilvl w:val="1"/>
          <w:numId w:val="6"/>
        </w:numPr>
      </w:pPr>
      <w:bookmarkStart w:id="25" w:name="_Toc536536208"/>
      <w:r w:rsidRPr="00FF1901">
        <w:t>Study Intervention(s) Administration</w:t>
      </w:r>
      <w:bookmarkEnd w:id="25"/>
    </w:p>
    <w:p w14:paraId="2FE468EB" w14:textId="77777777" w:rsidR="00FF1901" w:rsidRDefault="00FF1901" w:rsidP="00B4647E">
      <w:pPr>
        <w:pStyle w:val="Heading3"/>
        <w:numPr>
          <w:ilvl w:val="2"/>
          <w:numId w:val="7"/>
        </w:numPr>
        <w:spacing w:before="0" w:beforeAutospacing="0" w:after="0" w:afterAutospacing="0"/>
      </w:pPr>
      <w:bookmarkStart w:id="26" w:name="_Toc536536209"/>
      <w:r w:rsidRPr="00FF1901">
        <w:t>Study Intervention Description</w:t>
      </w:r>
      <w:bookmarkEnd w:id="26"/>
    </w:p>
    <w:p w14:paraId="6899DE14" w14:textId="77777777" w:rsidR="008D66D9" w:rsidRDefault="008D66D9" w:rsidP="00FC64EA">
      <w:pPr>
        <w:jc w:val="both"/>
      </w:pPr>
      <w:r>
        <w:t xml:space="preserve">The Virgin Pulse Global Challenge (VPGC) is a </w:t>
      </w:r>
      <w:r w:rsidR="00576210">
        <w:t xml:space="preserve">100-day </w:t>
      </w:r>
      <w:r>
        <w:t xml:space="preserve">workplace wellbeing solution that equips organisations’ employees with the knowledge, tools and support they need to build healthy habits </w:t>
      </w:r>
      <w:r w:rsidR="00FC64EA">
        <w:t xml:space="preserve">that can sustain for a lifetime. The programme addresses key elements of employee wellbeing including physical activity, nutrition, sleep and mental wellbeing. </w:t>
      </w:r>
    </w:p>
    <w:p w14:paraId="71E995E1" w14:textId="77777777" w:rsidR="00FC64EA" w:rsidRDefault="00FC64EA" w:rsidP="00FC64EA">
      <w:pPr>
        <w:jc w:val="both"/>
      </w:pPr>
      <w:r>
        <w:t xml:space="preserve">The VPGC is designed for all employees, regardless of geography, age, job profile or level or health. It is easily accessible using the VPGC desktop platform or mobile application. The VPGC helps employees understand their current heath levels and measure improvements along the way. Real-time reports are also available allowing employers to monitor overall health improvements across their workforces. The VPGC programme incorporates professional advice and tools to improve participants’ physical health, mental wellbeing, nutrition and sleep. </w:t>
      </w:r>
    </w:p>
    <w:p w14:paraId="2927D92B" w14:textId="77777777" w:rsidR="004C0E28" w:rsidRDefault="00FC64EA" w:rsidP="004C0E28">
      <w:pPr>
        <w:jc w:val="both"/>
      </w:pPr>
      <w:r>
        <w:t xml:space="preserve">An interactive dashboard is available to help participants manage the programme in each organisation workplace. It is available 24/7, 365 days a year and comprised of five modules that highlight key areas for leading a healthy and active lifestyle. </w:t>
      </w:r>
      <w:r w:rsidR="004C0E28">
        <w:t xml:space="preserve">For more information on Virgin Pulse Global Challenge, please visit </w:t>
      </w:r>
      <w:hyperlink r:id="rId12" w:history="1">
        <w:r w:rsidR="004C0E28" w:rsidRPr="0060068B">
          <w:rPr>
            <w:rStyle w:val="Hyperlink"/>
          </w:rPr>
          <w:t>https://www.virginpulse.com/global-challenge/</w:t>
        </w:r>
      </w:hyperlink>
    </w:p>
    <w:p w14:paraId="78C306FB" w14:textId="77777777" w:rsidR="004C0E28" w:rsidRDefault="004C0E28" w:rsidP="004C0E28">
      <w:pPr>
        <w:spacing w:after="0"/>
        <w:jc w:val="both"/>
      </w:pPr>
    </w:p>
    <w:p w14:paraId="6CEFCC82" w14:textId="77777777" w:rsidR="00FF1901" w:rsidRDefault="00FF1901" w:rsidP="00B4647E">
      <w:pPr>
        <w:pStyle w:val="Heading3"/>
        <w:numPr>
          <w:ilvl w:val="2"/>
          <w:numId w:val="7"/>
        </w:numPr>
        <w:spacing w:before="0" w:beforeAutospacing="0" w:after="0" w:afterAutospacing="0"/>
      </w:pPr>
      <w:bookmarkStart w:id="27" w:name="_Toc536536210"/>
      <w:r>
        <w:t>Administration</w:t>
      </w:r>
      <w:r w:rsidR="008D66D9">
        <w:t xml:space="preserve"> of Intervention</w:t>
      </w:r>
      <w:bookmarkEnd w:id="27"/>
    </w:p>
    <w:p w14:paraId="468584D9" w14:textId="77777777" w:rsidR="004C0E28" w:rsidRDefault="00576210" w:rsidP="004C0E28">
      <w:pPr>
        <w:jc w:val="both"/>
      </w:pPr>
      <w:r>
        <w:t>All p</w:t>
      </w:r>
      <w:r w:rsidR="004C0E28">
        <w:t xml:space="preserve">articipants </w:t>
      </w:r>
      <w:r>
        <w:t xml:space="preserve">(intervention arm) </w:t>
      </w:r>
      <w:r w:rsidR="004C0E28">
        <w:t xml:space="preserve">who signed up to the VPGC will be working in teams of seven, which creates healthy competition, provides a support network and ensure accountability, which is a critical factor in the behaviour change process. All participants </w:t>
      </w:r>
      <w:r>
        <w:t xml:space="preserve">(both intervention and control arm) </w:t>
      </w:r>
      <w:r w:rsidR="004C0E28">
        <w:t xml:space="preserve">will be given an activity tracker at the beginning of the programme, which the participants may or may not choose to use. Participants are also allow to use their own personal activity tracker if they wish to. VPGC has developed an application that allows syncing daily activity via a wide range of wearable technology. </w:t>
      </w:r>
    </w:p>
    <w:p w14:paraId="0B4648C9" w14:textId="77777777" w:rsidR="004C0E28" w:rsidRDefault="004C0E28" w:rsidP="004C0E28">
      <w:pPr>
        <w:jc w:val="both"/>
      </w:pPr>
      <w:r>
        <w:t xml:space="preserve">The VPGC will transforms employee health and wellbeing one step at a time, building confidence and demonstrating how enjoyable and easy lifestyle changes can be. There are also mini challenges that provide employees with that extra bit of motivation throughout their journey, and some extra fun to keep them going. Other programme highlights include flexible challenges to reinforce healthy behaviours, year-round content, communication, and gamification to continuously engage the participants. </w:t>
      </w:r>
    </w:p>
    <w:p w14:paraId="2262F33B" w14:textId="77777777" w:rsidR="00576210" w:rsidRDefault="00576210" w:rsidP="004C0E28">
      <w:pPr>
        <w:jc w:val="both"/>
      </w:pPr>
      <w:r>
        <w:t xml:space="preserve">The control arm will not have access to the VPGC support modules or any programme supports other than an activity tracker and the ability to sync their daily activity onto the VPGC desktop platform or mobile application. </w:t>
      </w:r>
    </w:p>
    <w:p w14:paraId="4919D85A" w14:textId="77777777" w:rsidR="00FF1901" w:rsidRDefault="004C0E28" w:rsidP="00576210">
      <w:pPr>
        <w:jc w:val="both"/>
      </w:pPr>
      <w:r>
        <w:t xml:space="preserve">All participants will be provided with in-depth analyses and reports of their health, performance and teamwork at the end of the programme. </w:t>
      </w:r>
    </w:p>
    <w:p w14:paraId="7F8DDE31" w14:textId="77777777" w:rsidR="00FF1901" w:rsidRDefault="00FF1901" w:rsidP="00B4647E">
      <w:pPr>
        <w:pStyle w:val="Heading2"/>
        <w:numPr>
          <w:ilvl w:val="1"/>
          <w:numId w:val="6"/>
        </w:numPr>
      </w:pPr>
      <w:bookmarkStart w:id="28" w:name="_Toc536536211"/>
      <w:r w:rsidRPr="00FF1901">
        <w:lastRenderedPageBreak/>
        <w:t>Preparation/Handling/Storage/Accountability</w:t>
      </w:r>
      <w:bookmarkEnd w:id="28"/>
    </w:p>
    <w:p w14:paraId="0091F46B" w14:textId="77777777" w:rsidR="00FF1901" w:rsidRDefault="00FF1901" w:rsidP="00B4647E">
      <w:pPr>
        <w:pStyle w:val="Heading3"/>
        <w:numPr>
          <w:ilvl w:val="2"/>
          <w:numId w:val="8"/>
        </w:numPr>
        <w:spacing w:before="0" w:beforeAutospacing="0" w:after="0" w:afterAutospacing="0"/>
      </w:pPr>
      <w:bookmarkStart w:id="29" w:name="_Toc536536212"/>
      <w:r>
        <w:t>Acquisition and accountability</w:t>
      </w:r>
      <w:bookmarkEnd w:id="29"/>
    </w:p>
    <w:p w14:paraId="7A5A4EA9" w14:textId="5BC341AB" w:rsidR="00576210" w:rsidRDefault="00576210" w:rsidP="000270F4">
      <w:pPr>
        <w:jc w:val="both"/>
      </w:pPr>
      <w:r>
        <w:t xml:space="preserve">Each study participants will be provided with a </w:t>
      </w:r>
      <w:r w:rsidR="000270F4">
        <w:t xml:space="preserve">daily activity tracker by Virgin Pulse and access to programme toolkits that aim to improve participants’ physical health, mental wellbeing, nutrition and sleep. The participants can sync their daily activities data and access the toolkits from a desktop platform or by downloading an application to their mobile devices. </w:t>
      </w:r>
      <w:r w:rsidR="000270F4" w:rsidRPr="00FC1B70">
        <w:t>The study participants will be allowed to keep the daily activity tracker at the end of the study</w:t>
      </w:r>
      <w:r w:rsidR="00FC1B70">
        <w:t>.</w:t>
      </w:r>
    </w:p>
    <w:p w14:paraId="7588A686" w14:textId="77777777" w:rsidR="00FF1901" w:rsidRDefault="00FF1901" w:rsidP="00B4647E">
      <w:pPr>
        <w:pStyle w:val="Heading3"/>
        <w:numPr>
          <w:ilvl w:val="2"/>
          <w:numId w:val="8"/>
        </w:numPr>
        <w:spacing w:before="0" w:beforeAutospacing="0" w:after="0" w:afterAutospacing="0"/>
      </w:pPr>
      <w:bookmarkStart w:id="30" w:name="_Toc536536213"/>
      <w:r>
        <w:t>Appearance, Packaging, and Labelling</w:t>
      </w:r>
      <w:bookmarkEnd w:id="30"/>
    </w:p>
    <w:p w14:paraId="16695519" w14:textId="2DDEC288" w:rsidR="000270F4" w:rsidRDefault="007D1629" w:rsidP="002A0759">
      <w:pPr>
        <w:jc w:val="both"/>
      </w:pPr>
      <w:r>
        <w:t>Virgin Pulse will provide a step tracker (shown below) to each participant. This wireless device is in compliance with the essential requirements and other relevant provisions of the R&amp;TTE Directives 1999/5/EC.</w:t>
      </w:r>
    </w:p>
    <w:p w14:paraId="01AF5827" w14:textId="16697C95" w:rsidR="007D1629" w:rsidRDefault="007D1629" w:rsidP="000270F4">
      <w:r w:rsidRPr="007D1629">
        <w:rPr>
          <w:noProof/>
          <w:lang w:val="en-AU" w:eastAsia="en-AU"/>
        </w:rPr>
        <w:drawing>
          <wp:inline distT="0" distB="0" distL="0" distR="0" wp14:anchorId="1D873708" wp14:editId="7011EFF7">
            <wp:extent cx="3253443" cy="3180861"/>
            <wp:effectExtent l="0" t="0" r="444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5645" cy="3192791"/>
                    </a:xfrm>
                    <a:prstGeom prst="rect">
                      <a:avLst/>
                    </a:prstGeom>
                    <a:noFill/>
                    <a:ln>
                      <a:noFill/>
                    </a:ln>
                  </pic:spPr>
                </pic:pic>
              </a:graphicData>
            </a:graphic>
          </wp:inline>
        </w:drawing>
      </w:r>
    </w:p>
    <w:p w14:paraId="164738D1" w14:textId="77777777" w:rsidR="000270F4" w:rsidRPr="00FF1901" w:rsidRDefault="000270F4" w:rsidP="000270F4">
      <w:pPr>
        <w:spacing w:after="0"/>
      </w:pPr>
    </w:p>
    <w:p w14:paraId="455B76CD" w14:textId="77777777" w:rsidR="00FF1901" w:rsidRDefault="00FF1901" w:rsidP="00B4647E">
      <w:pPr>
        <w:pStyle w:val="Heading2"/>
        <w:numPr>
          <w:ilvl w:val="1"/>
          <w:numId w:val="6"/>
        </w:numPr>
      </w:pPr>
      <w:bookmarkStart w:id="31" w:name="_Toc536536214"/>
      <w:r>
        <w:t>Measures to Minimise Bias: Randomisation and Blinding</w:t>
      </w:r>
      <w:bookmarkEnd w:id="31"/>
    </w:p>
    <w:p w14:paraId="60E97E3F" w14:textId="7C5741E7" w:rsidR="00420A72" w:rsidRDefault="00420A72" w:rsidP="00420A72">
      <w:pPr>
        <w:jc w:val="both"/>
      </w:pPr>
      <w:r>
        <w:t>In order to minimise selection bias, s</w:t>
      </w:r>
      <w:r w:rsidR="000270F4">
        <w:t xml:space="preserve">tudy subject randomisation will be conducted by the site coordinator once the organisation has recruited a minimum of 14 participants who consented to the study. </w:t>
      </w:r>
      <w:r w:rsidR="0052540E">
        <w:t xml:space="preserve">The 14 participants will be </w:t>
      </w:r>
      <w:r w:rsidR="00B35214">
        <w:t>randomised</w:t>
      </w:r>
      <w:r w:rsidR="0052540E">
        <w:t xml:space="preserve"> to </w:t>
      </w:r>
      <w:r w:rsidR="00B35214">
        <w:t xml:space="preserve">either intervention </w:t>
      </w:r>
      <w:proofErr w:type="gramStart"/>
      <w:r w:rsidR="00B35214">
        <w:t>or  control</w:t>
      </w:r>
      <w:proofErr w:type="gramEnd"/>
      <w:r w:rsidR="00B35214">
        <w:t xml:space="preserve"> group</w:t>
      </w:r>
      <w:r w:rsidR="0052540E">
        <w:t>.</w:t>
      </w:r>
      <w:r w:rsidR="006B5077">
        <w:t xml:space="preserve"> </w:t>
      </w:r>
      <w:r w:rsidR="000270F4">
        <w:t xml:space="preserve">Randomisation will be conducted </w:t>
      </w:r>
      <w:r w:rsidR="009E3CA5">
        <w:t>according to central randomisation schedule g</w:t>
      </w:r>
      <w:r w:rsidR="005D0E3F">
        <w:t>enerated from Stata version 14</w:t>
      </w:r>
      <w:r w:rsidR="009E3CA5">
        <w:t xml:space="preserve"> </w:t>
      </w:r>
      <w:r w:rsidR="000270F4">
        <w:t xml:space="preserve">where each </w:t>
      </w:r>
      <w:r w:rsidR="006B5077">
        <w:t xml:space="preserve">team </w:t>
      </w:r>
      <w:r w:rsidR="000270F4">
        <w:t xml:space="preserve">will have a 50% chance of </w:t>
      </w:r>
      <w:r>
        <w:t xml:space="preserve">being allocated to either the intervention arm or control arm (waitlisted for the next VPGC programme). </w:t>
      </w:r>
    </w:p>
    <w:p w14:paraId="789D26AD" w14:textId="0FBB6160" w:rsidR="000270F4" w:rsidRDefault="00420A72" w:rsidP="00420A72">
      <w:pPr>
        <w:jc w:val="both"/>
      </w:pPr>
      <w:r>
        <w:t xml:space="preserve">As it is not possible to blind the participants due to the nature of the intervention, assignment of subjects to either intervention or control arm will only be made known to the site participants, site coordinator and Virgin Pulse study coordinator. </w:t>
      </w:r>
      <w:r w:rsidR="00444F20">
        <w:t xml:space="preserve">Information on randomisation </w:t>
      </w:r>
      <w:r w:rsidR="00F630E6">
        <w:t xml:space="preserve">outcome will be </w:t>
      </w:r>
      <w:r w:rsidR="00237E37">
        <w:t>kept</w:t>
      </w:r>
      <w:r w:rsidR="00F630E6">
        <w:t xml:space="preserve"> </w:t>
      </w:r>
      <w:r w:rsidR="00237E37">
        <w:lastRenderedPageBreak/>
        <w:t>by</w:t>
      </w:r>
      <w:r w:rsidR="00F630E6">
        <w:t xml:space="preserve"> the site coordinator</w:t>
      </w:r>
      <w:r w:rsidR="00237E37">
        <w:t>.</w:t>
      </w:r>
      <w:r w:rsidR="00F630E6">
        <w:t xml:space="preserve"> </w:t>
      </w:r>
      <w:r>
        <w:t xml:space="preserve">The study investigators and the PhD student who conducts the physical assessment will be blinded from the identification of participants’ study arm. The breaking of randomisation codes will only occur after all study procedures have been completed and data analysed. </w:t>
      </w:r>
      <w:r w:rsidR="00655178">
        <w:t>The blind will not be broke</w:t>
      </w:r>
      <w:r w:rsidR="00EB14F7">
        <w:t>n</w:t>
      </w:r>
      <w:r w:rsidR="00655178">
        <w:t xml:space="preserve"> u</w:t>
      </w:r>
      <w:r>
        <w:t xml:space="preserve">nder </w:t>
      </w:r>
      <w:r w:rsidR="00655178">
        <w:t>any</w:t>
      </w:r>
      <w:r>
        <w:t xml:space="preserve"> circumstances as the study investigators do not anticipate any serious adverse events. </w:t>
      </w:r>
    </w:p>
    <w:p w14:paraId="3FE1BB5A" w14:textId="77777777" w:rsidR="00420A72" w:rsidRPr="000270F4" w:rsidRDefault="00420A72" w:rsidP="00420A72">
      <w:pPr>
        <w:spacing w:after="0"/>
        <w:jc w:val="both"/>
      </w:pPr>
    </w:p>
    <w:p w14:paraId="51DD32F4" w14:textId="77777777" w:rsidR="00FF1901" w:rsidRDefault="00FF1901" w:rsidP="00B4647E">
      <w:pPr>
        <w:pStyle w:val="Heading2"/>
        <w:numPr>
          <w:ilvl w:val="1"/>
          <w:numId w:val="6"/>
        </w:numPr>
      </w:pPr>
      <w:bookmarkStart w:id="32" w:name="_Toc536536215"/>
      <w:r>
        <w:t>Study Intervention Compliance</w:t>
      </w:r>
      <w:bookmarkEnd w:id="32"/>
    </w:p>
    <w:p w14:paraId="2DF88A84" w14:textId="096DADB4" w:rsidR="0078474A" w:rsidRDefault="0078474A" w:rsidP="00601861">
      <w:pPr>
        <w:jc w:val="both"/>
      </w:pPr>
      <w:r>
        <w:t>One</w:t>
      </w:r>
      <w:r w:rsidR="00655178">
        <w:t xml:space="preserve"> study</w:t>
      </w:r>
      <w:r>
        <w:t xml:space="preserve"> outcome is to assess participants’ compliance to the use of</w:t>
      </w:r>
      <w:r w:rsidR="00655178">
        <w:t xml:space="preserve"> an</w:t>
      </w:r>
      <w:r>
        <w:t xml:space="preserve"> activity tracker. Thus, there will be no special procedure to maintain compliance of programme activities. However, </w:t>
      </w:r>
      <w:r w:rsidR="00601861">
        <w:t xml:space="preserve">in order to ensure all participants complete their health assessment, case report forms and questionnaires, a lucky draw gift will be given to participants who have completed all 3 visits assessments. </w:t>
      </w:r>
    </w:p>
    <w:p w14:paraId="4FAD7DA0" w14:textId="77777777" w:rsidR="009034DD" w:rsidRPr="0078474A" w:rsidRDefault="009034DD" w:rsidP="009034DD">
      <w:pPr>
        <w:spacing w:after="0"/>
        <w:jc w:val="both"/>
      </w:pPr>
    </w:p>
    <w:p w14:paraId="32E6B58F" w14:textId="77777777" w:rsidR="00FF1901" w:rsidRPr="00FF1901" w:rsidRDefault="00FF1901" w:rsidP="00B4647E">
      <w:pPr>
        <w:pStyle w:val="Heading2"/>
        <w:numPr>
          <w:ilvl w:val="1"/>
          <w:numId w:val="6"/>
        </w:numPr>
      </w:pPr>
      <w:bookmarkStart w:id="33" w:name="_Toc536536216"/>
      <w:r>
        <w:t>Concomitant Therapy</w:t>
      </w:r>
      <w:bookmarkEnd w:id="33"/>
    </w:p>
    <w:p w14:paraId="57CFECFD" w14:textId="77777777" w:rsidR="00FF1901" w:rsidRDefault="00601861" w:rsidP="00FF1901">
      <w:pPr>
        <w:rPr>
          <w:rFonts w:cstheme="minorHAnsi"/>
          <w:sz w:val="24"/>
        </w:rPr>
      </w:pPr>
      <w:r>
        <w:rPr>
          <w:rFonts w:cstheme="minorHAnsi"/>
          <w:sz w:val="24"/>
        </w:rPr>
        <w:t>Not applicable</w:t>
      </w:r>
    </w:p>
    <w:p w14:paraId="5EC38F08" w14:textId="77777777" w:rsidR="00601861" w:rsidRDefault="00601861" w:rsidP="00601861">
      <w:pPr>
        <w:spacing w:after="0"/>
        <w:rPr>
          <w:rFonts w:cstheme="minorHAnsi"/>
          <w:sz w:val="24"/>
        </w:rPr>
      </w:pPr>
    </w:p>
    <w:p w14:paraId="1EC1BC9E" w14:textId="77777777" w:rsidR="009034DD" w:rsidRDefault="009034DD" w:rsidP="003F7366">
      <w:pPr>
        <w:pStyle w:val="Heading1"/>
        <w:sectPr w:rsidR="009034DD" w:rsidSect="00C5198D">
          <w:pgSz w:w="11906" w:h="16838"/>
          <w:pgMar w:top="2888" w:right="1440" w:bottom="993" w:left="1440" w:header="708" w:footer="708" w:gutter="0"/>
          <w:cols w:space="708"/>
          <w:docGrid w:linePitch="360"/>
        </w:sectPr>
      </w:pPr>
      <w:bookmarkStart w:id="34" w:name="_Toc536536217"/>
    </w:p>
    <w:p w14:paraId="0F53200B" w14:textId="3190E584" w:rsidR="003F7366" w:rsidRDefault="003F7366" w:rsidP="003F7366">
      <w:pPr>
        <w:pStyle w:val="Heading1"/>
        <w:rPr>
          <w:rFonts w:cstheme="minorHAnsi"/>
          <w:sz w:val="24"/>
        </w:rPr>
      </w:pPr>
      <w:r w:rsidRPr="003F7366">
        <w:lastRenderedPageBreak/>
        <w:t>7. STUDY INTERVENTION AND PARTICIPANT DISCONTINUATION/WITHDRAWAL</w:t>
      </w:r>
      <w:bookmarkEnd w:id="34"/>
    </w:p>
    <w:p w14:paraId="0300FC53" w14:textId="77777777" w:rsidR="003F7366" w:rsidRDefault="003F7366" w:rsidP="00B4647E">
      <w:pPr>
        <w:pStyle w:val="Heading2"/>
        <w:numPr>
          <w:ilvl w:val="1"/>
          <w:numId w:val="9"/>
        </w:numPr>
      </w:pPr>
      <w:bookmarkStart w:id="35" w:name="_Toc536536218"/>
      <w:r w:rsidRPr="003F7366">
        <w:t>Discontinuation of Study Intervention</w:t>
      </w:r>
      <w:bookmarkEnd w:id="35"/>
    </w:p>
    <w:p w14:paraId="57DCA3B7" w14:textId="0959AF9F" w:rsidR="00601861" w:rsidRDefault="00601861" w:rsidP="00601861">
      <w:pPr>
        <w:jc w:val="both"/>
      </w:pPr>
      <w:r>
        <w:t>The investigators</w:t>
      </w:r>
      <w:r w:rsidR="00F41477">
        <w:t xml:space="preserve"> </w:t>
      </w:r>
      <w:r>
        <w:t xml:space="preserve">anticipate </w:t>
      </w:r>
      <w:r w:rsidR="00DB5FCA">
        <w:t xml:space="preserve">a small chance of </w:t>
      </w:r>
      <w:r>
        <w:t xml:space="preserve">discontinuation of study intervention for the duration of the study. </w:t>
      </w:r>
      <w:r w:rsidR="00FF3EF2">
        <w:t>However, in the unlikely event that the VPGC programme has been discontinued, d</w:t>
      </w:r>
      <w:r>
        <w:t xml:space="preserve">iscontinuation from the programme does not mean discontinuation from the study, and remaining study procedures should be completed as indicated by the study protocol. If a significant finding is identified (including, but not limited to changes from baseline) after enrolment, the investigator will determine </w:t>
      </w:r>
      <w:r w:rsidR="004D4725">
        <w:t>i</w:t>
      </w:r>
      <w:r>
        <w:t xml:space="preserve">f any change in participant management is needed. </w:t>
      </w:r>
      <w:r w:rsidR="00FF3EF2">
        <w:t>The data to be collected at the of study intervention discontinuation will include the following:</w:t>
      </w:r>
    </w:p>
    <w:p w14:paraId="468179BA" w14:textId="77777777" w:rsidR="00FF3EF2" w:rsidRPr="00FF3EF2" w:rsidRDefault="00FF3EF2" w:rsidP="00FF3EF2">
      <w:pPr>
        <w:spacing w:after="0"/>
        <w:jc w:val="both"/>
      </w:pPr>
      <w:r w:rsidRPr="00FF3EF2">
        <w:sym w:font="Wingdings" w:char="F0A1"/>
      </w:r>
      <w:r>
        <w:t xml:space="preserve"> </w:t>
      </w:r>
      <w:r w:rsidRPr="00FF3EF2">
        <w:t>Social Activity</w:t>
      </w:r>
    </w:p>
    <w:p w14:paraId="7027A1AB" w14:textId="77777777" w:rsidR="00FF3EF2" w:rsidRPr="00FF3EF2" w:rsidRDefault="00FF3EF2" w:rsidP="00FF3EF2">
      <w:pPr>
        <w:spacing w:after="0"/>
        <w:jc w:val="both"/>
      </w:pPr>
      <w:r w:rsidRPr="00FF3EF2">
        <w:sym w:font="Wingdings" w:char="F0A1"/>
      </w:r>
      <w:r w:rsidRPr="00FF3EF2">
        <w:t xml:space="preserve"> Medical History</w:t>
      </w:r>
    </w:p>
    <w:p w14:paraId="3B7219CD" w14:textId="77777777" w:rsidR="00FF3EF2" w:rsidRPr="00FF3EF2" w:rsidRDefault="00FF3EF2" w:rsidP="00FF3EF2">
      <w:pPr>
        <w:spacing w:after="0"/>
        <w:jc w:val="both"/>
      </w:pPr>
      <w:r w:rsidRPr="00FF3EF2">
        <w:sym w:font="Wingdings" w:char="F0A1"/>
      </w:r>
      <w:r w:rsidRPr="00FF3EF2">
        <w:t xml:space="preserve"> Cognitive Assessment (</w:t>
      </w:r>
      <w:proofErr w:type="spellStart"/>
      <w:r w:rsidRPr="00FF3EF2">
        <w:t>CogState</w:t>
      </w:r>
      <w:proofErr w:type="spellEnd"/>
      <w:r w:rsidRPr="00FF3EF2">
        <w:t>)</w:t>
      </w:r>
    </w:p>
    <w:p w14:paraId="2354B0E8" w14:textId="77777777" w:rsidR="00FF3EF2" w:rsidRPr="00FF3EF2" w:rsidRDefault="00FF3EF2" w:rsidP="00FF3EF2">
      <w:pPr>
        <w:spacing w:after="0"/>
        <w:jc w:val="both"/>
      </w:pPr>
      <w:r w:rsidRPr="00FF3EF2">
        <w:sym w:font="Wingdings" w:char="F0A1"/>
      </w:r>
      <w:r w:rsidRPr="00FF3EF2">
        <w:t xml:space="preserve"> Emotional Assessment (DASS-21)</w:t>
      </w:r>
    </w:p>
    <w:p w14:paraId="0313692F" w14:textId="77777777" w:rsidR="00FF3EF2" w:rsidRPr="00FF3EF2" w:rsidRDefault="00FF3EF2" w:rsidP="00FF3EF2">
      <w:pPr>
        <w:spacing w:after="0"/>
        <w:jc w:val="both"/>
      </w:pPr>
      <w:r w:rsidRPr="00FF3EF2">
        <w:sym w:font="Wingdings" w:char="F0A1"/>
      </w:r>
      <w:r w:rsidRPr="00FF3EF2">
        <w:t xml:space="preserve"> Quality of Life Assessment (PWI-A)</w:t>
      </w:r>
    </w:p>
    <w:p w14:paraId="1AB6ECB2" w14:textId="77777777" w:rsidR="00FF3EF2" w:rsidRPr="00FF3EF2" w:rsidRDefault="00FF3EF2" w:rsidP="00FF3EF2">
      <w:pPr>
        <w:spacing w:after="0"/>
        <w:jc w:val="both"/>
      </w:pPr>
      <w:r w:rsidRPr="00FF3EF2">
        <w:sym w:font="Wingdings" w:char="F0A1"/>
      </w:r>
      <w:r w:rsidRPr="00FF3EF2">
        <w:t xml:space="preserve"> Sleep Assessment (PSQI &amp; ESS)</w:t>
      </w:r>
    </w:p>
    <w:p w14:paraId="76A31A1E" w14:textId="77777777" w:rsidR="00FF3EF2" w:rsidRPr="00FF3EF2" w:rsidRDefault="00FF3EF2" w:rsidP="00FF3EF2">
      <w:pPr>
        <w:spacing w:after="0"/>
        <w:jc w:val="both"/>
      </w:pPr>
      <w:r w:rsidRPr="00FF3EF2">
        <w:sym w:font="Wingdings" w:char="F0A1"/>
      </w:r>
      <w:r w:rsidRPr="00FF3EF2">
        <w:t xml:space="preserve"> Programme Participation Satisfaction Survey</w:t>
      </w:r>
    </w:p>
    <w:p w14:paraId="6A2DDD3E" w14:textId="77777777" w:rsidR="00FF3EF2" w:rsidRDefault="00FF3EF2" w:rsidP="00FF3EF2">
      <w:pPr>
        <w:spacing w:after="0"/>
        <w:jc w:val="both"/>
      </w:pPr>
      <w:r w:rsidRPr="00FF3EF2">
        <w:sym w:font="Wingdings" w:char="F0A1"/>
      </w:r>
      <w:r w:rsidRPr="00FF3EF2">
        <w:t xml:space="preserve"> </w:t>
      </w:r>
      <w:r>
        <w:t>Blood Pressure Measurement</w:t>
      </w:r>
    </w:p>
    <w:p w14:paraId="7C8D8689" w14:textId="77777777" w:rsidR="00FF3EF2" w:rsidRPr="00FF3EF2" w:rsidRDefault="00FF3EF2" w:rsidP="00FF3EF2">
      <w:pPr>
        <w:spacing w:after="0"/>
        <w:jc w:val="both"/>
      </w:pPr>
      <w:r w:rsidRPr="00FF3EF2">
        <w:sym w:font="Wingdings" w:char="F0A1"/>
      </w:r>
      <w:r w:rsidRPr="00FF3EF2">
        <w:t xml:space="preserve"> </w:t>
      </w:r>
      <w:r>
        <w:t>Anthropometric Measurement (Height, Weight, Hip &amp; Waist Circumference, Body Fat)</w:t>
      </w:r>
    </w:p>
    <w:p w14:paraId="5C6F2F01" w14:textId="77777777" w:rsidR="00FF3EF2" w:rsidRPr="00601861" w:rsidRDefault="00FF3EF2" w:rsidP="00601861">
      <w:pPr>
        <w:jc w:val="both"/>
      </w:pPr>
    </w:p>
    <w:p w14:paraId="306B0F4F" w14:textId="77777777" w:rsidR="003F7366" w:rsidRDefault="003F7366" w:rsidP="00B4647E">
      <w:pPr>
        <w:pStyle w:val="Heading2"/>
        <w:numPr>
          <w:ilvl w:val="1"/>
          <w:numId w:val="9"/>
        </w:numPr>
      </w:pPr>
      <w:bookmarkStart w:id="36" w:name="_Toc536536219"/>
      <w:r>
        <w:t>Participants Discontinuation/Withdrawal from the Study</w:t>
      </w:r>
      <w:bookmarkEnd w:id="36"/>
    </w:p>
    <w:p w14:paraId="16370A4A" w14:textId="77777777" w:rsidR="00FF3EF2" w:rsidRDefault="00FF3EF2" w:rsidP="00590C82">
      <w:pPr>
        <w:jc w:val="both"/>
      </w:pPr>
      <w:r>
        <w:t>Participants are free to withdraw from participation in the study at any time upon request. An investigator may discontinue or withdraw a participant from the study for the following reasons:</w:t>
      </w:r>
    </w:p>
    <w:p w14:paraId="58928263" w14:textId="77777777" w:rsidR="00FF3EF2" w:rsidRDefault="00FF3EF2" w:rsidP="00590C82">
      <w:pPr>
        <w:pStyle w:val="ListParagraph"/>
        <w:numPr>
          <w:ilvl w:val="0"/>
          <w:numId w:val="33"/>
        </w:numPr>
        <w:jc w:val="both"/>
      </w:pPr>
      <w:r>
        <w:t>Participant becomes pregnant</w:t>
      </w:r>
    </w:p>
    <w:p w14:paraId="07A0F113" w14:textId="12BE458D" w:rsidR="00135409" w:rsidRDefault="00135409" w:rsidP="00590C82">
      <w:pPr>
        <w:pStyle w:val="ListParagraph"/>
        <w:numPr>
          <w:ilvl w:val="0"/>
          <w:numId w:val="33"/>
        </w:numPr>
        <w:jc w:val="both"/>
      </w:pPr>
      <w:r>
        <w:t>Participant resign from the company or</w:t>
      </w:r>
      <w:r w:rsidR="004D4725">
        <w:t xml:space="preserve"> take extended </w:t>
      </w:r>
      <w:r>
        <w:t>leave (</w:t>
      </w:r>
      <w:r w:rsidRPr="00CD67FD">
        <w:t>more than 30 days</w:t>
      </w:r>
      <w:r>
        <w:t>)</w:t>
      </w:r>
    </w:p>
    <w:p w14:paraId="444D28F7" w14:textId="77777777" w:rsidR="00FF3EF2" w:rsidRDefault="00FF3EF2" w:rsidP="00590C82">
      <w:pPr>
        <w:pStyle w:val="ListParagraph"/>
        <w:numPr>
          <w:ilvl w:val="0"/>
          <w:numId w:val="33"/>
        </w:numPr>
        <w:jc w:val="both"/>
      </w:pPr>
      <w:r>
        <w:t>If any clinical adverse event (AE) or other medical condition or situation occurs such that continued participation in the study would not be in the best interest of the participant</w:t>
      </w:r>
    </w:p>
    <w:p w14:paraId="5F295502" w14:textId="77777777" w:rsidR="00FF3EF2" w:rsidRDefault="00FF3EF2" w:rsidP="00590C82">
      <w:pPr>
        <w:pStyle w:val="ListParagraph"/>
        <w:numPr>
          <w:ilvl w:val="0"/>
          <w:numId w:val="33"/>
        </w:numPr>
        <w:jc w:val="both"/>
      </w:pPr>
      <w:r>
        <w:t>Progression of pre-existing diseases, which requires discontinuation of the study intervention</w:t>
      </w:r>
    </w:p>
    <w:p w14:paraId="4FAF204B" w14:textId="77777777" w:rsidR="00FF3EF2" w:rsidRDefault="00FF3EF2" w:rsidP="00590C82">
      <w:pPr>
        <w:pStyle w:val="ListParagraph"/>
        <w:numPr>
          <w:ilvl w:val="0"/>
          <w:numId w:val="33"/>
        </w:numPr>
        <w:jc w:val="both"/>
      </w:pPr>
      <w:r>
        <w:t>If the participant meets an exclusion criteria (either newly developed or not previously recognised) that precludes further study participation</w:t>
      </w:r>
    </w:p>
    <w:p w14:paraId="0C76ACAC" w14:textId="37C41FB9" w:rsidR="00FF3EF2" w:rsidRDefault="00FF3EF2" w:rsidP="00590C82">
      <w:pPr>
        <w:jc w:val="both"/>
      </w:pPr>
      <w:r>
        <w:t xml:space="preserve">The reason for participant discontinuation or withdrawal from the study will be recorded on the </w:t>
      </w:r>
      <w:r w:rsidR="00590C82">
        <w:t>Subj</w:t>
      </w:r>
      <w:r w:rsidR="00E13EE5">
        <w:t>ect Withdrawal &amp; Loss to Follow-</w:t>
      </w:r>
      <w:r w:rsidR="00590C82">
        <w:t>up</w:t>
      </w:r>
      <w:r>
        <w:t xml:space="preserve"> case report form. Subjects who sign the informed consent form and are randomised but do not received the study intervention may be replaced. Subjects who sign the informed consent form, and are randomised and receive the study intervention, and subsequently withdraw, or are withdrawn or discontinued from the study will not be replaced. </w:t>
      </w:r>
    </w:p>
    <w:p w14:paraId="3FCB0AA4" w14:textId="77777777" w:rsidR="00590C82" w:rsidRPr="00FF3EF2" w:rsidRDefault="00590C82" w:rsidP="00590C82">
      <w:pPr>
        <w:spacing w:after="0"/>
      </w:pPr>
    </w:p>
    <w:p w14:paraId="6B640C58" w14:textId="77777777" w:rsidR="003F7366" w:rsidRPr="003F7366" w:rsidRDefault="003F7366" w:rsidP="00B4647E">
      <w:pPr>
        <w:pStyle w:val="Heading2"/>
        <w:numPr>
          <w:ilvl w:val="1"/>
          <w:numId w:val="9"/>
        </w:numPr>
      </w:pPr>
      <w:bookmarkStart w:id="37" w:name="_Toc536536220"/>
      <w:r>
        <w:lastRenderedPageBreak/>
        <w:t>Lost to Follow-up</w:t>
      </w:r>
      <w:bookmarkEnd w:id="37"/>
    </w:p>
    <w:p w14:paraId="783A72D8" w14:textId="77777777" w:rsidR="003F7366" w:rsidRDefault="00135409" w:rsidP="00135409">
      <w:pPr>
        <w:jc w:val="both"/>
      </w:pPr>
      <w:r>
        <w:t>A participant will be considered lost to follow-up if he or she fails to return for the 2</w:t>
      </w:r>
      <w:r w:rsidRPr="00135409">
        <w:rPr>
          <w:vertAlign w:val="superscript"/>
        </w:rPr>
        <w:t>nd</w:t>
      </w:r>
      <w:r>
        <w:t xml:space="preserve"> or 3</w:t>
      </w:r>
      <w:r w:rsidRPr="00135409">
        <w:rPr>
          <w:vertAlign w:val="superscript"/>
        </w:rPr>
        <w:t>rd</w:t>
      </w:r>
      <w:r>
        <w:t xml:space="preserve"> post-VPGC programme visits and is unable to be contacted by the site coordinator. The following actions must be taken if a participant fails to return for required study visit:</w:t>
      </w:r>
    </w:p>
    <w:p w14:paraId="7554B171" w14:textId="77777777" w:rsidR="00135409" w:rsidRDefault="00135409" w:rsidP="00135409">
      <w:pPr>
        <w:pStyle w:val="ListParagraph"/>
        <w:numPr>
          <w:ilvl w:val="0"/>
          <w:numId w:val="34"/>
        </w:numPr>
        <w:jc w:val="both"/>
      </w:pPr>
      <w:r>
        <w:t xml:space="preserve">The site will attempt to contact the participant and reschedule the missed visit (within 14 days) and counsel the participant on the importance of maintaining the assigned visit schedule and ascertain if the participant wishes to and/or should continue in the study. </w:t>
      </w:r>
    </w:p>
    <w:p w14:paraId="4D282852" w14:textId="77777777" w:rsidR="00135409" w:rsidRDefault="00135409" w:rsidP="00135409">
      <w:pPr>
        <w:pStyle w:val="ListParagraph"/>
        <w:numPr>
          <w:ilvl w:val="0"/>
          <w:numId w:val="34"/>
        </w:numPr>
        <w:jc w:val="both"/>
      </w:pPr>
      <w:r>
        <w:t xml:space="preserve">Before a participant is deemed lost to follow-up, the investigator or designee will make every effort to regain contact with the participant via the Virgin Pulse study coordinator and site coordinator (where possible, three telephone calls and, if necessary, a certified letter to the participant’s last known mailing address or local equivalent methods). These contact attempts should be documented in the participant’s study file. </w:t>
      </w:r>
    </w:p>
    <w:p w14:paraId="189FBDC3" w14:textId="7C7D4ADC" w:rsidR="00E13EE5" w:rsidRDefault="00E13EE5" w:rsidP="00E13EE5">
      <w:pPr>
        <w:pStyle w:val="ListParagraph"/>
        <w:numPr>
          <w:ilvl w:val="0"/>
          <w:numId w:val="34"/>
        </w:numPr>
        <w:jc w:val="both"/>
      </w:pPr>
      <w:r>
        <w:t>Should the participant continue to be unreachable, he or she will be considered to have withdrawn from the study with a primary reason of lost to follow-up, which will be captured in the Subject Withdrawal &amp; Loss to Follow-up case report form.</w:t>
      </w:r>
    </w:p>
    <w:p w14:paraId="433FB1DD" w14:textId="77777777" w:rsidR="00E13EE5" w:rsidRDefault="00E13EE5" w:rsidP="00E13EE5">
      <w:pPr>
        <w:pStyle w:val="ListParagraph"/>
        <w:spacing w:after="0"/>
        <w:jc w:val="both"/>
      </w:pPr>
    </w:p>
    <w:p w14:paraId="7D9744D2" w14:textId="77777777" w:rsidR="003F7366" w:rsidRDefault="003F7366" w:rsidP="003F7366">
      <w:pPr>
        <w:pStyle w:val="Heading1"/>
      </w:pPr>
      <w:bookmarkStart w:id="38" w:name="_Toc536536221"/>
      <w:r>
        <w:t>8. STUDY ASSESSMENTS AND PROCEDURES</w:t>
      </w:r>
      <w:bookmarkEnd w:id="38"/>
    </w:p>
    <w:p w14:paraId="2F382ED1" w14:textId="77777777" w:rsidR="003F7366" w:rsidRDefault="003722EF" w:rsidP="00B4647E">
      <w:pPr>
        <w:pStyle w:val="Heading2"/>
        <w:numPr>
          <w:ilvl w:val="1"/>
          <w:numId w:val="10"/>
        </w:numPr>
      </w:pPr>
      <w:bookmarkStart w:id="39" w:name="_Toc536536222"/>
      <w:r>
        <w:t>Efficacy Assessments</w:t>
      </w:r>
      <w:bookmarkEnd w:id="39"/>
    </w:p>
    <w:p w14:paraId="1968CB97" w14:textId="50B3F557" w:rsidR="00B4558B" w:rsidRDefault="00DB7520" w:rsidP="00DE2B83">
      <w:pPr>
        <w:jc w:val="both"/>
      </w:pPr>
      <w:r>
        <w:t xml:space="preserve">Efficacy of the VPGC programme is determined based on the composite health benefits achieved at the end of the programme and </w:t>
      </w:r>
      <w:r w:rsidR="00DE2B83">
        <w:t>2 months post programme</w:t>
      </w:r>
      <w:r w:rsidR="009E3CA5">
        <w:t xml:space="preserve"> completion</w:t>
      </w:r>
      <w:r w:rsidR="00DE2B83">
        <w:t xml:space="preserve"> to assess healthy behaviour sustainability. Efficacy is defined as the composite outcomes comprised of the following assessments:</w:t>
      </w:r>
    </w:p>
    <w:p w14:paraId="64571427" w14:textId="77777777" w:rsidR="00CB0D94" w:rsidRDefault="00CB0D94" w:rsidP="00CB0D94">
      <w:pPr>
        <w:pStyle w:val="ListParagraph"/>
        <w:numPr>
          <w:ilvl w:val="0"/>
          <w:numId w:val="35"/>
        </w:numPr>
      </w:pPr>
      <w:r>
        <w:t xml:space="preserve">Emotional symptoms assessment using the </w:t>
      </w:r>
      <w:r w:rsidRPr="00131F0C">
        <w:rPr>
          <w:i/>
        </w:rPr>
        <w:t>Depression Anxiety Stress Scale (DASS-21)</w:t>
      </w:r>
    </w:p>
    <w:p w14:paraId="7BAD1420" w14:textId="77777777" w:rsidR="00CB0D94" w:rsidRPr="006E3615" w:rsidRDefault="00CB0D94" w:rsidP="00CB0D94">
      <w:pPr>
        <w:pStyle w:val="ListParagraph"/>
        <w:numPr>
          <w:ilvl w:val="0"/>
          <w:numId w:val="35"/>
        </w:numPr>
      </w:pPr>
      <w:r>
        <w:t xml:space="preserve">Quality of Life assessment using the </w:t>
      </w:r>
      <w:r w:rsidR="00024F7D">
        <w:rPr>
          <w:i/>
        </w:rPr>
        <w:t>Personal Wellbeing Index – Adult version</w:t>
      </w:r>
      <w:r w:rsidRPr="00131F0C">
        <w:rPr>
          <w:i/>
        </w:rPr>
        <w:t xml:space="preserve"> (</w:t>
      </w:r>
      <w:r w:rsidR="00024F7D">
        <w:rPr>
          <w:i/>
        </w:rPr>
        <w:t>PWI-A</w:t>
      </w:r>
      <w:r w:rsidRPr="00131F0C">
        <w:rPr>
          <w:i/>
        </w:rPr>
        <w:t>)</w:t>
      </w:r>
    </w:p>
    <w:p w14:paraId="39EA0869" w14:textId="77777777" w:rsidR="00CB0D94" w:rsidRDefault="00CB0D94" w:rsidP="00CB0D94">
      <w:pPr>
        <w:pStyle w:val="ListParagraph"/>
        <w:numPr>
          <w:ilvl w:val="0"/>
          <w:numId w:val="35"/>
        </w:numPr>
      </w:pPr>
      <w:r>
        <w:t xml:space="preserve">Sleep quality assessment using the </w:t>
      </w:r>
      <w:r>
        <w:rPr>
          <w:i/>
        </w:rPr>
        <w:t>Pittsburgh Sleep Quality Index (PSQI)</w:t>
      </w:r>
      <w:r>
        <w:t xml:space="preserve"> </w:t>
      </w:r>
    </w:p>
    <w:p w14:paraId="6251767D" w14:textId="77777777" w:rsidR="00CB0D94" w:rsidRDefault="00CB0D94" w:rsidP="00CB0D94">
      <w:pPr>
        <w:pStyle w:val="ListParagraph"/>
        <w:numPr>
          <w:ilvl w:val="0"/>
          <w:numId w:val="35"/>
        </w:numPr>
      </w:pPr>
      <w:r>
        <w:t xml:space="preserve">Daytime sleepiness assessment using the </w:t>
      </w:r>
      <w:r>
        <w:rPr>
          <w:i/>
        </w:rPr>
        <w:t>Epworth Sleepiness Scale (ESS)</w:t>
      </w:r>
    </w:p>
    <w:p w14:paraId="6A3B8B26" w14:textId="77777777" w:rsidR="00CB0D94" w:rsidRDefault="00CB0D94" w:rsidP="00CB0D94">
      <w:pPr>
        <w:pStyle w:val="ListParagraph"/>
        <w:numPr>
          <w:ilvl w:val="0"/>
          <w:numId w:val="35"/>
        </w:numPr>
      </w:pPr>
      <w:r>
        <w:t xml:space="preserve">Cognitive assessment using computerised </w:t>
      </w:r>
      <w:proofErr w:type="spellStart"/>
      <w:r w:rsidRPr="006E3615">
        <w:rPr>
          <w:i/>
        </w:rPr>
        <w:t>CogState</w:t>
      </w:r>
      <w:proofErr w:type="spellEnd"/>
      <w:r>
        <w:t xml:space="preserve"> Attention and Response Inhibition tests</w:t>
      </w:r>
    </w:p>
    <w:p w14:paraId="095626AC" w14:textId="77777777" w:rsidR="00024F7D" w:rsidRDefault="00024F7D" w:rsidP="00024F7D">
      <w:pPr>
        <w:jc w:val="both"/>
      </w:pPr>
      <w:r w:rsidRPr="0019406E">
        <w:t>The Depression, Anxiety and Stress Scale - 21 Items (DASS-21) is a set of three self-report scales designed to measure the emotional states of depression, anxiety and stress</w:t>
      </w:r>
      <w:r>
        <w:t xml:space="preserve"> [26]</w:t>
      </w:r>
      <w:r w:rsidRPr="0019406E">
        <w:t xml:space="preserve">. Each of the three DASS-21 scales contains 7 items, divided into subscales with similar content. The depression scale assesses dysphoria, hopelessness, devaluation of life, self-deprecation, lack of interest / involvement, anhedonia and inertia. The anxiety scale assesses autonomic arousal, skeletal muscle effects, situational anxiety, and subjective experience of anxious affect. The stress scale is sensitive to levels of chronic nonspecific arousal. It assesses difficulty relaxing, nervous arousal, and being easily upset / agitated, irritable / over-reactive and impatient. Scores for depression, anxiety and stress are calculated by summing the scores for the relevant items. </w:t>
      </w:r>
    </w:p>
    <w:p w14:paraId="49163D3F" w14:textId="77777777" w:rsidR="00024F7D" w:rsidRPr="0019406E" w:rsidRDefault="00024F7D" w:rsidP="00024F7D">
      <w:pPr>
        <w:jc w:val="both"/>
      </w:pPr>
      <w:r w:rsidRPr="0019406E">
        <w:t xml:space="preserve">The DASS-21 is based on a dimensional rather than a categorical conception of psychological disorder. The assumption on which the DASS-21 development was based (and which was confirmed by the research data) is that the differences between the depression, anxiety and the stress experienced by </w:t>
      </w:r>
      <w:r w:rsidRPr="0019406E">
        <w:lastRenderedPageBreak/>
        <w:t xml:space="preserve">normal subjects and clinical populations are essentially differences of degree. The DASS-21 therefore has no direct implications for the allocation of patients to discrete diagnostic categories postulated in classificatory systems such as the DSM and ICD. </w:t>
      </w:r>
    </w:p>
    <w:p w14:paraId="75386C88" w14:textId="77777777" w:rsidR="00024F7D" w:rsidRPr="0019406E" w:rsidRDefault="00024F7D" w:rsidP="00024F7D">
      <w:r w:rsidRPr="0019406E">
        <w:t xml:space="preserve">Recommended cut-off scores for conventional severity labels (normal, moderate, severe) are as follows: </w:t>
      </w:r>
    </w:p>
    <w:p w14:paraId="10A884A9" w14:textId="77777777" w:rsidR="00024F7D" w:rsidRPr="0019406E" w:rsidRDefault="00024F7D" w:rsidP="00024F7D">
      <w:r w:rsidRPr="00024F7D">
        <w:rPr>
          <w:b/>
          <w:u w:val="single"/>
        </w:rPr>
        <w:t>NB</w:t>
      </w:r>
      <w:r w:rsidRPr="0019406E">
        <w:t xml:space="preserve"> Scores on the DASS-21 will need to be multiplied by 2 to calculate the final score. </w:t>
      </w:r>
    </w:p>
    <w:tbl>
      <w:tblPr>
        <w:tblStyle w:val="TableGrid"/>
        <w:tblW w:w="0" w:type="auto"/>
        <w:tblLook w:val="04A0" w:firstRow="1" w:lastRow="0" w:firstColumn="1" w:lastColumn="0" w:noHBand="0" w:noVBand="1"/>
      </w:tblPr>
      <w:tblGrid>
        <w:gridCol w:w="2193"/>
        <w:gridCol w:w="2194"/>
        <w:gridCol w:w="2194"/>
        <w:gridCol w:w="2194"/>
      </w:tblGrid>
      <w:tr w:rsidR="00024F7D" w14:paraId="39791552" w14:textId="77777777" w:rsidTr="00C407EE">
        <w:tc>
          <w:tcPr>
            <w:tcW w:w="2193" w:type="dxa"/>
          </w:tcPr>
          <w:p w14:paraId="2BF60690" w14:textId="77777777" w:rsidR="00024F7D" w:rsidRDefault="00024F7D" w:rsidP="00C407EE"/>
        </w:tc>
        <w:tc>
          <w:tcPr>
            <w:tcW w:w="2194" w:type="dxa"/>
          </w:tcPr>
          <w:p w14:paraId="18667A83" w14:textId="77777777" w:rsidR="00024F7D" w:rsidRPr="0019406E" w:rsidRDefault="00024F7D" w:rsidP="00C407EE">
            <w:pPr>
              <w:jc w:val="center"/>
              <w:rPr>
                <w:b/>
              </w:rPr>
            </w:pPr>
            <w:r w:rsidRPr="0019406E">
              <w:rPr>
                <w:b/>
              </w:rPr>
              <w:t>Depression</w:t>
            </w:r>
          </w:p>
        </w:tc>
        <w:tc>
          <w:tcPr>
            <w:tcW w:w="2194" w:type="dxa"/>
          </w:tcPr>
          <w:p w14:paraId="2E76AFE9" w14:textId="77777777" w:rsidR="00024F7D" w:rsidRPr="0019406E" w:rsidRDefault="00024F7D" w:rsidP="00C407EE">
            <w:pPr>
              <w:jc w:val="center"/>
              <w:rPr>
                <w:b/>
              </w:rPr>
            </w:pPr>
            <w:r w:rsidRPr="0019406E">
              <w:rPr>
                <w:b/>
              </w:rPr>
              <w:t>Anxiety</w:t>
            </w:r>
          </w:p>
        </w:tc>
        <w:tc>
          <w:tcPr>
            <w:tcW w:w="2194" w:type="dxa"/>
          </w:tcPr>
          <w:p w14:paraId="1A473997" w14:textId="77777777" w:rsidR="00024F7D" w:rsidRPr="0019406E" w:rsidRDefault="00024F7D" w:rsidP="00C407EE">
            <w:pPr>
              <w:jc w:val="center"/>
              <w:rPr>
                <w:b/>
              </w:rPr>
            </w:pPr>
            <w:r w:rsidRPr="0019406E">
              <w:rPr>
                <w:b/>
              </w:rPr>
              <w:t>Stress</w:t>
            </w:r>
          </w:p>
        </w:tc>
      </w:tr>
      <w:tr w:rsidR="00024F7D" w14:paraId="103A3F9F" w14:textId="77777777" w:rsidTr="00C407EE">
        <w:tc>
          <w:tcPr>
            <w:tcW w:w="2193" w:type="dxa"/>
          </w:tcPr>
          <w:p w14:paraId="7533BEDB" w14:textId="77777777" w:rsidR="00024F7D" w:rsidRDefault="00024F7D" w:rsidP="00C407EE">
            <w:r>
              <w:t>Normal</w:t>
            </w:r>
          </w:p>
        </w:tc>
        <w:tc>
          <w:tcPr>
            <w:tcW w:w="2194" w:type="dxa"/>
          </w:tcPr>
          <w:p w14:paraId="5D2DD01E" w14:textId="77777777" w:rsidR="00024F7D" w:rsidRDefault="00024F7D" w:rsidP="00C407EE">
            <w:pPr>
              <w:jc w:val="center"/>
            </w:pPr>
            <w:r>
              <w:t>0-9</w:t>
            </w:r>
          </w:p>
        </w:tc>
        <w:tc>
          <w:tcPr>
            <w:tcW w:w="2194" w:type="dxa"/>
          </w:tcPr>
          <w:p w14:paraId="4195F2C7" w14:textId="77777777" w:rsidR="00024F7D" w:rsidRDefault="00024F7D" w:rsidP="00C407EE">
            <w:pPr>
              <w:jc w:val="center"/>
            </w:pPr>
            <w:r>
              <w:t>0-7</w:t>
            </w:r>
          </w:p>
        </w:tc>
        <w:tc>
          <w:tcPr>
            <w:tcW w:w="2194" w:type="dxa"/>
          </w:tcPr>
          <w:p w14:paraId="308F9B01" w14:textId="77777777" w:rsidR="00024F7D" w:rsidRDefault="00024F7D" w:rsidP="00C407EE">
            <w:pPr>
              <w:jc w:val="center"/>
            </w:pPr>
            <w:r>
              <w:t>0-14</w:t>
            </w:r>
          </w:p>
        </w:tc>
      </w:tr>
      <w:tr w:rsidR="00024F7D" w14:paraId="6BC31B9A" w14:textId="77777777" w:rsidTr="00C407EE">
        <w:tc>
          <w:tcPr>
            <w:tcW w:w="2193" w:type="dxa"/>
          </w:tcPr>
          <w:p w14:paraId="25A76A77" w14:textId="77777777" w:rsidR="00024F7D" w:rsidRDefault="00024F7D" w:rsidP="00C407EE">
            <w:r>
              <w:t>Mild</w:t>
            </w:r>
          </w:p>
        </w:tc>
        <w:tc>
          <w:tcPr>
            <w:tcW w:w="2194" w:type="dxa"/>
          </w:tcPr>
          <w:p w14:paraId="22AC1772" w14:textId="77777777" w:rsidR="00024F7D" w:rsidRDefault="00024F7D" w:rsidP="00C407EE">
            <w:pPr>
              <w:jc w:val="center"/>
            </w:pPr>
            <w:r>
              <w:t>10-13</w:t>
            </w:r>
          </w:p>
        </w:tc>
        <w:tc>
          <w:tcPr>
            <w:tcW w:w="2194" w:type="dxa"/>
          </w:tcPr>
          <w:p w14:paraId="3F0C3D71" w14:textId="77777777" w:rsidR="00024F7D" w:rsidRDefault="00024F7D" w:rsidP="00C407EE">
            <w:pPr>
              <w:jc w:val="center"/>
            </w:pPr>
            <w:r>
              <w:t>8-9</w:t>
            </w:r>
          </w:p>
        </w:tc>
        <w:tc>
          <w:tcPr>
            <w:tcW w:w="2194" w:type="dxa"/>
          </w:tcPr>
          <w:p w14:paraId="539DE766" w14:textId="77777777" w:rsidR="00024F7D" w:rsidRDefault="00024F7D" w:rsidP="00C407EE">
            <w:pPr>
              <w:jc w:val="center"/>
            </w:pPr>
            <w:r>
              <w:t>15-18</w:t>
            </w:r>
          </w:p>
        </w:tc>
      </w:tr>
      <w:tr w:rsidR="00024F7D" w14:paraId="3A302217" w14:textId="77777777" w:rsidTr="00C407EE">
        <w:tc>
          <w:tcPr>
            <w:tcW w:w="2193" w:type="dxa"/>
          </w:tcPr>
          <w:p w14:paraId="3706E433" w14:textId="77777777" w:rsidR="00024F7D" w:rsidRDefault="00024F7D" w:rsidP="00C407EE">
            <w:r>
              <w:t>Moderate</w:t>
            </w:r>
          </w:p>
        </w:tc>
        <w:tc>
          <w:tcPr>
            <w:tcW w:w="2194" w:type="dxa"/>
          </w:tcPr>
          <w:p w14:paraId="1E6D38BE" w14:textId="77777777" w:rsidR="00024F7D" w:rsidRDefault="00024F7D" w:rsidP="00C407EE">
            <w:pPr>
              <w:jc w:val="center"/>
            </w:pPr>
            <w:r>
              <w:t>14-20</w:t>
            </w:r>
          </w:p>
        </w:tc>
        <w:tc>
          <w:tcPr>
            <w:tcW w:w="2194" w:type="dxa"/>
          </w:tcPr>
          <w:p w14:paraId="5F269E0C" w14:textId="77777777" w:rsidR="00024F7D" w:rsidRDefault="00024F7D" w:rsidP="00C407EE">
            <w:pPr>
              <w:jc w:val="center"/>
            </w:pPr>
            <w:r>
              <w:t>10-14</w:t>
            </w:r>
          </w:p>
        </w:tc>
        <w:tc>
          <w:tcPr>
            <w:tcW w:w="2194" w:type="dxa"/>
          </w:tcPr>
          <w:p w14:paraId="678A2812" w14:textId="77777777" w:rsidR="00024F7D" w:rsidRDefault="00024F7D" w:rsidP="00C407EE">
            <w:pPr>
              <w:jc w:val="center"/>
            </w:pPr>
            <w:r>
              <w:t>19-25</w:t>
            </w:r>
          </w:p>
        </w:tc>
      </w:tr>
      <w:tr w:rsidR="00024F7D" w14:paraId="46E0C28E" w14:textId="77777777" w:rsidTr="00C407EE">
        <w:tc>
          <w:tcPr>
            <w:tcW w:w="2193" w:type="dxa"/>
          </w:tcPr>
          <w:p w14:paraId="6398A73E" w14:textId="77777777" w:rsidR="00024F7D" w:rsidRDefault="00024F7D" w:rsidP="00C407EE">
            <w:r>
              <w:t>Severe</w:t>
            </w:r>
          </w:p>
        </w:tc>
        <w:tc>
          <w:tcPr>
            <w:tcW w:w="2194" w:type="dxa"/>
          </w:tcPr>
          <w:p w14:paraId="7254DC06" w14:textId="77777777" w:rsidR="00024F7D" w:rsidRDefault="00024F7D" w:rsidP="00C407EE">
            <w:pPr>
              <w:jc w:val="center"/>
            </w:pPr>
            <w:r>
              <w:t>21-27</w:t>
            </w:r>
          </w:p>
        </w:tc>
        <w:tc>
          <w:tcPr>
            <w:tcW w:w="2194" w:type="dxa"/>
          </w:tcPr>
          <w:p w14:paraId="3C89BE9A" w14:textId="77777777" w:rsidR="00024F7D" w:rsidRDefault="00024F7D" w:rsidP="00C407EE">
            <w:pPr>
              <w:jc w:val="center"/>
            </w:pPr>
            <w:r>
              <w:t>15-19</w:t>
            </w:r>
          </w:p>
        </w:tc>
        <w:tc>
          <w:tcPr>
            <w:tcW w:w="2194" w:type="dxa"/>
          </w:tcPr>
          <w:p w14:paraId="0B61ED7E" w14:textId="77777777" w:rsidR="00024F7D" w:rsidRDefault="00024F7D" w:rsidP="00C407EE">
            <w:pPr>
              <w:jc w:val="center"/>
            </w:pPr>
            <w:r>
              <w:t>26-33</w:t>
            </w:r>
          </w:p>
        </w:tc>
      </w:tr>
      <w:tr w:rsidR="00024F7D" w14:paraId="4F1519E6" w14:textId="77777777" w:rsidTr="00C407EE">
        <w:tc>
          <w:tcPr>
            <w:tcW w:w="2193" w:type="dxa"/>
          </w:tcPr>
          <w:p w14:paraId="37949BE0" w14:textId="77777777" w:rsidR="00024F7D" w:rsidRDefault="00024F7D" w:rsidP="00C407EE">
            <w:r>
              <w:t>Extremely Severe</w:t>
            </w:r>
          </w:p>
        </w:tc>
        <w:tc>
          <w:tcPr>
            <w:tcW w:w="2194" w:type="dxa"/>
          </w:tcPr>
          <w:p w14:paraId="5B2CB57E" w14:textId="77777777" w:rsidR="00024F7D" w:rsidRDefault="00024F7D" w:rsidP="00C407EE">
            <w:pPr>
              <w:jc w:val="center"/>
            </w:pPr>
            <w:r>
              <w:t>28+</w:t>
            </w:r>
          </w:p>
        </w:tc>
        <w:tc>
          <w:tcPr>
            <w:tcW w:w="2194" w:type="dxa"/>
          </w:tcPr>
          <w:p w14:paraId="5D3B89CC" w14:textId="77777777" w:rsidR="00024F7D" w:rsidRDefault="00024F7D" w:rsidP="00C407EE">
            <w:pPr>
              <w:jc w:val="center"/>
            </w:pPr>
            <w:r>
              <w:t>20+</w:t>
            </w:r>
          </w:p>
        </w:tc>
        <w:tc>
          <w:tcPr>
            <w:tcW w:w="2194" w:type="dxa"/>
          </w:tcPr>
          <w:p w14:paraId="50224DF2" w14:textId="77777777" w:rsidR="00024F7D" w:rsidRDefault="00024F7D" w:rsidP="00C407EE">
            <w:pPr>
              <w:jc w:val="center"/>
            </w:pPr>
            <w:r>
              <w:t>34+</w:t>
            </w:r>
          </w:p>
        </w:tc>
      </w:tr>
    </w:tbl>
    <w:p w14:paraId="778F765A" w14:textId="77777777" w:rsidR="00787B38" w:rsidRDefault="00787B38" w:rsidP="00024F7D">
      <w:pPr>
        <w:spacing w:after="0"/>
      </w:pPr>
    </w:p>
    <w:p w14:paraId="55BC46D1" w14:textId="77777777" w:rsidR="00024F7D" w:rsidRDefault="00024F7D" w:rsidP="00024F7D">
      <w:pPr>
        <w:jc w:val="both"/>
      </w:pPr>
      <w:r>
        <w:t xml:space="preserve">The PWI scale contains seven items of satisfaction, each one corresponding to a quality of life domain as: standard of living, health, achieving in life, relationships, safety, community-connectedness, and future security [27]. These seven domains are theoretically embedded, as representing the first level deconstruction of the global question: ‘How satisfied are you with your life as a whole?’ The PWI-A scale is to be administered with an adult who is at least 18 years of age and should be self-completed by the respondents themselves. The test administrator should allow each respondent to respond in an entirely private manner and assure respondents that their individual data will remain confidential and anonymous. </w:t>
      </w:r>
    </w:p>
    <w:p w14:paraId="32F59DF6" w14:textId="77777777" w:rsidR="00CE720F" w:rsidRDefault="00CE720F" w:rsidP="00024F7D">
      <w:pPr>
        <w:jc w:val="both"/>
      </w:pPr>
      <w:r>
        <w:t>As the test items are designed to tap life domains which represent the first level deconstruction of life-as-a-whole, the test questions are broadly worded and intended to allow respondents to form their personal interpretation and judgment about them. If the respondent should seek conceptual clarification of these questions (e.g. ask for concrete explanations or examples) from the test administrator, it is important that the test administrator DOES NOT provide them. Rather, reply by re-directing the responsibility of interpreting these questions to the respondent. An example of such responses the test administrator may use is: “Just think of the question you have been asked in the way it makes sense to you. There is no right or wrong answer.” If the person remains unable to provide a response, skip to the next item or terminate. The test administrator should confirm that the required response mode (see below) is understood before proceeding with the index items.</w:t>
      </w:r>
    </w:p>
    <w:tbl>
      <w:tblPr>
        <w:tblStyle w:val="TableGrid"/>
        <w:tblW w:w="82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1"/>
        <w:gridCol w:w="392"/>
        <w:gridCol w:w="392"/>
        <w:gridCol w:w="392"/>
        <w:gridCol w:w="392"/>
        <w:gridCol w:w="391"/>
        <w:gridCol w:w="392"/>
        <w:gridCol w:w="392"/>
        <w:gridCol w:w="392"/>
        <w:gridCol w:w="392"/>
        <w:gridCol w:w="391"/>
        <w:gridCol w:w="392"/>
        <w:gridCol w:w="392"/>
        <w:gridCol w:w="392"/>
        <w:gridCol w:w="392"/>
        <w:gridCol w:w="391"/>
        <w:gridCol w:w="392"/>
        <w:gridCol w:w="392"/>
        <w:gridCol w:w="392"/>
        <w:gridCol w:w="392"/>
        <w:gridCol w:w="420"/>
      </w:tblGrid>
      <w:tr w:rsidR="00CE720F" w:rsidRPr="004B6A7F" w14:paraId="33493C31" w14:textId="77777777" w:rsidTr="00CE720F">
        <w:tc>
          <w:tcPr>
            <w:tcW w:w="1175" w:type="dxa"/>
            <w:gridSpan w:val="3"/>
            <w:vAlign w:val="center"/>
          </w:tcPr>
          <w:p w14:paraId="13B9BEA3" w14:textId="77777777" w:rsidR="00CE720F" w:rsidRPr="004B6A7F" w:rsidRDefault="00CE720F" w:rsidP="00C407EE">
            <w:pPr>
              <w:rPr>
                <w:b/>
                <w:sz w:val="18"/>
              </w:rPr>
            </w:pPr>
            <w:r w:rsidRPr="004B6A7F">
              <w:rPr>
                <w:b/>
                <w:sz w:val="14"/>
              </w:rPr>
              <w:t>No Satisfaction at all</w:t>
            </w:r>
          </w:p>
        </w:tc>
        <w:tc>
          <w:tcPr>
            <w:tcW w:w="392" w:type="dxa"/>
            <w:vAlign w:val="center"/>
          </w:tcPr>
          <w:p w14:paraId="57D325A4" w14:textId="77777777" w:rsidR="00CE720F" w:rsidRPr="004B6A7F" w:rsidRDefault="00CE720F" w:rsidP="00C407EE">
            <w:pPr>
              <w:jc w:val="center"/>
              <w:rPr>
                <w:b/>
                <w:sz w:val="18"/>
              </w:rPr>
            </w:pPr>
          </w:p>
        </w:tc>
        <w:tc>
          <w:tcPr>
            <w:tcW w:w="392" w:type="dxa"/>
            <w:vAlign w:val="center"/>
          </w:tcPr>
          <w:p w14:paraId="5A57E7C8" w14:textId="77777777" w:rsidR="00CE720F" w:rsidRPr="004B6A7F" w:rsidRDefault="00CE720F" w:rsidP="00C407EE">
            <w:pPr>
              <w:jc w:val="center"/>
              <w:rPr>
                <w:b/>
                <w:sz w:val="18"/>
              </w:rPr>
            </w:pPr>
          </w:p>
        </w:tc>
        <w:tc>
          <w:tcPr>
            <w:tcW w:w="391" w:type="dxa"/>
            <w:vAlign w:val="center"/>
          </w:tcPr>
          <w:p w14:paraId="7963D060" w14:textId="77777777" w:rsidR="00CE720F" w:rsidRPr="004B6A7F" w:rsidRDefault="00CE720F" w:rsidP="00C407EE">
            <w:pPr>
              <w:jc w:val="center"/>
              <w:rPr>
                <w:b/>
                <w:sz w:val="18"/>
              </w:rPr>
            </w:pPr>
          </w:p>
        </w:tc>
        <w:tc>
          <w:tcPr>
            <w:tcW w:w="392" w:type="dxa"/>
            <w:vAlign w:val="center"/>
          </w:tcPr>
          <w:p w14:paraId="053DE239" w14:textId="77777777" w:rsidR="00CE720F" w:rsidRPr="004B6A7F" w:rsidRDefault="00CE720F" w:rsidP="00C407EE">
            <w:pPr>
              <w:jc w:val="center"/>
              <w:rPr>
                <w:b/>
                <w:sz w:val="18"/>
              </w:rPr>
            </w:pPr>
          </w:p>
        </w:tc>
        <w:tc>
          <w:tcPr>
            <w:tcW w:w="392" w:type="dxa"/>
            <w:vAlign w:val="center"/>
          </w:tcPr>
          <w:p w14:paraId="321C5530" w14:textId="77777777" w:rsidR="00CE720F" w:rsidRPr="004B6A7F" w:rsidRDefault="00CE720F" w:rsidP="00C407EE">
            <w:pPr>
              <w:jc w:val="center"/>
              <w:rPr>
                <w:b/>
                <w:sz w:val="18"/>
              </w:rPr>
            </w:pPr>
          </w:p>
        </w:tc>
        <w:tc>
          <w:tcPr>
            <w:tcW w:w="392" w:type="dxa"/>
            <w:vAlign w:val="center"/>
          </w:tcPr>
          <w:p w14:paraId="03FCD9EC" w14:textId="77777777" w:rsidR="00CE720F" w:rsidRPr="004B6A7F" w:rsidRDefault="00CE720F" w:rsidP="00C407EE">
            <w:pPr>
              <w:jc w:val="center"/>
              <w:rPr>
                <w:b/>
                <w:sz w:val="18"/>
              </w:rPr>
            </w:pPr>
          </w:p>
        </w:tc>
        <w:tc>
          <w:tcPr>
            <w:tcW w:w="392" w:type="dxa"/>
            <w:vAlign w:val="center"/>
          </w:tcPr>
          <w:p w14:paraId="1640F127" w14:textId="77777777" w:rsidR="00CE720F" w:rsidRPr="004B6A7F" w:rsidRDefault="00CE720F" w:rsidP="00C407EE">
            <w:pPr>
              <w:jc w:val="center"/>
              <w:rPr>
                <w:b/>
                <w:sz w:val="18"/>
              </w:rPr>
            </w:pPr>
          </w:p>
        </w:tc>
        <w:tc>
          <w:tcPr>
            <w:tcW w:w="391" w:type="dxa"/>
            <w:vAlign w:val="center"/>
          </w:tcPr>
          <w:p w14:paraId="54702468" w14:textId="77777777" w:rsidR="00CE720F" w:rsidRPr="004B6A7F" w:rsidRDefault="00CE720F" w:rsidP="00C407EE">
            <w:pPr>
              <w:jc w:val="center"/>
              <w:rPr>
                <w:b/>
                <w:sz w:val="18"/>
              </w:rPr>
            </w:pPr>
          </w:p>
        </w:tc>
        <w:tc>
          <w:tcPr>
            <w:tcW w:w="392" w:type="dxa"/>
            <w:vAlign w:val="center"/>
          </w:tcPr>
          <w:p w14:paraId="6D318F4F" w14:textId="77777777" w:rsidR="00CE720F" w:rsidRPr="004B6A7F" w:rsidRDefault="00CE720F" w:rsidP="00C407EE">
            <w:pPr>
              <w:jc w:val="center"/>
              <w:rPr>
                <w:b/>
                <w:sz w:val="18"/>
              </w:rPr>
            </w:pPr>
          </w:p>
        </w:tc>
        <w:tc>
          <w:tcPr>
            <w:tcW w:w="392" w:type="dxa"/>
            <w:vAlign w:val="center"/>
          </w:tcPr>
          <w:p w14:paraId="2153A843" w14:textId="77777777" w:rsidR="00CE720F" w:rsidRPr="004B6A7F" w:rsidRDefault="00CE720F" w:rsidP="00C407EE">
            <w:pPr>
              <w:jc w:val="center"/>
              <w:rPr>
                <w:b/>
                <w:sz w:val="18"/>
              </w:rPr>
            </w:pPr>
          </w:p>
        </w:tc>
        <w:tc>
          <w:tcPr>
            <w:tcW w:w="392" w:type="dxa"/>
            <w:vAlign w:val="center"/>
          </w:tcPr>
          <w:p w14:paraId="216ACECF" w14:textId="77777777" w:rsidR="00CE720F" w:rsidRPr="004B6A7F" w:rsidRDefault="00CE720F" w:rsidP="00C407EE">
            <w:pPr>
              <w:jc w:val="center"/>
              <w:rPr>
                <w:b/>
                <w:sz w:val="18"/>
              </w:rPr>
            </w:pPr>
          </w:p>
        </w:tc>
        <w:tc>
          <w:tcPr>
            <w:tcW w:w="392" w:type="dxa"/>
            <w:vAlign w:val="center"/>
          </w:tcPr>
          <w:p w14:paraId="198CA515" w14:textId="77777777" w:rsidR="00CE720F" w:rsidRPr="004B6A7F" w:rsidRDefault="00CE720F" w:rsidP="00C407EE">
            <w:pPr>
              <w:jc w:val="center"/>
              <w:rPr>
                <w:b/>
                <w:sz w:val="18"/>
              </w:rPr>
            </w:pPr>
          </w:p>
        </w:tc>
        <w:tc>
          <w:tcPr>
            <w:tcW w:w="391" w:type="dxa"/>
            <w:vAlign w:val="center"/>
          </w:tcPr>
          <w:p w14:paraId="43A5CDDA" w14:textId="77777777" w:rsidR="00CE720F" w:rsidRPr="004B6A7F" w:rsidRDefault="00CE720F" w:rsidP="00C407EE">
            <w:pPr>
              <w:jc w:val="center"/>
              <w:rPr>
                <w:b/>
                <w:sz w:val="18"/>
              </w:rPr>
            </w:pPr>
          </w:p>
        </w:tc>
        <w:tc>
          <w:tcPr>
            <w:tcW w:w="392" w:type="dxa"/>
            <w:vAlign w:val="center"/>
          </w:tcPr>
          <w:p w14:paraId="4AD6F904" w14:textId="77777777" w:rsidR="00CE720F" w:rsidRPr="004B6A7F" w:rsidRDefault="00CE720F" w:rsidP="00C407EE">
            <w:pPr>
              <w:jc w:val="center"/>
              <w:rPr>
                <w:b/>
                <w:sz w:val="18"/>
              </w:rPr>
            </w:pPr>
          </w:p>
        </w:tc>
        <w:tc>
          <w:tcPr>
            <w:tcW w:w="392" w:type="dxa"/>
            <w:vAlign w:val="center"/>
          </w:tcPr>
          <w:p w14:paraId="341BD99B" w14:textId="77777777" w:rsidR="00CE720F" w:rsidRPr="004B6A7F" w:rsidRDefault="00CE720F" w:rsidP="00C407EE">
            <w:pPr>
              <w:jc w:val="center"/>
              <w:rPr>
                <w:b/>
                <w:sz w:val="18"/>
              </w:rPr>
            </w:pPr>
          </w:p>
        </w:tc>
        <w:tc>
          <w:tcPr>
            <w:tcW w:w="1204" w:type="dxa"/>
            <w:gridSpan w:val="3"/>
            <w:vAlign w:val="center"/>
          </w:tcPr>
          <w:p w14:paraId="2B77F044" w14:textId="77777777" w:rsidR="00CE720F" w:rsidRPr="004B6A7F" w:rsidRDefault="00CE720F" w:rsidP="00C407EE">
            <w:pPr>
              <w:jc w:val="right"/>
              <w:rPr>
                <w:b/>
                <w:sz w:val="18"/>
              </w:rPr>
            </w:pPr>
            <w:r w:rsidRPr="004B6A7F">
              <w:rPr>
                <w:b/>
                <w:sz w:val="14"/>
              </w:rPr>
              <w:t>Completely Satisfied</w:t>
            </w:r>
          </w:p>
        </w:tc>
      </w:tr>
      <w:tr w:rsidR="00CE720F" w:rsidRPr="004B6A7F" w14:paraId="22E80EF8" w14:textId="77777777" w:rsidTr="00CE720F">
        <w:tc>
          <w:tcPr>
            <w:tcW w:w="391" w:type="dxa"/>
            <w:vMerge w:val="restart"/>
            <w:vAlign w:val="center"/>
          </w:tcPr>
          <w:p w14:paraId="1B96F553" w14:textId="77777777" w:rsidR="00CE720F" w:rsidRPr="004B6A7F" w:rsidRDefault="00CE720F" w:rsidP="00C407EE">
            <w:pPr>
              <w:jc w:val="center"/>
              <w:rPr>
                <w:b/>
                <w:sz w:val="18"/>
              </w:rPr>
            </w:pPr>
            <w:r w:rsidRPr="004B6A7F">
              <w:rPr>
                <w:b/>
                <w:sz w:val="18"/>
              </w:rPr>
              <w:t>0</w:t>
            </w:r>
          </w:p>
        </w:tc>
        <w:tc>
          <w:tcPr>
            <w:tcW w:w="392" w:type="dxa"/>
            <w:vAlign w:val="center"/>
          </w:tcPr>
          <w:p w14:paraId="094E3C9C" w14:textId="77777777" w:rsidR="00CE720F" w:rsidRPr="004B6A7F" w:rsidRDefault="00CE720F" w:rsidP="00C407EE">
            <w:pPr>
              <w:jc w:val="center"/>
              <w:rPr>
                <w:b/>
                <w:sz w:val="18"/>
              </w:rPr>
            </w:pPr>
          </w:p>
        </w:tc>
        <w:tc>
          <w:tcPr>
            <w:tcW w:w="392" w:type="dxa"/>
            <w:vMerge w:val="restart"/>
            <w:vAlign w:val="center"/>
          </w:tcPr>
          <w:p w14:paraId="1977DCC7" w14:textId="77777777" w:rsidR="00CE720F" w:rsidRPr="004B6A7F" w:rsidRDefault="00CE720F" w:rsidP="00C407EE">
            <w:pPr>
              <w:jc w:val="center"/>
              <w:rPr>
                <w:b/>
                <w:sz w:val="18"/>
              </w:rPr>
            </w:pPr>
            <w:r w:rsidRPr="004B6A7F">
              <w:rPr>
                <w:b/>
                <w:sz w:val="18"/>
              </w:rPr>
              <w:t>1</w:t>
            </w:r>
          </w:p>
        </w:tc>
        <w:tc>
          <w:tcPr>
            <w:tcW w:w="392" w:type="dxa"/>
            <w:vAlign w:val="center"/>
          </w:tcPr>
          <w:p w14:paraId="265D894C" w14:textId="77777777" w:rsidR="00CE720F" w:rsidRPr="004B6A7F" w:rsidRDefault="00CE720F" w:rsidP="00C407EE">
            <w:pPr>
              <w:jc w:val="center"/>
              <w:rPr>
                <w:b/>
                <w:sz w:val="18"/>
              </w:rPr>
            </w:pPr>
          </w:p>
        </w:tc>
        <w:tc>
          <w:tcPr>
            <w:tcW w:w="392" w:type="dxa"/>
            <w:vMerge w:val="restart"/>
            <w:vAlign w:val="center"/>
          </w:tcPr>
          <w:p w14:paraId="6D68FBA1" w14:textId="77777777" w:rsidR="00CE720F" w:rsidRPr="004B6A7F" w:rsidRDefault="00CE720F" w:rsidP="00C407EE">
            <w:pPr>
              <w:jc w:val="center"/>
              <w:rPr>
                <w:b/>
                <w:sz w:val="18"/>
              </w:rPr>
            </w:pPr>
            <w:r w:rsidRPr="004B6A7F">
              <w:rPr>
                <w:b/>
                <w:sz w:val="18"/>
              </w:rPr>
              <w:t>2</w:t>
            </w:r>
          </w:p>
        </w:tc>
        <w:tc>
          <w:tcPr>
            <w:tcW w:w="391" w:type="dxa"/>
            <w:vAlign w:val="center"/>
          </w:tcPr>
          <w:p w14:paraId="6F8A3337" w14:textId="77777777" w:rsidR="00CE720F" w:rsidRPr="004B6A7F" w:rsidRDefault="00CE720F" w:rsidP="00C407EE">
            <w:pPr>
              <w:jc w:val="center"/>
              <w:rPr>
                <w:b/>
                <w:sz w:val="18"/>
              </w:rPr>
            </w:pPr>
          </w:p>
        </w:tc>
        <w:tc>
          <w:tcPr>
            <w:tcW w:w="392" w:type="dxa"/>
            <w:vMerge w:val="restart"/>
            <w:vAlign w:val="center"/>
          </w:tcPr>
          <w:p w14:paraId="23DBBC32" w14:textId="77777777" w:rsidR="00CE720F" w:rsidRPr="004B6A7F" w:rsidRDefault="00CE720F" w:rsidP="00C407EE">
            <w:pPr>
              <w:jc w:val="center"/>
              <w:rPr>
                <w:b/>
                <w:sz w:val="18"/>
              </w:rPr>
            </w:pPr>
            <w:r w:rsidRPr="004B6A7F">
              <w:rPr>
                <w:b/>
                <w:sz w:val="18"/>
              </w:rPr>
              <w:t>3</w:t>
            </w:r>
          </w:p>
        </w:tc>
        <w:tc>
          <w:tcPr>
            <w:tcW w:w="392" w:type="dxa"/>
            <w:vAlign w:val="center"/>
          </w:tcPr>
          <w:p w14:paraId="3FCF7D57" w14:textId="77777777" w:rsidR="00CE720F" w:rsidRPr="004B6A7F" w:rsidRDefault="00CE720F" w:rsidP="00C407EE">
            <w:pPr>
              <w:jc w:val="center"/>
              <w:rPr>
                <w:b/>
                <w:sz w:val="18"/>
              </w:rPr>
            </w:pPr>
          </w:p>
        </w:tc>
        <w:tc>
          <w:tcPr>
            <w:tcW w:w="392" w:type="dxa"/>
            <w:vMerge w:val="restart"/>
            <w:vAlign w:val="center"/>
          </w:tcPr>
          <w:p w14:paraId="16084EC5" w14:textId="77777777" w:rsidR="00CE720F" w:rsidRPr="004B6A7F" w:rsidRDefault="00CE720F" w:rsidP="00C407EE">
            <w:pPr>
              <w:jc w:val="center"/>
              <w:rPr>
                <w:b/>
                <w:sz w:val="18"/>
              </w:rPr>
            </w:pPr>
            <w:r w:rsidRPr="004B6A7F">
              <w:rPr>
                <w:b/>
                <w:sz w:val="18"/>
              </w:rPr>
              <w:t>4</w:t>
            </w:r>
          </w:p>
        </w:tc>
        <w:tc>
          <w:tcPr>
            <w:tcW w:w="392" w:type="dxa"/>
            <w:vAlign w:val="center"/>
          </w:tcPr>
          <w:p w14:paraId="57C29F13" w14:textId="77777777" w:rsidR="00CE720F" w:rsidRPr="004B6A7F" w:rsidRDefault="00CE720F" w:rsidP="00C407EE">
            <w:pPr>
              <w:jc w:val="center"/>
              <w:rPr>
                <w:b/>
                <w:sz w:val="18"/>
              </w:rPr>
            </w:pPr>
          </w:p>
        </w:tc>
        <w:tc>
          <w:tcPr>
            <w:tcW w:w="391" w:type="dxa"/>
            <w:vMerge w:val="restart"/>
            <w:vAlign w:val="center"/>
          </w:tcPr>
          <w:p w14:paraId="605D8EFE" w14:textId="77777777" w:rsidR="00CE720F" w:rsidRPr="004B6A7F" w:rsidRDefault="00CE720F" w:rsidP="00C407EE">
            <w:pPr>
              <w:jc w:val="center"/>
              <w:rPr>
                <w:b/>
                <w:sz w:val="18"/>
              </w:rPr>
            </w:pPr>
            <w:r w:rsidRPr="004B6A7F">
              <w:rPr>
                <w:b/>
                <w:sz w:val="18"/>
              </w:rPr>
              <w:t>5</w:t>
            </w:r>
          </w:p>
        </w:tc>
        <w:tc>
          <w:tcPr>
            <w:tcW w:w="392" w:type="dxa"/>
            <w:vAlign w:val="center"/>
          </w:tcPr>
          <w:p w14:paraId="0043801E" w14:textId="77777777" w:rsidR="00CE720F" w:rsidRPr="004B6A7F" w:rsidRDefault="00CE720F" w:rsidP="00C407EE">
            <w:pPr>
              <w:jc w:val="center"/>
              <w:rPr>
                <w:b/>
                <w:sz w:val="18"/>
              </w:rPr>
            </w:pPr>
          </w:p>
        </w:tc>
        <w:tc>
          <w:tcPr>
            <w:tcW w:w="392" w:type="dxa"/>
            <w:vMerge w:val="restart"/>
            <w:vAlign w:val="center"/>
          </w:tcPr>
          <w:p w14:paraId="3896AA35" w14:textId="77777777" w:rsidR="00CE720F" w:rsidRPr="004B6A7F" w:rsidRDefault="00CE720F" w:rsidP="00C407EE">
            <w:pPr>
              <w:jc w:val="center"/>
              <w:rPr>
                <w:b/>
                <w:sz w:val="18"/>
              </w:rPr>
            </w:pPr>
            <w:r w:rsidRPr="004B6A7F">
              <w:rPr>
                <w:b/>
                <w:sz w:val="18"/>
              </w:rPr>
              <w:t>6</w:t>
            </w:r>
          </w:p>
        </w:tc>
        <w:tc>
          <w:tcPr>
            <w:tcW w:w="392" w:type="dxa"/>
            <w:vAlign w:val="center"/>
          </w:tcPr>
          <w:p w14:paraId="070C8CA6" w14:textId="77777777" w:rsidR="00CE720F" w:rsidRPr="004B6A7F" w:rsidRDefault="00CE720F" w:rsidP="00C407EE">
            <w:pPr>
              <w:jc w:val="center"/>
              <w:rPr>
                <w:b/>
                <w:sz w:val="18"/>
              </w:rPr>
            </w:pPr>
          </w:p>
        </w:tc>
        <w:tc>
          <w:tcPr>
            <w:tcW w:w="392" w:type="dxa"/>
            <w:vMerge w:val="restart"/>
            <w:vAlign w:val="center"/>
          </w:tcPr>
          <w:p w14:paraId="077C728E" w14:textId="77777777" w:rsidR="00CE720F" w:rsidRPr="004B6A7F" w:rsidRDefault="00CE720F" w:rsidP="00C407EE">
            <w:pPr>
              <w:jc w:val="center"/>
              <w:rPr>
                <w:b/>
                <w:sz w:val="18"/>
              </w:rPr>
            </w:pPr>
            <w:r w:rsidRPr="004B6A7F">
              <w:rPr>
                <w:b/>
                <w:sz w:val="18"/>
              </w:rPr>
              <w:t>7</w:t>
            </w:r>
          </w:p>
        </w:tc>
        <w:tc>
          <w:tcPr>
            <w:tcW w:w="391" w:type="dxa"/>
            <w:vAlign w:val="center"/>
          </w:tcPr>
          <w:p w14:paraId="4C43788B" w14:textId="77777777" w:rsidR="00CE720F" w:rsidRPr="004B6A7F" w:rsidRDefault="00CE720F" w:rsidP="00C407EE">
            <w:pPr>
              <w:jc w:val="center"/>
              <w:rPr>
                <w:b/>
                <w:sz w:val="18"/>
              </w:rPr>
            </w:pPr>
          </w:p>
        </w:tc>
        <w:tc>
          <w:tcPr>
            <w:tcW w:w="392" w:type="dxa"/>
            <w:vMerge w:val="restart"/>
            <w:vAlign w:val="center"/>
          </w:tcPr>
          <w:p w14:paraId="537446DC" w14:textId="77777777" w:rsidR="00CE720F" w:rsidRPr="004B6A7F" w:rsidRDefault="00CE720F" w:rsidP="00C407EE">
            <w:pPr>
              <w:jc w:val="center"/>
              <w:rPr>
                <w:b/>
                <w:sz w:val="18"/>
              </w:rPr>
            </w:pPr>
            <w:r w:rsidRPr="004B6A7F">
              <w:rPr>
                <w:b/>
                <w:sz w:val="18"/>
              </w:rPr>
              <w:t>8</w:t>
            </w:r>
          </w:p>
        </w:tc>
        <w:tc>
          <w:tcPr>
            <w:tcW w:w="392" w:type="dxa"/>
            <w:vAlign w:val="center"/>
          </w:tcPr>
          <w:p w14:paraId="2ECF4203" w14:textId="77777777" w:rsidR="00CE720F" w:rsidRPr="004B6A7F" w:rsidRDefault="00CE720F" w:rsidP="00C407EE">
            <w:pPr>
              <w:jc w:val="center"/>
              <w:rPr>
                <w:b/>
                <w:sz w:val="18"/>
              </w:rPr>
            </w:pPr>
          </w:p>
        </w:tc>
        <w:tc>
          <w:tcPr>
            <w:tcW w:w="392" w:type="dxa"/>
            <w:vMerge w:val="restart"/>
            <w:vAlign w:val="center"/>
          </w:tcPr>
          <w:p w14:paraId="602429A1" w14:textId="77777777" w:rsidR="00CE720F" w:rsidRPr="004B6A7F" w:rsidRDefault="00CE720F" w:rsidP="00C407EE">
            <w:pPr>
              <w:jc w:val="center"/>
              <w:rPr>
                <w:b/>
                <w:sz w:val="18"/>
              </w:rPr>
            </w:pPr>
            <w:r w:rsidRPr="004B6A7F">
              <w:rPr>
                <w:b/>
                <w:sz w:val="18"/>
              </w:rPr>
              <w:t>9</w:t>
            </w:r>
          </w:p>
        </w:tc>
        <w:tc>
          <w:tcPr>
            <w:tcW w:w="392" w:type="dxa"/>
            <w:vAlign w:val="center"/>
          </w:tcPr>
          <w:p w14:paraId="665DFCB2" w14:textId="77777777" w:rsidR="00CE720F" w:rsidRPr="004B6A7F" w:rsidRDefault="00CE720F" w:rsidP="00C407EE">
            <w:pPr>
              <w:jc w:val="center"/>
              <w:rPr>
                <w:b/>
                <w:sz w:val="18"/>
              </w:rPr>
            </w:pPr>
          </w:p>
        </w:tc>
        <w:tc>
          <w:tcPr>
            <w:tcW w:w="420" w:type="dxa"/>
            <w:vMerge w:val="restart"/>
            <w:vAlign w:val="center"/>
          </w:tcPr>
          <w:p w14:paraId="3EB4387E" w14:textId="77777777" w:rsidR="00CE720F" w:rsidRPr="004B6A7F" w:rsidRDefault="00CE720F" w:rsidP="00C407EE">
            <w:pPr>
              <w:jc w:val="center"/>
              <w:rPr>
                <w:b/>
                <w:sz w:val="18"/>
              </w:rPr>
            </w:pPr>
            <w:r w:rsidRPr="004B6A7F">
              <w:rPr>
                <w:b/>
                <w:sz w:val="18"/>
              </w:rPr>
              <w:t>10</w:t>
            </w:r>
          </w:p>
        </w:tc>
      </w:tr>
      <w:tr w:rsidR="00CE720F" w:rsidRPr="000A7AF6" w14:paraId="3DB3DA4F" w14:textId="77777777" w:rsidTr="00CE720F">
        <w:tc>
          <w:tcPr>
            <w:tcW w:w="391" w:type="dxa"/>
            <w:vMerge/>
            <w:tcBorders>
              <w:bottom w:val="single" w:sz="4" w:space="0" w:color="auto"/>
            </w:tcBorders>
          </w:tcPr>
          <w:p w14:paraId="3B9307BA" w14:textId="77777777" w:rsidR="00CE720F" w:rsidRPr="000A7AF6" w:rsidRDefault="00CE720F" w:rsidP="00C407EE">
            <w:pPr>
              <w:jc w:val="center"/>
              <w:rPr>
                <w:b/>
                <w:sz w:val="16"/>
              </w:rPr>
            </w:pPr>
          </w:p>
        </w:tc>
        <w:tc>
          <w:tcPr>
            <w:tcW w:w="392" w:type="dxa"/>
          </w:tcPr>
          <w:p w14:paraId="129C36ED" w14:textId="77777777" w:rsidR="00CE720F" w:rsidRPr="000A7AF6" w:rsidRDefault="00CE720F" w:rsidP="00C407EE">
            <w:pPr>
              <w:jc w:val="center"/>
              <w:rPr>
                <w:b/>
                <w:sz w:val="16"/>
              </w:rPr>
            </w:pPr>
          </w:p>
        </w:tc>
        <w:tc>
          <w:tcPr>
            <w:tcW w:w="392" w:type="dxa"/>
            <w:vMerge/>
            <w:tcBorders>
              <w:bottom w:val="single" w:sz="4" w:space="0" w:color="auto"/>
            </w:tcBorders>
          </w:tcPr>
          <w:p w14:paraId="0DF3D919" w14:textId="77777777" w:rsidR="00CE720F" w:rsidRPr="000A7AF6" w:rsidRDefault="00CE720F" w:rsidP="00C407EE">
            <w:pPr>
              <w:jc w:val="center"/>
              <w:rPr>
                <w:b/>
                <w:sz w:val="16"/>
              </w:rPr>
            </w:pPr>
          </w:p>
        </w:tc>
        <w:tc>
          <w:tcPr>
            <w:tcW w:w="392" w:type="dxa"/>
          </w:tcPr>
          <w:p w14:paraId="5EDC53FF" w14:textId="77777777" w:rsidR="00CE720F" w:rsidRPr="000A7AF6" w:rsidRDefault="00CE720F" w:rsidP="00C407EE">
            <w:pPr>
              <w:jc w:val="center"/>
              <w:rPr>
                <w:b/>
                <w:sz w:val="16"/>
              </w:rPr>
            </w:pPr>
          </w:p>
        </w:tc>
        <w:tc>
          <w:tcPr>
            <w:tcW w:w="392" w:type="dxa"/>
            <w:vMerge/>
            <w:tcBorders>
              <w:bottom w:val="single" w:sz="4" w:space="0" w:color="auto"/>
            </w:tcBorders>
          </w:tcPr>
          <w:p w14:paraId="458F3527" w14:textId="77777777" w:rsidR="00CE720F" w:rsidRPr="000A7AF6" w:rsidRDefault="00CE720F" w:rsidP="00C407EE">
            <w:pPr>
              <w:jc w:val="center"/>
              <w:rPr>
                <w:b/>
                <w:sz w:val="16"/>
              </w:rPr>
            </w:pPr>
          </w:p>
        </w:tc>
        <w:tc>
          <w:tcPr>
            <w:tcW w:w="391" w:type="dxa"/>
          </w:tcPr>
          <w:p w14:paraId="21F6F901" w14:textId="77777777" w:rsidR="00CE720F" w:rsidRPr="000A7AF6" w:rsidRDefault="00CE720F" w:rsidP="00C407EE">
            <w:pPr>
              <w:jc w:val="center"/>
              <w:rPr>
                <w:b/>
                <w:sz w:val="16"/>
              </w:rPr>
            </w:pPr>
          </w:p>
        </w:tc>
        <w:tc>
          <w:tcPr>
            <w:tcW w:w="392" w:type="dxa"/>
            <w:vMerge/>
            <w:tcBorders>
              <w:bottom w:val="single" w:sz="4" w:space="0" w:color="auto"/>
            </w:tcBorders>
          </w:tcPr>
          <w:p w14:paraId="1ABB5B0E" w14:textId="77777777" w:rsidR="00CE720F" w:rsidRPr="000A7AF6" w:rsidRDefault="00CE720F" w:rsidP="00C407EE">
            <w:pPr>
              <w:jc w:val="center"/>
              <w:rPr>
                <w:b/>
                <w:sz w:val="16"/>
              </w:rPr>
            </w:pPr>
          </w:p>
        </w:tc>
        <w:tc>
          <w:tcPr>
            <w:tcW w:w="392" w:type="dxa"/>
          </w:tcPr>
          <w:p w14:paraId="20A0EAB3" w14:textId="77777777" w:rsidR="00CE720F" w:rsidRPr="000A7AF6" w:rsidRDefault="00CE720F" w:rsidP="00C407EE">
            <w:pPr>
              <w:jc w:val="center"/>
              <w:rPr>
                <w:b/>
                <w:sz w:val="16"/>
              </w:rPr>
            </w:pPr>
          </w:p>
        </w:tc>
        <w:tc>
          <w:tcPr>
            <w:tcW w:w="392" w:type="dxa"/>
            <w:vMerge/>
            <w:tcBorders>
              <w:bottom w:val="single" w:sz="4" w:space="0" w:color="auto"/>
            </w:tcBorders>
          </w:tcPr>
          <w:p w14:paraId="58589ADC" w14:textId="77777777" w:rsidR="00CE720F" w:rsidRPr="000A7AF6" w:rsidRDefault="00CE720F" w:rsidP="00C407EE">
            <w:pPr>
              <w:jc w:val="center"/>
              <w:rPr>
                <w:b/>
                <w:sz w:val="16"/>
              </w:rPr>
            </w:pPr>
          </w:p>
        </w:tc>
        <w:tc>
          <w:tcPr>
            <w:tcW w:w="392" w:type="dxa"/>
          </w:tcPr>
          <w:p w14:paraId="5A39CED9" w14:textId="77777777" w:rsidR="00CE720F" w:rsidRPr="000A7AF6" w:rsidRDefault="00CE720F" w:rsidP="00C407EE">
            <w:pPr>
              <w:jc w:val="center"/>
              <w:rPr>
                <w:b/>
                <w:sz w:val="16"/>
              </w:rPr>
            </w:pPr>
          </w:p>
        </w:tc>
        <w:tc>
          <w:tcPr>
            <w:tcW w:w="391" w:type="dxa"/>
            <w:vMerge/>
            <w:tcBorders>
              <w:bottom w:val="single" w:sz="4" w:space="0" w:color="auto"/>
            </w:tcBorders>
          </w:tcPr>
          <w:p w14:paraId="76C14E5E" w14:textId="77777777" w:rsidR="00CE720F" w:rsidRPr="000A7AF6" w:rsidRDefault="00CE720F" w:rsidP="00C407EE">
            <w:pPr>
              <w:jc w:val="center"/>
              <w:rPr>
                <w:b/>
                <w:sz w:val="16"/>
              </w:rPr>
            </w:pPr>
          </w:p>
        </w:tc>
        <w:tc>
          <w:tcPr>
            <w:tcW w:w="392" w:type="dxa"/>
          </w:tcPr>
          <w:p w14:paraId="70E86FCB" w14:textId="77777777" w:rsidR="00CE720F" w:rsidRPr="000A7AF6" w:rsidRDefault="00CE720F" w:rsidP="00C407EE">
            <w:pPr>
              <w:jc w:val="center"/>
              <w:rPr>
                <w:b/>
                <w:sz w:val="16"/>
              </w:rPr>
            </w:pPr>
          </w:p>
        </w:tc>
        <w:tc>
          <w:tcPr>
            <w:tcW w:w="392" w:type="dxa"/>
            <w:vMerge/>
            <w:tcBorders>
              <w:bottom w:val="single" w:sz="4" w:space="0" w:color="auto"/>
            </w:tcBorders>
          </w:tcPr>
          <w:p w14:paraId="2015C47F" w14:textId="77777777" w:rsidR="00CE720F" w:rsidRPr="000A7AF6" w:rsidRDefault="00CE720F" w:rsidP="00C407EE">
            <w:pPr>
              <w:jc w:val="center"/>
              <w:rPr>
                <w:b/>
                <w:sz w:val="16"/>
              </w:rPr>
            </w:pPr>
          </w:p>
        </w:tc>
        <w:tc>
          <w:tcPr>
            <w:tcW w:w="392" w:type="dxa"/>
          </w:tcPr>
          <w:p w14:paraId="7E1FF873" w14:textId="77777777" w:rsidR="00CE720F" w:rsidRPr="000A7AF6" w:rsidRDefault="00CE720F" w:rsidP="00C407EE">
            <w:pPr>
              <w:jc w:val="center"/>
              <w:rPr>
                <w:b/>
                <w:sz w:val="16"/>
              </w:rPr>
            </w:pPr>
          </w:p>
        </w:tc>
        <w:tc>
          <w:tcPr>
            <w:tcW w:w="392" w:type="dxa"/>
            <w:vMerge/>
            <w:tcBorders>
              <w:bottom w:val="single" w:sz="4" w:space="0" w:color="auto"/>
            </w:tcBorders>
          </w:tcPr>
          <w:p w14:paraId="2B8B5C73" w14:textId="77777777" w:rsidR="00CE720F" w:rsidRPr="000A7AF6" w:rsidRDefault="00CE720F" w:rsidP="00C407EE">
            <w:pPr>
              <w:jc w:val="center"/>
              <w:rPr>
                <w:b/>
                <w:sz w:val="16"/>
              </w:rPr>
            </w:pPr>
          </w:p>
        </w:tc>
        <w:tc>
          <w:tcPr>
            <w:tcW w:w="391" w:type="dxa"/>
          </w:tcPr>
          <w:p w14:paraId="1C66673E" w14:textId="77777777" w:rsidR="00CE720F" w:rsidRPr="000A7AF6" w:rsidRDefault="00CE720F" w:rsidP="00C407EE">
            <w:pPr>
              <w:jc w:val="center"/>
              <w:rPr>
                <w:b/>
                <w:sz w:val="16"/>
              </w:rPr>
            </w:pPr>
          </w:p>
        </w:tc>
        <w:tc>
          <w:tcPr>
            <w:tcW w:w="392" w:type="dxa"/>
            <w:vMerge/>
            <w:tcBorders>
              <w:bottom w:val="single" w:sz="4" w:space="0" w:color="auto"/>
            </w:tcBorders>
          </w:tcPr>
          <w:p w14:paraId="1F938998" w14:textId="77777777" w:rsidR="00CE720F" w:rsidRPr="000A7AF6" w:rsidRDefault="00CE720F" w:rsidP="00C407EE">
            <w:pPr>
              <w:jc w:val="center"/>
              <w:rPr>
                <w:b/>
                <w:sz w:val="16"/>
              </w:rPr>
            </w:pPr>
          </w:p>
        </w:tc>
        <w:tc>
          <w:tcPr>
            <w:tcW w:w="392" w:type="dxa"/>
          </w:tcPr>
          <w:p w14:paraId="7A125E69" w14:textId="77777777" w:rsidR="00CE720F" w:rsidRPr="000A7AF6" w:rsidRDefault="00CE720F" w:rsidP="00C407EE">
            <w:pPr>
              <w:jc w:val="center"/>
              <w:rPr>
                <w:b/>
                <w:sz w:val="16"/>
              </w:rPr>
            </w:pPr>
          </w:p>
        </w:tc>
        <w:tc>
          <w:tcPr>
            <w:tcW w:w="392" w:type="dxa"/>
            <w:vMerge/>
            <w:tcBorders>
              <w:bottom w:val="single" w:sz="4" w:space="0" w:color="auto"/>
            </w:tcBorders>
          </w:tcPr>
          <w:p w14:paraId="2DBCEC50" w14:textId="77777777" w:rsidR="00CE720F" w:rsidRPr="000A7AF6" w:rsidRDefault="00CE720F" w:rsidP="00C407EE">
            <w:pPr>
              <w:jc w:val="center"/>
              <w:rPr>
                <w:b/>
                <w:sz w:val="16"/>
              </w:rPr>
            </w:pPr>
          </w:p>
        </w:tc>
        <w:tc>
          <w:tcPr>
            <w:tcW w:w="392" w:type="dxa"/>
          </w:tcPr>
          <w:p w14:paraId="43C290CE" w14:textId="77777777" w:rsidR="00CE720F" w:rsidRPr="000A7AF6" w:rsidRDefault="00CE720F" w:rsidP="00C407EE">
            <w:pPr>
              <w:jc w:val="center"/>
              <w:rPr>
                <w:b/>
                <w:sz w:val="16"/>
              </w:rPr>
            </w:pPr>
          </w:p>
        </w:tc>
        <w:tc>
          <w:tcPr>
            <w:tcW w:w="420" w:type="dxa"/>
            <w:vMerge/>
            <w:tcBorders>
              <w:bottom w:val="single" w:sz="4" w:space="0" w:color="auto"/>
            </w:tcBorders>
          </w:tcPr>
          <w:p w14:paraId="1A39FD37" w14:textId="77777777" w:rsidR="00CE720F" w:rsidRPr="000A7AF6" w:rsidRDefault="00CE720F" w:rsidP="00C407EE">
            <w:pPr>
              <w:jc w:val="center"/>
              <w:rPr>
                <w:b/>
                <w:sz w:val="16"/>
              </w:rPr>
            </w:pPr>
          </w:p>
        </w:tc>
      </w:tr>
      <w:tr w:rsidR="00CE720F" w:rsidRPr="000A7AF6" w14:paraId="2377DFA2" w14:textId="77777777" w:rsidTr="00CE720F">
        <w:tc>
          <w:tcPr>
            <w:tcW w:w="391" w:type="dxa"/>
            <w:tcBorders>
              <w:top w:val="single" w:sz="4" w:space="0" w:color="auto"/>
              <w:left w:val="single" w:sz="4" w:space="0" w:color="auto"/>
              <w:right w:val="single" w:sz="4" w:space="0" w:color="auto"/>
            </w:tcBorders>
          </w:tcPr>
          <w:p w14:paraId="37CACC6F"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7A119FF4"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1132477C"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50ED0CA1"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310A5940" w14:textId="77777777" w:rsidR="00CE720F" w:rsidRPr="000A7AF6" w:rsidRDefault="00CE720F" w:rsidP="00C407EE">
            <w:pPr>
              <w:rPr>
                <w:sz w:val="18"/>
              </w:rPr>
            </w:pPr>
          </w:p>
        </w:tc>
        <w:tc>
          <w:tcPr>
            <w:tcW w:w="391" w:type="dxa"/>
            <w:tcBorders>
              <w:left w:val="single" w:sz="4" w:space="0" w:color="auto"/>
              <w:bottom w:val="single" w:sz="4" w:space="0" w:color="auto"/>
              <w:right w:val="single" w:sz="4" w:space="0" w:color="auto"/>
            </w:tcBorders>
          </w:tcPr>
          <w:p w14:paraId="750EC124"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52147A90"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76AEC325"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298164AB"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63FFC245" w14:textId="77777777" w:rsidR="00CE720F" w:rsidRPr="000A7AF6" w:rsidRDefault="00CE720F" w:rsidP="00C407EE">
            <w:pPr>
              <w:rPr>
                <w:sz w:val="18"/>
              </w:rPr>
            </w:pPr>
          </w:p>
        </w:tc>
        <w:tc>
          <w:tcPr>
            <w:tcW w:w="391" w:type="dxa"/>
            <w:tcBorders>
              <w:top w:val="single" w:sz="4" w:space="0" w:color="auto"/>
              <w:left w:val="single" w:sz="4" w:space="0" w:color="auto"/>
              <w:right w:val="single" w:sz="4" w:space="0" w:color="auto"/>
            </w:tcBorders>
          </w:tcPr>
          <w:p w14:paraId="65CCBC36"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7A5D5A13"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6A5591C5"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6FC630F8"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21518458" w14:textId="77777777" w:rsidR="00CE720F" w:rsidRPr="000A7AF6" w:rsidRDefault="00CE720F" w:rsidP="00C407EE">
            <w:pPr>
              <w:rPr>
                <w:sz w:val="18"/>
              </w:rPr>
            </w:pPr>
          </w:p>
        </w:tc>
        <w:tc>
          <w:tcPr>
            <w:tcW w:w="391" w:type="dxa"/>
            <w:tcBorders>
              <w:left w:val="single" w:sz="4" w:space="0" w:color="auto"/>
              <w:bottom w:val="single" w:sz="4" w:space="0" w:color="auto"/>
              <w:right w:val="single" w:sz="4" w:space="0" w:color="auto"/>
            </w:tcBorders>
          </w:tcPr>
          <w:p w14:paraId="4F4EED53"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21F35C53"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1029A775"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2909FC09"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7F16B883" w14:textId="77777777" w:rsidR="00CE720F" w:rsidRPr="000A7AF6" w:rsidRDefault="00CE720F" w:rsidP="00C407EE">
            <w:pPr>
              <w:rPr>
                <w:sz w:val="18"/>
              </w:rPr>
            </w:pPr>
          </w:p>
        </w:tc>
        <w:tc>
          <w:tcPr>
            <w:tcW w:w="420" w:type="dxa"/>
            <w:tcBorders>
              <w:top w:val="single" w:sz="4" w:space="0" w:color="auto"/>
              <w:left w:val="single" w:sz="4" w:space="0" w:color="auto"/>
              <w:right w:val="single" w:sz="4" w:space="0" w:color="auto"/>
            </w:tcBorders>
          </w:tcPr>
          <w:p w14:paraId="25B1723A" w14:textId="77777777" w:rsidR="00CE720F" w:rsidRPr="000A7AF6" w:rsidRDefault="00CE720F" w:rsidP="00C407EE">
            <w:pPr>
              <w:rPr>
                <w:sz w:val="18"/>
              </w:rPr>
            </w:pPr>
          </w:p>
        </w:tc>
      </w:tr>
      <w:tr w:rsidR="00CE720F" w:rsidRPr="000A7AF6" w14:paraId="25EC5A85" w14:textId="77777777" w:rsidTr="00CE720F">
        <w:tc>
          <w:tcPr>
            <w:tcW w:w="391" w:type="dxa"/>
            <w:tcBorders>
              <w:left w:val="single" w:sz="4" w:space="0" w:color="auto"/>
              <w:bottom w:val="single" w:sz="4" w:space="0" w:color="auto"/>
              <w:right w:val="single" w:sz="4" w:space="0" w:color="auto"/>
            </w:tcBorders>
          </w:tcPr>
          <w:p w14:paraId="48CB050B"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2F8D63DE"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5E3D1290"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67FE1320"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19309349" w14:textId="77777777" w:rsidR="00CE720F" w:rsidRPr="000A7AF6" w:rsidRDefault="00CE720F" w:rsidP="00C407EE">
            <w:pPr>
              <w:rPr>
                <w:sz w:val="18"/>
              </w:rPr>
            </w:pPr>
          </w:p>
        </w:tc>
        <w:tc>
          <w:tcPr>
            <w:tcW w:w="391" w:type="dxa"/>
            <w:tcBorders>
              <w:top w:val="single" w:sz="4" w:space="0" w:color="auto"/>
              <w:left w:val="single" w:sz="4" w:space="0" w:color="auto"/>
              <w:right w:val="single" w:sz="4" w:space="0" w:color="auto"/>
            </w:tcBorders>
          </w:tcPr>
          <w:p w14:paraId="778F1721"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4777555C"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48127460"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07076B6F"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42B12BA9" w14:textId="77777777" w:rsidR="00CE720F" w:rsidRPr="000A7AF6" w:rsidRDefault="00CE720F" w:rsidP="00C407EE">
            <w:pPr>
              <w:rPr>
                <w:sz w:val="18"/>
              </w:rPr>
            </w:pPr>
          </w:p>
        </w:tc>
        <w:tc>
          <w:tcPr>
            <w:tcW w:w="391" w:type="dxa"/>
            <w:tcBorders>
              <w:left w:val="single" w:sz="4" w:space="0" w:color="auto"/>
              <w:bottom w:val="single" w:sz="4" w:space="0" w:color="auto"/>
              <w:right w:val="single" w:sz="4" w:space="0" w:color="auto"/>
            </w:tcBorders>
          </w:tcPr>
          <w:p w14:paraId="21E4BDED"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5F56E42B"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237C32DE"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6EB8420B"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2DCA8035" w14:textId="77777777" w:rsidR="00CE720F" w:rsidRPr="000A7AF6" w:rsidRDefault="00CE720F" w:rsidP="00C407EE">
            <w:pPr>
              <w:rPr>
                <w:sz w:val="18"/>
              </w:rPr>
            </w:pPr>
          </w:p>
        </w:tc>
        <w:tc>
          <w:tcPr>
            <w:tcW w:w="391" w:type="dxa"/>
            <w:tcBorders>
              <w:top w:val="single" w:sz="4" w:space="0" w:color="auto"/>
              <w:left w:val="single" w:sz="4" w:space="0" w:color="auto"/>
              <w:right w:val="single" w:sz="4" w:space="0" w:color="auto"/>
            </w:tcBorders>
          </w:tcPr>
          <w:p w14:paraId="4CA52D6C"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77CC5C9A"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76096E03" w14:textId="77777777" w:rsidR="00CE720F" w:rsidRPr="000A7AF6" w:rsidRDefault="00CE720F" w:rsidP="00C407EE">
            <w:pPr>
              <w:rPr>
                <w:sz w:val="18"/>
              </w:rPr>
            </w:pPr>
          </w:p>
        </w:tc>
        <w:tc>
          <w:tcPr>
            <w:tcW w:w="392" w:type="dxa"/>
            <w:tcBorders>
              <w:left w:val="single" w:sz="4" w:space="0" w:color="auto"/>
              <w:bottom w:val="single" w:sz="4" w:space="0" w:color="auto"/>
              <w:right w:val="single" w:sz="4" w:space="0" w:color="auto"/>
            </w:tcBorders>
          </w:tcPr>
          <w:p w14:paraId="62CE62D9" w14:textId="77777777" w:rsidR="00CE720F" w:rsidRPr="000A7AF6" w:rsidRDefault="00CE720F" w:rsidP="00C407EE">
            <w:pPr>
              <w:rPr>
                <w:sz w:val="18"/>
              </w:rPr>
            </w:pPr>
          </w:p>
        </w:tc>
        <w:tc>
          <w:tcPr>
            <w:tcW w:w="392" w:type="dxa"/>
            <w:tcBorders>
              <w:top w:val="single" w:sz="4" w:space="0" w:color="auto"/>
              <w:left w:val="single" w:sz="4" w:space="0" w:color="auto"/>
              <w:right w:val="single" w:sz="4" w:space="0" w:color="auto"/>
            </w:tcBorders>
          </w:tcPr>
          <w:p w14:paraId="22B2FF1E" w14:textId="77777777" w:rsidR="00CE720F" w:rsidRPr="000A7AF6" w:rsidRDefault="00CE720F" w:rsidP="00C407EE">
            <w:pPr>
              <w:rPr>
                <w:sz w:val="18"/>
              </w:rPr>
            </w:pPr>
          </w:p>
        </w:tc>
        <w:tc>
          <w:tcPr>
            <w:tcW w:w="420" w:type="dxa"/>
            <w:tcBorders>
              <w:left w:val="single" w:sz="4" w:space="0" w:color="auto"/>
              <w:bottom w:val="single" w:sz="4" w:space="0" w:color="auto"/>
              <w:right w:val="single" w:sz="4" w:space="0" w:color="auto"/>
            </w:tcBorders>
          </w:tcPr>
          <w:p w14:paraId="47F1E509" w14:textId="77777777" w:rsidR="00CE720F" w:rsidRPr="000A7AF6" w:rsidRDefault="00CE720F" w:rsidP="00C407EE">
            <w:pPr>
              <w:rPr>
                <w:sz w:val="18"/>
              </w:rPr>
            </w:pPr>
          </w:p>
        </w:tc>
      </w:tr>
    </w:tbl>
    <w:p w14:paraId="77596865" w14:textId="77777777" w:rsidR="00CE720F" w:rsidRDefault="00CE720F" w:rsidP="00024F7D">
      <w:pPr>
        <w:jc w:val="both"/>
      </w:pPr>
    </w:p>
    <w:p w14:paraId="3C06E0DB" w14:textId="77777777" w:rsidR="00CE720F" w:rsidRDefault="00CE720F" w:rsidP="00CE720F">
      <w:pPr>
        <w:jc w:val="both"/>
      </w:pPr>
      <w:r>
        <w:t xml:space="preserve">Sleep assessments will be conducted using two tools, one to assess sleep quality (PSQI) and the other to assess daytime sleepiness (ESS). In scoring the PSQI [28], seven component scores are derived, each scored 0 (no difficulty) to 3 (severe difficulty). The component scores are summed to produce a global </w:t>
      </w:r>
      <w:r>
        <w:lastRenderedPageBreak/>
        <w:t>score (range 0 to 21). Higher scores indicate worse sleep quality. The ESS questionnaire a</w:t>
      </w:r>
      <w:r w:rsidRPr="00CE720F">
        <w:t>sks the subject to rate his or her probability of falling asleep on a scale of increasing probability from 0 to 3 for eight different situations that most people engage in during their daily lives, though not necessarily every day</w:t>
      </w:r>
      <w:r>
        <w:t xml:space="preserve"> [29].</w:t>
      </w:r>
      <w:r w:rsidRPr="00CE720F">
        <w:t> The scores for the eight questions are added together to obtain a single number. A number in the 0–9 range is considered to be normal while a number in the 10–24 range indicates that expert medical advice should be sought.</w:t>
      </w:r>
    </w:p>
    <w:p w14:paraId="6EECF644" w14:textId="37100C95" w:rsidR="00CE720F" w:rsidRDefault="00CE720F" w:rsidP="00024F7D">
      <w:pPr>
        <w:jc w:val="both"/>
      </w:pPr>
      <w:r>
        <w:t xml:space="preserve">A </w:t>
      </w:r>
      <w:r w:rsidR="00E1482A">
        <w:t>selective</w:t>
      </w:r>
      <w:r>
        <w:t xml:space="preserve"> computerised cognitive assessment us</w:t>
      </w:r>
      <w:r w:rsidR="006E506D">
        <w:t xml:space="preserve">ing </w:t>
      </w:r>
      <w:proofErr w:type="spellStart"/>
      <w:r w:rsidR="006E506D">
        <w:t>CogState</w:t>
      </w:r>
      <w:proofErr w:type="spellEnd"/>
      <w:r w:rsidR="006E506D">
        <w:t xml:space="preserve"> will be performed by the participants. </w:t>
      </w:r>
      <w:r w:rsidR="005A363F">
        <w:t>It is designed and validated for clinical trials.</w:t>
      </w:r>
      <w:r w:rsidR="004D3B62">
        <w:t xml:space="preserve"> Each of the</w:t>
      </w:r>
      <w:r w:rsidR="005A363F">
        <w:t xml:space="preserve"> </w:t>
      </w:r>
      <w:proofErr w:type="spellStart"/>
      <w:r w:rsidR="005A363F">
        <w:t>CogState</w:t>
      </w:r>
      <w:proofErr w:type="spellEnd"/>
      <w:r w:rsidR="005A363F">
        <w:t xml:space="preserve"> tests</w:t>
      </w:r>
      <w:r w:rsidR="004D3B62">
        <w:t xml:space="preserve"> (see below)</w:t>
      </w:r>
      <w:r w:rsidR="003642B5">
        <w:t xml:space="preserve"> is</w:t>
      </w:r>
      <w:r w:rsidR="005A363F">
        <w:t xml:space="preserve"> designed to measure a specific area of cognition:</w:t>
      </w:r>
    </w:p>
    <w:p w14:paraId="7A407A9A" w14:textId="63A54E32" w:rsidR="005A363F" w:rsidRDefault="005A363F" w:rsidP="005A363F">
      <w:pPr>
        <w:pStyle w:val="ListParagraph"/>
        <w:numPr>
          <w:ilvl w:val="0"/>
          <w:numId w:val="36"/>
        </w:numPr>
        <w:jc w:val="both"/>
      </w:pPr>
      <w:r>
        <w:t>Identification Test</w:t>
      </w:r>
      <w:r w:rsidR="00D60DAB">
        <w:t xml:space="preserve"> (Attention and reaction time test)</w:t>
      </w:r>
    </w:p>
    <w:p w14:paraId="7C2A393C" w14:textId="1F56CD4B" w:rsidR="005A363F" w:rsidRDefault="005A363F" w:rsidP="003642B5">
      <w:pPr>
        <w:pStyle w:val="ListParagraph"/>
        <w:numPr>
          <w:ilvl w:val="0"/>
          <w:numId w:val="36"/>
        </w:numPr>
        <w:jc w:val="both"/>
      </w:pPr>
      <w:r>
        <w:t>Set-Shifting Test</w:t>
      </w:r>
      <w:r w:rsidR="007E3A38">
        <w:t xml:space="preserve"> (Executive function)</w:t>
      </w:r>
    </w:p>
    <w:p w14:paraId="7AE2B458" w14:textId="7D347E3B" w:rsidR="005A363F" w:rsidRDefault="005A363F" w:rsidP="005A363F">
      <w:pPr>
        <w:pStyle w:val="ListParagraph"/>
        <w:numPr>
          <w:ilvl w:val="0"/>
          <w:numId w:val="36"/>
        </w:numPr>
        <w:jc w:val="both"/>
      </w:pPr>
      <w:r>
        <w:t>Two Back Test</w:t>
      </w:r>
      <w:r w:rsidR="007E3A38">
        <w:t xml:space="preserve"> (Working memory</w:t>
      </w:r>
      <w:r w:rsidR="00CD1443">
        <w:t>)</w:t>
      </w:r>
    </w:p>
    <w:p w14:paraId="662D966B" w14:textId="77777777" w:rsidR="005A363F" w:rsidRPr="000E34ED" w:rsidRDefault="005A363F" w:rsidP="005A363F">
      <w:pPr>
        <w:jc w:val="both"/>
      </w:pPr>
      <w:r>
        <w:t xml:space="preserve">For detail description and demonstration of the tests, please visit </w:t>
      </w:r>
      <w:hyperlink r:id="rId14" w:history="1">
        <w:r w:rsidRPr="0060068B">
          <w:rPr>
            <w:rStyle w:val="Hyperlink"/>
          </w:rPr>
          <w:t>https://www.cogstate.com/clinical-trials/computerized-cognitive-assessment/</w:t>
        </w:r>
      </w:hyperlink>
      <w:r>
        <w:t xml:space="preserve">. </w:t>
      </w:r>
    </w:p>
    <w:p w14:paraId="7DF069D9" w14:textId="77777777" w:rsidR="00CB0D94" w:rsidRDefault="00CB0D94" w:rsidP="00CB0D94">
      <w:pPr>
        <w:jc w:val="both"/>
      </w:pPr>
      <w:r>
        <w:t xml:space="preserve">Secondary outcomes include blood pressure assessment especially for pre-hypertensive and hypertensive subjects at baseline, and anthropometric assessment including BMI, waist &amp; hip circumference, body mass composition, self-reported serum lipid and glucose level, as well as lifestyle and behaviour changes including smoking, alcohol consumption and physical activity. Compliance to the VPGC programme will also be assessed using the daily activity tracker data. </w:t>
      </w:r>
      <w:r w:rsidR="00787B38">
        <w:t>The sequence of study procedures are outlined in the schedule of activities (</w:t>
      </w:r>
      <w:proofErr w:type="spellStart"/>
      <w:r w:rsidR="00787B38">
        <w:t>SoA</w:t>
      </w:r>
      <w:proofErr w:type="spellEnd"/>
      <w:r w:rsidR="00787B38">
        <w:t xml:space="preserve">), please see section 1.3 of the protocol. </w:t>
      </w:r>
    </w:p>
    <w:p w14:paraId="0B19A804" w14:textId="77777777" w:rsidR="005A363F" w:rsidRDefault="00787B38" w:rsidP="00CB0D94">
      <w:pPr>
        <w:jc w:val="both"/>
      </w:pPr>
      <w:r>
        <w:t xml:space="preserve">Blood pressure and anthropometric assessments will be performed by the medically trained PhD student. </w:t>
      </w:r>
      <w:r w:rsidR="00FA07EB">
        <w:t xml:space="preserve">Blood pressure measurement will be done using the OMRON HEM-907 model. Please refer to </w:t>
      </w:r>
      <w:hyperlink r:id="rId15" w:history="1">
        <w:r w:rsidR="00FA07EB" w:rsidRPr="0060068B">
          <w:rPr>
            <w:rStyle w:val="Hyperlink"/>
          </w:rPr>
          <w:t>https://omronhealthcare.com.au/pdf/HEM-907_Instruction_manual.pdf</w:t>
        </w:r>
      </w:hyperlink>
      <w:r w:rsidR="00FA07EB">
        <w:t xml:space="preserve"> for further information. Blood pressure will be measured twice between 3-5 minutes interval. An average value of two readings will be calculated to ascertain the final systolic and diastolic blood pressure results in mmHg. </w:t>
      </w:r>
    </w:p>
    <w:p w14:paraId="724F506E" w14:textId="77777777" w:rsidR="00FA07EB" w:rsidRDefault="00FA07EB" w:rsidP="00CB0D94">
      <w:pPr>
        <w:jc w:val="both"/>
      </w:pPr>
      <w:r>
        <w:t>Body mass index (BMI) will be calculated from weight (kg) and height (m) measurement using the formula kg/m</w:t>
      </w:r>
      <w:r>
        <w:rPr>
          <w:vertAlign w:val="superscript"/>
        </w:rPr>
        <w:t>2</w:t>
      </w:r>
      <w:r>
        <w:t xml:space="preserve">. Participants’ weight will be measured using TANITA BC545 Bioelectrical Impedance Scale and height will be measured using CHARDER HM200P portable stadiometer. </w:t>
      </w:r>
    </w:p>
    <w:p w14:paraId="67CD87E4" w14:textId="77777777" w:rsidR="00FA07EB" w:rsidRDefault="00FA07EB" w:rsidP="00CB0D94">
      <w:pPr>
        <w:jc w:val="both"/>
      </w:pPr>
      <w:r>
        <w:t>Waist circumference will be measured using SECA m</w:t>
      </w:r>
      <w:r w:rsidR="00BC41A1">
        <w:t xml:space="preserve">easuring tape at midpoint between the lowest palpable rib and the top of the iliac crest (hipbone), which is roughly in line with the belly button. </w:t>
      </w:r>
      <w:r w:rsidR="00FA0664">
        <w:t xml:space="preserve">Hip circumference will also be measured using SECA measuring tape at a level parallel to the floor, at the largest circumference of the buttocks. </w:t>
      </w:r>
      <w:r w:rsidR="00BC41A1">
        <w:t xml:space="preserve">The measurement will be taken while the participant is standing up and at the end of a normal expiration when the participant is in a relaxed posture after a few deep, natural breaths. Participants will be asked to wear loose clothing during these procedures.  </w:t>
      </w:r>
    </w:p>
    <w:p w14:paraId="52E32073" w14:textId="77777777" w:rsidR="00FA0664" w:rsidRDefault="00FA0664" w:rsidP="00CB0D94">
      <w:pPr>
        <w:jc w:val="both"/>
      </w:pPr>
      <w:r>
        <w:t xml:space="preserve">Body mass composition will be measured using the TANITA BC545 Bioelectrical Impedance Scale. Instruction manual can be found here </w:t>
      </w:r>
      <w:hyperlink r:id="rId16" w:history="1">
        <w:r w:rsidRPr="0060068B">
          <w:rPr>
            <w:rStyle w:val="Hyperlink"/>
          </w:rPr>
          <w:t>https://tanita.eu/media/wysiwyg/manuals/home-use-body-composition-monitors/bc-545n-instruction-manual.pdf</w:t>
        </w:r>
      </w:hyperlink>
      <w:r>
        <w:t>. The following data will be captured on the case report form:</w:t>
      </w:r>
    </w:p>
    <w:p w14:paraId="6E60C7D2" w14:textId="77777777" w:rsidR="00FA0664" w:rsidRDefault="00FA0664" w:rsidP="00FA0664">
      <w:pPr>
        <w:pStyle w:val="ListParagraph"/>
        <w:numPr>
          <w:ilvl w:val="0"/>
          <w:numId w:val="37"/>
        </w:numPr>
        <w:jc w:val="both"/>
      </w:pPr>
      <w:r>
        <w:lastRenderedPageBreak/>
        <w:t>Body weight (kg)</w:t>
      </w:r>
    </w:p>
    <w:p w14:paraId="11DEC0A6" w14:textId="77777777" w:rsidR="00FA0664" w:rsidRDefault="00FA0664" w:rsidP="00FA0664">
      <w:pPr>
        <w:pStyle w:val="ListParagraph"/>
        <w:numPr>
          <w:ilvl w:val="0"/>
          <w:numId w:val="37"/>
        </w:numPr>
        <w:jc w:val="both"/>
      </w:pPr>
      <w:r>
        <w:t>Body fat (%)</w:t>
      </w:r>
    </w:p>
    <w:p w14:paraId="29914F70" w14:textId="77777777" w:rsidR="00FA0664" w:rsidRDefault="00FA0664" w:rsidP="00FA0664">
      <w:pPr>
        <w:pStyle w:val="ListParagraph"/>
        <w:numPr>
          <w:ilvl w:val="0"/>
          <w:numId w:val="37"/>
        </w:numPr>
        <w:jc w:val="both"/>
      </w:pPr>
      <w:r>
        <w:t>Muscle mass (kg)</w:t>
      </w:r>
    </w:p>
    <w:p w14:paraId="46A138D4" w14:textId="77777777" w:rsidR="00FA0664" w:rsidRDefault="00FA0664" w:rsidP="00FA0664">
      <w:pPr>
        <w:pStyle w:val="ListParagraph"/>
        <w:numPr>
          <w:ilvl w:val="0"/>
          <w:numId w:val="37"/>
        </w:numPr>
        <w:jc w:val="both"/>
      </w:pPr>
      <w:r>
        <w:t>Total body water (%)</w:t>
      </w:r>
    </w:p>
    <w:p w14:paraId="320DFF3F" w14:textId="77777777" w:rsidR="00FA0664" w:rsidRDefault="00FA0664" w:rsidP="00FA0664">
      <w:pPr>
        <w:pStyle w:val="ListParagraph"/>
        <w:numPr>
          <w:ilvl w:val="0"/>
          <w:numId w:val="37"/>
        </w:numPr>
        <w:jc w:val="both"/>
      </w:pPr>
      <w:r>
        <w:t>Visceral fat level</w:t>
      </w:r>
    </w:p>
    <w:p w14:paraId="5E05F2BF" w14:textId="77777777" w:rsidR="00237730" w:rsidRDefault="00FA0664" w:rsidP="00FA0664">
      <w:pPr>
        <w:jc w:val="both"/>
      </w:pPr>
      <w:r>
        <w:t xml:space="preserve">Based on the results, fat mass (kg), lean body mass (kg) and muscle to fat mass ratio will be calculated. </w:t>
      </w:r>
    </w:p>
    <w:p w14:paraId="253E6194" w14:textId="77777777" w:rsidR="00237730" w:rsidRDefault="00237730" w:rsidP="00FA0664">
      <w:pPr>
        <w:jc w:val="both"/>
      </w:pPr>
      <w:r>
        <w:t xml:space="preserve">Participants’ serum lipid and glucose level will not be performed by the researcher due to the lack of funding. Thus, participants are encouraged to obtain their serum lipid and glucose results from their respective general practitioner prior to each study visit. This procedure is entirely voluntary. </w:t>
      </w:r>
    </w:p>
    <w:p w14:paraId="65323C96" w14:textId="13C732E0" w:rsidR="00FA0664" w:rsidRPr="00FA07EB" w:rsidRDefault="00237730" w:rsidP="00FA0664">
      <w:pPr>
        <w:jc w:val="both"/>
      </w:pPr>
      <w:r>
        <w:t>All questionnaires, physical assessment, blood tests and l</w:t>
      </w:r>
      <w:r w:rsidR="00FA0664">
        <w:t>ifestyle behaviour i.e. smoking, alcohol consumption, physical activity change will be captured in the case report form</w:t>
      </w:r>
      <w:r>
        <w:t xml:space="preserve"> at baseline prior to programme initiation, within 2 weeks post-VPGC programme </w:t>
      </w:r>
      <w:r w:rsidR="009E3CA5">
        <w:t xml:space="preserve">completion </w:t>
      </w:r>
      <w:r>
        <w:t>and 2 months post-VPGC programme</w:t>
      </w:r>
      <w:r w:rsidR="009E3CA5">
        <w:t xml:space="preserve"> completion</w:t>
      </w:r>
      <w:r w:rsidR="00FA0664">
        <w:t xml:space="preserve">. </w:t>
      </w:r>
    </w:p>
    <w:p w14:paraId="534B2DD1" w14:textId="77777777" w:rsidR="00787B38" w:rsidRDefault="00787B38" w:rsidP="00CB0D94">
      <w:pPr>
        <w:jc w:val="both"/>
      </w:pPr>
      <w:r>
        <w:t xml:space="preserve">Screening procedures will be conducted by the site coordinator prior to randomisation and re-evaluated by the PhD student prior to baseline assessment. Participants will be encouraged to complete the questionnaires online prior to or during each visit assessment. </w:t>
      </w:r>
      <w:r w:rsidR="00237730">
        <w:t xml:space="preserve">At the end of the study, participants will be provided with detailed results of their assessment throughout the study. </w:t>
      </w:r>
    </w:p>
    <w:p w14:paraId="06299747" w14:textId="77777777" w:rsidR="00CB0D94" w:rsidRPr="00B4558B" w:rsidRDefault="00CB0D94" w:rsidP="00237730">
      <w:pPr>
        <w:spacing w:after="0"/>
        <w:jc w:val="both"/>
      </w:pPr>
    </w:p>
    <w:p w14:paraId="049D24EF" w14:textId="77777777" w:rsidR="003722EF" w:rsidRDefault="003722EF" w:rsidP="00B4647E">
      <w:pPr>
        <w:pStyle w:val="Heading2"/>
        <w:numPr>
          <w:ilvl w:val="1"/>
          <w:numId w:val="10"/>
        </w:numPr>
      </w:pPr>
      <w:bookmarkStart w:id="40" w:name="_Toc536536223"/>
      <w:r>
        <w:t>Safety and Other Assessments</w:t>
      </w:r>
      <w:bookmarkEnd w:id="40"/>
    </w:p>
    <w:p w14:paraId="1B9EA9C3" w14:textId="754B30DF" w:rsidR="00237730" w:rsidRPr="00237730" w:rsidRDefault="00D82539" w:rsidP="007D0065">
      <w:pPr>
        <w:jc w:val="both"/>
      </w:pPr>
      <w:r>
        <w:t xml:space="preserve">There will be no specific safety assessment performed during the study. </w:t>
      </w:r>
      <w:r w:rsidR="007D0065">
        <w:t>Participants’ safety will be monitored as part of the VPGC programme by Virgin Pulse and any adverse events will be reported to the study investigators by Virgin Pulse or ascertain during study visits using the adverse event reporting CRF.</w:t>
      </w:r>
    </w:p>
    <w:p w14:paraId="30E35583" w14:textId="77777777" w:rsidR="007D0065" w:rsidRDefault="007D0065" w:rsidP="00B4647E">
      <w:pPr>
        <w:pStyle w:val="Heading2"/>
        <w:numPr>
          <w:ilvl w:val="1"/>
          <w:numId w:val="10"/>
        </w:numPr>
        <w:sectPr w:rsidR="007D0065" w:rsidSect="00C5198D">
          <w:pgSz w:w="11906" w:h="16838"/>
          <w:pgMar w:top="2888" w:right="1440" w:bottom="993" w:left="1440" w:header="708" w:footer="708" w:gutter="0"/>
          <w:cols w:space="708"/>
          <w:docGrid w:linePitch="360"/>
        </w:sectPr>
      </w:pPr>
    </w:p>
    <w:p w14:paraId="1C545ADC" w14:textId="77777777" w:rsidR="003722EF" w:rsidRDefault="003722EF" w:rsidP="00B4647E">
      <w:pPr>
        <w:pStyle w:val="Heading2"/>
        <w:numPr>
          <w:ilvl w:val="1"/>
          <w:numId w:val="10"/>
        </w:numPr>
      </w:pPr>
      <w:bookmarkStart w:id="41" w:name="_Toc536536224"/>
      <w:r w:rsidRPr="003722EF">
        <w:lastRenderedPageBreak/>
        <w:t>Adverse Events and Serious Adverse Events</w:t>
      </w:r>
      <w:bookmarkEnd w:id="41"/>
    </w:p>
    <w:p w14:paraId="6B2E5C59" w14:textId="77777777" w:rsidR="003722EF" w:rsidRDefault="003722EF" w:rsidP="00B4647E">
      <w:pPr>
        <w:pStyle w:val="Heading3"/>
        <w:numPr>
          <w:ilvl w:val="2"/>
          <w:numId w:val="11"/>
        </w:numPr>
        <w:spacing w:before="0" w:beforeAutospacing="0" w:after="0" w:afterAutospacing="0"/>
      </w:pPr>
      <w:bookmarkStart w:id="42" w:name="_Toc536536225"/>
      <w:r>
        <w:t>Definition of Adverse Events (AE)</w:t>
      </w:r>
      <w:r w:rsidR="007D0065">
        <w:t xml:space="preserve"> and Serious Adverse Events (SAE)</w:t>
      </w:r>
      <w:bookmarkEnd w:id="42"/>
    </w:p>
    <w:p w14:paraId="6C99A589" w14:textId="77777777" w:rsidR="007D0065" w:rsidRDefault="007D0065" w:rsidP="007D0065">
      <w:pPr>
        <w:jc w:val="both"/>
      </w:pPr>
      <w:r>
        <w:t xml:space="preserve">Adverse event is defined as any untoward medical occurrence associated with the use of an intervention in humans, whether or not considered intervention-related. An adverse event (AE) or suspected adverse reaction is considered “serious” if, in the view of either investigator or sponsor, it results in any of the following outcomes: </w:t>
      </w:r>
    </w:p>
    <w:p w14:paraId="5D70657D" w14:textId="77777777" w:rsidR="007D0065" w:rsidRDefault="007D0065" w:rsidP="007D0065">
      <w:pPr>
        <w:pStyle w:val="ListParagraph"/>
        <w:numPr>
          <w:ilvl w:val="0"/>
          <w:numId w:val="38"/>
        </w:numPr>
        <w:jc w:val="both"/>
      </w:pPr>
      <w:r>
        <w:t xml:space="preserve">death, </w:t>
      </w:r>
    </w:p>
    <w:p w14:paraId="3BF25BD4" w14:textId="77777777" w:rsidR="007D0065" w:rsidRDefault="007D0065" w:rsidP="007D0065">
      <w:pPr>
        <w:pStyle w:val="ListParagraph"/>
        <w:numPr>
          <w:ilvl w:val="0"/>
          <w:numId w:val="38"/>
        </w:numPr>
        <w:jc w:val="both"/>
      </w:pPr>
      <w:r>
        <w:t xml:space="preserve">a life-threatening adverse event, </w:t>
      </w:r>
    </w:p>
    <w:p w14:paraId="5BB9B1AD" w14:textId="77777777" w:rsidR="007D0065" w:rsidRDefault="007D0065" w:rsidP="007D0065">
      <w:pPr>
        <w:pStyle w:val="ListParagraph"/>
        <w:numPr>
          <w:ilvl w:val="0"/>
          <w:numId w:val="38"/>
        </w:numPr>
        <w:jc w:val="both"/>
      </w:pPr>
      <w:r>
        <w:t xml:space="preserve">inpatient hospitalisation or prolongation of existing hospitalisation, </w:t>
      </w:r>
    </w:p>
    <w:p w14:paraId="7DE215A2" w14:textId="77777777" w:rsidR="007D0065" w:rsidRDefault="007D0065" w:rsidP="007D0065">
      <w:pPr>
        <w:pStyle w:val="ListParagraph"/>
        <w:numPr>
          <w:ilvl w:val="0"/>
          <w:numId w:val="38"/>
        </w:numPr>
        <w:jc w:val="both"/>
      </w:pPr>
      <w:r>
        <w:t>a persistent or significant incapacity or substantial disruption of the ability to conduct normal life functions,</w:t>
      </w:r>
    </w:p>
    <w:p w14:paraId="6564D53F" w14:textId="77777777" w:rsidR="007D0065" w:rsidRDefault="007D0065" w:rsidP="007D0065">
      <w:pPr>
        <w:pStyle w:val="ListParagraph"/>
        <w:numPr>
          <w:ilvl w:val="0"/>
          <w:numId w:val="38"/>
        </w:numPr>
        <w:jc w:val="both"/>
      </w:pPr>
      <w:r>
        <w:t>congenital anomaly or birth defect</w:t>
      </w:r>
    </w:p>
    <w:p w14:paraId="6855B337" w14:textId="77777777" w:rsidR="007D0065" w:rsidRDefault="007D0065" w:rsidP="007D0065">
      <w:pPr>
        <w:jc w:val="both"/>
      </w:pPr>
      <w:r>
        <w:t xml:space="preserve">Important medical events that may not result in death, be life-threatening, or require hospitalisation may be considered serious when, based upon appropriate medical judgement, they may jeopardise the participant and may require medical or surgical intervention to prevent one of the outcomes listed in this definition. </w:t>
      </w:r>
      <w:r w:rsidR="00C351BD">
        <w:t xml:space="preserve">Examples of such medical events include allergic bronchospasm or angina requiring intensive treatment in an emergency room or at home, blood dyscrasias or convulsions that do not result in inpatient hospitalisation. </w:t>
      </w:r>
    </w:p>
    <w:p w14:paraId="3AC9434F" w14:textId="77777777" w:rsidR="00C351BD" w:rsidRDefault="00C351BD" w:rsidP="00C351BD">
      <w:pPr>
        <w:spacing w:after="0"/>
        <w:jc w:val="both"/>
      </w:pPr>
    </w:p>
    <w:p w14:paraId="562810FA" w14:textId="77777777" w:rsidR="003722EF" w:rsidRDefault="003722EF" w:rsidP="00B4647E">
      <w:pPr>
        <w:pStyle w:val="Heading3"/>
        <w:numPr>
          <w:ilvl w:val="2"/>
          <w:numId w:val="11"/>
        </w:numPr>
        <w:spacing w:before="0" w:beforeAutospacing="0" w:after="0" w:afterAutospacing="0"/>
      </w:pPr>
      <w:bookmarkStart w:id="43" w:name="_Toc536536226"/>
      <w:r>
        <w:t>Classification of an Adverse Event</w:t>
      </w:r>
      <w:bookmarkEnd w:id="43"/>
    </w:p>
    <w:p w14:paraId="5A203A82" w14:textId="77777777" w:rsidR="004B72B1" w:rsidRDefault="00C407EE" w:rsidP="004B72B1">
      <w:r>
        <w:t>The following guidelines will be used to describe AE severity:</w:t>
      </w:r>
    </w:p>
    <w:p w14:paraId="21717873" w14:textId="77777777" w:rsidR="00C407EE" w:rsidRDefault="00C407EE" w:rsidP="00C407EE">
      <w:pPr>
        <w:pStyle w:val="ListParagraph"/>
        <w:numPr>
          <w:ilvl w:val="0"/>
          <w:numId w:val="39"/>
        </w:numPr>
      </w:pPr>
      <w:r>
        <w:rPr>
          <w:b/>
        </w:rPr>
        <w:t>Mild</w:t>
      </w:r>
      <w:r>
        <w:tab/>
      </w:r>
      <w:r>
        <w:tab/>
        <w:t xml:space="preserve">- Events require minimal or no treatment and do not interfere with the </w:t>
      </w:r>
      <w:r>
        <w:tab/>
      </w:r>
      <w:r>
        <w:tab/>
      </w:r>
      <w:r>
        <w:tab/>
        <w:t>participant’s daily activity</w:t>
      </w:r>
    </w:p>
    <w:p w14:paraId="1926AAD9" w14:textId="77777777" w:rsidR="00C407EE" w:rsidRDefault="00C407EE" w:rsidP="00C407EE">
      <w:pPr>
        <w:pStyle w:val="ListParagraph"/>
        <w:numPr>
          <w:ilvl w:val="0"/>
          <w:numId w:val="39"/>
        </w:numPr>
      </w:pPr>
      <w:r>
        <w:rPr>
          <w:b/>
        </w:rPr>
        <w:t>Moderate</w:t>
      </w:r>
      <w:r>
        <w:rPr>
          <w:b/>
        </w:rPr>
        <w:tab/>
      </w:r>
      <w:r>
        <w:t xml:space="preserve">- Events result in a low level of inconvenience or concern with the </w:t>
      </w:r>
      <w:r>
        <w:tab/>
      </w:r>
      <w:r>
        <w:tab/>
      </w:r>
      <w:r>
        <w:tab/>
        <w:t xml:space="preserve">therapeutic measures. Moderate events may cause some interference with </w:t>
      </w:r>
      <w:r>
        <w:tab/>
      </w:r>
      <w:r>
        <w:tab/>
        <w:t xml:space="preserve">daily functioning </w:t>
      </w:r>
    </w:p>
    <w:p w14:paraId="7B74FCDA" w14:textId="77777777" w:rsidR="00C407EE" w:rsidRDefault="00C407EE" w:rsidP="00C407EE">
      <w:pPr>
        <w:pStyle w:val="ListParagraph"/>
        <w:numPr>
          <w:ilvl w:val="0"/>
          <w:numId w:val="39"/>
        </w:numPr>
      </w:pPr>
      <w:r>
        <w:rPr>
          <w:b/>
        </w:rPr>
        <w:t>Severe</w:t>
      </w:r>
      <w:r>
        <w:tab/>
      </w:r>
      <w:r>
        <w:tab/>
        <w:t xml:space="preserve">- Events interrupt a participant’s usual daily activity and may require </w:t>
      </w:r>
      <w:r>
        <w:tab/>
      </w:r>
      <w:r>
        <w:tab/>
      </w:r>
      <w:r>
        <w:tab/>
        <w:t xml:space="preserve">systemic drug treatment or other treatment. Severe events are usually </w:t>
      </w:r>
      <w:r>
        <w:tab/>
      </w:r>
      <w:r>
        <w:tab/>
      </w:r>
      <w:r>
        <w:tab/>
        <w:t xml:space="preserve">potentially life-threatening or incapacitating. Of note, the term “severe” </w:t>
      </w:r>
      <w:r>
        <w:tab/>
      </w:r>
      <w:r>
        <w:tab/>
        <w:t>does not necessarily equate to “serious”.</w:t>
      </w:r>
    </w:p>
    <w:p w14:paraId="521535F9" w14:textId="77777777" w:rsidR="00C407EE" w:rsidRDefault="00C407EE" w:rsidP="008341C8">
      <w:pPr>
        <w:jc w:val="both"/>
      </w:pPr>
      <w:r>
        <w:t>All AEs must have their relationship to stu</w:t>
      </w:r>
      <w:r w:rsidR="008341C8">
        <w:t xml:space="preserve">dy intervention assessed by a qualified clinician </w:t>
      </w:r>
      <w:r>
        <w:t>who examines and evaluates the participant based on temporal relationship</w:t>
      </w:r>
      <w:r w:rsidR="008341C8">
        <w:t xml:space="preserve"> and his/her clinical judgement. The degree of certainty about causality will be graded using the categories below.</w:t>
      </w:r>
    </w:p>
    <w:tbl>
      <w:tblPr>
        <w:tblStyle w:val="TableGrid"/>
        <w:tblW w:w="0" w:type="auto"/>
        <w:tblLook w:val="04A0" w:firstRow="1" w:lastRow="0" w:firstColumn="1" w:lastColumn="0" w:noHBand="0" w:noVBand="1"/>
      </w:tblPr>
      <w:tblGrid>
        <w:gridCol w:w="2263"/>
        <w:gridCol w:w="6753"/>
      </w:tblGrid>
      <w:tr w:rsidR="008341C8" w14:paraId="5EC096F5" w14:textId="77777777" w:rsidTr="008341C8">
        <w:tc>
          <w:tcPr>
            <w:tcW w:w="2263" w:type="dxa"/>
          </w:tcPr>
          <w:p w14:paraId="12C47830" w14:textId="77777777" w:rsidR="008341C8" w:rsidRPr="008341C8" w:rsidRDefault="008341C8" w:rsidP="00C407EE">
            <w:pPr>
              <w:rPr>
                <w:b/>
              </w:rPr>
            </w:pPr>
            <w:r>
              <w:rPr>
                <w:b/>
              </w:rPr>
              <w:t>Not Related</w:t>
            </w:r>
          </w:p>
        </w:tc>
        <w:tc>
          <w:tcPr>
            <w:tcW w:w="6753" w:type="dxa"/>
          </w:tcPr>
          <w:p w14:paraId="16437E0A" w14:textId="77777777" w:rsidR="008341C8" w:rsidRDefault="008341C8" w:rsidP="008341C8">
            <w:pPr>
              <w:jc w:val="both"/>
            </w:pPr>
            <w:r w:rsidRPr="008341C8">
              <w:t xml:space="preserve">There is not a reasonable possibility that the administration of the study intervention caused the event, there is no temporal relationship between the study intervention and event onset, or an alternate </w:t>
            </w:r>
            <w:r>
              <w:t>a</w:t>
            </w:r>
            <w:r w:rsidRPr="008341C8">
              <w:t>etiology has been established.</w:t>
            </w:r>
          </w:p>
          <w:p w14:paraId="36470CBE" w14:textId="77777777" w:rsidR="008341C8" w:rsidRDefault="008341C8" w:rsidP="008341C8">
            <w:pPr>
              <w:jc w:val="both"/>
            </w:pPr>
          </w:p>
        </w:tc>
      </w:tr>
      <w:tr w:rsidR="008341C8" w14:paraId="41B19D6A" w14:textId="77777777" w:rsidTr="008341C8">
        <w:tc>
          <w:tcPr>
            <w:tcW w:w="2263" w:type="dxa"/>
          </w:tcPr>
          <w:p w14:paraId="1D6C2F37" w14:textId="77777777" w:rsidR="008341C8" w:rsidRPr="008341C8" w:rsidRDefault="008341C8" w:rsidP="00C407EE">
            <w:pPr>
              <w:rPr>
                <w:b/>
              </w:rPr>
            </w:pPr>
            <w:r>
              <w:rPr>
                <w:b/>
              </w:rPr>
              <w:lastRenderedPageBreak/>
              <w:t>Definitely Related</w:t>
            </w:r>
          </w:p>
        </w:tc>
        <w:tc>
          <w:tcPr>
            <w:tcW w:w="6753" w:type="dxa"/>
          </w:tcPr>
          <w:p w14:paraId="5A5C0E45" w14:textId="77777777" w:rsidR="008341C8" w:rsidRDefault="008341C8" w:rsidP="008341C8">
            <w:pPr>
              <w:jc w:val="both"/>
            </w:pPr>
            <w:r w:rsidRPr="008341C8">
              <w:t>There is clear evidence to suggest a causal relationship, and other possible contributing factors can be ruled out. The clinical event, including an abnormal laboratory test result, occurs in a plausible time relationship to study intervention administration and cannot be explained by concurrent disease or other drugs or chemicals. The response to withdr</w:t>
            </w:r>
            <w:r>
              <w:t>awal of the study intervention</w:t>
            </w:r>
            <w:r w:rsidRPr="008341C8">
              <w:t xml:space="preserve"> should be clinically plausible.</w:t>
            </w:r>
          </w:p>
          <w:p w14:paraId="189C5D3D" w14:textId="77777777" w:rsidR="008341C8" w:rsidRDefault="008341C8" w:rsidP="00C407EE"/>
        </w:tc>
      </w:tr>
      <w:tr w:rsidR="008341C8" w14:paraId="4AD5DBE8" w14:textId="77777777" w:rsidTr="008341C8">
        <w:tc>
          <w:tcPr>
            <w:tcW w:w="2263" w:type="dxa"/>
          </w:tcPr>
          <w:p w14:paraId="55F0C472" w14:textId="77777777" w:rsidR="008341C8" w:rsidRPr="008341C8" w:rsidRDefault="008341C8" w:rsidP="00C407EE">
            <w:pPr>
              <w:rPr>
                <w:b/>
              </w:rPr>
            </w:pPr>
            <w:r>
              <w:rPr>
                <w:b/>
              </w:rPr>
              <w:t>Probably Related</w:t>
            </w:r>
          </w:p>
        </w:tc>
        <w:tc>
          <w:tcPr>
            <w:tcW w:w="6753" w:type="dxa"/>
          </w:tcPr>
          <w:p w14:paraId="10AD3A8F" w14:textId="77777777" w:rsidR="008341C8" w:rsidRDefault="008341C8" w:rsidP="008341C8">
            <w:pPr>
              <w:jc w:val="both"/>
            </w:pPr>
            <w:r w:rsidRPr="008341C8">
              <w:t>There is evidence to suggest a causal relationship, and the influence of other factors is unlikely. The clinical event, including an abnormal laboratory test result, occurs within a reasonable time after administration of the study intervention, is unlikely to be attributed to concurrent disease or other drugs or chemicals, and follows a clinically reasonable response on withdrawal</w:t>
            </w:r>
            <w:r>
              <w:t>.</w:t>
            </w:r>
          </w:p>
          <w:p w14:paraId="60AC3E10" w14:textId="77777777" w:rsidR="008341C8" w:rsidRDefault="008341C8" w:rsidP="00C407EE"/>
        </w:tc>
      </w:tr>
      <w:tr w:rsidR="008341C8" w14:paraId="1C5AB9A2" w14:textId="77777777" w:rsidTr="008341C8">
        <w:tc>
          <w:tcPr>
            <w:tcW w:w="2263" w:type="dxa"/>
          </w:tcPr>
          <w:p w14:paraId="096222EF" w14:textId="77777777" w:rsidR="008341C8" w:rsidRPr="008341C8" w:rsidRDefault="008341C8" w:rsidP="00C407EE">
            <w:pPr>
              <w:rPr>
                <w:b/>
              </w:rPr>
            </w:pPr>
            <w:r>
              <w:rPr>
                <w:b/>
              </w:rPr>
              <w:t>Potentially Related</w:t>
            </w:r>
          </w:p>
        </w:tc>
        <w:tc>
          <w:tcPr>
            <w:tcW w:w="6753" w:type="dxa"/>
          </w:tcPr>
          <w:p w14:paraId="14E2E186" w14:textId="77777777" w:rsidR="008341C8" w:rsidRDefault="008341C8" w:rsidP="008341C8">
            <w:pPr>
              <w:jc w:val="both"/>
            </w:pPr>
            <w:r w:rsidRPr="008341C8">
              <w:t>There is some evidence to suggest a causal relationship (e.g., the event occurred within a reasonable time after administration of the trial medication). However, other factors may have contributed to the event (e.g., the participant’s clinical condition, other concomitant events). Although an AE may rate only as “possibly related” soon after discovery, it can be flagged as requiring more information and later be upgraded to “probably related” or “definitely related”, as appropriate.</w:t>
            </w:r>
          </w:p>
          <w:p w14:paraId="5EF29C15" w14:textId="77777777" w:rsidR="008341C8" w:rsidRDefault="008341C8" w:rsidP="00C407EE"/>
        </w:tc>
      </w:tr>
      <w:tr w:rsidR="008341C8" w14:paraId="11169469" w14:textId="77777777" w:rsidTr="008341C8">
        <w:tc>
          <w:tcPr>
            <w:tcW w:w="2263" w:type="dxa"/>
          </w:tcPr>
          <w:p w14:paraId="5F9033D2" w14:textId="77777777" w:rsidR="008341C8" w:rsidRPr="008341C8" w:rsidRDefault="008341C8" w:rsidP="00C407EE">
            <w:pPr>
              <w:rPr>
                <w:b/>
              </w:rPr>
            </w:pPr>
            <w:r>
              <w:rPr>
                <w:b/>
              </w:rPr>
              <w:t>Unlikely to be Related</w:t>
            </w:r>
          </w:p>
        </w:tc>
        <w:tc>
          <w:tcPr>
            <w:tcW w:w="6753" w:type="dxa"/>
          </w:tcPr>
          <w:p w14:paraId="3A20F36E" w14:textId="77777777" w:rsidR="008341C8" w:rsidRDefault="008341C8" w:rsidP="008341C8">
            <w:pPr>
              <w:jc w:val="both"/>
            </w:pPr>
            <w:r w:rsidRPr="008341C8">
              <w:t>A clinical event, including an abnormal laboratory test result, whose temporal relationship to study intervention administration makes a causal relationship improbable (e.g., the event did not occur within a reasonable time after administration of the study intervention) and in which other drugs or chemicals or underlying disease provides plausible explanations (e.g., the participant’s clinical condition, other concomitant treatments</w:t>
            </w:r>
            <w:r>
              <w:t>).</w:t>
            </w:r>
          </w:p>
          <w:p w14:paraId="1D278B45" w14:textId="77777777" w:rsidR="008341C8" w:rsidRDefault="008341C8" w:rsidP="008341C8">
            <w:pPr>
              <w:jc w:val="both"/>
            </w:pPr>
          </w:p>
        </w:tc>
      </w:tr>
    </w:tbl>
    <w:p w14:paraId="2A48386B" w14:textId="77777777" w:rsidR="008341C8" w:rsidRDefault="008341C8" w:rsidP="008341C8">
      <w:pPr>
        <w:jc w:val="both"/>
      </w:pPr>
    </w:p>
    <w:p w14:paraId="2FA92428" w14:textId="77777777" w:rsidR="008341C8" w:rsidRDefault="008341C8" w:rsidP="008341C8">
      <w:pPr>
        <w:jc w:val="both"/>
      </w:pPr>
      <w:r>
        <w:t xml:space="preserve">A clinician will be responsible for determining whether an adverse event (AE) is </w:t>
      </w:r>
      <w:r>
        <w:rPr>
          <w:b/>
        </w:rPr>
        <w:t xml:space="preserve">expected </w:t>
      </w:r>
      <w:r>
        <w:t xml:space="preserve">or </w:t>
      </w:r>
      <w:r>
        <w:rPr>
          <w:b/>
        </w:rPr>
        <w:t>unexpected</w:t>
      </w:r>
      <w:r>
        <w:t xml:space="preserve">. An AE will be considered unexpected if the nature, severity, or frequency of the event is not consistent with the risk information previously reported. </w:t>
      </w:r>
    </w:p>
    <w:p w14:paraId="06DCF0B8" w14:textId="77777777" w:rsidR="008341C8" w:rsidRPr="008341C8" w:rsidRDefault="008341C8" w:rsidP="008341C8">
      <w:pPr>
        <w:spacing w:after="0"/>
      </w:pPr>
    </w:p>
    <w:p w14:paraId="650B82AE" w14:textId="77777777" w:rsidR="003722EF" w:rsidRDefault="003722EF" w:rsidP="00B4647E">
      <w:pPr>
        <w:pStyle w:val="Heading3"/>
        <w:numPr>
          <w:ilvl w:val="2"/>
          <w:numId w:val="11"/>
        </w:numPr>
        <w:spacing w:before="0" w:beforeAutospacing="0" w:after="0" w:afterAutospacing="0"/>
      </w:pPr>
      <w:bookmarkStart w:id="44" w:name="_Toc536536227"/>
      <w:r>
        <w:t>Time Period and Frequency for Event Assessment and Follow-up</w:t>
      </w:r>
      <w:bookmarkEnd w:id="44"/>
    </w:p>
    <w:p w14:paraId="05A14420" w14:textId="77777777" w:rsidR="008F150C" w:rsidRDefault="008F150C" w:rsidP="008F150C">
      <w:pPr>
        <w:jc w:val="both"/>
      </w:pPr>
      <w:r>
        <w:t xml:space="preserve">The occurrence of an adverse event (AE) or serious adverse event (SAE) may come to the attention of study personnel during study visits and interviews of a study participant presenting for medical care, or upon review by a study monitor.  </w:t>
      </w:r>
    </w:p>
    <w:p w14:paraId="16BF3D38" w14:textId="0A63D8F4" w:rsidR="008F150C" w:rsidRDefault="008F150C" w:rsidP="008F150C">
      <w:pPr>
        <w:jc w:val="both"/>
      </w:pPr>
      <w:r>
        <w:t xml:space="preserve">All AEs including local and systemic reactions not meeting the criteria for SAEs will be captured on the </w:t>
      </w:r>
      <w:proofErr w:type="gramStart"/>
      <w:r>
        <w:t>Adverse</w:t>
      </w:r>
      <w:proofErr w:type="gramEnd"/>
      <w:r>
        <w:t xml:space="preserve"> event reporting case report form. Information to be collected includes event description, time of onset, clinician’s assessment of severity, relationship to study product (assessed only by those with the training and authority to make a diagnosis), and time of </w:t>
      </w:r>
      <w:r w:rsidR="006F31A3">
        <w:t>resolution/stabilis</w:t>
      </w:r>
      <w:r>
        <w:t xml:space="preserve">ation of the event. All </w:t>
      </w:r>
      <w:r>
        <w:lastRenderedPageBreak/>
        <w:t xml:space="preserve">AEs occurring while on study must be documented appropriately regardless of relationship. All AEs will be followed to adequate resolution. </w:t>
      </w:r>
    </w:p>
    <w:p w14:paraId="419C4CA9" w14:textId="77777777" w:rsidR="008F150C" w:rsidRDefault="008F150C" w:rsidP="008F150C">
      <w:pPr>
        <w:jc w:val="both"/>
      </w:pPr>
      <w:r>
        <w:t xml:space="preserve">Any medical condition that is present at the time that the participant is screened will be considered as baseline and not reported as an AE. However, if the study participant’s condition deteriorates at any time during the study, it will be recorded as an AE.  </w:t>
      </w:r>
    </w:p>
    <w:p w14:paraId="2435B588" w14:textId="77777777" w:rsidR="008F150C" w:rsidRDefault="008F150C" w:rsidP="008F150C">
      <w:pPr>
        <w:jc w:val="both"/>
      </w:pPr>
      <w:r>
        <w:t>Changes in the severity of an AE will be documented to allow an assessment of the duration of the event at each level of severity to be performed. AEs characteri</w:t>
      </w:r>
      <w:r w:rsidR="006F31A3">
        <w:t>s</w:t>
      </w:r>
      <w:r>
        <w:t xml:space="preserve">ed as intermittent require documentation of onset and duration of each episode. </w:t>
      </w:r>
    </w:p>
    <w:p w14:paraId="3B81D67B" w14:textId="77777777" w:rsidR="008341C8" w:rsidRDefault="008F150C" w:rsidP="008F150C">
      <w:pPr>
        <w:jc w:val="both"/>
      </w:pPr>
      <w:r>
        <w:t>The PhD student will record all reportable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stabilisation.</w:t>
      </w:r>
    </w:p>
    <w:p w14:paraId="7F0E0FBC" w14:textId="77777777" w:rsidR="008341C8" w:rsidRDefault="008341C8" w:rsidP="008341C8">
      <w:pPr>
        <w:pStyle w:val="Heading3"/>
        <w:spacing w:before="0" w:beforeAutospacing="0" w:after="0" w:afterAutospacing="0"/>
      </w:pPr>
    </w:p>
    <w:p w14:paraId="597EA471" w14:textId="77777777" w:rsidR="006F31A3" w:rsidRDefault="003722EF" w:rsidP="006F31A3">
      <w:pPr>
        <w:pStyle w:val="Heading3"/>
        <w:numPr>
          <w:ilvl w:val="2"/>
          <w:numId w:val="11"/>
        </w:numPr>
        <w:spacing w:before="0" w:beforeAutospacing="0" w:after="0" w:afterAutospacing="0"/>
      </w:pPr>
      <w:bookmarkStart w:id="45" w:name="_Toc536536228"/>
      <w:r>
        <w:t>Adverse Event</w:t>
      </w:r>
      <w:r w:rsidR="006F31A3">
        <w:t xml:space="preserve"> &amp; Serious Adverse Event</w:t>
      </w:r>
      <w:r>
        <w:t xml:space="preserve"> Reporting</w:t>
      </w:r>
      <w:bookmarkEnd w:id="45"/>
    </w:p>
    <w:p w14:paraId="6A777AB6" w14:textId="77777777" w:rsidR="00EE5294" w:rsidRDefault="00C83602" w:rsidP="00C83602">
      <w:pPr>
        <w:jc w:val="both"/>
      </w:pPr>
      <w:r>
        <w:t xml:space="preserve">The investigator must record non-serious adverse events and report them to the sponsor and Swinburne Ethics Committee within 30 days after being made aware of the non-serious adverse event. </w:t>
      </w:r>
    </w:p>
    <w:p w14:paraId="04AB7508" w14:textId="77777777" w:rsidR="00C83602" w:rsidRDefault="00C83602" w:rsidP="00C83602">
      <w:pPr>
        <w:jc w:val="both"/>
      </w:pPr>
      <w:r>
        <w:t>In the case of serious adverse event, t</w:t>
      </w:r>
      <w:r w:rsidRPr="00C83602">
        <w:t>he stud</w:t>
      </w:r>
      <w:r>
        <w:t>y investigator shall complete a</w:t>
      </w:r>
      <w:r w:rsidRPr="00C83602">
        <w:t xml:space="preserve"> </w:t>
      </w:r>
      <w:r>
        <w:t xml:space="preserve">Serious </w:t>
      </w:r>
      <w:r w:rsidRPr="00C83602">
        <w:t xml:space="preserve">Adverse </w:t>
      </w:r>
      <w:r>
        <w:t xml:space="preserve">Event </w:t>
      </w:r>
      <w:r w:rsidRPr="00C83602">
        <w:t xml:space="preserve">Form and submit to the study sponsor and to the reviewing Institutional Review Board (IRB) as soon as possible, but in no event later than 10 working days after the investigator first learns of the effect.  </w:t>
      </w:r>
    </w:p>
    <w:p w14:paraId="40B57060" w14:textId="77777777" w:rsidR="006F31A3" w:rsidRDefault="00C83602" w:rsidP="00C83602">
      <w:pPr>
        <w:jc w:val="both"/>
      </w:pPr>
      <w:r w:rsidRPr="00C83602">
        <w:t xml:space="preserve">The study sponsor is responsible for conducting an evaluation of an unanticipated adverse effect and shall report the results of such evaluation to the </w:t>
      </w:r>
      <w:r w:rsidR="00EE5294">
        <w:t>appropriate authority</w:t>
      </w:r>
      <w:r w:rsidRPr="00C83602">
        <w:t xml:space="preserve"> and to all reviewing IRBs and participating investigators within 10 working days after the sponsor first receives notice of the effect. Thereafter, the sponsor shall submit such additional reports concerning the effect as </w:t>
      </w:r>
      <w:r w:rsidR="00EE5294">
        <w:t xml:space="preserve">requested by the appropriate authority. </w:t>
      </w:r>
    </w:p>
    <w:p w14:paraId="0BA4DCC2" w14:textId="77777777" w:rsidR="00EE5294" w:rsidRDefault="00EE5294" w:rsidP="00EE5294">
      <w:pPr>
        <w:spacing w:after="0"/>
        <w:jc w:val="both"/>
      </w:pPr>
    </w:p>
    <w:p w14:paraId="4EB5B5B3" w14:textId="77777777" w:rsidR="003722EF" w:rsidRDefault="003722EF" w:rsidP="006F31A3">
      <w:pPr>
        <w:pStyle w:val="Heading3"/>
        <w:numPr>
          <w:ilvl w:val="2"/>
          <w:numId w:val="11"/>
        </w:numPr>
        <w:spacing w:before="0" w:beforeAutospacing="0" w:after="0" w:afterAutospacing="0"/>
      </w:pPr>
      <w:bookmarkStart w:id="46" w:name="_Toc536536229"/>
      <w:r>
        <w:t>Reporting Events to Participants</w:t>
      </w:r>
      <w:bookmarkEnd w:id="46"/>
    </w:p>
    <w:p w14:paraId="2C0868D9" w14:textId="02B6B381" w:rsidR="00A60C7B" w:rsidRDefault="00A60C7B" w:rsidP="00A60C7B">
      <w:r>
        <w:t>Not applicable</w:t>
      </w:r>
    </w:p>
    <w:p w14:paraId="59AB17FC" w14:textId="77777777" w:rsidR="003722EF" w:rsidRDefault="003722EF" w:rsidP="00B4647E">
      <w:pPr>
        <w:pStyle w:val="Heading3"/>
        <w:numPr>
          <w:ilvl w:val="2"/>
          <w:numId w:val="11"/>
        </w:numPr>
        <w:spacing w:before="0" w:beforeAutospacing="0" w:after="0" w:afterAutospacing="0"/>
      </w:pPr>
      <w:bookmarkStart w:id="47" w:name="_Toc536536230"/>
      <w:r>
        <w:t>Events of Special Interest</w:t>
      </w:r>
      <w:bookmarkEnd w:id="47"/>
    </w:p>
    <w:p w14:paraId="13C3FF82" w14:textId="0EC9D2F9" w:rsidR="00A60C7B" w:rsidRDefault="001A0EB4" w:rsidP="00A60C7B">
      <w:r>
        <w:t xml:space="preserve">In the event of device malfunction </w:t>
      </w:r>
      <w:r w:rsidR="00B63221">
        <w:t xml:space="preserve">or technical issues with accessing the VPGC webpage or application, the participants </w:t>
      </w:r>
      <w:r w:rsidR="00251CCB">
        <w:t>will be directed to Virgin Pulse for support</w:t>
      </w:r>
      <w:r w:rsidR="00091558">
        <w:t>.</w:t>
      </w:r>
    </w:p>
    <w:p w14:paraId="612DD359" w14:textId="77777777" w:rsidR="003722EF" w:rsidRDefault="003722EF" w:rsidP="00B4647E">
      <w:pPr>
        <w:pStyle w:val="Heading3"/>
        <w:numPr>
          <w:ilvl w:val="2"/>
          <w:numId w:val="11"/>
        </w:numPr>
        <w:spacing w:before="0" w:beforeAutospacing="0" w:after="0" w:afterAutospacing="0"/>
      </w:pPr>
      <w:bookmarkStart w:id="48" w:name="_Toc536536231"/>
      <w:r>
        <w:t>Reporting of Pregnancy</w:t>
      </w:r>
      <w:bookmarkEnd w:id="48"/>
    </w:p>
    <w:p w14:paraId="3611F538" w14:textId="77777777" w:rsidR="00A60C7B" w:rsidRDefault="00A60C7B" w:rsidP="00A60C7B">
      <w:r>
        <w:t>Not applicable</w:t>
      </w:r>
    </w:p>
    <w:p w14:paraId="69F930CB" w14:textId="77777777" w:rsidR="000E2FD0" w:rsidRDefault="000E2FD0" w:rsidP="00B4647E">
      <w:pPr>
        <w:pStyle w:val="Heading2"/>
        <w:numPr>
          <w:ilvl w:val="1"/>
          <w:numId w:val="10"/>
        </w:numPr>
        <w:sectPr w:rsidR="000E2FD0" w:rsidSect="00C5198D">
          <w:pgSz w:w="11906" w:h="16838"/>
          <w:pgMar w:top="2888" w:right="1440" w:bottom="993" w:left="1440" w:header="708" w:footer="708" w:gutter="0"/>
          <w:cols w:space="708"/>
          <w:docGrid w:linePitch="360"/>
        </w:sectPr>
      </w:pPr>
    </w:p>
    <w:p w14:paraId="17D1D894" w14:textId="77777777" w:rsidR="003722EF" w:rsidRDefault="003722EF" w:rsidP="00B4647E">
      <w:pPr>
        <w:pStyle w:val="Heading2"/>
        <w:numPr>
          <w:ilvl w:val="1"/>
          <w:numId w:val="10"/>
        </w:numPr>
      </w:pPr>
      <w:bookmarkStart w:id="49" w:name="_Toc536536232"/>
      <w:r>
        <w:lastRenderedPageBreak/>
        <w:t>Unanticipated Problems</w:t>
      </w:r>
      <w:bookmarkEnd w:id="49"/>
    </w:p>
    <w:p w14:paraId="686E70C4" w14:textId="77777777" w:rsidR="003722EF" w:rsidRDefault="003722EF" w:rsidP="00B4647E">
      <w:pPr>
        <w:pStyle w:val="Heading3"/>
        <w:numPr>
          <w:ilvl w:val="2"/>
          <w:numId w:val="12"/>
        </w:numPr>
        <w:spacing w:before="0" w:beforeAutospacing="0" w:after="0" w:afterAutospacing="0"/>
      </w:pPr>
      <w:bookmarkStart w:id="50" w:name="_Toc536536233"/>
      <w:r>
        <w:t>Definition of Unanticipated Problems (UP)</w:t>
      </w:r>
      <w:bookmarkEnd w:id="50"/>
    </w:p>
    <w:p w14:paraId="6FE90896" w14:textId="77777777" w:rsidR="00A60C7B" w:rsidRDefault="000E2FD0" w:rsidP="000E2FD0">
      <w:pPr>
        <w:jc w:val="both"/>
      </w:pPr>
      <w:r>
        <w:t xml:space="preserve">The reporting of UPs applies to non-exempt human subject research. Unanticipated problems involving risks to participants or others to include, in general, any incident, experience, or outcome that meets </w:t>
      </w:r>
      <w:r>
        <w:rPr>
          <w:u w:val="single"/>
        </w:rPr>
        <w:t>ALL</w:t>
      </w:r>
      <w:r>
        <w:t xml:space="preserve"> of the following criteria:</w:t>
      </w:r>
    </w:p>
    <w:p w14:paraId="59FB4638" w14:textId="77777777" w:rsidR="000E2FD0" w:rsidRDefault="000E2FD0" w:rsidP="000E2FD0">
      <w:pPr>
        <w:pStyle w:val="ListParagraph"/>
        <w:numPr>
          <w:ilvl w:val="0"/>
          <w:numId w:val="40"/>
        </w:numPr>
      </w:pPr>
      <w:r w:rsidRPr="000E2FD0">
        <w:t>Unexpected in terms of nature, severity, or frequency given (a) the research procedures that are described in the protocol-related documents, such as the Institutional Review Board (IRB)approved research protocol and informed consent document; and (b) the characteristics of the participant population being studied</w:t>
      </w:r>
      <w:r>
        <w:t>;</w:t>
      </w:r>
    </w:p>
    <w:p w14:paraId="17C1C98F" w14:textId="77777777" w:rsidR="000E2FD0" w:rsidRDefault="000E2FD0" w:rsidP="000E2FD0">
      <w:pPr>
        <w:pStyle w:val="ListParagraph"/>
        <w:numPr>
          <w:ilvl w:val="0"/>
          <w:numId w:val="40"/>
        </w:numPr>
      </w:pPr>
      <w:r w:rsidRPr="000E2FD0">
        <w:t>Related or possibly related to participation in the research (“possibly related” means there is a reasonable possibility that the incident, experience, or outcome may have been caused by the procedures involved in the research); and</w:t>
      </w:r>
    </w:p>
    <w:p w14:paraId="005E260E" w14:textId="77777777" w:rsidR="000E2FD0" w:rsidRDefault="000E2FD0" w:rsidP="000E2FD0">
      <w:pPr>
        <w:pStyle w:val="ListParagraph"/>
        <w:numPr>
          <w:ilvl w:val="0"/>
          <w:numId w:val="40"/>
        </w:numPr>
      </w:pPr>
      <w:r w:rsidRPr="000E2FD0">
        <w:t>Suggests that the research places participants or others at a greater risk of harm (including physical, psychological, economic, or social harm) than was previously known or recognized.</w:t>
      </w:r>
    </w:p>
    <w:p w14:paraId="36E695EB" w14:textId="77777777" w:rsidR="000E2FD0" w:rsidRDefault="000E2FD0" w:rsidP="000E2FD0">
      <w:pPr>
        <w:jc w:val="both"/>
      </w:pPr>
      <w:r w:rsidRPr="000E2FD0">
        <w:t>This definition could include an unanticipated adverse device effect,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r>
        <w:t>.</w:t>
      </w:r>
    </w:p>
    <w:p w14:paraId="47122001" w14:textId="77777777" w:rsidR="000E2FD0" w:rsidRPr="000E2FD0" w:rsidRDefault="000E2FD0" w:rsidP="000E2FD0">
      <w:pPr>
        <w:spacing w:after="0"/>
        <w:jc w:val="both"/>
      </w:pPr>
    </w:p>
    <w:p w14:paraId="1D62A11B" w14:textId="77777777" w:rsidR="003722EF" w:rsidRDefault="003722EF" w:rsidP="00B4647E">
      <w:pPr>
        <w:pStyle w:val="Heading3"/>
        <w:numPr>
          <w:ilvl w:val="2"/>
          <w:numId w:val="12"/>
        </w:numPr>
        <w:spacing w:before="0" w:beforeAutospacing="0" w:after="0" w:afterAutospacing="0"/>
      </w:pPr>
      <w:bookmarkStart w:id="51" w:name="_Toc536536234"/>
      <w:r>
        <w:t>Unanticipated Problem Reporting</w:t>
      </w:r>
      <w:bookmarkEnd w:id="51"/>
    </w:p>
    <w:p w14:paraId="6BCB3B02" w14:textId="77777777" w:rsidR="000E2FD0" w:rsidRDefault="000E2FD0" w:rsidP="000E2FD0">
      <w:pPr>
        <w:jc w:val="both"/>
      </w:pPr>
      <w:r>
        <w:t xml:space="preserve">The principal investigator will report unanticipated problems (UPs) to the reviewing Institutional Review Board (IRB) and to the sponsor. The UP report will include the following information: </w:t>
      </w:r>
    </w:p>
    <w:p w14:paraId="6EA3B063" w14:textId="77777777" w:rsidR="000E2FD0" w:rsidRDefault="000E2FD0" w:rsidP="000E2FD0">
      <w:pPr>
        <w:pStyle w:val="ListParagraph"/>
        <w:numPr>
          <w:ilvl w:val="0"/>
          <w:numId w:val="41"/>
        </w:numPr>
      </w:pPr>
      <w:r>
        <w:t xml:space="preserve">Protocol identifying information: protocol title and number, PI’s name, and the IRB project number; </w:t>
      </w:r>
    </w:p>
    <w:p w14:paraId="18B2BF20" w14:textId="77777777" w:rsidR="000E2FD0" w:rsidRDefault="000E2FD0" w:rsidP="000E2FD0">
      <w:pPr>
        <w:pStyle w:val="ListParagraph"/>
        <w:numPr>
          <w:ilvl w:val="0"/>
          <w:numId w:val="41"/>
        </w:numPr>
      </w:pPr>
      <w:r>
        <w:t xml:space="preserve">A detailed description of the event, incident, experience, or outcome; </w:t>
      </w:r>
    </w:p>
    <w:p w14:paraId="1C5AFD87" w14:textId="77777777" w:rsidR="000E2FD0" w:rsidRDefault="000E2FD0" w:rsidP="000E2FD0">
      <w:pPr>
        <w:pStyle w:val="ListParagraph"/>
        <w:numPr>
          <w:ilvl w:val="0"/>
          <w:numId w:val="41"/>
        </w:numPr>
      </w:pPr>
      <w:r>
        <w:t xml:space="preserve">An explanation of the basis for determining that the event, incident, experience, or outcome represents an UP;  </w:t>
      </w:r>
    </w:p>
    <w:p w14:paraId="69BCE1C8" w14:textId="77777777" w:rsidR="000E2FD0" w:rsidRDefault="000E2FD0" w:rsidP="000E2FD0">
      <w:pPr>
        <w:pStyle w:val="ListParagraph"/>
        <w:numPr>
          <w:ilvl w:val="0"/>
          <w:numId w:val="41"/>
        </w:numPr>
      </w:pPr>
      <w:r>
        <w:t xml:space="preserve">A description of any changes to the protocol or other corrective actions that have been taken or are proposed in response to the UP. </w:t>
      </w:r>
    </w:p>
    <w:p w14:paraId="0E2EA946" w14:textId="77777777" w:rsidR="000E2FD0" w:rsidRDefault="000E2FD0" w:rsidP="000E2FD0">
      <w:pPr>
        <w:jc w:val="both"/>
      </w:pPr>
      <w:r>
        <w:t xml:space="preserve"> To satisfy the requirement for prompt reporting, UPs will be reported using the following timeline: </w:t>
      </w:r>
    </w:p>
    <w:p w14:paraId="2F20A052" w14:textId="77777777" w:rsidR="000E2FD0" w:rsidRDefault="000E2FD0" w:rsidP="000E2FD0">
      <w:pPr>
        <w:pStyle w:val="ListParagraph"/>
        <w:numPr>
          <w:ilvl w:val="0"/>
          <w:numId w:val="41"/>
        </w:numPr>
      </w:pPr>
      <w:r>
        <w:t xml:space="preserve">UPs that are serious adverse events (SAEs) will be reported to the IRB and to the study sponsor within 7 days of the investigator becoming aware of the event.  </w:t>
      </w:r>
    </w:p>
    <w:p w14:paraId="11B344FB" w14:textId="77777777" w:rsidR="000E2FD0" w:rsidRDefault="000E2FD0" w:rsidP="000E2FD0">
      <w:pPr>
        <w:pStyle w:val="ListParagraph"/>
        <w:numPr>
          <w:ilvl w:val="0"/>
          <w:numId w:val="41"/>
        </w:numPr>
      </w:pPr>
      <w:r>
        <w:t xml:space="preserve">Any other UP will be reported to the IRB and to the study sponsor within 30 days of the investigator becoming aware of the problem.  </w:t>
      </w:r>
    </w:p>
    <w:p w14:paraId="256A06D6" w14:textId="77777777" w:rsidR="000E2FD0" w:rsidRDefault="000E2FD0" w:rsidP="00267278">
      <w:pPr>
        <w:pStyle w:val="ListParagraph"/>
      </w:pPr>
    </w:p>
    <w:p w14:paraId="39BA2D1A" w14:textId="77777777" w:rsidR="00E1545D" w:rsidRDefault="00E1545D" w:rsidP="00732709">
      <w:pPr>
        <w:pStyle w:val="Heading1"/>
        <w:sectPr w:rsidR="00E1545D" w:rsidSect="00C5198D">
          <w:pgSz w:w="11906" w:h="16838"/>
          <w:pgMar w:top="2888" w:right="1440" w:bottom="993" w:left="1440" w:header="708" w:footer="708" w:gutter="0"/>
          <w:cols w:space="708"/>
          <w:docGrid w:linePitch="360"/>
        </w:sectPr>
      </w:pPr>
      <w:bookmarkStart w:id="52" w:name="_Toc536536236"/>
    </w:p>
    <w:p w14:paraId="55A0411D" w14:textId="47704955" w:rsidR="00C579EA" w:rsidRDefault="00732709" w:rsidP="00732709">
      <w:pPr>
        <w:pStyle w:val="Heading1"/>
      </w:pPr>
      <w:r>
        <w:lastRenderedPageBreak/>
        <w:t>9. STATISTICAL CONSIDERATIONS</w:t>
      </w:r>
      <w:bookmarkEnd w:id="52"/>
    </w:p>
    <w:p w14:paraId="7FEEC987" w14:textId="77777777" w:rsidR="00732709" w:rsidRDefault="00732709" w:rsidP="00B4647E">
      <w:pPr>
        <w:pStyle w:val="Heading2"/>
        <w:numPr>
          <w:ilvl w:val="1"/>
          <w:numId w:val="13"/>
        </w:numPr>
      </w:pPr>
      <w:bookmarkStart w:id="53" w:name="_Toc536536237"/>
      <w:r>
        <w:t>Statistical Hypotheses</w:t>
      </w:r>
      <w:bookmarkEnd w:id="53"/>
    </w:p>
    <w:p w14:paraId="2225FDD0" w14:textId="77777777" w:rsidR="00426C5F" w:rsidRDefault="00426C5F" w:rsidP="00426C5F">
      <w:pPr>
        <w:spacing w:after="0"/>
      </w:pPr>
    </w:p>
    <w:p w14:paraId="169AFBC8" w14:textId="1E587AEA" w:rsidR="00FD7E90" w:rsidRDefault="0052283D" w:rsidP="00267278">
      <w:r w:rsidRPr="00E1545D">
        <w:rPr>
          <w:b/>
        </w:rPr>
        <w:t xml:space="preserve">Study </w:t>
      </w:r>
      <w:r w:rsidR="00FD7E90" w:rsidRPr="00E1545D">
        <w:rPr>
          <w:b/>
        </w:rPr>
        <w:t>Hypothes</w:t>
      </w:r>
      <w:r w:rsidR="00426C5F" w:rsidRPr="00E1545D">
        <w:rPr>
          <w:b/>
        </w:rPr>
        <w:t>e</w:t>
      </w:r>
      <w:r w:rsidR="00FD7E90" w:rsidRPr="00E1545D">
        <w:rPr>
          <w:b/>
        </w:rPr>
        <w:t>s</w:t>
      </w:r>
      <w:r w:rsidR="00FD7E90">
        <w:t>:</w:t>
      </w:r>
    </w:p>
    <w:p w14:paraId="1E58CD81" w14:textId="631FCBF3" w:rsidR="007F13D3" w:rsidRDefault="007F13D3" w:rsidP="00BB7751">
      <w:pPr>
        <w:pStyle w:val="ListParagraph"/>
        <w:numPr>
          <w:ilvl w:val="0"/>
          <w:numId w:val="47"/>
        </w:numPr>
        <w:jc w:val="both"/>
      </w:pPr>
      <w:r>
        <w:t>In comparison to the control group, the VP</w:t>
      </w:r>
      <w:r w:rsidR="009E5AAA">
        <w:t xml:space="preserve">GC program </w:t>
      </w:r>
      <w:r>
        <w:t>improve</w:t>
      </w:r>
      <w:r w:rsidR="009E5AAA">
        <w:t>s</w:t>
      </w:r>
      <w:r>
        <w:t xml:space="preserve"> the well-being of participants</w:t>
      </w:r>
    </w:p>
    <w:p w14:paraId="065EC560" w14:textId="4134CDB1" w:rsidR="007F13D3" w:rsidRDefault="007F13D3" w:rsidP="00BB7751">
      <w:pPr>
        <w:pStyle w:val="ListParagraph"/>
        <w:numPr>
          <w:ilvl w:val="0"/>
          <w:numId w:val="47"/>
        </w:numPr>
        <w:jc w:val="both"/>
      </w:pPr>
      <w:r>
        <w:t>In comparison to the control group, t</w:t>
      </w:r>
      <w:r w:rsidR="009E5AAA">
        <w:t xml:space="preserve">he VPGC program </w:t>
      </w:r>
      <w:r>
        <w:t>improve</w:t>
      </w:r>
      <w:r w:rsidR="009E5AAA">
        <w:t>s</w:t>
      </w:r>
      <w:r>
        <w:t xml:space="preserve"> the emotional symptoms of participants</w:t>
      </w:r>
    </w:p>
    <w:p w14:paraId="79796822" w14:textId="0260001C" w:rsidR="007F13D3" w:rsidRDefault="007F13D3" w:rsidP="00BB7751">
      <w:pPr>
        <w:pStyle w:val="ListParagraph"/>
        <w:numPr>
          <w:ilvl w:val="0"/>
          <w:numId w:val="47"/>
        </w:numPr>
        <w:jc w:val="both"/>
      </w:pPr>
      <w:r>
        <w:t>In comparison to the control group, t</w:t>
      </w:r>
      <w:r w:rsidR="009E5AAA">
        <w:t xml:space="preserve">he VPGC program </w:t>
      </w:r>
      <w:r>
        <w:t>improve</w:t>
      </w:r>
      <w:r w:rsidR="009E5AAA">
        <w:t>s</w:t>
      </w:r>
      <w:r>
        <w:t xml:space="preserve"> the overall sleep dysfunction of participants</w:t>
      </w:r>
    </w:p>
    <w:p w14:paraId="3942BB5F" w14:textId="445EEE62" w:rsidR="007F13D3" w:rsidRDefault="007F13D3" w:rsidP="00BB7751">
      <w:pPr>
        <w:pStyle w:val="ListParagraph"/>
        <w:numPr>
          <w:ilvl w:val="0"/>
          <w:numId w:val="47"/>
        </w:numPr>
        <w:jc w:val="both"/>
      </w:pPr>
      <w:r>
        <w:t>In comparison to the control group, t</w:t>
      </w:r>
      <w:r w:rsidR="009E5AAA">
        <w:t xml:space="preserve">he VPGC program </w:t>
      </w:r>
      <w:r>
        <w:t>improve</w:t>
      </w:r>
      <w:r w:rsidR="009E5AAA">
        <w:t>s</w:t>
      </w:r>
      <w:r>
        <w:t xml:space="preserve"> the participants’ quality of sleep </w:t>
      </w:r>
      <w:r w:rsidR="00845CCB">
        <w:t xml:space="preserve">   </w:t>
      </w:r>
    </w:p>
    <w:p w14:paraId="1B46B16F" w14:textId="6A92A363" w:rsidR="007F13D3" w:rsidRDefault="007F13D3" w:rsidP="00BB7751">
      <w:pPr>
        <w:pStyle w:val="ListParagraph"/>
        <w:numPr>
          <w:ilvl w:val="0"/>
          <w:numId w:val="47"/>
        </w:numPr>
        <w:jc w:val="both"/>
      </w:pPr>
      <w:r>
        <w:t>In comparison to the control group, the</w:t>
      </w:r>
      <w:r w:rsidR="009E5AAA">
        <w:t xml:space="preserve"> VPGC program</w:t>
      </w:r>
      <w:r>
        <w:t xml:space="preserve"> improve</w:t>
      </w:r>
      <w:r w:rsidR="009E5AAA">
        <w:t>s</w:t>
      </w:r>
      <w:r>
        <w:t xml:space="preserve"> the cognitive abilities of participants</w:t>
      </w:r>
    </w:p>
    <w:p w14:paraId="1692F318" w14:textId="39B8C90A" w:rsidR="009E5AAA" w:rsidRDefault="009E5AAA" w:rsidP="00BB7751">
      <w:pPr>
        <w:pStyle w:val="ListParagraph"/>
        <w:numPr>
          <w:ilvl w:val="0"/>
          <w:numId w:val="47"/>
        </w:numPr>
        <w:jc w:val="both"/>
      </w:pPr>
      <w:r>
        <w:t>The overall effects of physical activity, sleep, mental health and cognition contribute to the estimates of heart age</w:t>
      </w:r>
    </w:p>
    <w:p w14:paraId="010567EB" w14:textId="77777777" w:rsidR="00E1545D" w:rsidRDefault="00E1545D" w:rsidP="00E1545D">
      <w:pPr>
        <w:pStyle w:val="ListParagraph"/>
      </w:pPr>
    </w:p>
    <w:p w14:paraId="3EB99D4B" w14:textId="47EC5E23" w:rsidR="00FD7E90" w:rsidRPr="003412AD" w:rsidRDefault="00FD7E90" w:rsidP="00267278">
      <w:pPr>
        <w:rPr>
          <w:b/>
        </w:rPr>
      </w:pPr>
      <w:r w:rsidRPr="003412AD">
        <w:rPr>
          <w:b/>
        </w:rPr>
        <w:t>Primary Efficacy Endpoints</w:t>
      </w:r>
    </w:p>
    <w:p w14:paraId="51E45209" w14:textId="66CADEDF" w:rsidR="009D5E28" w:rsidRDefault="009D5E28" w:rsidP="00102670">
      <w:pPr>
        <w:jc w:val="both"/>
      </w:pPr>
      <w:r>
        <w:t>Th</w:t>
      </w:r>
      <w:r w:rsidR="001773B3">
        <w:t>e primary endpoint is</w:t>
      </w:r>
      <w:r>
        <w:t xml:space="preserve"> the change in quality of life </w:t>
      </w:r>
      <w:r w:rsidR="002C6BFD">
        <w:t xml:space="preserve">(PWI-A measure) </w:t>
      </w:r>
      <w:r>
        <w:t>from baseline to after participation in the VPGC program</w:t>
      </w:r>
      <w:r w:rsidR="00D01B38">
        <w:t xml:space="preserve"> (within 20 days after programme completion)</w:t>
      </w:r>
      <w:r w:rsidR="00691D83">
        <w:t xml:space="preserve">, as well as from baseline to </w:t>
      </w:r>
      <w:r w:rsidR="00622FE8">
        <w:t xml:space="preserve">3 </w:t>
      </w:r>
      <w:r w:rsidR="00691D83">
        <w:t>month</w:t>
      </w:r>
      <w:r w:rsidR="00622FE8">
        <w:t>s post-programme</w:t>
      </w:r>
      <w:r w:rsidR="005D0E3F">
        <w:t xml:space="preserve"> completion</w:t>
      </w:r>
      <w:r>
        <w:t>.</w:t>
      </w:r>
    </w:p>
    <w:p w14:paraId="309A52B3" w14:textId="77777777" w:rsidR="00431A8D" w:rsidRDefault="00431A8D" w:rsidP="00431A8D">
      <w:pPr>
        <w:spacing w:after="0"/>
        <w:jc w:val="both"/>
      </w:pPr>
    </w:p>
    <w:p w14:paraId="71D40E2D" w14:textId="02A354D4" w:rsidR="00FD7E90" w:rsidRPr="00431A8D" w:rsidRDefault="00FD7E90" w:rsidP="00267278">
      <w:pPr>
        <w:rPr>
          <w:b/>
        </w:rPr>
      </w:pPr>
      <w:r w:rsidRPr="00431A8D">
        <w:rPr>
          <w:b/>
        </w:rPr>
        <w:t>Secondary Efficacy Endpoints</w:t>
      </w:r>
    </w:p>
    <w:p w14:paraId="0C19DED1" w14:textId="61B4A822" w:rsidR="00EC09BA" w:rsidRDefault="009D5E28" w:rsidP="00267278">
      <w:r>
        <w:t>The secondary endpoints are</w:t>
      </w:r>
      <w:r w:rsidR="005D768A">
        <w:t>:</w:t>
      </w:r>
      <w:r w:rsidR="00890C81">
        <w:t xml:space="preserve"> </w:t>
      </w:r>
    </w:p>
    <w:p w14:paraId="4EF9F6A5" w14:textId="0EEDE28B" w:rsidR="009D5E28" w:rsidRDefault="00890C81" w:rsidP="00CB0077">
      <w:pPr>
        <w:pStyle w:val="ListParagraph"/>
        <w:numPr>
          <w:ilvl w:val="0"/>
          <w:numId w:val="29"/>
        </w:numPr>
      </w:pPr>
      <w:r>
        <w:t xml:space="preserve">changes from baseline to </w:t>
      </w:r>
      <w:r w:rsidR="005B391A">
        <w:t>within 20 days after programme completion for</w:t>
      </w:r>
      <w:r w:rsidR="009D5E28">
        <w:t>:</w:t>
      </w:r>
    </w:p>
    <w:p w14:paraId="50F63A28" w14:textId="4BEB3736" w:rsidR="00890C81" w:rsidRDefault="000A46E1" w:rsidP="009321E5">
      <w:pPr>
        <w:pStyle w:val="ListParagraph"/>
        <w:numPr>
          <w:ilvl w:val="0"/>
          <w:numId w:val="48"/>
        </w:numPr>
      </w:pPr>
      <w:r>
        <w:t xml:space="preserve">DASS-21 score </w:t>
      </w:r>
      <w:r w:rsidR="005F35FB">
        <w:t xml:space="preserve">(emotional symptoms) </w:t>
      </w:r>
    </w:p>
    <w:p w14:paraId="3A7BCD14" w14:textId="3655626E" w:rsidR="009D5E28" w:rsidRDefault="008D5ECD" w:rsidP="009321E5">
      <w:pPr>
        <w:pStyle w:val="ListParagraph"/>
        <w:numPr>
          <w:ilvl w:val="0"/>
          <w:numId w:val="48"/>
        </w:numPr>
      </w:pPr>
      <w:r>
        <w:t>G</w:t>
      </w:r>
      <w:r w:rsidR="002C6BFD">
        <w:t xml:space="preserve">lobal score in PSQI </w:t>
      </w:r>
      <w:r w:rsidR="00EF563B">
        <w:t xml:space="preserve">(measure of overall sleep dysfunction) </w:t>
      </w:r>
    </w:p>
    <w:p w14:paraId="045D2B0E" w14:textId="21ED9A83" w:rsidR="002C6BFD" w:rsidRDefault="005F35FB" w:rsidP="009321E5">
      <w:pPr>
        <w:pStyle w:val="ListParagraph"/>
        <w:numPr>
          <w:ilvl w:val="0"/>
          <w:numId w:val="48"/>
        </w:numPr>
      </w:pPr>
      <w:r>
        <w:t>ESS sore (d</w:t>
      </w:r>
      <w:r w:rsidR="002C6BFD">
        <w:t>aytime sleepiness)</w:t>
      </w:r>
      <w:r>
        <w:t xml:space="preserve"> </w:t>
      </w:r>
    </w:p>
    <w:p w14:paraId="16B03CA2" w14:textId="5C9E201C" w:rsidR="002C6BFD" w:rsidRDefault="00332443" w:rsidP="009321E5">
      <w:pPr>
        <w:pStyle w:val="ListParagraph"/>
        <w:numPr>
          <w:ilvl w:val="0"/>
          <w:numId w:val="48"/>
        </w:numPr>
      </w:pPr>
      <w:r>
        <w:t>C</w:t>
      </w:r>
      <w:r w:rsidR="002C6BFD">
        <w:t xml:space="preserve">ognitive </w:t>
      </w:r>
      <w:r w:rsidR="00384871">
        <w:t>abilities including memory, attention and executive function</w:t>
      </w:r>
      <w:r w:rsidR="002C6BFD">
        <w:t xml:space="preserve"> (</w:t>
      </w:r>
      <w:proofErr w:type="spellStart"/>
      <w:r w:rsidR="002C6BFD">
        <w:t>Cogstate</w:t>
      </w:r>
      <w:proofErr w:type="spellEnd"/>
      <w:r w:rsidR="002C6BFD">
        <w:t xml:space="preserve"> battery)</w:t>
      </w:r>
      <w:r w:rsidR="00384871">
        <w:t xml:space="preserve"> </w:t>
      </w:r>
    </w:p>
    <w:p w14:paraId="5D7E43F6" w14:textId="77777777" w:rsidR="00975EEA" w:rsidRDefault="00332443" w:rsidP="009321E5">
      <w:pPr>
        <w:pStyle w:val="ListParagraph"/>
        <w:numPr>
          <w:ilvl w:val="0"/>
          <w:numId w:val="48"/>
        </w:numPr>
      </w:pPr>
      <w:r>
        <w:t>S</w:t>
      </w:r>
      <w:r w:rsidR="00384871">
        <w:t>elf-reported serum lipid</w:t>
      </w:r>
      <w:r w:rsidR="00975EEA">
        <w:t xml:space="preserve"> and</w:t>
      </w:r>
      <w:r w:rsidR="002C6BFD">
        <w:t xml:space="preserve"> glucose level</w:t>
      </w:r>
      <w:r w:rsidR="00384871">
        <w:t xml:space="preserve"> </w:t>
      </w:r>
    </w:p>
    <w:p w14:paraId="372B8090" w14:textId="76D6D690" w:rsidR="002C6BFD" w:rsidRDefault="00975EEA" w:rsidP="009321E5">
      <w:pPr>
        <w:pStyle w:val="ListParagraph"/>
        <w:numPr>
          <w:ilvl w:val="0"/>
          <w:numId w:val="48"/>
        </w:numPr>
      </w:pPr>
      <w:r>
        <w:t>B</w:t>
      </w:r>
      <w:r w:rsidR="00384871">
        <w:t xml:space="preserve">lood pressure </w:t>
      </w:r>
    </w:p>
    <w:p w14:paraId="2AF23C43" w14:textId="20462866" w:rsidR="00975EEA" w:rsidRDefault="00BC0B16" w:rsidP="009321E5">
      <w:pPr>
        <w:pStyle w:val="ListParagraph"/>
        <w:numPr>
          <w:ilvl w:val="0"/>
          <w:numId w:val="48"/>
        </w:numPr>
      </w:pPr>
      <w:r>
        <w:t>BMI, waist circumference, hip circumference,</w:t>
      </w:r>
      <w:r w:rsidR="00AE6A2C">
        <w:t xml:space="preserve"> </w:t>
      </w:r>
      <w:r w:rsidR="002E3285">
        <w:t>fat mass</w:t>
      </w:r>
    </w:p>
    <w:p w14:paraId="3E888EB9" w14:textId="5D51160C" w:rsidR="002E3285" w:rsidRDefault="002E3285" w:rsidP="009321E5">
      <w:pPr>
        <w:pStyle w:val="ListParagraph"/>
        <w:numPr>
          <w:ilvl w:val="0"/>
          <w:numId w:val="48"/>
        </w:numPr>
      </w:pPr>
      <w:r>
        <w:t xml:space="preserve">Social behaviour and activities I.e. smoking, alcohol consumption and </w:t>
      </w:r>
      <w:r w:rsidR="00D84A92">
        <w:t>physical activity</w:t>
      </w:r>
    </w:p>
    <w:p w14:paraId="0AC7B55C" w14:textId="77777777" w:rsidR="00D84A92" w:rsidRDefault="00D84A92" w:rsidP="00D84A92">
      <w:pPr>
        <w:pStyle w:val="ListParagraph"/>
        <w:ind w:left="1080"/>
      </w:pPr>
    </w:p>
    <w:p w14:paraId="6A612940" w14:textId="427B02D4" w:rsidR="00D84A92" w:rsidRPr="00267278" w:rsidRDefault="003C2A97" w:rsidP="00D84A92">
      <w:pPr>
        <w:pStyle w:val="ListParagraph"/>
        <w:numPr>
          <w:ilvl w:val="0"/>
          <w:numId w:val="29"/>
        </w:numPr>
      </w:pPr>
      <w:proofErr w:type="gramStart"/>
      <w:r>
        <w:t>sustainability</w:t>
      </w:r>
      <w:proofErr w:type="gramEnd"/>
      <w:r>
        <w:t xml:space="preserve"> of </w:t>
      </w:r>
      <w:r w:rsidR="00510BB5">
        <w:t>programme benefits</w:t>
      </w:r>
      <w:r w:rsidR="0078769E">
        <w:t xml:space="preserve"> by </w:t>
      </w:r>
      <w:r w:rsidR="0064745C">
        <w:t>comparing</w:t>
      </w:r>
      <w:r w:rsidR="0078769E">
        <w:t xml:space="preserve"> </w:t>
      </w:r>
      <w:r>
        <w:t xml:space="preserve">all endpoints </w:t>
      </w:r>
      <w:r w:rsidR="0078769E">
        <w:t>at 3 months post-programme</w:t>
      </w:r>
      <w:r w:rsidR="0064745C">
        <w:t xml:space="preserve"> </w:t>
      </w:r>
      <w:r w:rsidR="005D0E3F">
        <w:t xml:space="preserve">completion </w:t>
      </w:r>
      <w:r w:rsidR="0064745C">
        <w:t xml:space="preserve">against baseline and 20 </w:t>
      </w:r>
      <w:r w:rsidR="002B486B">
        <w:t>days post-</w:t>
      </w:r>
      <w:r w:rsidR="0064745C">
        <w:t>programme</w:t>
      </w:r>
      <w:r w:rsidR="005D0E3F">
        <w:t xml:space="preserve"> completion</w:t>
      </w:r>
      <w:r w:rsidR="002B486B">
        <w:t>.</w:t>
      </w:r>
    </w:p>
    <w:p w14:paraId="6F30BC92" w14:textId="77777777" w:rsidR="00732709" w:rsidRDefault="00732709" w:rsidP="00B4647E">
      <w:pPr>
        <w:pStyle w:val="Heading2"/>
        <w:numPr>
          <w:ilvl w:val="1"/>
          <w:numId w:val="13"/>
        </w:numPr>
      </w:pPr>
      <w:bookmarkStart w:id="54" w:name="_Toc536536238"/>
      <w:r>
        <w:lastRenderedPageBreak/>
        <w:t>Sample Size Determination</w:t>
      </w:r>
      <w:bookmarkEnd w:id="54"/>
    </w:p>
    <w:p w14:paraId="12FA40A2" w14:textId="0E0A1EF7" w:rsidR="00825551" w:rsidRDefault="008001C8" w:rsidP="00BE62D8">
      <w:pPr>
        <w:jc w:val="both"/>
      </w:pPr>
      <w:r>
        <w:t>Sample size calculation i</w:t>
      </w:r>
      <w:r w:rsidR="00034CDF">
        <w:t>s based on the primary endpoint defined as the</w:t>
      </w:r>
      <w:r>
        <w:t xml:space="preserve"> change in quality of life score from baseline to 4</w:t>
      </w:r>
      <w:r w:rsidRPr="008001C8">
        <w:rPr>
          <w:vertAlign w:val="superscript"/>
        </w:rPr>
        <w:t>th</w:t>
      </w:r>
      <w:r>
        <w:t xml:space="preserve"> month. Previous study revealed on average, well-being improved immediately after the health program (+3.5 units of WHO-5)</w:t>
      </w:r>
      <w:r w:rsidR="00034CDF">
        <w:t xml:space="preserve"> [30]</w:t>
      </w:r>
      <w:r>
        <w:t xml:space="preserve">. Assuming an average </w:t>
      </w:r>
      <w:r w:rsidR="00375057">
        <w:t>change in</w:t>
      </w:r>
      <w:r>
        <w:t xml:space="preserve"> well-being of 3 units and standard deviation of 10 units from 4</w:t>
      </w:r>
      <w:r w:rsidRPr="008001C8">
        <w:rPr>
          <w:vertAlign w:val="superscript"/>
        </w:rPr>
        <w:t>th</w:t>
      </w:r>
      <w:r>
        <w:t xml:space="preserve"> month from baseline</w:t>
      </w:r>
      <w:r w:rsidR="00375057">
        <w:t xml:space="preserve"> between intervention and control groups</w:t>
      </w:r>
      <w:r>
        <w:t>. With 80% power, 5% level of significance and 20% attrition, a total of 420 participants are needed for this study (210 participants in the control group and 210 participants in the intervention group).</w:t>
      </w:r>
    </w:p>
    <w:p w14:paraId="3552B02A" w14:textId="77777777" w:rsidR="00E3379C" w:rsidRPr="00FD7E90" w:rsidRDefault="00E3379C" w:rsidP="00E3379C">
      <w:pPr>
        <w:spacing w:after="0"/>
        <w:jc w:val="both"/>
      </w:pPr>
    </w:p>
    <w:p w14:paraId="592476D1" w14:textId="77777777" w:rsidR="00732709" w:rsidRDefault="00732709" w:rsidP="00B4647E">
      <w:pPr>
        <w:pStyle w:val="Heading2"/>
        <w:numPr>
          <w:ilvl w:val="1"/>
          <w:numId w:val="13"/>
        </w:numPr>
      </w:pPr>
      <w:bookmarkStart w:id="55" w:name="_Toc536536239"/>
      <w:r>
        <w:t>Populations for Analyses</w:t>
      </w:r>
      <w:bookmarkEnd w:id="55"/>
    </w:p>
    <w:p w14:paraId="66EF19DF" w14:textId="32030550" w:rsidR="00FD7E90" w:rsidRPr="00E3379C" w:rsidRDefault="00FD7E90" w:rsidP="00FD7E90">
      <w:pPr>
        <w:rPr>
          <w:b/>
        </w:rPr>
      </w:pPr>
      <w:r w:rsidRPr="00E3379C">
        <w:rPr>
          <w:b/>
        </w:rPr>
        <w:t>Intention-to-Treat analysis of all randomised participants</w:t>
      </w:r>
    </w:p>
    <w:p w14:paraId="38EF8BCE" w14:textId="4DF8B2AA" w:rsidR="006C6CFE" w:rsidRDefault="006A0D37" w:rsidP="00BE62D8">
      <w:pPr>
        <w:jc w:val="both"/>
      </w:pPr>
      <w:r>
        <w:t>In the Intention-to-Treat (ITT) analysis, a</w:t>
      </w:r>
      <w:r w:rsidR="00B3431E">
        <w:t>ll participant</w:t>
      </w:r>
      <w:r>
        <w:t>s</w:t>
      </w:r>
      <w:r w:rsidR="00B3431E">
        <w:t xml:space="preserve"> randomised to either the intervention or control group will be included in the primary analysis. Accordingly, participants who drop out prematurely are included in the primary analysis within the respective group they have been assigned to at randomisation to avoid potential bias due to exclusion of participants.</w:t>
      </w:r>
    </w:p>
    <w:p w14:paraId="7DC07A11" w14:textId="084488D3" w:rsidR="00FD7E90" w:rsidRPr="00E3379C" w:rsidRDefault="00FD7E90" w:rsidP="00FD7E90">
      <w:pPr>
        <w:rPr>
          <w:b/>
        </w:rPr>
      </w:pPr>
      <w:r w:rsidRPr="00E3379C">
        <w:rPr>
          <w:b/>
        </w:rPr>
        <w:t xml:space="preserve">Safety analysis </w:t>
      </w:r>
    </w:p>
    <w:p w14:paraId="4841CAD6" w14:textId="75E9717D" w:rsidR="00B3431E" w:rsidRDefault="00FD7D4F" w:rsidP="004657DD">
      <w:pPr>
        <w:jc w:val="both"/>
      </w:pPr>
      <w:r>
        <w:t xml:space="preserve">Participants who experienced adverse events or serious adverse event defined in section 8.3 will be included in the </w:t>
      </w:r>
      <w:r w:rsidR="006A0D37">
        <w:t xml:space="preserve">safety </w:t>
      </w:r>
      <w:r>
        <w:t>analysis if, and only if, they actually participated in the study regardless of control or intervention group. Additionally, participants are grouped for analysis according to the control or intervention group they actually participated in, not according to the allocated group if there is any discrepancy.</w:t>
      </w:r>
    </w:p>
    <w:p w14:paraId="5C17DA41" w14:textId="77777777" w:rsidR="00FD7E90" w:rsidRPr="00E3379C" w:rsidRDefault="00FD7E90" w:rsidP="00FD7E90">
      <w:pPr>
        <w:rPr>
          <w:b/>
        </w:rPr>
      </w:pPr>
      <w:r w:rsidRPr="00E3379C">
        <w:rPr>
          <w:b/>
        </w:rPr>
        <w:t>Per-protocol analysis</w:t>
      </w:r>
    </w:p>
    <w:p w14:paraId="1A1CE807" w14:textId="5462AEC3" w:rsidR="00FD7E90" w:rsidRDefault="006A0D37" w:rsidP="004657DD">
      <w:pPr>
        <w:jc w:val="both"/>
      </w:pPr>
      <w:r>
        <w:t>Per-protocol (PP) is a</w:t>
      </w:r>
      <w:r w:rsidR="00B3431E">
        <w:t xml:space="preserve"> subset of participants from</w:t>
      </w:r>
      <w:r>
        <w:t xml:space="preserve"> the ITT analysis. All participants </w:t>
      </w:r>
      <w:r w:rsidR="00505D4F">
        <w:t xml:space="preserve">who </w:t>
      </w:r>
      <w:r w:rsidR="00B3431E">
        <w:t>do not violate the exclusion criteria stated in section 5.2, will</w:t>
      </w:r>
      <w:r>
        <w:t xml:space="preserve"> be included for the PP </w:t>
      </w:r>
      <w:r w:rsidR="00B3431E">
        <w:t>analysis.</w:t>
      </w:r>
    </w:p>
    <w:p w14:paraId="68D75C62" w14:textId="77777777" w:rsidR="00063852" w:rsidRPr="00FD7E90" w:rsidRDefault="00063852" w:rsidP="00063852">
      <w:pPr>
        <w:spacing w:after="0"/>
        <w:jc w:val="both"/>
      </w:pPr>
    </w:p>
    <w:p w14:paraId="61FE040C" w14:textId="77777777" w:rsidR="00732709" w:rsidRDefault="00732709" w:rsidP="00B4647E">
      <w:pPr>
        <w:pStyle w:val="Heading2"/>
        <w:numPr>
          <w:ilvl w:val="1"/>
          <w:numId w:val="13"/>
        </w:numPr>
      </w:pPr>
      <w:bookmarkStart w:id="56" w:name="_Toc536536240"/>
      <w:r>
        <w:t>Statistical Analyses</w:t>
      </w:r>
      <w:bookmarkEnd w:id="56"/>
    </w:p>
    <w:p w14:paraId="68EE2057" w14:textId="77777777" w:rsidR="00732709" w:rsidRDefault="00732709" w:rsidP="00B4647E">
      <w:pPr>
        <w:pStyle w:val="Heading3"/>
        <w:numPr>
          <w:ilvl w:val="2"/>
          <w:numId w:val="14"/>
        </w:numPr>
        <w:spacing w:before="0" w:beforeAutospacing="0" w:after="0" w:afterAutospacing="0"/>
      </w:pPr>
      <w:bookmarkStart w:id="57" w:name="_Toc536536241"/>
      <w:r>
        <w:t>General Approach</w:t>
      </w:r>
      <w:bookmarkEnd w:id="57"/>
    </w:p>
    <w:p w14:paraId="23B1FBE2" w14:textId="34100625" w:rsidR="00425BF7" w:rsidRDefault="00CC0989" w:rsidP="00AE03CF">
      <w:pPr>
        <w:jc w:val="both"/>
      </w:pPr>
      <w:r>
        <w:t xml:space="preserve">All continuous data will be summarised using mean and standard deviation (SD), whilst frequency and percentage will be used to summarise categorical data. </w:t>
      </w:r>
    </w:p>
    <w:p w14:paraId="58CBEDE7" w14:textId="4355563C" w:rsidR="00425BF7" w:rsidRDefault="00425BF7" w:rsidP="00AE03CF">
      <w:pPr>
        <w:jc w:val="both"/>
      </w:pPr>
      <w:r>
        <w:t>Repeated Measures Mixed Models (RMMM) will be used to analyse the data and provide comparisons of the intervention group with the control group for all health assessments. Regression analyses will be conducted in order to establish the impact of physical activity, sleep, mental health and nutrition on heart age, using the module engagement data logged on the Virgin Pulse website.</w:t>
      </w:r>
      <w:r w:rsidR="00F8397F">
        <w:t xml:space="preserve"> All analyses will be adjusted for covariates such as age and gender, as well as variables that differ significantly between two groups at baseline. </w:t>
      </w:r>
    </w:p>
    <w:p w14:paraId="4743F458" w14:textId="48FE0018" w:rsidR="004A70B2" w:rsidRDefault="004A70B2" w:rsidP="00AE03CF">
      <w:pPr>
        <w:jc w:val="both"/>
      </w:pPr>
      <w:r>
        <w:lastRenderedPageBreak/>
        <w:t xml:space="preserve">Missing data will be checked and explained in individual data tables. In the presence of outlier(s), </w:t>
      </w:r>
      <w:r w:rsidR="003D6098">
        <w:t xml:space="preserve">appropriate </w:t>
      </w:r>
      <w:r>
        <w:t>justifications will be provided to explain the exclusion of the outlier(s) in statistical analyses.</w:t>
      </w:r>
    </w:p>
    <w:p w14:paraId="28A7109E" w14:textId="3A8847A2" w:rsidR="00E94831" w:rsidRDefault="00CC0989" w:rsidP="003E540E">
      <w:pPr>
        <w:jc w:val="both"/>
      </w:pPr>
      <w:r>
        <w:t>A p-value &lt; 0.05 will be used to determine statistical significance. Analyses will be performed using Stata version 1</w:t>
      </w:r>
      <w:r w:rsidR="005D0E3F">
        <w:t>4</w:t>
      </w:r>
      <w:r>
        <w:t xml:space="preserve"> (Stata Corporation, TX).</w:t>
      </w:r>
    </w:p>
    <w:p w14:paraId="1C140C7B" w14:textId="77777777" w:rsidR="003E540E" w:rsidRDefault="003E540E" w:rsidP="003E540E">
      <w:pPr>
        <w:spacing w:after="0"/>
        <w:jc w:val="both"/>
      </w:pPr>
    </w:p>
    <w:p w14:paraId="5FB9B0F3" w14:textId="77777777" w:rsidR="00732709" w:rsidRDefault="00732709" w:rsidP="00B4647E">
      <w:pPr>
        <w:pStyle w:val="Heading3"/>
        <w:numPr>
          <w:ilvl w:val="2"/>
          <w:numId w:val="14"/>
        </w:numPr>
        <w:spacing w:before="0" w:beforeAutospacing="0" w:after="0" w:afterAutospacing="0"/>
      </w:pPr>
      <w:bookmarkStart w:id="58" w:name="_Toc536536242"/>
      <w:r>
        <w:t>Analysis of the Primary Efficacy Endpoint(s)</w:t>
      </w:r>
      <w:bookmarkEnd w:id="58"/>
    </w:p>
    <w:p w14:paraId="4F73189F" w14:textId="3A6600DA" w:rsidR="00DD7477" w:rsidRDefault="002B72A7" w:rsidP="001030E2">
      <w:pPr>
        <w:jc w:val="both"/>
      </w:pPr>
      <w:r>
        <w:t>Change in quality of life after participation in the VPGC program will be assessed by analysing th</w:t>
      </w:r>
      <w:r w:rsidR="00691D83">
        <w:t>e difference between baseline</w:t>
      </w:r>
      <w:r w:rsidR="00753E28">
        <w:t xml:space="preserve">, </w:t>
      </w:r>
      <w:r w:rsidR="003F5A1D">
        <w:t xml:space="preserve">within </w:t>
      </w:r>
      <w:r w:rsidR="00237EE2">
        <w:t xml:space="preserve">20 days </w:t>
      </w:r>
      <w:r w:rsidR="00753E28">
        <w:t xml:space="preserve">and 3 months </w:t>
      </w:r>
      <w:r w:rsidR="00237EE2">
        <w:t>post-VPGC programme</w:t>
      </w:r>
      <w:r w:rsidR="00306A0E">
        <w:t xml:space="preserve"> completion</w:t>
      </w:r>
      <w:r>
        <w:t xml:space="preserve">. The potential magnitude of the regression to the mean effect on the observed changed in quality of life will be estimated using an established method [31]. </w:t>
      </w:r>
      <w:r w:rsidR="00CE106D">
        <w:t xml:space="preserve">Additionally, both RMMM and regression analyses will be utilised to examine the change in quality of life </w:t>
      </w:r>
      <w:r w:rsidR="003F5A1D">
        <w:t>between</w:t>
      </w:r>
      <w:r w:rsidR="00CE106D">
        <w:t xml:space="preserve"> baseline</w:t>
      </w:r>
      <w:r w:rsidR="006366A2">
        <w:t>,</w:t>
      </w:r>
      <w:r w:rsidR="006366A2" w:rsidRPr="006366A2">
        <w:t xml:space="preserve"> </w:t>
      </w:r>
      <w:r w:rsidR="006366A2">
        <w:t xml:space="preserve">within 20 days and 3 months post-VPGC programme </w:t>
      </w:r>
      <w:r w:rsidR="00306A0E">
        <w:t xml:space="preserve">completion </w:t>
      </w:r>
      <w:r w:rsidR="006366A2">
        <w:t>b</w:t>
      </w:r>
      <w:r w:rsidR="00CE106D">
        <w:t>etween intervention and control groups.</w:t>
      </w:r>
      <w:r w:rsidR="00FA5351">
        <w:t xml:space="preserve"> All analyses will be adjusted for covariates such as age and gender, as well as variables that differ significantly between two groups at baseline. </w:t>
      </w:r>
    </w:p>
    <w:p w14:paraId="0FC8ABFA" w14:textId="77777777" w:rsidR="00286D4F" w:rsidRDefault="00286D4F" w:rsidP="00286D4F">
      <w:pPr>
        <w:spacing w:after="0"/>
        <w:jc w:val="both"/>
      </w:pPr>
    </w:p>
    <w:p w14:paraId="0D8473C4" w14:textId="77777777" w:rsidR="00732709" w:rsidRDefault="00732709" w:rsidP="00B4647E">
      <w:pPr>
        <w:pStyle w:val="Heading3"/>
        <w:numPr>
          <w:ilvl w:val="2"/>
          <w:numId w:val="14"/>
        </w:numPr>
        <w:spacing w:before="0" w:beforeAutospacing="0" w:after="0" w:afterAutospacing="0"/>
      </w:pPr>
      <w:bookmarkStart w:id="59" w:name="_Toc536536243"/>
      <w:r>
        <w:t>Analysis of the Secondary Endpoint(s)</w:t>
      </w:r>
      <w:bookmarkEnd w:id="59"/>
    </w:p>
    <w:p w14:paraId="21EC3E8B" w14:textId="15200392" w:rsidR="00FA5351" w:rsidRDefault="007D2FB3" w:rsidP="00E95D70">
      <w:pPr>
        <w:jc w:val="both"/>
      </w:pPr>
      <w:r>
        <w:t xml:space="preserve">The </w:t>
      </w:r>
      <w:r w:rsidR="004635DB">
        <w:t>change</w:t>
      </w:r>
      <w:r>
        <w:t>s</w:t>
      </w:r>
      <w:r w:rsidR="006949BD">
        <w:t xml:space="preserve"> of all secondary endpoint meas</w:t>
      </w:r>
      <w:r>
        <w:t>ures</w:t>
      </w:r>
      <w:r w:rsidR="004635DB">
        <w:t xml:space="preserve"> </w:t>
      </w:r>
      <w:r w:rsidR="00E2151C">
        <w:t>between baseline, within 20 days and 3 months post-VPGC programme</w:t>
      </w:r>
      <w:r w:rsidR="00607DF9">
        <w:t xml:space="preserve"> completion</w:t>
      </w:r>
      <w:r w:rsidR="00C966DA">
        <w:t xml:space="preserve">, </w:t>
      </w:r>
      <w:r w:rsidR="004635DB">
        <w:t>will be evaluated</w:t>
      </w:r>
      <w:r w:rsidR="00D63894">
        <w:t xml:space="preserve"> between intervention and control groups</w:t>
      </w:r>
      <w:r w:rsidR="004635DB">
        <w:t xml:space="preserve">. </w:t>
      </w:r>
      <w:r w:rsidR="00FA5351">
        <w:t xml:space="preserve">Both RMMM and regression analyses will be utilised to examine the change in measures from </w:t>
      </w:r>
      <w:r w:rsidR="00E95D70">
        <w:t xml:space="preserve">baseline, within 20 days and 3 months post-VPGC programme </w:t>
      </w:r>
      <w:r w:rsidR="00607DF9">
        <w:t xml:space="preserve">completion </w:t>
      </w:r>
      <w:r w:rsidR="00FA5351">
        <w:t xml:space="preserve">between intervention and control groups. All analyses will be adjusted for covariates such as age and gender, as well as variables that differ significantly between two groups at baseline. </w:t>
      </w:r>
    </w:p>
    <w:p w14:paraId="3A40541F" w14:textId="74E5B6FA" w:rsidR="00FA5351" w:rsidRDefault="00FA5351" w:rsidP="00B008EE">
      <w:pPr>
        <w:spacing w:after="0"/>
      </w:pPr>
    </w:p>
    <w:p w14:paraId="6E68BDEE" w14:textId="77777777" w:rsidR="00732709" w:rsidRDefault="00732709" w:rsidP="00B4647E">
      <w:pPr>
        <w:pStyle w:val="Heading3"/>
        <w:numPr>
          <w:ilvl w:val="2"/>
          <w:numId w:val="14"/>
        </w:numPr>
        <w:spacing w:before="0" w:beforeAutospacing="0" w:after="0" w:afterAutospacing="0"/>
      </w:pPr>
      <w:bookmarkStart w:id="60" w:name="_Toc536536244"/>
      <w:r>
        <w:t>Safety Analyses</w:t>
      </w:r>
      <w:bookmarkEnd w:id="60"/>
    </w:p>
    <w:p w14:paraId="563377DB" w14:textId="45DC963B" w:rsidR="00CD6FAC" w:rsidRDefault="00B74C05" w:rsidP="00640F29">
      <w:pPr>
        <w:jc w:val="both"/>
      </w:pPr>
      <w:r>
        <w:t>If presence, each AE will be counted once only for a given participant. Severity, frequency and relationship of AEs to study intervention will be presented by System Organ Class (SOC). Start date, stop date</w:t>
      </w:r>
      <w:proofErr w:type="gramStart"/>
      <w:r>
        <w:t xml:space="preserve">, </w:t>
      </w:r>
      <w:r w:rsidR="00640F29">
        <w:t xml:space="preserve"> </w:t>
      </w:r>
      <w:r>
        <w:t>severity</w:t>
      </w:r>
      <w:proofErr w:type="gramEnd"/>
      <w:r>
        <w:t xml:space="preserve">, relationship, expectedness, outcome and duration about each AE will be reported. </w:t>
      </w:r>
    </w:p>
    <w:p w14:paraId="3A7C3B43" w14:textId="77777777" w:rsidR="00640F29" w:rsidRDefault="00640F29" w:rsidP="00640F29">
      <w:pPr>
        <w:spacing w:after="0"/>
        <w:jc w:val="both"/>
      </w:pPr>
    </w:p>
    <w:p w14:paraId="37B961D7" w14:textId="77777777" w:rsidR="00732709" w:rsidRDefault="00732709" w:rsidP="00B4647E">
      <w:pPr>
        <w:pStyle w:val="Heading3"/>
        <w:numPr>
          <w:ilvl w:val="2"/>
          <w:numId w:val="14"/>
        </w:numPr>
        <w:spacing w:before="0" w:beforeAutospacing="0" w:after="0" w:afterAutospacing="0"/>
      </w:pPr>
      <w:bookmarkStart w:id="61" w:name="_Toc536536245"/>
      <w:r>
        <w:t>Baseline Descriptive Statistics</w:t>
      </w:r>
      <w:bookmarkEnd w:id="61"/>
    </w:p>
    <w:p w14:paraId="72CB57E3" w14:textId="07B14B08" w:rsidR="006F5C52" w:rsidRDefault="006F5C52" w:rsidP="00791E9C">
      <w:pPr>
        <w:jc w:val="both"/>
      </w:pPr>
      <w:r>
        <w:t>Demographics and baseline characteristics will be summarised for all participants by control or intervention group. Characteristics to be examined are: age, gender, race, ethnicity, marital status, residential postal code, highest educational attainment, employment status, occupation, physical assessments and anthropometric measurements.</w:t>
      </w:r>
    </w:p>
    <w:p w14:paraId="37982EC0" w14:textId="77777777" w:rsidR="00791E9C" w:rsidRDefault="00791E9C" w:rsidP="00791E9C">
      <w:pPr>
        <w:spacing w:after="0"/>
        <w:jc w:val="both"/>
      </w:pPr>
    </w:p>
    <w:p w14:paraId="244C6D9A" w14:textId="77777777" w:rsidR="00732709" w:rsidRDefault="00732709" w:rsidP="00B4647E">
      <w:pPr>
        <w:pStyle w:val="Heading3"/>
        <w:numPr>
          <w:ilvl w:val="2"/>
          <w:numId w:val="14"/>
        </w:numPr>
        <w:spacing w:before="0" w:beforeAutospacing="0" w:after="0" w:afterAutospacing="0"/>
      </w:pPr>
      <w:bookmarkStart w:id="62" w:name="_Toc536536246"/>
      <w:r>
        <w:t>Planned Interim Analyses</w:t>
      </w:r>
      <w:bookmarkEnd w:id="62"/>
    </w:p>
    <w:p w14:paraId="7DDF8654" w14:textId="738E7589" w:rsidR="008D215E" w:rsidRDefault="008D215E" w:rsidP="00C97485">
      <w:pPr>
        <w:jc w:val="both"/>
      </w:pPr>
      <w:r>
        <w:t>Interim ana</w:t>
      </w:r>
      <w:r w:rsidR="00E14FAD">
        <w:t>lyses will be conducted after 210</w:t>
      </w:r>
      <w:r>
        <w:t xml:space="preserve"> participants (</w:t>
      </w:r>
      <w:r w:rsidR="00E14FAD">
        <w:t>equal number of</w:t>
      </w:r>
      <w:r>
        <w:t xml:space="preserve"> particip</w:t>
      </w:r>
      <w:r w:rsidR="00E14FAD">
        <w:t>ants from the intervention</w:t>
      </w:r>
      <w:r>
        <w:t xml:space="preserve"> and control group</w:t>
      </w:r>
      <w:r w:rsidR="00E14FAD">
        <w:t>s</w:t>
      </w:r>
      <w:r>
        <w:t xml:space="preserve">) </w:t>
      </w:r>
      <w:r w:rsidR="00E14FAD">
        <w:t xml:space="preserve">from May 2019 batch </w:t>
      </w:r>
      <w:r>
        <w:t>have completed all health assessments.</w:t>
      </w:r>
      <w:r w:rsidR="00821E95">
        <w:t xml:space="preserve"> </w:t>
      </w:r>
      <w:r w:rsidR="00363B5E">
        <w:t>This interim analysis will be conducted based on blinded data</w:t>
      </w:r>
      <w:r w:rsidR="00E14FAD">
        <w:t xml:space="preserve"> and done before the commencement of </w:t>
      </w:r>
      <w:r w:rsidR="00E14FAD">
        <w:lastRenderedPageBreak/>
        <w:t>September 2019 batch of participants</w:t>
      </w:r>
      <w:r w:rsidR="00363B5E">
        <w:t xml:space="preserve">. </w:t>
      </w:r>
      <w:r w:rsidR="00821E95">
        <w:t>Results from the interim analyses</w:t>
      </w:r>
      <w:r w:rsidR="00584C45">
        <w:t xml:space="preserve"> will be used to </w:t>
      </w:r>
      <w:r w:rsidR="00E14FAD">
        <w:t>make adjustments to the sample size s</w:t>
      </w:r>
      <w:r w:rsidR="00363B5E">
        <w:t>tated in section 9.2</w:t>
      </w:r>
      <w:r w:rsidR="00821E95">
        <w:t xml:space="preserve">. All investigators will review the results and decide whether </w:t>
      </w:r>
      <w:r w:rsidR="00EF2589">
        <w:t xml:space="preserve">we still need 210 </w:t>
      </w:r>
      <w:r w:rsidR="00821E95">
        <w:t xml:space="preserve">participants </w:t>
      </w:r>
      <w:r w:rsidR="00EF2589">
        <w:t>for the September 2019 batch</w:t>
      </w:r>
      <w:r w:rsidR="00821E95">
        <w:t>.</w:t>
      </w:r>
    </w:p>
    <w:p w14:paraId="3B4002FA" w14:textId="77777777" w:rsidR="00C97485" w:rsidRDefault="00C97485" w:rsidP="00C97485">
      <w:pPr>
        <w:spacing w:after="0"/>
        <w:jc w:val="both"/>
      </w:pPr>
    </w:p>
    <w:p w14:paraId="497FAE7B" w14:textId="77777777" w:rsidR="00732709" w:rsidRDefault="00732709" w:rsidP="00B4647E">
      <w:pPr>
        <w:pStyle w:val="Heading3"/>
        <w:numPr>
          <w:ilvl w:val="2"/>
          <w:numId w:val="14"/>
        </w:numPr>
        <w:spacing w:before="0" w:beforeAutospacing="0" w:after="0" w:afterAutospacing="0"/>
      </w:pPr>
      <w:bookmarkStart w:id="63" w:name="_Toc536536247"/>
      <w:r>
        <w:t>Sub-Group Analyses</w:t>
      </w:r>
      <w:bookmarkEnd w:id="63"/>
    </w:p>
    <w:p w14:paraId="11585415" w14:textId="7916BF56" w:rsidR="007A3339" w:rsidRDefault="000D741A" w:rsidP="00DD7477">
      <w:r>
        <w:t>The sub-group analyses wi</w:t>
      </w:r>
      <w:r w:rsidR="0062690D">
        <w:t>ll be analysed based on age, gender</w:t>
      </w:r>
      <w:r>
        <w:t xml:space="preserve"> and allocated group</w:t>
      </w:r>
      <w:r w:rsidR="007A3339">
        <w:t>.</w:t>
      </w:r>
    </w:p>
    <w:p w14:paraId="78B72FA0" w14:textId="77777777" w:rsidR="00020DD6" w:rsidRDefault="00020DD6" w:rsidP="00020DD6">
      <w:pPr>
        <w:spacing w:after="0"/>
      </w:pPr>
    </w:p>
    <w:p w14:paraId="444C5B5F" w14:textId="77777777" w:rsidR="00732709" w:rsidRDefault="00732709" w:rsidP="00B4647E">
      <w:pPr>
        <w:pStyle w:val="Heading3"/>
        <w:numPr>
          <w:ilvl w:val="2"/>
          <w:numId w:val="14"/>
        </w:numPr>
        <w:spacing w:before="0" w:beforeAutospacing="0" w:after="0" w:afterAutospacing="0"/>
      </w:pPr>
      <w:bookmarkStart w:id="64" w:name="_Toc536536248"/>
      <w:r>
        <w:t>Tabulation of Individual Participant Data</w:t>
      </w:r>
      <w:bookmarkEnd w:id="64"/>
    </w:p>
    <w:p w14:paraId="7FA05789" w14:textId="26AB0C94" w:rsidR="0041575B" w:rsidRDefault="0041575B" w:rsidP="00DD7477">
      <w:r>
        <w:t>Individual participant data will be listed by measure and time point.</w:t>
      </w:r>
    </w:p>
    <w:p w14:paraId="0B0E628F" w14:textId="77777777" w:rsidR="00020DD6" w:rsidRDefault="00020DD6" w:rsidP="00020DD6">
      <w:pPr>
        <w:spacing w:after="0"/>
      </w:pPr>
    </w:p>
    <w:p w14:paraId="5B5AF642" w14:textId="77777777" w:rsidR="00732709" w:rsidRDefault="00732709" w:rsidP="00B4647E">
      <w:pPr>
        <w:pStyle w:val="Heading3"/>
        <w:numPr>
          <w:ilvl w:val="2"/>
          <w:numId w:val="14"/>
        </w:numPr>
        <w:spacing w:before="0" w:beforeAutospacing="0" w:after="0" w:afterAutospacing="0"/>
      </w:pPr>
      <w:bookmarkStart w:id="65" w:name="_Toc536536249"/>
      <w:r>
        <w:t>Exploratory Analyses</w:t>
      </w:r>
      <w:bookmarkEnd w:id="65"/>
    </w:p>
    <w:p w14:paraId="4BA61BE4" w14:textId="77777777" w:rsidR="00732709" w:rsidRDefault="00DD7477" w:rsidP="00DD7477">
      <w:r>
        <w:t>Not applicable</w:t>
      </w:r>
    </w:p>
    <w:p w14:paraId="3E88D278" w14:textId="77777777" w:rsidR="00043382" w:rsidRDefault="00043382" w:rsidP="00DD7477"/>
    <w:p w14:paraId="21FF1ADD" w14:textId="77777777" w:rsidR="00043382" w:rsidRDefault="00043382" w:rsidP="00DE1DD3">
      <w:pPr>
        <w:pStyle w:val="Heading1"/>
        <w:sectPr w:rsidR="00043382" w:rsidSect="00C5198D">
          <w:pgSz w:w="11906" w:h="16838"/>
          <w:pgMar w:top="2888" w:right="1440" w:bottom="993" w:left="1440" w:header="708" w:footer="708" w:gutter="0"/>
          <w:cols w:space="708"/>
          <w:docGrid w:linePitch="360"/>
        </w:sectPr>
      </w:pPr>
    </w:p>
    <w:p w14:paraId="52B65EE2" w14:textId="77777777" w:rsidR="003722EF" w:rsidRDefault="00DE1DD3" w:rsidP="00DE1DD3">
      <w:pPr>
        <w:pStyle w:val="Heading1"/>
      </w:pPr>
      <w:bookmarkStart w:id="66" w:name="_Toc536536250"/>
      <w:r>
        <w:lastRenderedPageBreak/>
        <w:t>10. SUPPORTING DOCUMENTATION AND OPERATIONAL CONSIDERATIONS</w:t>
      </w:r>
      <w:bookmarkEnd w:id="66"/>
    </w:p>
    <w:p w14:paraId="3962F2B2" w14:textId="77777777" w:rsidR="00B71E1D" w:rsidRPr="00B71E1D" w:rsidRDefault="00B71E1D" w:rsidP="00B71E1D">
      <w:pPr>
        <w:spacing w:after="0"/>
      </w:pPr>
    </w:p>
    <w:p w14:paraId="24057467" w14:textId="77777777" w:rsidR="00DE1DD3" w:rsidRDefault="00DE1DD3" w:rsidP="00B4647E">
      <w:pPr>
        <w:pStyle w:val="Heading2"/>
        <w:numPr>
          <w:ilvl w:val="1"/>
          <w:numId w:val="15"/>
        </w:numPr>
      </w:pPr>
      <w:bookmarkStart w:id="67" w:name="_Toc536536251"/>
      <w:r>
        <w:t>Regulatory, Ethical, and Study Oversight Considerations</w:t>
      </w:r>
      <w:bookmarkEnd w:id="67"/>
    </w:p>
    <w:p w14:paraId="004F4FD0" w14:textId="77777777" w:rsidR="00DE1DD3" w:rsidRDefault="00DE1DD3" w:rsidP="00B4647E">
      <w:pPr>
        <w:pStyle w:val="Heading3"/>
        <w:numPr>
          <w:ilvl w:val="2"/>
          <w:numId w:val="16"/>
        </w:numPr>
        <w:spacing w:before="0" w:beforeAutospacing="0" w:after="0" w:afterAutospacing="0"/>
      </w:pPr>
      <w:bookmarkStart w:id="68" w:name="_Toc536536252"/>
      <w:r>
        <w:t>Informed Consent Process</w:t>
      </w:r>
      <w:bookmarkEnd w:id="68"/>
    </w:p>
    <w:p w14:paraId="7DB5A178" w14:textId="77777777" w:rsidR="00043382" w:rsidRDefault="00043382" w:rsidP="00043382">
      <w:pPr>
        <w:jc w:val="both"/>
      </w:pPr>
      <w:r>
        <w:t xml:space="preserve">Prior to the beginning of the trial, a written approval of the research protocol, subject study information sheet and written informed consent form will be obtained from the </w:t>
      </w:r>
      <w:r w:rsidR="00C800B1">
        <w:t xml:space="preserve">IRB i.e. </w:t>
      </w:r>
      <w:r>
        <w:t xml:space="preserve">Swinburne University Ethics Committee. </w:t>
      </w:r>
    </w:p>
    <w:p w14:paraId="3C0080AA" w14:textId="77777777" w:rsidR="00C800B1" w:rsidRDefault="00C800B1" w:rsidP="00C800B1">
      <w:pPr>
        <w:jc w:val="both"/>
      </w:pPr>
      <w:r>
        <w:t>Informed consent is a process that is initiated prior to the individual’s agreeing to participate in the study and continues throughout the individual’s study participation. Consent forms will be Institutional Review Board (IRB)-approved and the participant will be asked to read and review the document. The investigator will explain the research study to the participant and answer any questions that may arise. A verbal explanation will be provided in terms suited to the participant’s comprehension of the purposes, procedures, and potential risks of the study and of their rights as research participants.  Participants will have the opportunity to carefully review the written consent form and ask questions prior to signing. The participants will have the opportunity to discuss the study with their family or surrogates or think about it prior to agreeing to participate. The participant will sign and date the informed consent document prior to any procedures being done specifically for the study. Participants must be informed that participation is voluntary and that they may withdraw from the study at any time, without prejudice. A copy of the informed consent document will be given to the participants for their records. The informed consent process will be conducted and documented in the source document (including the date), and the form signed, before the participant undergoes any study-specific procedures. The rights and welfare of the participants will be protected by emphasizing to them that their job within the company will not be adversely affected if they decline to participate in this study.</w:t>
      </w:r>
    </w:p>
    <w:p w14:paraId="7A54DC96" w14:textId="007E4F51" w:rsidR="00B71E1D" w:rsidRDefault="00C800B1" w:rsidP="00C800B1">
      <w:pPr>
        <w:jc w:val="both"/>
      </w:pPr>
      <w:r>
        <w:t xml:space="preserve">A copy of the subject information sheet and informed consent form is submitted with this protocol. </w:t>
      </w:r>
      <w:r w:rsidR="00B71E1D">
        <w:t>The subject information sheet and consent form will be disseminated and collected by the site coordinator. The PhD student will subsequently review the signed informed consent forms to verify each subject’s eligibility during the baseline visit prior to study procedure initiation.</w:t>
      </w:r>
    </w:p>
    <w:p w14:paraId="249F56BD" w14:textId="77777777" w:rsidR="00C800B1" w:rsidRDefault="00B71E1D" w:rsidP="00B71E1D">
      <w:pPr>
        <w:spacing w:after="0"/>
        <w:jc w:val="both"/>
      </w:pPr>
      <w:r>
        <w:t xml:space="preserve"> </w:t>
      </w:r>
    </w:p>
    <w:p w14:paraId="0FCF4809" w14:textId="77777777" w:rsidR="00DE1DD3" w:rsidRDefault="00DE1DD3" w:rsidP="00B4647E">
      <w:pPr>
        <w:pStyle w:val="Heading3"/>
        <w:numPr>
          <w:ilvl w:val="2"/>
          <w:numId w:val="16"/>
        </w:numPr>
        <w:spacing w:before="0" w:beforeAutospacing="0" w:after="0" w:afterAutospacing="0"/>
      </w:pPr>
      <w:bookmarkStart w:id="69" w:name="_Toc536536253"/>
      <w:r>
        <w:t>Study Discontinuation and Closure</w:t>
      </w:r>
      <w:bookmarkEnd w:id="69"/>
    </w:p>
    <w:p w14:paraId="1E0B3DAA" w14:textId="77777777" w:rsidR="00B71E1D" w:rsidRDefault="00B71E1D" w:rsidP="00B71E1D">
      <w:pPr>
        <w:jc w:val="both"/>
      </w:pPr>
      <w:r w:rsidRPr="00B71E1D">
        <w:t>This study may be temporarily suspended or prematurely terminated if there is sufficient reasonable cause.  Written notification, documenting the reason for study suspension or termination, will be provided by the suspending or terminating party to study participants, investigator</w:t>
      </w:r>
      <w:r>
        <w:t>s</w:t>
      </w:r>
      <w:r w:rsidRPr="00B71E1D">
        <w:t xml:space="preserve">, funding </w:t>
      </w:r>
      <w:r>
        <w:t xml:space="preserve">sponsor, </w:t>
      </w:r>
      <w:r w:rsidRPr="00B71E1D">
        <w:t xml:space="preserve">and regulatory authorities.  If the study is prematurely terminated or suspended, the Principal Investigator (PI) will promptly inform study participants, the Institutional Review Board (IRB), and sponsor and will provide the reason(s) for the termination or suspension.  </w:t>
      </w:r>
    </w:p>
    <w:p w14:paraId="304965AC" w14:textId="77777777" w:rsidR="00B71E1D" w:rsidRDefault="00B71E1D" w:rsidP="00B71E1D">
      <w:pPr>
        <w:jc w:val="both"/>
      </w:pPr>
      <w:r w:rsidRPr="00B71E1D">
        <w:lastRenderedPageBreak/>
        <w:t xml:space="preserve">Study participants will be contacted, as applicable, and be informed of changes to study visit schedule.   Circumstances that may warrant termination or suspension include, but are not limited to: </w:t>
      </w:r>
    </w:p>
    <w:p w14:paraId="0ACE32D5" w14:textId="77777777" w:rsidR="00B71E1D" w:rsidRDefault="00B71E1D" w:rsidP="00B71E1D">
      <w:pPr>
        <w:pStyle w:val="ListParagraph"/>
        <w:numPr>
          <w:ilvl w:val="1"/>
          <w:numId w:val="41"/>
        </w:numPr>
        <w:jc w:val="both"/>
      </w:pPr>
      <w:r w:rsidRPr="00B71E1D">
        <w:t xml:space="preserve">Determination of unexpected, significant, or unacceptable risk to participants </w:t>
      </w:r>
    </w:p>
    <w:p w14:paraId="2380C376" w14:textId="77777777" w:rsidR="00B71E1D" w:rsidRDefault="00B71E1D" w:rsidP="00B71E1D">
      <w:pPr>
        <w:pStyle w:val="ListParagraph"/>
        <w:numPr>
          <w:ilvl w:val="1"/>
          <w:numId w:val="41"/>
        </w:numPr>
        <w:jc w:val="both"/>
      </w:pPr>
      <w:r w:rsidRPr="00B71E1D">
        <w:t xml:space="preserve">Demonstration of efficacy that would warrant stopping </w:t>
      </w:r>
    </w:p>
    <w:p w14:paraId="1DD7548B" w14:textId="77777777" w:rsidR="00B71E1D" w:rsidRDefault="00B71E1D" w:rsidP="00B71E1D">
      <w:pPr>
        <w:pStyle w:val="ListParagraph"/>
        <w:numPr>
          <w:ilvl w:val="1"/>
          <w:numId w:val="41"/>
        </w:numPr>
        <w:jc w:val="both"/>
      </w:pPr>
      <w:r w:rsidRPr="00B71E1D">
        <w:t xml:space="preserve">Insufficient compliance to protocol requirements </w:t>
      </w:r>
    </w:p>
    <w:p w14:paraId="68D327B1" w14:textId="77777777" w:rsidR="00B71E1D" w:rsidRDefault="00B71E1D" w:rsidP="00B71E1D">
      <w:pPr>
        <w:pStyle w:val="ListParagraph"/>
        <w:numPr>
          <w:ilvl w:val="1"/>
          <w:numId w:val="41"/>
        </w:numPr>
        <w:jc w:val="both"/>
      </w:pPr>
      <w:r w:rsidRPr="00B71E1D">
        <w:t xml:space="preserve">Data that are not sufficiently complete and/or evaluable </w:t>
      </w:r>
    </w:p>
    <w:p w14:paraId="07A6B148" w14:textId="77777777" w:rsidR="00B71E1D" w:rsidRDefault="00B71E1D" w:rsidP="00B71E1D">
      <w:pPr>
        <w:pStyle w:val="ListParagraph"/>
        <w:numPr>
          <w:ilvl w:val="1"/>
          <w:numId w:val="41"/>
        </w:numPr>
        <w:jc w:val="both"/>
      </w:pPr>
      <w:r w:rsidRPr="00B71E1D">
        <w:t xml:space="preserve">Determination that the primary endpoint has been met </w:t>
      </w:r>
    </w:p>
    <w:p w14:paraId="20EBD3ED" w14:textId="77777777" w:rsidR="00B71E1D" w:rsidRDefault="00B71E1D" w:rsidP="00B71E1D">
      <w:pPr>
        <w:pStyle w:val="ListParagraph"/>
        <w:numPr>
          <w:ilvl w:val="1"/>
          <w:numId w:val="41"/>
        </w:numPr>
        <w:jc w:val="both"/>
      </w:pPr>
      <w:r w:rsidRPr="00B71E1D">
        <w:t>Determination of futility</w:t>
      </w:r>
    </w:p>
    <w:p w14:paraId="122DEA7D" w14:textId="77777777" w:rsidR="00B71E1D" w:rsidRDefault="00B71E1D" w:rsidP="00B71E1D">
      <w:pPr>
        <w:jc w:val="both"/>
      </w:pPr>
      <w:r w:rsidRPr="00B71E1D">
        <w:t>Study may resume once concerns about safety, protocol compliance, and data quality are addressed, and sati</w:t>
      </w:r>
      <w:r>
        <w:t>sfy the sponsor and</w:t>
      </w:r>
      <w:r w:rsidRPr="00B71E1D">
        <w:t xml:space="preserve"> IRB</w:t>
      </w:r>
      <w:r>
        <w:t>.</w:t>
      </w:r>
    </w:p>
    <w:p w14:paraId="06898A84" w14:textId="77777777" w:rsidR="00EA78CF" w:rsidRDefault="00EA78CF" w:rsidP="00EA78CF">
      <w:pPr>
        <w:spacing w:after="0"/>
        <w:jc w:val="both"/>
      </w:pPr>
    </w:p>
    <w:p w14:paraId="659399E8" w14:textId="77777777" w:rsidR="00DE1DD3" w:rsidRDefault="00DE1DD3" w:rsidP="004D0976">
      <w:pPr>
        <w:pStyle w:val="Heading3"/>
        <w:numPr>
          <w:ilvl w:val="2"/>
          <w:numId w:val="16"/>
        </w:numPr>
        <w:spacing w:before="0" w:beforeAutospacing="0" w:after="0" w:afterAutospacing="0"/>
        <w:jc w:val="both"/>
      </w:pPr>
      <w:bookmarkStart w:id="70" w:name="_Toc536536254"/>
      <w:r>
        <w:t>Confidentiality and Privacy</w:t>
      </w:r>
      <w:bookmarkEnd w:id="70"/>
    </w:p>
    <w:p w14:paraId="6E0D52EF" w14:textId="77777777" w:rsidR="00F30392" w:rsidRPr="00F30392" w:rsidRDefault="002116CC" w:rsidP="004D0976">
      <w:pPr>
        <w:pStyle w:val="CommentText"/>
        <w:jc w:val="both"/>
        <w:rPr>
          <w:sz w:val="22"/>
          <w:szCs w:val="22"/>
        </w:rPr>
      </w:pPr>
      <w:r w:rsidRPr="00F30392">
        <w:rPr>
          <w:sz w:val="22"/>
          <w:szCs w:val="22"/>
        </w:rPr>
        <w:t xml:space="preserve">Participants will be allocated a numerical identifier in order to maintain anonymity. After consent is obtained, only these numbers will identify participants. No personal information will be required on all questionnaires and health assessments. </w:t>
      </w:r>
    </w:p>
    <w:p w14:paraId="4E8F476F" w14:textId="5595C758" w:rsidR="002116CC" w:rsidRPr="00F30392" w:rsidRDefault="002116CC" w:rsidP="004D0976">
      <w:pPr>
        <w:pStyle w:val="CommentText"/>
        <w:jc w:val="both"/>
        <w:rPr>
          <w:sz w:val="22"/>
          <w:szCs w:val="22"/>
        </w:rPr>
      </w:pPr>
      <w:r w:rsidRPr="00F30392">
        <w:rPr>
          <w:sz w:val="22"/>
          <w:szCs w:val="22"/>
        </w:rPr>
        <w:t xml:space="preserve">All health assessment data will be entered into the Subject Case Report Form, and subsequently be entered into Qualtrics platform. Directly entered data into Qualtrics platform will consist of the participants’ responses to battery of questionnaires. All data will be kept in Qualtrics platform and they will be securely stored in Swinburne Laptop protected by passwords. </w:t>
      </w:r>
    </w:p>
    <w:p w14:paraId="459C169A" w14:textId="77777777" w:rsidR="002116CC" w:rsidRPr="00F30392" w:rsidRDefault="002116CC" w:rsidP="00502C04">
      <w:pPr>
        <w:pStyle w:val="CommentText"/>
        <w:jc w:val="both"/>
        <w:rPr>
          <w:sz w:val="22"/>
          <w:szCs w:val="22"/>
        </w:rPr>
      </w:pPr>
      <w:r w:rsidRPr="00F30392">
        <w:rPr>
          <w:sz w:val="22"/>
          <w:szCs w:val="22"/>
        </w:rPr>
        <w:t>All files containing participants’ name will be kept separately from the questionnaire data in the principal investigator’s office. This information will not be accessible without appropriate justifications. Data will be retained for 15 years (as per Good Clinical Practice requirement) from the date of publication of the results from the study. All data will be destroyed after 15 years. In terms of publications, all participants will remain anonymous.</w:t>
      </w:r>
    </w:p>
    <w:p w14:paraId="6E19ED61" w14:textId="015153C1" w:rsidR="006C1653" w:rsidRDefault="006C1653" w:rsidP="00EA6D1D">
      <w:pPr>
        <w:jc w:val="both"/>
      </w:pPr>
      <w:r>
        <w:t xml:space="preserve">Participant confidentiality and privacy is strictly held in trust by the participating investigators, their staff, and the sponsor(s) and their interventions. Therefore, the study protocol, documentation, data, and all other information generated will be held in strict confidence. No information concerning the study or the data will be released to any unauthorized third party without prior written approval of the sponsor.  </w:t>
      </w:r>
    </w:p>
    <w:p w14:paraId="73B48537" w14:textId="77777777" w:rsidR="006C1653" w:rsidRDefault="006C1653" w:rsidP="00EA78CF">
      <w:pPr>
        <w:jc w:val="both"/>
      </w:pPr>
      <w:r>
        <w:t xml:space="preserve">The study coordinator, other authorized representatives of the sponsor, representatives of the Institutional Review Board (IRB), or regulatory agencies may inspect all documents and records required to be maintained by the investigator. The study site will permit access to such records. </w:t>
      </w:r>
    </w:p>
    <w:p w14:paraId="6F678D3B" w14:textId="77777777" w:rsidR="006C1653" w:rsidRDefault="006C1653" w:rsidP="00EA78CF">
      <w:pPr>
        <w:jc w:val="both"/>
      </w:pPr>
      <w:r>
        <w:t xml:space="preserve">The study participant’s contact information will be securely stored at each </w:t>
      </w:r>
      <w:r w:rsidR="00EA78CF">
        <w:t xml:space="preserve">participating </w:t>
      </w:r>
      <w:r>
        <w:t xml:space="preserve">site for internal use during the study. At the end of the study, all records will continue to be kept in a secure location for as long a period as dictated by the reviewing IRB, Institutional policies, or sponsor requirements. </w:t>
      </w:r>
    </w:p>
    <w:p w14:paraId="72A2132E" w14:textId="7B9AA353" w:rsidR="006C1653" w:rsidRDefault="00EA78CF" w:rsidP="00EA78CF">
      <w:pPr>
        <w:jc w:val="both"/>
      </w:pPr>
      <w:r>
        <w:t>S</w:t>
      </w:r>
      <w:r w:rsidR="006C1653">
        <w:t>tudy participant research data, which is for purposes of statistical analysis and scientific reporting, will be transmitted to and stored at the</w:t>
      </w:r>
      <w:r w:rsidR="0087375B">
        <w:t xml:space="preserve"> Swinburne University (Hawthorn campus)</w:t>
      </w:r>
      <w:r w:rsidR="006C1653">
        <w:t xml:space="preserve">. This will not include </w:t>
      </w:r>
      <w:r w:rsidR="006C1653">
        <w:lastRenderedPageBreak/>
        <w:t xml:space="preserve">the participant’s contact or identifying information. Rather, individual participants and their research data will be identified by a unique study identification number. The study data entry and study management systems used by </w:t>
      </w:r>
      <w:r>
        <w:t>the participating</w:t>
      </w:r>
      <w:r w:rsidR="006C1653">
        <w:t xml:space="preserve"> sites and by research staff will be secured and password protected. At the end of the study, all study databases will be de</w:t>
      </w:r>
      <w:r>
        <w:t>-</w:t>
      </w:r>
      <w:r w:rsidR="006C1653">
        <w:t xml:space="preserve">identified and archived at </w:t>
      </w:r>
      <w:r w:rsidR="007344D7">
        <w:t>Swinburne University (Hawthorn campus)</w:t>
      </w:r>
      <w:r w:rsidR="006C1653">
        <w:t xml:space="preserve">. </w:t>
      </w:r>
    </w:p>
    <w:p w14:paraId="4EC6CA90" w14:textId="77777777" w:rsidR="006C1653" w:rsidRDefault="006C1653" w:rsidP="00EA78CF">
      <w:pPr>
        <w:spacing w:after="0"/>
      </w:pPr>
    </w:p>
    <w:p w14:paraId="3B55E415" w14:textId="77777777" w:rsidR="00DE1DD3" w:rsidRDefault="00DE1DD3" w:rsidP="00B4647E">
      <w:pPr>
        <w:pStyle w:val="Heading3"/>
        <w:numPr>
          <w:ilvl w:val="2"/>
          <w:numId w:val="16"/>
        </w:numPr>
        <w:spacing w:before="0" w:beforeAutospacing="0" w:after="0" w:afterAutospacing="0"/>
      </w:pPr>
      <w:bookmarkStart w:id="71" w:name="_Toc536536255"/>
      <w:r>
        <w:t>Future Use of Stored Specimens and Data</w:t>
      </w:r>
      <w:bookmarkEnd w:id="71"/>
    </w:p>
    <w:p w14:paraId="691BD770" w14:textId="77777777" w:rsidR="00EA78CF" w:rsidRDefault="00EA78CF" w:rsidP="00EA78CF">
      <w:r>
        <w:t>Not applicable</w:t>
      </w:r>
    </w:p>
    <w:p w14:paraId="6C24CD69" w14:textId="77777777" w:rsidR="00EA78CF" w:rsidRDefault="00EA78CF" w:rsidP="00EA78CF"/>
    <w:p w14:paraId="5AE91A4C" w14:textId="77777777" w:rsidR="00DE1DD3" w:rsidRDefault="00DE1DD3" w:rsidP="00B4647E">
      <w:pPr>
        <w:pStyle w:val="Heading3"/>
        <w:numPr>
          <w:ilvl w:val="2"/>
          <w:numId w:val="16"/>
        </w:numPr>
        <w:spacing w:before="0" w:beforeAutospacing="0" w:after="0" w:afterAutospacing="0"/>
      </w:pPr>
      <w:bookmarkStart w:id="72" w:name="_Toc536536256"/>
      <w:r>
        <w:t>Key Roles and Study Governance</w:t>
      </w:r>
      <w:bookmarkEnd w:id="72"/>
    </w:p>
    <w:tbl>
      <w:tblPr>
        <w:tblStyle w:val="TableGrid"/>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916"/>
        <w:gridCol w:w="2003"/>
        <w:gridCol w:w="1917"/>
        <w:gridCol w:w="1653"/>
      </w:tblGrid>
      <w:tr w:rsidR="00C529C8" w14:paraId="19FE85E2" w14:textId="77777777" w:rsidTr="00C529C8">
        <w:tc>
          <w:tcPr>
            <w:tcW w:w="1696" w:type="dxa"/>
            <w:tcBorders>
              <w:top w:val="single" w:sz="4" w:space="0" w:color="auto"/>
              <w:left w:val="single" w:sz="4" w:space="0" w:color="auto"/>
              <w:bottom w:val="single" w:sz="4" w:space="0" w:color="auto"/>
            </w:tcBorders>
          </w:tcPr>
          <w:p w14:paraId="3BA2B7D7" w14:textId="77777777" w:rsidR="00C529C8" w:rsidRPr="00EA78CF" w:rsidRDefault="00C529C8" w:rsidP="00C529C8">
            <w:pPr>
              <w:rPr>
                <w:b/>
              </w:rPr>
            </w:pPr>
            <w:r>
              <w:rPr>
                <w:b/>
              </w:rPr>
              <w:t>Key Roles</w:t>
            </w:r>
          </w:p>
        </w:tc>
        <w:tc>
          <w:tcPr>
            <w:tcW w:w="1916" w:type="dxa"/>
            <w:tcBorders>
              <w:top w:val="single" w:sz="4" w:space="0" w:color="auto"/>
              <w:left w:val="single" w:sz="4" w:space="0" w:color="auto"/>
              <w:bottom w:val="single" w:sz="4" w:space="0" w:color="auto"/>
            </w:tcBorders>
          </w:tcPr>
          <w:p w14:paraId="6C7391F6" w14:textId="77777777" w:rsidR="00C529C8" w:rsidRPr="00EA78CF" w:rsidRDefault="00C529C8" w:rsidP="00EA78CF">
            <w:pPr>
              <w:jc w:val="center"/>
              <w:rPr>
                <w:b/>
              </w:rPr>
            </w:pPr>
            <w:r w:rsidRPr="00EA78CF">
              <w:rPr>
                <w:b/>
              </w:rPr>
              <w:t>Principal Investigator</w:t>
            </w:r>
          </w:p>
        </w:tc>
        <w:tc>
          <w:tcPr>
            <w:tcW w:w="2003" w:type="dxa"/>
            <w:tcBorders>
              <w:top w:val="single" w:sz="4" w:space="0" w:color="auto"/>
              <w:bottom w:val="single" w:sz="4" w:space="0" w:color="auto"/>
            </w:tcBorders>
          </w:tcPr>
          <w:p w14:paraId="28B388EC" w14:textId="77777777" w:rsidR="00C529C8" w:rsidRPr="00EA78CF" w:rsidRDefault="00C529C8" w:rsidP="00EA78CF">
            <w:pPr>
              <w:jc w:val="center"/>
              <w:rPr>
                <w:b/>
              </w:rPr>
            </w:pPr>
            <w:r w:rsidRPr="00EA78CF">
              <w:rPr>
                <w:b/>
              </w:rPr>
              <w:t>Co-Investigator</w:t>
            </w:r>
            <w:r>
              <w:rPr>
                <w:b/>
              </w:rPr>
              <w:t xml:space="preserve"> 1</w:t>
            </w:r>
          </w:p>
        </w:tc>
        <w:tc>
          <w:tcPr>
            <w:tcW w:w="1917" w:type="dxa"/>
            <w:tcBorders>
              <w:top w:val="single" w:sz="4" w:space="0" w:color="auto"/>
              <w:bottom w:val="single" w:sz="4" w:space="0" w:color="auto"/>
            </w:tcBorders>
          </w:tcPr>
          <w:p w14:paraId="0A9897A2" w14:textId="77777777" w:rsidR="00C529C8" w:rsidRPr="00EA78CF" w:rsidRDefault="00C529C8" w:rsidP="00EA78CF">
            <w:pPr>
              <w:jc w:val="center"/>
              <w:rPr>
                <w:b/>
              </w:rPr>
            </w:pPr>
            <w:r w:rsidRPr="00EA78CF">
              <w:rPr>
                <w:b/>
              </w:rPr>
              <w:t>Co-Investigator</w:t>
            </w:r>
            <w:r>
              <w:rPr>
                <w:b/>
              </w:rPr>
              <w:t xml:space="preserve"> 2</w:t>
            </w:r>
          </w:p>
        </w:tc>
        <w:tc>
          <w:tcPr>
            <w:tcW w:w="1653" w:type="dxa"/>
            <w:tcBorders>
              <w:top w:val="single" w:sz="4" w:space="0" w:color="auto"/>
              <w:bottom w:val="single" w:sz="4" w:space="0" w:color="auto"/>
              <w:right w:val="single" w:sz="4" w:space="0" w:color="auto"/>
            </w:tcBorders>
          </w:tcPr>
          <w:p w14:paraId="1AFDE9C9" w14:textId="77777777" w:rsidR="00C529C8" w:rsidRPr="00EA78CF" w:rsidRDefault="00C529C8" w:rsidP="00EA78CF">
            <w:pPr>
              <w:jc w:val="center"/>
              <w:rPr>
                <w:b/>
              </w:rPr>
            </w:pPr>
            <w:r w:rsidRPr="00EA78CF">
              <w:rPr>
                <w:b/>
              </w:rPr>
              <w:t>Research Coordinator (PhD Student)</w:t>
            </w:r>
          </w:p>
        </w:tc>
      </w:tr>
      <w:tr w:rsidR="00C529C8" w14:paraId="64F1DD0F" w14:textId="77777777" w:rsidTr="00C529C8">
        <w:tc>
          <w:tcPr>
            <w:tcW w:w="1696" w:type="dxa"/>
            <w:tcBorders>
              <w:top w:val="single" w:sz="4" w:space="0" w:color="auto"/>
              <w:left w:val="single" w:sz="4" w:space="0" w:color="auto"/>
              <w:bottom w:val="single" w:sz="4" w:space="0" w:color="auto"/>
              <w:right w:val="single" w:sz="4" w:space="0" w:color="auto"/>
            </w:tcBorders>
          </w:tcPr>
          <w:p w14:paraId="5462FBFA" w14:textId="77777777" w:rsidR="00C529C8" w:rsidRDefault="00C529C8" w:rsidP="00EA78CF">
            <w:pPr>
              <w:rPr>
                <w:sz w:val="20"/>
              </w:rPr>
            </w:pPr>
            <w:r>
              <w:rPr>
                <w:sz w:val="20"/>
              </w:rPr>
              <w:t>Name</w:t>
            </w:r>
          </w:p>
          <w:p w14:paraId="74698D98" w14:textId="77777777" w:rsidR="00C529C8" w:rsidRPr="00EA78CF" w:rsidRDefault="00C529C8" w:rsidP="00EA78CF">
            <w:pPr>
              <w:rPr>
                <w:sz w:val="20"/>
              </w:rPr>
            </w:pPr>
          </w:p>
        </w:tc>
        <w:tc>
          <w:tcPr>
            <w:tcW w:w="1916" w:type="dxa"/>
            <w:tcBorders>
              <w:top w:val="single" w:sz="4" w:space="0" w:color="auto"/>
              <w:left w:val="single" w:sz="4" w:space="0" w:color="auto"/>
              <w:bottom w:val="single" w:sz="4" w:space="0" w:color="auto"/>
              <w:right w:val="single" w:sz="4" w:space="0" w:color="auto"/>
            </w:tcBorders>
          </w:tcPr>
          <w:p w14:paraId="1069F004" w14:textId="5AB814DE" w:rsidR="00C529C8" w:rsidRPr="00EA78CF" w:rsidRDefault="00C529C8" w:rsidP="00EA78CF">
            <w:pPr>
              <w:rPr>
                <w:sz w:val="20"/>
              </w:rPr>
            </w:pPr>
            <w:r w:rsidRPr="00EA78CF">
              <w:rPr>
                <w:sz w:val="20"/>
              </w:rPr>
              <w:t xml:space="preserve">Dr  </w:t>
            </w:r>
            <w:r w:rsidR="00D34C57">
              <w:rPr>
                <w:sz w:val="20"/>
              </w:rPr>
              <w:t xml:space="preserve">Won Sun </w:t>
            </w:r>
            <w:r w:rsidRPr="00EA78CF">
              <w:rPr>
                <w:sz w:val="20"/>
              </w:rPr>
              <w:t>Chen</w:t>
            </w:r>
          </w:p>
        </w:tc>
        <w:tc>
          <w:tcPr>
            <w:tcW w:w="2003" w:type="dxa"/>
            <w:tcBorders>
              <w:top w:val="single" w:sz="4" w:space="0" w:color="auto"/>
              <w:left w:val="single" w:sz="4" w:space="0" w:color="auto"/>
              <w:bottom w:val="single" w:sz="4" w:space="0" w:color="auto"/>
              <w:right w:val="single" w:sz="4" w:space="0" w:color="auto"/>
            </w:tcBorders>
          </w:tcPr>
          <w:p w14:paraId="4B297D3A" w14:textId="77777777" w:rsidR="00C529C8" w:rsidRPr="00EA78CF" w:rsidRDefault="00C529C8" w:rsidP="00EA78CF">
            <w:pPr>
              <w:rPr>
                <w:sz w:val="20"/>
              </w:rPr>
            </w:pPr>
            <w:r>
              <w:rPr>
                <w:sz w:val="20"/>
              </w:rPr>
              <w:t>Prof Denny Meyer</w:t>
            </w:r>
          </w:p>
        </w:tc>
        <w:tc>
          <w:tcPr>
            <w:tcW w:w="1917" w:type="dxa"/>
            <w:tcBorders>
              <w:top w:val="single" w:sz="4" w:space="0" w:color="auto"/>
              <w:left w:val="single" w:sz="4" w:space="0" w:color="auto"/>
              <w:bottom w:val="single" w:sz="4" w:space="0" w:color="auto"/>
              <w:right w:val="single" w:sz="4" w:space="0" w:color="auto"/>
            </w:tcBorders>
          </w:tcPr>
          <w:p w14:paraId="11B6079E" w14:textId="77777777" w:rsidR="00C529C8" w:rsidRPr="00EA78CF" w:rsidRDefault="00C529C8" w:rsidP="00EA78CF">
            <w:pPr>
              <w:rPr>
                <w:sz w:val="20"/>
              </w:rPr>
            </w:pPr>
            <w:r>
              <w:rPr>
                <w:sz w:val="20"/>
              </w:rPr>
              <w:t>Dr Matthew Pase</w:t>
            </w:r>
          </w:p>
        </w:tc>
        <w:tc>
          <w:tcPr>
            <w:tcW w:w="1653" w:type="dxa"/>
            <w:tcBorders>
              <w:top w:val="single" w:sz="4" w:space="0" w:color="auto"/>
              <w:left w:val="single" w:sz="4" w:space="0" w:color="auto"/>
              <w:bottom w:val="single" w:sz="4" w:space="0" w:color="auto"/>
              <w:right w:val="single" w:sz="4" w:space="0" w:color="auto"/>
            </w:tcBorders>
          </w:tcPr>
          <w:p w14:paraId="0F4F014F" w14:textId="77777777" w:rsidR="00C529C8" w:rsidRPr="00EA78CF" w:rsidRDefault="00C529C8" w:rsidP="00EA78CF">
            <w:pPr>
              <w:rPr>
                <w:sz w:val="20"/>
              </w:rPr>
            </w:pPr>
            <w:r w:rsidRPr="00EA78CF">
              <w:rPr>
                <w:sz w:val="20"/>
              </w:rPr>
              <w:t>Wilson HH Low</w:t>
            </w:r>
          </w:p>
        </w:tc>
      </w:tr>
      <w:tr w:rsidR="00C529C8" w14:paraId="132392A0" w14:textId="77777777" w:rsidTr="00C529C8">
        <w:tc>
          <w:tcPr>
            <w:tcW w:w="1696" w:type="dxa"/>
            <w:tcBorders>
              <w:top w:val="single" w:sz="4" w:space="0" w:color="auto"/>
              <w:left w:val="single" w:sz="4" w:space="0" w:color="auto"/>
              <w:bottom w:val="single" w:sz="4" w:space="0" w:color="auto"/>
              <w:right w:val="single" w:sz="4" w:space="0" w:color="auto"/>
            </w:tcBorders>
          </w:tcPr>
          <w:p w14:paraId="2DBA6C7B" w14:textId="77777777" w:rsidR="00C529C8" w:rsidRDefault="00C529C8" w:rsidP="00EA78CF">
            <w:pPr>
              <w:rPr>
                <w:sz w:val="20"/>
              </w:rPr>
            </w:pPr>
            <w:r>
              <w:rPr>
                <w:sz w:val="20"/>
              </w:rPr>
              <w:t>Institution Name</w:t>
            </w:r>
          </w:p>
          <w:p w14:paraId="63E070F7" w14:textId="77777777" w:rsidR="00C529C8" w:rsidRPr="00EA78CF" w:rsidRDefault="00C529C8" w:rsidP="00EA78CF">
            <w:pPr>
              <w:rPr>
                <w:sz w:val="20"/>
              </w:rPr>
            </w:pPr>
          </w:p>
        </w:tc>
        <w:tc>
          <w:tcPr>
            <w:tcW w:w="7489" w:type="dxa"/>
            <w:gridSpan w:val="4"/>
            <w:tcBorders>
              <w:top w:val="single" w:sz="4" w:space="0" w:color="auto"/>
              <w:left w:val="single" w:sz="4" w:space="0" w:color="auto"/>
              <w:bottom w:val="single" w:sz="4" w:space="0" w:color="auto"/>
              <w:right w:val="single" w:sz="4" w:space="0" w:color="auto"/>
            </w:tcBorders>
          </w:tcPr>
          <w:p w14:paraId="345A9C1B" w14:textId="77777777" w:rsidR="00C529C8" w:rsidRPr="00EA78CF" w:rsidRDefault="00C529C8" w:rsidP="00EA78CF">
            <w:pPr>
              <w:rPr>
                <w:sz w:val="20"/>
              </w:rPr>
            </w:pPr>
            <w:r w:rsidRPr="00EA78CF">
              <w:rPr>
                <w:sz w:val="20"/>
              </w:rPr>
              <w:t>Swinburne University of Technology</w:t>
            </w:r>
            <w:r>
              <w:rPr>
                <w:sz w:val="20"/>
              </w:rPr>
              <w:t>, Faculty of Health, Arts and Design</w:t>
            </w:r>
          </w:p>
        </w:tc>
      </w:tr>
      <w:tr w:rsidR="00C529C8" w14:paraId="7DE2F104" w14:textId="77777777" w:rsidTr="00C529C8">
        <w:tc>
          <w:tcPr>
            <w:tcW w:w="1696" w:type="dxa"/>
            <w:tcBorders>
              <w:top w:val="single" w:sz="4" w:space="0" w:color="auto"/>
              <w:left w:val="single" w:sz="4" w:space="0" w:color="auto"/>
              <w:bottom w:val="single" w:sz="4" w:space="0" w:color="auto"/>
              <w:right w:val="single" w:sz="4" w:space="0" w:color="auto"/>
            </w:tcBorders>
          </w:tcPr>
          <w:p w14:paraId="56BCBD4B" w14:textId="77777777" w:rsidR="00C529C8" w:rsidRDefault="00C529C8" w:rsidP="00EA78CF">
            <w:pPr>
              <w:rPr>
                <w:sz w:val="20"/>
              </w:rPr>
            </w:pPr>
            <w:r>
              <w:rPr>
                <w:sz w:val="20"/>
              </w:rPr>
              <w:t>Department</w:t>
            </w:r>
          </w:p>
          <w:p w14:paraId="21B6D6CA" w14:textId="77777777" w:rsidR="00C529C8" w:rsidRPr="00EA78CF" w:rsidRDefault="00C529C8" w:rsidP="00EA78CF">
            <w:pPr>
              <w:rPr>
                <w:sz w:val="20"/>
              </w:rPr>
            </w:pPr>
          </w:p>
        </w:tc>
        <w:tc>
          <w:tcPr>
            <w:tcW w:w="7489" w:type="dxa"/>
            <w:gridSpan w:val="4"/>
            <w:tcBorders>
              <w:top w:val="single" w:sz="4" w:space="0" w:color="auto"/>
              <w:left w:val="single" w:sz="4" w:space="0" w:color="auto"/>
              <w:bottom w:val="single" w:sz="4" w:space="0" w:color="auto"/>
              <w:right w:val="single" w:sz="4" w:space="0" w:color="auto"/>
            </w:tcBorders>
          </w:tcPr>
          <w:p w14:paraId="7E5AD67A" w14:textId="77777777" w:rsidR="00C529C8" w:rsidRPr="00EA78CF" w:rsidRDefault="00C529C8" w:rsidP="00EA78CF">
            <w:pPr>
              <w:rPr>
                <w:sz w:val="20"/>
              </w:rPr>
            </w:pPr>
            <w:r w:rsidRPr="00EA78CF">
              <w:rPr>
                <w:sz w:val="20"/>
              </w:rPr>
              <w:t>Department of Statistic, Data Science &amp; Epidemiology</w:t>
            </w:r>
          </w:p>
        </w:tc>
      </w:tr>
      <w:tr w:rsidR="00C529C8" w14:paraId="62018315" w14:textId="77777777" w:rsidTr="00C529C8">
        <w:tc>
          <w:tcPr>
            <w:tcW w:w="1696" w:type="dxa"/>
            <w:tcBorders>
              <w:top w:val="single" w:sz="4" w:space="0" w:color="auto"/>
              <w:left w:val="single" w:sz="4" w:space="0" w:color="auto"/>
              <w:bottom w:val="single" w:sz="4" w:space="0" w:color="auto"/>
              <w:right w:val="single" w:sz="4" w:space="0" w:color="auto"/>
            </w:tcBorders>
          </w:tcPr>
          <w:p w14:paraId="06451979" w14:textId="77777777" w:rsidR="00C529C8" w:rsidRDefault="00C529C8" w:rsidP="00EA78CF">
            <w:pPr>
              <w:rPr>
                <w:sz w:val="20"/>
              </w:rPr>
            </w:pPr>
            <w:r w:rsidRPr="00C529C8">
              <w:rPr>
                <w:sz w:val="20"/>
              </w:rPr>
              <w:t>Address</w:t>
            </w:r>
          </w:p>
          <w:p w14:paraId="23EEE38B" w14:textId="77777777" w:rsidR="00C529C8" w:rsidRPr="00C529C8" w:rsidRDefault="00C529C8" w:rsidP="00EA78CF">
            <w:pPr>
              <w:rPr>
                <w:sz w:val="20"/>
              </w:rPr>
            </w:pPr>
          </w:p>
        </w:tc>
        <w:tc>
          <w:tcPr>
            <w:tcW w:w="7489" w:type="dxa"/>
            <w:gridSpan w:val="4"/>
            <w:tcBorders>
              <w:top w:val="single" w:sz="4" w:space="0" w:color="auto"/>
              <w:left w:val="single" w:sz="4" w:space="0" w:color="auto"/>
              <w:bottom w:val="single" w:sz="4" w:space="0" w:color="auto"/>
              <w:right w:val="single" w:sz="4" w:space="0" w:color="auto"/>
            </w:tcBorders>
          </w:tcPr>
          <w:p w14:paraId="1E9C01E5" w14:textId="77777777" w:rsidR="00C529C8" w:rsidRPr="00C529C8" w:rsidRDefault="00C529C8" w:rsidP="00EA78CF">
            <w:pPr>
              <w:rPr>
                <w:sz w:val="20"/>
              </w:rPr>
            </w:pPr>
            <w:r w:rsidRPr="00C529C8">
              <w:rPr>
                <w:sz w:val="20"/>
              </w:rPr>
              <w:t>John Street, Hawthorn, Victoria 3122 Australia</w:t>
            </w:r>
          </w:p>
        </w:tc>
      </w:tr>
      <w:tr w:rsidR="00C529C8" w14:paraId="55A11081" w14:textId="77777777" w:rsidTr="00C529C8">
        <w:tc>
          <w:tcPr>
            <w:tcW w:w="1696" w:type="dxa"/>
            <w:tcBorders>
              <w:top w:val="single" w:sz="4" w:space="0" w:color="auto"/>
              <w:left w:val="single" w:sz="4" w:space="0" w:color="auto"/>
              <w:bottom w:val="single" w:sz="4" w:space="0" w:color="auto"/>
              <w:right w:val="single" w:sz="4" w:space="0" w:color="auto"/>
            </w:tcBorders>
          </w:tcPr>
          <w:p w14:paraId="6F0EB51C" w14:textId="77777777" w:rsidR="00C529C8" w:rsidRDefault="00C529C8" w:rsidP="00EA78CF">
            <w:pPr>
              <w:rPr>
                <w:sz w:val="20"/>
              </w:rPr>
            </w:pPr>
            <w:r w:rsidRPr="00C529C8">
              <w:rPr>
                <w:sz w:val="20"/>
              </w:rPr>
              <w:t>Phone Number</w:t>
            </w:r>
          </w:p>
          <w:p w14:paraId="2246F660" w14:textId="77777777" w:rsidR="00C529C8" w:rsidRPr="00C529C8" w:rsidRDefault="00C529C8" w:rsidP="00EA78CF">
            <w:pPr>
              <w:rPr>
                <w:sz w:val="20"/>
              </w:rPr>
            </w:pPr>
          </w:p>
        </w:tc>
        <w:tc>
          <w:tcPr>
            <w:tcW w:w="1916" w:type="dxa"/>
            <w:tcBorders>
              <w:top w:val="single" w:sz="4" w:space="0" w:color="auto"/>
              <w:left w:val="single" w:sz="4" w:space="0" w:color="auto"/>
              <w:bottom w:val="single" w:sz="4" w:space="0" w:color="auto"/>
              <w:right w:val="single" w:sz="4" w:space="0" w:color="auto"/>
            </w:tcBorders>
          </w:tcPr>
          <w:p w14:paraId="17667674" w14:textId="77777777" w:rsidR="00C529C8" w:rsidRPr="00C529C8" w:rsidRDefault="00C529C8" w:rsidP="00EA78CF">
            <w:pPr>
              <w:rPr>
                <w:i/>
                <w:sz w:val="20"/>
              </w:rPr>
            </w:pPr>
            <w:r>
              <w:rPr>
                <w:i/>
                <w:sz w:val="20"/>
              </w:rPr>
              <w:t>+613 9214 8437</w:t>
            </w:r>
          </w:p>
        </w:tc>
        <w:tc>
          <w:tcPr>
            <w:tcW w:w="2003" w:type="dxa"/>
            <w:tcBorders>
              <w:top w:val="single" w:sz="4" w:space="0" w:color="auto"/>
              <w:left w:val="single" w:sz="4" w:space="0" w:color="auto"/>
              <w:bottom w:val="single" w:sz="4" w:space="0" w:color="auto"/>
              <w:right w:val="single" w:sz="4" w:space="0" w:color="auto"/>
            </w:tcBorders>
          </w:tcPr>
          <w:p w14:paraId="50DAEEBF" w14:textId="77777777" w:rsidR="00C529C8" w:rsidRPr="00C529C8" w:rsidRDefault="00C529C8" w:rsidP="00EA78CF">
            <w:pPr>
              <w:rPr>
                <w:sz w:val="20"/>
              </w:rPr>
            </w:pPr>
            <w:r>
              <w:rPr>
                <w:i/>
                <w:sz w:val="20"/>
              </w:rPr>
              <w:t>+613 9214 4824</w:t>
            </w:r>
          </w:p>
        </w:tc>
        <w:tc>
          <w:tcPr>
            <w:tcW w:w="1917" w:type="dxa"/>
            <w:tcBorders>
              <w:top w:val="single" w:sz="4" w:space="0" w:color="auto"/>
              <w:left w:val="single" w:sz="4" w:space="0" w:color="auto"/>
              <w:bottom w:val="single" w:sz="4" w:space="0" w:color="auto"/>
              <w:right w:val="single" w:sz="4" w:space="0" w:color="auto"/>
            </w:tcBorders>
          </w:tcPr>
          <w:p w14:paraId="7A05EE79" w14:textId="77777777" w:rsidR="00C529C8" w:rsidRPr="00C529C8" w:rsidRDefault="00C529C8" w:rsidP="00EA78CF">
            <w:pPr>
              <w:rPr>
                <w:sz w:val="20"/>
              </w:rPr>
            </w:pPr>
            <w:r>
              <w:rPr>
                <w:sz w:val="20"/>
              </w:rPr>
              <w:t>+613 9214 5243</w:t>
            </w:r>
          </w:p>
        </w:tc>
        <w:tc>
          <w:tcPr>
            <w:tcW w:w="1653" w:type="dxa"/>
            <w:tcBorders>
              <w:top w:val="single" w:sz="4" w:space="0" w:color="auto"/>
              <w:left w:val="single" w:sz="4" w:space="0" w:color="auto"/>
              <w:bottom w:val="single" w:sz="4" w:space="0" w:color="auto"/>
              <w:right w:val="single" w:sz="4" w:space="0" w:color="auto"/>
            </w:tcBorders>
          </w:tcPr>
          <w:p w14:paraId="509A9709" w14:textId="77777777" w:rsidR="00C529C8" w:rsidRPr="00C529C8" w:rsidRDefault="00C529C8" w:rsidP="00EA78CF">
            <w:pPr>
              <w:rPr>
                <w:sz w:val="20"/>
              </w:rPr>
            </w:pPr>
            <w:r>
              <w:rPr>
                <w:sz w:val="20"/>
              </w:rPr>
              <w:t>+61 451 888 001</w:t>
            </w:r>
          </w:p>
        </w:tc>
      </w:tr>
      <w:tr w:rsidR="00C529C8" w14:paraId="7F76973D" w14:textId="77777777" w:rsidTr="00C529C8">
        <w:tc>
          <w:tcPr>
            <w:tcW w:w="1696" w:type="dxa"/>
            <w:tcBorders>
              <w:top w:val="single" w:sz="4" w:space="0" w:color="auto"/>
              <w:left w:val="single" w:sz="4" w:space="0" w:color="auto"/>
              <w:bottom w:val="single" w:sz="4" w:space="0" w:color="auto"/>
              <w:right w:val="single" w:sz="4" w:space="0" w:color="auto"/>
            </w:tcBorders>
          </w:tcPr>
          <w:p w14:paraId="1F0315B5" w14:textId="77777777" w:rsidR="00C529C8" w:rsidRDefault="00C529C8" w:rsidP="00EA78CF">
            <w:pPr>
              <w:rPr>
                <w:sz w:val="20"/>
              </w:rPr>
            </w:pPr>
            <w:r w:rsidRPr="00C529C8">
              <w:rPr>
                <w:sz w:val="20"/>
              </w:rPr>
              <w:t>Email</w:t>
            </w:r>
          </w:p>
          <w:p w14:paraId="5464895C" w14:textId="77777777" w:rsidR="00C529C8" w:rsidRPr="00C529C8" w:rsidRDefault="00C529C8" w:rsidP="00EA78CF">
            <w:pPr>
              <w:rPr>
                <w:sz w:val="20"/>
              </w:rPr>
            </w:pPr>
          </w:p>
        </w:tc>
        <w:tc>
          <w:tcPr>
            <w:tcW w:w="1916" w:type="dxa"/>
            <w:tcBorders>
              <w:top w:val="single" w:sz="4" w:space="0" w:color="auto"/>
              <w:left w:val="single" w:sz="4" w:space="0" w:color="auto"/>
              <w:bottom w:val="single" w:sz="4" w:space="0" w:color="auto"/>
              <w:right w:val="single" w:sz="4" w:space="0" w:color="auto"/>
            </w:tcBorders>
          </w:tcPr>
          <w:p w14:paraId="2FF668A3" w14:textId="77777777" w:rsidR="00C529C8" w:rsidRPr="00C529C8" w:rsidRDefault="005640B2" w:rsidP="00EA78CF">
            <w:pPr>
              <w:rPr>
                <w:sz w:val="20"/>
              </w:rPr>
            </w:pPr>
            <w:hyperlink r:id="rId17" w:history="1">
              <w:r w:rsidR="00C529C8" w:rsidRPr="0060068B">
                <w:rPr>
                  <w:rStyle w:val="Hyperlink"/>
                  <w:sz w:val="20"/>
                </w:rPr>
                <w:t>wchen@swin.edu.au</w:t>
              </w:r>
            </w:hyperlink>
            <w:r w:rsidR="00C529C8">
              <w:rPr>
                <w:sz w:val="20"/>
              </w:rPr>
              <w:t xml:space="preserve"> </w:t>
            </w:r>
          </w:p>
        </w:tc>
        <w:tc>
          <w:tcPr>
            <w:tcW w:w="2003" w:type="dxa"/>
            <w:tcBorders>
              <w:top w:val="single" w:sz="4" w:space="0" w:color="auto"/>
              <w:left w:val="single" w:sz="4" w:space="0" w:color="auto"/>
              <w:bottom w:val="single" w:sz="4" w:space="0" w:color="auto"/>
              <w:right w:val="single" w:sz="4" w:space="0" w:color="auto"/>
            </w:tcBorders>
          </w:tcPr>
          <w:p w14:paraId="1B19035E" w14:textId="77777777" w:rsidR="00C529C8" w:rsidRPr="00C529C8" w:rsidRDefault="005640B2" w:rsidP="00EA78CF">
            <w:pPr>
              <w:rPr>
                <w:sz w:val="20"/>
              </w:rPr>
            </w:pPr>
            <w:hyperlink r:id="rId18" w:history="1">
              <w:r w:rsidR="00C529C8" w:rsidRPr="0060068B">
                <w:rPr>
                  <w:rStyle w:val="Hyperlink"/>
                  <w:sz w:val="20"/>
                </w:rPr>
                <w:t>dmeyer@swin.edu.au</w:t>
              </w:r>
            </w:hyperlink>
            <w:r w:rsidR="00C529C8">
              <w:rPr>
                <w:sz w:val="20"/>
              </w:rPr>
              <w:t xml:space="preserve"> </w:t>
            </w:r>
          </w:p>
        </w:tc>
        <w:tc>
          <w:tcPr>
            <w:tcW w:w="1917" w:type="dxa"/>
            <w:tcBorders>
              <w:top w:val="single" w:sz="4" w:space="0" w:color="auto"/>
              <w:left w:val="single" w:sz="4" w:space="0" w:color="auto"/>
              <w:bottom w:val="single" w:sz="4" w:space="0" w:color="auto"/>
              <w:right w:val="single" w:sz="4" w:space="0" w:color="auto"/>
            </w:tcBorders>
          </w:tcPr>
          <w:p w14:paraId="29A2F1EF" w14:textId="77777777" w:rsidR="00C529C8" w:rsidRPr="00C529C8" w:rsidRDefault="005640B2" w:rsidP="00EA78CF">
            <w:pPr>
              <w:rPr>
                <w:sz w:val="20"/>
              </w:rPr>
            </w:pPr>
            <w:hyperlink r:id="rId19" w:history="1">
              <w:r w:rsidR="00C529C8" w:rsidRPr="0060068B">
                <w:rPr>
                  <w:rStyle w:val="Hyperlink"/>
                  <w:sz w:val="20"/>
                </w:rPr>
                <w:t>mpase@swin.edu.au</w:t>
              </w:r>
            </w:hyperlink>
            <w:r w:rsidR="00C529C8">
              <w:rPr>
                <w:sz w:val="20"/>
              </w:rPr>
              <w:t xml:space="preserve"> </w:t>
            </w:r>
          </w:p>
        </w:tc>
        <w:tc>
          <w:tcPr>
            <w:tcW w:w="1653" w:type="dxa"/>
            <w:tcBorders>
              <w:top w:val="single" w:sz="4" w:space="0" w:color="auto"/>
              <w:left w:val="single" w:sz="4" w:space="0" w:color="auto"/>
              <w:bottom w:val="single" w:sz="4" w:space="0" w:color="auto"/>
              <w:right w:val="single" w:sz="4" w:space="0" w:color="auto"/>
            </w:tcBorders>
          </w:tcPr>
          <w:p w14:paraId="6B282DEC" w14:textId="77777777" w:rsidR="00C529C8" w:rsidRPr="00C529C8" w:rsidRDefault="00C529C8" w:rsidP="00EA78CF">
            <w:pPr>
              <w:rPr>
                <w:i/>
                <w:sz w:val="20"/>
              </w:rPr>
            </w:pPr>
            <w:r w:rsidRPr="00C529C8">
              <w:rPr>
                <w:i/>
                <w:sz w:val="20"/>
              </w:rPr>
              <w:t>To be confirmed</w:t>
            </w:r>
          </w:p>
        </w:tc>
      </w:tr>
    </w:tbl>
    <w:p w14:paraId="0394FD91" w14:textId="77777777" w:rsidR="00EA78CF" w:rsidRDefault="00EA78CF" w:rsidP="00EA78CF"/>
    <w:p w14:paraId="05D067A4" w14:textId="77777777" w:rsidR="00DE1DD3" w:rsidRDefault="00DE1DD3" w:rsidP="00B4647E">
      <w:pPr>
        <w:pStyle w:val="Heading3"/>
        <w:numPr>
          <w:ilvl w:val="2"/>
          <w:numId w:val="16"/>
        </w:numPr>
        <w:spacing w:before="0" w:beforeAutospacing="0" w:after="0" w:afterAutospacing="0"/>
      </w:pPr>
      <w:bookmarkStart w:id="73" w:name="_Toc536536257"/>
      <w:r>
        <w:t>Safety Oversight</w:t>
      </w:r>
      <w:bookmarkEnd w:id="73"/>
    </w:p>
    <w:p w14:paraId="0B54F824" w14:textId="3067F0B0" w:rsidR="008148D9" w:rsidRDefault="008148D9" w:rsidP="00C529C8">
      <w:r>
        <w:t>Not applicable.</w:t>
      </w:r>
    </w:p>
    <w:p w14:paraId="445CC571" w14:textId="77777777" w:rsidR="00A52ABB" w:rsidRDefault="00A52ABB" w:rsidP="00A52ABB">
      <w:pPr>
        <w:spacing w:after="0"/>
      </w:pPr>
    </w:p>
    <w:p w14:paraId="360F53F9" w14:textId="77777777" w:rsidR="00DE1DD3" w:rsidRDefault="00C529C8" w:rsidP="00B4647E">
      <w:pPr>
        <w:pStyle w:val="Heading3"/>
        <w:numPr>
          <w:ilvl w:val="2"/>
          <w:numId w:val="16"/>
        </w:numPr>
        <w:spacing w:before="0" w:beforeAutospacing="0" w:after="0" w:afterAutospacing="0"/>
      </w:pPr>
      <w:bookmarkStart w:id="74" w:name="_Toc536536258"/>
      <w:r>
        <w:t>Study</w:t>
      </w:r>
      <w:r w:rsidR="00DE1DD3">
        <w:t xml:space="preserve"> Monitoring</w:t>
      </w:r>
      <w:bookmarkEnd w:id="74"/>
    </w:p>
    <w:p w14:paraId="05153BB8" w14:textId="77777777" w:rsidR="00C529C8" w:rsidRDefault="00C529C8" w:rsidP="00A52ABB">
      <w:pPr>
        <w:jc w:val="both"/>
      </w:pPr>
      <w:r>
        <w:t xml:space="preserve">Study site monitoring is conducted remotely to ensure that the rights and well-being of trial participants are protected, that the reported trial data are accurate, complete, and verifiable, and that the conduct of the trial is in compliance with the currently approved protocol/amendment(s), with International Conference on Harmonisation Good Clinical Practice (ICH GCP), and with applicable regulatory requirement(s).  </w:t>
      </w:r>
    </w:p>
    <w:p w14:paraId="1AA0C788" w14:textId="77777777" w:rsidR="00C529C8" w:rsidRDefault="00A52ABB" w:rsidP="00B357D2">
      <w:pPr>
        <w:jc w:val="both"/>
      </w:pPr>
      <w:r>
        <w:t>The research coordinator will conduct the study monitoring on-site and remotely. Monitoring will be conducted at baseline visit, 50</w:t>
      </w:r>
      <w:r w:rsidRPr="00A52ABB">
        <w:rPr>
          <w:vertAlign w:val="superscript"/>
        </w:rPr>
        <w:t>th</w:t>
      </w:r>
      <w:r>
        <w:t xml:space="preserve"> days into the VPGC programme, post-VPGC programme assessment visit and 60 days post-VPGC programme assessment. </w:t>
      </w:r>
    </w:p>
    <w:p w14:paraId="25135D09" w14:textId="77777777" w:rsidR="00A52ABB" w:rsidRDefault="00A52ABB" w:rsidP="00C529C8">
      <w:r>
        <w:t>Key monitoring activity include:</w:t>
      </w:r>
    </w:p>
    <w:p w14:paraId="72E4F7AF" w14:textId="77777777" w:rsidR="00A52ABB" w:rsidRDefault="00A52ABB" w:rsidP="00A52ABB">
      <w:pPr>
        <w:pStyle w:val="ListParagraph"/>
        <w:numPr>
          <w:ilvl w:val="0"/>
          <w:numId w:val="45"/>
        </w:numPr>
      </w:pPr>
      <w:r>
        <w:t>100% data verification</w:t>
      </w:r>
    </w:p>
    <w:p w14:paraId="54FEF779" w14:textId="77777777" w:rsidR="00A52ABB" w:rsidRDefault="00A52ABB" w:rsidP="00A52ABB">
      <w:pPr>
        <w:pStyle w:val="ListParagraph"/>
        <w:numPr>
          <w:ilvl w:val="0"/>
          <w:numId w:val="45"/>
        </w:numPr>
      </w:pPr>
      <w:r>
        <w:lastRenderedPageBreak/>
        <w:t>Safety data</w:t>
      </w:r>
    </w:p>
    <w:p w14:paraId="5468C362" w14:textId="77777777" w:rsidR="00A52ABB" w:rsidRDefault="00A52ABB" w:rsidP="00A52ABB">
      <w:r>
        <w:t xml:space="preserve">Independent audit of monitoring practices will not be conducted. </w:t>
      </w:r>
    </w:p>
    <w:p w14:paraId="521C6C0E" w14:textId="77777777" w:rsidR="00A52ABB" w:rsidRDefault="00A52ABB" w:rsidP="00A52ABB">
      <w:pPr>
        <w:spacing w:after="0"/>
      </w:pPr>
    </w:p>
    <w:p w14:paraId="276A2CAE" w14:textId="77777777" w:rsidR="00DE1DD3" w:rsidRDefault="00DE1DD3" w:rsidP="00B4647E">
      <w:pPr>
        <w:pStyle w:val="Heading3"/>
        <w:numPr>
          <w:ilvl w:val="2"/>
          <w:numId w:val="16"/>
        </w:numPr>
        <w:spacing w:before="0" w:beforeAutospacing="0" w:after="0" w:afterAutospacing="0"/>
      </w:pPr>
      <w:bookmarkStart w:id="75" w:name="_Toc536536259"/>
      <w:r>
        <w:t>Quality Assurance and Quality Control</w:t>
      </w:r>
      <w:bookmarkEnd w:id="75"/>
    </w:p>
    <w:p w14:paraId="2F40CFA7" w14:textId="77777777" w:rsidR="007048A5" w:rsidRDefault="007048A5" w:rsidP="007048A5">
      <w:pPr>
        <w:jc w:val="both"/>
      </w:pPr>
      <w:r>
        <w:t xml:space="preserve">Each study site will perform internal quality management of study conduct, data collection, documentation and completion.  An individualized quality management plan will be developed to describe a site’s quality management.] </w:t>
      </w:r>
    </w:p>
    <w:p w14:paraId="764EE825" w14:textId="6B9C650D" w:rsidR="007048A5" w:rsidRDefault="006C4D1F" w:rsidP="006C4D1F">
      <w:pPr>
        <w:jc w:val="both"/>
      </w:pPr>
      <w:r>
        <w:t xml:space="preserve"> </w:t>
      </w:r>
      <w:r w:rsidR="007048A5">
        <w:t xml:space="preserve">Quality control (QC) procedures will be implemented beginning with the data entry system and data QC checks that will be run on the database will be generated. Any missing data or data anomalies will be communicated to the site(s) for clarification/resolution. </w:t>
      </w:r>
    </w:p>
    <w:p w14:paraId="4C2CBC1E" w14:textId="77777777" w:rsidR="00A52ABB" w:rsidRDefault="007048A5" w:rsidP="007048A5">
      <w:pPr>
        <w:jc w:val="both"/>
      </w:pPr>
      <w:r>
        <w:t>The investigational site will provide direct access to all trial related sites, source data/documents, and reports for the purpose of monitoring and auditing by the sponsor, and inspection by local and regulatory authorities.</w:t>
      </w:r>
    </w:p>
    <w:p w14:paraId="6B399B4B" w14:textId="77777777" w:rsidR="007048A5" w:rsidRDefault="007048A5" w:rsidP="007048A5">
      <w:pPr>
        <w:spacing w:after="0"/>
      </w:pPr>
    </w:p>
    <w:p w14:paraId="1C0788A1" w14:textId="77777777" w:rsidR="00DE1DD3" w:rsidRDefault="00DE1DD3" w:rsidP="00B4647E">
      <w:pPr>
        <w:pStyle w:val="Heading3"/>
        <w:numPr>
          <w:ilvl w:val="2"/>
          <w:numId w:val="16"/>
        </w:numPr>
        <w:spacing w:before="0" w:beforeAutospacing="0" w:after="0" w:afterAutospacing="0"/>
      </w:pPr>
      <w:bookmarkStart w:id="76" w:name="_Toc536536260"/>
      <w:r>
        <w:t>Data Handling and Record Keeping</w:t>
      </w:r>
      <w:bookmarkEnd w:id="76"/>
    </w:p>
    <w:p w14:paraId="6811500B" w14:textId="77777777" w:rsidR="007048A5" w:rsidRDefault="00A4534D" w:rsidP="00A4534D">
      <w:pPr>
        <w:jc w:val="both"/>
      </w:pPr>
      <w:r>
        <w:t xml:space="preserve">Informed consent form collection is the responsibility of the site coordinator and research coordinator (PhD student). Data entry will be done online by the participants and research coordinator using Qualtrics platform provided by the Swinburne University of Technology. Any paper data entry will be performed by the research coordinator and subsequently entered into the Qualtrics platform. </w:t>
      </w:r>
      <w:r w:rsidR="007048A5">
        <w:t>The investigator</w:t>
      </w:r>
      <w:r>
        <w:t>s</w:t>
      </w:r>
      <w:r w:rsidR="007048A5">
        <w:t xml:space="preserve"> </w:t>
      </w:r>
      <w:r>
        <w:t>are</w:t>
      </w:r>
      <w:r w:rsidR="007048A5">
        <w:t xml:space="preserve"> responsible for ensuring the accuracy, completeness, legibility, and timeliness of the data reported. </w:t>
      </w:r>
    </w:p>
    <w:p w14:paraId="7B38A1BD" w14:textId="77777777" w:rsidR="007048A5" w:rsidRDefault="007048A5" w:rsidP="00A4534D">
      <w:pPr>
        <w:jc w:val="both"/>
      </w:pPr>
      <w:r>
        <w:t xml:space="preserve">All source documents should be completed in a neat, legible manner to ensure accurate </w:t>
      </w:r>
      <w:r w:rsidR="00A4534D">
        <w:t>i</w:t>
      </w:r>
      <w:r>
        <w:t xml:space="preserve">nterpretation of data. </w:t>
      </w:r>
    </w:p>
    <w:p w14:paraId="46A1D781" w14:textId="77777777" w:rsidR="007048A5" w:rsidRDefault="00A4534D" w:rsidP="00A4534D">
      <w:pPr>
        <w:jc w:val="both"/>
      </w:pPr>
      <w:r>
        <w:t>In the event of electricity blackout, internet failure or hardware problems, h</w:t>
      </w:r>
      <w:r w:rsidR="007048A5">
        <w:t xml:space="preserve">ardcopies of the study visit </w:t>
      </w:r>
      <w:r>
        <w:t xml:space="preserve">CRFs </w:t>
      </w:r>
      <w:r w:rsidR="007048A5">
        <w:t xml:space="preserve">will be provided for use as source document worksheets for recording data for each participant enrolled in the study.  </w:t>
      </w:r>
    </w:p>
    <w:p w14:paraId="49D555D7" w14:textId="77777777" w:rsidR="007048A5" w:rsidRDefault="007048A5" w:rsidP="00A4534D">
      <w:pPr>
        <w:spacing w:after="0"/>
      </w:pPr>
    </w:p>
    <w:p w14:paraId="184AFB1D" w14:textId="77777777" w:rsidR="00DE1DD3" w:rsidRDefault="00DE1DD3" w:rsidP="00B4647E">
      <w:pPr>
        <w:pStyle w:val="Heading3"/>
        <w:numPr>
          <w:ilvl w:val="2"/>
          <w:numId w:val="16"/>
        </w:numPr>
        <w:spacing w:before="0" w:beforeAutospacing="0" w:after="0" w:afterAutospacing="0"/>
      </w:pPr>
      <w:bookmarkStart w:id="77" w:name="_Toc536536261"/>
      <w:r>
        <w:t>Protocol Deviations</w:t>
      </w:r>
      <w:bookmarkEnd w:id="77"/>
    </w:p>
    <w:p w14:paraId="0F90517E" w14:textId="77777777" w:rsidR="00A4534D" w:rsidRDefault="00A4534D" w:rsidP="00A4534D">
      <w:pPr>
        <w:jc w:val="both"/>
      </w:pPr>
      <w:r>
        <w:t xml:space="preserve">A protocol deviation is any noncompliance with the clinical trial protocol, or International Conference on Harmonisation Good Clinical Practice (ICH GCP) requirements. The noncompliance may be either on the part of the participant, the investigator, or the study site staff. As a result of deviations, corrective actions are to be developed by the site and implemented promptly.  </w:t>
      </w:r>
    </w:p>
    <w:p w14:paraId="2E930CF7" w14:textId="570DE769" w:rsidR="00A4534D" w:rsidRDefault="00A4534D" w:rsidP="00A4534D">
      <w:pPr>
        <w:jc w:val="both"/>
      </w:pPr>
      <w:r>
        <w:t xml:space="preserve">It is the responsibility of the site investigator to use continuous vigilance to identify and report deviations within 20 working days of identification of the protocol deviation, or within 10 working days of the scheduled protocol-required activity.  All deviations must be addressed in study source documents.  Protocol deviations must be sent to the reviewing Institutional Review Board (IRB) per </w:t>
      </w:r>
      <w:r>
        <w:lastRenderedPageBreak/>
        <w:t>their policies. The investigators are responsible for knowing and adhering to the reviewing IRB requirements.</w:t>
      </w:r>
    </w:p>
    <w:p w14:paraId="4B739CC8" w14:textId="77777777" w:rsidR="00B307AE" w:rsidRDefault="00B307AE" w:rsidP="00B307AE">
      <w:pPr>
        <w:spacing w:after="0"/>
        <w:jc w:val="both"/>
      </w:pPr>
    </w:p>
    <w:p w14:paraId="5A65306D" w14:textId="77777777" w:rsidR="00DE1DD3" w:rsidRDefault="00DE1DD3" w:rsidP="00B4647E">
      <w:pPr>
        <w:pStyle w:val="Heading3"/>
        <w:numPr>
          <w:ilvl w:val="2"/>
          <w:numId w:val="16"/>
        </w:numPr>
        <w:spacing w:before="0" w:beforeAutospacing="0" w:after="0" w:afterAutospacing="0"/>
      </w:pPr>
      <w:bookmarkStart w:id="78" w:name="_Toc536536262"/>
      <w:r>
        <w:t>Publication and Data Sharing Policy</w:t>
      </w:r>
      <w:bookmarkEnd w:id="78"/>
    </w:p>
    <w:p w14:paraId="76FFB77C" w14:textId="77777777" w:rsidR="0009287A" w:rsidRDefault="0009287A" w:rsidP="0009287A">
      <w:r>
        <w:t xml:space="preserve">This study will be conducted in accordance with the following publication and data sharing policies and regulations: </w:t>
      </w:r>
    </w:p>
    <w:p w14:paraId="3D19A37F" w14:textId="6CF45295" w:rsidR="00D964AB" w:rsidRDefault="00D964AB" w:rsidP="0009287A">
      <w:r>
        <w:t>All publications</w:t>
      </w:r>
      <w:r w:rsidR="00B863D8">
        <w:t xml:space="preserve"> must</w:t>
      </w:r>
      <w:r>
        <w:t xml:space="preserve"> be reviewed and approved by Virgin Pulse, this review and approval process could take up to a maximum of 45 days.</w:t>
      </w:r>
    </w:p>
    <w:p w14:paraId="29BE49BF" w14:textId="77777777" w:rsidR="00486C3C" w:rsidRDefault="00486C3C" w:rsidP="00B307AE">
      <w:pPr>
        <w:spacing w:after="0"/>
      </w:pPr>
    </w:p>
    <w:p w14:paraId="0420007A" w14:textId="77777777" w:rsidR="00DE1DD3" w:rsidRDefault="00DE1DD3" w:rsidP="00B4647E">
      <w:pPr>
        <w:pStyle w:val="Heading3"/>
        <w:numPr>
          <w:ilvl w:val="2"/>
          <w:numId w:val="16"/>
        </w:numPr>
        <w:spacing w:before="0" w:beforeAutospacing="0" w:after="0" w:afterAutospacing="0"/>
      </w:pPr>
      <w:bookmarkStart w:id="79" w:name="_Toc536536263"/>
      <w:r>
        <w:t>Conflict of Interest Policy</w:t>
      </w:r>
      <w:bookmarkEnd w:id="79"/>
    </w:p>
    <w:p w14:paraId="218AD34B" w14:textId="737FDBBF" w:rsidR="00CB153F" w:rsidRDefault="00CB153F" w:rsidP="00486C3C">
      <w:r>
        <w:t>Conflict or potential conflict of interest must be declared by all researchers. A copy of the Conflict of Interest Guidelines from Swinburne University can be found at the following website.</w:t>
      </w:r>
    </w:p>
    <w:p w14:paraId="5ABF04DC" w14:textId="4CD57C6E" w:rsidR="00486C3C" w:rsidRDefault="005640B2" w:rsidP="00486C3C">
      <w:hyperlink r:id="rId20" w:history="1">
        <w:r w:rsidR="00B307AE" w:rsidRPr="00464019">
          <w:rPr>
            <w:rStyle w:val="Hyperlink"/>
          </w:rPr>
          <w:t>https://wiki.swinburne.edu.au/pages/viewpage.action?spaceKey=GAU&amp;title=Conflicts+of+interest</w:t>
        </w:r>
      </w:hyperlink>
      <w:r w:rsidR="00B307AE">
        <w:t xml:space="preserve"> </w:t>
      </w:r>
    </w:p>
    <w:p w14:paraId="35137535" w14:textId="77777777" w:rsidR="005E4160" w:rsidRDefault="005E4160" w:rsidP="005E4160">
      <w:pPr>
        <w:spacing w:after="0"/>
      </w:pPr>
    </w:p>
    <w:p w14:paraId="6D2A6321" w14:textId="77777777" w:rsidR="00131F0C" w:rsidRDefault="00DE1DD3" w:rsidP="00486C3C">
      <w:pPr>
        <w:pStyle w:val="Heading2"/>
        <w:numPr>
          <w:ilvl w:val="1"/>
          <w:numId w:val="15"/>
        </w:numPr>
      </w:pPr>
      <w:bookmarkStart w:id="80" w:name="_Toc536536264"/>
      <w:r>
        <w:t>Additional Considerations</w:t>
      </w:r>
      <w:bookmarkEnd w:id="80"/>
    </w:p>
    <w:p w14:paraId="0E29E8D2" w14:textId="77777777" w:rsidR="00486C3C" w:rsidRPr="00486C3C" w:rsidRDefault="00486C3C" w:rsidP="00486C3C">
      <w:pPr>
        <w:sectPr w:rsidR="00486C3C" w:rsidRPr="00486C3C" w:rsidSect="00C5198D">
          <w:pgSz w:w="11906" w:h="16838"/>
          <w:pgMar w:top="2888" w:right="1440" w:bottom="993" w:left="1440" w:header="708" w:footer="708" w:gutter="0"/>
          <w:cols w:space="708"/>
          <w:docGrid w:linePitch="360"/>
        </w:sectPr>
      </w:pPr>
      <w:r>
        <w:t>None</w:t>
      </w:r>
    </w:p>
    <w:p w14:paraId="78D56F44" w14:textId="77777777" w:rsidR="00DE1DD3" w:rsidRDefault="00DE1DD3" w:rsidP="00B4647E">
      <w:pPr>
        <w:pStyle w:val="Heading2"/>
        <w:numPr>
          <w:ilvl w:val="1"/>
          <w:numId w:val="15"/>
        </w:numPr>
      </w:pPr>
      <w:bookmarkStart w:id="81" w:name="_Toc536536265"/>
      <w:r>
        <w:lastRenderedPageBreak/>
        <w:t>Abbreviations</w:t>
      </w:r>
      <w:bookmarkEnd w:id="81"/>
    </w:p>
    <w:tbl>
      <w:tblPr>
        <w:tblW w:w="0" w:type="auto"/>
        <w:tblLook w:val="04A0" w:firstRow="1" w:lastRow="0" w:firstColumn="1" w:lastColumn="0" w:noHBand="0" w:noVBand="1"/>
      </w:tblPr>
      <w:tblGrid>
        <w:gridCol w:w="1555"/>
        <w:gridCol w:w="7461"/>
      </w:tblGrid>
      <w:tr w:rsidR="00D24C4D" w14:paraId="49789201" w14:textId="77777777" w:rsidTr="00D14DA7">
        <w:tc>
          <w:tcPr>
            <w:tcW w:w="1555" w:type="dxa"/>
          </w:tcPr>
          <w:p w14:paraId="2F1A7FA3" w14:textId="77777777" w:rsidR="00D24C4D" w:rsidRDefault="00D24C4D" w:rsidP="00D14DA7">
            <w:r>
              <w:t>AE</w:t>
            </w:r>
          </w:p>
        </w:tc>
        <w:tc>
          <w:tcPr>
            <w:tcW w:w="7461" w:type="dxa"/>
          </w:tcPr>
          <w:p w14:paraId="269F547A" w14:textId="77777777" w:rsidR="00D24C4D" w:rsidRDefault="00D24C4D" w:rsidP="00D14DA7">
            <w:r>
              <w:t>Adverse Event</w:t>
            </w:r>
          </w:p>
        </w:tc>
      </w:tr>
      <w:tr w:rsidR="00FA07EB" w14:paraId="6FF33BDB" w14:textId="77777777" w:rsidTr="00D14DA7">
        <w:tc>
          <w:tcPr>
            <w:tcW w:w="1555" w:type="dxa"/>
          </w:tcPr>
          <w:p w14:paraId="3186075B" w14:textId="77777777" w:rsidR="00FA07EB" w:rsidRDefault="00FA07EB" w:rsidP="00D14DA7">
            <w:r>
              <w:t>BMI</w:t>
            </w:r>
          </w:p>
        </w:tc>
        <w:tc>
          <w:tcPr>
            <w:tcW w:w="7461" w:type="dxa"/>
          </w:tcPr>
          <w:p w14:paraId="7DD50379" w14:textId="77777777" w:rsidR="00FA07EB" w:rsidRDefault="00FA07EB" w:rsidP="00D14DA7">
            <w:r>
              <w:t>Body Mass Index</w:t>
            </w:r>
          </w:p>
        </w:tc>
      </w:tr>
      <w:tr w:rsidR="003F2E38" w14:paraId="7864F275" w14:textId="77777777" w:rsidTr="00D14DA7">
        <w:tc>
          <w:tcPr>
            <w:tcW w:w="1555" w:type="dxa"/>
          </w:tcPr>
          <w:p w14:paraId="614C26FC" w14:textId="77777777" w:rsidR="003F2E38" w:rsidRDefault="003F2E38" w:rsidP="00D14DA7">
            <w:r>
              <w:t>CONSORT</w:t>
            </w:r>
          </w:p>
        </w:tc>
        <w:tc>
          <w:tcPr>
            <w:tcW w:w="7461" w:type="dxa"/>
          </w:tcPr>
          <w:p w14:paraId="41807713" w14:textId="77777777" w:rsidR="003F2E38" w:rsidRDefault="003F2E38" w:rsidP="00D14DA7">
            <w:r>
              <w:t>Consolidated Standards of Reporting Trials</w:t>
            </w:r>
          </w:p>
        </w:tc>
      </w:tr>
      <w:tr w:rsidR="00D24C4D" w14:paraId="3546ECF5" w14:textId="77777777" w:rsidTr="00D14DA7">
        <w:tc>
          <w:tcPr>
            <w:tcW w:w="1555" w:type="dxa"/>
          </w:tcPr>
          <w:p w14:paraId="53B67B8C" w14:textId="77777777" w:rsidR="00D24C4D" w:rsidRDefault="00D24C4D" w:rsidP="00D14DA7">
            <w:r>
              <w:t>CRF</w:t>
            </w:r>
          </w:p>
        </w:tc>
        <w:tc>
          <w:tcPr>
            <w:tcW w:w="7461" w:type="dxa"/>
          </w:tcPr>
          <w:p w14:paraId="1AAE8C3E" w14:textId="77777777" w:rsidR="00D24C4D" w:rsidRDefault="00D24C4D" w:rsidP="00D14DA7">
            <w:r>
              <w:t>Case Report Form</w:t>
            </w:r>
          </w:p>
        </w:tc>
      </w:tr>
      <w:tr w:rsidR="00D14DA7" w14:paraId="2B4AC10D" w14:textId="77777777" w:rsidTr="00D14DA7">
        <w:tc>
          <w:tcPr>
            <w:tcW w:w="1555" w:type="dxa"/>
          </w:tcPr>
          <w:p w14:paraId="7CFD42F3" w14:textId="77777777" w:rsidR="00D14DA7" w:rsidRDefault="00F37EC8" w:rsidP="00D14DA7">
            <w:r>
              <w:t>CTN</w:t>
            </w:r>
          </w:p>
        </w:tc>
        <w:tc>
          <w:tcPr>
            <w:tcW w:w="7461" w:type="dxa"/>
          </w:tcPr>
          <w:p w14:paraId="1AFE5D37" w14:textId="77777777" w:rsidR="00D14DA7" w:rsidRDefault="00F37EC8" w:rsidP="00D14DA7">
            <w:r>
              <w:t>Clinical Trial Notification</w:t>
            </w:r>
          </w:p>
        </w:tc>
      </w:tr>
      <w:tr w:rsidR="00F37EC8" w14:paraId="5CF8D9CD" w14:textId="77777777" w:rsidTr="00D14DA7">
        <w:tc>
          <w:tcPr>
            <w:tcW w:w="1555" w:type="dxa"/>
          </w:tcPr>
          <w:p w14:paraId="6DDCE0CB" w14:textId="77777777" w:rsidR="00F37EC8" w:rsidRDefault="00F37EC8" w:rsidP="00D14DA7">
            <w:r>
              <w:t>CTX</w:t>
            </w:r>
          </w:p>
        </w:tc>
        <w:tc>
          <w:tcPr>
            <w:tcW w:w="7461" w:type="dxa"/>
          </w:tcPr>
          <w:p w14:paraId="4DA8BA1D" w14:textId="77777777" w:rsidR="00F37EC8" w:rsidRDefault="00F37EC8" w:rsidP="00D14DA7">
            <w:r>
              <w:t>Clinical Trial Exemption</w:t>
            </w:r>
          </w:p>
        </w:tc>
      </w:tr>
      <w:tr w:rsidR="00EF38E0" w14:paraId="0AD5AB78" w14:textId="77777777" w:rsidTr="00D14DA7">
        <w:tc>
          <w:tcPr>
            <w:tcW w:w="1555" w:type="dxa"/>
          </w:tcPr>
          <w:p w14:paraId="51C8838F" w14:textId="77777777" w:rsidR="00EF38E0" w:rsidRDefault="00EF38E0" w:rsidP="00D14DA7">
            <w:r>
              <w:t>CVD</w:t>
            </w:r>
          </w:p>
        </w:tc>
        <w:tc>
          <w:tcPr>
            <w:tcW w:w="7461" w:type="dxa"/>
          </w:tcPr>
          <w:p w14:paraId="146BE8FB" w14:textId="77777777" w:rsidR="00EF38E0" w:rsidRDefault="00215FBB" w:rsidP="00D14DA7">
            <w:r>
              <w:t>Cardiovascular Disease</w:t>
            </w:r>
          </w:p>
        </w:tc>
      </w:tr>
      <w:tr w:rsidR="00131F0C" w14:paraId="66BAE1CB" w14:textId="77777777" w:rsidTr="00D14DA7">
        <w:tc>
          <w:tcPr>
            <w:tcW w:w="1555" w:type="dxa"/>
          </w:tcPr>
          <w:p w14:paraId="421FDC9B" w14:textId="77777777" w:rsidR="00131F0C" w:rsidRDefault="00131F0C" w:rsidP="00D14DA7">
            <w:r>
              <w:t>DASS-21</w:t>
            </w:r>
          </w:p>
        </w:tc>
        <w:tc>
          <w:tcPr>
            <w:tcW w:w="7461" w:type="dxa"/>
          </w:tcPr>
          <w:p w14:paraId="5B5F011F" w14:textId="77777777" w:rsidR="00131F0C" w:rsidRDefault="00131F0C" w:rsidP="00D14DA7">
            <w:r>
              <w:t>21 Items version of the Depression Anxiety Stress Scale</w:t>
            </w:r>
          </w:p>
        </w:tc>
      </w:tr>
      <w:tr w:rsidR="00131F0C" w14:paraId="6FDDA784" w14:textId="77777777" w:rsidTr="00D14DA7">
        <w:tc>
          <w:tcPr>
            <w:tcW w:w="1555" w:type="dxa"/>
          </w:tcPr>
          <w:p w14:paraId="2A75194A" w14:textId="77777777" w:rsidR="00131F0C" w:rsidRDefault="00131F0C" w:rsidP="00D14DA7">
            <w:r>
              <w:t>ESS</w:t>
            </w:r>
          </w:p>
        </w:tc>
        <w:tc>
          <w:tcPr>
            <w:tcW w:w="7461" w:type="dxa"/>
          </w:tcPr>
          <w:p w14:paraId="6957FEFA" w14:textId="77777777" w:rsidR="00131F0C" w:rsidRDefault="00131F0C" w:rsidP="00D14DA7">
            <w:r>
              <w:t>Epworth Sleepiness Scale</w:t>
            </w:r>
          </w:p>
        </w:tc>
      </w:tr>
      <w:tr w:rsidR="006C4FC8" w14:paraId="22959265" w14:textId="77777777" w:rsidTr="00D14DA7">
        <w:tc>
          <w:tcPr>
            <w:tcW w:w="1555" w:type="dxa"/>
          </w:tcPr>
          <w:p w14:paraId="257065F8" w14:textId="77777777" w:rsidR="006C4FC8" w:rsidRDefault="006C4FC8" w:rsidP="00D14DA7">
            <w:r>
              <w:t>HREC</w:t>
            </w:r>
          </w:p>
        </w:tc>
        <w:tc>
          <w:tcPr>
            <w:tcW w:w="7461" w:type="dxa"/>
          </w:tcPr>
          <w:p w14:paraId="6404AE0A" w14:textId="77777777" w:rsidR="006C4FC8" w:rsidRDefault="006C4FC8" w:rsidP="00D14DA7">
            <w:r>
              <w:t>Human Research Ethics Committee</w:t>
            </w:r>
          </w:p>
        </w:tc>
      </w:tr>
      <w:tr w:rsidR="00D14DA7" w14:paraId="488AC8DF" w14:textId="77777777" w:rsidTr="00215FBB">
        <w:trPr>
          <w:trHeight w:val="279"/>
        </w:trPr>
        <w:tc>
          <w:tcPr>
            <w:tcW w:w="1555" w:type="dxa"/>
          </w:tcPr>
          <w:p w14:paraId="5F1E0195" w14:textId="77777777" w:rsidR="00D14DA7" w:rsidRDefault="00215FBB" w:rsidP="00D14DA7">
            <w:r>
              <w:t>ICH GCP</w:t>
            </w:r>
          </w:p>
        </w:tc>
        <w:tc>
          <w:tcPr>
            <w:tcW w:w="7461" w:type="dxa"/>
          </w:tcPr>
          <w:p w14:paraId="1D2FA99E" w14:textId="77777777" w:rsidR="00D14DA7" w:rsidRDefault="00F37EC8" w:rsidP="00D14DA7">
            <w:r>
              <w:t>International Conference on Harmonisation Good Clinical Practice</w:t>
            </w:r>
          </w:p>
        </w:tc>
      </w:tr>
      <w:tr w:rsidR="00D14DA7" w14:paraId="4706A116" w14:textId="77777777" w:rsidTr="00D14DA7">
        <w:tc>
          <w:tcPr>
            <w:tcW w:w="1555" w:type="dxa"/>
          </w:tcPr>
          <w:p w14:paraId="0F48EEE1" w14:textId="77777777" w:rsidR="00D14DA7" w:rsidRDefault="006C4FC8" w:rsidP="00D14DA7">
            <w:r>
              <w:t>IRB</w:t>
            </w:r>
          </w:p>
        </w:tc>
        <w:tc>
          <w:tcPr>
            <w:tcW w:w="7461" w:type="dxa"/>
          </w:tcPr>
          <w:p w14:paraId="7C00D55F" w14:textId="77777777" w:rsidR="00D14DA7" w:rsidRDefault="006C4FC8" w:rsidP="00D14DA7">
            <w:r>
              <w:t>Institutional Review Board</w:t>
            </w:r>
          </w:p>
        </w:tc>
      </w:tr>
      <w:tr w:rsidR="00EF38E0" w14:paraId="0AC4614D" w14:textId="77777777" w:rsidTr="00D14DA7">
        <w:tc>
          <w:tcPr>
            <w:tcW w:w="1555" w:type="dxa"/>
          </w:tcPr>
          <w:p w14:paraId="645EA155" w14:textId="77777777" w:rsidR="00EF38E0" w:rsidRDefault="00EF38E0" w:rsidP="00D14DA7">
            <w:r>
              <w:t>NCD</w:t>
            </w:r>
          </w:p>
        </w:tc>
        <w:tc>
          <w:tcPr>
            <w:tcW w:w="7461" w:type="dxa"/>
          </w:tcPr>
          <w:p w14:paraId="1D6019A4" w14:textId="77777777" w:rsidR="00EF38E0" w:rsidRDefault="00215FBB" w:rsidP="00215FBB">
            <w:r>
              <w:t>Non-Communicable Disease</w:t>
            </w:r>
          </w:p>
        </w:tc>
      </w:tr>
      <w:tr w:rsidR="00D14DA7" w14:paraId="6255E611" w14:textId="77777777" w:rsidTr="00D14DA7">
        <w:tc>
          <w:tcPr>
            <w:tcW w:w="1555" w:type="dxa"/>
          </w:tcPr>
          <w:p w14:paraId="2AD58DB5" w14:textId="77777777" w:rsidR="00D14DA7" w:rsidRDefault="00215FBB" w:rsidP="00D14DA7">
            <w:r>
              <w:t>NHMRC</w:t>
            </w:r>
          </w:p>
        </w:tc>
        <w:tc>
          <w:tcPr>
            <w:tcW w:w="7461" w:type="dxa"/>
          </w:tcPr>
          <w:p w14:paraId="5DAA1E36" w14:textId="77777777" w:rsidR="00D14DA7" w:rsidRDefault="00D14DA7" w:rsidP="00D14DA7">
            <w:r>
              <w:t>National Health and Medical Research Council</w:t>
            </w:r>
          </w:p>
        </w:tc>
      </w:tr>
      <w:tr w:rsidR="00B71E1D" w14:paraId="66BDF06C" w14:textId="77777777" w:rsidTr="00D14DA7">
        <w:tc>
          <w:tcPr>
            <w:tcW w:w="1555" w:type="dxa"/>
          </w:tcPr>
          <w:p w14:paraId="1467FBF6" w14:textId="77777777" w:rsidR="00B71E1D" w:rsidRDefault="00B71E1D" w:rsidP="00D14DA7">
            <w:r>
              <w:t>PI</w:t>
            </w:r>
          </w:p>
        </w:tc>
        <w:tc>
          <w:tcPr>
            <w:tcW w:w="7461" w:type="dxa"/>
          </w:tcPr>
          <w:p w14:paraId="7439C16A" w14:textId="77777777" w:rsidR="00B71E1D" w:rsidRDefault="00B71E1D" w:rsidP="00D14DA7">
            <w:r>
              <w:t>Principal Investigator</w:t>
            </w:r>
          </w:p>
        </w:tc>
      </w:tr>
      <w:tr w:rsidR="00D14DA7" w14:paraId="6021EAAE" w14:textId="77777777" w:rsidTr="00D14DA7">
        <w:tc>
          <w:tcPr>
            <w:tcW w:w="1555" w:type="dxa"/>
          </w:tcPr>
          <w:p w14:paraId="1FBD5540" w14:textId="77777777" w:rsidR="00D14DA7" w:rsidRDefault="00131F0C" w:rsidP="00D14DA7">
            <w:r>
              <w:t>PSQI</w:t>
            </w:r>
          </w:p>
        </w:tc>
        <w:tc>
          <w:tcPr>
            <w:tcW w:w="7461" w:type="dxa"/>
          </w:tcPr>
          <w:p w14:paraId="3D7C2EF3" w14:textId="77777777" w:rsidR="00D14DA7" w:rsidRDefault="00131F0C" w:rsidP="00D14DA7">
            <w:r>
              <w:t>Pittsburgh Sleep Quality Index</w:t>
            </w:r>
          </w:p>
        </w:tc>
      </w:tr>
      <w:tr w:rsidR="00041685" w14:paraId="2990046B" w14:textId="77777777" w:rsidTr="00D14DA7">
        <w:tc>
          <w:tcPr>
            <w:tcW w:w="1555" w:type="dxa"/>
          </w:tcPr>
          <w:p w14:paraId="1034FD37" w14:textId="77777777" w:rsidR="00041685" w:rsidRDefault="00041685" w:rsidP="00D14DA7">
            <w:r>
              <w:t>PWI-A</w:t>
            </w:r>
          </w:p>
        </w:tc>
        <w:tc>
          <w:tcPr>
            <w:tcW w:w="7461" w:type="dxa"/>
          </w:tcPr>
          <w:p w14:paraId="5BE2DEF3" w14:textId="77777777" w:rsidR="00041685" w:rsidRDefault="00041685" w:rsidP="00D14DA7">
            <w:r>
              <w:t>Personal Wellbeing Index – Adult version</w:t>
            </w:r>
          </w:p>
        </w:tc>
      </w:tr>
      <w:tr w:rsidR="007E34BE" w14:paraId="7940355B" w14:textId="77777777" w:rsidTr="00D14DA7">
        <w:tc>
          <w:tcPr>
            <w:tcW w:w="1555" w:type="dxa"/>
          </w:tcPr>
          <w:p w14:paraId="1506452E" w14:textId="77777777" w:rsidR="007E34BE" w:rsidRDefault="007E34BE" w:rsidP="00D14DA7">
            <w:r>
              <w:t>QA</w:t>
            </w:r>
          </w:p>
        </w:tc>
        <w:tc>
          <w:tcPr>
            <w:tcW w:w="7461" w:type="dxa"/>
          </w:tcPr>
          <w:p w14:paraId="2C98B40E" w14:textId="77777777" w:rsidR="007E34BE" w:rsidRDefault="007E34BE" w:rsidP="007E34BE">
            <w:r>
              <w:t>Quality Assurance</w:t>
            </w:r>
          </w:p>
        </w:tc>
      </w:tr>
      <w:tr w:rsidR="007E34BE" w14:paraId="74287B21" w14:textId="77777777" w:rsidTr="00D14DA7">
        <w:tc>
          <w:tcPr>
            <w:tcW w:w="1555" w:type="dxa"/>
          </w:tcPr>
          <w:p w14:paraId="2F4BCDB5" w14:textId="77777777" w:rsidR="007E34BE" w:rsidRDefault="007E34BE" w:rsidP="00D14DA7">
            <w:r>
              <w:t>QC</w:t>
            </w:r>
          </w:p>
        </w:tc>
        <w:tc>
          <w:tcPr>
            <w:tcW w:w="7461" w:type="dxa"/>
          </w:tcPr>
          <w:p w14:paraId="0A1F7718" w14:textId="77777777" w:rsidR="007E34BE" w:rsidRDefault="007E34BE" w:rsidP="00D14DA7">
            <w:r>
              <w:t>Quality Control</w:t>
            </w:r>
          </w:p>
        </w:tc>
      </w:tr>
      <w:tr w:rsidR="00D14DA7" w14:paraId="77D15ECD" w14:textId="77777777" w:rsidTr="00D14DA7">
        <w:tc>
          <w:tcPr>
            <w:tcW w:w="1555" w:type="dxa"/>
          </w:tcPr>
          <w:p w14:paraId="50088FA8" w14:textId="77777777" w:rsidR="00D14DA7" w:rsidRDefault="00C5198D" w:rsidP="00D14DA7">
            <w:r>
              <w:t>QoL</w:t>
            </w:r>
          </w:p>
        </w:tc>
        <w:tc>
          <w:tcPr>
            <w:tcW w:w="7461" w:type="dxa"/>
          </w:tcPr>
          <w:p w14:paraId="737C04CF" w14:textId="77777777" w:rsidR="00D14DA7" w:rsidRDefault="00C5198D" w:rsidP="00D14DA7">
            <w:r>
              <w:t>Quality of Life</w:t>
            </w:r>
          </w:p>
        </w:tc>
      </w:tr>
      <w:tr w:rsidR="00D24C4D" w14:paraId="2531BA81" w14:textId="77777777" w:rsidTr="00D14DA7">
        <w:tc>
          <w:tcPr>
            <w:tcW w:w="1555" w:type="dxa"/>
          </w:tcPr>
          <w:p w14:paraId="362EC400" w14:textId="77777777" w:rsidR="00D24C4D" w:rsidRDefault="00D24C4D" w:rsidP="00D14DA7">
            <w:r>
              <w:t>SAE</w:t>
            </w:r>
          </w:p>
        </w:tc>
        <w:tc>
          <w:tcPr>
            <w:tcW w:w="7461" w:type="dxa"/>
          </w:tcPr>
          <w:p w14:paraId="3B2212A3" w14:textId="77777777" w:rsidR="00D24C4D" w:rsidRDefault="00D24C4D" w:rsidP="00D14DA7">
            <w:r>
              <w:t>Severe Adverse Event</w:t>
            </w:r>
          </w:p>
        </w:tc>
      </w:tr>
      <w:tr w:rsidR="00D10D0C" w14:paraId="1148F3D8" w14:textId="77777777" w:rsidTr="00D14DA7">
        <w:tc>
          <w:tcPr>
            <w:tcW w:w="1555" w:type="dxa"/>
          </w:tcPr>
          <w:p w14:paraId="7FCC9EAE" w14:textId="77777777" w:rsidR="00D10D0C" w:rsidRDefault="00D10D0C" w:rsidP="00D14DA7">
            <w:proofErr w:type="spellStart"/>
            <w:r>
              <w:t>SoA</w:t>
            </w:r>
            <w:proofErr w:type="spellEnd"/>
          </w:p>
        </w:tc>
        <w:tc>
          <w:tcPr>
            <w:tcW w:w="7461" w:type="dxa"/>
          </w:tcPr>
          <w:p w14:paraId="67F085C6" w14:textId="77777777" w:rsidR="00D10D0C" w:rsidRDefault="00D10D0C" w:rsidP="000E2FD0">
            <w:pPr>
              <w:tabs>
                <w:tab w:val="left" w:pos="2160"/>
              </w:tabs>
            </w:pPr>
            <w:r>
              <w:t>Schedule of Activity</w:t>
            </w:r>
            <w:r w:rsidR="000E2FD0">
              <w:tab/>
            </w:r>
          </w:p>
        </w:tc>
      </w:tr>
      <w:tr w:rsidR="000E2FD0" w14:paraId="546BE41F" w14:textId="77777777" w:rsidTr="00D14DA7">
        <w:tc>
          <w:tcPr>
            <w:tcW w:w="1555" w:type="dxa"/>
          </w:tcPr>
          <w:p w14:paraId="36BF6310" w14:textId="77777777" w:rsidR="000E2FD0" w:rsidRDefault="000E2FD0" w:rsidP="00D14DA7">
            <w:r>
              <w:t>UP</w:t>
            </w:r>
          </w:p>
        </w:tc>
        <w:tc>
          <w:tcPr>
            <w:tcW w:w="7461" w:type="dxa"/>
          </w:tcPr>
          <w:p w14:paraId="67481C20" w14:textId="77777777" w:rsidR="000E2FD0" w:rsidRDefault="000E2FD0" w:rsidP="000E2FD0">
            <w:pPr>
              <w:tabs>
                <w:tab w:val="left" w:pos="2160"/>
              </w:tabs>
            </w:pPr>
            <w:r>
              <w:t>Unanticipated Problems</w:t>
            </w:r>
          </w:p>
        </w:tc>
      </w:tr>
      <w:tr w:rsidR="00D14DA7" w14:paraId="263C4D6A" w14:textId="77777777" w:rsidTr="00D14DA7">
        <w:tc>
          <w:tcPr>
            <w:tcW w:w="1555" w:type="dxa"/>
          </w:tcPr>
          <w:p w14:paraId="4A1B53B3" w14:textId="77777777" w:rsidR="00D14DA7" w:rsidRDefault="00131F0C" w:rsidP="00D14DA7">
            <w:r>
              <w:t>VPGC</w:t>
            </w:r>
          </w:p>
        </w:tc>
        <w:tc>
          <w:tcPr>
            <w:tcW w:w="7461" w:type="dxa"/>
          </w:tcPr>
          <w:p w14:paraId="1566DD16" w14:textId="77777777" w:rsidR="00D14DA7" w:rsidRDefault="00131F0C" w:rsidP="00D14DA7">
            <w:r>
              <w:t>Virgin Pulse Global Challenge</w:t>
            </w:r>
          </w:p>
        </w:tc>
      </w:tr>
      <w:tr w:rsidR="00CD7ED4" w14:paraId="628D1366" w14:textId="77777777" w:rsidTr="00D14DA7">
        <w:tc>
          <w:tcPr>
            <w:tcW w:w="1555" w:type="dxa"/>
          </w:tcPr>
          <w:p w14:paraId="7272ACBA" w14:textId="77777777" w:rsidR="00CD7ED4" w:rsidRDefault="00CD7ED4" w:rsidP="00D14DA7">
            <w:r>
              <w:t>WHPA</w:t>
            </w:r>
          </w:p>
        </w:tc>
        <w:tc>
          <w:tcPr>
            <w:tcW w:w="7461" w:type="dxa"/>
          </w:tcPr>
          <w:p w14:paraId="345957E1" w14:textId="77777777" w:rsidR="00CD7ED4" w:rsidRDefault="00CD7ED4" w:rsidP="00D14DA7">
            <w:r>
              <w:t>Work Health &amp; Physical Activity</w:t>
            </w:r>
          </w:p>
        </w:tc>
      </w:tr>
    </w:tbl>
    <w:p w14:paraId="592E26E4" w14:textId="77777777" w:rsidR="00D14DA7" w:rsidRDefault="00D14DA7" w:rsidP="00D14DA7"/>
    <w:p w14:paraId="5A96D5D0" w14:textId="77777777" w:rsidR="00DE1DD3" w:rsidRDefault="00DE1DD3" w:rsidP="00B4647E">
      <w:pPr>
        <w:pStyle w:val="Heading2"/>
        <w:numPr>
          <w:ilvl w:val="1"/>
          <w:numId w:val="15"/>
        </w:numPr>
      </w:pPr>
      <w:bookmarkStart w:id="82" w:name="_Toc536536266"/>
      <w:r>
        <w:lastRenderedPageBreak/>
        <w:t>Protocol Amendment History</w:t>
      </w:r>
      <w:bookmarkEnd w:id="82"/>
    </w:p>
    <w:p w14:paraId="6795765C" w14:textId="77777777" w:rsidR="00DE1DD3" w:rsidRDefault="00DE1DD3" w:rsidP="003722EF"/>
    <w:p w14:paraId="6BEA938B" w14:textId="77777777" w:rsidR="00CD7ED4" w:rsidRDefault="00CD7ED4" w:rsidP="00DE1DD3">
      <w:pPr>
        <w:pStyle w:val="Heading1"/>
        <w:sectPr w:rsidR="00CD7ED4" w:rsidSect="00B90580">
          <w:pgSz w:w="11906" w:h="16838"/>
          <w:pgMar w:top="3109" w:right="1440" w:bottom="1440" w:left="1440" w:header="708" w:footer="708" w:gutter="0"/>
          <w:cols w:space="708"/>
          <w:docGrid w:linePitch="360"/>
        </w:sectPr>
      </w:pPr>
    </w:p>
    <w:p w14:paraId="212B1975" w14:textId="77777777" w:rsidR="00DE1DD3" w:rsidRPr="003722EF" w:rsidRDefault="00DE1DD3" w:rsidP="00DE1DD3">
      <w:pPr>
        <w:pStyle w:val="Heading1"/>
      </w:pPr>
      <w:bookmarkStart w:id="83" w:name="_Toc536536267"/>
      <w:r>
        <w:lastRenderedPageBreak/>
        <w:t>11. REFERENCES</w:t>
      </w:r>
      <w:bookmarkEnd w:id="83"/>
    </w:p>
    <w:p w14:paraId="0D7C6EF4" w14:textId="77777777" w:rsidR="00B5302B" w:rsidRPr="00F3106C" w:rsidRDefault="00B5302B" w:rsidP="00B4647E">
      <w:pPr>
        <w:pStyle w:val="ListParagraph"/>
        <w:numPr>
          <w:ilvl w:val="0"/>
          <w:numId w:val="21"/>
        </w:numPr>
      </w:pPr>
      <w:r w:rsidRPr="00842436">
        <w:t xml:space="preserve">Chai W, </w:t>
      </w:r>
      <w:proofErr w:type="spellStart"/>
      <w:r w:rsidRPr="00842436">
        <w:t>Nigg</w:t>
      </w:r>
      <w:proofErr w:type="spellEnd"/>
      <w:r w:rsidRPr="00842436">
        <w:t xml:space="preserve"> CR, Pagano IS, </w:t>
      </w:r>
      <w:proofErr w:type="spellStart"/>
      <w:r w:rsidRPr="00842436">
        <w:t>Motl</w:t>
      </w:r>
      <w:proofErr w:type="spellEnd"/>
      <w:r w:rsidRPr="00842436">
        <w:t xml:space="preserve"> RW, </w:t>
      </w:r>
      <w:proofErr w:type="spellStart"/>
      <w:r w:rsidRPr="00842436">
        <w:t>Horwath</w:t>
      </w:r>
      <w:proofErr w:type="spellEnd"/>
      <w:r w:rsidRPr="00842436">
        <w:t xml:space="preserve"> C, Dishman RK: Associations of quality of life with physical activity, fruit and vegetable consumption, and physical inactivity in a </w:t>
      </w:r>
      <w:r w:rsidRPr="004A4E74">
        <w:rPr>
          <w:noProof/>
        </w:rPr>
        <w:t>free living</w:t>
      </w:r>
      <w:r w:rsidRPr="00842436">
        <w:t xml:space="preserve">, </w:t>
      </w:r>
      <w:proofErr w:type="spellStart"/>
      <w:r w:rsidRPr="00842436">
        <w:t>multiethnic</w:t>
      </w:r>
      <w:proofErr w:type="spellEnd"/>
      <w:r w:rsidRPr="00842436">
        <w:t xml:space="preserve"> population in Hawaii: a longitudinal study. The international journal of </w:t>
      </w:r>
      <w:r w:rsidRPr="004A4E74">
        <w:rPr>
          <w:noProof/>
        </w:rPr>
        <w:t>behavioral</w:t>
      </w:r>
      <w:r w:rsidRPr="00842436">
        <w:t xml:space="preserve"> nutrition and physical activity. 2010, 7: 83-10.1186/1479-5868-7-83.</w:t>
      </w:r>
    </w:p>
    <w:p w14:paraId="79B94B1F" w14:textId="77777777" w:rsidR="00B5302B" w:rsidRPr="00F3106C" w:rsidRDefault="00B5302B" w:rsidP="00B4647E">
      <w:pPr>
        <w:pStyle w:val="ListParagraph"/>
        <w:numPr>
          <w:ilvl w:val="0"/>
          <w:numId w:val="21"/>
        </w:numPr>
      </w:pPr>
      <w:r w:rsidRPr="00842436">
        <w:t>Dishman RK, Washburn RA, Heath GW: Physical Activity Epidemiology. 2004, Champaign, IL: Human Kinetics</w:t>
      </w:r>
    </w:p>
    <w:p w14:paraId="5483E536" w14:textId="77777777" w:rsidR="00B5302B" w:rsidRPr="0011091C" w:rsidRDefault="00B5302B" w:rsidP="00B4647E">
      <w:pPr>
        <w:pStyle w:val="ListParagraph"/>
        <w:numPr>
          <w:ilvl w:val="0"/>
          <w:numId w:val="21"/>
        </w:numPr>
      </w:pPr>
      <w:r w:rsidRPr="00842436">
        <w:t xml:space="preserve">World Health Organization: Global Health Risks - Mortality and burden of disease attributable to selected major risks. 2009, World Health Organization, </w:t>
      </w:r>
      <w:hyperlink r:id="rId21" w:history="1">
        <w:r w:rsidR="00CE720F" w:rsidRPr="0060068B">
          <w:rPr>
            <w:rStyle w:val="Hyperlink"/>
          </w:rPr>
          <w:t>http://www.who.int/healthinfo/global_burden_disease/GlobalHealthRisks_report_full.pdf</w:t>
        </w:r>
      </w:hyperlink>
      <w:r w:rsidRPr="00842436">
        <w:t>,</w:t>
      </w:r>
    </w:p>
    <w:p w14:paraId="62FD39AF" w14:textId="77777777" w:rsidR="00B5302B" w:rsidRPr="0011091C" w:rsidRDefault="00B5302B" w:rsidP="00B4647E">
      <w:pPr>
        <w:pStyle w:val="ListParagraph"/>
        <w:numPr>
          <w:ilvl w:val="0"/>
          <w:numId w:val="21"/>
        </w:numPr>
      </w:pPr>
      <w:proofErr w:type="spellStart"/>
      <w:r w:rsidRPr="00842436">
        <w:t>Astrup</w:t>
      </w:r>
      <w:proofErr w:type="spellEnd"/>
      <w:r w:rsidRPr="00842436">
        <w:t xml:space="preserve"> A, </w:t>
      </w:r>
      <w:proofErr w:type="spellStart"/>
      <w:r w:rsidRPr="00842436">
        <w:t>Dyerberg</w:t>
      </w:r>
      <w:proofErr w:type="spellEnd"/>
      <w:r w:rsidRPr="00842436">
        <w:t xml:space="preserve"> J, </w:t>
      </w:r>
      <w:proofErr w:type="spellStart"/>
      <w:r w:rsidRPr="00842436">
        <w:t>Selleck</w:t>
      </w:r>
      <w:proofErr w:type="spellEnd"/>
      <w:r w:rsidRPr="00842436">
        <w:t xml:space="preserve"> M, </w:t>
      </w:r>
      <w:proofErr w:type="spellStart"/>
      <w:r w:rsidRPr="00842436">
        <w:t>Stender</w:t>
      </w:r>
      <w:proofErr w:type="spellEnd"/>
      <w:r w:rsidRPr="00842436">
        <w:t xml:space="preserve"> S: Nutrition transition and its relationship to the development of obesity and related chronic diseases. </w:t>
      </w:r>
      <w:proofErr w:type="spellStart"/>
      <w:r w:rsidRPr="00842436">
        <w:t>Obes</w:t>
      </w:r>
      <w:proofErr w:type="spellEnd"/>
      <w:r w:rsidRPr="00842436">
        <w:t xml:space="preserve"> Rev. 2008, 9: 48-52. 10.1111/j.1467-789X.2007.00438.x.</w:t>
      </w:r>
    </w:p>
    <w:p w14:paraId="279ACC16" w14:textId="77777777" w:rsidR="00B5302B" w:rsidRPr="0011091C" w:rsidRDefault="00B5302B" w:rsidP="00B4647E">
      <w:pPr>
        <w:pStyle w:val="ListParagraph"/>
        <w:numPr>
          <w:ilvl w:val="0"/>
          <w:numId w:val="21"/>
        </w:numPr>
      </w:pPr>
      <w:proofErr w:type="spellStart"/>
      <w:r w:rsidRPr="00842436">
        <w:t>Rehm</w:t>
      </w:r>
      <w:proofErr w:type="spellEnd"/>
      <w:r w:rsidRPr="00842436">
        <w:t xml:space="preserve"> J, </w:t>
      </w:r>
      <w:proofErr w:type="spellStart"/>
      <w:r w:rsidRPr="00842436">
        <w:t>Mathers</w:t>
      </w:r>
      <w:proofErr w:type="spellEnd"/>
      <w:r w:rsidRPr="00842436">
        <w:t xml:space="preserve"> C, </w:t>
      </w:r>
      <w:proofErr w:type="spellStart"/>
      <w:r w:rsidRPr="00842436">
        <w:t>Popova</w:t>
      </w:r>
      <w:proofErr w:type="spellEnd"/>
      <w:r w:rsidRPr="00842436">
        <w:t xml:space="preserve"> S, </w:t>
      </w:r>
      <w:proofErr w:type="spellStart"/>
      <w:r w:rsidRPr="00842436">
        <w:t>Thavorncharoensap</w:t>
      </w:r>
      <w:proofErr w:type="spellEnd"/>
      <w:r w:rsidRPr="00842436">
        <w:t xml:space="preserve"> M, </w:t>
      </w:r>
      <w:proofErr w:type="spellStart"/>
      <w:r w:rsidRPr="00842436">
        <w:t>Teerawattananon</w:t>
      </w:r>
      <w:proofErr w:type="spellEnd"/>
      <w:r w:rsidRPr="00842436">
        <w:t xml:space="preserve"> Y, </w:t>
      </w:r>
      <w:proofErr w:type="spellStart"/>
      <w:r w:rsidRPr="00842436">
        <w:t>Patra</w:t>
      </w:r>
      <w:proofErr w:type="spellEnd"/>
      <w:r w:rsidRPr="00842436">
        <w:t xml:space="preserve"> J: Global burden of disease and injury and economic cost attributable to alcohol use and alcohol-use disorders. Lancet. 2009, 373: 2223-2233. 10.1016/S0140-6736(09)60746-7.</w:t>
      </w:r>
    </w:p>
    <w:p w14:paraId="789435D7" w14:textId="77777777" w:rsidR="00B5302B" w:rsidRPr="0011091C" w:rsidRDefault="00B5302B" w:rsidP="00B4647E">
      <w:pPr>
        <w:pStyle w:val="ListParagraph"/>
        <w:numPr>
          <w:ilvl w:val="0"/>
          <w:numId w:val="21"/>
        </w:numPr>
      </w:pPr>
      <w:r w:rsidRPr="00842436">
        <w:t xml:space="preserve">Ambrose JA, </w:t>
      </w:r>
      <w:proofErr w:type="spellStart"/>
      <w:r w:rsidRPr="00842436">
        <w:t>Barua</w:t>
      </w:r>
      <w:proofErr w:type="spellEnd"/>
      <w:r w:rsidRPr="00842436">
        <w:t xml:space="preserve"> RS: The pathophysiology of cigarette smoking and cardiovascular disease: an update. J Am </w:t>
      </w:r>
      <w:proofErr w:type="spellStart"/>
      <w:r w:rsidRPr="00842436">
        <w:t>Coll</w:t>
      </w:r>
      <w:proofErr w:type="spellEnd"/>
      <w:r w:rsidRPr="00842436">
        <w:t xml:space="preserve"> </w:t>
      </w:r>
      <w:proofErr w:type="spellStart"/>
      <w:r w:rsidRPr="00842436">
        <w:t>Cardiol</w:t>
      </w:r>
      <w:proofErr w:type="spellEnd"/>
      <w:r w:rsidRPr="00842436">
        <w:t>. 2004, 43: 1731-1737. 10.1016/j.jacc.2003.12.047.</w:t>
      </w:r>
    </w:p>
    <w:p w14:paraId="68E26EBE" w14:textId="77777777" w:rsidR="00B5302B" w:rsidRPr="0011091C" w:rsidRDefault="00B5302B" w:rsidP="00B4647E">
      <w:pPr>
        <w:pStyle w:val="ListParagraph"/>
        <w:numPr>
          <w:ilvl w:val="0"/>
          <w:numId w:val="21"/>
        </w:numPr>
      </w:pPr>
      <w:proofErr w:type="spellStart"/>
      <w:r w:rsidRPr="00842436">
        <w:t>Schuit</w:t>
      </w:r>
      <w:proofErr w:type="spellEnd"/>
      <w:r w:rsidRPr="00842436">
        <w:t xml:space="preserve"> J: Physical activity, body composition and healthy ageing. Sci &amp; Sports. 2006, 21: 209-213. 10.1016/j.scispo.2006.06.004.</w:t>
      </w:r>
    </w:p>
    <w:p w14:paraId="51BF4FC1" w14:textId="77777777" w:rsidR="00B5302B" w:rsidRPr="0011091C" w:rsidRDefault="00B5302B" w:rsidP="00B4647E">
      <w:pPr>
        <w:pStyle w:val="ListParagraph"/>
        <w:numPr>
          <w:ilvl w:val="0"/>
          <w:numId w:val="21"/>
        </w:numPr>
      </w:pPr>
      <w:proofErr w:type="spellStart"/>
      <w:r w:rsidRPr="00842436">
        <w:t>Bijnen</w:t>
      </w:r>
      <w:proofErr w:type="spellEnd"/>
      <w:r w:rsidRPr="00842436">
        <w:t xml:space="preserve"> FCH, Caspersen CJ, </w:t>
      </w:r>
      <w:proofErr w:type="spellStart"/>
      <w:r w:rsidRPr="00842436">
        <w:t>Mosterd</w:t>
      </w:r>
      <w:proofErr w:type="spellEnd"/>
      <w:r w:rsidRPr="00842436">
        <w:t xml:space="preserve"> WL: Physical inactivity as a risk factor for coronary heart disease: a WHO and international society and federation of cardiology position statement. Bull World Health Organ. 1994, 72: 1-4.</w:t>
      </w:r>
    </w:p>
    <w:p w14:paraId="33638C0F" w14:textId="77777777" w:rsidR="00B5302B" w:rsidRPr="0011091C" w:rsidRDefault="00B5302B" w:rsidP="00B4647E">
      <w:pPr>
        <w:pStyle w:val="ListParagraph"/>
        <w:numPr>
          <w:ilvl w:val="0"/>
          <w:numId w:val="21"/>
        </w:numPr>
      </w:pPr>
      <w:proofErr w:type="gramStart"/>
      <w:r w:rsidRPr="00842436">
        <w:t>de</w:t>
      </w:r>
      <w:proofErr w:type="gramEnd"/>
      <w:r w:rsidRPr="00842436">
        <w:t xml:space="preserve"> </w:t>
      </w:r>
      <w:proofErr w:type="spellStart"/>
      <w:r w:rsidRPr="00842436">
        <w:t>Berrington</w:t>
      </w:r>
      <w:proofErr w:type="spellEnd"/>
      <w:r w:rsidRPr="00842436">
        <w:t xml:space="preserve"> </w:t>
      </w:r>
      <w:proofErr w:type="spellStart"/>
      <w:r w:rsidRPr="00842436">
        <w:t>Gonzaley</w:t>
      </w:r>
      <w:proofErr w:type="spellEnd"/>
      <w:r w:rsidRPr="00842436">
        <w:t xml:space="preserve"> A, </w:t>
      </w:r>
      <w:proofErr w:type="spellStart"/>
      <w:r w:rsidRPr="00842436">
        <w:t>Hartge</w:t>
      </w:r>
      <w:proofErr w:type="spellEnd"/>
      <w:r w:rsidRPr="00842436">
        <w:t xml:space="preserve"> P, </w:t>
      </w:r>
      <w:proofErr w:type="spellStart"/>
      <w:r w:rsidRPr="00842436">
        <w:t>Cerhan</w:t>
      </w:r>
      <w:proofErr w:type="spellEnd"/>
      <w:r w:rsidRPr="00842436">
        <w:t xml:space="preserve"> JR: Body mass index and mortality among 1.43 million white adults. N </w:t>
      </w:r>
      <w:proofErr w:type="spellStart"/>
      <w:r w:rsidRPr="00842436">
        <w:t>Engl</w:t>
      </w:r>
      <w:proofErr w:type="spellEnd"/>
      <w:r w:rsidRPr="00842436">
        <w:t xml:space="preserve"> J Med. 2010, 363: 2211-10.1056/NEJMoa1000367.</w:t>
      </w:r>
    </w:p>
    <w:p w14:paraId="0D00F956" w14:textId="77777777" w:rsidR="00B5302B" w:rsidRPr="0011091C" w:rsidRDefault="00B5302B" w:rsidP="00B4647E">
      <w:pPr>
        <w:pStyle w:val="ListParagraph"/>
        <w:numPr>
          <w:ilvl w:val="0"/>
          <w:numId w:val="21"/>
        </w:numPr>
      </w:pPr>
      <w:r w:rsidRPr="00842436">
        <w:t xml:space="preserve">Vogel T, </w:t>
      </w:r>
      <w:proofErr w:type="spellStart"/>
      <w:r w:rsidRPr="00842436">
        <w:t>Brechat</w:t>
      </w:r>
      <w:proofErr w:type="spellEnd"/>
      <w:r w:rsidRPr="00842436">
        <w:t xml:space="preserve"> P-H, </w:t>
      </w:r>
      <w:proofErr w:type="spellStart"/>
      <w:r w:rsidRPr="00842436">
        <w:t>Leprâtre</w:t>
      </w:r>
      <w:proofErr w:type="spellEnd"/>
      <w:r w:rsidRPr="00842436">
        <w:t xml:space="preserve"> P-M, </w:t>
      </w:r>
      <w:proofErr w:type="spellStart"/>
      <w:r w:rsidRPr="00842436">
        <w:t>Kaltenbach</w:t>
      </w:r>
      <w:proofErr w:type="spellEnd"/>
      <w:r w:rsidRPr="00842436">
        <w:t xml:space="preserve"> G, </w:t>
      </w:r>
      <w:proofErr w:type="spellStart"/>
      <w:proofErr w:type="gramStart"/>
      <w:r w:rsidRPr="00842436">
        <w:t>Berthel</w:t>
      </w:r>
      <w:proofErr w:type="spellEnd"/>
      <w:proofErr w:type="gramEnd"/>
      <w:r w:rsidRPr="00842436">
        <w:t xml:space="preserve"> M, </w:t>
      </w:r>
      <w:proofErr w:type="spellStart"/>
      <w:r w:rsidRPr="00842436">
        <w:t>Lonsdorfer</w:t>
      </w:r>
      <w:proofErr w:type="spellEnd"/>
      <w:r w:rsidRPr="00842436">
        <w:t xml:space="preserve"> J: Health benefits of physical activity in older patients: a review. The </w:t>
      </w:r>
      <w:proofErr w:type="spellStart"/>
      <w:r w:rsidRPr="00842436">
        <w:t>Int</w:t>
      </w:r>
      <w:proofErr w:type="spellEnd"/>
      <w:r w:rsidRPr="00842436">
        <w:t xml:space="preserve"> J </w:t>
      </w:r>
      <w:proofErr w:type="gramStart"/>
      <w:r w:rsidRPr="00842436">
        <w:t>od</w:t>
      </w:r>
      <w:proofErr w:type="gramEnd"/>
      <w:r w:rsidRPr="00842436">
        <w:t xml:space="preserve"> </w:t>
      </w:r>
      <w:proofErr w:type="spellStart"/>
      <w:r w:rsidRPr="00842436">
        <w:t>Clin</w:t>
      </w:r>
      <w:proofErr w:type="spellEnd"/>
      <w:r w:rsidRPr="00842436">
        <w:t xml:space="preserve"> </w:t>
      </w:r>
      <w:proofErr w:type="spellStart"/>
      <w:r w:rsidRPr="00842436">
        <w:t>Pract</w:t>
      </w:r>
      <w:proofErr w:type="spellEnd"/>
      <w:r w:rsidRPr="00842436">
        <w:t>. 2009, 63: 303-320. 10.1111/j.1742-1241.2008.01957.x.</w:t>
      </w:r>
    </w:p>
    <w:p w14:paraId="796A2291" w14:textId="77777777" w:rsidR="00B5302B" w:rsidRPr="0011091C" w:rsidRDefault="00B5302B" w:rsidP="00B4647E">
      <w:pPr>
        <w:pStyle w:val="ListParagraph"/>
        <w:numPr>
          <w:ilvl w:val="0"/>
          <w:numId w:val="21"/>
        </w:numPr>
      </w:pPr>
      <w:r w:rsidRPr="00842436">
        <w:t xml:space="preserve">Warburton DE, Nicol CW, </w:t>
      </w:r>
      <w:proofErr w:type="gramStart"/>
      <w:r w:rsidRPr="00842436">
        <w:t>Bredin</w:t>
      </w:r>
      <w:proofErr w:type="gramEnd"/>
      <w:r w:rsidRPr="00842436">
        <w:t xml:space="preserve"> SS: Health benefits of physical activity: the evidence. CMAJ. 2006, 174: 801-809.</w:t>
      </w:r>
    </w:p>
    <w:p w14:paraId="77BD1C11" w14:textId="77777777" w:rsidR="00B5302B" w:rsidRDefault="00B5302B" w:rsidP="00B4647E">
      <w:pPr>
        <w:pStyle w:val="ListParagraph"/>
        <w:numPr>
          <w:ilvl w:val="0"/>
          <w:numId w:val="21"/>
        </w:numPr>
      </w:pPr>
      <w:r>
        <w:t xml:space="preserve">Reiner M, </w:t>
      </w:r>
      <w:proofErr w:type="spellStart"/>
      <w:r>
        <w:t>Niermann</w:t>
      </w:r>
      <w:proofErr w:type="spellEnd"/>
      <w:r>
        <w:t xml:space="preserve"> C, </w:t>
      </w:r>
      <w:proofErr w:type="spellStart"/>
      <w:proofErr w:type="gramStart"/>
      <w:r>
        <w:t>Jekauc</w:t>
      </w:r>
      <w:proofErr w:type="spellEnd"/>
      <w:proofErr w:type="gramEnd"/>
      <w:r>
        <w:t xml:space="preserve"> D, </w:t>
      </w:r>
      <w:proofErr w:type="spellStart"/>
      <w:r>
        <w:t>Woll</w:t>
      </w:r>
      <w:proofErr w:type="spellEnd"/>
      <w:r>
        <w:t xml:space="preserve"> A: Long-term health benefits of physical activity – a systematic review of longitudinal studies. BMC Public Health. 2013, 13:813. </w:t>
      </w:r>
      <w:hyperlink r:id="rId22" w:history="1">
        <w:r w:rsidRPr="00F93B99">
          <w:t>doi.org/10.1186/1471-2458-13-813</w:t>
        </w:r>
      </w:hyperlink>
    </w:p>
    <w:p w14:paraId="2CEAC112" w14:textId="77777777" w:rsidR="00B5302B" w:rsidRDefault="00B5302B" w:rsidP="00B4647E">
      <w:pPr>
        <w:pStyle w:val="ListParagraph"/>
        <w:numPr>
          <w:ilvl w:val="0"/>
          <w:numId w:val="21"/>
        </w:numPr>
      </w:pPr>
      <w:proofErr w:type="spellStart"/>
      <w:r>
        <w:t>Neufer</w:t>
      </w:r>
      <w:proofErr w:type="spellEnd"/>
      <w:r>
        <w:t xml:space="preserve"> PD, </w:t>
      </w:r>
      <w:proofErr w:type="spellStart"/>
      <w:r>
        <w:t>Bamman</w:t>
      </w:r>
      <w:proofErr w:type="spellEnd"/>
      <w:r>
        <w:t xml:space="preserve"> MM, </w:t>
      </w:r>
      <w:proofErr w:type="spellStart"/>
      <w:r>
        <w:t>Muoio</w:t>
      </w:r>
      <w:proofErr w:type="spellEnd"/>
      <w:r>
        <w:t xml:space="preserve"> DM, Bouchard C, Cooper DM, </w:t>
      </w:r>
      <w:proofErr w:type="spellStart"/>
      <w:r>
        <w:t>Goodpaster</w:t>
      </w:r>
      <w:proofErr w:type="spellEnd"/>
      <w:r>
        <w:t xml:space="preserve"> BH, Booth FW, </w:t>
      </w:r>
      <w:proofErr w:type="spellStart"/>
      <w:r>
        <w:t>Kohrt</w:t>
      </w:r>
      <w:proofErr w:type="spellEnd"/>
      <w:r>
        <w:t xml:space="preserve"> WM, </w:t>
      </w:r>
      <w:proofErr w:type="spellStart"/>
      <w:r>
        <w:t>Gerszten</w:t>
      </w:r>
      <w:proofErr w:type="spellEnd"/>
      <w:r>
        <w:t xml:space="preserve"> RE, Mattson MP, </w:t>
      </w:r>
      <w:proofErr w:type="spellStart"/>
      <w:r>
        <w:t>Hepple</w:t>
      </w:r>
      <w:proofErr w:type="spellEnd"/>
      <w:r>
        <w:t xml:space="preserve"> RT, Kraus WE, Reid MB, Bodine SC, </w:t>
      </w:r>
      <w:proofErr w:type="spellStart"/>
      <w:r>
        <w:t>Jakicic</w:t>
      </w:r>
      <w:proofErr w:type="spellEnd"/>
      <w:r>
        <w:t xml:space="preserve"> JM, </w:t>
      </w:r>
      <w:proofErr w:type="spellStart"/>
      <w:r>
        <w:t>Fleg</w:t>
      </w:r>
      <w:proofErr w:type="spellEnd"/>
      <w:r>
        <w:t xml:space="preserve"> JL, Williams JP, </w:t>
      </w:r>
      <w:proofErr w:type="spellStart"/>
      <w:r>
        <w:t>Drugam</w:t>
      </w:r>
      <w:proofErr w:type="spellEnd"/>
      <w:r>
        <w:t xml:space="preserve"> JK, Koenig JI, Ingraham RH, </w:t>
      </w:r>
      <w:proofErr w:type="spellStart"/>
      <w:r>
        <w:t>Krotoski</w:t>
      </w:r>
      <w:proofErr w:type="spellEnd"/>
      <w:r>
        <w:t xml:space="preserve"> D, Garcia-</w:t>
      </w:r>
      <w:proofErr w:type="spellStart"/>
      <w:r>
        <w:t>Gazarin</w:t>
      </w:r>
      <w:proofErr w:type="spellEnd"/>
      <w:r>
        <w:t xml:space="preserve"> M, McGowan JA, Laughlin MR: Understanding the cellular and molecular mechanisms of physical activity-induced health benefits. Cell Metabolism. 2015, 22:4-11.</w:t>
      </w:r>
    </w:p>
    <w:p w14:paraId="44FDA3FC" w14:textId="77777777" w:rsidR="00B5302B" w:rsidRDefault="00B5302B" w:rsidP="00B4647E">
      <w:pPr>
        <w:pStyle w:val="ListParagraph"/>
        <w:numPr>
          <w:ilvl w:val="0"/>
          <w:numId w:val="21"/>
        </w:numPr>
      </w:pPr>
      <w:r>
        <w:lastRenderedPageBreak/>
        <w:t xml:space="preserve">Daley M, Morin CM, LeBlanc M, </w:t>
      </w:r>
      <w:proofErr w:type="spellStart"/>
      <w:r>
        <w:t>Gregoire</w:t>
      </w:r>
      <w:proofErr w:type="spellEnd"/>
      <w:r>
        <w:t xml:space="preserve"> JP, </w:t>
      </w:r>
      <w:proofErr w:type="spellStart"/>
      <w:r>
        <w:t>Savars</w:t>
      </w:r>
      <w:proofErr w:type="spellEnd"/>
      <w:r>
        <w:t xml:space="preserve"> J, </w:t>
      </w:r>
      <w:proofErr w:type="spellStart"/>
      <w:r>
        <w:t>Baillargeorn</w:t>
      </w:r>
      <w:proofErr w:type="spellEnd"/>
      <w:r>
        <w:t xml:space="preserve"> L. Insomnia and its relationship to health-care utilization, work absenteeism, productivity and accidents. Sleep Medicine 2009:10(4), 427-438.  </w:t>
      </w:r>
    </w:p>
    <w:p w14:paraId="5188C939" w14:textId="77777777" w:rsidR="00B5302B" w:rsidRDefault="00B5302B" w:rsidP="00B4647E">
      <w:pPr>
        <w:pStyle w:val="ListParagraph"/>
        <w:numPr>
          <w:ilvl w:val="0"/>
          <w:numId w:val="21"/>
        </w:numPr>
      </w:pPr>
      <w:r>
        <w:t>Adams RJ, et al. Sleep health of Australian adults in 2016: results of the 2016 Sleep Health Foundation national survey. Sleep Health. 2017</w:t>
      </w:r>
      <w:proofErr w:type="gramStart"/>
      <w:r>
        <w:t>;3</w:t>
      </w:r>
      <w:proofErr w:type="gramEnd"/>
      <w:r>
        <w:t>(1):35–42.</w:t>
      </w:r>
    </w:p>
    <w:p w14:paraId="079C5EE9" w14:textId="77777777" w:rsidR="00B5302B" w:rsidRDefault="00B5302B" w:rsidP="00B4647E">
      <w:pPr>
        <w:pStyle w:val="ListParagraph"/>
        <w:numPr>
          <w:ilvl w:val="0"/>
          <w:numId w:val="21"/>
        </w:numPr>
      </w:pPr>
      <w:r>
        <w:t>Joint Commission. Health care worker fatigue and patient safety: the Joint Commission sentinel event alert 48. 2011. https://www.jointcommission.org/sea_issue_48/. Accessed December 6, 2017.</w:t>
      </w:r>
    </w:p>
    <w:p w14:paraId="14F1C3E6" w14:textId="77777777" w:rsidR="00B5302B" w:rsidRDefault="00B5302B" w:rsidP="00B4647E">
      <w:pPr>
        <w:pStyle w:val="ListParagraph"/>
        <w:numPr>
          <w:ilvl w:val="0"/>
          <w:numId w:val="21"/>
        </w:numPr>
      </w:pPr>
      <w:proofErr w:type="spellStart"/>
      <w:r>
        <w:t>Cappuccio</w:t>
      </w:r>
      <w:proofErr w:type="spellEnd"/>
      <w:r>
        <w:t xml:space="preserve"> </w:t>
      </w:r>
      <w:r w:rsidRPr="004A4E74">
        <w:rPr>
          <w:noProof/>
        </w:rPr>
        <w:t>FP,</w:t>
      </w:r>
      <w:r>
        <w:t xml:space="preserve"> et al. Sleep duration predicts cardiovascular outcomes: a systematic review and meta-analysis of prospective studies. </w:t>
      </w:r>
      <w:proofErr w:type="spellStart"/>
      <w:r>
        <w:t>Eur</w:t>
      </w:r>
      <w:proofErr w:type="spellEnd"/>
      <w:r>
        <w:t xml:space="preserve"> Heart J. 2011</w:t>
      </w:r>
      <w:proofErr w:type="gramStart"/>
      <w:r>
        <w:t>;32</w:t>
      </w:r>
      <w:proofErr w:type="gramEnd"/>
      <w:r>
        <w:t xml:space="preserve">(12):1484–1492.  </w:t>
      </w:r>
    </w:p>
    <w:p w14:paraId="19F50B53" w14:textId="77777777" w:rsidR="00B5302B" w:rsidRDefault="00B5302B" w:rsidP="00B4647E">
      <w:pPr>
        <w:pStyle w:val="ListParagraph"/>
        <w:numPr>
          <w:ilvl w:val="0"/>
          <w:numId w:val="21"/>
        </w:numPr>
      </w:pPr>
      <w:proofErr w:type="spellStart"/>
      <w:r>
        <w:t>Cappuccio</w:t>
      </w:r>
      <w:proofErr w:type="spellEnd"/>
      <w:r>
        <w:t xml:space="preserve"> FP, et al. Sleep duration and all-cause mortality: a systematic review and meta-analysis of prospective studies. Sleep. 2010</w:t>
      </w:r>
      <w:proofErr w:type="gramStart"/>
      <w:r>
        <w:t>;33</w:t>
      </w:r>
      <w:proofErr w:type="gramEnd"/>
      <w:r>
        <w:t xml:space="preserve">(5):585–592.  </w:t>
      </w:r>
    </w:p>
    <w:p w14:paraId="68C02E8A" w14:textId="77777777" w:rsidR="00B5302B" w:rsidRDefault="00B5302B" w:rsidP="00B4647E">
      <w:pPr>
        <w:pStyle w:val="ListParagraph"/>
        <w:numPr>
          <w:ilvl w:val="0"/>
          <w:numId w:val="21"/>
        </w:numPr>
      </w:pPr>
      <w:proofErr w:type="spellStart"/>
      <w:r>
        <w:t>Cappuccio</w:t>
      </w:r>
      <w:proofErr w:type="spellEnd"/>
      <w:r>
        <w:t xml:space="preserve"> FP, et</w:t>
      </w:r>
      <w:proofErr w:type="gramStart"/>
      <w:r>
        <w:t>  al</w:t>
      </w:r>
      <w:proofErr w:type="gramEnd"/>
      <w:r>
        <w:t>. Meta-analysis of short sleep duration and obesity in children and adults. Sleep. 2008</w:t>
      </w:r>
      <w:proofErr w:type="gramStart"/>
      <w:r>
        <w:t>;31</w:t>
      </w:r>
      <w:proofErr w:type="gramEnd"/>
      <w:r>
        <w:t xml:space="preserve">(5):619–626.  </w:t>
      </w:r>
    </w:p>
    <w:p w14:paraId="2FC65799" w14:textId="77777777" w:rsidR="00B5302B" w:rsidRDefault="00B5302B" w:rsidP="00B4647E">
      <w:pPr>
        <w:pStyle w:val="ListParagraph"/>
        <w:numPr>
          <w:ilvl w:val="0"/>
          <w:numId w:val="21"/>
        </w:numPr>
      </w:pPr>
      <w:proofErr w:type="spellStart"/>
      <w:r>
        <w:t>Gangwisch</w:t>
      </w:r>
      <w:proofErr w:type="spellEnd"/>
      <w:r>
        <w:t xml:space="preserve"> JE. A review of evidence for the link between sleep duration and hypertension. Am J </w:t>
      </w:r>
      <w:proofErr w:type="spellStart"/>
      <w:r>
        <w:t>Hypertens</w:t>
      </w:r>
      <w:proofErr w:type="spellEnd"/>
      <w:r>
        <w:t>. 2014</w:t>
      </w:r>
      <w:proofErr w:type="gramStart"/>
      <w:r>
        <w:t>;27</w:t>
      </w:r>
      <w:proofErr w:type="gramEnd"/>
      <w:r>
        <w:t xml:space="preserve">(10):1235–1242.  </w:t>
      </w:r>
    </w:p>
    <w:p w14:paraId="671B5EE6" w14:textId="77777777" w:rsidR="00B5302B" w:rsidRDefault="00B5302B" w:rsidP="00B4647E">
      <w:pPr>
        <w:pStyle w:val="ListParagraph"/>
        <w:numPr>
          <w:ilvl w:val="0"/>
          <w:numId w:val="21"/>
        </w:numPr>
      </w:pPr>
      <w:proofErr w:type="spellStart"/>
      <w:r>
        <w:t>Gangwisch</w:t>
      </w:r>
      <w:proofErr w:type="spellEnd"/>
      <w:r>
        <w:t xml:space="preserve"> JE, et al. Short sleep duration as a risk factor for hypertension: analyses of the first National Health and Nutrition Examination Survey. Hypertension. 2006</w:t>
      </w:r>
      <w:proofErr w:type="gramStart"/>
      <w:r>
        <w:t>;47</w:t>
      </w:r>
      <w:proofErr w:type="gramEnd"/>
      <w:r>
        <w:t xml:space="preserve">(5):833–839. </w:t>
      </w:r>
    </w:p>
    <w:p w14:paraId="201480FD" w14:textId="77777777" w:rsidR="00B5302B" w:rsidRDefault="00B5302B" w:rsidP="00B4647E">
      <w:pPr>
        <w:pStyle w:val="ListParagraph"/>
        <w:numPr>
          <w:ilvl w:val="0"/>
          <w:numId w:val="21"/>
        </w:numPr>
      </w:pPr>
      <w:proofErr w:type="spellStart"/>
      <w:r>
        <w:t>Gangwisch</w:t>
      </w:r>
      <w:proofErr w:type="spellEnd"/>
      <w:r>
        <w:t xml:space="preserve"> JE, et</w:t>
      </w:r>
      <w:proofErr w:type="gramStart"/>
      <w:r>
        <w:t>  al</w:t>
      </w:r>
      <w:proofErr w:type="gramEnd"/>
      <w:r>
        <w:t xml:space="preserve">. Sleep duration as a risk factor for diabetes incidence in a large U.S.  </w:t>
      </w:r>
      <w:proofErr w:type="gramStart"/>
      <w:r>
        <w:t>sample</w:t>
      </w:r>
      <w:proofErr w:type="gramEnd"/>
      <w:r>
        <w:t>. Sleep. 2007</w:t>
      </w:r>
      <w:proofErr w:type="gramStart"/>
      <w:r>
        <w:t>;30</w:t>
      </w:r>
      <w:proofErr w:type="gramEnd"/>
      <w:r>
        <w:t xml:space="preserve">(12):1667–1673. </w:t>
      </w:r>
    </w:p>
    <w:p w14:paraId="4DA51ECF" w14:textId="77777777" w:rsidR="00B5302B" w:rsidRDefault="00B5302B" w:rsidP="00B4647E">
      <w:pPr>
        <w:pStyle w:val="ListParagraph"/>
        <w:numPr>
          <w:ilvl w:val="0"/>
          <w:numId w:val="21"/>
        </w:numPr>
      </w:pPr>
      <w:proofErr w:type="spellStart"/>
      <w:r>
        <w:t>Zhai</w:t>
      </w:r>
      <w:proofErr w:type="spellEnd"/>
      <w:r>
        <w:t xml:space="preserve"> L, et al. Sleep duration and depression among adults: a meta-analysis of prospective studies. Depress Anxiety. 2015</w:t>
      </w:r>
      <w:proofErr w:type="gramStart"/>
      <w:r>
        <w:t>;32</w:t>
      </w:r>
      <w:proofErr w:type="gramEnd"/>
      <w:r>
        <w:t>(9):664–670.</w:t>
      </w:r>
    </w:p>
    <w:p w14:paraId="529BCE2E" w14:textId="77777777" w:rsidR="00B5302B" w:rsidRDefault="00B5302B" w:rsidP="00B4647E">
      <w:pPr>
        <w:pStyle w:val="ListParagraph"/>
        <w:numPr>
          <w:ilvl w:val="0"/>
          <w:numId w:val="21"/>
        </w:numPr>
      </w:pPr>
      <w:r>
        <w:t>Hillman DR, et</w:t>
      </w:r>
      <w:proofErr w:type="gramStart"/>
      <w:r>
        <w:t>  al</w:t>
      </w:r>
      <w:proofErr w:type="gramEnd"/>
      <w:r>
        <w:t>. The economic cost of sleep disorders. Sleep. 2006</w:t>
      </w:r>
      <w:proofErr w:type="gramStart"/>
      <w:r>
        <w:t>;29</w:t>
      </w:r>
      <w:proofErr w:type="gramEnd"/>
      <w:r>
        <w:t>(3):299–305.</w:t>
      </w:r>
    </w:p>
    <w:p w14:paraId="3E419287" w14:textId="77777777" w:rsidR="00024F7D" w:rsidRDefault="00B5302B" w:rsidP="00B4647E">
      <w:pPr>
        <w:pStyle w:val="ListParagraph"/>
        <w:numPr>
          <w:ilvl w:val="0"/>
          <w:numId w:val="21"/>
        </w:numPr>
      </w:pPr>
      <w:r>
        <w:t xml:space="preserve">Fritz T, Huang EM, </w:t>
      </w:r>
      <w:proofErr w:type="gramStart"/>
      <w:r>
        <w:t>Murphy</w:t>
      </w:r>
      <w:proofErr w:type="gramEnd"/>
      <w:r>
        <w:t xml:space="preserve"> GC, </w:t>
      </w:r>
      <w:proofErr w:type="spellStart"/>
      <w:r>
        <w:t>Zimmermnaa</w:t>
      </w:r>
      <w:proofErr w:type="spellEnd"/>
      <w:r>
        <w:t xml:space="preserve"> T: </w:t>
      </w:r>
      <w:proofErr w:type="spellStart"/>
      <w:r>
        <w:t>Persuasuve</w:t>
      </w:r>
      <w:proofErr w:type="spellEnd"/>
      <w:r>
        <w:t xml:space="preserve"> technology in the real world: a study of long-term use of activity sensing devices for fitness. Proceedings of the SIGCHI Conference on Human Factors in Computing Systems, 978-1-4503-2473-1, Toronto, Ontario, Canada. 2014, 487-496.</w:t>
      </w:r>
      <w:r w:rsidR="00024F7D" w:rsidRPr="00024F7D">
        <w:t xml:space="preserve"> </w:t>
      </w:r>
    </w:p>
    <w:p w14:paraId="749F1A62" w14:textId="77777777" w:rsidR="00CE720F" w:rsidRDefault="00024F7D" w:rsidP="00B4647E">
      <w:pPr>
        <w:pStyle w:val="ListParagraph"/>
        <w:numPr>
          <w:ilvl w:val="0"/>
          <w:numId w:val="21"/>
        </w:numPr>
      </w:pPr>
      <w:r>
        <w:t>Lovibond, S.H. &amp; Lovibond, P.F. (1995). Manual for the Depression Anxiety &amp; Stress Scales. (2nd Ed.)Sydney: Psychology Foundation</w:t>
      </w:r>
      <w:r w:rsidR="00CE720F">
        <w:t xml:space="preserve"> </w:t>
      </w:r>
    </w:p>
    <w:p w14:paraId="16C41D89" w14:textId="77777777" w:rsidR="00CE720F" w:rsidRDefault="00CE720F" w:rsidP="00B4647E">
      <w:pPr>
        <w:pStyle w:val="ListParagraph"/>
        <w:numPr>
          <w:ilvl w:val="0"/>
          <w:numId w:val="21"/>
        </w:numPr>
      </w:pPr>
      <w:r>
        <w:t>International Wellbeing Group (2013). Personal Wellbeing Index: 5th Edition. Melbourne: Australian Centre on Quality of Life, Deakin University (</w:t>
      </w:r>
      <w:hyperlink r:id="rId23" w:history="1">
        <w:r w:rsidRPr="0060068B">
          <w:rPr>
            <w:rStyle w:val="Hyperlink"/>
          </w:rPr>
          <w:t>http://www.deakin.edu.au/research/acqol/instruments/wellbeing-index/index.php</w:t>
        </w:r>
      </w:hyperlink>
      <w:r>
        <w:t xml:space="preserve">) </w:t>
      </w:r>
    </w:p>
    <w:p w14:paraId="7CADD507" w14:textId="77777777" w:rsidR="00CE720F" w:rsidRDefault="00CE720F" w:rsidP="00B4647E">
      <w:pPr>
        <w:pStyle w:val="ListParagraph"/>
        <w:numPr>
          <w:ilvl w:val="0"/>
          <w:numId w:val="21"/>
        </w:numPr>
      </w:pPr>
      <w:proofErr w:type="spellStart"/>
      <w:r>
        <w:t>Buysse</w:t>
      </w:r>
      <w:proofErr w:type="spellEnd"/>
      <w:r>
        <w:t xml:space="preserve">, DJ, Reynolds CF, Monk TH, Berman SR, </w:t>
      </w:r>
      <w:proofErr w:type="spellStart"/>
      <w:r>
        <w:t>Kupfer</w:t>
      </w:r>
      <w:proofErr w:type="spellEnd"/>
      <w:r>
        <w:t xml:space="preserve"> DJ: The Pittsburgh Sleep Quality Index (PSQI): A new instrument for psychiatric research and practice. Psychiatry Research 28:193-213, 1989 </w:t>
      </w:r>
    </w:p>
    <w:p w14:paraId="33D25997" w14:textId="2DDE4A51" w:rsidR="003722EF" w:rsidRDefault="00CE720F" w:rsidP="00B4647E">
      <w:pPr>
        <w:pStyle w:val="ListParagraph"/>
        <w:numPr>
          <w:ilvl w:val="0"/>
          <w:numId w:val="21"/>
        </w:numPr>
      </w:pPr>
      <w:r w:rsidRPr="00CE720F">
        <w:t>Johns MW (1991). </w:t>
      </w:r>
      <w:hyperlink r:id="rId24" w:history="1">
        <w:r w:rsidRPr="00CE720F">
          <w:t>"A new method for measuring daytime sleepiness: the Epworth sleepiness scale"</w:t>
        </w:r>
      </w:hyperlink>
      <w:r w:rsidRPr="00CE720F">
        <w:t>. Sleep. 14 (6): 540–5. </w:t>
      </w:r>
      <w:hyperlink r:id="rId25" w:tooltip="PubMed Identifier" w:history="1">
        <w:r w:rsidRPr="00CE720F">
          <w:t>PMID</w:t>
        </w:r>
      </w:hyperlink>
      <w:r w:rsidRPr="00CE720F">
        <w:t> </w:t>
      </w:r>
      <w:hyperlink r:id="rId26" w:history="1">
        <w:r w:rsidRPr="00CE720F">
          <w:t>1798888</w:t>
        </w:r>
      </w:hyperlink>
    </w:p>
    <w:p w14:paraId="43D5CA5C" w14:textId="34F03B20" w:rsidR="00034CDF" w:rsidRDefault="00034CDF" w:rsidP="00B4647E">
      <w:pPr>
        <w:pStyle w:val="ListParagraph"/>
        <w:numPr>
          <w:ilvl w:val="0"/>
          <w:numId w:val="21"/>
        </w:numPr>
      </w:pPr>
      <w:r>
        <w:t>Freak-</w:t>
      </w:r>
      <w:proofErr w:type="spellStart"/>
      <w:r>
        <w:t>Poli</w:t>
      </w:r>
      <w:proofErr w:type="spellEnd"/>
      <w:r>
        <w:t xml:space="preserve"> RLA, et al. Change in well-being amongst participants in a four-month pedometer-based workplace health program. BMC Public Health. </w:t>
      </w:r>
      <w:r w:rsidR="00C57119">
        <w:t>2014</w:t>
      </w:r>
      <w:proofErr w:type="gramStart"/>
      <w:r w:rsidR="00C57119">
        <w:t>;14:953</w:t>
      </w:r>
      <w:proofErr w:type="gramEnd"/>
      <w:r w:rsidR="00C57119">
        <w:t>.</w:t>
      </w:r>
    </w:p>
    <w:p w14:paraId="7F19027A" w14:textId="06017793" w:rsidR="002B72A7" w:rsidRPr="003F7366" w:rsidRDefault="008C21E7" w:rsidP="00B4647E">
      <w:pPr>
        <w:pStyle w:val="ListParagraph"/>
        <w:numPr>
          <w:ilvl w:val="0"/>
          <w:numId w:val="21"/>
        </w:numPr>
      </w:pPr>
      <w:r>
        <w:t xml:space="preserve">Linden A. Estimating the effect of regression to the mean in health management programs. Dis </w:t>
      </w:r>
      <w:proofErr w:type="spellStart"/>
      <w:r>
        <w:t>Manag</w:t>
      </w:r>
      <w:proofErr w:type="spellEnd"/>
      <w:r>
        <w:t xml:space="preserve"> Health Outcomes. 2007</w:t>
      </w:r>
      <w:proofErr w:type="gramStart"/>
      <w:r>
        <w:t>;15</w:t>
      </w:r>
      <w:proofErr w:type="gramEnd"/>
      <w:r>
        <w:t>(1):7-12.</w:t>
      </w:r>
    </w:p>
    <w:sectPr w:rsidR="002B72A7" w:rsidRPr="003F7366" w:rsidSect="00B90580">
      <w:pgSz w:w="11906" w:h="16838"/>
      <w:pgMar w:top="31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FDF54" w14:textId="77777777" w:rsidR="005640B2" w:rsidRDefault="005640B2" w:rsidP="00B90580">
      <w:pPr>
        <w:spacing w:after="0" w:line="240" w:lineRule="auto"/>
      </w:pPr>
      <w:r>
        <w:separator/>
      </w:r>
    </w:p>
  </w:endnote>
  <w:endnote w:type="continuationSeparator" w:id="0">
    <w:p w14:paraId="202E6203" w14:textId="77777777" w:rsidR="005640B2" w:rsidRDefault="005640B2" w:rsidP="00B9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448094"/>
      <w:docPartObj>
        <w:docPartGallery w:val="Page Numbers (Bottom of Page)"/>
        <w:docPartUnique/>
      </w:docPartObj>
    </w:sdtPr>
    <w:sdtEndPr>
      <w:rPr>
        <w:color w:val="7F7F7F" w:themeColor="background1" w:themeShade="7F"/>
        <w:spacing w:val="60"/>
      </w:rPr>
    </w:sdtEndPr>
    <w:sdtContent>
      <w:p w14:paraId="7AE448C9" w14:textId="668CC9F4" w:rsidR="00607DF9" w:rsidRDefault="00607D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920E4">
          <w:rPr>
            <w:noProof/>
          </w:rPr>
          <w:t>41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467B7" w14:textId="77777777" w:rsidR="005640B2" w:rsidRDefault="005640B2" w:rsidP="00B90580">
      <w:pPr>
        <w:spacing w:after="0" w:line="240" w:lineRule="auto"/>
      </w:pPr>
      <w:r>
        <w:separator/>
      </w:r>
    </w:p>
  </w:footnote>
  <w:footnote w:type="continuationSeparator" w:id="0">
    <w:p w14:paraId="4C6FFEB4" w14:textId="77777777" w:rsidR="005640B2" w:rsidRDefault="005640B2" w:rsidP="00B9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47A1" w14:textId="77777777" w:rsidR="00607DF9" w:rsidRDefault="005640B2">
    <w:pPr>
      <w:pStyle w:val="Header"/>
    </w:pPr>
    <w:sdt>
      <w:sdtPr>
        <w:id w:val="-686519469"/>
        <w:docPartObj>
          <w:docPartGallery w:val="Watermarks"/>
          <w:docPartUnique/>
        </w:docPartObj>
      </w:sdtPr>
      <w:sdtEndPr/>
      <w:sdtContent>
        <w:r>
          <w:rPr>
            <w:noProof/>
            <w:lang w:val="en-US" w:eastAsia="en-US"/>
          </w:rPr>
          <w:pict w14:anchorId="66E52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1" type="#_x0000_t136" style="position:absolute;margin-left:0;margin-top:0;width:527.85pt;height:131.95pt;rotation:315;z-index:-25165670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607DF9">
      <w:rPr>
        <w:noProof/>
        <w:lang w:val="en-AU" w:eastAsia="en-AU"/>
      </w:rPr>
      <w:drawing>
        <wp:anchor distT="0" distB="0" distL="114300" distR="114300" simplePos="0" relativeHeight="251654656" behindDoc="0" locked="0" layoutInCell="1" allowOverlap="1" wp14:anchorId="000258B0" wp14:editId="75111227">
          <wp:simplePos x="0" y="0"/>
          <wp:positionH relativeFrom="column">
            <wp:posOffset>-541020</wp:posOffset>
          </wp:positionH>
          <wp:positionV relativeFrom="page">
            <wp:posOffset>7620</wp:posOffset>
          </wp:positionV>
          <wp:extent cx="2933700" cy="990600"/>
          <wp:effectExtent l="0" t="0" r="0" b="0"/>
          <wp:wrapSquare wrapText="bothSides"/>
          <wp:docPr id="68" name="Picture 68" descr="Image result for virgin pulse global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rgin pulse global challenge"/>
                  <pic:cNvPicPr>
                    <a:picLocks noChangeAspect="1" noChangeArrowheads="1"/>
                  </pic:cNvPicPr>
                </pic:nvPicPr>
                <pic:blipFill rotWithShape="1">
                  <a:blip r:embed="rId1">
                    <a:extLst>
                      <a:ext uri="{28A0092B-C50C-407E-A947-70E740481C1C}">
                        <a14:useLocalDpi xmlns:a14="http://schemas.microsoft.com/office/drawing/2010/main" val="0"/>
                      </a:ext>
                    </a:extLst>
                  </a:blip>
                  <a:srcRect b="13333"/>
                  <a:stretch/>
                </pic:blipFill>
                <pic:spPr bwMode="auto">
                  <a:xfrm>
                    <a:off x="0" y="0"/>
                    <a:ext cx="2933700" cy="990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07DF9">
      <w:rPr>
        <w:noProof/>
        <w:lang w:val="en-AU" w:eastAsia="en-AU"/>
      </w:rPr>
      <w:drawing>
        <wp:anchor distT="0" distB="0" distL="114300" distR="114300" simplePos="0" relativeHeight="251653632" behindDoc="1" locked="0" layoutInCell="1" allowOverlap="1" wp14:anchorId="2AF2678B" wp14:editId="307B0D33">
          <wp:simplePos x="0" y="0"/>
          <wp:positionH relativeFrom="column">
            <wp:posOffset>5722620</wp:posOffset>
          </wp:positionH>
          <wp:positionV relativeFrom="paragraph">
            <wp:posOffset>-244475</wp:posOffset>
          </wp:positionV>
          <wp:extent cx="667385" cy="1333500"/>
          <wp:effectExtent l="0" t="0" r="0" b="0"/>
          <wp:wrapThrough wrapText="bothSides">
            <wp:wrapPolygon edited="0">
              <wp:start x="0" y="0"/>
              <wp:lineTo x="0" y="21291"/>
              <wp:lineTo x="20963" y="21291"/>
              <wp:lineTo x="20963" y="0"/>
              <wp:lineTo x="0" y="0"/>
            </wp:wrapPolygon>
          </wp:wrapThrough>
          <wp:docPr id="67" name="Picture 67" descr="Image result for university of swinburne logo department of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swinburne logo department of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0C7A7" w14:textId="77777777" w:rsidR="00607DF9" w:rsidRDefault="00607DF9">
    <w:pPr>
      <w:pStyle w:val="Header"/>
    </w:pPr>
  </w:p>
  <w:p w14:paraId="5448152D" w14:textId="77777777" w:rsidR="00607DF9" w:rsidRDefault="00607DF9">
    <w:pPr>
      <w:pStyle w:val="Header"/>
    </w:pPr>
  </w:p>
  <w:p w14:paraId="6C61526F" w14:textId="77777777" w:rsidR="00607DF9" w:rsidRDefault="0060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1C13" w14:textId="77777777" w:rsidR="00607DF9" w:rsidRDefault="005640B2">
    <w:pPr>
      <w:pStyle w:val="Header"/>
    </w:pPr>
    <w:sdt>
      <w:sdtPr>
        <w:id w:val="378369229"/>
        <w:docPartObj>
          <w:docPartGallery w:val="Watermarks"/>
          <w:docPartUnique/>
        </w:docPartObj>
      </w:sdtPr>
      <w:sdtEndPr/>
      <w:sdtContent>
        <w:r>
          <w:rPr>
            <w:noProof/>
            <w:lang w:val="en-US" w:eastAsia="en-US"/>
          </w:rPr>
          <w:pict w14:anchorId="7BB61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85pt;height:131.95pt;rotation:315;z-index:-25165568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607DF9">
      <w:rPr>
        <w:noProof/>
        <w:lang w:val="en-AU" w:eastAsia="en-AU"/>
      </w:rPr>
      <w:drawing>
        <wp:anchor distT="0" distB="0" distL="114300" distR="114300" simplePos="0" relativeHeight="251656704" behindDoc="0" locked="0" layoutInCell="1" allowOverlap="1" wp14:anchorId="14CAED1D" wp14:editId="47F72982">
          <wp:simplePos x="0" y="0"/>
          <wp:positionH relativeFrom="column">
            <wp:posOffset>-541020</wp:posOffset>
          </wp:positionH>
          <wp:positionV relativeFrom="page">
            <wp:posOffset>7620</wp:posOffset>
          </wp:positionV>
          <wp:extent cx="2933700" cy="990600"/>
          <wp:effectExtent l="0" t="0" r="0" b="0"/>
          <wp:wrapSquare wrapText="bothSides"/>
          <wp:docPr id="1" name="Picture 1" descr="Image result for virgin pulse global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rgin pulse global challenge"/>
                  <pic:cNvPicPr>
                    <a:picLocks noChangeAspect="1" noChangeArrowheads="1"/>
                  </pic:cNvPicPr>
                </pic:nvPicPr>
                <pic:blipFill rotWithShape="1">
                  <a:blip r:embed="rId1">
                    <a:extLst>
                      <a:ext uri="{28A0092B-C50C-407E-A947-70E740481C1C}">
                        <a14:useLocalDpi xmlns:a14="http://schemas.microsoft.com/office/drawing/2010/main" val="0"/>
                      </a:ext>
                    </a:extLst>
                  </a:blip>
                  <a:srcRect b="13333"/>
                  <a:stretch/>
                </pic:blipFill>
                <pic:spPr bwMode="auto">
                  <a:xfrm>
                    <a:off x="0" y="0"/>
                    <a:ext cx="2933700" cy="990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07DF9">
      <w:rPr>
        <w:noProof/>
        <w:lang w:val="en-AU" w:eastAsia="en-AU"/>
      </w:rPr>
      <w:drawing>
        <wp:anchor distT="0" distB="0" distL="114300" distR="114300" simplePos="0" relativeHeight="251655680" behindDoc="1" locked="0" layoutInCell="1" allowOverlap="1" wp14:anchorId="70002E00" wp14:editId="51F1A4AB">
          <wp:simplePos x="0" y="0"/>
          <wp:positionH relativeFrom="column">
            <wp:posOffset>5722620</wp:posOffset>
          </wp:positionH>
          <wp:positionV relativeFrom="paragraph">
            <wp:posOffset>-244475</wp:posOffset>
          </wp:positionV>
          <wp:extent cx="667385" cy="1333500"/>
          <wp:effectExtent l="0" t="0" r="0" b="0"/>
          <wp:wrapThrough wrapText="bothSides">
            <wp:wrapPolygon edited="0">
              <wp:start x="0" y="0"/>
              <wp:lineTo x="0" y="21291"/>
              <wp:lineTo x="20963" y="21291"/>
              <wp:lineTo x="20963" y="0"/>
              <wp:lineTo x="0" y="0"/>
            </wp:wrapPolygon>
          </wp:wrapThrough>
          <wp:docPr id="2" name="Picture 2" descr="Image result for university of swinburne logo department of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swinburne logo department of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0D3E0" w14:textId="77777777" w:rsidR="00607DF9" w:rsidRDefault="00607DF9">
    <w:pPr>
      <w:pStyle w:val="Header"/>
    </w:pPr>
  </w:p>
  <w:p w14:paraId="343D2373" w14:textId="77777777" w:rsidR="00607DF9" w:rsidRDefault="00607DF9">
    <w:pPr>
      <w:pStyle w:val="Header"/>
    </w:pPr>
  </w:p>
  <w:p w14:paraId="2885BBE9" w14:textId="77777777" w:rsidR="00607DF9" w:rsidRDefault="00607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9D50" w14:textId="77777777" w:rsidR="00607DF9" w:rsidRDefault="005640B2">
    <w:pPr>
      <w:pStyle w:val="Header"/>
    </w:pPr>
    <w:sdt>
      <w:sdtPr>
        <w:id w:val="-460038423"/>
        <w:docPartObj>
          <w:docPartGallery w:val="Watermarks"/>
          <w:docPartUnique/>
        </w:docPartObj>
      </w:sdtPr>
      <w:sdtEndPr/>
      <w:sdtContent>
        <w:r>
          <w:rPr>
            <w:noProof/>
            <w:lang w:val="en-US" w:eastAsia="en-US"/>
          </w:rPr>
          <w:pict w14:anchorId="3E471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27.85pt;height:131.95pt;rotation:315;z-index:-25165465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607DF9">
      <w:rPr>
        <w:noProof/>
        <w:lang w:val="en-AU" w:eastAsia="en-AU"/>
      </w:rPr>
      <w:drawing>
        <wp:anchor distT="0" distB="0" distL="114300" distR="114300" simplePos="0" relativeHeight="251658752" behindDoc="0" locked="0" layoutInCell="1" allowOverlap="1" wp14:anchorId="48931528" wp14:editId="4D9F850F">
          <wp:simplePos x="0" y="0"/>
          <wp:positionH relativeFrom="column">
            <wp:posOffset>-541020</wp:posOffset>
          </wp:positionH>
          <wp:positionV relativeFrom="page">
            <wp:posOffset>7620</wp:posOffset>
          </wp:positionV>
          <wp:extent cx="2933700" cy="990600"/>
          <wp:effectExtent l="0" t="0" r="0" b="0"/>
          <wp:wrapSquare wrapText="bothSides"/>
          <wp:docPr id="76" name="Picture 76" descr="Image result for virgin pulse global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rgin pulse global challenge"/>
                  <pic:cNvPicPr>
                    <a:picLocks noChangeAspect="1" noChangeArrowheads="1"/>
                  </pic:cNvPicPr>
                </pic:nvPicPr>
                <pic:blipFill rotWithShape="1">
                  <a:blip r:embed="rId1">
                    <a:extLst>
                      <a:ext uri="{28A0092B-C50C-407E-A947-70E740481C1C}">
                        <a14:useLocalDpi xmlns:a14="http://schemas.microsoft.com/office/drawing/2010/main" val="0"/>
                      </a:ext>
                    </a:extLst>
                  </a:blip>
                  <a:srcRect b="13333"/>
                  <a:stretch/>
                </pic:blipFill>
                <pic:spPr bwMode="auto">
                  <a:xfrm>
                    <a:off x="0" y="0"/>
                    <a:ext cx="2933700" cy="9906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07DF9">
      <w:rPr>
        <w:noProof/>
        <w:lang w:val="en-AU" w:eastAsia="en-AU"/>
      </w:rPr>
      <w:drawing>
        <wp:anchor distT="0" distB="0" distL="114300" distR="114300" simplePos="0" relativeHeight="251657728" behindDoc="1" locked="0" layoutInCell="1" allowOverlap="1" wp14:anchorId="7BC06F01" wp14:editId="206F8269">
          <wp:simplePos x="0" y="0"/>
          <wp:positionH relativeFrom="column">
            <wp:posOffset>5722620</wp:posOffset>
          </wp:positionH>
          <wp:positionV relativeFrom="paragraph">
            <wp:posOffset>-244475</wp:posOffset>
          </wp:positionV>
          <wp:extent cx="667385" cy="1333500"/>
          <wp:effectExtent l="0" t="0" r="0" b="0"/>
          <wp:wrapThrough wrapText="bothSides">
            <wp:wrapPolygon edited="0">
              <wp:start x="0" y="0"/>
              <wp:lineTo x="0" y="21291"/>
              <wp:lineTo x="20963" y="21291"/>
              <wp:lineTo x="20963" y="0"/>
              <wp:lineTo x="0" y="0"/>
            </wp:wrapPolygon>
          </wp:wrapThrough>
          <wp:docPr id="77" name="Picture 77" descr="Image result for university of swinburne logo department of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swinburne logo department of statistic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5CD78" w14:textId="77777777" w:rsidR="00607DF9" w:rsidRDefault="00607DF9">
    <w:pPr>
      <w:pStyle w:val="Header"/>
    </w:pPr>
  </w:p>
  <w:p w14:paraId="77885267" w14:textId="77777777" w:rsidR="00607DF9" w:rsidRDefault="00607DF9">
    <w:pPr>
      <w:pStyle w:val="Header"/>
    </w:pPr>
  </w:p>
  <w:p w14:paraId="43CE2324" w14:textId="77777777" w:rsidR="00607DF9" w:rsidRDefault="00607DF9">
    <w:pPr>
      <w:pStyle w:val="Header"/>
    </w:pPr>
  </w:p>
  <w:p w14:paraId="5627014E" w14:textId="77777777" w:rsidR="00607DF9" w:rsidRDefault="00607DF9" w:rsidP="00516EDB">
    <w:pPr>
      <w:pStyle w:val="Header"/>
    </w:pPr>
    <w:r>
      <w:t>Protocol Title: Evaluation of Health Outcomes for the VPGC</w:t>
    </w:r>
  </w:p>
  <w:p w14:paraId="3169F663" w14:textId="77777777" w:rsidR="00607DF9" w:rsidRDefault="00607DF9" w:rsidP="00516EDB">
    <w:pPr>
      <w:pStyle w:val="Header"/>
    </w:pPr>
    <w:r>
      <w:t>Protocol ID:</w:t>
    </w:r>
  </w:p>
  <w:p w14:paraId="491E00C4" w14:textId="77777777" w:rsidR="00607DF9" w:rsidRDefault="00607DF9" w:rsidP="00516EDB">
    <w:pPr>
      <w:pStyle w:val="Header"/>
    </w:pPr>
    <w:r>
      <w:t>Version 1.0</w:t>
    </w:r>
  </w:p>
  <w:p w14:paraId="1F104003" w14:textId="77777777" w:rsidR="00607DF9" w:rsidRDefault="00607DF9" w:rsidP="00516EDB">
    <w:pPr>
      <w:pStyle w:val="Header"/>
      <w:pBdr>
        <w:bottom w:val="single" w:sz="6" w:space="1" w:color="auto"/>
      </w:pBdr>
    </w:pPr>
    <w:r>
      <w:t>22 January 2019</w:t>
    </w:r>
  </w:p>
  <w:p w14:paraId="4D7480A4" w14:textId="77777777" w:rsidR="00607DF9" w:rsidRDefault="00607DF9" w:rsidP="00516EDB">
    <w:pPr>
      <w:pStyle w:val="Header"/>
    </w:pPr>
  </w:p>
  <w:p w14:paraId="0977ED59" w14:textId="77777777" w:rsidR="00607DF9" w:rsidRDefault="00607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605"/>
    <w:multiLevelType w:val="hybridMultilevel"/>
    <w:tmpl w:val="94AAB57E"/>
    <w:lvl w:ilvl="0" w:tplc="7C2ACCA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EB564D"/>
    <w:multiLevelType w:val="hybridMultilevel"/>
    <w:tmpl w:val="2D6A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713FC"/>
    <w:multiLevelType w:val="hybridMultilevel"/>
    <w:tmpl w:val="3DE83814"/>
    <w:lvl w:ilvl="0" w:tplc="4470D2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485998"/>
    <w:multiLevelType w:val="hybridMultilevel"/>
    <w:tmpl w:val="A82AE31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1BF0694"/>
    <w:multiLevelType w:val="multilevel"/>
    <w:tmpl w:val="CAEEA6DE"/>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101C16"/>
    <w:multiLevelType w:val="hybridMultilevel"/>
    <w:tmpl w:val="4E84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90450"/>
    <w:multiLevelType w:val="multilevel"/>
    <w:tmpl w:val="43266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DD0027"/>
    <w:multiLevelType w:val="multilevel"/>
    <w:tmpl w:val="8544FC0E"/>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9B4AEB"/>
    <w:multiLevelType w:val="hybridMultilevel"/>
    <w:tmpl w:val="CC0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12D03"/>
    <w:multiLevelType w:val="hybridMultilevel"/>
    <w:tmpl w:val="1386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179CD"/>
    <w:multiLevelType w:val="multilevel"/>
    <w:tmpl w:val="4A8EA95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03B00"/>
    <w:multiLevelType w:val="hybridMultilevel"/>
    <w:tmpl w:val="57AE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9588C"/>
    <w:multiLevelType w:val="hybridMultilevel"/>
    <w:tmpl w:val="5A8C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47063"/>
    <w:multiLevelType w:val="hybridMultilevel"/>
    <w:tmpl w:val="900C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86239"/>
    <w:multiLevelType w:val="multilevel"/>
    <w:tmpl w:val="BE30D77A"/>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83BC1"/>
    <w:multiLevelType w:val="multilevel"/>
    <w:tmpl w:val="166EB79A"/>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0A62F4"/>
    <w:multiLevelType w:val="multilevel"/>
    <w:tmpl w:val="CEC6162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7714FB"/>
    <w:multiLevelType w:val="hybridMultilevel"/>
    <w:tmpl w:val="D27C8054"/>
    <w:lvl w:ilvl="0" w:tplc="08090001">
      <w:start w:val="1"/>
      <w:numFmt w:val="bullet"/>
      <w:lvlText w:val=""/>
      <w:lvlJc w:val="left"/>
      <w:pPr>
        <w:ind w:left="720" w:hanging="360"/>
      </w:pPr>
      <w:rPr>
        <w:rFonts w:ascii="Symbol" w:hAnsi="Symbol" w:hint="default"/>
      </w:rPr>
    </w:lvl>
    <w:lvl w:ilvl="1" w:tplc="246A40A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4698C"/>
    <w:multiLevelType w:val="hybridMultilevel"/>
    <w:tmpl w:val="27B6B8E6"/>
    <w:lvl w:ilvl="0" w:tplc="D6341E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34351B"/>
    <w:multiLevelType w:val="hybridMultilevel"/>
    <w:tmpl w:val="4ED6D3C8"/>
    <w:lvl w:ilvl="0" w:tplc="EC12F4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AD3005"/>
    <w:multiLevelType w:val="hybridMultilevel"/>
    <w:tmpl w:val="B71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F95FE5"/>
    <w:multiLevelType w:val="multilevel"/>
    <w:tmpl w:val="1C2E879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6.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A7088B"/>
    <w:multiLevelType w:val="hybridMultilevel"/>
    <w:tmpl w:val="F7EC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55D52"/>
    <w:multiLevelType w:val="multilevel"/>
    <w:tmpl w:val="9F727BD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A21C53"/>
    <w:multiLevelType w:val="multilevel"/>
    <w:tmpl w:val="8D765CD6"/>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AA487B"/>
    <w:multiLevelType w:val="multilevel"/>
    <w:tmpl w:val="AFF2458C"/>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F45DE9"/>
    <w:multiLevelType w:val="hybridMultilevel"/>
    <w:tmpl w:val="14AC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151933"/>
    <w:multiLevelType w:val="hybridMultilevel"/>
    <w:tmpl w:val="4ED6D3C8"/>
    <w:lvl w:ilvl="0" w:tplc="EC12F4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346148"/>
    <w:multiLevelType w:val="hybridMultilevel"/>
    <w:tmpl w:val="8A4E375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7F06DCA"/>
    <w:multiLevelType w:val="hybridMultilevel"/>
    <w:tmpl w:val="335819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905656D"/>
    <w:multiLevelType w:val="hybridMultilevel"/>
    <w:tmpl w:val="3DE83814"/>
    <w:lvl w:ilvl="0" w:tplc="4470D2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2B5EB9"/>
    <w:multiLevelType w:val="hybridMultilevel"/>
    <w:tmpl w:val="DDBC0B20"/>
    <w:lvl w:ilvl="0" w:tplc="7EFC0038">
      <w:numFmt w:val="bullet"/>
      <w:lvlText w:val="•"/>
      <w:lvlJc w:val="left"/>
      <w:pPr>
        <w:ind w:left="408" w:hanging="360"/>
      </w:pPr>
      <w:rPr>
        <w:rFonts w:ascii="Calibri" w:eastAsiaTheme="minorEastAsia"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2" w15:restartNumberingAfterBreak="0">
    <w:nsid w:val="5C4923C6"/>
    <w:multiLevelType w:val="hybridMultilevel"/>
    <w:tmpl w:val="2D241B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5E977F5E"/>
    <w:multiLevelType w:val="hybridMultilevel"/>
    <w:tmpl w:val="43601306"/>
    <w:lvl w:ilvl="0" w:tplc="08090001">
      <w:start w:val="1"/>
      <w:numFmt w:val="bullet"/>
      <w:lvlText w:val=""/>
      <w:lvlJc w:val="left"/>
      <w:pPr>
        <w:ind w:left="720" w:hanging="360"/>
      </w:pPr>
      <w:rPr>
        <w:rFonts w:ascii="Symbol" w:hAnsi="Symbol" w:hint="default"/>
      </w:rPr>
    </w:lvl>
    <w:lvl w:ilvl="1" w:tplc="3A7C2492">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31BDB"/>
    <w:multiLevelType w:val="multilevel"/>
    <w:tmpl w:val="3FD675A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8.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597DC5"/>
    <w:multiLevelType w:val="hybridMultilevel"/>
    <w:tmpl w:val="6BC290C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6CB80CC5"/>
    <w:multiLevelType w:val="multilevel"/>
    <w:tmpl w:val="32124F4C"/>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B17D2B"/>
    <w:multiLevelType w:val="hybridMultilevel"/>
    <w:tmpl w:val="71AA2B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E655AD9"/>
    <w:multiLevelType w:val="hybridMultilevel"/>
    <w:tmpl w:val="CC16E1E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3E5B47"/>
    <w:multiLevelType w:val="hybridMultilevel"/>
    <w:tmpl w:val="1E0C3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CD5D1E"/>
    <w:multiLevelType w:val="multilevel"/>
    <w:tmpl w:val="8482FAE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9.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4A5F5D"/>
    <w:multiLevelType w:val="hybridMultilevel"/>
    <w:tmpl w:val="C91022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CD51D4"/>
    <w:multiLevelType w:val="hybridMultilevel"/>
    <w:tmpl w:val="0F989C28"/>
    <w:lvl w:ilvl="0" w:tplc="7EFC0038">
      <w:numFmt w:val="bullet"/>
      <w:lvlText w:val="•"/>
      <w:lvlJc w:val="left"/>
      <w:pPr>
        <w:ind w:left="408"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36C43"/>
    <w:multiLevelType w:val="multilevel"/>
    <w:tmpl w:val="442A6D4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0.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223241"/>
    <w:multiLevelType w:val="hybridMultilevel"/>
    <w:tmpl w:val="49B2807C"/>
    <w:lvl w:ilvl="0" w:tplc="08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CFB0712"/>
    <w:multiLevelType w:val="multilevel"/>
    <w:tmpl w:val="4970E23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B018F8"/>
    <w:multiLevelType w:val="hybridMultilevel"/>
    <w:tmpl w:val="3998E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5F216A"/>
    <w:multiLevelType w:val="hybridMultilevel"/>
    <w:tmpl w:val="1FC6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5"/>
  </w:num>
  <w:num w:numId="4">
    <w:abstractNumId w:val="15"/>
  </w:num>
  <w:num w:numId="5">
    <w:abstractNumId w:val="25"/>
  </w:num>
  <w:num w:numId="6">
    <w:abstractNumId w:val="36"/>
  </w:num>
  <w:num w:numId="7">
    <w:abstractNumId w:val="21"/>
  </w:num>
  <w:num w:numId="8">
    <w:abstractNumId w:val="10"/>
  </w:num>
  <w:num w:numId="9">
    <w:abstractNumId w:val="7"/>
  </w:num>
  <w:num w:numId="10">
    <w:abstractNumId w:val="14"/>
  </w:num>
  <w:num w:numId="11">
    <w:abstractNumId w:val="34"/>
  </w:num>
  <w:num w:numId="12">
    <w:abstractNumId w:val="23"/>
  </w:num>
  <w:num w:numId="13">
    <w:abstractNumId w:val="4"/>
  </w:num>
  <w:num w:numId="14">
    <w:abstractNumId w:val="40"/>
  </w:num>
  <w:num w:numId="15">
    <w:abstractNumId w:val="24"/>
  </w:num>
  <w:num w:numId="16">
    <w:abstractNumId w:val="43"/>
  </w:num>
  <w:num w:numId="17">
    <w:abstractNumId w:val="19"/>
  </w:num>
  <w:num w:numId="18">
    <w:abstractNumId w:val="30"/>
  </w:num>
  <w:num w:numId="19">
    <w:abstractNumId w:val="12"/>
  </w:num>
  <w:num w:numId="20">
    <w:abstractNumId w:val="38"/>
  </w:num>
  <w:num w:numId="21">
    <w:abstractNumId w:val="37"/>
  </w:num>
  <w:num w:numId="22">
    <w:abstractNumId w:val="0"/>
  </w:num>
  <w:num w:numId="23">
    <w:abstractNumId w:val="29"/>
  </w:num>
  <w:num w:numId="24">
    <w:abstractNumId w:val="35"/>
  </w:num>
  <w:num w:numId="25">
    <w:abstractNumId w:val="28"/>
  </w:num>
  <w:num w:numId="26">
    <w:abstractNumId w:val="32"/>
  </w:num>
  <w:num w:numId="27">
    <w:abstractNumId w:val="27"/>
  </w:num>
  <w:num w:numId="28">
    <w:abstractNumId w:val="2"/>
  </w:num>
  <w:num w:numId="29">
    <w:abstractNumId w:val="17"/>
  </w:num>
  <w:num w:numId="30">
    <w:abstractNumId w:val="18"/>
  </w:num>
  <w:num w:numId="31">
    <w:abstractNumId w:val="8"/>
  </w:num>
  <w:num w:numId="32">
    <w:abstractNumId w:val="41"/>
  </w:num>
  <w:num w:numId="33">
    <w:abstractNumId w:val="11"/>
  </w:num>
  <w:num w:numId="34">
    <w:abstractNumId w:val="26"/>
  </w:num>
  <w:num w:numId="35">
    <w:abstractNumId w:val="22"/>
  </w:num>
  <w:num w:numId="36">
    <w:abstractNumId w:val="20"/>
  </w:num>
  <w:num w:numId="37">
    <w:abstractNumId w:val="5"/>
  </w:num>
  <w:num w:numId="38">
    <w:abstractNumId w:val="1"/>
  </w:num>
  <w:num w:numId="39">
    <w:abstractNumId w:val="9"/>
  </w:num>
  <w:num w:numId="40">
    <w:abstractNumId w:val="13"/>
  </w:num>
  <w:num w:numId="41">
    <w:abstractNumId w:val="33"/>
  </w:num>
  <w:num w:numId="42">
    <w:abstractNumId w:val="3"/>
  </w:num>
  <w:num w:numId="43">
    <w:abstractNumId w:val="31"/>
  </w:num>
  <w:num w:numId="44">
    <w:abstractNumId w:val="42"/>
  </w:num>
  <w:num w:numId="45">
    <w:abstractNumId w:val="46"/>
  </w:num>
  <w:num w:numId="46">
    <w:abstractNumId w:val="47"/>
  </w:num>
  <w:num w:numId="47">
    <w:abstractNumId w:val="39"/>
  </w:num>
  <w:num w:numId="48">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Q0sLCwMDYwNTcwNTBS0lEKTi0uzszPAykwqwUAnVsY7iwAAAA="/>
  </w:docVars>
  <w:rsids>
    <w:rsidRoot w:val="001875F2"/>
    <w:rsid w:val="00020DD6"/>
    <w:rsid w:val="00023C81"/>
    <w:rsid w:val="0002421B"/>
    <w:rsid w:val="00024F7D"/>
    <w:rsid w:val="000270F4"/>
    <w:rsid w:val="000300A2"/>
    <w:rsid w:val="00030787"/>
    <w:rsid w:val="00034CDF"/>
    <w:rsid w:val="00040F0A"/>
    <w:rsid w:val="00041685"/>
    <w:rsid w:val="00041869"/>
    <w:rsid w:val="000424A3"/>
    <w:rsid w:val="00043382"/>
    <w:rsid w:val="000461D5"/>
    <w:rsid w:val="0004757D"/>
    <w:rsid w:val="00063852"/>
    <w:rsid w:val="00090FB9"/>
    <w:rsid w:val="00091558"/>
    <w:rsid w:val="0009287A"/>
    <w:rsid w:val="00093C1C"/>
    <w:rsid w:val="000A46E1"/>
    <w:rsid w:val="000A4FB4"/>
    <w:rsid w:val="000B1BEC"/>
    <w:rsid w:val="000B2F65"/>
    <w:rsid w:val="000C4085"/>
    <w:rsid w:val="000C6F68"/>
    <w:rsid w:val="000D063D"/>
    <w:rsid w:val="000D59FF"/>
    <w:rsid w:val="000D741A"/>
    <w:rsid w:val="000E0C41"/>
    <w:rsid w:val="000E1371"/>
    <w:rsid w:val="000E2FD0"/>
    <w:rsid w:val="000E34ED"/>
    <w:rsid w:val="000E357D"/>
    <w:rsid w:val="000E6026"/>
    <w:rsid w:val="000F4C26"/>
    <w:rsid w:val="00100BB3"/>
    <w:rsid w:val="00102670"/>
    <w:rsid w:val="001030E2"/>
    <w:rsid w:val="0010547F"/>
    <w:rsid w:val="0010632A"/>
    <w:rsid w:val="00111CBC"/>
    <w:rsid w:val="00113BA2"/>
    <w:rsid w:val="00115B90"/>
    <w:rsid w:val="00125EA1"/>
    <w:rsid w:val="00131F0C"/>
    <w:rsid w:val="00135409"/>
    <w:rsid w:val="0014464E"/>
    <w:rsid w:val="001448AA"/>
    <w:rsid w:val="001773B3"/>
    <w:rsid w:val="00183A23"/>
    <w:rsid w:val="001875F2"/>
    <w:rsid w:val="001923C6"/>
    <w:rsid w:val="00193ACF"/>
    <w:rsid w:val="0019406E"/>
    <w:rsid w:val="001A0EB4"/>
    <w:rsid w:val="001B41DC"/>
    <w:rsid w:val="001B4269"/>
    <w:rsid w:val="001B6D79"/>
    <w:rsid w:val="001D18A9"/>
    <w:rsid w:val="001D24AB"/>
    <w:rsid w:val="001E5FA7"/>
    <w:rsid w:val="002116CC"/>
    <w:rsid w:val="00215FBB"/>
    <w:rsid w:val="00223358"/>
    <w:rsid w:val="0022560E"/>
    <w:rsid w:val="00230A25"/>
    <w:rsid w:val="0023676E"/>
    <w:rsid w:val="00237177"/>
    <w:rsid w:val="00237730"/>
    <w:rsid w:val="00237E37"/>
    <w:rsid w:val="00237EE2"/>
    <w:rsid w:val="0024175E"/>
    <w:rsid w:val="002433F9"/>
    <w:rsid w:val="002452A4"/>
    <w:rsid w:val="00251CCB"/>
    <w:rsid w:val="00255E90"/>
    <w:rsid w:val="00257C83"/>
    <w:rsid w:val="00266B8F"/>
    <w:rsid w:val="00267278"/>
    <w:rsid w:val="00275CEC"/>
    <w:rsid w:val="00281102"/>
    <w:rsid w:val="00281131"/>
    <w:rsid w:val="002816DA"/>
    <w:rsid w:val="00286D4F"/>
    <w:rsid w:val="002A0759"/>
    <w:rsid w:val="002A3884"/>
    <w:rsid w:val="002B2066"/>
    <w:rsid w:val="002B486B"/>
    <w:rsid w:val="002B72A7"/>
    <w:rsid w:val="002C6BFD"/>
    <w:rsid w:val="002E3285"/>
    <w:rsid w:val="002E7639"/>
    <w:rsid w:val="002F0CF9"/>
    <w:rsid w:val="00306A0E"/>
    <w:rsid w:val="00311782"/>
    <w:rsid w:val="00314CF3"/>
    <w:rsid w:val="00332443"/>
    <w:rsid w:val="003412AD"/>
    <w:rsid w:val="003453A1"/>
    <w:rsid w:val="00360234"/>
    <w:rsid w:val="00362D04"/>
    <w:rsid w:val="00363B5E"/>
    <w:rsid w:val="003642B5"/>
    <w:rsid w:val="0037105C"/>
    <w:rsid w:val="003722EF"/>
    <w:rsid w:val="00375057"/>
    <w:rsid w:val="00384871"/>
    <w:rsid w:val="00384A13"/>
    <w:rsid w:val="003920E4"/>
    <w:rsid w:val="003C2A97"/>
    <w:rsid w:val="003C5D97"/>
    <w:rsid w:val="003C6EC0"/>
    <w:rsid w:val="003D4822"/>
    <w:rsid w:val="003D6098"/>
    <w:rsid w:val="003D7D1E"/>
    <w:rsid w:val="003E3BA1"/>
    <w:rsid w:val="003E540E"/>
    <w:rsid w:val="003F1FA4"/>
    <w:rsid w:val="003F2E38"/>
    <w:rsid w:val="003F5A1D"/>
    <w:rsid w:val="003F7366"/>
    <w:rsid w:val="0040057A"/>
    <w:rsid w:val="0041562F"/>
    <w:rsid w:val="0041575B"/>
    <w:rsid w:val="00420A72"/>
    <w:rsid w:val="00424215"/>
    <w:rsid w:val="00425BF7"/>
    <w:rsid w:val="00426C5F"/>
    <w:rsid w:val="004312D0"/>
    <w:rsid w:val="00431A8D"/>
    <w:rsid w:val="004348D7"/>
    <w:rsid w:val="0044374B"/>
    <w:rsid w:val="00444F20"/>
    <w:rsid w:val="00460E98"/>
    <w:rsid w:val="004635DB"/>
    <w:rsid w:val="004657DD"/>
    <w:rsid w:val="004667E8"/>
    <w:rsid w:val="00486C3C"/>
    <w:rsid w:val="00495F03"/>
    <w:rsid w:val="004A70B2"/>
    <w:rsid w:val="004B72B1"/>
    <w:rsid w:val="004C0E28"/>
    <w:rsid w:val="004C36C8"/>
    <w:rsid w:val="004C6F45"/>
    <w:rsid w:val="004D0976"/>
    <w:rsid w:val="004D3B62"/>
    <w:rsid w:val="004D4725"/>
    <w:rsid w:val="004D59C0"/>
    <w:rsid w:val="00502C04"/>
    <w:rsid w:val="00505D4F"/>
    <w:rsid w:val="00510BB5"/>
    <w:rsid w:val="00516EDB"/>
    <w:rsid w:val="0052283D"/>
    <w:rsid w:val="0052540E"/>
    <w:rsid w:val="005260FA"/>
    <w:rsid w:val="00526878"/>
    <w:rsid w:val="00527243"/>
    <w:rsid w:val="00540011"/>
    <w:rsid w:val="005640B2"/>
    <w:rsid w:val="005658D2"/>
    <w:rsid w:val="00576210"/>
    <w:rsid w:val="00584C45"/>
    <w:rsid w:val="00590C82"/>
    <w:rsid w:val="005955FE"/>
    <w:rsid w:val="005A066C"/>
    <w:rsid w:val="005A363F"/>
    <w:rsid w:val="005B391A"/>
    <w:rsid w:val="005B3E62"/>
    <w:rsid w:val="005B5A59"/>
    <w:rsid w:val="005C05CC"/>
    <w:rsid w:val="005D0E3F"/>
    <w:rsid w:val="005D0FB9"/>
    <w:rsid w:val="005D5F4D"/>
    <w:rsid w:val="005D768A"/>
    <w:rsid w:val="005D7DBD"/>
    <w:rsid w:val="005E078D"/>
    <w:rsid w:val="005E4160"/>
    <w:rsid w:val="005E4621"/>
    <w:rsid w:val="005E6046"/>
    <w:rsid w:val="005E65BB"/>
    <w:rsid w:val="005F1C1D"/>
    <w:rsid w:val="005F35FB"/>
    <w:rsid w:val="006006F5"/>
    <w:rsid w:val="00600D33"/>
    <w:rsid w:val="00601861"/>
    <w:rsid w:val="006026CC"/>
    <w:rsid w:val="00607DF9"/>
    <w:rsid w:val="00610F37"/>
    <w:rsid w:val="00611D1B"/>
    <w:rsid w:val="006131F1"/>
    <w:rsid w:val="00622FE8"/>
    <w:rsid w:val="00626641"/>
    <w:rsid w:val="0062690D"/>
    <w:rsid w:val="006366A2"/>
    <w:rsid w:val="00640F29"/>
    <w:rsid w:val="0064745C"/>
    <w:rsid w:val="0065334E"/>
    <w:rsid w:val="00655178"/>
    <w:rsid w:val="00681C47"/>
    <w:rsid w:val="00690377"/>
    <w:rsid w:val="00691D83"/>
    <w:rsid w:val="006949BD"/>
    <w:rsid w:val="006A0BE1"/>
    <w:rsid w:val="006A0D37"/>
    <w:rsid w:val="006A78F3"/>
    <w:rsid w:val="006B2CFC"/>
    <w:rsid w:val="006B5077"/>
    <w:rsid w:val="006C0152"/>
    <w:rsid w:val="006C1653"/>
    <w:rsid w:val="006C32B1"/>
    <w:rsid w:val="006C434B"/>
    <w:rsid w:val="006C4D1F"/>
    <w:rsid w:val="006C4FC8"/>
    <w:rsid w:val="006C6CFE"/>
    <w:rsid w:val="006C7D02"/>
    <w:rsid w:val="006D1348"/>
    <w:rsid w:val="006D24ED"/>
    <w:rsid w:val="006D4B34"/>
    <w:rsid w:val="006E3615"/>
    <w:rsid w:val="006E44F3"/>
    <w:rsid w:val="006E506D"/>
    <w:rsid w:val="006F31A3"/>
    <w:rsid w:val="006F44AC"/>
    <w:rsid w:val="006F5B60"/>
    <w:rsid w:val="006F5C52"/>
    <w:rsid w:val="00702470"/>
    <w:rsid w:val="0070354F"/>
    <w:rsid w:val="007048A5"/>
    <w:rsid w:val="00710E04"/>
    <w:rsid w:val="00713C87"/>
    <w:rsid w:val="00714574"/>
    <w:rsid w:val="00732709"/>
    <w:rsid w:val="007344D7"/>
    <w:rsid w:val="00750840"/>
    <w:rsid w:val="0075261D"/>
    <w:rsid w:val="00753E28"/>
    <w:rsid w:val="00762D15"/>
    <w:rsid w:val="00780392"/>
    <w:rsid w:val="00780D84"/>
    <w:rsid w:val="0078474A"/>
    <w:rsid w:val="0078769E"/>
    <w:rsid w:val="00787B38"/>
    <w:rsid w:val="00791E9C"/>
    <w:rsid w:val="00791F7A"/>
    <w:rsid w:val="007A17C2"/>
    <w:rsid w:val="007A3339"/>
    <w:rsid w:val="007B0DC3"/>
    <w:rsid w:val="007B10A2"/>
    <w:rsid w:val="007C16BA"/>
    <w:rsid w:val="007C76D3"/>
    <w:rsid w:val="007D0065"/>
    <w:rsid w:val="007D1629"/>
    <w:rsid w:val="007D2FB3"/>
    <w:rsid w:val="007D7EAD"/>
    <w:rsid w:val="007E34BE"/>
    <w:rsid w:val="007E3A38"/>
    <w:rsid w:val="007F13D3"/>
    <w:rsid w:val="008001C8"/>
    <w:rsid w:val="008016BD"/>
    <w:rsid w:val="008037C0"/>
    <w:rsid w:val="00807ACE"/>
    <w:rsid w:val="00810752"/>
    <w:rsid w:val="008115A8"/>
    <w:rsid w:val="008148D9"/>
    <w:rsid w:val="00816071"/>
    <w:rsid w:val="00821E95"/>
    <w:rsid w:val="00824535"/>
    <w:rsid w:val="00825551"/>
    <w:rsid w:val="008341C8"/>
    <w:rsid w:val="00834821"/>
    <w:rsid w:val="008444D4"/>
    <w:rsid w:val="00845CCB"/>
    <w:rsid w:val="008510AE"/>
    <w:rsid w:val="0087375B"/>
    <w:rsid w:val="00886B8F"/>
    <w:rsid w:val="00890C81"/>
    <w:rsid w:val="008A2566"/>
    <w:rsid w:val="008A42C5"/>
    <w:rsid w:val="008B0B9D"/>
    <w:rsid w:val="008B2112"/>
    <w:rsid w:val="008B46B1"/>
    <w:rsid w:val="008B4AFB"/>
    <w:rsid w:val="008C21E7"/>
    <w:rsid w:val="008D215E"/>
    <w:rsid w:val="008D5ECD"/>
    <w:rsid w:val="008D66D9"/>
    <w:rsid w:val="008F0951"/>
    <w:rsid w:val="008F150C"/>
    <w:rsid w:val="008F6026"/>
    <w:rsid w:val="009034DD"/>
    <w:rsid w:val="009039DB"/>
    <w:rsid w:val="00922FAB"/>
    <w:rsid w:val="009321E5"/>
    <w:rsid w:val="00953ADA"/>
    <w:rsid w:val="00953D5E"/>
    <w:rsid w:val="00964390"/>
    <w:rsid w:val="00966674"/>
    <w:rsid w:val="0097043F"/>
    <w:rsid w:val="00975EEA"/>
    <w:rsid w:val="00992B70"/>
    <w:rsid w:val="009A06C8"/>
    <w:rsid w:val="009A5160"/>
    <w:rsid w:val="009B42A8"/>
    <w:rsid w:val="009C191C"/>
    <w:rsid w:val="009C316F"/>
    <w:rsid w:val="009C6CF0"/>
    <w:rsid w:val="009D5764"/>
    <w:rsid w:val="009D5E28"/>
    <w:rsid w:val="009E0455"/>
    <w:rsid w:val="009E3CA5"/>
    <w:rsid w:val="009E59AE"/>
    <w:rsid w:val="009E5AAA"/>
    <w:rsid w:val="00A005C5"/>
    <w:rsid w:val="00A12541"/>
    <w:rsid w:val="00A127BE"/>
    <w:rsid w:val="00A22691"/>
    <w:rsid w:val="00A25060"/>
    <w:rsid w:val="00A2550D"/>
    <w:rsid w:val="00A31A0D"/>
    <w:rsid w:val="00A41F94"/>
    <w:rsid w:val="00A4534D"/>
    <w:rsid w:val="00A4706B"/>
    <w:rsid w:val="00A52ABB"/>
    <w:rsid w:val="00A60480"/>
    <w:rsid w:val="00A60C7B"/>
    <w:rsid w:val="00A66CC6"/>
    <w:rsid w:val="00A71142"/>
    <w:rsid w:val="00A80D1C"/>
    <w:rsid w:val="00A84E79"/>
    <w:rsid w:val="00A90F75"/>
    <w:rsid w:val="00A92AE3"/>
    <w:rsid w:val="00A932EC"/>
    <w:rsid w:val="00A94986"/>
    <w:rsid w:val="00AA3034"/>
    <w:rsid w:val="00AB021E"/>
    <w:rsid w:val="00AB20C9"/>
    <w:rsid w:val="00AB2BD0"/>
    <w:rsid w:val="00AD2659"/>
    <w:rsid w:val="00AE03CF"/>
    <w:rsid w:val="00AE6A2C"/>
    <w:rsid w:val="00AF34FE"/>
    <w:rsid w:val="00B008EE"/>
    <w:rsid w:val="00B058C0"/>
    <w:rsid w:val="00B105BD"/>
    <w:rsid w:val="00B143B0"/>
    <w:rsid w:val="00B243D2"/>
    <w:rsid w:val="00B307AE"/>
    <w:rsid w:val="00B3431E"/>
    <w:rsid w:val="00B35214"/>
    <w:rsid w:val="00B357D2"/>
    <w:rsid w:val="00B40634"/>
    <w:rsid w:val="00B43963"/>
    <w:rsid w:val="00B4558B"/>
    <w:rsid w:val="00B4647E"/>
    <w:rsid w:val="00B5302B"/>
    <w:rsid w:val="00B63221"/>
    <w:rsid w:val="00B71E1D"/>
    <w:rsid w:val="00B74C05"/>
    <w:rsid w:val="00B863D8"/>
    <w:rsid w:val="00B90580"/>
    <w:rsid w:val="00BA192B"/>
    <w:rsid w:val="00BA28A7"/>
    <w:rsid w:val="00BA4C63"/>
    <w:rsid w:val="00BB125D"/>
    <w:rsid w:val="00BB268D"/>
    <w:rsid w:val="00BB5E99"/>
    <w:rsid w:val="00BB7751"/>
    <w:rsid w:val="00BC0B16"/>
    <w:rsid w:val="00BC41A1"/>
    <w:rsid w:val="00BD358E"/>
    <w:rsid w:val="00BD50E0"/>
    <w:rsid w:val="00BE62D8"/>
    <w:rsid w:val="00C03F03"/>
    <w:rsid w:val="00C140E5"/>
    <w:rsid w:val="00C145BF"/>
    <w:rsid w:val="00C21353"/>
    <w:rsid w:val="00C23C2E"/>
    <w:rsid w:val="00C351BD"/>
    <w:rsid w:val="00C407EE"/>
    <w:rsid w:val="00C4542E"/>
    <w:rsid w:val="00C517CF"/>
    <w:rsid w:val="00C5198D"/>
    <w:rsid w:val="00C529C8"/>
    <w:rsid w:val="00C56A49"/>
    <w:rsid w:val="00C57119"/>
    <w:rsid w:val="00C579EA"/>
    <w:rsid w:val="00C67D48"/>
    <w:rsid w:val="00C707D5"/>
    <w:rsid w:val="00C800B1"/>
    <w:rsid w:val="00C83602"/>
    <w:rsid w:val="00C906A1"/>
    <w:rsid w:val="00C94E3C"/>
    <w:rsid w:val="00C966DA"/>
    <w:rsid w:val="00C97104"/>
    <w:rsid w:val="00C97485"/>
    <w:rsid w:val="00CA5EF9"/>
    <w:rsid w:val="00CB0077"/>
    <w:rsid w:val="00CB0D94"/>
    <w:rsid w:val="00CB153F"/>
    <w:rsid w:val="00CC0989"/>
    <w:rsid w:val="00CC75A2"/>
    <w:rsid w:val="00CD1443"/>
    <w:rsid w:val="00CD1C1D"/>
    <w:rsid w:val="00CD67FD"/>
    <w:rsid w:val="00CD6FAC"/>
    <w:rsid w:val="00CD7ED4"/>
    <w:rsid w:val="00CE106D"/>
    <w:rsid w:val="00CE720F"/>
    <w:rsid w:val="00CF2882"/>
    <w:rsid w:val="00CF68ED"/>
    <w:rsid w:val="00CF7663"/>
    <w:rsid w:val="00D01B38"/>
    <w:rsid w:val="00D10D0C"/>
    <w:rsid w:val="00D112B9"/>
    <w:rsid w:val="00D145B7"/>
    <w:rsid w:val="00D14DA7"/>
    <w:rsid w:val="00D21FC4"/>
    <w:rsid w:val="00D24C4D"/>
    <w:rsid w:val="00D34C57"/>
    <w:rsid w:val="00D577BC"/>
    <w:rsid w:val="00D60DAB"/>
    <w:rsid w:val="00D61CCA"/>
    <w:rsid w:val="00D63894"/>
    <w:rsid w:val="00D63DD3"/>
    <w:rsid w:val="00D66A68"/>
    <w:rsid w:val="00D751A3"/>
    <w:rsid w:val="00D800B4"/>
    <w:rsid w:val="00D82539"/>
    <w:rsid w:val="00D84A92"/>
    <w:rsid w:val="00D872FE"/>
    <w:rsid w:val="00D964AB"/>
    <w:rsid w:val="00DA274C"/>
    <w:rsid w:val="00DA4279"/>
    <w:rsid w:val="00DB261B"/>
    <w:rsid w:val="00DB4D04"/>
    <w:rsid w:val="00DB5FCA"/>
    <w:rsid w:val="00DB6808"/>
    <w:rsid w:val="00DB7520"/>
    <w:rsid w:val="00DB79A9"/>
    <w:rsid w:val="00DB7EB4"/>
    <w:rsid w:val="00DD7477"/>
    <w:rsid w:val="00DE1DD3"/>
    <w:rsid w:val="00DE2B83"/>
    <w:rsid w:val="00E0104E"/>
    <w:rsid w:val="00E0110D"/>
    <w:rsid w:val="00E13EE5"/>
    <w:rsid w:val="00E1482A"/>
    <w:rsid w:val="00E14FAD"/>
    <w:rsid w:val="00E1545D"/>
    <w:rsid w:val="00E17080"/>
    <w:rsid w:val="00E2151C"/>
    <w:rsid w:val="00E24D09"/>
    <w:rsid w:val="00E31AEB"/>
    <w:rsid w:val="00E3379C"/>
    <w:rsid w:val="00E46787"/>
    <w:rsid w:val="00E54FFB"/>
    <w:rsid w:val="00E60F17"/>
    <w:rsid w:val="00E85BD2"/>
    <w:rsid w:val="00E94831"/>
    <w:rsid w:val="00E95D70"/>
    <w:rsid w:val="00EA2F9D"/>
    <w:rsid w:val="00EA6D1D"/>
    <w:rsid w:val="00EA78CF"/>
    <w:rsid w:val="00EB14F7"/>
    <w:rsid w:val="00EB273B"/>
    <w:rsid w:val="00EB4179"/>
    <w:rsid w:val="00EB47FD"/>
    <w:rsid w:val="00EB7903"/>
    <w:rsid w:val="00EC09BA"/>
    <w:rsid w:val="00EC3FA5"/>
    <w:rsid w:val="00EC735B"/>
    <w:rsid w:val="00ED2299"/>
    <w:rsid w:val="00ED745C"/>
    <w:rsid w:val="00EE5294"/>
    <w:rsid w:val="00EF2589"/>
    <w:rsid w:val="00EF38E0"/>
    <w:rsid w:val="00EF563B"/>
    <w:rsid w:val="00EF5AC7"/>
    <w:rsid w:val="00EF6E24"/>
    <w:rsid w:val="00F14C70"/>
    <w:rsid w:val="00F1698E"/>
    <w:rsid w:val="00F30392"/>
    <w:rsid w:val="00F34190"/>
    <w:rsid w:val="00F37EC8"/>
    <w:rsid w:val="00F37FD4"/>
    <w:rsid w:val="00F41477"/>
    <w:rsid w:val="00F42E33"/>
    <w:rsid w:val="00F4640A"/>
    <w:rsid w:val="00F544E7"/>
    <w:rsid w:val="00F614FE"/>
    <w:rsid w:val="00F630E6"/>
    <w:rsid w:val="00F8397F"/>
    <w:rsid w:val="00FA0664"/>
    <w:rsid w:val="00FA07EB"/>
    <w:rsid w:val="00FA19F0"/>
    <w:rsid w:val="00FA5351"/>
    <w:rsid w:val="00FA66D7"/>
    <w:rsid w:val="00FC1B70"/>
    <w:rsid w:val="00FC3112"/>
    <w:rsid w:val="00FC64EA"/>
    <w:rsid w:val="00FC700E"/>
    <w:rsid w:val="00FD20AA"/>
    <w:rsid w:val="00FD604B"/>
    <w:rsid w:val="00FD7D4F"/>
    <w:rsid w:val="00FD7E90"/>
    <w:rsid w:val="00FF0E77"/>
    <w:rsid w:val="00FF1901"/>
    <w:rsid w:val="00FF2711"/>
    <w:rsid w:val="00FF3E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C1BBB0"/>
  <w15:chartTrackingRefBased/>
  <w15:docId w15:val="{FD7B6EC9-9BC6-4C1B-B94C-3A71EB15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35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35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80D84"/>
    <w:pPr>
      <w:spacing w:before="100" w:beforeAutospacing="1" w:after="100" w:afterAutospacing="1" w:line="240" w:lineRule="auto"/>
      <w:outlineLvl w:val="2"/>
    </w:pPr>
    <w:rPr>
      <w:rFonts w:asciiTheme="majorHAnsi" w:eastAsia="Times New Roman" w:hAnsiTheme="majorHAnsi" w:cs="Times New Roman"/>
      <w:bCs/>
      <w:color w:val="2E74B5" w:themeColor="accent1" w:themeShade="BF"/>
      <w:sz w:val="24"/>
      <w:szCs w:val="27"/>
    </w:rPr>
  </w:style>
  <w:style w:type="paragraph" w:styleId="Heading4">
    <w:name w:val="heading 4"/>
    <w:basedOn w:val="Normal"/>
    <w:next w:val="Normal"/>
    <w:link w:val="Heading4Char"/>
    <w:uiPriority w:val="9"/>
    <w:semiHidden/>
    <w:unhideWhenUsed/>
    <w:qFormat/>
    <w:rsid w:val="00AB20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5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354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80D84"/>
    <w:rPr>
      <w:rFonts w:asciiTheme="majorHAnsi" w:eastAsia="Times New Roman" w:hAnsiTheme="majorHAnsi" w:cs="Times New Roman"/>
      <w:bCs/>
      <w:color w:val="2E74B5" w:themeColor="accent1" w:themeShade="BF"/>
      <w:sz w:val="24"/>
      <w:szCs w:val="27"/>
    </w:rPr>
  </w:style>
  <w:style w:type="character" w:customStyle="1" w:styleId="Heading4Char">
    <w:name w:val="Heading 4 Char"/>
    <w:basedOn w:val="DefaultParagraphFont"/>
    <w:link w:val="Heading4"/>
    <w:uiPriority w:val="9"/>
    <w:semiHidden/>
    <w:rsid w:val="00AB20C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90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580"/>
  </w:style>
  <w:style w:type="paragraph" w:styleId="Footer">
    <w:name w:val="footer"/>
    <w:basedOn w:val="Normal"/>
    <w:link w:val="FooterChar"/>
    <w:uiPriority w:val="99"/>
    <w:unhideWhenUsed/>
    <w:rsid w:val="00B90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580"/>
  </w:style>
  <w:style w:type="table" w:styleId="TableGrid">
    <w:name w:val="Table Grid"/>
    <w:basedOn w:val="TableNormal"/>
    <w:uiPriority w:val="39"/>
    <w:rsid w:val="00B9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35B"/>
    <w:pPr>
      <w:ind w:left="720"/>
      <w:contextualSpacing/>
    </w:pPr>
  </w:style>
  <w:style w:type="paragraph" w:styleId="NormalWeb">
    <w:name w:val="Normal (Web)"/>
    <w:basedOn w:val="Normal"/>
    <w:uiPriority w:val="99"/>
    <w:semiHidden/>
    <w:unhideWhenUsed/>
    <w:rsid w:val="005658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58D2"/>
    <w:rPr>
      <w:b/>
      <w:bCs/>
    </w:rPr>
  </w:style>
  <w:style w:type="paragraph" w:styleId="TOCHeading">
    <w:name w:val="TOC Heading"/>
    <w:basedOn w:val="Heading1"/>
    <w:next w:val="Normal"/>
    <w:uiPriority w:val="39"/>
    <w:unhideWhenUsed/>
    <w:qFormat/>
    <w:rsid w:val="0070354F"/>
    <w:pPr>
      <w:outlineLvl w:val="9"/>
    </w:pPr>
    <w:rPr>
      <w:lang w:val="en-US" w:eastAsia="en-US"/>
    </w:rPr>
  </w:style>
  <w:style w:type="paragraph" w:styleId="TOC1">
    <w:name w:val="toc 1"/>
    <w:basedOn w:val="Normal"/>
    <w:next w:val="Normal"/>
    <w:autoRedefine/>
    <w:uiPriority w:val="39"/>
    <w:unhideWhenUsed/>
    <w:rsid w:val="0070354F"/>
    <w:pPr>
      <w:spacing w:after="100"/>
    </w:pPr>
  </w:style>
  <w:style w:type="paragraph" w:styleId="TOC2">
    <w:name w:val="toc 2"/>
    <w:basedOn w:val="Normal"/>
    <w:next w:val="Normal"/>
    <w:autoRedefine/>
    <w:uiPriority w:val="39"/>
    <w:unhideWhenUsed/>
    <w:rsid w:val="0070354F"/>
    <w:pPr>
      <w:spacing w:after="100"/>
      <w:ind w:left="220"/>
    </w:pPr>
  </w:style>
  <w:style w:type="character" w:styleId="Hyperlink">
    <w:name w:val="Hyperlink"/>
    <w:basedOn w:val="DefaultParagraphFont"/>
    <w:uiPriority w:val="99"/>
    <w:unhideWhenUsed/>
    <w:rsid w:val="0070354F"/>
    <w:rPr>
      <w:color w:val="0563C1" w:themeColor="hyperlink"/>
      <w:u w:val="single"/>
    </w:rPr>
  </w:style>
  <w:style w:type="paragraph" w:styleId="TOC3">
    <w:name w:val="toc 3"/>
    <w:basedOn w:val="Normal"/>
    <w:next w:val="Normal"/>
    <w:autoRedefine/>
    <w:uiPriority w:val="39"/>
    <w:unhideWhenUsed/>
    <w:rsid w:val="003F7366"/>
    <w:pPr>
      <w:tabs>
        <w:tab w:val="left" w:pos="1320"/>
        <w:tab w:val="right" w:leader="dot" w:pos="9016"/>
      </w:tabs>
      <w:spacing w:after="100"/>
      <w:ind w:left="397"/>
    </w:pPr>
  </w:style>
  <w:style w:type="paragraph" w:styleId="BalloonText">
    <w:name w:val="Balloon Text"/>
    <w:basedOn w:val="Normal"/>
    <w:link w:val="BalloonTextChar"/>
    <w:uiPriority w:val="99"/>
    <w:semiHidden/>
    <w:unhideWhenUsed/>
    <w:rsid w:val="00780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84"/>
    <w:rPr>
      <w:rFonts w:ascii="Segoe UI" w:hAnsi="Segoe UI" w:cs="Segoe UI"/>
      <w:sz w:val="18"/>
      <w:szCs w:val="18"/>
    </w:rPr>
  </w:style>
  <w:style w:type="paragraph" w:styleId="TOC4">
    <w:name w:val="toc 4"/>
    <w:basedOn w:val="Normal"/>
    <w:next w:val="Normal"/>
    <w:autoRedefine/>
    <w:uiPriority w:val="39"/>
    <w:unhideWhenUsed/>
    <w:rsid w:val="00B43963"/>
    <w:pPr>
      <w:spacing w:after="100"/>
      <w:ind w:left="660"/>
    </w:pPr>
  </w:style>
  <w:style w:type="paragraph" w:styleId="TOC5">
    <w:name w:val="toc 5"/>
    <w:basedOn w:val="Normal"/>
    <w:next w:val="Normal"/>
    <w:autoRedefine/>
    <w:uiPriority w:val="39"/>
    <w:unhideWhenUsed/>
    <w:rsid w:val="00B43963"/>
    <w:pPr>
      <w:spacing w:after="100"/>
      <w:ind w:left="880"/>
    </w:pPr>
  </w:style>
  <w:style w:type="paragraph" w:styleId="TOC6">
    <w:name w:val="toc 6"/>
    <w:basedOn w:val="Normal"/>
    <w:next w:val="Normal"/>
    <w:autoRedefine/>
    <w:uiPriority w:val="39"/>
    <w:unhideWhenUsed/>
    <w:rsid w:val="00B43963"/>
    <w:pPr>
      <w:spacing w:after="100"/>
      <w:ind w:left="1100"/>
    </w:pPr>
  </w:style>
  <w:style w:type="paragraph" w:styleId="TOC7">
    <w:name w:val="toc 7"/>
    <w:basedOn w:val="Normal"/>
    <w:next w:val="Normal"/>
    <w:autoRedefine/>
    <w:uiPriority w:val="39"/>
    <w:unhideWhenUsed/>
    <w:rsid w:val="00B43963"/>
    <w:pPr>
      <w:spacing w:after="100"/>
      <w:ind w:left="1320"/>
    </w:pPr>
  </w:style>
  <w:style w:type="paragraph" w:styleId="TOC8">
    <w:name w:val="toc 8"/>
    <w:basedOn w:val="Normal"/>
    <w:next w:val="Normal"/>
    <w:autoRedefine/>
    <w:uiPriority w:val="39"/>
    <w:unhideWhenUsed/>
    <w:rsid w:val="00B43963"/>
    <w:pPr>
      <w:spacing w:after="100"/>
      <w:ind w:left="1540"/>
    </w:pPr>
  </w:style>
  <w:style w:type="paragraph" w:styleId="TOC9">
    <w:name w:val="toc 9"/>
    <w:basedOn w:val="Normal"/>
    <w:next w:val="Normal"/>
    <w:autoRedefine/>
    <w:uiPriority w:val="39"/>
    <w:unhideWhenUsed/>
    <w:rsid w:val="00B43963"/>
    <w:pPr>
      <w:spacing w:after="100"/>
      <w:ind w:left="1760"/>
    </w:pPr>
  </w:style>
  <w:style w:type="character" w:customStyle="1" w:styleId="cs1-format">
    <w:name w:val="cs1-format"/>
    <w:basedOn w:val="DefaultParagraphFont"/>
    <w:rsid w:val="00CE720F"/>
  </w:style>
  <w:style w:type="character" w:styleId="CommentReference">
    <w:name w:val="annotation reference"/>
    <w:basedOn w:val="DefaultParagraphFont"/>
    <w:uiPriority w:val="99"/>
    <w:semiHidden/>
    <w:unhideWhenUsed/>
    <w:rsid w:val="009C6CF0"/>
    <w:rPr>
      <w:sz w:val="16"/>
      <w:szCs w:val="16"/>
    </w:rPr>
  </w:style>
  <w:style w:type="paragraph" w:styleId="CommentText">
    <w:name w:val="annotation text"/>
    <w:basedOn w:val="Normal"/>
    <w:link w:val="CommentTextChar"/>
    <w:uiPriority w:val="99"/>
    <w:semiHidden/>
    <w:unhideWhenUsed/>
    <w:rsid w:val="009C6CF0"/>
    <w:pPr>
      <w:spacing w:line="240" w:lineRule="auto"/>
    </w:pPr>
    <w:rPr>
      <w:sz w:val="20"/>
      <w:szCs w:val="20"/>
    </w:rPr>
  </w:style>
  <w:style w:type="character" w:customStyle="1" w:styleId="CommentTextChar">
    <w:name w:val="Comment Text Char"/>
    <w:basedOn w:val="DefaultParagraphFont"/>
    <w:link w:val="CommentText"/>
    <w:uiPriority w:val="99"/>
    <w:semiHidden/>
    <w:rsid w:val="009C6CF0"/>
    <w:rPr>
      <w:sz w:val="20"/>
      <w:szCs w:val="20"/>
    </w:rPr>
  </w:style>
  <w:style w:type="paragraph" w:styleId="CommentSubject">
    <w:name w:val="annotation subject"/>
    <w:basedOn w:val="CommentText"/>
    <w:next w:val="CommentText"/>
    <w:link w:val="CommentSubjectChar"/>
    <w:uiPriority w:val="99"/>
    <w:semiHidden/>
    <w:unhideWhenUsed/>
    <w:rsid w:val="009C6CF0"/>
    <w:rPr>
      <w:b/>
      <w:bCs/>
    </w:rPr>
  </w:style>
  <w:style w:type="character" w:customStyle="1" w:styleId="CommentSubjectChar">
    <w:name w:val="Comment Subject Char"/>
    <w:basedOn w:val="CommentTextChar"/>
    <w:link w:val="CommentSubject"/>
    <w:uiPriority w:val="99"/>
    <w:semiHidden/>
    <w:rsid w:val="009C6CF0"/>
    <w:rPr>
      <w:b/>
      <w:bCs/>
      <w:sz w:val="20"/>
      <w:szCs w:val="20"/>
    </w:rPr>
  </w:style>
  <w:style w:type="table" w:styleId="GridTable1Light">
    <w:name w:val="Grid Table 1 Light"/>
    <w:basedOn w:val="TableNormal"/>
    <w:uiPriority w:val="46"/>
    <w:rsid w:val="00E85BD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B30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429">
      <w:bodyDiv w:val="1"/>
      <w:marLeft w:val="0"/>
      <w:marRight w:val="0"/>
      <w:marTop w:val="0"/>
      <w:marBottom w:val="0"/>
      <w:divBdr>
        <w:top w:val="none" w:sz="0" w:space="0" w:color="auto"/>
        <w:left w:val="none" w:sz="0" w:space="0" w:color="auto"/>
        <w:bottom w:val="none" w:sz="0" w:space="0" w:color="auto"/>
        <w:right w:val="none" w:sz="0" w:space="0" w:color="auto"/>
      </w:divBdr>
    </w:div>
    <w:div w:id="584073817">
      <w:bodyDiv w:val="1"/>
      <w:marLeft w:val="0"/>
      <w:marRight w:val="0"/>
      <w:marTop w:val="0"/>
      <w:marBottom w:val="0"/>
      <w:divBdr>
        <w:top w:val="none" w:sz="0" w:space="0" w:color="auto"/>
        <w:left w:val="none" w:sz="0" w:space="0" w:color="auto"/>
        <w:bottom w:val="none" w:sz="0" w:space="0" w:color="auto"/>
        <w:right w:val="none" w:sz="0" w:space="0" w:color="auto"/>
      </w:divBdr>
    </w:div>
    <w:div w:id="626936460">
      <w:bodyDiv w:val="1"/>
      <w:marLeft w:val="0"/>
      <w:marRight w:val="0"/>
      <w:marTop w:val="0"/>
      <w:marBottom w:val="0"/>
      <w:divBdr>
        <w:top w:val="none" w:sz="0" w:space="0" w:color="auto"/>
        <w:left w:val="none" w:sz="0" w:space="0" w:color="auto"/>
        <w:bottom w:val="none" w:sz="0" w:space="0" w:color="auto"/>
        <w:right w:val="none" w:sz="0" w:space="0" w:color="auto"/>
      </w:divBdr>
    </w:div>
    <w:div w:id="735008213">
      <w:bodyDiv w:val="1"/>
      <w:marLeft w:val="0"/>
      <w:marRight w:val="0"/>
      <w:marTop w:val="0"/>
      <w:marBottom w:val="0"/>
      <w:divBdr>
        <w:top w:val="none" w:sz="0" w:space="0" w:color="auto"/>
        <w:left w:val="none" w:sz="0" w:space="0" w:color="auto"/>
        <w:bottom w:val="none" w:sz="0" w:space="0" w:color="auto"/>
        <w:right w:val="none" w:sz="0" w:space="0" w:color="auto"/>
      </w:divBdr>
    </w:div>
    <w:div w:id="856118992">
      <w:bodyDiv w:val="1"/>
      <w:marLeft w:val="0"/>
      <w:marRight w:val="0"/>
      <w:marTop w:val="0"/>
      <w:marBottom w:val="0"/>
      <w:divBdr>
        <w:top w:val="none" w:sz="0" w:space="0" w:color="auto"/>
        <w:left w:val="none" w:sz="0" w:space="0" w:color="auto"/>
        <w:bottom w:val="none" w:sz="0" w:space="0" w:color="auto"/>
        <w:right w:val="none" w:sz="0" w:space="0" w:color="auto"/>
      </w:divBdr>
    </w:div>
    <w:div w:id="12963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yperlink" Target="mailto:dmeyer@swin.edu.au" TargetMode="External"/><Relationship Id="rId26" Type="http://schemas.openxmlformats.org/officeDocument/2006/relationships/hyperlink" Target="https://www.ncbi.nlm.nih.gov/pubmed/1798888" TargetMode="External"/><Relationship Id="rId3" Type="http://schemas.openxmlformats.org/officeDocument/2006/relationships/styles" Target="styles.xml"/><Relationship Id="rId21" Type="http://schemas.openxmlformats.org/officeDocument/2006/relationships/hyperlink" Target="http://www.who.int/healthinfo/global_burden_disease/GlobalHealthRisks_report_full.pdf" TargetMode="External"/><Relationship Id="rId7" Type="http://schemas.openxmlformats.org/officeDocument/2006/relationships/endnotes" Target="endnotes.xml"/><Relationship Id="rId12" Type="http://schemas.openxmlformats.org/officeDocument/2006/relationships/hyperlink" Target="https://www.virginpulse.com/global-challenge/" TargetMode="External"/><Relationship Id="rId17" Type="http://schemas.openxmlformats.org/officeDocument/2006/relationships/hyperlink" Target="mailto:wchen@swin.edu.au" TargetMode="External"/><Relationship Id="rId25" Type="http://schemas.openxmlformats.org/officeDocument/2006/relationships/hyperlink" Target="https://en.wikipedia.org/wiki/PubMed_Identifier" TargetMode="External"/><Relationship Id="rId2" Type="http://schemas.openxmlformats.org/officeDocument/2006/relationships/numbering" Target="numbering.xml"/><Relationship Id="rId16" Type="http://schemas.openxmlformats.org/officeDocument/2006/relationships/hyperlink" Target="https://tanita.eu/media/wysiwyg/manuals/home-use-body-composition-monitors/bc-545n-instruction-manual.pdf" TargetMode="External"/><Relationship Id="rId20" Type="http://schemas.openxmlformats.org/officeDocument/2006/relationships/hyperlink" Target="https://wiki.swinburne.edu.au/pages/viewpage.action?spaceKey=GAU&amp;title=Conflicts+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eb.archive.org/web/20150226064109/http:/epworthsleepinessscale.com/wp-content/uploads/2008/12/a-new-method-for-measuring-daytime-sleepiness-the-epworth-sleepiness-scale2.pdf" TargetMode="External"/><Relationship Id="rId5" Type="http://schemas.openxmlformats.org/officeDocument/2006/relationships/webSettings" Target="webSettings.xml"/><Relationship Id="rId15" Type="http://schemas.openxmlformats.org/officeDocument/2006/relationships/hyperlink" Target="https://omronhealthcare.com.au/pdf/HEM-907_Instruction_manual.pdf" TargetMode="External"/><Relationship Id="rId23" Type="http://schemas.openxmlformats.org/officeDocument/2006/relationships/hyperlink" Target="http://www.deakin.edu.au/research/acqol/instruments/wellbeing-index/index.php"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mpase@swin.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gstate.com/clinical-trials/computerized-cognitive-assessment/" TargetMode="External"/><Relationship Id="rId22" Type="http://schemas.openxmlformats.org/officeDocument/2006/relationships/hyperlink" Target="https://doi.org/10.1186/1471-2458-13-81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7F2E95D-BF17-4F87-852C-BAF1B0E3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12937</Words>
  <Characters>73745</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L</dc:creator>
  <cp:keywords/>
  <dc:description/>
  <cp:lastModifiedBy>Won Sun Chen</cp:lastModifiedBy>
  <cp:revision>238</cp:revision>
  <dcterms:created xsi:type="dcterms:W3CDTF">2019-01-23T07:56:00Z</dcterms:created>
  <dcterms:modified xsi:type="dcterms:W3CDTF">2019-02-05T03:08:00Z</dcterms:modified>
</cp:coreProperties>
</file>